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d33988db394d0c" /><Relationship Type="http://schemas.openxmlformats.org/package/2006/relationships/metadata/core-properties" Target="/package/services/metadata/core-properties/72f45c8d923d4933bec5fd3fbb239856.psmdcp" Id="R0ac4af0010b741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(BR1663)</w:t>
      </w:r>
      <w:r>
        <w:rPr>
          <w:b/>
        </w:rPr>
        <w:t xml:space="preserve">/FN</w:t>
      </w:r>
      <w:r>
        <w:t xml:space="preserve"> - R. Stivers</w:t>
      </w:r>
      <w:r>
        <w:t xml:space="preserve">, S. Funke Frommeyer</w:t>
        <w:br/>
      </w:r>
    </w:p>
    <w:p>
      <w:pPr>
        <w:pStyle w:val="RecordBase"/>
      </w:pPr>
      <w:r>
        <w:t xml:space="preserve">	AN ACT relating to the endowed research fund and making an appropriation therefor.</w:t>
      </w:r>
    </w:p>
    <w:p>
      <w:pPr>
        <w:pStyle w:val="RecordBase"/>
      </w:pPr>
      <w:r>
        <w:t xml:space="preserve">	Create a new section of KRS Chapter 164 to establish the endowed research fund to be administered by the Council on Postsecondary Education (CPE) for the purposes of funding research consortiums between two or more public universities; provide that the endowed research fund shall consist of appropriations, federal funds, and other proceeds made available to the fund; provide that the funds shall not lapse; provide that there shall be five consortium accounts within the endowed research fund that shall each be assigned to a unique research consortium selected by CPE; provide that CPE shall solicit, accept, and review applications from research consortiums between two or more public universities to determine five research consortiums eligible to review seed funding for a term of five years; create a review process to determine future eligibility for funding through the endowed research fund; direct CPE to fill vacancies when a research consortium is no longer eligible to receive funding through the endowed research fund; direct CPE to promulgate administrative regulations to administer this section; direct CPE to select the Kentucky Spinal Cord and Head Injury Research Trust as one of the initial five research consortiums by February 1, 2025; APPROPRIATION.</w:t>
        <w:br/>
      </w:r>
    </w:p>
    <w:p>
      <w:pPr>
        <w:pStyle w:val="RecordBaseCenter"/>
      </w:pPr>
      <w:r>
        <w:rPr>
          <w:b/>
        </w:rPr>
        <w:t xml:space="preserve">SB1 - AMENDMENTS</w:t>
      </w:r>
    </w:p>
    <w:p>
      <w:pPr>
        <w:pStyle w:val="RecordBase"/>
      </w:pPr>
      <w:r>
        <w:t xml:space="preserve">HCS1</w:t>
      </w:r>
      <w:r>
        <w:t xml:space="preserve"> - </w:t>
      </w:r>
      <w:r>
        <w:t xml:space="preserve">Retain all provisions, except permit a single public university to apply for research project funding through the endowed research fund instead of requiring a research consortium between two or more public universities.</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12, 2024 - </w:t>
      </w:r>
      <w:r>
        <w:t xml:space="preserve">to</w:t>
      </w:r>
      <w:r>
        <w:t xml:space="preserve"> Education (S)</w:t>
      </w:r>
    </w:p>
    <w:p>
      <w:pPr>
        <w:pStyle w:val="RecordBase"/>
      </w:pPr>
      <w:r>
        <w:t xml:space="preserve">	Feb 22, 2024 - </w:t>
      </w:r>
      <w:r>
        <w:t xml:space="preserve">reported favorably, 1st reading, to Calendar</w:t>
      </w:r>
    </w:p>
    <w:p>
      <w:pPr>
        <w:pStyle w:val="RecordBase"/>
      </w:pPr>
      <w:r>
        <w:t xml:space="preserve">	Feb 23, 2024 - </w:t>
      </w:r>
      <w:r>
        <w:t xml:space="preserve">2nd reading, to Rules</w:t>
      </w:r>
      <w:r>
        <w:t xml:space="preserve"> </w:t>
      </w:r>
    </w:p>
    <w:p>
      <w:pPr>
        <w:pStyle w:val="RecordBase"/>
      </w:pPr>
      <w:r>
        <w:t xml:space="preserve">	Feb 26, 2024 - </w:t>
      </w:r>
      <w:r>
        <w:t xml:space="preserve">posted for passage in the Regular Orders of the Day for Wednesday, February 28, 2024</w:t>
      </w:r>
      <w:r>
        <w:t xml:space="preserve"> </w:t>
      </w:r>
    </w:p>
    <w:p>
      <w:pPr>
        <w:pStyle w:val="RecordBase"/>
      </w:pPr>
      <w:r>
        <w:t xml:space="preserve">	Feb 28, 2024 - </w:t>
      </w:r>
      <w:r>
        <w:t xml:space="preserve">3rd reading, passed 36-0-1</w:t>
      </w:r>
      <w:r>
        <w:t xml:space="preserve"> </w:t>
      </w:r>
    </w:p>
    <w:p>
      <w:pPr>
        <w:pStyle w:val="RecordBase"/>
      </w:pPr>
      <w:r>
        <w:t xml:space="preserve">	Feb 29, 2024 - </w:t>
      </w:r>
      <w:r>
        <w:t xml:space="preserve">received in House</w:t>
      </w:r>
      <w:r>
        <w:t xml:space="preserve"> </w:t>
      </w:r>
      <w:r>
        <w:t xml:space="preserve">; </w:t>
      </w:r>
      <w:r>
        <w:t xml:space="preserve">to</w:t>
      </w:r>
      <w:r>
        <w:t xml:space="preserve"> Committee on Committees (H)</w:t>
      </w:r>
    </w:p>
    <w:p>
      <w:pPr>
        <w:pStyle w:val="RecordBase"/>
      </w:pPr>
      <w:r>
        <w:t xml:space="preserve">	Mar 06, 2024 - </w:t>
      </w:r>
      <w:r>
        <w:t xml:space="preserve">to</w:t>
      </w:r>
      <w:r>
        <w:t xml:space="preserve"> Appropriations &amp; Revenue (H)</w:t>
      </w:r>
    </w:p>
    <w:p>
      <w:pPr>
        <w:pStyle w:val="RecordBase"/>
      </w:pPr>
      <w:r>
        <w:t xml:space="preserve">	Mar 12,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13,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25, 2024 - </w:t>
      </w:r>
      <w:r>
        <w:t xml:space="preserve">reported favorably, to Rules with Committee Substitute (1)</w:t>
      </w:r>
      <w:r>
        <w:t xml:space="preserve">; </w:t>
      </w:r>
      <w:r>
        <w:t xml:space="preserve">posted for passage in the Regular Orders of the Day for Tuesday, March 26, 2024</w:t>
      </w:r>
      <w:r>
        <w:t xml:space="preserve"> </w:t>
        <w:br/>
      </w:r>
    </w:p>
    <w:p>
      <w:pPr>
        <w:pStyle w:val="RecordBase"/>
      </w:pPr>
      <w:r>
        <w:rPr>
          <w:b/>
        </w:rPr>
        <w:t xml:space="preserve">SB2 (BR1421)</w:t>
      </w:r>
      <w:r>
        <w:rPr>
          <w:b/>
        </w:rPr>
        <w:t xml:space="preserve">/AA</w:t>
      </w:r>
      <w:r>
        <w:t xml:space="preserve"> - M. Wise</w:t>
      </w:r>
      <w:r>
        <w:t xml:space="preserve">, M. Deneen</w:t>
      </w:r>
      <w:r>
        <w:t xml:space="preserve">, D. Douglas</w:t>
      </w:r>
      <w:r>
        <w:t xml:space="preserve">, G. Elkins</w:t>
      </w:r>
      <w:r>
        <w:t xml:space="preserve">, R. Mills</w:t>
      </w:r>
      <w:r>
        <w:t xml:space="preserve">, L. Tichenor</w:t>
        <w:br/>
      </w:r>
    </w:p>
    <w:p>
      <w:pPr>
        <w:pStyle w:val="RecordBase"/>
      </w:pPr>
      <w:r>
        <w:t xml:space="preserve">	AN ACT relating to student safety.</w:t>
      </w:r>
    </w:p>
    <w:p>
      <w:pPr>
        <w:pStyle w:val="RecordBase"/>
      </w:pPr>
      <w:r>
        <w:t xml:space="preserve">	Create a new section of KRS Chapter 158 to define terms; establish a framework for employment of Kentucky guardians in schools; specify qualifications of a guardian; specify that a local board of education may not be held liable for a guardian acting within his or her scope of duty; specify that guardians shall have the immunities of police officers; amend KRS 158.442 to require the Center for School Safety to implement a system to certify guardians to school districts and administer and oversee the school mapping program; amend KRS 158.441 to specify required certifications in the definition of "school resource officer"; amend 158.4414 to allow school districts to hire a guardian until a certified school resource officer is available as required; allow a district with a school resource officer to hire guardians to provide additional school safety and security measures; amend KRS 158.4416 to define terms; make conforming changes; require the trauma-informed team to compile their activities to be used in the creation of the comprehensive school improvement plan and submit the information to the Department of Education (KDE); require KDE to annually summarize and submit the information to the state board and the Legislative Research Commission; create a new section of KRS Chapter 158 to require the department to gather and compile data, coordinate training, and monitor the numbers and types of mental health professionals in schools; amend KRS 158.443 to conform; amend KRS 158.4451 to require the Office of Homeland Security to maintain and update the anonymous reporting tool; specify that each school district shall make available an anonymous reporting tool; provide for an alternative anonymous reporting tool; amend KRS 156.095 to require schools to provide suicide prevention awareness twice a year and an opportunity for any student who missed the suicide prevention awareness lesson to receive the lesson at a later time; make conforming changes; amend KRS 158.162 to allow secondary locking mechanisms in schools; require school councils or principals to include school mapping data, if available, in their emergency plans; create a new section of KRS Chapter 158 to create the School Mapping Data Program administered by the Center for School Safety; outline requirements of school mapping data; amend KRS 158.4412 to require the local school district's safety coordinator to maintain a current copy of school mapping data; amend KRS 61.637 to 78.5540 to conform.</w:t>
        <w:br/>
      </w:r>
    </w:p>
    <w:p>
      <w:pPr>
        <w:pStyle w:val="RecordBaseCenter"/>
      </w:pPr>
      <w:r>
        <w:rPr>
          <w:b/>
        </w:rPr>
        <w:t xml:space="preserve">SB2 - AMENDMENTS</w:t>
      </w:r>
    </w:p>
    <w:p>
      <w:pPr>
        <w:pStyle w:val="RecordBase"/>
      </w:pPr>
      <w:r>
        <w:t xml:space="preserve">SCS1/AA</w:t>
      </w:r>
      <w:r>
        <w:t xml:space="preserve"> - </w:t>
      </w:r>
      <w:r>
        <w:t xml:space="preserve">Retain original provisions; require additional training courses for a guardian; define "direct services" and indirect services; specify that at least 60% of a school couselor's time should be spent providing direct services.</w:t>
      </w:r>
    </w:p>
    <w:p>
      <w:pPr>
        <w:pStyle w:val="RecordBase"/>
      </w:pPr>
      <w:r>
        <w:t xml:space="preserve">SFA1</w:t>
      </w:r>
      <w:r>
        <w:t xml:space="preserve">(L. Tichenor)</w:t>
      </w:r>
      <w:r>
        <w:t xml:space="preserve"> - </w:t>
      </w:r>
      <w:r>
        <w:t xml:space="preserve">Retain original provisions; amend KRS 158.4414 to require each public school building to post signs at least six inches high by 14 inches wide in prominent locations stating, "This school is protected by an armed and trained School Resource Officer"; require the word "armed" to be emphasized.</w:t>
      </w:r>
    </w:p>
    <w:p>
      <w:pPr>
        <w:pStyle w:val="RecordBase"/>
      </w:pPr>
      <w:r>
        <w:t xml:space="preserve">SFA2</w:t>
      </w:r>
      <w:r>
        <w:t xml:space="preserve">(M. Wise)</w:t>
      </w:r>
      <w:r>
        <w:t xml:space="preserve"> - </w:t>
      </w:r>
      <w:r>
        <w:t xml:space="preserve">	Specify that no offense under KRS 510.148 is allowable for employment as a guardian.</w:t>
      </w:r>
    </w:p>
    <w:p>
      <w:pPr>
        <w:pStyle w:val="RecordBase"/>
      </w:pPr>
      <w:r>
        <w:t xml:space="preserve">SFA3</w:t>
      </w:r>
      <w:r>
        <w:t xml:space="preserve">(L. Tichenor)</w:t>
      </w:r>
      <w:r>
        <w:t xml:space="preserve"> - </w:t>
      </w:r>
      <w:r>
        <w:t xml:space="preserve">Retain original provisions; amend KRS 158.4414 to require as funds are available each public school building to post signs at least six inches high by 14 inches wide in prominent locations stating “This school is protected by armed and trained individuals authorized to guard against threats against the school or people therein”; require the word "armed" to be emphasized.</w:t>
      </w:r>
    </w:p>
    <w:p>
      <w:pPr>
        <w:pStyle w:val="RecordBase"/>
      </w:pPr>
      <w:r>
        <w:t xml:space="preserve">HFA1/P</w:t>
      </w:r>
      <w:r>
        <w:t xml:space="preserve">(J. Calloway)</w:t>
      </w:r>
      <w:r>
        <w:t xml:space="preserve"> - </w:t>
      </w:r>
      <w:r>
        <w:t xml:space="preserve">Retain original provisions and amend KRS 158.191 to ensure parental rights and involvement by requiring notification within two business days of specific events; require a district to adopt procedures that both encourage students to speak with parents and require facilitation of the discussion with parents; forbid a district or school from adopting policies that keep any student information confidential from parents or refuse information requested by a parent with specific exceptions; forbid a district from requiring school personnel or students to use nonconforming pronouns for any individual instead of just students; establish the type of mental health services that the section does not prohibit a district from seeking for students; amend KRS 158.1415 to prohibit a child in any grade level from receiving instruction on a specific topic a parent has provided written notice to the school asserting an objection due to religious or moral beliefs; create a new section of KRS Chapter 158 to establish a cause of action for violations; create a new section of KRS Chapter 158 to prohibit a disciplinary action or adverse employment action for an employee informing a parent of specific information about a student or declining to use a pronoun or title inconsistent with the individual's biological sex; amend KRS 158.193 to establish that a school employee may participate in voluntary, student-initiated, student-led prayer when invited to do so; EMERGENCY.</w:t>
      </w:r>
    </w:p>
    <w:p>
      <w:pPr>
        <w:pStyle w:val="RecordBase"/>
      </w:pPr>
      <w:r>
        <w:t xml:space="preserve">HFA2</w:t>
      </w:r>
      <w:r>
        <w:t xml:space="preserve">(J. Calloway)</w:t>
      </w:r>
      <w:r>
        <w:t xml:space="preserve"> - </w:t>
      </w:r>
      <w:r>
        <w:t xml:space="preserve">Make title amendment.</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Education (S)</w:t>
      </w:r>
    </w:p>
    <w:p>
      <w:pPr>
        <w:pStyle w:val="RecordBase"/>
      </w:pPr>
      <w:r>
        <w:t xml:space="preserve">	Feb 29, 2024 - </w:t>
      </w:r>
      <w:r>
        <w:t xml:space="preserve">reported favorably, 1st reading, to Calendar with Committee Substitute (1)</w:t>
      </w:r>
      <w:r>
        <w:t xml:space="preserve">; </w:t>
      </w:r>
      <w:r>
        <w:t xml:space="preserve">floor amendment (1) filed to Committee Substitute </w:t>
      </w:r>
    </w:p>
    <w:p>
      <w:pPr>
        <w:pStyle w:val="RecordBase"/>
      </w:pPr>
      <w:r>
        <w:t xml:space="preserve">	Mar 01, 2024 - </w:t>
      </w:r>
      <w:r>
        <w:t xml:space="preserve">2nd reading, to Rules</w:t>
      </w:r>
      <w:r>
        <w:t xml:space="preserve"> </w:t>
      </w:r>
      <w:r>
        <w:t xml:space="preserve">; </w:t>
      </w:r>
      <w:r>
        <w:t xml:space="preserve">posted for passage in the Regular Orders of the Day for Tuesday, March 05, 2024</w:t>
      </w:r>
      <w:r>
        <w:t xml:space="preserve"> </w:t>
      </w:r>
    </w:p>
    <w:p>
      <w:pPr>
        <w:pStyle w:val="RecordBase"/>
      </w:pPr>
      <w:r>
        <w:t xml:space="preserve">	Mar 04, 2024 - </w:t>
      </w:r>
      <w:r>
        <w:t xml:space="preserve">floor amendment (2) filed to Committee Substitute </w:t>
      </w:r>
      <w:r>
        <w:t xml:space="preserve">; </w:t>
      </w:r>
      <w:r>
        <w:t xml:space="preserve">floor amendment (3) filed to Committee Substitute </w:t>
      </w:r>
    </w:p>
    <w:p>
      <w:pPr>
        <w:pStyle w:val="RecordBase"/>
      </w:pPr>
      <w:r>
        <w:t xml:space="preserve">	Mar 05, 2024 - </w:t>
      </w:r>
      <w:r>
        <w:t xml:space="preserve">3rd reading</w:t>
      </w:r>
      <w:r>
        <w:t xml:space="preserve"> </w:t>
      </w:r>
      <w:r>
        <w:t xml:space="preserve">; </w:t>
      </w:r>
      <w:r>
        <w:t xml:space="preserve">floor amendment withdrawn Floor Amendments (1) and (3)</w:t>
      </w:r>
      <w:r>
        <w:t xml:space="preserve"> </w:t>
      </w:r>
      <w:r>
        <w:t xml:space="preserve">; </w:t>
      </w:r>
      <w:r>
        <w:t xml:space="preserve">passed 28-10 with Committee Substitute (1) and  Floor Amendment (2)</w:t>
      </w:r>
      <w:r>
        <w:t xml:space="preserve"> </w:t>
      </w:r>
    </w:p>
    <w:p>
      <w:pPr>
        <w:pStyle w:val="RecordBase"/>
      </w:pPr>
      <w:r>
        <w:t xml:space="preserve">	Mar 06, 2024 - </w:t>
      </w:r>
      <w:r>
        <w:t xml:space="preserve">received in House</w:t>
      </w:r>
      <w:r>
        <w:t xml:space="preserve"> </w:t>
      </w:r>
      <w:r>
        <w:t xml:space="preserve">; </w:t>
      </w:r>
      <w:r>
        <w:t xml:space="preserve">to</w:t>
      </w:r>
      <w:r>
        <w:t xml:space="preserve"> Committee on Committees (H)</w:t>
      </w:r>
    </w:p>
    <w:p>
      <w:pPr>
        <w:pStyle w:val="RecordBase"/>
      </w:pPr>
      <w:r>
        <w:t xml:space="preserve">	Mar 07, 2024 - </w:t>
      </w:r>
      <w:r>
        <w:t xml:space="preserve">to</w:t>
      </w:r>
      <w:r>
        <w:t xml:space="preserve"> Education (H)</w:t>
      </w:r>
    </w:p>
    <w:p>
      <w:pPr>
        <w:pStyle w:val="RecordBase"/>
      </w:pPr>
      <w:r>
        <w:t xml:space="preserve">	Mar 13, 2024 - </w:t>
      </w:r>
      <w:r>
        <w:t xml:space="preserve">floor amendments (1) and (2-title) filed</w:t>
        <w:br/>
      </w:r>
    </w:p>
    <w:p>
      <w:pPr>
        <w:pStyle w:val="RecordBase"/>
      </w:pPr>
      <w:r>
        <w:rPr>
          <w:b/>
        </w:rPr>
        <w:t xml:space="preserve">SB3 (BR1346)</w:t>
      </w:r>
      <w:r>
        <w:rPr>
          <w:b/>
        </w:rPr>
        <w:t xml:space="preserve"/>
      </w:r>
      <w:r>
        <w:t xml:space="preserve"> - J. Howell</w:t>
        <w:br/>
      </w:r>
    </w:p>
    <w:p>
      <w:pPr>
        <w:pStyle w:val="RecordBase"/>
      </w:pPr>
      <w:r>
        <w:t xml:space="preserve">	AN ACT relating to the Department of Agriculture and declaring an emergency.</w:t>
      </w:r>
    </w:p>
    <w:p>
      <w:pPr>
        <w:pStyle w:val="RecordBase"/>
      </w:pPr>
      <w:r>
        <w:t xml:space="preserve">	Amend KRS 150.021 to remove the Department of Fish and Wildlife Resources from the Tourism, Arts and Heritage Cabinet, administratively attach the Department of Fish and Wildlife Resources  to the Department of Agriculture, transfer records associated with the Department of Fish and Wildlife Resources from the Tourism, Arts and Heritage Cabinet to the department; amend KRS 150.022 to authorize the Commissioner of Agriculture to appoint members of the Department of Fish and Wildlife Resources Commission; amend KRS 12.020, 150.061, 235.010, 235.030, 235.130, and 246.030 to conform; make provisions for vacated appointments and process of new appointments; EMERGENCY.</w:t>
        <w:br/>
      </w:r>
    </w:p>
    <w:p>
      <w:pPr>
        <w:pStyle w:val="RecordBaseCenter"/>
      </w:pPr>
      <w:r>
        <w:rPr>
          <w:b/>
        </w:rPr>
        <w:t xml:space="preserve">SB3 - AMENDMENTS</w:t>
      </w:r>
    </w:p>
    <w:p>
      <w:pPr>
        <w:pStyle w:val="RecordBase"/>
      </w:pPr>
      <w:r>
        <w:t xml:space="preserve">SCS1</w:t>
      </w:r>
      <w:r>
        <w:t xml:space="preserve"> - </w:t>
      </w:r>
      <w:r>
        <w:t xml:space="preserve">Retain original provisions, except amend KRS 150.021 and 235.030 to restore provisions establishing the Department of Fish and Wildlife Resources as an independent department of state government and the department's sole discretion over functions and properties of the department.</w:t>
      </w:r>
    </w:p>
    <w:p>
      <w:pPr>
        <w:pStyle w:val="RecordBase"/>
      </w:pPr>
      <w:r>
        <w:t xml:space="preserve">SFA1</w:t>
      </w:r>
      <w:r>
        <w:t xml:space="preserve">(R. Webb)</w:t>
      </w:r>
      <w:r>
        <w:t xml:space="preserve"> - </w:t>
      </w:r>
      <w:r>
        <w:t xml:space="preserve">	Delete all provisions of SB 3/SCS 1; direct the Legislative Research Commission to establish the Department of Fish and Wildlife Resources Administration Task Force; provide for the duties and membership of the task force; require the task force to meet at least three times during the 2024 Interim and to submit its findings, legislative recommendations, or a memorandum to the Legislative Research Commission by November 29, 2024; allow the Legislative Research Commission to alternatively to assign the task force's issues to an interim joint committee and to designate a report completion date.</w:t>
      </w:r>
    </w:p>
    <w:p>
      <w:pPr>
        <w:pStyle w:val="RecordBase"/>
      </w:pPr>
      <w:r>
        <w:t xml:space="preserve">SFA2</w:t>
      </w:r>
      <w:r>
        <w:t xml:space="preserve">(R. Webb)</w:t>
      </w:r>
      <w:r>
        <w:t xml:space="preserve"> - </w:t>
      </w:r>
      <w:r>
        <w:t xml:space="preserve">	Make title amendment.</w:t>
      </w:r>
    </w:p>
    <w:p>
      <w:pPr>
        <w:pStyle w:val="RecordBase"/>
      </w:pPr>
      <w:r>
        <w:t xml:space="preserve">SFA3</w:t>
      </w:r>
      <w:r>
        <w:t xml:space="preserve">(R. Webb)</w:t>
      </w:r>
      <w:r>
        <w:t xml:space="preserve"> - </w:t>
      </w:r>
      <w:r>
        <w:t xml:space="preserve">Delete all provisions of SB 3/SCS 1; amend KRS 150.022 to require the Senate to confirm an appointment to the Department of Fish and Wildlife Commission by February 15 of the year in which the appointment was made; provide that failure to confirm the appointment by February 15 shall be deemed a rejection of the appointment; provide that in the event that the appointment is rejected, the Governor shall make a replacement appointment on or before the last day of February from the same list from which the initial appointment was made.</w:t>
      </w:r>
    </w:p>
    <w:p>
      <w:pPr>
        <w:pStyle w:val="RecordBase"/>
      </w:pPr>
      <w:r>
        <w:t xml:space="preserve">SFA4</w:t>
      </w:r>
      <w:r>
        <w:t xml:space="preserve">(D. Thayer)</w:t>
      </w:r>
      <w:r>
        <w:t xml:space="preserve"> - </w:t>
      </w:r>
      <w:r>
        <w:t xml:space="preserve">Make title amendment.</w:t>
      </w:r>
    </w:p>
    <w:p>
      <w:pPr>
        <w:pStyle w:val="RecordBase"/>
      </w:pPr>
      <w:r>
        <w:t xml:space="preserve">SFA5</w:t>
      </w:r>
      <w:r>
        <w:t xml:space="preserve">(D. Thayer)</w:t>
      </w:r>
      <w:r>
        <w:t xml:space="preserve"> - </w:t>
      </w:r>
      <w:r>
        <w:t xml:space="preserve">Amend KRS 230.225 to establish the Kentucky Horse Racing Commission as an independent department of state government that will be attached to the Department of Agriculture for administrative purposes and require appointed members of the racing commission to be confirmed by the Senate; amend KRS 12.020, 12.252, 230.817, and 246.030 to conform.</w:t>
      </w:r>
    </w:p>
    <w:p>
      <w:pPr>
        <w:pStyle w:val="RecordBase"/>
      </w:pPr>
      <w:r>
        <w:t xml:space="preserve">HFA1</w:t>
      </w:r>
      <w:r>
        <w:t xml:space="preserve">(J. Blanton)</w:t>
      </w:r>
      <w:r>
        <w:t xml:space="preserve"> - </w:t>
      </w:r>
      <w:r>
        <w:t xml:space="preserve">Retain original provisions; require the Kentucky Department of Fish and Wildlife Resources to conduct a five-year pilot-program to study the growth rates of F1 Tiger bass fish, require a bi-annual report and a final report evaluating the success of stocking such fish, submit reports to the Interim Joint Committee on Natural Resources and Energy and the Legislative Research Commission.</w:t>
      </w:r>
    </w:p>
    <w:p>
      <w:pPr>
        <w:pStyle w:val="RecordBase"/>
      </w:pPr>
      <w:r>
        <w:t xml:space="preserve">HFA2</w:t>
      </w:r>
      <w:r>
        <w:t xml:space="preserve">(J. Blanton)</w:t>
      </w:r>
      <w:r>
        <w:t xml:space="preserve"> - </w:t>
      </w:r>
      <w:r>
        <w:t xml:space="preserve">Retain original provisions; require the Kentucky Department of Fish and Wildlife Resources to conduct a five-year pilot-program to study the growth rates of F1 Tiger bass fish in Paintsville Lake; require a semiannual report and a final report evaluating the success of stocking such fish; submit reports to the Interim Joint Committee on Natural Resources and Energy and the Legislative Research Commission.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Agriculture (S)</w:t>
      </w:r>
    </w:p>
    <w:p>
      <w:pPr>
        <w:pStyle w:val="RecordBase"/>
      </w:pPr>
      <w:r>
        <w:t xml:space="preserve">	Mar 12, 2024 - </w:t>
      </w:r>
      <w:r>
        <w:t xml:space="preserve">reported favorably, 1st reading, to Calendar with Committee Substitute (1)</w:t>
      </w:r>
    </w:p>
    <w:p>
      <w:pPr>
        <w:pStyle w:val="RecordBase"/>
      </w:pPr>
      <w:r>
        <w:t xml:space="preserve">	Mar 13, 2024 - </w:t>
      </w:r>
      <w:r>
        <w:t xml:space="preserve">floor amendments (1) and (3) filed to Committee Substitute , floor amendment (2-title) filed to bill</w:t>
      </w:r>
      <w:r>
        <w:t xml:space="preserve">; </w:t>
      </w:r>
      <w:r>
        <w:t xml:space="preserve">2nd reading, to Rules</w:t>
      </w:r>
      <w:r>
        <w:t xml:space="preserve"> </w:t>
      </w:r>
      <w:r>
        <w:t xml:space="preserve">; </w:t>
      </w:r>
      <w:r>
        <w:t xml:space="preserve">floor amendment (5) filed to Committee Substitute , floor amendment (4-title) filed to bill</w:t>
      </w:r>
      <w:r>
        <w:t xml:space="preserve">; </w:t>
      </w:r>
      <w:r>
        <w:t xml:space="preserve">posted for passage in the Regular Orders of the Day for Thursday, March 14, 2024</w:t>
      </w:r>
      <w:r>
        <w:t xml:space="preserve"> </w:t>
      </w:r>
    </w:p>
    <w:p>
      <w:pPr>
        <w:pStyle w:val="RecordBase"/>
      </w:pPr>
      <w:r>
        <w:t xml:space="preserve">	Mar 14, 2024 - </w:t>
      </w:r>
      <w:r>
        <w:t xml:space="preserve">passed over and retained in the Orders of the Day</w:t>
      </w:r>
      <w:r>
        <w:t xml:space="preserve"> </w:t>
      </w:r>
    </w:p>
    <w:p>
      <w:pPr>
        <w:pStyle w:val="RecordBase"/>
      </w:pPr>
      <w:r>
        <w:t xml:space="preserve">	Mar 15, 2024 - </w:t>
      </w:r>
      <w:r>
        <w:t xml:space="preserve">floor amendment adopted Committee Substitute (1)</w:t>
      </w:r>
      <w:r>
        <w:t xml:space="preserve"> </w:t>
      </w:r>
      <w:r>
        <w:t xml:space="preserve">; </w:t>
      </w:r>
      <w:r>
        <w:t xml:space="preserve">3rd reading</w:t>
      </w:r>
      <w:r>
        <w:t xml:space="preserve"> </w:t>
      </w:r>
      <w:r>
        <w:t xml:space="preserve">; </w:t>
      </w:r>
      <w:r>
        <w:t xml:space="preserve">floor amendments (1) and (3) withdrawn</w:t>
      </w:r>
      <w:r>
        <w:t xml:space="preserve">; </w:t>
      </w:r>
      <w:r>
        <w:t xml:space="preserve">floor amendment (2-title) ruled out of order</w:t>
      </w:r>
      <w:r>
        <w:t xml:space="preserve">; </w:t>
      </w:r>
      <w:r>
        <w:t xml:space="preserve">passed 20-16 with Committee Substitute (1),  Floor Amendment (5) and  Floor Amendment (4-title)</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21, 2024 - </w:t>
      </w:r>
      <w:r>
        <w:t xml:space="preserve">floor amendment (1) filed</w:t>
      </w:r>
    </w:p>
    <w:p>
      <w:pPr>
        <w:pStyle w:val="RecordBase"/>
      </w:pPr>
      <w:r>
        <w:t xml:space="preserve">	Mar 25, 2024 - </w:t>
      </w:r>
      <w:r>
        <w:t xml:space="preserve">floor amendment (2) filed</w:t>
        <w:br/>
      </w:r>
    </w:p>
    <w:p>
      <w:pPr>
        <w:pStyle w:val="RecordBase"/>
      </w:pPr>
      <w:r>
        <w:rPr>
          <w:b/>
        </w:rPr>
        <w:t xml:space="preserve">SB4 (BR1563)</w:t>
      </w:r>
      <w:r>
        <w:rPr>
          <w:b/>
        </w:rPr>
        <w:t xml:space="preserve">/AA</w:t>
      </w:r>
      <w:r>
        <w:t xml:space="preserve"> - J. Higdon</w:t>
      </w:r>
      <w:r>
        <w:t xml:space="preserve">, D. Thayer</w:t>
        <w:br/>
      </w:r>
    </w:p>
    <w:p>
      <w:pPr>
        <w:pStyle w:val="RecordBase"/>
      </w:pPr>
      <w:r>
        <w:t xml:space="preserve">	AN ACT relating to sick leave for members of the Teachers' Retirement System and declaring an emergency.</w:t>
      </w:r>
    </w:p>
    <w:p>
      <w:pPr>
        <w:pStyle w:val="RecordBase"/>
      </w:pPr>
      <w:r>
        <w:t xml:space="preserve">	Amend KRS 161.155 to specify that sick leave payments made to certified school employees who began participating in the Teachers' Retirement System (TRS) prior to January 1, 2022, and who retire from TRS on or after July 1, 2024, shall be limited to the sick leave accrued by the employee as of June 30, 2024, plus no more than 10 additional sick leave days accrued each fiscal year thereafter; provide that the 10 additional days eligible for payment shall not include personal leave, emergency leave, or other forms of non-sick leave balances; require each school district to annually report sick leave balances to TRS beginning with the fiscal year ending June 30, 2024 and specify contents of the report; amend KRS 161.152 and 161.154 to further clarify that emergency leave and personal leave shall not be converted to sick leave under KRS 161.155; amend KRS 161.400 to require TRS to annually report in the annual actuarial valuation the total liabilities and costs of the sick leave program created by KRS 161.155; amend KRS 161.623 to allow school districts to convert excess sick leave accrued annually in excess of 10 days specified by the bill to service credit in TRS the school district pays the cost of conversion; amend KRS 161.643 to include new sick leave reporting requirements in the annual statutory reporting requirements for TRS employers; provide that the Auditor of Public Accounts shall perform a special audit of the sick leave program to ensure sick leave balances are being reported correctly to TRS and specify that TRS shall pay the costs of the audit; EMERGENCY.</w:t>
        <w:br/>
      </w:r>
    </w:p>
    <w:p>
      <w:pPr>
        <w:pStyle w:val="RecordBaseCenter"/>
      </w:pPr>
      <w:r>
        <w:rPr>
          <w:b/>
        </w:rPr>
        <w:t xml:space="preserve">SB4 - AMENDMENTS</w:t>
      </w:r>
    </w:p>
    <w:p>
      <w:pPr>
        <w:pStyle w:val="RecordBase"/>
      </w:pPr>
      <w:r>
        <w:t xml:space="preserve">SCS1/AA</w:t>
      </w:r>
      <w:r>
        <w:t xml:space="preserve"> - </w:t>
      </w:r>
      <w:r>
        <w:t xml:space="preserve">Retain original provisions, except amend KRS 161.155 remove changes that would have limited the amount of sick leave payments provided to teachers upon retirement and instead limit the amount of sick leave payments that are included in the retirement allowance of a Teachers' Retirement System (TRS) member who entered the system prior to January 1, 2022, and who retires from TRS on or after July 1, 2024, to the payment attributable to sick leave accrued by the employee as of June 30, 2024, plus no more than 10 additional sick leave days accrued each fiscal year thereafter; amend KRS 161.220 to conform to changes in KRS 161.155; amend KRS 161.370 to require the state auditor to include a review of the sick leave program to ensure the program is operating within statutory limitations and to ensure reporting requirements are being met; remove amendments to KRS 161.152 and 161.154 governing personal and emergency leave at local school districts; EMERGENCY.</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25, 2024 - </w:t>
      </w:r>
      <w:r>
        <w:t xml:space="preserve">to</w:t>
      </w:r>
      <w:r>
        <w:t xml:space="preserve"> State &amp; Local Government (S)</w:t>
      </w:r>
    </w:p>
    <w:p>
      <w:pPr>
        <w:pStyle w:val="RecordBase"/>
      </w:pPr>
      <w:r>
        <w:t xml:space="preserve">	Feb 07, 2024 - </w:t>
      </w:r>
      <w:r>
        <w:t xml:space="preserve">reported favorably, 1st reading, to Calendar with Committee Substitute (1)</w:t>
      </w:r>
    </w:p>
    <w:p>
      <w:pPr>
        <w:pStyle w:val="RecordBase"/>
      </w:pPr>
      <w:r>
        <w:t xml:space="preserve">	Feb 08, 2024 - </w:t>
      </w:r>
      <w:r>
        <w:t xml:space="preserve">2nd reading, to Rules</w:t>
      </w:r>
      <w:r>
        <w:t xml:space="preserve"> </w:t>
      </w:r>
    </w:p>
    <w:p>
      <w:pPr>
        <w:pStyle w:val="RecordBase"/>
      </w:pPr>
      <w:r>
        <w:t xml:space="preserve">	Feb 13, 2024 - </w:t>
      </w:r>
      <w:r>
        <w:t xml:space="preserve">posted for passage in the Regular Orders of the Day for Wednesday, February 14, 2024</w:t>
      </w:r>
      <w:r>
        <w:t xml:space="preserve"> </w:t>
      </w:r>
    </w:p>
    <w:p>
      <w:pPr>
        <w:pStyle w:val="RecordBase"/>
      </w:pPr>
      <w:r>
        <w:t xml:space="preserve">	Feb 14, 2024 - </w:t>
      </w:r>
      <w:r>
        <w:t xml:space="preserve">3rd reading, passed 24-12 with Committee Substitute (1)</w:t>
      </w:r>
      <w:r>
        <w:t xml:space="preserve"> </w:t>
      </w:r>
    </w:p>
    <w:p>
      <w:pPr>
        <w:pStyle w:val="RecordBase"/>
      </w:pPr>
      <w:r>
        <w:t xml:space="preserve">	Feb 15, 2024 - </w:t>
      </w:r>
      <w:r>
        <w:t xml:space="preserve">received in House</w:t>
      </w:r>
      <w:r>
        <w:t xml:space="preserve"> </w:t>
      </w:r>
      <w:r>
        <w:t xml:space="preserve">; </w:t>
      </w:r>
      <w:r>
        <w:t xml:space="preserve">to</w:t>
      </w:r>
      <w:r>
        <w:t xml:space="preserve"> Committee on Committees (H)</w:t>
      </w:r>
    </w:p>
    <w:p>
      <w:pPr>
        <w:pStyle w:val="RecordBase"/>
      </w:pPr>
      <w:r>
        <w:t xml:space="preserve">	Feb 28, 2024 - </w:t>
      </w:r>
      <w:r>
        <w:t xml:space="preserve">to</w:t>
      </w:r>
      <w:r>
        <w:t xml:space="preserve"> State Government (H)</w:t>
        <w:br/>
      </w:r>
    </w:p>
    <w:p>
      <w:pPr>
        <w:pStyle w:val="RecordBase"/>
      </w:pPr>
      <w:r>
        <w:rPr>
          <w:b/>
        </w:rPr>
        <w:t xml:space="preserve">SB5 (BR15)</w:t>
      </w:r>
      <w:r>
        <w:rPr>
          <w:b/>
        </w:rPr>
        <w:t xml:space="preserve"/>
      </w:r>
      <w:r>
        <w:t xml:space="preserve"> - G. Williams</w:t>
      </w:r>
      <w:r>
        <w:t xml:space="preserve">, D. Thayer</w:t>
      </w:r>
      <w:r>
        <w:t xml:space="preserve">, M. Deneen</w:t>
      </w:r>
      <w:r>
        <w:t xml:space="preserve">, D. Douglas</w:t>
      </w:r>
      <w:r>
        <w:t xml:space="preserve">, G. Elkins</w:t>
      </w:r>
      <w:r>
        <w:t xml:space="preserve">, S. Funke Frommeyer</w:t>
      </w:r>
      <w:r>
        <w:t xml:space="preserve">, S. Meredith</w:t>
      </w:r>
      <w:r>
        <w:t xml:space="preserve">, R. Mills</w:t>
      </w:r>
      <w:r>
        <w:t xml:space="preserve">, B. Storm</w:t>
      </w:r>
      <w:r>
        <w:t xml:space="preserve">, L. Tichenor</w:t>
      </w:r>
      <w:r>
        <w:t xml:space="preserve">, J. Turner</w:t>
      </w:r>
      <w:r>
        <w:t xml:space="preserve">, P. Wheeler</w:t>
      </w:r>
      <w:r>
        <w:t xml:space="preserve">, M. Wilson</w:t>
      </w:r>
      <w:r>
        <w:t xml:space="preserve">, M. Wise</w:t>
        <w:br/>
      </w:r>
    </w:p>
    <w:p>
      <w:pPr>
        <w:pStyle w:val="RecordBase"/>
      </w:pPr>
      <w:r>
        <w:t xml:space="preserve">	AN ACT relating to hunting and fishing licenses and declaring an emergency.</w:t>
      </w:r>
    </w:p>
    <w:p>
      <w:pPr>
        <w:pStyle w:val="RecordBase"/>
      </w:pPr>
      <w:r>
        <w:t xml:space="preserve">	Amend KRS 150.170 to remove the requirement that resident owners of farmlands must own five or more acres of land in order to be exempt from sport hunting and sport fishing license requirements when hunting or fishing on their own farmlands.</w:t>
        <w:br/>
      </w:r>
    </w:p>
    <w:p>
      <w:pPr>
        <w:pStyle w:val="RecordBaseCenter"/>
      </w:pPr>
      <w:r>
        <w:rPr>
          <w:b/>
        </w:rPr>
        <w:t xml:space="preserve">SB5 - AMENDMENTS</w:t>
      </w:r>
    </w:p>
    <w:p>
      <w:pPr>
        <w:pStyle w:val="RecordBase"/>
      </w:pPr>
      <w:r>
        <w:t xml:space="preserve">SCS1</w:t>
      </w:r>
      <w:r>
        <w:t xml:space="preserve"> - </w:t>
      </w:r>
      <w:r>
        <w:t xml:space="preserve">Retain original provisions; add an emergency clause; EMERGENCY.</w:t>
      </w:r>
    </w:p>
    <w:p>
      <w:pPr>
        <w:pStyle w:val="RecordBase"/>
      </w:pPr>
      <w:r>
        <w:t xml:space="preserve">SCA1</w:t>
      </w:r>
      <w:r>
        <w:t xml:space="preserve">(B. Smith)</w:t>
      </w:r>
      <w:r>
        <w:t xml:space="preserve"> - </w:t>
      </w:r>
      <w:r>
        <w:t xml:space="preserve">Make title amendment.</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Natural Resources &amp; Energy (S)</w:t>
      </w:r>
    </w:p>
    <w:p>
      <w:pPr>
        <w:pStyle w:val="RecordBase"/>
      </w:pPr>
      <w:r>
        <w:t xml:space="preserve">	Jan 04, 2024 - </w:t>
      </w:r>
      <w:r>
        <w:t xml:space="preserve">reported favorably, 1st reading, to Calendar with Committee Substitute (1) and Committee Amendment (1-title)</w:t>
      </w:r>
    </w:p>
    <w:p>
      <w:pPr>
        <w:pStyle w:val="RecordBase"/>
      </w:pPr>
      <w:r>
        <w:t xml:space="preserve">	Jan 05, 2024 - </w:t>
      </w:r>
      <w:r>
        <w:t xml:space="preserve">2nd reading, to Rules</w:t>
      </w:r>
      <w:r>
        <w:t xml:space="preserve"> </w:t>
      </w:r>
      <w:r>
        <w:t xml:space="preserve">; </w:t>
      </w:r>
      <w:r>
        <w:t xml:space="preserve">posted for passage in the Regular Orders of the Day for Tuesday, January 09, 2024</w:t>
      </w:r>
      <w:r>
        <w:t xml:space="preserve"> </w:t>
      </w:r>
    </w:p>
    <w:p>
      <w:pPr>
        <w:pStyle w:val="RecordBase"/>
      </w:pPr>
      <w:r>
        <w:t xml:space="preserve">	Jan 09, 2024 - </w:t>
      </w:r>
      <w:r>
        <w:t xml:space="preserve">3rd reading, passed 36-0 with Committee Substitute (1) and  Committee Amendment (1-title)</w:t>
      </w:r>
      <w:r>
        <w:t xml:space="preserve"> </w:t>
      </w:r>
    </w:p>
    <w:p>
      <w:pPr>
        <w:pStyle w:val="RecordBase"/>
      </w:pPr>
      <w:r>
        <w:t xml:space="preserve">	Jan 10, 2024 - </w:t>
      </w:r>
      <w:r>
        <w:t xml:space="preserve">received in House</w:t>
      </w:r>
      <w:r>
        <w:t xml:space="preserve"> </w:t>
      </w:r>
      <w:r>
        <w:t xml:space="preserve">; </w:t>
      </w:r>
      <w:r>
        <w:t xml:space="preserve">to</w:t>
      </w:r>
      <w:r>
        <w:t xml:space="preserve"> Committee on Committees (H)</w:t>
      </w:r>
    </w:p>
    <w:p>
      <w:pPr>
        <w:pStyle w:val="RecordBase"/>
      </w:pPr>
      <w:r>
        <w:t xml:space="preserve">	Feb 15, 2024 - </w:t>
      </w:r>
      <w:r>
        <w:t xml:space="preserve">to</w:t>
      </w:r>
      <w:r>
        <w:t xml:space="preserve"> Tourism &amp; Outdoor Recreation (H)</w:t>
      </w:r>
    </w:p>
    <w:p>
      <w:pPr>
        <w:pStyle w:val="RecordBase"/>
      </w:pPr>
      <w:r>
        <w:t xml:space="preserve">	Feb 22, 2024 - </w:t>
      </w:r>
      <w:r>
        <w:t xml:space="preserve">reported favorably, 1st reading, to Calendar</w:t>
      </w:r>
    </w:p>
    <w:p>
      <w:pPr>
        <w:pStyle w:val="RecordBase"/>
      </w:pPr>
      <w:r>
        <w:t xml:space="preserve">	Feb 23, 2024 - </w:t>
      </w:r>
      <w:r>
        <w:t xml:space="preserve">2nd reading, to Rules</w:t>
      </w:r>
      <w:r>
        <w:t xml:space="preserve"> </w:t>
      </w:r>
      <w:r>
        <w:t xml:space="preserve">; </w:t>
      </w:r>
      <w:r>
        <w:t xml:space="preserve">posted for passage in the Regular Orders of the Day for Monday, February 26, 2024</w:t>
      </w:r>
      <w:r>
        <w:t xml:space="preserve"> </w:t>
      </w:r>
    </w:p>
    <w:p>
      <w:pPr>
        <w:pStyle w:val="RecordBase"/>
      </w:pPr>
      <w:r>
        <w:t xml:space="preserve">	Feb 26, 2024 - </w:t>
      </w:r>
      <w:r>
        <w:t xml:space="preserve">3rd reading, passed 92-0</w:t>
      </w:r>
      <w:r>
        <w:t xml:space="preserve"> </w:t>
      </w:r>
    </w:p>
    <w:p>
      <w:pPr>
        <w:pStyle w:val="RecordBase"/>
      </w:pPr>
      <w:r>
        <w:t xml:space="preserve">	Feb 27, 2024 -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Feb 29, 2024 - </w:t>
      </w:r>
      <w:r>
        <w:t xml:space="preserve">signed by Governor  (Acts Ch. 2)</w:t>
        <w:br/>
      </w:r>
    </w:p>
    <w:p>
      <w:pPr>
        <w:pStyle w:val="RecordBase"/>
      </w:pPr>
      <w:r>
        <w:rPr>
          <w:b/>
        </w:rPr>
        <w:t xml:space="preserve">SB6 (BR393)</w:t>
      </w:r>
      <w:r>
        <w:rPr>
          <w:b/>
        </w:rPr>
        <w:t xml:space="preserve"/>
      </w:r>
      <w:r>
        <w:t xml:space="preserve"> - M. Wilson</w:t>
      </w:r>
      <w:r>
        <w:t xml:space="preserve">, G. Boswell</w:t>
      </w:r>
      <w:r>
        <w:t xml:space="preserve">, M. Deneen</w:t>
      </w:r>
      <w:r>
        <w:t xml:space="preserve">, D. Douglas</w:t>
      </w:r>
      <w:r>
        <w:t xml:space="preserve">, S. Meredith</w:t>
      </w:r>
      <w:r>
        <w:t xml:space="preserve">, R. Mills</w:t>
      </w:r>
      <w:r>
        <w:t xml:space="preserve">, J. Schickel</w:t>
      </w:r>
      <w:r>
        <w:t xml:space="preserve">, D. Thayer</w:t>
      </w:r>
      <w:r>
        <w:t xml:space="preserve">, L. Tichenor</w:t>
      </w:r>
      <w:r>
        <w:t xml:space="preserve">, P. Wheeler</w:t>
      </w:r>
      <w:r>
        <w:t xml:space="preserve">, G. Williams</w:t>
      </w:r>
      <w:r>
        <w:t xml:space="preserve">, M. Wise</w:t>
        <w:br/>
      </w:r>
    </w:p>
    <w:p>
      <w:pPr>
        <w:pStyle w:val="RecordBase"/>
      </w:pPr>
      <w:r>
        <w:t xml:space="preserve">	AN ACT relating to postsecondary institutions.</w:t>
      </w:r>
    </w:p>
    <w:p>
      <w:pPr>
        <w:pStyle w:val="RecordBase"/>
      </w:pPr>
      <w:r>
        <w:t xml:space="preserve">	Create a new section of KRS Chapter 164 to define terms; provide that a student or employee of a public postsecondary education institution shall not be penalized, discriminated against, or receive any adverse treatment due to the individual's refusal to support or endorse any divisive concept; provide that a student or employee of a public postsecondary education institution shall not be required to endorse a specific ideology or political viewpoint to be eligible for hiring, contract renewal, tenure, promotion, or graduation and prohibit an institution from inquiring into the individual's political or social viewpoints; provide that any person aggrieved by a violation of this Act has a cause of action against the institution for damages and costs of no less than $1,000 and no more than $100,000 per violation; waive sovereign, governmental, and qualified immunity; require the job duties of any individual employed in a diversity, equity, and inclusion role to include the promotion of intellectual diversity; provide that nothing in the section shall be interpreted to infringe upon designated rights of an institution's ability to comply with state or federal law or accreditation standards; require each public postsecondary education institution to conduct a survey in 2025 and 2027 of the institution's students and employees to assess the campus climate with regard to diversity of thought and the respondents' comfort level in speaking freely on campus, regardless of political affiliation or ideology.</w:t>
        <w:br/>
      </w:r>
    </w:p>
    <w:p>
      <w:pPr>
        <w:pStyle w:val="RecordBaseCenter"/>
      </w:pPr>
      <w:r>
        <w:rPr>
          <w:b/>
        </w:rPr>
        <w:t xml:space="preserve">SB6 - AMENDMENTS</w:t>
      </w:r>
    </w:p>
    <w:p>
      <w:pPr>
        <w:pStyle w:val="RecordBase"/>
      </w:pPr>
      <w:r>
        <w:t xml:space="preserve">SCS1</w:t>
      </w:r>
      <w:r>
        <w:t xml:space="preserve"> - </w:t>
      </w:r>
      <w:r>
        <w:t xml:space="preserve">Retain original provisions, except change the term divisive concepts to discriminatory concepts; prohibit a public postsecondary education institution from providing preferential or prejudicial consideration or treatment to an individual on the basis of the individual's actual or perceived political or social ideology; prohibit a public postsecondary education institution from requiring a course that presents a discriminatory concepts as fact or otherwise advocates for any individual to assent to or support a discriminatory concepts as a prerequisite, program requirement, or general education course; establish requirements for new student orientation programs; require atleast 50% of diversity initiative employees' duties to be allocated to mentoring and providing academic coaching and related learning support activities necessary for the academic success of students who are eligible to receive a federal Pell grant; remove the private cause of action for a violation of this Act; authorize the Attorney General to bring a civil action for enforcement of this Act; create a new section of KRS Chapter 164 to require public postsecondary education institutions to publish designated course information to the institution's website; amend KRS 164.348 to conform.</w:t>
      </w:r>
    </w:p>
    <w:p>
      <w:pPr>
        <w:pStyle w:val="RecordBase"/>
      </w:pPr>
      <w:r>
        <w:t xml:space="preserve">SFA1</w:t>
      </w:r>
      <w:r>
        <w:t xml:space="preserve">(G. Neal)</w:t>
      </w:r>
      <w:r>
        <w:t xml:space="preserve"> - </w:t>
      </w:r>
      <w:r>
        <w:t xml:space="preserve">Retain all original provisions except require the Council on Postsecondary Education (CPE) to develop new student orientation materials that contain designated items for institutions to distribute; amend the mandatory duties of a diversity, equity, and employee of a public postsecondary education institution; delete the authority of the Attorney General to enforce the Act and authorize CPE to promulgate administrative regulations to enforce this Act.</w:t>
      </w:r>
    </w:p>
    <w:p>
      <w:pPr>
        <w:pStyle w:val="RecordBase"/>
      </w:pPr>
      <w:r>
        <w:t xml:space="preserve">HCS1</w:t>
      </w:r>
      <w:r>
        <w:t xml:space="preserve"> - </w:t>
      </w:r>
      <w:r>
        <w:t xml:space="preserve">Delete original provisions; create new sections of KRS Chapter 164 to define terms; prohibit a public postsecondary education institution from providing differential treatment or benefits on the basis of an individual's religion, race, sex, color, or national origin; from influencing the composition of the student body or scholarship recipients on the basis of religion, race, sex, color, or national origin; from implementing a student housing assignment plan on the basis of religion, race, color, or national origin with designated exceptions; from expending any resources on diversity, equity, and inclusion, the promotion of discriminatory topics, or bias incident investigations; from soliciting statements on an applicant's experience with or views on religion, race, sex, color, or national origin; from requiring a course or training on diversity, equity, and inclusion or discriminatory concepts as a program requirement; or disseminating or profiting from any research, work product, or material that promotes or justifies discriminatory concepts of diversity, equity, and inclusion; establish exclusions; require each governing board of a public postsecondary education institution to amend the institution's policy on nondiscrimination to include a clause on ideological neutrality that prohibits institutional discrimination on the basis of an individual's political or social ideology; prohibit a public postsecondary education institution from requiring or encouraging any individual to endorse or condemn a specific political or social ideology or from providing preferential or prejudicial consideration or treatment to an individual on the basis of that individual's actual or perceived political or social ideology; prohibit the Council on Postsecondary Education from providing differential treatment or benefits on the basis of an individual's religion, race, sex, color, or national origin or from expending any resources on diversity, equity, and inclusion or discriminatory topics; establish exclusions for legal compliance; require each governing board of a public postsecondary education institution to ensure compliance with specific sections of this Act no later than June 30, 2024; authorize the Attorney General to bring an action for a writ of mandamus to compel the council or a public postsecondary education institution to comply; create a cause of action to permit a qualified individual to file a civil action against council or a public postsecondary education institution for injunctive relief and damages arising from a violation of this Act; waive sovereign and governmental immunity; prohibit retaliation; require each public postsecondary education institution to submit and publish a certified annual report on governmentally mandated discrimination to the Legislative Research Commission by October 1 each year; provide that a public postsecondary education institution or the council cannot claim a federal, state, judicial, contractual, or accreditation mandate as a defense to a civil action filed under this Act unless the policy, practice, or procedure upon which the complaint is founded is listed and clearly and accurately described in the public institution's annual report on governmentally mandated discrimination; require the council to develop and publish an annual assessment to evaluate intellectual freedom and viewpoint diversity at public postsecondary education institutions; require each institution to annually distribute the assessment to all students, faculty, and staff and publish the results; require each public postsecondary education institution to provide the Personnel Cabinet and State Treasurer the name, job title, duty station, and salary or wages each month beginning January 1, 2025, and to post its itemized annual budget; amend KRS 164.020 to prohibit the Council on Postsecondary Education from approving a degree, certificate, or diploma program that includes discriminatory concepts or diversity, equity, and inclusion iniatives; direct the Council on Postsecondary Education to consider certain enumeratedconditions when considering the elimination of an existing program; direct each public postsecondary education institution and the Council on Postsecondary Education to discontinue designated programs and follow designated procedures when implementing this Act; provide specific instructions for public postsecondary education institutions and the Council on Postsecondary Education to follow in implementing this Act; direct public postsecondary education institutions and the council to submit a report on implementation of this Act; require public postsecondary education institutions to submit a series of reports on historical employment data for diversity, equity, and inclusion employees; EMERGENCY.</w:t>
      </w:r>
    </w:p>
    <w:p>
      <w:pPr>
        <w:pStyle w:val="RecordBase"/>
      </w:pPr>
      <w:r>
        <w:t xml:space="preserve">HFA1</w:t>
      </w:r>
      <w:r>
        <w:t xml:space="preserve">(R. Roberts)</w:t>
      </w:r>
      <w:r>
        <w:t xml:space="preserve"> - </w:t>
      </w:r>
      <w:r>
        <w:t xml:space="preserve">Retain original provisions, except remove the waiver of sovereign and governmental immunity for any claim filed under this section.</w:t>
      </w:r>
    </w:p>
    <w:p>
      <w:pPr>
        <w:pStyle w:val="RecordBase"/>
      </w:pPr>
      <w:r>
        <w:t xml:space="preserve">HFA2</w:t>
      </w:r>
      <w:r>
        <w:t xml:space="preserve">(R. Roberts)</w:t>
      </w:r>
      <w:r>
        <w:t xml:space="preserve"> - </w:t>
      </w:r>
      <w:r>
        <w:t xml:space="preserve">Retain all original provisions, except remove donations, endowments, grants, gifts, or any other source from the definition of “Resource."</w:t>
      </w:r>
    </w:p>
    <w:p>
      <w:pPr>
        <w:pStyle w:val="RecordBase"/>
      </w:pPr>
      <w:r>
        <w:t xml:space="preserve">HFA3</w:t>
      </w:r>
      <w:r>
        <w:t xml:space="preserve">(C. Stevenson)</w:t>
      </w:r>
      <w:r>
        <w:t xml:space="preserve"> - </w:t>
      </w:r>
      <w:r>
        <w:t xml:space="preserve">Retain all original provisions; provide that a policy or practice that is required pursuant to National Collegiate Athletic Association Division I compliance standards shall be excluded from the definition of diversity, equity, and inclusion initiatives; provide that nothing in the bill shall impact compliance with National Collegiate Athletic Association Division I compliance standards.</w:t>
      </w:r>
    </w:p>
    <w:p>
      <w:pPr>
        <w:pStyle w:val="RecordBase"/>
      </w:pPr>
      <w:r>
        <w:t xml:space="preserve">HFA4</w:t>
      </w:r>
      <w:r>
        <w:t xml:space="preserve">(R. Roberts)</w:t>
      </w:r>
      <w:r>
        <w:t xml:space="preserve"> - </w:t>
      </w:r>
      <w:r>
        <w:t xml:space="preserve">Retain original provisions, except remove any prohibitions that would relate to financial assistance or scholarships.</w:t>
      </w:r>
    </w:p>
    <w:p>
      <w:pPr>
        <w:pStyle w:val="RecordBase"/>
      </w:pPr>
      <w:r>
        <w:t xml:space="preserve">HFA5</w:t>
      </w:r>
      <w:r>
        <w:t xml:space="preserve">(C. Aull)</w:t>
      </w:r>
      <w:r>
        <w:t xml:space="preserve"> - </w:t>
      </w:r>
      <w:r>
        <w:t xml:space="preserve">Retain all original provisions; provide that a policy or practice that is required pursuant to institutional or program accreditation standards shall be excluded from the definition of diversity, equity, and inclusion initiatives; provide that nothing in the bill shall impact program accreditations.</w:t>
      </w:r>
    </w:p>
    <w:p>
      <w:pPr>
        <w:pStyle w:val="RecordBase"/>
      </w:pPr>
      <w:r>
        <w:t xml:space="preserve">HFA6</w:t>
      </w:r>
      <w:r>
        <w:t xml:space="preserve">(R. Roberts)</w:t>
      </w:r>
      <w:r>
        <w:t xml:space="preserve"> - </w:t>
      </w:r>
      <w:r>
        <w:t xml:space="preserve">Retain original provisions, except remove the opportunity for qualified individuals to bring civil claims to seek enforcement of this Act.</w:t>
      </w:r>
    </w:p>
    <w:p>
      <w:pPr>
        <w:pStyle w:val="RecordBase"/>
      </w:pPr>
      <w:r>
        <w:t xml:space="preserve">HFA7</w:t>
      </w:r>
      <w:r>
        <w:t xml:space="preserve">(R. Roberts)</w:t>
      </w:r>
      <w:r>
        <w:t xml:space="preserve"> - </w:t>
      </w:r>
      <w:r>
        <w:t xml:space="preserve">Retain original provisions, except remove prohibitions related to diversity, equirty, and inclusion offices and officers.</w:t>
      </w:r>
    </w:p>
    <w:p>
      <w:pPr>
        <w:pStyle w:val="RecordBase"/>
      </w:pPr>
      <w:r>
        <w:t xml:space="preserve">HFA8</w:t>
      </w:r>
      <w:r>
        <w:t xml:space="preserve">(R. Roberts)</w:t>
      </w:r>
      <w:r>
        <w:t xml:space="preserve"> - </w:t>
      </w:r>
      <w:r>
        <w:t xml:space="preserve">Retain original provisions, except remove the any restrictions upon the Council on Postsecondary Education related to diversity, equity, and inclusion.</w:t>
      </w:r>
    </w:p>
    <w:p>
      <w:pPr>
        <w:pStyle w:val="RecordBase"/>
      </w:pPr>
      <w:r>
        <w:t xml:space="preserve">HFA9</w:t>
      </w:r>
      <w:r>
        <w:t xml:space="preserve">(J. Calloway)</w:t>
      </w:r>
      <w:r>
        <w:t xml:space="preserve"> - </w:t>
      </w:r>
      <w:r>
        <w:t xml:space="preserve">Retain original provisions , except amend KRS 164.092 to replace all references to "underrepresented minority students" in the performance based funding model for postsecondary education institutions with "underrepresented students"; define the term.</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Education (S)</w:t>
      </w:r>
    </w:p>
    <w:p>
      <w:pPr>
        <w:pStyle w:val="RecordBase"/>
      </w:pPr>
      <w:r>
        <w:t xml:space="preserve">	Feb 08, 2024 - </w:t>
      </w:r>
      <w:r>
        <w:t xml:space="preserve">reported favorably, 1st reading, to Calendar with Committee Substitute (1)</w:t>
      </w:r>
    </w:p>
    <w:p>
      <w:pPr>
        <w:pStyle w:val="RecordBase"/>
      </w:pPr>
      <w:r>
        <w:t xml:space="preserve">	Feb 09, 2024 - </w:t>
      </w:r>
      <w:r>
        <w:t xml:space="preserve">2nd reading, to Rules</w:t>
      </w:r>
      <w:r>
        <w:t xml:space="preserve"> </w:t>
      </w:r>
      <w:r>
        <w:t xml:space="preserve">; </w:t>
      </w:r>
      <w:r>
        <w:t xml:space="preserve">floor amendment (1) filed to Committee Substitute </w:t>
      </w:r>
    </w:p>
    <w:p>
      <w:pPr>
        <w:pStyle w:val="RecordBase"/>
      </w:pPr>
      <w:r>
        <w:t xml:space="preserve">	Feb 12, 2024 - </w:t>
      </w:r>
      <w:r>
        <w:t xml:space="preserve">posted for passage in the Regular Orders of the Day for Tuesday, February 13, 2024</w:t>
      </w:r>
      <w:r>
        <w:t xml:space="preserve"> </w:t>
      </w:r>
    </w:p>
    <w:p>
      <w:pPr>
        <w:pStyle w:val="RecordBase"/>
      </w:pPr>
      <w:r>
        <w:t xml:space="preserve">	Feb 13, 2024 - </w:t>
      </w:r>
      <w:r>
        <w:t xml:space="preserve">3rd reading</w:t>
      </w:r>
      <w:r>
        <w:t xml:space="preserve"> </w:t>
      </w:r>
      <w:r>
        <w:t xml:space="preserve">; </w:t>
      </w:r>
      <w:r>
        <w:t xml:space="preserve">Floor Amendment (1) defeated</w:t>
      </w:r>
      <w:r>
        <w:t xml:space="preserve"> </w:t>
      </w:r>
      <w:r>
        <w:t xml:space="preserve">; </w:t>
      </w:r>
      <w:r>
        <w:t xml:space="preserve">passed 26-7 with Committee Substitute (1)</w:t>
      </w:r>
    </w:p>
    <w:p>
      <w:pPr>
        <w:pStyle w:val="RecordBase"/>
      </w:pPr>
      <w:r>
        <w:t xml:space="preserve">	Feb 14, 2024 - </w:t>
      </w:r>
      <w:r>
        <w:t xml:space="preserve">received in House</w:t>
      </w:r>
      <w:r>
        <w:t xml:space="preserve"> </w:t>
      </w:r>
      <w:r>
        <w:t xml:space="preserve">; </w:t>
      </w:r>
      <w:r>
        <w:t xml:space="preserve">to</w:t>
      </w:r>
      <w:r>
        <w:t xml:space="preserve"> Committee on Committees (H)</w:t>
      </w:r>
    </w:p>
    <w:p>
      <w:pPr>
        <w:pStyle w:val="RecordBase"/>
      </w:pPr>
      <w:r>
        <w:t xml:space="preserve">	Mar 07, 2024 - </w:t>
      </w:r>
      <w:r>
        <w:t xml:space="preserve">to</w:t>
      </w:r>
      <w:r>
        <w:t xml:space="preserve"> Education (H)</w:t>
      </w:r>
    </w:p>
    <w:p>
      <w:pPr>
        <w:pStyle w:val="RecordBase"/>
      </w:pPr>
      <w:r>
        <w:t xml:space="preserve">	Mar 12, 2024 - </w:t>
      </w:r>
      <w:r>
        <w:t xml:space="preserve">taken from</w:t>
      </w:r>
      <w:r>
        <w:t xml:space="preserve"> Education (H)</w:t>
      </w:r>
      <w:r>
        <w:t xml:space="preserve">; </w:t>
      </w:r>
      <w:r>
        <w:t xml:space="preserve">1st reading</w:t>
      </w:r>
      <w:r>
        <w:t xml:space="preserve"> </w:t>
      </w:r>
      <w:r>
        <w:t xml:space="preserve">; </w:t>
      </w:r>
      <w:r>
        <w:t xml:space="preserve">returned to</w:t>
      </w:r>
      <w:r>
        <w:t xml:space="preserve"> Education (H)</w:t>
      </w:r>
    </w:p>
    <w:p>
      <w:pPr>
        <w:pStyle w:val="RecordBase"/>
      </w:pPr>
      <w:r>
        <w:t xml:space="preserve">	Mar 13, 2024 - </w:t>
      </w:r>
      <w:r>
        <w:t xml:space="preserve">taken from</w:t>
      </w:r>
      <w:r>
        <w:t xml:space="preserve"> Education (H)</w:t>
      </w:r>
      <w:r>
        <w:t xml:space="preserve">; </w:t>
      </w:r>
      <w:r>
        <w:t xml:space="preserve">2nd reading</w:t>
      </w:r>
      <w:r>
        <w:t xml:space="preserve"> </w:t>
      </w:r>
      <w:r>
        <w:t xml:space="preserve">; </w:t>
      </w:r>
      <w:r>
        <w:t xml:space="preserve">returned to</w:t>
      </w:r>
      <w:r>
        <w:t xml:space="preserve"> Education (H)</w:t>
      </w:r>
    </w:p>
    <w:p>
      <w:pPr>
        <w:pStyle w:val="RecordBase"/>
      </w:pPr>
      <w:r>
        <w:t xml:space="preserve">	Mar 14, 2024 - </w:t>
      </w:r>
      <w:r>
        <w:t xml:space="preserve">reported favorably, to Rules with Committee Substitute (1)</w:t>
      </w:r>
      <w:r>
        <w:t xml:space="preserve">; </w:t>
      </w:r>
      <w:r>
        <w:t xml:space="preserve">floor amendments (1), (2), (3), (4), (5), (6), (7) and (8) filed to Committee Substitute </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15, 2024 - </w:t>
      </w:r>
      <w:r>
        <w:t xml:space="preserve">floor amendment (9) filed to Committee Substitute </w:t>
      </w:r>
      <w:r>
        <w:t xml:space="preserve">; </w:t>
      </w:r>
      <w:r>
        <w:t xml:space="preserve">3rd reading</w:t>
      </w:r>
      <w:r>
        <w:t xml:space="preserve"> </w:t>
      </w:r>
      <w:r>
        <w:t xml:space="preserve">; </w:t>
      </w:r>
      <w:r>
        <w:t xml:space="preserve">floor amendments (1) (2) (3) (4) (5) (6) (7) and (8) defeated</w:t>
      </w:r>
      <w:r>
        <w:t xml:space="preserve">; </w:t>
      </w:r>
      <w:r>
        <w:t xml:space="preserve">passed 68-18 with Committee Substitute (1)</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SB7 (BR1375)</w:t>
      </w:r>
      <w:r>
        <w:rPr>
          <w:b/>
        </w:rPr>
        <w:t xml:space="preserve">/FN</w:t>
      </w:r>
      <w:r>
        <w:t xml:space="preserve"> - M. Wilson</w:t>
      </w:r>
      <w:r>
        <w:t xml:space="preserve">, D. Thayer</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J. Howell</w:t>
      </w:r>
      <w:r>
        <w:t xml:space="preserve">, S. Meredith</w:t>
      </w:r>
      <w:r>
        <w:t xml:space="preserve">, R. Mills</w:t>
      </w:r>
      <w:r>
        <w:t xml:space="preserve">, M. Nemes</w:t>
      </w:r>
      <w:r>
        <w:t xml:space="preserve">, A. Southworth</w:t>
      </w:r>
      <w:r>
        <w:t xml:space="preserve">, L. Tichenor</w:t>
      </w:r>
      <w:r>
        <w:t xml:space="preserve">, J. Turner</w:t>
      </w:r>
      <w:r>
        <w:t xml:space="preserve">, S. West</w:t>
      </w:r>
      <w:r>
        <w:t xml:space="preserve">, W. Westerfield</w:t>
      </w:r>
      <w:r>
        <w:t xml:space="preserve">, P. Wheeler</w:t>
      </w:r>
      <w:r>
        <w:t xml:space="preserve">, G. Williams</w:t>
      </w:r>
      <w:r>
        <w:t xml:space="preserve">, M. Wise</w:t>
        <w:br/>
      </w:r>
    </w:p>
    <w:p>
      <w:pPr>
        <w:pStyle w:val="RecordBase"/>
      </w:pPr>
      <w:r>
        <w:t xml:space="preserve">	AN ACT relating to KEES scholarships for students attending noncertified schools.</w:t>
      </w:r>
    </w:p>
    <w:p>
      <w:pPr>
        <w:pStyle w:val="RecordBase"/>
      </w:pPr>
      <w:r>
        <w:t xml:space="preserve">	Amend KRS 164.7874 to include an equivalent score on the Classic Learning Test as a KEES supplemental amount; define "eligible noncertified school graduate"; amend definitions of "KEES award," "KEES award maximum," and " KEES base amount" for an eligible noncertified school graduate; amend KRS 164.7879 to establish an equivalent grade point average for eligible noncertified school graduates based on the graduate's ACT score; amend KRS 164.7884 to conform.</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Education (S)</w:t>
      </w:r>
    </w:p>
    <w:p>
      <w:pPr>
        <w:pStyle w:val="RecordBase"/>
      </w:pPr>
      <w:r>
        <w:t xml:space="preserve">	Jan 18, 2024 - </w:t>
      </w:r>
      <w:r>
        <w:t xml:space="preserve">reported favorably, 1st reading, to Calendar</w:t>
      </w:r>
    </w:p>
    <w:p>
      <w:pPr>
        <w:pStyle w:val="RecordBase"/>
      </w:pPr>
      <w:r>
        <w:t xml:space="preserve">	Jan 19, 2024 - </w:t>
      </w:r>
      <w:r>
        <w:t xml:space="preserve">2nd reading, to Rules</w:t>
      </w:r>
      <w:r>
        <w:t xml:space="preserve"> </w:t>
      </w:r>
      <w:r>
        <w:t xml:space="preserve">; </w:t>
      </w:r>
      <w:r>
        <w:t xml:space="preserve">posted for passage in the Regular Orders of the Day for Tuesday, January 23, 2024</w:t>
      </w:r>
      <w:r>
        <w:t xml:space="preserve"> </w:t>
      </w:r>
    </w:p>
    <w:p>
      <w:pPr>
        <w:pStyle w:val="RecordBase"/>
      </w:pPr>
      <w:r>
        <w:t xml:space="preserve">	Jan 23, 2024 - </w:t>
      </w:r>
      <w:r>
        <w:t xml:space="preserve">3rd reading, passed 33-4</w:t>
      </w:r>
      <w:r>
        <w:t xml:space="preserve"> </w:t>
      </w:r>
    </w:p>
    <w:p>
      <w:pPr>
        <w:pStyle w:val="RecordBase"/>
      </w:pPr>
      <w:r>
        <w:t xml:space="preserve">	Jan 24, 2024 - </w:t>
      </w:r>
      <w:r>
        <w:t xml:space="preserve">received in House</w:t>
      </w:r>
      <w:r>
        <w:t xml:space="preserve"> </w:t>
      </w:r>
      <w:r>
        <w:t xml:space="preserve">; </w:t>
      </w:r>
      <w:r>
        <w:t xml:space="preserve">to</w:t>
      </w:r>
      <w:r>
        <w:t xml:space="preserve"> Committee on Committees (H)</w:t>
      </w:r>
    </w:p>
    <w:p>
      <w:pPr>
        <w:pStyle w:val="RecordBase"/>
      </w:pPr>
      <w:r>
        <w:t xml:space="preserve">	Feb 22, 2024 - </w:t>
      </w:r>
      <w:r>
        <w:t xml:space="preserve">to</w:t>
      </w:r>
      <w:r>
        <w:t xml:space="preserve"> Education (H)</w:t>
        <w:br/>
      </w:r>
    </w:p>
    <w:p>
      <w:pPr>
        <w:pStyle w:val="RecordBase"/>
      </w:pPr>
      <w:r>
        <w:rPr>
          <w:b/>
        </w:rPr>
        <w:t xml:space="preserve">SB8 (BR379)</w:t>
      </w:r>
      <w:r>
        <w:rPr>
          <w:b/>
        </w:rPr>
        <w:t xml:space="preserve">/LM</w:t>
      </w:r>
      <w:r>
        <w:t xml:space="preserve"> - M. Wilson</w:t>
      </w:r>
      <w:r>
        <w:t xml:space="preserve">, S. West</w:t>
      </w:r>
      <w:r>
        <w:t xml:space="preserve">, G. Boswell</w:t>
      </w:r>
      <w:r>
        <w:t xml:space="preserve">, D. Carroll</w:t>
      </w:r>
      <w:r>
        <w:t xml:space="preserve">, M. Deneen</w:t>
      </w:r>
      <w:r>
        <w:t xml:space="preserve">, D. Douglas</w:t>
      </w:r>
      <w:r>
        <w:t xml:space="preserve">, R. Girdler</w:t>
      </w:r>
      <w:r>
        <w:t xml:space="preserve">, S. Meredith</w:t>
      </w:r>
      <w:r>
        <w:t xml:space="preserve">, R. Mills</w:t>
      </w:r>
      <w:r>
        <w:t xml:space="preserve">, J. Schickel</w:t>
      </w:r>
      <w:r>
        <w:t xml:space="preserve">, D. Thayer</w:t>
      </w:r>
      <w:r>
        <w:t xml:space="preserve">, L. Tichenor</w:t>
      </w:r>
      <w:r>
        <w:t xml:space="preserve">, M. Wise</w:t>
        <w:br/>
      </w:r>
    </w:p>
    <w:p>
      <w:pPr>
        <w:pStyle w:val="RecordBase"/>
      </w:pPr>
      <w:r>
        <w:t xml:space="preserve">	AN ACT relating to the Kentucky Board of Education.</w:t>
      </w:r>
    </w:p>
    <w:p>
      <w:pPr>
        <w:pStyle w:val="RecordBase"/>
      </w:pPr>
      <w:r>
        <w:t xml:space="preserve">	Amend KRS 156.029 to provide that all 14 voting members of the Kentucky Board of Education are to be elected; create a new section of KRS Chapter 156 to establish the process by which members of the Kentucky Board of Education are elected, including a partisan primary and partisan regular election; amend KRS 156.040 to add a requirement that members of the Kentucky Board of Education shall not have served on a local school board for at least four years preceding the year of their election; create a new section of KRS Chapter 156 to establish the process for removal of a member of the Kentucky Board of Education; amend various KRS sections to conform; repeal KRS 156.031, which relates to the State Board for Elementary and Secondary Education; establish a schedule for transitioning from appointed to elected members; allow appointees to continue to serve in accordance with their appointments until December 31, 2026; EFFECTIVE January 1, 2026.</w:t>
        <w:br/>
      </w:r>
    </w:p>
    <w:p>
      <w:pPr>
        <w:pStyle w:val="RecordBaseCenter"/>
      </w:pPr>
      <w:r>
        <w:rPr>
          <w:b/>
        </w:rPr>
        <w:t xml:space="preserve">SB8 - AMENDMENTS</w:t>
      </w:r>
    </w:p>
    <w:p>
      <w:pPr>
        <w:pStyle w:val="RecordBase"/>
      </w:pPr>
      <w:r>
        <w:t xml:space="preserve">SFA1</w:t>
      </w:r>
      <w:r>
        <w:t xml:space="preserve">(M. Wilson)</w:t>
      </w:r>
      <w:r>
        <w:t xml:space="preserve"> - </w:t>
      </w:r>
      <w:r>
        <w:t xml:space="preserve">Retain original provisions, except amend KRS 156.040 to change the requirements to run for the Kentucky Board of Education to allow candidates to qualify if they have an associate degree, technical degree, or an equivalent credential; require that candidates not be serving as a member of a local school board at the time they file nomination papers to run for the Kentucky Board of Education.</w:t>
        <w:br/>
      </w:r>
    </w:p>
    <w:p>
      <w:pPr>
        <w:pStyle w:val="RecordBase"/>
      </w:pPr>
      <w:r>
        <w:t xml:space="preserve">	Jan 09, 2024 - </w:t>
      </w:r>
      <w:r>
        <w:t xml:space="preserve">introduced in Senate</w:t>
      </w:r>
      <w:r>
        <w:t xml:space="preserve">; </w:t>
      </w:r>
      <w:r>
        <w:t xml:space="preserve">to</w:t>
      </w:r>
      <w:r>
        <w:t xml:space="preserve"> Committee on Committees (S)</w:t>
      </w:r>
    </w:p>
    <w:p>
      <w:pPr>
        <w:pStyle w:val="RecordBase"/>
      </w:pPr>
      <w:r>
        <w:t xml:space="preserve">	Jan 11, 2024 - </w:t>
      </w:r>
      <w:r>
        <w:t xml:space="preserve">to</w:t>
      </w:r>
      <w:r>
        <w:t xml:space="preserve"> State &amp; Local Government (S)</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r>
    </w:p>
    <w:p>
      <w:pPr>
        <w:pStyle w:val="RecordBase"/>
      </w:pPr>
      <w:r>
        <w:t xml:space="preserve">	Mar 01, 2024 - </w:t>
      </w:r>
      <w:r>
        <w:t xml:space="preserve">floor amendment (1) filed</w:t>
      </w:r>
      <w:r>
        <w:t xml:space="preserve">; </w:t>
      </w:r>
      <w:r>
        <w:t xml:space="preserve">posted for passage in the Regular Orders of the Day for Tuesday, March 05, 2024</w:t>
      </w:r>
      <w:r>
        <w:t xml:space="preserve"> </w:t>
      </w:r>
    </w:p>
    <w:p>
      <w:pPr>
        <w:pStyle w:val="RecordBase"/>
      </w:pPr>
      <w:r>
        <w:t xml:space="preserve">	Mar 05, 2024 - </w:t>
      </w:r>
      <w:r>
        <w:t xml:space="preserve">3rd reading, passed 24-14 with Floor Amendment (1)</w:t>
      </w:r>
      <w:r>
        <w:t xml:space="preserve"> </w:t>
      </w:r>
    </w:p>
    <w:p>
      <w:pPr>
        <w:pStyle w:val="RecordBase"/>
      </w:pPr>
      <w:r>
        <w:t xml:space="preserve">	Mar 06, 2024 - </w:t>
      </w:r>
      <w:r>
        <w:t xml:space="preserve">received in House</w:t>
      </w:r>
      <w:r>
        <w:t xml:space="preserve"> </w:t>
      </w:r>
      <w:r>
        <w:t xml:space="preserve">; </w:t>
      </w:r>
      <w:r>
        <w:t xml:space="preserve">to</w:t>
      </w:r>
      <w:r>
        <w:t xml:space="preserve"> Committee on Committees (H)</w:t>
      </w:r>
    </w:p>
    <w:p>
      <w:pPr>
        <w:pStyle w:val="RecordBase"/>
      </w:pPr>
      <w:r>
        <w:t xml:space="preserve">	Mar 08, 2024 - </w:t>
      </w:r>
      <w:r>
        <w:t xml:space="preserve">to</w:t>
      </w:r>
      <w:r>
        <w:t xml:space="preserve"> Education (H)</w:t>
        <w:br/>
      </w:r>
    </w:p>
    <w:p>
      <w:pPr>
        <w:pStyle w:val="RecordBase"/>
      </w:pPr>
      <w:r>
        <w:rPr>
          <w:b/>
        </w:rPr>
        <w:t xml:space="preserve">SB10 (BR1059)</w:t>
      </w:r>
      <w:r>
        <w:rPr>
          <w:b/>
        </w:rPr>
        <w:t xml:space="preserve">/LM</w:t>
      </w:r>
      <w:r>
        <w:t xml:space="preserve"> - C. McDaniel</w:t>
      </w:r>
      <w:r>
        <w:t xml:space="preserve">, S. Funke Frommeyer</w:t>
      </w:r>
      <w:r>
        <w:t xml:space="preserve">, R. Girdler</w:t>
      </w:r>
      <w:r>
        <w:t xml:space="preserve">, R. Mills</w:t>
      </w:r>
      <w:r>
        <w:t xml:space="preserve">, B. Storm</w:t>
      </w:r>
      <w:r>
        <w:t xml:space="preserve">, D. Thayer</w:t>
      </w:r>
      <w:r>
        <w:t xml:space="preserve">, L. Tichenor</w:t>
      </w:r>
      <w:r>
        <w:t xml:space="preserve">, P. Wheeler</w:t>
      </w:r>
      <w:r>
        <w:t xml:space="preserve">, M. Wilson</w:t>
      </w:r>
      <w:r>
        <w:t xml:space="preserve">, M. Wise</w:t>
        <w:br/>
      </w:r>
    </w:p>
    <w:p>
      <w:pPr>
        <w:pStyle w:val="RecordBase"/>
      </w:pPr>
      <w:r>
        <w:t xml:space="preserve">	AN ACT proposing to amend Section 95 of the Constitution of Kentucky relating to the election of state officers. </w:t>
      </w:r>
    </w:p>
    <w:p>
      <w:pPr>
        <w:pStyle w:val="RecordBase"/>
      </w:pPr>
      <w:r>
        <w:t xml:space="preserve">	Propose to amend Section 95 of the Constitution of Kentucky to hold the election of the Governor, Lieutenant Governor, Treasurer, Auditor of Public Accounts, Attorney General, Secretary of State, and Commissioner of Agriculture, Labor and Statistics in even-numbered years, every four years, beginning after the November 2027 election; provide transitional calendar; submit to voters for ratification or rejection.</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State &amp; Local Government (S)</w:t>
      </w:r>
    </w:p>
    <w:p>
      <w:pPr>
        <w:pStyle w:val="RecordBase"/>
      </w:pPr>
      <w:r>
        <w:t xml:space="preserve">	Jan 10, 2024 - </w:t>
      </w:r>
      <w:r>
        <w:t xml:space="preserve">reported favorably, 1st reading, to Calendar</w:t>
      </w:r>
    </w:p>
    <w:p>
      <w:pPr>
        <w:pStyle w:val="RecordBase"/>
      </w:pPr>
      <w:r>
        <w:t xml:space="preserve">	Jan 11, 2024 - </w:t>
      </w:r>
      <w:r>
        <w:t xml:space="preserve">2nd reading, to Rules</w:t>
      </w:r>
      <w:r>
        <w:t xml:space="preserve"> </w:t>
      </w:r>
      <w:r>
        <w:t xml:space="preserve">; </w:t>
      </w:r>
      <w:r>
        <w:t xml:space="preserve">posted for passage in the Regular Orders of the Day for Wednesday, January 17, 2024</w:t>
      </w:r>
      <w:r>
        <w:t xml:space="preserve"> </w:t>
      </w:r>
    </w:p>
    <w:p>
      <w:pPr>
        <w:pStyle w:val="RecordBase"/>
      </w:pPr>
      <w:r>
        <w:t xml:space="preserve">	Jan 17, 2024 - </w:t>
      </w:r>
      <w:r>
        <w:t xml:space="preserve">3rd reading, passed 26-9</w:t>
      </w:r>
      <w:r>
        <w:t xml:space="preserve"> </w:t>
      </w:r>
    </w:p>
    <w:p>
      <w:pPr>
        <w:pStyle w:val="RecordBase"/>
      </w:pPr>
      <w:r>
        <w:t xml:space="preserve">	Jan 18,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SB11 (BR445)</w:t>
      </w:r>
      <w:r>
        <w:rPr>
          <w:b/>
        </w:rPr>
        <w:t xml:space="preserve"/>
      </w:r>
      <w:r>
        <w:t xml:space="preserve"> - J. Schickel</w:t>
      </w:r>
      <w:r>
        <w:t xml:space="preserve">, S. Funke Frommeyer</w:t>
      </w:r>
      <w:r>
        <w:t xml:space="preserve">, G. Williams</w:t>
        <w:br/>
      </w:r>
    </w:p>
    <w:p>
      <w:pPr>
        <w:pStyle w:val="RecordBase"/>
      </w:pPr>
      <w:r>
        <w:t xml:space="preserve">	AN ACT relating to juvenile justice.</w:t>
      </w:r>
    </w:p>
    <w:p>
      <w:pPr>
        <w:pStyle w:val="RecordBase"/>
      </w:pPr>
      <w:r>
        <w:t xml:space="preserve">	Amend KRS 610.345 to require notice to schools prior to filing of a public offense petition against a child in certain cases.</w:t>
        <w:br/>
      </w:r>
    </w:p>
    <w:p>
      <w:pPr>
        <w:pStyle w:val="RecordBaseCenter"/>
      </w:pPr>
      <w:r>
        <w:rPr>
          <w:b/>
        </w:rPr>
        <w:t xml:space="preserve">SB11 - AMENDMENTS</w:t>
      </w:r>
    </w:p>
    <w:p>
      <w:pPr>
        <w:pStyle w:val="RecordBase"/>
      </w:pPr>
      <w:r>
        <w:t xml:space="preserve">SCS1</w:t>
      </w:r>
      <w:r>
        <w:t xml:space="preserve"> - </w:t>
      </w:r>
      <w:r>
        <w:t xml:space="preserve">Retain original provisions; exclude education records created by the school from being destroyed; amend KRS 158.488 and 158.153 to conform.</w:t>
      </w:r>
    </w:p>
    <w:p>
      <w:pPr>
        <w:pStyle w:val="RecordBase"/>
      </w:pPr>
      <w:r>
        <w:t xml:space="preserve">HCS1</w:t>
      </w:r>
      <w:r>
        <w:t xml:space="preserve"> - </w:t>
      </w:r>
      <w:r>
        <w:t xml:space="preserve">Retain original provisions; authorize a superintendent to designate an employee of the school district to receive notices and carry out the superintendent's responsibilities relating to juvenile justice records.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05, 2024 - </w:t>
      </w:r>
      <w:r>
        <w:t xml:space="preserve">to</w:t>
      </w:r>
      <w:r>
        <w:t xml:space="preserve"> Education (S)</w:t>
      </w:r>
    </w:p>
    <w:p>
      <w:pPr>
        <w:pStyle w:val="RecordBase"/>
      </w:pPr>
      <w:r>
        <w:t xml:space="preserve">	Feb 08, 2024 - </w:t>
      </w:r>
      <w:r>
        <w:t xml:space="preserve">reported favorably, 1st reading, to Calendar with Committee Substitute (1)</w:t>
      </w:r>
    </w:p>
    <w:p>
      <w:pPr>
        <w:pStyle w:val="RecordBase"/>
      </w:pPr>
      <w:r>
        <w:t xml:space="preserve">	Feb 09, 2024 - </w:t>
      </w:r>
      <w:r>
        <w:t xml:space="preserve">2nd reading, to Rules</w:t>
      </w:r>
      <w:r>
        <w:t xml:space="preserve"> </w:t>
      </w:r>
      <w:r>
        <w:t xml:space="preserve">; </w:t>
      </w:r>
      <w:r>
        <w:t xml:space="preserve">posted for passage in the Regular Orders of the Day for Tuesday, February 13, 2024</w:t>
      </w:r>
      <w:r>
        <w:t xml:space="preserve"> </w:t>
      </w:r>
    </w:p>
    <w:p>
      <w:pPr>
        <w:pStyle w:val="RecordBase"/>
      </w:pPr>
      <w:r>
        <w:t xml:space="preserve">	Feb 13, 2024 - </w:t>
      </w:r>
      <w:r>
        <w:t xml:space="preserve">3rd reading, passed 35-1 with Committee Substitute (1)</w:t>
      </w:r>
      <w:r>
        <w:t xml:space="preserve"> </w:t>
      </w:r>
    </w:p>
    <w:p>
      <w:pPr>
        <w:pStyle w:val="RecordBase"/>
      </w:pPr>
      <w:r>
        <w:t xml:space="preserve">	Feb 14, 2024 - </w:t>
      </w:r>
      <w:r>
        <w:t xml:space="preserve">received in House</w:t>
      </w:r>
      <w:r>
        <w:t xml:space="preserve"> </w:t>
      </w:r>
      <w:r>
        <w:t xml:space="preserve">; </w:t>
      </w:r>
      <w:r>
        <w:t xml:space="preserve">to</w:t>
      </w:r>
      <w:r>
        <w:t xml:space="preserve"> Committee on Committees (H)</w:t>
      </w:r>
    </w:p>
    <w:p>
      <w:pPr>
        <w:pStyle w:val="RecordBase"/>
      </w:pPr>
      <w:r>
        <w:t xml:space="preserve">	Feb 29, 2024 - </w:t>
      </w:r>
      <w:r>
        <w:t xml:space="preserve">to</w:t>
      </w:r>
      <w:r>
        <w:t xml:space="preserve"> Education (H)</w:t>
      </w:r>
    </w:p>
    <w:p>
      <w:pPr>
        <w:pStyle w:val="RecordBase"/>
      </w:pPr>
      <w:r>
        <w:t xml:space="preserve">	Mar 12, 2024 - </w:t>
      </w:r>
      <w:r>
        <w:t xml:space="preserve">reported favorably, 1st reading, to Calendar with Committee Substitute (1)</w:t>
      </w:r>
    </w:p>
    <w:p>
      <w:pPr>
        <w:pStyle w:val="RecordBase"/>
      </w:pPr>
      <w:r>
        <w:t xml:space="preserve">	Mar 13, 2024 - </w:t>
      </w:r>
      <w:r>
        <w:t xml:space="preserve">2nd reading, to Rules</w:t>
      </w:r>
      <w:r>
        <w:t xml:space="preserve"> </w:t>
      </w:r>
    </w:p>
    <w:p>
      <w:pPr>
        <w:pStyle w:val="RecordBase"/>
      </w:pPr>
      <w:r>
        <w:t xml:space="preserve">	Mar 21, 2024 - </w:t>
      </w:r>
      <w:r>
        <w:t xml:space="preserve">posted for passage in the Regular Orders of the Day for Friday, March 22, 2024</w:t>
      </w:r>
      <w:r>
        <w:t xml:space="preserve"> </w:t>
      </w:r>
    </w:p>
    <w:p>
      <w:pPr>
        <w:pStyle w:val="RecordBase"/>
      </w:pPr>
      <w:r>
        <w:t xml:space="preserve">	Mar 25, 2024 - </w:t>
      </w:r>
      <w:r>
        <w:t xml:space="preserve">3rd reading, passed 85-8 with Committee Substitute (1)</w:t>
      </w:r>
      <w:r>
        <w:t xml:space="preserve"> </w:t>
        <w:br/>
      </w:r>
    </w:p>
    <w:p>
      <w:pPr>
        <w:pStyle w:val="RecordBase"/>
      </w:pPr>
      <w:r>
        <w:rPr>
          <w:b/>
        </w:rPr>
        <w:t xml:space="preserve">SB12 (BR809)</w:t>
      </w:r>
      <w:r>
        <w:rPr>
          <w:b/>
        </w:rPr>
        <w:t xml:space="preserve"/>
      </w:r>
      <w:r>
        <w:t xml:space="preserve"> - C. Armstrong</w:t>
      </w:r>
      <w:r>
        <w:t xml:space="preserve">, D. Yates</w:t>
        <w:br/>
      </w:r>
    </w:p>
    <w:p>
      <w:pPr>
        <w:pStyle w:val="RecordBase"/>
      </w:pPr>
      <w:r>
        <w:t xml:space="preserve">	AN ACT relating to the Kentucky child tax credit.</w:t>
      </w:r>
    </w:p>
    <w:p>
      <w:pPr>
        <w:pStyle w:val="RecordBase"/>
      </w:pPr>
      <w:r>
        <w:t xml:space="preserve">	Create a new section of KRS Chapter 141 to establish a refundable Kentucky child tax credit for taxpayers with qualifying children under the age of six; authorize a maximum credit of $1,000 per qualifying child for individuals with income below $50,000 for single taxpayers and $100,000 for married taxpayers filing jointly; provide that individuals with incomes above the specified thresholds may be eligible for a reduced child tax credit; amend KRS 141.0205 to order the tax credit; amend KRS 131.190 to allow the Department of Revenue to report on the tax credit.</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Appropriations &amp; Revenue (S)</w:t>
        <w:br/>
      </w:r>
    </w:p>
    <w:p>
      <w:pPr>
        <w:pStyle w:val="RecordBase"/>
      </w:pPr>
      <w:r>
        <w:rPr>
          <w:b/>
        </w:rPr>
        <w:t xml:space="preserve">SB13 (BR247)</w:t>
      </w:r>
      <w:r>
        <w:rPr>
          <w:b/>
        </w:rPr>
        <w:t xml:space="preserve">/CI/LM</w:t>
      </w:r>
      <w:r>
        <w:t xml:space="preserve"> - W. Westerfield</w:t>
      </w:r>
      <w:r>
        <w:t xml:space="preserve">, D. Yates</w:t>
      </w:r>
      <w:r>
        <w:t xml:space="preserve">, C. Armstrong</w:t>
      </w:r>
      <w:r>
        <w:t xml:space="preserve">, D. Harper Angel</w:t>
      </w:r>
      <w:r>
        <w:t xml:space="preserve">, R. Thomas</w:t>
        <w:br/>
      </w:r>
    </w:p>
    <w:p>
      <w:pPr>
        <w:pStyle w:val="RecordBase"/>
      </w:pPr>
      <w:r>
        <w:t xml:space="preserve">	AN ACT relating to crisis aversion and rights retention orders.</w:t>
      </w:r>
    </w:p>
    <w:p>
      <w:pPr>
        <w:pStyle w:val="RecordBase"/>
      </w:pPr>
      <w:r>
        <w:t xml:space="preserve">	Establish KRS Chapter 202D and create new sections thereof relating to crisis aversion and rights retention orders; provide limitations on interpretation of the Act; define terms; allow law enforcement officers to petition a court to issue orders when a respondent presents an immediate and present danger of causing serious physical injury to themselves or others through purchasing, possessing, or receiving a firearm; establish procedures for the filing, review, hearing, service of process, termination, or renewal of the petition and orders; provide court processes and evidentiary standards; allow entry of the orders into law enforcement systems; prescribe issuance and service procedures for additional proceedings; establish procedures for the surrender, storage, transfer, and return of firearms; establish penalties for violations; allow for recognition and enforcement of foreign orders; amend KRS 431.076 to conform.</w:t>
        <w:br/>
      </w:r>
    </w:p>
    <w:p>
      <w:pPr>
        <w:pStyle w:val="RecordBase"/>
      </w:pPr>
      <w:r>
        <w:t xml:space="preserve">	Jan 25,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Veterans, Military Affairs, &amp; Public Protection (S)</w:t>
        <w:br/>
      </w:r>
    </w:p>
    <w:p>
      <w:pPr>
        <w:pStyle w:val="RecordBase"/>
      </w:pPr>
      <w:r>
        <w:rPr>
          <w:b/>
        </w:rPr>
        <w:t xml:space="preserve">SB14 (BR30)</w:t>
      </w:r>
      <w:r>
        <w:rPr>
          <w:b/>
        </w:rPr>
        <w:t xml:space="preserve"/>
      </w:r>
      <w:r>
        <w:t xml:space="preserve"> - R. Thomas</w:t>
      </w:r>
      <w:r>
        <w:t xml:space="preserve">, J. Schickel</w:t>
      </w:r>
      <w:r>
        <w:t xml:space="preserve">, S. Funke Frommeyer</w:t>
      </w:r>
      <w:r>
        <w:t xml:space="preserve">, R. Girdler</w:t>
      </w:r>
      <w:r>
        <w:t xml:space="preserve">, D. Harper Angel</w:t>
      </w:r>
      <w:r>
        <w:t xml:space="preserve">, R. Mills</w:t>
      </w:r>
      <w:r>
        <w:t xml:space="preserve">, G. Neal</w:t>
      </w:r>
      <w:r>
        <w:t xml:space="preserve">, W. Westerfield</w:t>
      </w:r>
      <w:r>
        <w:t xml:space="preserve">, M. Wise</w:t>
      </w:r>
      <w:r>
        <w:t xml:space="preserve">, D. Yates</w:t>
        <w:br/>
      </w:r>
    </w:p>
    <w:p>
      <w:pPr>
        <w:pStyle w:val="RecordBase"/>
      </w:pPr>
      <w:r>
        <w:t xml:space="preserve">	AN ACT relating to beauty services.</w:t>
      </w:r>
    </w:p>
    <w:p>
      <w:pPr>
        <w:pStyle w:val="RecordBase"/>
      </w:pPr>
      <w:r>
        <w:t xml:space="preserve">	Amend KRS 317A.030 to add a licensed nail technician and one additional citizen at large member to the board; direct board to collect and retain statistical data on its applicants and licensees; amend KRS 317A.120 to require the board give written tests in an applicant's first or second fluent language and provide certified interpreter for oral exams; allow applicant to retake any failed portion of the exam one month from applicant's receipt of any failure notice and to retake any failed exam portion an unlimited number of times; cap the retesting fee at $35 per exam per applicant; amend KRS 317A.130 to require a warning notice be given for violation, except for a violation that presents immediate and present danger; directs notice to include description of violation and remediation required.</w:t>
        <w:br/>
      </w:r>
    </w:p>
    <w:p>
      <w:pPr>
        <w:pStyle w:val="RecordBaseCenter"/>
      </w:pPr>
      <w:r>
        <w:rPr>
          <w:b/>
        </w:rPr>
        <w:t xml:space="preserve">SB14 - AMENDMENTS</w:t>
      </w:r>
    </w:p>
    <w:p>
      <w:pPr>
        <w:pStyle w:val="RecordBase"/>
      </w:pPr>
      <w:r>
        <w:t xml:space="preserve">SCS1</w:t>
      </w:r>
      <w:r>
        <w:t xml:space="preserve"> - </w:t>
      </w:r>
      <w:r>
        <w:t xml:space="preserve">Retain original provisions, except delete the requirements that the board collect statistical data, provide written theory tests in non-English languages, and provide non-English language interpreters for oral practical demonstrations; delete provisions allowing applicants to retake any failed examination for an unlimited number of times and the retesting fee cap of $35; amend KRS 317A.020 to specify emergency order and hearing procedures; allow board to pursue injunctive remedy and to refer violations of chapter to prosecutorial agencies; delete requirement of an agreement between a salon and a board inspector as to remediation timeframe after a warning notice of violation; amend KRS 317A.030 to replace one citizen at large board position with a licensed esthetician.</w:t>
      </w:r>
    </w:p>
    <w:p>
      <w:pPr>
        <w:pStyle w:val="RecordBase"/>
      </w:pPr>
      <w:r>
        <w:t xml:space="preserve">SFA1</w:t>
      </w:r>
      <w:r>
        <w:t xml:space="preserve">(J. Adams)</w:t>
      </w:r>
      <w:r>
        <w:t xml:space="preserve"> - </w:t>
      </w:r>
      <w:r>
        <w:t xml:space="preserve">Retain original provisions; allow cosmetologists and nail technicians to use callus graters for callus removal.</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Licensing &amp; Occupations (S)</w:t>
      </w:r>
    </w:p>
    <w:p>
      <w:pPr>
        <w:pStyle w:val="RecordBase"/>
      </w:pPr>
      <w:r>
        <w:t xml:space="preserve">	Feb 06, 2024 - </w:t>
      </w:r>
      <w:r>
        <w:t xml:space="preserve">reported favorably, 1st reading, to Calendar with Committee Substitute (1)</w:t>
      </w:r>
    </w:p>
    <w:p>
      <w:pPr>
        <w:pStyle w:val="RecordBase"/>
      </w:pPr>
      <w:r>
        <w:t xml:space="preserve">	Feb 07, 2024 - </w:t>
      </w:r>
      <w:r>
        <w:t xml:space="preserve">2nd reading, to Rules</w:t>
      </w:r>
      <w:r>
        <w:t xml:space="preserve"> </w:t>
      </w:r>
    </w:p>
    <w:p>
      <w:pPr>
        <w:pStyle w:val="RecordBase"/>
      </w:pPr>
      <w:r>
        <w:t xml:space="preserve">	Feb 15, 2024 - </w:t>
      </w:r>
      <w:r>
        <w:t xml:space="preserve">posted for passage in the Regular Orders of the Day for Friday, February 23, 2024</w:t>
      </w:r>
      <w:r>
        <w:t xml:space="preserve"> </w:t>
      </w:r>
    </w:p>
    <w:p>
      <w:pPr>
        <w:pStyle w:val="RecordBase"/>
      </w:pPr>
      <w:r>
        <w:t xml:space="preserve">	Feb 22, 2024 - </w:t>
      </w:r>
      <w:r>
        <w:t xml:space="preserve">floor amendment (1) filed to Committee Substitute </w:t>
      </w:r>
    </w:p>
    <w:p>
      <w:pPr>
        <w:pStyle w:val="RecordBase"/>
      </w:pPr>
      <w:r>
        <w:t xml:space="preserve">	Feb 23, 2024 - </w:t>
      </w:r>
      <w:r>
        <w:t xml:space="preserve">3rd reading, passed 37-0 with Committee Substitute (1) and  Floor Amendment (1)</w:t>
      </w:r>
      <w:r>
        <w:t xml:space="preserve"> </w:t>
      </w:r>
    </w:p>
    <w:p>
      <w:pPr>
        <w:pStyle w:val="RecordBase"/>
      </w:pPr>
      <w:r>
        <w:t xml:space="preserve">	Feb 26, 2024 - </w:t>
      </w:r>
      <w:r>
        <w:t xml:space="preserve">received in House</w:t>
      </w:r>
      <w:r>
        <w:t xml:space="preserve"> </w:t>
      </w:r>
      <w:r>
        <w:t xml:space="preserve">; </w:t>
      </w:r>
      <w:r>
        <w:t xml:space="preserve">to</w:t>
      </w:r>
      <w:r>
        <w:t xml:space="preserve"> Committee on Committees (H)</w:t>
      </w:r>
    </w:p>
    <w:p>
      <w:pPr>
        <w:pStyle w:val="RecordBase"/>
      </w:pPr>
      <w:r>
        <w:t xml:space="preserve">	Mar 01, 2024 - </w:t>
      </w:r>
      <w:r>
        <w:t xml:space="preserve">to</w:t>
      </w:r>
      <w:r>
        <w:t xml:space="preserve"> Licensing, Occupations, &amp; Administrative Regulations (H)</w:t>
      </w:r>
    </w:p>
    <w:p>
      <w:pPr>
        <w:pStyle w:val="RecordBase"/>
      </w:pPr>
      <w:r>
        <w:t xml:space="preserve">	Mar 06, 2024 - </w:t>
      </w:r>
      <w:r>
        <w:t xml:space="preserve">reported favorably, 1st reading, to Calendar</w:t>
      </w:r>
    </w:p>
    <w:p>
      <w:pPr>
        <w:pStyle w:val="RecordBase"/>
      </w:pPr>
      <w:r>
        <w:t xml:space="preserve">	Mar 07, 2024 - </w:t>
      </w:r>
      <w:r>
        <w:t xml:space="preserve">2nd reading, to Rules</w:t>
      </w:r>
      <w:r>
        <w:t xml:space="preserve"> </w:t>
      </w:r>
    </w:p>
    <w:p>
      <w:pPr>
        <w:pStyle w:val="RecordBase"/>
      </w:pPr>
      <w:r>
        <w:t xml:space="preserve">	Mar 21, 2024 - </w:t>
      </w:r>
      <w:r>
        <w:t xml:space="preserve">posted for passage in the Regular Orders of the Day for Friday, March 22, 2024</w:t>
      </w:r>
      <w:r>
        <w:t xml:space="preserve"> </w:t>
      </w:r>
    </w:p>
    <w:p>
      <w:pPr>
        <w:pStyle w:val="RecordBase"/>
      </w:pPr>
      <w:r>
        <w:t xml:space="preserve">	Mar 25, 2024 - </w:t>
      </w:r>
      <w:r>
        <w:t xml:space="preserve">3rd reading, passed 92-0</w:t>
      </w:r>
      <w:r>
        <w:t xml:space="preserve"> </w:t>
        <w:br/>
      </w:r>
    </w:p>
    <w:p>
      <w:pPr>
        <w:pStyle w:val="RecordBase"/>
      </w:pPr>
      <w:r>
        <w:rPr>
          <w:b/>
        </w:rPr>
        <w:t xml:space="preserve">SB15 (BR1)</w:t>
      </w:r>
      <w:r>
        <w:rPr>
          <w:b/>
        </w:rPr>
        <w:t xml:space="preserve"/>
      </w:r>
      <w:r>
        <w:t xml:space="preserve"> - W. Westerfield</w:t>
        <w:br/>
      </w:r>
    </w:p>
    <w:p>
      <w:pPr>
        <w:pStyle w:val="RecordBase"/>
      </w:pPr>
      <w:r>
        <w:t xml:space="preserve">	AN ACT relating to consumer data privacy.</w:t>
      </w:r>
    </w:p>
    <w:p>
      <w:pPr>
        <w:pStyle w:val="RecordBase"/>
      </w:pPr>
      <w:r>
        <w:t xml:space="preserve">	Create new sections of KRS Chapter 367 to define terms; set the parameters for applicability of this Act; define various consumer rights related to data collection; require a data controller to comply with a consumer request to exercise those rights; require controllers to establish a process for consumers to appeal a controller's refusal to act on a consumer's request to exercise a right; set forth requirements for persons or entities that control or process personal data; require persons who control data to conduct data protection impact assessments; establish that the Attorney General has exclusive authority to enforce this Act and shall provide a controller or processor 30 days' written notice identifying the specific provisions that were violated; provide that if a controller or processor does not cure a violation within 30 days, the Attorney General may initiate an action and seek damages for up to $7,500 for each violation; create a consumer privacy fund in the State Treasury to be administered by the Office of the Attorney General and direct that all civil penalties collected with regard to enforcement actions be deposited in the fund; amend KRS 367.240 to conform; provide that the Act may be cited as the Kentucky Consumer Data Protection Act; EFFECTIVE January 1, 2026.</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Economic Development, Tourism, &amp; Labor (S)</w:t>
        <w:br/>
      </w:r>
    </w:p>
    <w:p>
      <w:pPr>
        <w:pStyle w:val="RecordBase"/>
      </w:pPr>
      <w:r>
        <w:rPr>
          <w:b/>
        </w:rPr>
        <w:t xml:space="preserve">SB16 (BR3)</w:t>
      </w:r>
      <w:r>
        <w:rPr>
          <w:b/>
        </w:rPr>
        <w:t xml:space="preserve">/CI/LM</w:t>
      </w:r>
      <w:r>
        <w:t xml:space="preserve"> - J. Schickel</w:t>
      </w:r>
      <w:r>
        <w:t xml:space="preserve">, R. Girdler</w:t>
      </w:r>
      <w:r>
        <w:t xml:space="preserve">, B. Storm</w:t>
      </w:r>
      <w:r>
        <w:t xml:space="preserve">, R. Webb</w:t>
        <w:br/>
      </w:r>
    </w:p>
    <w:p>
      <w:pPr>
        <w:pStyle w:val="RecordBase"/>
      </w:pPr>
      <w:r>
        <w:t xml:space="preserve">	AN ACT relating to agricultural key infrastructure assets.</w:t>
      </w:r>
    </w:p>
    <w:p>
      <w:pPr>
        <w:pStyle w:val="RecordBase"/>
      </w:pPr>
      <w:r>
        <w:t xml:space="preserve">	Create a new section of KRS Chapter 511 to define terms; prohibit the operation of unmanned aircraft, video or audio recording devices, or photography equipment on or above a concentrated animal feeding operation or commercial food manufacturing or processing facility without written consent of the owner or authorized representative of the facility; establish a Class B misdemeanor for violations.</w:t>
        <w:br/>
      </w:r>
    </w:p>
    <w:p>
      <w:pPr>
        <w:pStyle w:val="RecordBaseCenter"/>
      </w:pPr>
      <w:r>
        <w:rPr>
          <w:b/>
        </w:rPr>
        <w:t xml:space="preserve">SB16 - AMENDMENTS</w:t>
      </w:r>
    </w:p>
    <w:p>
      <w:pPr>
        <w:pStyle w:val="RecordBase"/>
      </w:pPr>
      <w:r>
        <w:t xml:space="preserve">SCS1/CI/LM</w:t>
      </w:r>
      <w:r>
        <w:t xml:space="preserve"> - </w:t>
      </w:r>
      <w:r>
        <w:t xml:space="preserve">Delete original provisions; amend KRS 511.100, relating to trespass upon key infrastructure assets, to add commercial food manufacturing or processing facility, animal feeding operation, and concentrated animal feeding operation to the definition of "key infrastructure assets"; penalize those who operate an unmanned aircraft system, video recording device, audio recording device, or photography equipment on or above the assets without consent; penalize those who record or distribute unauthorized images or material of a concentrated animal feeding operation, animal feeding operation, or commercial food manufacturing or processing facility; allow any electric, water, or natural gas utility company or a person acting on behalf of an electric, water, or natural gas utility company to operate any unmanned aircraft system, video or audio recording device, or photography equipment on or above a concentrated animal feeding operation, animal feeding operation, or commercial food manufacturing or processing facility without consent of the owner or authorized representative of the facility for legitimate business purposes.</w:t>
      </w:r>
    </w:p>
    <w:p>
      <w:pPr>
        <w:pStyle w:val="RecordBase"/>
      </w:pPr>
      <w:r>
        <w:t xml:space="preserve">SCA1</w:t>
      </w:r>
      <w:r>
        <w:t xml:space="preserve">(J. Schickel)</w:t>
      </w:r>
      <w:r>
        <w:t xml:space="preserve"> - </w:t>
      </w:r>
      <w:r>
        <w:t xml:space="preserve">Make title amendment.</w:t>
      </w:r>
    </w:p>
    <w:p>
      <w:pPr>
        <w:pStyle w:val="RecordBase"/>
      </w:pPr>
      <w:r>
        <w:t xml:space="preserve">HCS1/CI/LM</w:t>
      </w:r>
      <w:r>
        <w:t xml:space="preserve"> - </w:t>
      </w:r>
      <w:r>
        <w:t xml:space="preserve">Retain original provisions, except allow a federal, state, or local government law enforcement or regulatory officer or employee to operate any unmanned aircraft system, video or audio recording device, or photography equipment on or above a concentrated animal feeding operation, animal feeding operation, or commercial food manufacturing or processing facility without the consent of the owner or authorized representative of the facility while engaged in his or her official duties.</w:t>
      </w:r>
    </w:p>
    <w:p>
      <w:pPr>
        <w:pStyle w:val="RecordBase"/>
      </w:pPr>
      <w:r>
        <w:t xml:space="preserve">HFA1</w:t>
      </w:r>
      <w:r>
        <w:t xml:space="preserve">(C. Aull)</w:t>
      </w:r>
      <w:r>
        <w:t xml:space="preserve"> - </w:t>
      </w:r>
      <w:r>
        <w:t xml:space="preserve">Retain original provisions, except to allow the use of an unmanned aircraft system, video recording device, audio recording device, or photography equipment on the property of a key infrastructure asset; require that a person operate an unmanned aircraft system, video recording device, audio recording device, or photography equipment and record and distribute a part, procedure, or action of the key infrastructure asset without the consent of the owner in order to commit the offense of trespass upon key infrastructure assets.</w:t>
      </w:r>
    </w:p>
    <w:p>
      <w:pPr>
        <w:pStyle w:val="RecordBase"/>
      </w:pPr>
      <w:r>
        <w:t xml:space="preserve">HFA2</w:t>
      </w:r>
      <w:r>
        <w:t xml:space="preserve">(A. Gentry)</w:t>
      </w:r>
      <w:r>
        <w:t xml:space="preserve"> - </w:t>
      </w:r>
      <w:r>
        <w:t xml:space="preserve">Retain original provisions; prohibit an employer from subjecting an employee of a key infrastructure asset who makes public any wrongdoing or documentation of noncompliance of a federal, state, or local law or regulation to retaliation or discrimination.</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Agriculture (S)</w:t>
      </w:r>
    </w:p>
    <w:p>
      <w:pPr>
        <w:pStyle w:val="RecordBase"/>
      </w:pPr>
      <w:r>
        <w:t xml:space="preserve">	Feb 13, 2024 - </w:t>
      </w:r>
      <w:r>
        <w:t xml:space="preserve">reported favorably, 1st reading, to Calendar with Committee Substitute (1) and Committee Amendment (1-title)</w:t>
      </w:r>
    </w:p>
    <w:p>
      <w:pPr>
        <w:pStyle w:val="RecordBase"/>
      </w:pPr>
      <w:r>
        <w:t xml:space="preserve">	Feb 14, 2024 - </w:t>
      </w:r>
      <w:r>
        <w:t xml:space="preserve">2nd reading, to Rules</w:t>
      </w:r>
      <w:r>
        <w:t xml:space="preserve"> </w:t>
      </w:r>
      <w:r>
        <w:t xml:space="preserve">; </w:t>
      </w:r>
      <w:r>
        <w:t xml:space="preserve">posted for passage in the Regular Orders of the Day for Thursday, February 15, 2024</w:t>
      </w:r>
      <w:r>
        <w:t xml:space="preserve"> </w:t>
      </w:r>
    </w:p>
    <w:p>
      <w:pPr>
        <w:pStyle w:val="RecordBase"/>
      </w:pPr>
      <w:r>
        <w:t xml:space="preserve">	Feb 15, 2024 - </w:t>
      </w:r>
      <w:r>
        <w:t xml:space="preserve">3rd reading, passed 30-6 with Committee Substitute (1) and  Committee Amendment (1-title)</w:t>
      </w:r>
      <w:r>
        <w:t xml:space="preserve"> </w:t>
      </w:r>
    </w:p>
    <w:p>
      <w:pPr>
        <w:pStyle w:val="RecordBase"/>
      </w:pPr>
      <w:r>
        <w:t xml:space="preserve">	Feb 16, 2024 - </w:t>
      </w:r>
      <w:r>
        <w:t xml:space="preserve">received in House</w:t>
      </w:r>
      <w:r>
        <w:t xml:space="preserve"> </w:t>
      </w:r>
      <w:r>
        <w:t xml:space="preserve">; </w:t>
      </w:r>
      <w:r>
        <w:t xml:space="preserve">to</w:t>
      </w:r>
      <w:r>
        <w:t xml:space="preserve"> Committee on Committees (H)</w:t>
      </w:r>
    </w:p>
    <w:p>
      <w:pPr>
        <w:pStyle w:val="RecordBase"/>
      </w:pPr>
      <w:r>
        <w:t xml:space="preserve">	Feb 27, 2024 - </w:t>
      </w:r>
      <w:r>
        <w:t xml:space="preserve">to</w:t>
      </w:r>
      <w:r>
        <w:t xml:space="preserve"> Agriculture (H)</w:t>
      </w:r>
    </w:p>
    <w:p>
      <w:pPr>
        <w:pStyle w:val="RecordBase"/>
      </w:pPr>
      <w:r>
        <w:t xml:space="preserve">	Mar 06, 2024 - </w:t>
      </w:r>
      <w:r>
        <w:t xml:space="preserve">reported favorably, 1st reading, to Calendar with Committee Substitute (1)</w:t>
      </w:r>
      <w:r>
        <w:t xml:space="preserve">; </w:t>
      </w:r>
      <w:r>
        <w:t xml:space="preserve">floor amendment (1) filed to Committee Substitute </w:t>
      </w:r>
    </w:p>
    <w:p>
      <w:pPr>
        <w:pStyle w:val="RecordBase"/>
      </w:pPr>
      <w:r>
        <w:t xml:space="preserve">	Mar 07, 2024 - </w:t>
      </w:r>
      <w:r>
        <w:t xml:space="preserve">2nd reading, to Rules</w:t>
      </w:r>
      <w:r>
        <w:t xml:space="preserve"> </w:t>
      </w:r>
      <w:r>
        <w:t xml:space="preserve">; </w:t>
      </w:r>
      <w:r>
        <w:t xml:space="preserve">floor amendment (2) filed to Committee Substitute </w:t>
      </w:r>
    </w:p>
    <w:p>
      <w:pPr>
        <w:pStyle w:val="RecordBase"/>
      </w:pPr>
      <w:r>
        <w:t xml:space="preserve">	Mar 21, 2024 - </w:t>
      </w:r>
      <w:r>
        <w:t xml:space="preserve">posted for passage in the Regular Orders of the Day for Friday, March 22, 2024</w:t>
      </w:r>
      <w:r>
        <w:t xml:space="preserve"> </w:t>
        <w:br/>
      </w:r>
    </w:p>
    <w:p>
      <w:pPr>
        <w:pStyle w:val="RecordBase"/>
      </w:pPr>
      <w:r>
        <w:rPr>
          <w:b/>
        </w:rPr>
        <w:t xml:space="preserve">SB17 (BR954)</w:t>
      </w:r>
      <w:r>
        <w:rPr>
          <w:b/>
        </w:rPr>
        <w:t xml:space="preserve">/LM</w:t>
      </w:r>
      <w:r>
        <w:t xml:space="preserve"> - M. Deneen</w:t>
      </w:r>
      <w:r>
        <w:t xml:space="preserve">, D. Yates</w:t>
        <w:br/>
      </w:r>
    </w:p>
    <w:p>
      <w:pPr>
        <w:pStyle w:val="RecordBase"/>
      </w:pPr>
      <w:r>
        <w:t xml:space="preserve">	AN ACT relating to certificates of death.</w:t>
      </w:r>
    </w:p>
    <w:p>
      <w:pPr>
        <w:pStyle w:val="RecordBase"/>
      </w:pPr>
      <w:r>
        <w:t xml:space="preserve">	Amend KRS 213.076 to provide that a medical certification shall be completed by a coroner within five days after receiving the results of the inquiry when inquiry is required by KRS 72.400 to 72.475 or when the cause of death is unknown or under investigation; make technical corrections.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State &amp; Local Government (S)</w:t>
      </w:r>
    </w:p>
    <w:p>
      <w:pPr>
        <w:pStyle w:val="RecordBase"/>
      </w:pPr>
      <w:r>
        <w:t xml:space="preserve">	Jan 10, 2024 - </w:t>
      </w:r>
      <w:r>
        <w:t xml:space="preserve">reported favorably, 1st reading, to Calendar</w:t>
      </w:r>
    </w:p>
    <w:p>
      <w:pPr>
        <w:pStyle w:val="RecordBase"/>
      </w:pPr>
      <w:r>
        <w:t xml:space="preserve">	Jan 11, 2024 - </w:t>
      </w:r>
      <w:r>
        <w:t xml:space="preserve">2nd reading, to Rules</w:t>
      </w:r>
      <w:r>
        <w:t xml:space="preserve"> </w:t>
      </w:r>
      <w:r>
        <w:t xml:space="preserve">; </w:t>
      </w:r>
      <w:r>
        <w:t xml:space="preserve">posted for passage in the Regular Orders of the Day for Tuesday, January 16, 2024</w:t>
      </w:r>
      <w:r>
        <w:t xml:space="preserve"> </w:t>
      </w:r>
    </w:p>
    <w:p>
      <w:pPr>
        <w:pStyle w:val="RecordBase"/>
      </w:pPr>
      <w:r>
        <w:t xml:space="preserve">	Jan 16, 2024 - </w:t>
      </w:r>
      <w:r>
        <w:t xml:space="preserve">3rd reading, passed 33-0</w:t>
      </w:r>
      <w:r>
        <w:t xml:space="preserve"> </w:t>
      </w:r>
    </w:p>
    <w:p>
      <w:pPr>
        <w:pStyle w:val="RecordBase"/>
      </w:pPr>
      <w:r>
        <w:t xml:space="preserve">	Jan 17, 2024 - </w:t>
      </w:r>
      <w:r>
        <w:t xml:space="preserve">received in House</w:t>
      </w:r>
      <w:r>
        <w:t xml:space="preserve"> </w:t>
      </w:r>
      <w:r>
        <w:t xml:space="preserve">; </w:t>
      </w:r>
      <w:r>
        <w:t xml:space="preserve">to</w:t>
      </w:r>
      <w:r>
        <w:t xml:space="preserve"> Committee on Committees (H)</w:t>
      </w:r>
    </w:p>
    <w:p>
      <w:pPr>
        <w:pStyle w:val="RecordBase"/>
      </w:pPr>
      <w:r>
        <w:t xml:space="preserve">	Mar 06, 2024 - </w:t>
      </w:r>
      <w:r>
        <w:t xml:space="preserve">to</w:t>
      </w:r>
      <w:r>
        <w:t xml:space="preserve"> State Government (H)</w:t>
      </w:r>
    </w:p>
    <w:p>
      <w:pPr>
        <w:pStyle w:val="RecordBase"/>
      </w:pPr>
      <w:r>
        <w:t xml:space="preserve">	Mar 07, 2024 - </w:t>
      </w:r>
      <w:r>
        <w:t xml:space="preserve">reported favorably, 1st reading, to Calendar</w:t>
      </w:r>
    </w:p>
    <w:p>
      <w:pPr>
        <w:pStyle w:val="RecordBase"/>
      </w:pPr>
      <w:r>
        <w:t xml:space="preserve">	Mar 08, 2024 - </w:t>
      </w:r>
      <w:r>
        <w:t xml:space="preserve">2nd reading, to Rules</w:t>
      </w:r>
      <w:r>
        <w:t xml:space="preserve"> </w:t>
      </w:r>
    </w:p>
    <w:p>
      <w:pPr>
        <w:pStyle w:val="RecordBase"/>
      </w:pPr>
      <w:r>
        <w:t xml:space="preserve">	Mar 22, 2024 - </w:t>
      </w:r>
      <w:r>
        <w:t xml:space="preserve">posted for passage in the Regular Orders of the Day for Monday, March 25, 2024</w:t>
      </w:r>
      <w:r>
        <w:t xml:space="preserve"> </w:t>
      </w:r>
    </w:p>
    <w:p>
      <w:pPr>
        <w:pStyle w:val="RecordBase"/>
      </w:pPr>
      <w:r>
        <w:t xml:space="preserve">	Mar 25, 2024 - </w:t>
      </w:r>
      <w:r>
        <w:t xml:space="preserve">3rd reading, passed 92-0</w:t>
      </w:r>
      <w:r>
        <w:t xml:space="preserve"> </w:t>
        <w:br/>
      </w:r>
    </w:p>
    <w:p>
      <w:pPr>
        <w:pStyle w:val="RecordBase"/>
      </w:pPr>
      <w:r>
        <w:rPr>
          <w:b/>
        </w:rPr>
        <w:t xml:space="preserve">SB18 (BR1078)</w:t>
      </w:r>
      <w:r>
        <w:rPr>
          <w:b/>
        </w:rPr>
        <w:t xml:space="preserve"/>
      </w:r>
      <w:r>
        <w:t xml:space="preserve"> - M. Deneen</w:t>
      </w:r>
      <w:r>
        <w:t xml:space="preserve">, M. Wilson</w:t>
        <w:br/>
      </w:r>
    </w:p>
    <w:p>
      <w:pPr>
        <w:pStyle w:val="RecordBase"/>
      </w:pPr>
      <w:r>
        <w:t xml:space="preserve">	AN ACT relating to school bus equipment.</w:t>
      </w:r>
    </w:p>
    <w:p>
      <w:pPr>
        <w:pStyle w:val="RecordBase"/>
      </w:pPr>
      <w:r>
        <w:t xml:space="preserve">	Amend KRS 156.153 to require that the standards and specifications for accessory equipment and supplies and replacement equipment shall be based on federal safety standards and shall not discriminate among manufacturers unless there is evidence that a specific manufacturer's product is defective or dangerous to use; require the Kentucky Department of Education to provide the list of standards and specification for accessory equipment and supplies and replacement equipment to the Finance and Administration Cabinet for the purpose of maintaining a list of price contracts; create a section of KRS Chapter 45A to require the Finance and Administration Cabinet to maintain a list of price contracts for the procurement of those items; permit school districts with qualifying tire expenses to seek reimbursement from the Kentucky Department of Education.</w:t>
        <w:br/>
      </w:r>
    </w:p>
    <w:p>
      <w:pPr>
        <w:pStyle w:val="RecordBaseCenter"/>
      </w:pPr>
      <w:r>
        <w:rPr>
          <w:b/>
        </w:rPr>
        <w:t xml:space="preserve">SB18 - AMENDMENTS</w:t>
      </w:r>
    </w:p>
    <w:p>
      <w:pPr>
        <w:pStyle w:val="RecordBase"/>
      </w:pPr>
      <w:r>
        <w:t xml:space="preserve">SCS1</w:t>
      </w:r>
      <w:r>
        <w:t xml:space="preserve"> - </w:t>
      </w:r>
      <w:r>
        <w:t xml:space="preserve">Retain original provisions, except delete noncodified language permitting school districts with qualifying tire expenses to seek reimbursement from the Kentucky Department of Education.</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Education (S)</w:t>
      </w:r>
    </w:p>
    <w:p>
      <w:pPr>
        <w:pStyle w:val="RecordBase"/>
      </w:pPr>
      <w:r>
        <w:t xml:space="preserve">	Feb 01, 2024 - </w:t>
      </w:r>
      <w:r>
        <w:t xml:space="preserve">reported favorably, 1st reading, to Calendar with Committee Substitute (1)</w:t>
      </w:r>
    </w:p>
    <w:p>
      <w:pPr>
        <w:pStyle w:val="RecordBase"/>
      </w:pPr>
      <w:r>
        <w:t xml:space="preserve">	Feb 02, 2024 - </w:t>
      </w:r>
      <w:r>
        <w:t xml:space="preserve">2nd reading, to Rules</w:t>
      </w:r>
      <w:r>
        <w:t xml:space="preserve"> </w:t>
      </w:r>
      <w:r>
        <w:t xml:space="preserve">; </w:t>
      </w:r>
      <w:r>
        <w:t xml:space="preserve">posted for passage in the Regular Orders of the Day for Monday, February 05, 2024</w:t>
      </w:r>
      <w:r>
        <w:t xml:space="preserve"> </w:t>
      </w:r>
    </w:p>
    <w:p>
      <w:pPr>
        <w:pStyle w:val="RecordBase"/>
      </w:pPr>
      <w:r>
        <w:t xml:space="preserve">	Feb 05, 2024 - </w:t>
      </w:r>
      <w:r>
        <w:t xml:space="preserve">passed over and retained in the Orders of the Day</w:t>
      </w:r>
      <w:r>
        <w:t xml:space="preserve"> </w:t>
      </w:r>
    </w:p>
    <w:p>
      <w:pPr>
        <w:pStyle w:val="RecordBase"/>
      </w:pPr>
      <w:r>
        <w:t xml:space="preserve">	Feb 06, 2024 - </w:t>
      </w:r>
      <w:r>
        <w:t xml:space="preserve">3rd reading, passed 38-0 with Committee Substitute (1)</w:t>
      </w:r>
      <w:r>
        <w:t xml:space="preserve"> </w:t>
      </w:r>
    </w:p>
    <w:p>
      <w:pPr>
        <w:pStyle w:val="RecordBase"/>
      </w:pPr>
      <w:r>
        <w:t xml:space="preserve">	Feb 07, 2024 - </w:t>
      </w:r>
      <w:r>
        <w:t xml:space="preserve">received in House</w:t>
      </w:r>
      <w:r>
        <w:t xml:space="preserve"> </w:t>
      </w:r>
      <w:r>
        <w:t xml:space="preserve">; </w:t>
      </w:r>
      <w:r>
        <w:t xml:space="preserve">to</w:t>
      </w:r>
      <w:r>
        <w:t xml:space="preserve"> Committee on Committees (H)</w:t>
      </w:r>
    </w:p>
    <w:p>
      <w:pPr>
        <w:pStyle w:val="RecordBase"/>
      </w:pPr>
      <w:r>
        <w:t xml:space="preserve">	Feb 29, 2024 - </w:t>
      </w:r>
      <w:r>
        <w:t xml:space="preserve">to</w:t>
      </w:r>
      <w:r>
        <w:t xml:space="preserve"> Education (H)</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r>
    </w:p>
    <w:p>
      <w:pPr>
        <w:pStyle w:val="RecordBase"/>
      </w:pPr>
      <w:r>
        <w:t xml:space="preserve">	Mar 22, 2024 - </w:t>
      </w:r>
      <w:r>
        <w:t xml:space="preserve">posted for passage in the Regular Orders of the Day for Monday, March 25, 2024</w:t>
      </w:r>
      <w:r>
        <w:t xml:space="preserve"> </w:t>
        <w:br/>
      </w:r>
    </w:p>
    <w:p>
      <w:pPr>
        <w:pStyle w:val="RecordBase"/>
      </w:pPr>
      <w:r>
        <w:rPr>
          <w:b/>
        </w:rPr>
        <w:t xml:space="preserve">SB19 (BR433)</w:t>
      </w:r>
      <w:r>
        <w:rPr>
          <w:b/>
        </w:rPr>
        <w:t xml:space="preserve">/LM</w:t>
      </w:r>
      <w:r>
        <w:t xml:space="preserve"> - M. Deneen</w:t>
      </w:r>
      <w:r>
        <w:t xml:space="preserve">, S. Meredith</w:t>
      </w:r>
      <w:r>
        <w:t xml:space="preserve">, L. Tichenor</w:t>
        <w:br/>
      </w:r>
    </w:p>
    <w:p>
      <w:pPr>
        <w:pStyle w:val="RecordBase"/>
      </w:pPr>
      <w:r>
        <w:t xml:space="preserve">	AN ACT relating to a motor vehicle usage tax for active duty service members.</w:t>
      </w:r>
    </w:p>
    <w:p>
      <w:pPr>
        <w:pStyle w:val="RecordBase"/>
      </w:pPr>
      <w:r>
        <w:t xml:space="preserve">	Amend KRS 138.460 to provide a tax credit to active duty members of the Armed Forces for taxes paid to another state which are substantially identical to the taxes paid in this state, whether or not the other state grants a similar credit.</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05, 2024 - </w:t>
      </w:r>
      <w:r>
        <w:t xml:space="preserve">to</w:t>
      </w:r>
      <w:r>
        <w:t xml:space="preserve"> Appropriations &amp; Revenue (S)</w:t>
        <w:br/>
      </w:r>
    </w:p>
    <w:p>
      <w:pPr>
        <w:pStyle w:val="RecordBase"/>
      </w:pPr>
      <w:r>
        <w:rPr>
          <w:b/>
        </w:rPr>
        <w:t xml:space="preserve">SB20 (BR60)</w:t>
      </w:r>
      <w:r>
        <w:rPr>
          <w:b/>
        </w:rPr>
        <w:t xml:space="preserve">/CI/LM</w:t>
      </w:r>
      <w:r>
        <w:t xml:space="preserve"> - M. Deneen</w:t>
      </w:r>
      <w:r>
        <w:t xml:space="preserve">, G. Boswell</w:t>
      </w:r>
      <w:r>
        <w:t xml:space="preserve">, D. Douglas</w:t>
      </w:r>
      <w:r>
        <w:t xml:space="preserve">, G. Elkins</w:t>
      </w:r>
      <w:r>
        <w:t xml:space="preserve">, S. Funke Frommeyer</w:t>
      </w:r>
      <w:r>
        <w:t xml:space="preserve">, R. Girdler</w:t>
      </w:r>
      <w:r>
        <w:t xml:space="preserve">, A. Mays Bledsoe</w:t>
      </w:r>
      <w:r>
        <w:t xml:space="preserve">, C. McDaniel</w:t>
      </w:r>
      <w:r>
        <w:t xml:space="preserve">, S. Meredith</w:t>
      </w:r>
      <w:r>
        <w:t xml:space="preserve">, R. Mills</w:t>
      </w:r>
      <w:r>
        <w:t xml:space="preserve">, M. Nemes</w:t>
      </w:r>
      <w:r>
        <w:t xml:space="preserve">, D. Thayer</w:t>
      </w:r>
      <w:r>
        <w:t xml:space="preserve">, L. Tichenor</w:t>
      </w:r>
      <w:r>
        <w:t xml:space="preserve">, S. West</w:t>
      </w:r>
      <w:r>
        <w:t xml:space="preserve">, P. Wheeler</w:t>
      </w:r>
      <w:r>
        <w:t xml:space="preserve">, G. Williams</w:t>
      </w:r>
      <w:r>
        <w:t xml:space="preserve">, M. Wise</w:t>
        <w:br/>
      </w:r>
    </w:p>
    <w:p>
      <w:pPr>
        <w:pStyle w:val="RecordBase"/>
      </w:pPr>
      <w:r>
        <w:t xml:space="preserve">	AN ACT relating to crimes and punishments.</w:t>
      </w:r>
    </w:p>
    <w:p>
      <w:pPr>
        <w:pStyle w:val="RecordBase"/>
      </w:pPr>
      <w:r>
        <w:t xml:space="preserve">	Amend KRS 439.3401 to include in the definition of "violent offender" a person who has been convicted of burglary in the first degree as described in KRS 511.020(1)(a), assault in the second degree as described in KRS 508.020(1)(b) or (c), and wanton endangerment in the first degree as described in KRS 508.060 involving the discharge of a firearm; remove the requirement that the victim of a Class B felony involving criminal attempt to commit murder shall be a clearly identifiable peace officer, firefighter, or emergency medical services provider acting in the line of duty; provide that a violent offender who is convicted of a Class C felony violation of wanton endangerment in the first degree and assault in the second degree as described in KRS 508.020(1)(b) or (c) shall not be released on probation, shock probation, parole, conditional discharge, or other form of early release until he or she has served at least 65 percent of the sentence imposed; amend KRS 508.060 to enhance wanton endangerment in the first degree if the person discharges a firearm in the commission of the offense; amend KRS 635.020 to provide that if a child is 15 years of age or older and is charged with a felony involving the use of a firearm then he or she shall be transferred to Circuit Court to be tried as an adult; provide that a child who has been convicted of a felony involving the use of a firearm shall not be eligible for probation or conditional discharge in a proceeding consistent with KRS 640.030.</w:t>
        <w:br/>
      </w:r>
    </w:p>
    <w:p>
      <w:pPr>
        <w:pStyle w:val="RecordBaseCenter"/>
      </w:pPr>
      <w:r>
        <w:rPr>
          <w:b/>
        </w:rPr>
        <w:t xml:space="preserve">SB20 - AMENDMENTS</w:t>
      </w:r>
    </w:p>
    <w:p>
      <w:pPr>
        <w:pStyle w:val="RecordBase"/>
      </w:pPr>
      <w:r>
        <w:t xml:space="preserve">SCS1/CI/LM</w:t>
      </w:r>
      <w:r>
        <w:t xml:space="preserve"> - </w:t>
      </w:r>
      <w:r>
        <w:t xml:space="preserve">Retain original provisions, except amend KRS 635.020 to provide that a child who was 15 years of age or older at the time of a Class A, B, or C felony offense involving the use of a firearm shall be confined in a facility for juveniles or youthful offenders; provide that the Commonwealth's attorney may transfer the case back to District Court after consulting with the county attorney.</w:t>
      </w:r>
    </w:p>
    <w:p>
      <w:pPr>
        <w:pStyle w:val="RecordBase"/>
      </w:pPr>
      <w:r>
        <w:t xml:space="preserve">SFA1</w:t>
      </w:r>
      <w:r>
        <w:t xml:space="preserve">(W. Westerfield)</w:t>
      </w:r>
      <w:r>
        <w:t xml:space="preserve"> - </w:t>
      </w:r>
      <w:r>
        <w:t xml:space="preserve">Remove provisions of Section (1) of the bill relating to wanton endangerment.</w:t>
      </w:r>
    </w:p>
    <w:p>
      <w:pPr>
        <w:pStyle w:val="RecordBase"/>
      </w:pPr>
      <w:r>
        <w:t xml:space="preserve">SFA2</w:t>
      </w:r>
      <w:r>
        <w:t xml:space="preserve">(W. Westerfield)</w:t>
      </w:r>
      <w:r>
        <w:t xml:space="preserve"> - </w:t>
      </w:r>
      <w:r>
        <w:t xml:space="preserve">Limit application of automatic transfer provisions to cases in which the firearm is discharged in the commission of the crime.</w:t>
      </w:r>
    </w:p>
    <w:p>
      <w:pPr>
        <w:pStyle w:val="RecordBase"/>
      </w:pPr>
      <w:r>
        <w:t xml:space="preserve">SFA3</w:t>
      </w:r>
      <w:r>
        <w:t xml:space="preserve">(W. Westerfield)</w:t>
      </w:r>
      <w:r>
        <w:t xml:space="preserve"> - </w:t>
      </w:r>
      <w:r>
        <w:t xml:space="preserve">Modify section allowing automatic transfer of minors charged with certain offenses for trial as an adult; require District Court to analyze factors before making a finding to transfer.</w:t>
      </w:r>
    </w:p>
    <w:p>
      <w:pPr>
        <w:pStyle w:val="RecordBase"/>
      </w:pPr>
      <w:r>
        <w:t xml:space="preserve">SFA4</w:t>
      </w:r>
      <w:r>
        <w:t xml:space="preserve">(W. Westerfield)</w:t>
      </w:r>
      <w:r>
        <w:t xml:space="preserve"> - </w:t>
      </w:r>
      <w:r>
        <w:t xml:space="preserve">Remove section allowing automatic transfer of minors charges with certain offenses for trial as an adult.</w:t>
      </w:r>
    </w:p>
    <w:p>
      <w:pPr>
        <w:pStyle w:val="RecordBase"/>
      </w:pPr>
      <w:r>
        <w:t xml:space="preserve">SFA5</w:t>
      </w:r>
      <w:r>
        <w:t xml:space="preserve">(W. Westerfield)</w:t>
      </w:r>
      <w:r>
        <w:t xml:space="preserve"> - </w:t>
      </w:r>
      <w:r>
        <w:t xml:space="preserve">Modify section allowing automatic transfer of minors charged with certain offenses for trial as an adult; require District Court to analyze factors before making a finding to transfer.</w:t>
      </w:r>
    </w:p>
    <w:p>
      <w:pPr>
        <w:pStyle w:val="RecordBase"/>
      </w:pPr>
      <w:r>
        <w:t xml:space="preserve">SFA6</w:t>
      </w:r>
      <w:r>
        <w:t xml:space="preserve">(M. Deneen)</w:t>
      </w:r>
      <w:r>
        <w:t xml:space="preserve"> - </w:t>
      </w:r>
      <w:r>
        <w:t xml:space="preserve">Retain original provisions, except modify section allowing automatic transfer of minors charged with certain offenses for trial as an adult; provide that the county attorney shall consult with the Commonwealth's attorney before making a motion to proceed against a minor as a youthful offender.</w:t>
      </w:r>
    </w:p>
    <w:p>
      <w:pPr>
        <w:pStyle w:val="RecordBase"/>
      </w:pPr>
      <w:r>
        <w:t xml:space="preserve">HCS1</w:t>
      </w:r>
      <w:r>
        <w:t xml:space="preserve"> - </w:t>
      </w:r>
      <w:r>
        <w:t xml:space="preserve">Retain original provisions, except remove KRS 439.3401 and 508.060; amend KRS 635.020 to provide that the firearm involved in the crime be used by the child subject to the motion to be proceeded against as a youthful offender; allow the Circuit Court to transfer the child back to District Court if the Circuit Court finds that less than two of the factors listed in KRS 640.010 favor keeping the child in Circuit Court; make techincal corrections.</w:t>
      </w:r>
    </w:p>
    <w:p>
      <w:pPr>
        <w:pStyle w:val="RecordBase"/>
      </w:pPr>
      <w:r>
        <w:t xml:space="preserve">HFA1</w:t>
      </w:r>
      <w:r>
        <w:t xml:space="preserve">(L. Burke)</w:t>
      </w:r>
      <w:r>
        <w:t xml:space="preserve"> - </w:t>
      </w:r>
      <w:r>
        <w:t xml:space="preserve">Retain original provisions, except allow the Circuit Court to transfer a youthful offender back to District Court if the Circuit Court finds that the factors listed in KRS 640.010 favor the transfer.</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05, 2024 - </w:t>
      </w:r>
      <w:r>
        <w:t xml:space="preserve">to</w:t>
      </w:r>
      <w:r>
        <w:t xml:space="preserve"> Veterans, Military Affairs, &amp; Public Protection (S)</w:t>
      </w:r>
    </w:p>
    <w:p>
      <w:pPr>
        <w:pStyle w:val="RecordBase"/>
      </w:pPr>
      <w:r>
        <w:t xml:space="preserve">	Feb 08, 2024 - </w:t>
      </w:r>
      <w:r>
        <w:t xml:space="preserve">reported favorably, 1st reading, to Calendar with Committee Substitute (1)</w:t>
      </w:r>
      <w:r>
        <w:t xml:space="preserve">; </w:t>
      </w:r>
      <w:r>
        <w:t xml:space="preserve">Floor Amendments (1), (2), (3), (4) and (5) filed to Committee Substitute</w:t>
      </w:r>
    </w:p>
    <w:p>
      <w:pPr>
        <w:pStyle w:val="RecordBase"/>
      </w:pPr>
      <w:r>
        <w:t xml:space="preserve">	Feb 09, 2024 - </w:t>
      </w:r>
      <w:r>
        <w:t xml:space="preserve">2nd reading, to Rules</w:t>
      </w:r>
      <w:r>
        <w:t xml:space="preserve"> </w:t>
      </w:r>
    </w:p>
    <w:p>
      <w:pPr>
        <w:pStyle w:val="RecordBase"/>
      </w:pPr>
      <w:r>
        <w:t xml:space="preserve">	Feb 12, 2024 - </w:t>
      </w:r>
      <w:r>
        <w:t xml:space="preserve">floor amendment (6) filed to Committee Substitute </w:t>
      </w:r>
      <w:r>
        <w:t xml:space="preserve">; </w:t>
      </w:r>
      <w:r>
        <w:t xml:space="preserve">posted for passage in the Regular Orders of the Day for Wednesday, February 14, 2024</w:t>
      </w:r>
      <w:r>
        <w:t xml:space="preserve"> </w:t>
      </w:r>
    </w:p>
    <w:p>
      <w:pPr>
        <w:pStyle w:val="RecordBase"/>
      </w:pPr>
      <w:r>
        <w:t xml:space="preserve">	Feb 14, 2024 - </w:t>
      </w:r>
      <w:r>
        <w:t xml:space="preserve">3rd reading</w:t>
      </w:r>
      <w:r>
        <w:t xml:space="preserve"> </w:t>
      </w:r>
      <w:r>
        <w:t xml:space="preserve">; </w:t>
      </w:r>
      <w:r>
        <w:t xml:space="preserve">floor amendment withdrawn Floor Amendments (1), (2) and (3)</w:t>
      </w:r>
      <w:r>
        <w:t xml:space="preserve"> </w:t>
      </w:r>
      <w:r>
        <w:t xml:space="preserve">; </w:t>
      </w:r>
      <w:r>
        <w:t xml:space="preserve">floor amendment withdrawn Floor Amendments (4) and (5)</w:t>
      </w:r>
      <w:r>
        <w:t xml:space="preserve"> </w:t>
      </w:r>
      <w:r>
        <w:t xml:space="preserve">; </w:t>
      </w:r>
      <w:r>
        <w:t xml:space="preserve">passed 25-9-1 with Committee Substitute (1) and  Floor Amendment (6)</w:t>
      </w:r>
      <w:r>
        <w:t xml:space="preserve"> </w:t>
      </w:r>
    </w:p>
    <w:p>
      <w:pPr>
        <w:pStyle w:val="RecordBase"/>
      </w:pPr>
      <w:r>
        <w:t xml:space="preserve">	Feb 15, 2024 - </w:t>
      </w:r>
      <w:r>
        <w:t xml:space="preserve">received in House</w:t>
      </w:r>
      <w:r>
        <w:t xml:space="preserve"> </w:t>
      </w:r>
      <w:r>
        <w:t xml:space="preserve">; </w:t>
      </w:r>
      <w:r>
        <w:t xml:space="preserve">to</w:t>
      </w:r>
      <w:r>
        <w:t xml:space="preserve"> Committee on Committees (H)</w:t>
      </w:r>
    </w:p>
    <w:p>
      <w:pPr>
        <w:pStyle w:val="RecordBase"/>
      </w:pPr>
      <w:r>
        <w:t xml:space="preserve">	Mar 15, 2024 - </w:t>
      </w:r>
      <w:r>
        <w:t xml:space="preserve">to</w:t>
      </w:r>
      <w:r>
        <w:t xml:space="preserve"> Judiciary (H)</w:t>
      </w:r>
    </w:p>
    <w:p>
      <w:pPr>
        <w:pStyle w:val="RecordBase"/>
      </w:pPr>
      <w:r>
        <w:t xml:space="preserve">	Mar 21, 2024 - </w:t>
      </w:r>
      <w:r>
        <w:t xml:space="preserve">reported favorably, 1st reading, to Calendar with Committee Substitute (1)</w:t>
      </w:r>
      <w:r>
        <w:t xml:space="preserve">; </w:t>
      </w:r>
      <w:r>
        <w:t xml:space="preserve">floor amendment (1) filed to Committee Substitute </w:t>
      </w:r>
    </w:p>
    <w:p>
      <w:pPr>
        <w:pStyle w:val="RecordBase"/>
      </w:pPr>
      <w:r>
        <w:t xml:space="preserve">	Mar 22, 2024 - </w:t>
      </w:r>
      <w:r>
        <w:t xml:space="preserve">2nd reading, to Rules</w:t>
      </w:r>
      <w:r>
        <w:t xml:space="preserve"> </w:t>
      </w:r>
      <w:r>
        <w:t xml:space="preserve">; </w:t>
      </w:r>
      <w:r>
        <w:t xml:space="preserve">posted for passage in the Regular Orders of the Day for Monday, March 25, 2024</w:t>
      </w:r>
      <w:r>
        <w:t xml:space="preserve"> </w:t>
        <w:br/>
      </w:r>
    </w:p>
    <w:p>
      <w:pPr>
        <w:pStyle w:val="RecordBase"/>
      </w:pPr>
      <w:r>
        <w:rPr>
          <w:b/>
        </w:rPr>
        <w:t xml:space="preserve">SB21 (BR1172)</w:t>
      </w:r>
      <w:r>
        <w:rPr>
          <w:b/>
        </w:rPr>
        <w:t xml:space="preserve">/LM</w:t>
      </w:r>
      <w:r>
        <w:t xml:space="preserve"> - M. Deneen</w:t>
      </w:r>
      <w:r>
        <w:t xml:space="preserve">, S. Meredith</w:t>
      </w:r>
      <w:r>
        <w:t xml:space="preserve">, L. Tichenor</w:t>
        <w:br/>
      </w:r>
    </w:p>
    <w:p>
      <w:pPr>
        <w:pStyle w:val="RecordBase"/>
      </w:pPr>
      <w:r>
        <w:t xml:space="preserve">	AN ACT relating to taxation and declaring an emergency.</w:t>
      </w:r>
    </w:p>
    <w:p>
      <w:pPr>
        <w:pStyle w:val="RecordBase"/>
      </w:pPr>
      <w:r>
        <w:t xml:space="preserve">	Amend KRS 132.810 to remove the requirement that totally disabled persons filing for the homestead exemption apply annually and only require a person to reapply if the disability status of the person changes; create a new section of KRS Chapter 140 to sunset inheritance and estate taxes; repeal KRS 140.130 and 140.140 to conform; EMERGENCY.</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Appropriations &amp; Revenue (S)</w:t>
        <w:br/>
      </w:r>
    </w:p>
    <w:p>
      <w:pPr>
        <w:pStyle w:val="RecordBase"/>
      </w:pPr>
      <w:r>
        <w:rPr>
          <w:b/>
        </w:rPr>
        <w:t xml:space="preserve">SB22 (BR410)</w:t>
      </w:r>
      <w:r>
        <w:rPr>
          <w:b/>
        </w:rPr>
        <w:t xml:space="preserve"/>
      </w:r>
      <w:r>
        <w:t xml:space="preserve"> - W. Westerfield</w:t>
      </w:r>
      <w:r>
        <w:t xml:space="preserve">, B. Storm</w:t>
      </w:r>
      <w:r>
        <w:t xml:space="preserve">, R. Thomas</w:t>
      </w:r>
      <w:r>
        <w:t xml:space="preserve">, R. Webb</w:t>
        <w:br/>
      </w:r>
    </w:p>
    <w:p>
      <w:pPr>
        <w:pStyle w:val="RecordBase"/>
      </w:pPr>
      <w:r>
        <w:t xml:space="preserve">	AN ACT relating to compensation of jurors.</w:t>
      </w:r>
    </w:p>
    <w:p>
      <w:pPr>
        <w:pStyle w:val="RecordBase"/>
      </w:pPr>
      <w:r>
        <w:t xml:space="preserve">	Amend KRS 29A.170 to increase juror pay to $125 per day and remove payment specified for reimbursement of expenses; amend KRS 32.011 to conform; repeal KRS 32.070, which provides for reimbursement of expenses to jurors.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05, 2024 - </w:t>
      </w:r>
      <w:r>
        <w:t xml:space="preserve">to</w:t>
      </w:r>
      <w:r>
        <w:t xml:space="preserve"> Appropriations &amp; Revenue (S)</w:t>
        <w:br/>
      </w:r>
    </w:p>
    <w:p>
      <w:pPr>
        <w:pStyle w:val="RecordBase"/>
      </w:pPr>
      <w:r>
        <w:rPr>
          <w:b/>
        </w:rPr>
        <w:t xml:space="preserve">SB23 (BR1181)</w:t>
      </w:r>
      <w:r>
        <w:rPr>
          <w:b/>
        </w:rPr>
        <w:t xml:space="preserve">/LM</w:t>
      </w:r>
      <w:r>
        <w:t xml:space="preserve"> - M. Nemes</w:t>
      </w:r>
      <w:r>
        <w:t xml:space="preserve">, M. Deneen</w:t>
      </w:r>
      <w:r>
        <w:t xml:space="preserve">, D. Douglas</w:t>
      </w:r>
      <w:r>
        <w:t xml:space="preserve">, R. Girdler</w:t>
      </w:r>
      <w:r>
        <w:t xml:space="preserve">, S. Meredith</w:t>
      </w:r>
      <w:r>
        <w:t xml:space="preserve">, L. Tichenor</w:t>
        <w:br/>
      </w:r>
    </w:p>
    <w:p>
      <w:pPr>
        <w:pStyle w:val="RecordBase"/>
      </w:pPr>
      <w:r>
        <w:t xml:space="preserve">	AN ACT proposing to create a new section of the Constitution of Kentucky relating to property exempt from taxation.</w:t>
      </w:r>
    </w:p>
    <w:p>
      <w:pPr>
        <w:pStyle w:val="RecordBase"/>
      </w:pPr>
      <w:r>
        <w:t xml:space="preserve">	Propose to amend Section 170 of the Constitution of Kentucky to include in the homestead exemption for owners who are 65 years of age or older any increase in the valuation of the real property that is assessed after the later of the year the owner turned 65 or the year the owner purchased the property; apply the exemption to increases in valuation that occur after the date the amendment is ratified by the voters; provide ballot language; submit to voters for ratification or rejection.</w:t>
        <w:br/>
      </w:r>
    </w:p>
    <w:p>
      <w:pPr>
        <w:pStyle w:val="RecordBaseCenter"/>
      </w:pPr>
      <w:r>
        <w:rPr>
          <w:b/>
        </w:rPr>
        <w:t xml:space="preserve">SB23 - AMENDMENTS</w:t>
      </w:r>
    </w:p>
    <w:p>
      <w:pPr>
        <w:pStyle w:val="RecordBase"/>
      </w:pPr>
      <w:r>
        <w:t xml:space="preserve">SFA1</w:t>
      </w:r>
      <w:r>
        <w:t xml:space="preserve">(M. Nemes)</w:t>
      </w:r>
      <w:r>
        <w:t xml:space="preserve"> - </w:t>
      </w:r>
      <w:r>
        <w:t xml:space="preserve">Make title amendment.</w:t>
      </w:r>
    </w:p>
    <w:p>
      <w:pPr>
        <w:pStyle w:val="RecordBase"/>
      </w:pPr>
      <w:r>
        <w:t xml:space="preserve">SFA2</w:t>
      </w:r>
      <w:r>
        <w:t xml:space="preserve">(M. Nemes)</w:t>
      </w:r>
      <w:r>
        <w:t xml:space="preserve"> - </w:t>
      </w:r>
      <w:r>
        <w:t xml:space="preserve">Propose to create a new section of the Constitution of Kentucky to exempt for homeowners who are 65 years of age or older any increase in the valuation of their permanent residence that is assessed after the later of the year the homeowner turned 65 or the year the homeowner purchased the property.</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State &amp; Local Government (S)</w:t>
      </w:r>
    </w:p>
    <w:p>
      <w:pPr>
        <w:pStyle w:val="RecordBase"/>
      </w:pPr>
      <w:r>
        <w:t xml:space="preserve">	Jan 24, 2024 - </w:t>
      </w:r>
      <w:r>
        <w:t xml:space="preserve">reported favorably, 1st reading, to Calendar</w:t>
      </w:r>
    </w:p>
    <w:p>
      <w:pPr>
        <w:pStyle w:val="RecordBase"/>
      </w:pPr>
      <w:r>
        <w:t xml:space="preserve">	Jan 25, 2024 - </w:t>
      </w:r>
      <w:r>
        <w:t xml:space="preserve">2nd reading, to Rules</w:t>
      </w:r>
      <w:r>
        <w:t xml:space="preserve"> </w:t>
      </w:r>
    </w:p>
    <w:p>
      <w:pPr>
        <w:pStyle w:val="RecordBase"/>
      </w:pPr>
      <w:r>
        <w:t xml:space="preserve">	Jan 31, 2024 - </w:t>
      </w:r>
      <w:r>
        <w:t xml:space="preserve">floor amendments (1-title) and (2) filed</w:t>
      </w:r>
    </w:p>
    <w:p>
      <w:pPr>
        <w:pStyle w:val="RecordBase"/>
      </w:pPr>
      <w:r>
        <w:t xml:space="preserve">	Feb 09, 2024 - </w:t>
      </w:r>
      <w:r>
        <w:t xml:space="preserve">posted for passage in the Regular Orders of the Day for Monday, February 12, 2024</w:t>
      </w:r>
      <w:r>
        <w:t xml:space="preserve"> </w:t>
      </w:r>
    </w:p>
    <w:p>
      <w:pPr>
        <w:pStyle w:val="RecordBase"/>
      </w:pPr>
      <w:r>
        <w:t xml:space="preserve">	Feb 12, 2024 - </w:t>
      </w:r>
      <w:r>
        <w:t xml:space="preserve">3rd reading, passed 32-2-1 with Floor Amendment (2) and  Floor Amendment (1-title)</w:t>
      </w:r>
      <w:r>
        <w:t xml:space="preserve"> </w:t>
      </w:r>
    </w:p>
    <w:p>
      <w:pPr>
        <w:pStyle w:val="RecordBase"/>
      </w:pPr>
      <w:r>
        <w:t xml:space="preserve">	Feb 13, 2024 - </w:t>
      </w:r>
      <w:r>
        <w:t xml:space="preserve">received in House</w:t>
      </w:r>
      <w:r>
        <w:t xml:space="preserve"> </w:t>
      </w:r>
      <w:r>
        <w:t xml:space="preserve">; </w:t>
      </w:r>
      <w:r>
        <w:t xml:space="preserve">to</w:t>
      </w:r>
      <w:r>
        <w:t xml:space="preserve"> Committee on Committees (H)</w:t>
      </w:r>
    </w:p>
    <w:p>
      <w:pPr>
        <w:pStyle w:val="RecordBase"/>
      </w:pPr>
      <w:r>
        <w:t xml:space="preserve">	Mar 07, 2024 - </w:t>
      </w:r>
      <w:r>
        <w:t xml:space="preserve">to</w:t>
      </w:r>
      <w:r>
        <w:t xml:space="preserve"> Elections, Const. Amendments &amp; Intergovernmental Affairs (H)</w:t>
        <w:br/>
      </w:r>
    </w:p>
    <w:p>
      <w:pPr>
        <w:pStyle w:val="RecordBase"/>
      </w:pPr>
      <w:r>
        <w:rPr>
          <w:b/>
        </w:rPr>
        <w:t xml:space="preserve">SB24 (BR981)</w:t>
      </w:r>
      <w:r>
        <w:rPr>
          <w:b/>
        </w:rPr>
        <w:t xml:space="preserve"/>
      </w:r>
      <w:r>
        <w:t xml:space="preserve"> - S. Meredith</w:t>
      </w:r>
      <w:r>
        <w:t xml:space="preserve">, D. Carroll</w:t>
      </w:r>
      <w:r>
        <w:t xml:space="preserve">, D. Douglas</w:t>
      </w:r>
      <w:r>
        <w:t xml:space="preserve">, R. Girdler</w:t>
      </w:r>
      <w:r>
        <w:t xml:space="preserve">, L. Tichenor</w:t>
      </w:r>
      <w:r>
        <w:t xml:space="preserve">, M. Wilson</w:t>
      </w:r>
      <w:r>
        <w:t xml:space="preserve">, D. Yates</w:t>
        <w:br/>
      </w:r>
    </w:p>
    <w:p>
      <w:pPr>
        <w:pStyle w:val="RecordBase"/>
      </w:pPr>
      <w:r>
        <w:t xml:space="preserve">	AN ACT relating to Medicaid managed care.</w:t>
      </w:r>
    </w:p>
    <w:p>
      <w:pPr>
        <w:pStyle w:val="RecordBase"/>
      </w:pPr>
      <w:r>
        <w:t xml:space="preserve">	Create a new section of KRS Chapter 205 to limit the number of managed care organizations contracted by the Department for Medicaid Services to no more than three; EFFECTIVE January 1, 2025.</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05, 2024 - </w:t>
      </w:r>
      <w:r>
        <w:t xml:space="preserve">to</w:t>
      </w:r>
      <w:r>
        <w:t xml:space="preserve"> Health Services (S)</w:t>
      </w:r>
    </w:p>
    <w:p>
      <w:pPr>
        <w:pStyle w:val="RecordBase"/>
      </w:pPr>
      <w:r>
        <w:t xml:space="preserve">	Jan 10, 2024 - </w:t>
      </w:r>
      <w:r>
        <w:t xml:space="preserve">reported favorably, 1st reading, to Calendar</w:t>
      </w:r>
    </w:p>
    <w:p>
      <w:pPr>
        <w:pStyle w:val="RecordBase"/>
      </w:pPr>
      <w:r>
        <w:t xml:space="preserve">	Jan 11, 2024 - </w:t>
      </w:r>
      <w:r>
        <w:t xml:space="preserve">2nd reading, to Rules</w:t>
      </w:r>
      <w:r>
        <w:t xml:space="preserve"> </w:t>
      </w:r>
      <w:r>
        <w:t xml:space="preserve">; </w:t>
      </w:r>
      <w:r>
        <w:t xml:space="preserve">posted for passage in the Regular Orders of the Day for Tuesday, January 16, 2024</w:t>
      </w:r>
      <w:r>
        <w:t xml:space="preserve"> </w:t>
      </w:r>
    </w:p>
    <w:p>
      <w:pPr>
        <w:pStyle w:val="RecordBase"/>
      </w:pPr>
      <w:r>
        <w:t xml:space="preserve">	Jan 16, 2024 - </w:t>
      </w:r>
      <w:r>
        <w:t xml:space="preserve">3rd reading, passed 32-0-1</w:t>
      </w:r>
      <w:r>
        <w:t xml:space="preserve"> </w:t>
      </w:r>
    </w:p>
    <w:p>
      <w:pPr>
        <w:pStyle w:val="RecordBase"/>
      </w:pPr>
      <w:r>
        <w:t xml:space="preserve">	Jan 17, 2024 - </w:t>
      </w:r>
      <w:r>
        <w:t xml:space="preserve">received in House</w:t>
      </w:r>
      <w:r>
        <w:t xml:space="preserve"> </w:t>
      </w:r>
      <w:r>
        <w:t xml:space="preserve">; </w:t>
      </w:r>
      <w:r>
        <w:t xml:space="preserve">to</w:t>
      </w:r>
      <w:r>
        <w:t xml:space="preserve"> Committee on Committees (H)</w:t>
      </w:r>
    </w:p>
    <w:p>
      <w:pPr>
        <w:pStyle w:val="RecordBase"/>
      </w:pPr>
      <w:r>
        <w:t xml:space="preserve">	Mar 06, 2024 - </w:t>
      </w:r>
      <w:r>
        <w:t xml:space="preserve">to</w:t>
      </w:r>
      <w:r>
        <w:t xml:space="preserve"> Health Services (H)</w:t>
        <w:br/>
      </w:r>
    </w:p>
    <w:p>
      <w:pPr>
        <w:pStyle w:val="RecordBase"/>
      </w:pPr>
      <w:r>
        <w:rPr>
          <w:b/>
        </w:rPr>
        <w:t xml:space="preserve">SB25 (BR894)</w:t>
      </w:r>
      <w:r>
        <w:rPr>
          <w:b/>
        </w:rPr>
        <w:t xml:space="preserve">/LM</w:t>
      </w:r>
      <w:r>
        <w:t xml:space="preserve"> - S. West</w:t>
      </w:r>
      <w:r>
        <w:t xml:space="preserve">, G. Boswell</w:t>
      </w:r>
      <w:r>
        <w:t xml:space="preserve">, M. Deneen</w:t>
      </w:r>
      <w:r>
        <w:t xml:space="preserve">, D. Douglas</w:t>
      </w:r>
      <w:r>
        <w:t xml:space="preserve">, M. Wilson</w:t>
        <w:br/>
      </w:r>
    </w:p>
    <w:p>
      <w:pPr>
        <w:pStyle w:val="RecordBase"/>
      </w:pPr>
      <w:r>
        <w:t xml:space="preserve">	AN ACT relating to local landlord and tenant ordinances.</w:t>
      </w:r>
    </w:p>
    <w:p>
      <w:pPr>
        <w:pStyle w:val="RecordBase"/>
      </w:pPr>
      <w:r>
        <w:t xml:space="preserve">	Create new sections of KRS Chapter 383 to prohibit local governments from adopting or enforcing an ordinance that requires a landlord to participate in a housing program under Section 8 of the United States Housing Act of 1937; prohibit local governments from adopting or enforcing an ordinance relating to landlord and tenant laws that is in conflict with state law.</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w:t>
      </w:r>
      <w:r>
        <w:t xml:space="preserve"> State &amp; Local Government (S)</w:t>
      </w:r>
    </w:p>
    <w:p>
      <w:pPr>
        <w:pStyle w:val="RecordBase"/>
      </w:pPr>
      <w:r>
        <w:t xml:space="preserve">	Jan 17, 2024 - </w:t>
      </w:r>
      <w:r>
        <w:t xml:space="preserve">reported favorably, 1st reading, to Calendar</w:t>
      </w:r>
    </w:p>
    <w:p>
      <w:pPr>
        <w:pStyle w:val="RecordBase"/>
      </w:pPr>
      <w:r>
        <w:t xml:space="preserve">	Jan 18, 2024 - </w:t>
      </w:r>
      <w:r>
        <w:t xml:space="preserve">2nd reading, to Rules</w:t>
      </w:r>
      <w:r>
        <w:t xml:space="preserve"> </w:t>
      </w:r>
    </w:p>
    <w:p>
      <w:pPr>
        <w:pStyle w:val="RecordBase"/>
      </w:pPr>
      <w:r>
        <w:t xml:space="preserve">	Jan 19, 2024 - </w:t>
      </w:r>
      <w:r>
        <w:t xml:space="preserve">posted for passage in the Regular Orders of the Day for Monday, January 22, 2024</w:t>
      </w:r>
      <w:r>
        <w:t xml:space="preserve"> </w:t>
      </w:r>
    </w:p>
    <w:p>
      <w:pPr>
        <w:pStyle w:val="RecordBase"/>
      </w:pPr>
      <w:r>
        <w:t xml:space="preserve">	Jan 22, 2024 - </w:t>
      </w:r>
      <w:r>
        <w:t xml:space="preserve">passed over and retained in the Orders of the Day</w:t>
      </w:r>
      <w:r>
        <w:t xml:space="preserve"> </w:t>
      </w:r>
    </w:p>
    <w:p>
      <w:pPr>
        <w:pStyle w:val="RecordBase"/>
      </w:pPr>
      <w:r>
        <w:t xml:space="preserve">	Jan 23, 2024 - </w:t>
      </w:r>
      <w:r>
        <w:t xml:space="preserve">passed over and retained in the Orders of the Day</w:t>
      </w:r>
      <w:r>
        <w:t xml:space="preserve"> </w:t>
      </w:r>
    </w:p>
    <w:p>
      <w:pPr>
        <w:pStyle w:val="RecordBase"/>
      </w:pPr>
      <w:r>
        <w:t xml:space="preserve">	Jan 24, 2024 - </w:t>
      </w:r>
      <w:r>
        <w:t xml:space="preserve">3rd reading, passed 30-6</w:t>
      </w:r>
      <w:r>
        <w:t xml:space="preserve"> </w:t>
      </w:r>
    </w:p>
    <w:p>
      <w:pPr>
        <w:pStyle w:val="RecordBase"/>
      </w:pPr>
      <w:r>
        <w:t xml:space="preserve">	Jan 25,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SB26 (BR1248)</w:t>
      </w:r>
      <w:r>
        <w:rPr>
          <w:b/>
        </w:rPr>
        <w:t xml:space="preserve"/>
      </w:r>
      <w:r>
        <w:t xml:space="preserve"> - S. Meredith</w:t>
        <w:br/>
      </w:r>
    </w:p>
    <w:p>
      <w:pPr>
        <w:pStyle w:val="RecordBase"/>
      </w:pPr>
      <w:r>
        <w:t xml:space="preserve">	AN ACT relating to the establishment of the Medicaid Oversight and Advisory Committee.</w:t>
      </w:r>
    </w:p>
    <w:p>
      <w:pPr>
        <w:pStyle w:val="RecordBase"/>
      </w:pPr>
      <w:r>
        <w:t xml:space="preserve">	Create a new section of KRS Chapter 6 to establish the Medicaid Oversight and Advisory Committee, the membership of the committee and the committee's duties.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State &amp; Local Government (S)</w:t>
        <w:br/>
      </w:r>
    </w:p>
    <w:p>
      <w:pPr>
        <w:pStyle w:val="RecordBase"/>
      </w:pPr>
      <w:r>
        <w:rPr>
          <w:b/>
        </w:rPr>
        <w:t xml:space="preserve">SB27 (BR1077)</w:t>
      </w:r>
      <w:r>
        <w:rPr>
          <w:b/>
        </w:rPr>
        <w:t xml:space="preserve"/>
      </w:r>
      <w:r>
        <w:t xml:space="preserve"> - S. Meredith</w:t>
      </w:r>
      <w:r>
        <w:t xml:space="preserve">, K. Berg</w:t>
      </w:r>
      <w:r>
        <w:t xml:space="preserve">, M. Deneen</w:t>
        <w:br/>
      </w:r>
    </w:p>
    <w:p>
      <w:pPr>
        <w:pStyle w:val="RecordBase"/>
      </w:pPr>
      <w:r>
        <w:t xml:space="preserve">	AN ACT relating to pharmaceutical manufacturers.</w:t>
      </w:r>
    </w:p>
    <w:p>
      <w:pPr>
        <w:pStyle w:val="RecordBase"/>
      </w:pPr>
      <w:r>
        <w:t xml:space="preserve">	Create a new section of KRS Chapter 315 to define terms, prohibit discrimination against 340B covered entities by pharmaceutical manufacturers, and authorize the Attorney General to investigation violations.</w:t>
        <w:br/>
      </w:r>
    </w:p>
    <w:p>
      <w:pPr>
        <w:pStyle w:val="RecordBaseCenter"/>
      </w:pPr>
      <w:r>
        <w:rPr>
          <w:b/>
        </w:rPr>
        <w:t xml:space="preserve">SB27 - AMENDMENTS</w:t>
      </w:r>
    </w:p>
    <w:p>
      <w:pPr>
        <w:pStyle w:val="RecordBase"/>
      </w:pPr>
      <w:r>
        <w:t xml:space="preserve">SCS1</w:t>
      </w:r>
      <w:r>
        <w:t xml:space="preserve"> - </w:t>
      </w:r>
      <w:r>
        <w:t xml:space="preserve">Retain original provisions, and establish conditions under which a condition, limitation, or delay on the sale or purchase of a covered drug is permitted; amend KRS 315.010 to include pharmacists who compound drugs intended for human use without a valid prescription in the definition of "manufacturer."</w:t>
      </w:r>
    </w:p>
    <w:p>
      <w:pPr>
        <w:pStyle w:val="RecordBase"/>
      </w:pPr>
      <w:r>
        <w:t xml:space="preserve">SCA1</w:t>
      </w:r>
      <w:r>
        <w:t xml:space="preserve">(S. Meredith)</w:t>
      </w:r>
      <w:r>
        <w:t xml:space="preserve"> - </w:t>
      </w:r>
      <w:r>
        <w:t xml:space="preserve">Make title amendment.</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Health Services (S)</w:t>
      </w:r>
    </w:p>
    <w:p>
      <w:pPr>
        <w:pStyle w:val="RecordBase"/>
      </w:pPr>
      <w:r>
        <w:t xml:space="preserve">	Feb 21, 2024 - </w:t>
      </w:r>
      <w:r>
        <w:t xml:space="preserve">reported favorably, 1st reading, to Calendar with Committee Substitute (1) and Committee Amendment (1-title)</w:t>
      </w:r>
    </w:p>
    <w:p>
      <w:pPr>
        <w:pStyle w:val="RecordBase"/>
      </w:pPr>
      <w:r>
        <w:t xml:space="preserve">	Feb 22, 2024 - </w:t>
      </w:r>
      <w:r>
        <w:t xml:space="preserve">2nd reading, to Rules</w:t>
      </w:r>
      <w:r>
        <w:t xml:space="preserve"> </w:t>
      </w:r>
    </w:p>
    <w:p>
      <w:pPr>
        <w:pStyle w:val="RecordBase"/>
      </w:pPr>
      <w:r>
        <w:t xml:space="preserve">	Mar 07, 2024 - </w:t>
      </w:r>
      <w:r>
        <w:t xml:space="preserve">posted for passage in the Regular Orders of the Day for Friday, March 08, 2024</w:t>
      </w:r>
      <w:r>
        <w:t xml:space="preserve"> </w:t>
      </w:r>
    </w:p>
    <w:p>
      <w:pPr>
        <w:pStyle w:val="RecordBase"/>
      </w:pPr>
      <w:r>
        <w:t xml:space="preserve">	Mar 08, 2024 - </w:t>
      </w:r>
      <w:r>
        <w:t xml:space="preserve">3rd reading, passed 32-5 with Committee Substitute (1) and  Committee Amendment (1-title)</w:t>
      </w:r>
      <w:r>
        <w:t xml:space="preserve"> </w:t>
      </w:r>
    </w:p>
    <w:p>
      <w:pPr>
        <w:pStyle w:val="RecordBase"/>
      </w:pPr>
      <w:r>
        <w:t xml:space="preserve">	Mar 12, 2024 - </w:t>
      </w:r>
      <w:r>
        <w:t xml:space="preserve">received in House</w:t>
      </w:r>
      <w:r>
        <w:t xml:space="preserve"> </w:t>
      </w:r>
      <w:r>
        <w:t xml:space="preserve">; </w:t>
      </w:r>
      <w:r>
        <w:t xml:space="preserve">to</w:t>
      </w:r>
      <w:r>
        <w:t xml:space="preserve"> Committee on Committees (H)</w:t>
      </w:r>
      <w:r>
        <w:t xml:space="preserve">; </w:t>
      </w:r>
      <w:r>
        <w:t xml:space="preserve">to</w:t>
      </w:r>
      <w:r>
        <w:t xml:space="preserve"> Health Services (H)</w:t>
        <w:br/>
      </w:r>
    </w:p>
    <w:p>
      <w:pPr>
        <w:pStyle w:val="RecordBase"/>
      </w:pPr>
      <w:r>
        <w:rPr>
          <w:b/>
        </w:rPr>
        <w:t xml:space="preserve">SB28 (BR464)</w:t>
      </w:r>
      <w:r>
        <w:rPr>
          <w:b/>
        </w:rPr>
        <w:t xml:space="preserve"/>
      </w:r>
      <w:r>
        <w:t xml:space="preserve"> - S. Meredith</w:t>
      </w:r>
      <w:r>
        <w:t xml:space="preserve">, D. Douglas</w:t>
        <w:br/>
      </w:r>
    </w:p>
    <w:p>
      <w:pPr>
        <w:pStyle w:val="RecordBase"/>
      </w:pPr>
      <w:r>
        <w:t xml:space="preserve">	AN ACT relating to practice of podiatry.</w:t>
      </w:r>
    </w:p>
    <w:p>
      <w:pPr>
        <w:pStyle w:val="RecordBase"/>
      </w:pPr>
      <w:r>
        <w:t xml:space="preserve">	Amend KRS 311.380 to add definitions; amend KRS 311.400 to add the scope of practice for podiatric residents and podiatric assistants; amend KRS 311.420 to add qualifications to acquire a podiatry license; and amend KRS 311.480 to include podiatric resident and assistant licenses to the licenses the Board of Podiatry can deny, refuse to renew, suspend, place on probation, or revoke; amend KRS 311.410 to conform.</w:t>
        <w:br/>
      </w:r>
    </w:p>
    <w:p>
      <w:pPr>
        <w:pStyle w:val="RecordBaseCenter"/>
      </w:pPr>
      <w:r>
        <w:rPr>
          <w:b/>
        </w:rPr>
        <w:t xml:space="preserve">SB28 - AMENDMENTS</w:t>
      </w:r>
    </w:p>
    <w:p>
      <w:pPr>
        <w:pStyle w:val="RecordBase"/>
      </w:pPr>
      <w:r>
        <w:t xml:space="preserve">SCS1</w:t>
      </w:r>
      <w:r>
        <w:t xml:space="preserve"> - </w:t>
      </w:r>
      <w:r>
        <w:t xml:space="preserve">Make technical corrections to conform.</w:t>
      </w:r>
    </w:p>
    <w:p>
      <w:pPr>
        <w:pStyle w:val="RecordBase"/>
      </w:pPr>
      <w:r>
        <w:t xml:space="preserve">SFA1</w:t>
      </w:r>
      <w:r>
        <w:t xml:space="preserve">(S. Meredith)</w:t>
      </w:r>
      <w:r>
        <w:t xml:space="preserve"> - </w:t>
      </w:r>
      <w:r>
        <w:t xml:space="preserve">Retain original provisions, except remove the willful violation of any administrative regulation as justification for suspending or revoking the license of any podiatrist, podiatric resident, and podiatric assistant.</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Licensing &amp; Occupations (S)</w:t>
      </w:r>
    </w:p>
    <w:p>
      <w:pPr>
        <w:pStyle w:val="RecordBase"/>
      </w:pPr>
      <w:r>
        <w:t xml:space="preserve">	Jan 16, 2024 - </w:t>
      </w:r>
      <w:r>
        <w:t xml:space="preserve">reported favorably, 1st reading, to Calendar with Committee Substitute (1)</w:t>
      </w:r>
    </w:p>
    <w:p>
      <w:pPr>
        <w:pStyle w:val="RecordBase"/>
      </w:pPr>
      <w:r>
        <w:t xml:space="preserve">	Jan 17, 2024 - </w:t>
      </w:r>
      <w:r>
        <w:t xml:space="preserve">2nd reading, to Rules</w:t>
      </w:r>
      <w:r>
        <w:t xml:space="preserve"> </w:t>
      </w:r>
    </w:p>
    <w:p>
      <w:pPr>
        <w:pStyle w:val="RecordBase"/>
      </w:pPr>
      <w:r>
        <w:t xml:space="preserve">	Jan 18, 2024 - </w:t>
      </w:r>
      <w:r>
        <w:t xml:space="preserve">posted for passage in the Regular Orders of the Day for Friday, January 19, 2024</w:t>
      </w:r>
      <w:r>
        <w:t xml:space="preserve"> </w:t>
      </w:r>
    </w:p>
    <w:p>
      <w:pPr>
        <w:pStyle w:val="RecordBase"/>
      </w:pPr>
      <w:r>
        <w:t xml:space="preserve">	Jan 19, 2024 - </w:t>
      </w:r>
      <w:r>
        <w:t xml:space="preserve">passed over and retained in the Orders of the Day</w:t>
      </w:r>
      <w:r>
        <w:t xml:space="preserve"> </w:t>
      </w:r>
    </w:p>
    <w:p>
      <w:pPr>
        <w:pStyle w:val="RecordBase"/>
      </w:pPr>
      <w:r>
        <w:t xml:space="preserve">	Jan 22, 2024 -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Jan 23, 2024 - </w:t>
      </w:r>
      <w:r>
        <w:t xml:space="preserve">3rd reading, passed 36-1 with Committee Substitute (1) and  Floor Amendment (1)</w:t>
      </w:r>
      <w:r>
        <w:t xml:space="preserve"> </w:t>
      </w:r>
    </w:p>
    <w:p>
      <w:pPr>
        <w:pStyle w:val="RecordBase"/>
      </w:pPr>
      <w:r>
        <w:t xml:space="preserve">	Jan 24, 2024 - </w:t>
      </w:r>
      <w:r>
        <w:t xml:space="preserve">received in House</w:t>
      </w:r>
      <w:r>
        <w:t xml:space="preserve"> </w:t>
      </w:r>
      <w:r>
        <w:t xml:space="preserve">; </w:t>
      </w:r>
      <w:r>
        <w:t xml:space="preserve">to</w:t>
      </w:r>
      <w:r>
        <w:t xml:space="preserve"> Committee on Committees (H)</w:t>
      </w:r>
    </w:p>
    <w:p>
      <w:pPr>
        <w:pStyle w:val="RecordBase"/>
      </w:pPr>
      <w:r>
        <w:t xml:space="preserve">	Mar 01, 2024 - </w:t>
      </w:r>
      <w:r>
        <w:t xml:space="preserve">to</w:t>
      </w:r>
      <w:r>
        <w:t xml:space="preserve"> Licensing, Occupations, &amp; Administrative Regulations (H)</w:t>
      </w:r>
    </w:p>
    <w:p>
      <w:pPr>
        <w:pStyle w:val="RecordBase"/>
      </w:pPr>
      <w:r>
        <w:t xml:space="preserve">	Mar 06, 2024 - </w:t>
      </w:r>
      <w:r>
        <w:t xml:space="preserve">reported favorably, 1st reading, to Calendar</w:t>
      </w:r>
    </w:p>
    <w:p>
      <w:pPr>
        <w:pStyle w:val="RecordBase"/>
      </w:pPr>
      <w:r>
        <w:t xml:space="preserve">	Mar 07, 2024 - </w:t>
      </w:r>
      <w:r>
        <w:t xml:space="preserve">2nd reading, to Rules</w:t>
      </w:r>
      <w:r>
        <w:t xml:space="preserve"> </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SB29 (BR1268)</w:t>
      </w:r>
      <w:r>
        <w:rPr>
          <w:b/>
        </w:rPr>
        <w:t xml:space="preserve"/>
      </w:r>
      <w:r>
        <w:t xml:space="preserve"> - B. Storm</w:t>
      </w:r>
      <w:r>
        <w:t xml:space="preserve">, M. Deneen</w:t>
      </w:r>
      <w:r>
        <w:t xml:space="preserve">, D. Douglas</w:t>
      </w:r>
      <w:r>
        <w:t xml:space="preserve">, G. Elkins</w:t>
      </w:r>
      <w:r>
        <w:t xml:space="preserve">, R. Girdler</w:t>
      </w:r>
      <w:r>
        <w:t xml:space="preserve">, J. Howell</w:t>
      </w:r>
      <w:r>
        <w:t xml:space="preserve">, A. Mays Bledsoe</w:t>
      </w:r>
      <w:r>
        <w:t xml:space="preserve">, R. Mills</w:t>
      </w:r>
      <w:r>
        <w:t xml:space="preserve">, L. Tichenor</w:t>
      </w:r>
      <w:r>
        <w:t xml:space="preserve">, D. Yates</w:t>
        <w:br/>
      </w:r>
    </w:p>
    <w:p>
      <w:pPr>
        <w:pStyle w:val="RecordBase"/>
      </w:pPr>
      <w:r>
        <w:t xml:space="preserve">	AN ACT relating to property and casualty insurance and declaring an emergency.</w:t>
      </w:r>
    </w:p>
    <w:p>
      <w:pPr>
        <w:pStyle w:val="RecordBase"/>
      </w:pPr>
      <w:r>
        <w:t xml:space="preserve">	Create a new section of Subtitle 20 of KRS Chapter 304 to prohibit assignments under a property or casualty insurance policy; amend KRS 304.20-060 to insert definitions; prohibit requiring an insured's use of a particular motor vehicle glass repair shop; create a new section of KRS Chapter 367 to regulate motor vehicle glass repair shop trade practices relating to motor vehicle insurance claims; establish remedies for violation of section; authorize enforcement of section by Attorney General; amend KRS 304.14-250 to conform; provide that Act applies to insurance policies issued or renewed on or after the effective date of the Act; EMERGENCY.</w:t>
        <w:br/>
      </w:r>
    </w:p>
    <w:p>
      <w:pPr>
        <w:pStyle w:val="RecordBaseCenter"/>
      </w:pPr>
      <w:r>
        <w:rPr>
          <w:b/>
        </w:rPr>
        <w:t xml:space="preserve">SB29 - AMENDMENTS</w:t>
      </w:r>
    </w:p>
    <w:p>
      <w:pPr>
        <w:pStyle w:val="RecordBase"/>
      </w:pPr>
      <w:r>
        <w:t xml:space="preserve">SCS1</w:t>
      </w:r>
      <w:r>
        <w:t xml:space="preserve"> - </w:t>
      </w:r>
      <w:r>
        <w:t xml:space="preserve">Retain original provisions, except provide that certain assignments arising from a judgment in excess of an insured's liability insurance coverage shall not be prohibited; modify definitions of "advanced driver assistance system," "motor vehicle glass," and "repair or replacement of damaged motor vehicle glass"; modify the coverage required for repair or replacement of damaged motor vehicle glass; modify requirements for motor vehicle glass repair shops contracting with an insured; amend KRS 304.39-320 to modify the credit that an underinsured motorist insurer is entitled to when providing underinsured motorist coverage.</w:t>
      </w:r>
    </w:p>
    <w:p>
      <w:pPr>
        <w:pStyle w:val="RecordBase"/>
      </w:pPr>
      <w:r>
        <w:t xml:space="preserve">HCS1</w:t>
      </w:r>
      <w:r>
        <w:t xml:space="preserve"> - </w:t>
      </w:r>
      <w:r>
        <w:t xml:space="preserve">Retain original provisions, except modify provision allowing for the assignment of certain rights; provide that underinsured motorist insurer credit is against total damages caused by or as a result of a motor vehicle accident; provide that underinsured motorist insurer credit provision shall not prohibit other credits or offsets in certain circumstances.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Banking &amp; Insurance (S)</w:t>
      </w:r>
    </w:p>
    <w:p>
      <w:pPr>
        <w:pStyle w:val="RecordBase"/>
      </w:pPr>
      <w:r>
        <w:t xml:space="preserve">	Feb 13, 2024 - </w:t>
      </w:r>
      <w:r>
        <w:t xml:space="preserve">reported favorably, 1st reading, to Calendar with Committee Substitute (1)</w:t>
      </w:r>
    </w:p>
    <w:p>
      <w:pPr>
        <w:pStyle w:val="RecordBase"/>
      </w:pPr>
      <w:r>
        <w:t xml:space="preserve">	Feb 14, 2024 - </w:t>
      </w:r>
      <w:r>
        <w:t xml:space="preserve">2nd reading, to Rules</w:t>
      </w:r>
      <w:r>
        <w:t xml:space="preserve"> </w:t>
      </w:r>
      <w:r>
        <w:t xml:space="preserve">; </w:t>
      </w:r>
      <w:r>
        <w:t xml:space="preserve">posted for passage in the Regular Orders of the Day for Friday, February 16, 2024</w:t>
      </w:r>
      <w:r>
        <w:t xml:space="preserve"> </w:t>
      </w:r>
    </w:p>
    <w:p>
      <w:pPr>
        <w:pStyle w:val="RecordBase"/>
      </w:pPr>
      <w:r>
        <w:t xml:space="preserve">	Feb 16, 2024 - </w:t>
      </w:r>
      <w:r>
        <w:t xml:space="preserve">3rd reading, passed 29-0 with Committee Substitute (1)</w:t>
      </w:r>
      <w:r>
        <w:t xml:space="preserve"> </w:t>
      </w:r>
    </w:p>
    <w:p>
      <w:pPr>
        <w:pStyle w:val="RecordBase"/>
      </w:pPr>
      <w:r>
        <w:t xml:space="preserve">	Feb 20, 2024 - </w:t>
      </w:r>
      <w:r>
        <w:t xml:space="preserve">received in House</w:t>
      </w:r>
      <w:r>
        <w:t xml:space="preserve"> </w:t>
      </w:r>
      <w:r>
        <w:t xml:space="preserve">; </w:t>
      </w:r>
      <w:r>
        <w:t xml:space="preserve">to</w:t>
      </w:r>
      <w:r>
        <w:t xml:space="preserve"> Committee on Committees (H)</w:t>
      </w:r>
      <w:r>
        <w:t xml:space="preserve">; </w:t>
      </w:r>
      <w:r>
        <w:t xml:space="preserve">to</w:t>
      </w:r>
      <w:r>
        <w:t xml:space="preserve"> Banking &amp; Insurance (H)</w:t>
      </w:r>
    </w:p>
    <w:p>
      <w:pPr>
        <w:pStyle w:val="RecordBase"/>
      </w:pPr>
      <w:r>
        <w:t xml:space="preserve">	Feb 21, 2024 - </w:t>
      </w:r>
      <w:r>
        <w:t xml:space="preserve">reported favorably, 1st reading, to Calendar with Committee Substitute (1)</w:t>
      </w:r>
    </w:p>
    <w:p>
      <w:pPr>
        <w:pStyle w:val="RecordBase"/>
      </w:pPr>
      <w:r>
        <w:t xml:space="preserve">	Feb 22, 2024 - </w:t>
      </w:r>
      <w:r>
        <w:t xml:space="preserve">2nd reading, to Rules</w:t>
      </w:r>
      <w:r>
        <w:t xml:space="preserve"> </w:t>
      </w:r>
    </w:p>
    <w:p>
      <w:pPr>
        <w:pStyle w:val="RecordBase"/>
      </w:pPr>
      <w:r>
        <w:t xml:space="preserve">	Mar 21, 2024 - </w:t>
      </w:r>
      <w:r>
        <w:t xml:space="preserve">posted for passage in the Regular Orders of the Day for Friday, March 22, 2024</w:t>
      </w:r>
      <w:r>
        <w:t xml:space="preserve"> </w:t>
      </w:r>
    </w:p>
    <w:p>
      <w:pPr>
        <w:pStyle w:val="RecordBase"/>
      </w:pPr>
      <w:r>
        <w:t xml:space="preserve">	Mar 22, 2024 - </w:t>
      </w:r>
      <w:r>
        <w:t xml:space="preserve">3rd reading, passed 87-1 with Committee Substitute (1)</w:t>
      </w:r>
      <w:r>
        <w:t xml:space="preserve"> </w:t>
      </w:r>
    </w:p>
    <w:p>
      <w:pPr>
        <w:pStyle w:val="RecordBase"/>
      </w:pPr>
      <w:r>
        <w:t xml:space="preserve">	Mar 25, 2024 - </w:t>
      </w:r>
      <w:r>
        <w:t xml:space="preserve">received in Senate</w:t>
      </w:r>
      <w:r>
        <w:t xml:space="preserve"> </w:t>
      </w:r>
      <w:r>
        <w:t xml:space="preserve">; </w:t>
      </w:r>
      <w:r>
        <w:t xml:space="preserve">to</w:t>
      </w:r>
      <w:r>
        <w:t xml:space="preserve"> Rules (S)</w:t>
        <w:br/>
      </w:r>
    </w:p>
    <w:p>
      <w:pPr>
        <w:pStyle w:val="RecordBase"/>
      </w:pPr>
      <w:r>
        <w:rPr>
          <w:b/>
        </w:rPr>
        <w:t xml:space="preserve">SB31 (BR968)</w:t>
      </w:r>
      <w:r>
        <w:rPr>
          <w:b/>
        </w:rPr>
        <w:t xml:space="preserve">/CI/LM</w:t>
      </w:r>
      <w:r>
        <w:t xml:space="preserve"> - J. Turner</w:t>
        <w:br/>
      </w:r>
    </w:p>
    <w:p>
      <w:pPr>
        <w:pStyle w:val="RecordBase"/>
      </w:pPr>
      <w:r>
        <w:t xml:space="preserve">	AN ACT relating to motor vehicles.</w:t>
      </w:r>
    </w:p>
    <w:p>
      <w:pPr>
        <w:pStyle w:val="RecordBase"/>
      </w:pPr>
      <w:r>
        <w:t xml:space="preserve">	Amend KRS 304.39-087 to modify the reporting of insurance information to the Department of Vehicle Regulation; require the Department of Vehicle Regulation to establish information submission format and additional information requirements; amend KRS 186A.040 to modify the Department of Vehicle Regulation's duties relating to insurance notifications in AVIS; establish conditions for when an individual's motor vehicle registration must be revoked or a license plate surrendered; establish registration reinstatement fee; create a new section of KRS Chapter 186A to establish administrative requirements for county clerks and the Department of Vehicle Regulation relating to proof of insurance, affidavits submitted in lieu of proof of insurance, and surrendering a motor vehicle license plate; require the Department of Insurance to prepare forms and a notice to registration renewal applicants; amend KRS 186A.042 to allow the submission of an affidavit in lieu of proof of insurance; require the county clerk to provide a notice when processing motor vehicle registration renewals; amend KRS 186A.990 to provide penalties for failure to surrender a motor vehicle license plate upon registration revocation for lack of required insurance; amend KRS 186.180 to conform; delete fee for revocations under KRS 186.290; amend various statutes requiring proof of insurance to allow submission of an affidavit; amend KRS 189.636 to require law enforcement to issue citations to motor vehicle operators for failure to comply with required insurance law; amend KRS 304.39-080 to establish exception to continuous motor vehicle insurance requirement; amend KRS 304.39-110 to permit insurers to offer 12 month policy periods; amend KRS 304.39-117 to modify requirements for evidence of compliance with required insurance law; amend KRS 304.99-060 to modify penalties; amend KRS 431.078 to create expungement rights for motor vehicle owners and operators that fail to have required motor vehicle insurance; make technical corrections; repeal KRS 304.39-085, relating to notification by insurers to the Department of Vehicle Regulation; require the Department of Vehicle Regulation and the Department of Insurance to promulgate administrative regulations to implement this Act within 30 days of effective date of section; RETROACTIVE, in part; EFFECTIVE, in part, January 1, 2025.</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Banking &amp; Insurance (S)</w:t>
        <w:br/>
      </w:r>
    </w:p>
    <w:p>
      <w:pPr>
        <w:pStyle w:val="RecordBase"/>
      </w:pPr>
      <w:r>
        <w:rPr>
          <w:b/>
        </w:rPr>
        <w:t xml:space="preserve">SB32 (BR1207)</w:t>
      </w:r>
      <w:r>
        <w:rPr>
          <w:b/>
        </w:rPr>
        <w:t xml:space="preserve">/CI/LM</w:t>
      </w:r>
      <w:r>
        <w:t xml:space="preserve"> - J. Turner</w:t>
      </w:r>
      <w:r>
        <w:t xml:space="preserve">, L. Tichenor</w:t>
      </w:r>
      <w:r>
        <w:t xml:space="preserve">, M. Wilson</w:t>
        <w:br/>
      </w:r>
    </w:p>
    <w:p>
      <w:pPr>
        <w:pStyle w:val="RecordBase"/>
      </w:pPr>
      <w:r>
        <w:t xml:space="preserve">	AN ACT relating to driving under the influence of marijuana.</w:t>
      </w:r>
    </w:p>
    <w:p>
      <w:pPr>
        <w:pStyle w:val="RecordBase"/>
      </w:pPr>
      <w:r>
        <w:t xml:space="preserve">	Amend KRS 189A.005 to define "marijuana concentration"; amend KRS 189A.010 to create a per se limit for a marijuana concentration measured by a blood test; create presumption that a person is not under the influence if the marijuana concentration is less than four; amend KRS 189A.050, 189A.070, 189A.090, 189A.240, and 189A.410 to conform.</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Judiciary (S)</w:t>
        <w:br/>
      </w:r>
    </w:p>
    <w:p>
      <w:pPr>
        <w:pStyle w:val="RecordBase"/>
      </w:pPr>
      <w:r>
        <w:rPr>
          <w:b/>
        </w:rPr>
        <w:t xml:space="preserve">SB33 (BR982)</w:t>
      </w:r>
      <w:r>
        <w:rPr>
          <w:b/>
        </w:rPr>
        <w:t xml:space="preserve">/LM</w:t>
      </w:r>
      <w:r>
        <w:t xml:space="preserve"> - J. Turner</w:t>
        <w:br/>
      </w:r>
    </w:p>
    <w:p>
      <w:pPr>
        <w:pStyle w:val="RecordBase"/>
      </w:pPr>
      <w:r>
        <w:t xml:space="preserve">	AN ACT relating to motor vehicles.</w:t>
      </w:r>
    </w:p>
    <w:p>
      <w:pPr>
        <w:pStyle w:val="RecordBase"/>
      </w:pPr>
      <w:r>
        <w:t xml:space="preserve">	Create a new section of KRS Chapter 186 to require proof of a vehicle registration receipt, proof an operator's license, and proof of motor vehicle insurance  be provided to a peace officer at the time of a traffic stop; amend KRS 186.400 to require a notation in the operator's license database when a license is issued, renewed, suspended, or revoked; amend KRS 186A.010 to require a notation in AVIS when a motor vehicle's registration is issued, renewed, or revoked; amend KRS 186.170 to allow for proof of a registration receipt in an electronic format; require peace officers with access to AVIS to check it at the time of a stop; amend KRS 186.510 to require a peace officer to check the operator's license database; allow a person to provide proof of a valid operator's license prior to the court date; allow for proof of an operator's license in an electronic format; amend KRS 186.990 to allow for dismissal of a charge with proof the vehicle is properly registered; allow that for a violation of failure to illuminate a vehicle license plate a courtesy warning may be issued in lieu of a uniform citation; provided that if a citation is issued the operator of the vehicle shall be fined $25; allow for dismissal of a fine if proof of repair is shown; amend KRS 189.990 to establish that for violations of certain vehicle operation statutes a courtesy warning may be issued in lieu of a uniform citation; provide that if a uniform citation is issued the operator of the vehicle shall be fined $25; allow for dismissal of a fine if proof of repair is shown; amend KRS 67.592 to require a jailer to keep a receipt form listing a prisoner's property and to return a valid operator's license upon a person's release unless needed for evidentiary purposes; amend KRS 138.465, 186.574, 189.271, 189.370, and 431.452  to conform.</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Judiciary (S)</w:t>
        <w:br/>
      </w:r>
    </w:p>
    <w:p>
      <w:pPr>
        <w:pStyle w:val="RecordBase"/>
      </w:pPr>
      <w:r>
        <w:rPr>
          <w:b/>
        </w:rPr>
        <w:t xml:space="preserve">SB34 (BR8)</w:t>
      </w:r>
      <w:r>
        <w:rPr>
          <w:b/>
        </w:rPr>
        <w:t xml:space="preserve">/AA/HM/LM</w:t>
      </w:r>
      <w:r>
        <w:t xml:space="preserve"> - W. Westerfield</w:t>
        <w:br/>
      </w:r>
    </w:p>
    <w:p>
      <w:pPr>
        <w:pStyle w:val="RecordBase"/>
      </w:pPr>
      <w:r>
        <w:t xml:space="preserve">	AN ACT relating to the promotion of family well-being and making an appropriation therefor.</w:t>
      </w:r>
    </w:p>
    <w:p>
      <w:pPr>
        <w:pStyle w:val="RecordBase"/>
      </w:pPr>
      <w:r>
        <w:t xml:space="preserve">	Create new sections of KRS Chapter 205 to require the eligibility periods for all public assistance programs administered by the Cabinet for Health and Family Services be extended to the maximum period of eligibility permitted under federal law; prohibit the Cabinet for Health and Family Services from relying exclusively on automated, artificial-intelligence based, or algorithmic software in the identification of fraud in programs administered by the cabinet; require Cabinet for Health and Family Services personnel to review relevant documentation before denying, discontinuing, or reducing an individual's benefits; amend KRS 205.178 to conform; amend KRS 205.231 to establish a presumption of innocence for public assistance beneficiaries when appealing a decision to disqualify the individual; create a new section of Subtitle 17 of KRS Chapter 304 to require insurers to provide a special enrollment period for pregnant individuals and specify coverage requirements; amend KRS 304.17A-145 to require health benefit plans that provide coverage for dependents to cover maternity care for all covered individuals regardless of age; amend KRS 18A.225, 164.2871, 194A.099, 205.522, 205.6485, and 205.5372 to conform; amend KRS 205.592 to allow Medicaid income limits for certain women and children to be increased under certain circumstances; create a new section of KRS Chapter 205 to require Medicaid coverage for lactation support services and breastfeeding supplies; amend KRS 205.1783 to require the Supplemental Nutrition Assistance Program (SNAP) Employment and Training program to offer the same services as are offered to Kentucky Transitional Assistance Program participants; amend KRS 100.982 and 100.984 to permit the operation of family child-care homes in any residential zone without a conditional use permit; amend KRS 199.894 to define terms; create a new section of KRS Chapter 199 to establish the Child Care Assistance Program; create a new section of KRS Chapter 383 to allow court eviction-records to be expunged after three years; require payment of back rent; create a new section of KRS Chapter 164 to establish a tuition and student fee waiver for eligible pregnant women and parents; direct the Legislative Research Commission to establish the Basic Health Program Design Task Force to make recommendations regarding the basic health program eligibility, cost sharing, and reimbursement rates; authorize the Cabinet for Health and Family Services to establish a basic health program; direct the Cabinet for Health and Family Services to prepare and submit federal waiver applications to provide supported housing and supported employment services to certain Medicaid beneficiaries; to waive the single risk pool requirement and establish a state-based reinsurance program; and to permit the cabinet to accept SNAP applications from incarcerated individuals up to six months prior to release; appropriate to the Kentucky Housing Corporation: 2024-2026: $10,000,000 for a rental assistance program for pregnant women and households that include children under the five years of age; appropriate to the Department of Agriculture: 2024-2026 $2,200,000 to establish a school nutrition reimbursement program and to support the Senior Farmers' Market Nutrition Assistance Program; appropriate to the Cabinet for Health and Family Services: 2024-2025: $284,843,200, 2025-2026: $314,838,400 to expand the Women, Infants, and Children Farmers Market Nutrition Assistance Program to include Jefferson County, establish a Women, Infants, and Children's Program supplemental payment, expand Supplemental Nutrition Assistance Program Employment and Training program offerings; support the Child Care Assistance Program, and fund an additional 280 slots in the Home and Community Based waiver program, an additional 2,100 slots in the Michelle P. waiver program, and an additional 800 slots in the Supports for Community Living waiver program; direct the Cabinet for Health and Family Services to seek federal approval as necessary; direct the Department of Insurance to seek a federal cost defrayment waiver as necessary; provide that the Act may be cited as the Advancing Lives for Pregnancy and Healthy Alternatives Act or the ALPHA Act; APPROPRIATION; EFFECTIVE, in part, January 1, 2025.</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05, 2024 - </w:t>
      </w:r>
      <w:r>
        <w:t xml:space="preserve">to</w:t>
      </w:r>
      <w:r>
        <w:t xml:space="preserve"> Appropriations &amp; Revenue (S)</w:t>
        <w:br/>
      </w:r>
    </w:p>
    <w:p>
      <w:pPr>
        <w:pStyle w:val="RecordBase"/>
      </w:pPr>
      <w:r>
        <w:rPr>
          <w:b/>
        </w:rPr>
        <w:t xml:space="preserve">SB35 (BR1079)</w:t>
      </w:r>
      <w:r>
        <w:rPr>
          <w:b/>
        </w:rPr>
        <w:t xml:space="preserve"/>
      </w:r>
      <w:r>
        <w:t xml:space="preserve"> - M. Deneen</w:t>
        <w:br/>
      </w:r>
    </w:p>
    <w:p>
      <w:pPr>
        <w:pStyle w:val="RecordBase"/>
      </w:pPr>
      <w:r>
        <w:t xml:space="preserve">	AN ACT relating to the Trail Town operations grant fund and making an appropriation therefor.</w:t>
      </w:r>
    </w:p>
    <w:p>
      <w:pPr>
        <w:pStyle w:val="RecordBase"/>
      </w:pPr>
      <w:r>
        <w:t xml:space="preserve">	Create a new section of KRS Chapter 148 to establish the Trail Town operations grant fund; require the Tourism, Arts and Heritage Cabinet to promulgate administrative regulations; APPROPRIATION.</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05, 2024 - </w:t>
      </w:r>
      <w:r>
        <w:t xml:space="preserve">to</w:t>
      </w:r>
      <w:r>
        <w:t xml:space="preserve"> Appropriations &amp; Revenue (S)</w:t>
        <w:br/>
      </w:r>
    </w:p>
    <w:p>
      <w:pPr>
        <w:pStyle w:val="RecordBase"/>
      </w:pPr>
      <w:r>
        <w:rPr>
          <w:b/>
        </w:rPr>
        <w:t xml:space="preserve">SB36 (BR407)</w:t>
      </w:r>
      <w:r>
        <w:rPr>
          <w:b/>
        </w:rPr>
        <w:t xml:space="preserve"/>
      </w:r>
      <w:r>
        <w:t xml:space="preserve"> - R. Thomas</w:t>
      </w:r>
      <w:r>
        <w:t xml:space="preserve">, D. Yates</w:t>
        <w:br/>
      </w:r>
    </w:p>
    <w:p>
      <w:pPr>
        <w:pStyle w:val="RecordBase"/>
      </w:pPr>
      <w:r>
        <w:t xml:space="preserve">	AN ACT relating to syringe services programs.</w:t>
      </w:r>
    </w:p>
    <w:p>
      <w:pPr>
        <w:pStyle w:val="RecordBase"/>
      </w:pPr>
      <w:r>
        <w:t xml:space="preserve">	Amend KRS 218A.500 to allow the United States Department of Veterans Affairs health care system to operate a syringe services program.</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Veterans, Military Affairs, &amp; Public Protection (S)</w:t>
        <w:br/>
      </w:r>
    </w:p>
    <w:p>
      <w:pPr>
        <w:pStyle w:val="RecordBase"/>
      </w:pPr>
      <w:r>
        <w:rPr>
          <w:b/>
        </w:rPr>
        <w:t xml:space="preserve">SB37 (BR311)</w:t>
      </w:r>
      <w:r>
        <w:rPr>
          <w:b/>
        </w:rPr>
        <w:t xml:space="preserve">/LM</w:t>
      </w:r>
      <w:r>
        <w:t xml:space="preserve"> - A. Southworth</w:t>
      </w:r>
      <w:r>
        <w:t xml:space="preserve">, L. Tichenor</w:t>
        <w:br/>
      </w:r>
    </w:p>
    <w:p>
      <w:pPr>
        <w:pStyle w:val="RecordBase"/>
      </w:pPr>
      <w:r>
        <w:t xml:space="preserve">	AN ACT relating to open records.</w:t>
      </w:r>
    </w:p>
    <w:p>
      <w:pPr>
        <w:pStyle w:val="RecordBase"/>
      </w:pPr>
      <w:r>
        <w:t xml:space="preserve">	Create a new section of KRS 61.870 to 61.884, the Open Records Act, to require officers, employees, and official custodians of public agencies to complete specified open records training; require official custodians to complete open records training every two years so long as they remain the official custodian; require the Attorney General to provide open records training to officers, employees, and official custodians of public agencies, but allow public agencies to provide their own training if the training would qualify as open records training and is approved by the Attorney General; require the training to be in a live format, but permit training to be performed remotely; amend KRS 61.870 to define "open records training"; amend KRS 61.876 to require every public agency to submit to the Attorney General contact information for its official custodian; require the Attorney General to maintain a database and publish on its website the contact information of each official custodian; amend KRS 15.257 to require the Attorney General to distribute information regarding any amendment to the Open Meetings or Open Records Acts to all official; require official custodians to disseminate the information provided by the Attorney General to employees of their respective agencies; amend KRS 61.872 to conform; make technical corrections.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State &amp; Local Government (S)</w:t>
        <w:br/>
      </w:r>
    </w:p>
    <w:p>
      <w:pPr>
        <w:pStyle w:val="RecordBase"/>
      </w:pPr>
      <w:r>
        <w:rPr>
          <w:b/>
        </w:rPr>
        <w:t xml:space="preserve">SB38 (BR1258)</w:t>
      </w:r>
      <w:r>
        <w:rPr>
          <w:b/>
        </w:rPr>
        <w:t xml:space="preserve"/>
      </w:r>
      <w:r>
        <w:t xml:space="preserve"> - D. Harper Angel</w:t>
      </w:r>
      <w:r>
        <w:t xml:space="preserve">, R. Thomas</w:t>
      </w:r>
      <w:r>
        <w:t xml:space="preserve">, D. Yates</w:t>
        <w:br/>
      </w:r>
    </w:p>
    <w:p>
      <w:pPr>
        <w:pStyle w:val="RecordBase"/>
      </w:pPr>
      <w:r>
        <w:t xml:space="preserve">	AN ACT relating to providing free feminine hygiene products for elementary and secondary students.</w:t>
      </w:r>
    </w:p>
    <w:p>
      <w:pPr>
        <w:pStyle w:val="RecordBase"/>
      </w:pPr>
      <w:r>
        <w:t xml:space="preserve">	Create a new section of KRS Chapter 158 to define "feminine hygiene product"; require each public school that includes any of grades four through 12 to provide free feminine hygiene products to female students; require each local board of education to adopt policies for the distribution of free feminine hygiene products.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Appropriations &amp; Revenue (S)</w:t>
        <w:br/>
      </w:r>
    </w:p>
    <w:p>
      <w:pPr>
        <w:pStyle w:val="RecordBase"/>
      </w:pPr>
      <w:r>
        <w:rPr>
          <w:b/>
        </w:rPr>
        <w:t xml:space="preserve">SB39 (BR915)</w:t>
      </w:r>
      <w:r>
        <w:rPr>
          <w:b/>
        </w:rPr>
        <w:t xml:space="preserve">/CI</w:t>
      </w:r>
      <w:r>
        <w:t xml:space="preserve"> - A. Southworth</w:t>
        <w:br/>
      </w:r>
    </w:p>
    <w:p>
      <w:pPr>
        <w:pStyle w:val="RecordBase"/>
      </w:pPr>
      <w:r>
        <w:t xml:space="preserve">	AN ACT relating to campaign finance.</w:t>
      </w:r>
    </w:p>
    <w:p>
      <w:pPr>
        <w:pStyle w:val="RecordBase"/>
      </w:pPr>
      <w:r>
        <w:t xml:space="preserve">	Amend KRS 6.811 to prohibit legislative agents or employers of legislative agents from making campaign contributions to legislators, candidates, campaign committees for legislators or candidates, caucus campaign committees, or permanent committees that donate to or make independent expenditures for legislators at any time.</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State &amp; Local Government (S)</w:t>
        <w:br/>
      </w:r>
    </w:p>
    <w:p>
      <w:pPr>
        <w:pStyle w:val="RecordBase"/>
      </w:pPr>
      <w:r>
        <w:rPr>
          <w:b/>
        </w:rPr>
        <w:t xml:space="preserve">SB40 (BR95)</w:t>
      </w:r>
      <w:r>
        <w:rPr>
          <w:b/>
        </w:rPr>
        <w:t xml:space="preserve"/>
      </w:r>
      <w:r>
        <w:t xml:space="preserve"> - C. Armstrong</w:t>
      </w:r>
      <w:r>
        <w:t xml:space="preserve">, R. Thomas</w:t>
      </w:r>
      <w:r>
        <w:t xml:space="preserve">, D. Yates</w:t>
        <w:br/>
      </w:r>
    </w:p>
    <w:p>
      <w:pPr>
        <w:pStyle w:val="RecordBase"/>
      </w:pPr>
      <w:r>
        <w:t xml:space="preserve">	AN ACT relating to school meals at low-income schools and making an appropriation therefor. </w:t>
      </w:r>
    </w:p>
    <w:p>
      <w:pPr>
        <w:pStyle w:val="RecordBase"/>
      </w:pPr>
      <w:r>
        <w:t xml:space="preserve">	Create a new section of KRS Chapter 158 to define terms; establish the Kentucky Proud School Match Program; direct the Department of Education to reimburse an eligible school district $0.33 for every meal reimbursed by the community eligibility provision at the paid rate; require a school district that receives a reimbursement to develop and implement a Kentucky Proud school plan to identify and purchase available Kentucky-grown agricultural products and to optimize food usage; direct the Kentucky Board of Education to promulgate administrative regulations necessary to carry out this section; provide that the section shall be null and void if the community eligibility provision is terminated by the United States Department of Agriculture; provide that the Act may be cited as the Kentucky Proud School Match Act; APPROPRIATION.</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Appropriations &amp; Revenue (S)</w:t>
        <w:br/>
      </w:r>
    </w:p>
    <w:p>
      <w:pPr>
        <w:pStyle w:val="RecordBase"/>
      </w:pPr>
      <w:r>
        <w:rPr>
          <w:b/>
        </w:rPr>
        <w:t xml:space="preserve">SB41 (BR835)</w:t>
      </w:r>
      <w:r>
        <w:rPr>
          <w:b/>
        </w:rPr>
        <w:t xml:space="preserve"/>
      </w:r>
      <w:r>
        <w:t xml:space="preserve"> - D. Harper Angel</w:t>
        <w:br/>
      </w:r>
    </w:p>
    <w:p>
      <w:pPr>
        <w:pStyle w:val="RecordBase"/>
      </w:pPr>
      <w:r>
        <w:t xml:space="preserve">	AN ACT relating to the sale of dogs and cats.</w:t>
      </w:r>
    </w:p>
    <w:p>
      <w:pPr>
        <w:pStyle w:val="RecordBase"/>
      </w:pPr>
      <w:r>
        <w:t xml:space="preserve">	Create a new section of KRS Chapter 258 to define "animal shelter," "breeder," "broker," and "retail pet shop"; prohibit retail pet shops from selling dogs or cats; allow retail pet shops to collaborate with animal shelters to showcase dogs or cats; require retail pet shops to maintain records documenting the source of each dog or cat it provides space to showcase for at least one year; prohibit the sale or transfer of ownership of a dog or cat in a publicly accessible space; amend KRS 258.990 to include a penalty for retail pet shop operators who violate this Act.</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05, 2024 - </w:t>
      </w:r>
      <w:r>
        <w:t xml:space="preserve">to</w:t>
      </w:r>
      <w:r>
        <w:t xml:space="preserve"> Agriculture (S)</w:t>
        <w:br/>
      </w:r>
    </w:p>
    <w:p>
      <w:pPr>
        <w:pStyle w:val="RecordBase"/>
      </w:pPr>
      <w:r>
        <w:rPr>
          <w:b/>
        </w:rPr>
        <w:t xml:space="preserve">SB42 (BR297)</w:t>
      </w:r>
      <w:r>
        <w:rPr>
          <w:b/>
        </w:rPr>
        <w:t xml:space="preserve">/LM</w:t>
      </w:r>
      <w:r>
        <w:t xml:space="preserve"> - R. Thomas</w:t>
      </w:r>
      <w:r>
        <w:t xml:space="preserve">, G. Neal</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Appropriations &amp; Revenue (S)</w:t>
        <w:br/>
      </w:r>
    </w:p>
    <w:p>
      <w:pPr>
        <w:pStyle w:val="RecordBase"/>
      </w:pPr>
      <w:r>
        <w:rPr>
          <w:b/>
        </w:rPr>
        <w:t xml:space="preserve">SB43 (BR895)</w:t>
      </w:r>
      <w:r>
        <w:rPr>
          <w:b/>
        </w:rPr>
        <w:t xml:space="preserve">/CI/LM</w:t>
      </w:r>
      <w:r>
        <w:t xml:space="preserve"> - D. Yates</w:t>
        <w:br/>
      </w:r>
    </w:p>
    <w:p>
      <w:pPr>
        <w:pStyle w:val="RecordBase"/>
      </w:pPr>
      <w:r>
        <w:t xml:space="preserve">	AN ACT relating to motor vehicle theft.</w:t>
      </w:r>
    </w:p>
    <w:p>
      <w:pPr>
        <w:pStyle w:val="RecordBase"/>
      </w:pPr>
      <w:r>
        <w:t xml:space="preserve">	Create a new section of KRS Chapter 514 to create the crime of theft of a motor vehicle; amend KRS 515.020 to provide increased penalty in certain circumstances; amend various sections of KRS Chapter 513 to conform.</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Judiciary (S)</w:t>
        <w:br/>
      </w:r>
    </w:p>
    <w:p>
      <w:pPr>
        <w:pStyle w:val="RecordBase"/>
      </w:pPr>
      <w:r>
        <w:rPr>
          <w:b/>
        </w:rPr>
        <w:t xml:space="preserve">SB44 (BR225)</w:t>
      </w:r>
      <w:r>
        <w:rPr>
          <w:b/>
        </w:rPr>
        <w:t xml:space="preserve"/>
      </w:r>
      <w:r>
        <w:t xml:space="preserve"> - D. Yates</w:t>
        <w:br/>
      </w:r>
    </w:p>
    <w:p>
      <w:pPr>
        <w:pStyle w:val="RecordBase"/>
      </w:pPr>
      <w:r>
        <w:t xml:space="preserve">	AN ACT relating to highway work zones and making an appropriation therefor.</w:t>
      </w:r>
    </w:p>
    <w:p>
      <w:pPr>
        <w:pStyle w:val="RecordBase"/>
      </w:pPr>
      <w:r>
        <w:t xml:space="preserve">	Create new sections of KRS Chapter 189 to define "automated speed enforcement device," "owner," "program," and "recorded images"; direct the Transportation Cabinet to establish a pilot program for automated speed enforcement in highway work zones and issue a civil citation to an operator of a motor vehicle traveling more than 10 miles per hour over the posted speed limit when a bona fide worker is present; establish procedures for citation issuance; direct the Transportation Cabinet to install signage and to promulgate administrative regulations to implement the program; establish civil fines for violations issued under the program; specify that all fines and penalties assessed be deposited into the automated speed enforcement fund; require the Transportation Cabinet to annually report to the Legislative Research Commission the status of the program; establish the automated speed enforcement fund; specify that moneys collected be used to defray the costs of administering the program; specify that any moneys collected in excess of program costs be deposited into the highway work zone safety fund and used for the purposes of that fund; provide that the provisions be repealed effective July 1, 2028; APPROPRIATION.</w:t>
        <w:br/>
      </w:r>
    </w:p>
    <w:p>
      <w:pPr>
        <w:pStyle w:val="RecordBaseCenter"/>
      </w:pPr>
      <w:r>
        <w:rPr>
          <w:b/>
        </w:rPr>
        <w:t xml:space="preserve">SB44 - AMENDMENTS</w:t>
      </w:r>
    </w:p>
    <w:p>
      <w:pPr>
        <w:pStyle w:val="RecordBase"/>
      </w:pPr>
      <w:r>
        <w:t xml:space="preserve">SFA1</w:t>
      </w:r>
      <w:r>
        <w:t xml:space="preserve">(D. Yates)</w:t>
      </w:r>
      <w:r>
        <w:t xml:space="preserve"> - </w:t>
      </w:r>
      <w:r>
        <w:t xml:space="preserve">	Direct the Transportation Cabinet to issue a civil citation to an operator of a motor vehicle traveling more than 15 miles per hour over the posted speed limit in a highway work zone when a bona fide worker is present.</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Appropriations &amp; Revenue (S)</w:t>
      </w:r>
    </w:p>
    <w:p>
      <w:pPr>
        <w:pStyle w:val="RecordBase"/>
      </w:pPr>
      <w:r>
        <w:t xml:space="preserve">	Jan 08, 2024 - </w:t>
      </w:r>
      <w:r>
        <w:t xml:space="preserve">floor amendment (1) filed</w:t>
        <w:br/>
      </w:r>
    </w:p>
    <w:p>
      <w:pPr>
        <w:pStyle w:val="RecordBase"/>
      </w:pPr>
      <w:r>
        <w:rPr>
          <w:b/>
        </w:rPr>
        <w:t xml:space="preserve">SB45 (BR134)</w:t>
      </w:r>
      <w:r>
        <w:rPr>
          <w:b/>
        </w:rPr>
        <w:t xml:space="preserve"/>
      </w:r>
      <w:r>
        <w:t xml:space="preserve"> - D. Yates</w:t>
      </w:r>
      <w:r>
        <w:t xml:space="preserve">, G. Neal</w:t>
      </w:r>
      <w:r>
        <w:t xml:space="preserve">, B. Storm</w:t>
        <w:br/>
      </w:r>
    </w:p>
    <w:p>
      <w:pPr>
        <w:pStyle w:val="RecordBase"/>
      </w:pPr>
      <w:r>
        <w:t xml:space="preserve">	AN ACT relating to the Kentucky Ashanti Alert System.</w:t>
      </w:r>
    </w:p>
    <w:p>
      <w:pPr>
        <w:pStyle w:val="RecordBase"/>
      </w:pPr>
      <w:r>
        <w:t xml:space="preserve">	Amend KRS 16.010 to define "missing adult"; create a new section of KRS Chapter 16 to require the Department of Kentucky State Police to create and operate the Kentucky Ashanti Alert System to provide public notification through the use of media providers and highway signs when an adult is missing and may have been abducted or kidnapped or may be in physical danger.</w:t>
        <w:br/>
      </w:r>
    </w:p>
    <w:p>
      <w:pPr>
        <w:pStyle w:val="RecordBaseCenter"/>
      </w:pPr>
      <w:r>
        <w:rPr>
          <w:b/>
        </w:rPr>
        <w:t xml:space="preserve">SB45 - AMENDMENTS</w:t>
      </w:r>
    </w:p>
    <w:p>
      <w:pPr>
        <w:pStyle w:val="RecordBase"/>
      </w:pPr>
      <w:r>
        <w:t xml:space="preserve">SCS1</w:t>
      </w:r>
      <w:r>
        <w:t xml:space="preserve"> - </w:t>
      </w:r>
      <w:r>
        <w:t xml:space="preserve">Retain original provisions, except require that law enforcement must have reasonable cause to believe that the disappearance of the missing adult may not have been voluntary and that public notification is the most appropriate method of recovering the missing adult.</w:t>
      </w:r>
    </w:p>
    <w:p>
      <w:pPr>
        <w:pStyle w:val="RecordBase"/>
      </w:pPr>
      <w:r>
        <w:t xml:space="preserve">HCS1</w:t>
      </w:r>
      <w:r>
        <w:t xml:space="preserve"> - </w:t>
      </w:r>
      <w:r>
        <w:t xml:space="preserve">Retain original provisions except define "missing child"; require the Department of Kentucky State Police to create and operate the Kentucky IAN Alert System to provide public notification through the use of media providers and highway signs when a child is missing and may be in physical danger.</w:t>
      </w:r>
    </w:p>
    <w:p>
      <w:pPr>
        <w:pStyle w:val="RecordBase"/>
      </w:pPr>
      <w:r>
        <w:t xml:space="preserve">HCA1</w:t>
      </w:r>
      <w:r>
        <w:t xml:space="preserve">(C. Massaroni)</w:t>
      </w:r>
      <w:r>
        <w:t xml:space="preserve"> - </w:t>
      </w:r>
      <w:r>
        <w:t xml:space="preserve">Make title amendment.</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Veterans, Military Affairs, &amp; Public Protection (S)</w:t>
      </w:r>
    </w:p>
    <w:p>
      <w:pPr>
        <w:pStyle w:val="RecordBase"/>
      </w:pPr>
      <w:r>
        <w:t xml:space="preserve">	Feb 01, 2024 - </w:t>
      </w:r>
      <w:r>
        <w:t xml:space="preserve">reported favorably, 1st reading, to Calendar with Committee Substitute (1)</w:t>
      </w:r>
    </w:p>
    <w:p>
      <w:pPr>
        <w:pStyle w:val="RecordBase"/>
      </w:pPr>
      <w:r>
        <w:t xml:space="preserve">	Feb 02, 2024 - </w:t>
      </w:r>
      <w:r>
        <w:t xml:space="preserve">2nd reading, to Rules</w:t>
      </w:r>
      <w:r>
        <w:t xml:space="preserve"> </w:t>
      </w:r>
    </w:p>
    <w:p>
      <w:pPr>
        <w:pStyle w:val="RecordBase"/>
      </w:pPr>
      <w:r>
        <w:t xml:space="preserve">	Feb 15, 2024 - </w:t>
      </w:r>
      <w:r>
        <w:t xml:space="preserve">posted for passage in the Regular Orders of the Day for Friday, February 23, 2024</w:t>
      </w:r>
      <w:r>
        <w:t xml:space="preserve"> </w:t>
      </w:r>
    </w:p>
    <w:p>
      <w:pPr>
        <w:pStyle w:val="RecordBase"/>
      </w:pPr>
      <w:r>
        <w:t xml:space="preserve">	Feb 23, 2024 - </w:t>
      </w:r>
      <w:r>
        <w:t xml:space="preserve">3rd reading, passed 32-3 with Committee Substitute (1)</w:t>
      </w:r>
      <w:r>
        <w:t xml:space="preserve"> </w:t>
      </w:r>
    </w:p>
    <w:p>
      <w:pPr>
        <w:pStyle w:val="RecordBase"/>
      </w:pPr>
      <w:r>
        <w:t xml:space="preserve">	Feb 26, 2024 - </w:t>
      </w:r>
      <w:r>
        <w:t xml:space="preserve">received in House</w:t>
      </w:r>
      <w:r>
        <w:t xml:space="preserve"> </w:t>
      </w:r>
      <w:r>
        <w:t xml:space="preserve">; </w:t>
      </w:r>
      <w:r>
        <w:t xml:space="preserve">to</w:t>
      </w:r>
      <w:r>
        <w:t xml:space="preserve"> Committee on Committees (H)</w:t>
      </w:r>
    </w:p>
    <w:p>
      <w:pPr>
        <w:pStyle w:val="RecordBase"/>
      </w:pPr>
      <w:r>
        <w:t xml:space="preserve">	Mar 01, 2024 - </w:t>
      </w:r>
      <w:r>
        <w:t xml:space="preserve">to</w:t>
      </w:r>
      <w:r>
        <w:t xml:space="preserve"> Veterans, Military Affairs, &amp; Public Protection (H)</w:t>
      </w:r>
    </w:p>
    <w:p>
      <w:pPr>
        <w:pStyle w:val="RecordBase"/>
      </w:pPr>
      <w:r>
        <w:t xml:space="preserve">	Mar 12, 2024 - </w:t>
      </w:r>
      <w:r>
        <w:t xml:space="preserve">reported favorably, 1st reading, to Calendar with Committee Substitute (1) and Committee Amendment (1-title)</w:t>
      </w:r>
    </w:p>
    <w:p>
      <w:pPr>
        <w:pStyle w:val="RecordBase"/>
      </w:pPr>
      <w:r>
        <w:t xml:space="preserve">	Mar 13, 2024 - </w:t>
      </w:r>
      <w:r>
        <w:t xml:space="preserve">2nd reading, to Rules</w:t>
      </w:r>
      <w:r>
        <w:t xml:space="preserve"> </w:t>
      </w:r>
    </w:p>
    <w:p>
      <w:pPr>
        <w:pStyle w:val="RecordBase"/>
      </w:pPr>
      <w:r>
        <w:t xml:space="preserve">	Mar 21, 2024 - </w:t>
      </w:r>
      <w:r>
        <w:t xml:space="preserve">posted for passage in the Regular Orders of the Day for Friday, March 22, 2024</w:t>
      </w:r>
      <w:r>
        <w:t xml:space="preserve"> </w:t>
      </w:r>
    </w:p>
    <w:p>
      <w:pPr>
        <w:pStyle w:val="RecordBase"/>
      </w:pPr>
      <w:r>
        <w:t xml:space="preserve">	Mar 25, 2024 - </w:t>
      </w:r>
      <w:r>
        <w:t xml:space="preserve">3rd reading, passed 92-0 with Committee Substitute (1) and  Committee Amendment (1-title)</w:t>
        <w:br/>
      </w:r>
    </w:p>
    <w:p>
      <w:pPr>
        <w:pStyle w:val="RecordBase"/>
      </w:pPr>
      <w:r>
        <w:rPr>
          <w:b/>
        </w:rPr>
        <w:t xml:space="preserve">SB46 (BR906)</w:t>
      </w:r>
      <w:r>
        <w:rPr>
          <w:b/>
        </w:rPr>
        <w:t xml:space="preserve"/>
      </w:r>
      <w:r>
        <w:t xml:space="preserve"> - G. Elkins</w:t>
      </w:r>
      <w:r>
        <w:t xml:space="preserve">, D. Douglas</w:t>
        <w:br/>
      </w:r>
    </w:p>
    <w:p>
      <w:pPr>
        <w:pStyle w:val="RecordBase"/>
      </w:pPr>
      <w:r>
        <w:t xml:space="preserve">	AN ACT relating to motor vehicles.</w:t>
      </w:r>
    </w:p>
    <w:p>
      <w:pPr>
        <w:pStyle w:val="RecordBase"/>
      </w:pPr>
      <w:r>
        <w:t xml:space="preserve">	Amend KRS 189.110 to permit the application of sunscreening material with a light transmittance of not less than 70 percent to a windshield.</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04, 2024 - </w:t>
      </w:r>
      <w:r>
        <w:t xml:space="preserve">to</w:t>
      </w:r>
      <w:r>
        <w:t xml:space="preserve"> Transportation (S)</w:t>
      </w:r>
    </w:p>
    <w:p>
      <w:pPr>
        <w:pStyle w:val="RecordBase"/>
      </w:pPr>
      <w:r>
        <w:t xml:space="preserve">	Jan 24, 2024 - </w:t>
      </w:r>
      <w:r>
        <w:t xml:space="preserve">reported favorably, 1st reading, to Calendar</w:t>
      </w:r>
    </w:p>
    <w:p>
      <w:pPr>
        <w:pStyle w:val="RecordBase"/>
      </w:pPr>
      <w:r>
        <w:t xml:space="preserve">	Jan 25, 2024 - </w:t>
      </w:r>
      <w:r>
        <w:t xml:space="preserve">2nd reading, to Rules</w:t>
      </w:r>
      <w:r>
        <w:t xml:space="preserve"> </w:t>
      </w:r>
    </w:p>
    <w:p>
      <w:pPr>
        <w:pStyle w:val="RecordBase"/>
      </w:pPr>
      <w:r>
        <w:t xml:space="preserve">	Jan 26, 2024 - </w:t>
      </w:r>
      <w:r>
        <w:t xml:space="preserve">posted for passage in the Regular Orders of the Day for Monday, January 29, 2024</w:t>
      </w:r>
      <w:r>
        <w:t xml:space="preserve"> </w:t>
      </w:r>
    </w:p>
    <w:p>
      <w:pPr>
        <w:pStyle w:val="RecordBase"/>
      </w:pPr>
      <w:r>
        <w:t xml:space="preserve">	Jan 29, 2024 - </w:t>
      </w:r>
      <w:r>
        <w:t xml:space="preserve">3rd reading, passed 35-0</w:t>
      </w:r>
      <w:r>
        <w:t xml:space="preserve"> </w:t>
      </w:r>
    </w:p>
    <w:p>
      <w:pPr>
        <w:pStyle w:val="RecordBase"/>
      </w:pPr>
      <w:r>
        <w:t xml:space="preserve">	Jan 30, 2024 - </w:t>
      </w:r>
      <w:r>
        <w:t xml:space="preserve">received in House</w:t>
      </w:r>
      <w:r>
        <w:t xml:space="preserve"> </w:t>
      </w:r>
      <w:r>
        <w:t xml:space="preserve">; </w:t>
      </w:r>
      <w:r>
        <w:t xml:space="preserve">to</w:t>
      </w:r>
      <w:r>
        <w:t xml:space="preserve"> Committee on Committees (H)</w:t>
      </w:r>
    </w:p>
    <w:p>
      <w:pPr>
        <w:pStyle w:val="RecordBase"/>
      </w:pPr>
      <w:r>
        <w:t xml:space="preserve">	Mar 08, 2024 - </w:t>
      </w:r>
      <w:r>
        <w:t xml:space="preserve">to</w:t>
      </w:r>
      <w:r>
        <w:t xml:space="preserve"> Transportation (H)</w:t>
      </w:r>
    </w:p>
    <w:p>
      <w:pPr>
        <w:pStyle w:val="RecordBase"/>
      </w:pPr>
      <w:r>
        <w:t xml:space="preserve">	Mar 12, 2024 - </w:t>
      </w:r>
      <w:r>
        <w:t xml:space="preserve">reported favorably, 1st reading, to Calendar</w:t>
      </w:r>
    </w:p>
    <w:p>
      <w:pPr>
        <w:pStyle w:val="RecordBase"/>
      </w:pPr>
      <w:r>
        <w:t xml:space="preserve">	Mar 13, 2024 - </w:t>
      </w:r>
      <w:r>
        <w:t xml:space="preserve">2nd reading, to Rules</w:t>
      </w:r>
      <w:r>
        <w:t xml:space="preserve"> </w:t>
      </w:r>
    </w:p>
    <w:p>
      <w:pPr>
        <w:pStyle w:val="RecordBase"/>
      </w:pPr>
      <w:r>
        <w:t xml:space="preserve">	Mar 22, 2024 - </w:t>
      </w:r>
      <w:r>
        <w:t xml:space="preserve">posted for passage in the Regular Orders of the Day for Monday, March 25, 2024</w:t>
      </w:r>
      <w:r>
        <w:t xml:space="preserve"> </w:t>
        <w:br/>
      </w:r>
    </w:p>
    <w:p>
      <w:pPr>
        <w:pStyle w:val="RecordBase"/>
      </w:pPr>
      <w:r>
        <w:rPr>
          <w:b/>
        </w:rPr>
        <w:t xml:space="preserve">SB47 (BR298)</w:t>
      </w:r>
      <w:r>
        <w:rPr>
          <w:b/>
        </w:rPr>
        <w:t xml:space="preserve"/>
      </w:r>
      <w:r>
        <w:t xml:space="preserve"> - G. Elkins</w:t>
      </w:r>
      <w:r>
        <w:t xml:space="preserve">, R. Thomas</w:t>
      </w:r>
      <w:r>
        <w:t xml:space="preserve">, R. Webb</w:t>
        <w:br/>
      </w:r>
    </w:p>
    <w:p>
      <w:pPr>
        <w:pStyle w:val="RecordBase"/>
      </w:pPr>
      <w:r>
        <w:t xml:space="preserve">	AN ACT relating to railroad operations.</w:t>
      </w:r>
    </w:p>
    <w:p>
      <w:pPr>
        <w:pStyle w:val="RecordBase"/>
      </w:pPr>
      <w:r>
        <w:t xml:space="preserve">	Create a new section of KRS Chapter 277 to require a crew of at least two persons during the operation of a train or light engine; amend KRS 277.990 to include penalties for crews of less than two persons.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05, 2024 - </w:t>
      </w:r>
      <w:r>
        <w:t xml:space="preserve">to</w:t>
      </w:r>
      <w:r>
        <w:t xml:space="preserve"> Transportation (S)</w:t>
        <w:br/>
      </w:r>
    </w:p>
    <w:p>
      <w:pPr>
        <w:pStyle w:val="RecordBase"/>
      </w:pPr>
      <w:r>
        <w:rPr>
          <w:b/>
        </w:rPr>
        <w:t xml:space="preserve">SB48 (BR820)</w:t>
      </w:r>
      <w:r>
        <w:rPr>
          <w:b/>
        </w:rPr>
        <w:t xml:space="preserve">/CI/LM</w:t>
      </w:r>
      <w:r>
        <w:t xml:space="preserve"> - D. Yates</w:t>
      </w:r>
      <w:r>
        <w:t xml:space="preserve">, D. Carroll</w:t>
      </w:r>
      <w:r>
        <w:t xml:space="preserve">, S. Funke Frommeyer</w:t>
      </w:r>
      <w:r>
        <w:t xml:space="preserve">, D. Harper Angel</w:t>
      </w:r>
      <w:r>
        <w:t xml:space="preserve">, R. Mills</w:t>
      </w:r>
      <w:r>
        <w:t xml:space="preserve">, J. Schickel</w:t>
      </w:r>
      <w:r>
        <w:t xml:space="preserve">, B. Storm</w:t>
      </w:r>
      <w:r>
        <w:t xml:space="preserve">, D. Thayer</w:t>
      </w:r>
      <w:r>
        <w:t xml:space="preserve">, P. Wheeler</w:t>
        <w:br/>
      </w:r>
    </w:p>
    <w:p>
      <w:pPr>
        <w:pStyle w:val="RecordBase"/>
      </w:pPr>
      <w:r>
        <w:t xml:space="preserve">	AN ACT relating to theft by unlawful taking or disposition.</w:t>
      </w:r>
    </w:p>
    <w:p>
      <w:pPr>
        <w:pStyle w:val="RecordBase"/>
      </w:pPr>
      <w:r>
        <w:t xml:space="preserve">	Amend KRS 514.030 to increase the theft aggregate timeframe from 90 days to one year.</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Judiciary (S)</w:t>
      </w:r>
    </w:p>
    <w:p>
      <w:pPr>
        <w:pStyle w:val="RecordBase"/>
      </w:pPr>
      <w:r>
        <w:t xml:space="preserve">	Feb 08, 2024 - </w:t>
      </w:r>
      <w:r>
        <w:t xml:space="preserve">reported favorably, 1st reading, to Calendar</w:t>
      </w:r>
    </w:p>
    <w:p>
      <w:pPr>
        <w:pStyle w:val="RecordBase"/>
      </w:pPr>
      <w:r>
        <w:t xml:space="preserve">	Feb 09, 2024 - </w:t>
      </w:r>
      <w:r>
        <w:t xml:space="preserve">2nd reading, to Rules</w:t>
      </w:r>
      <w:r>
        <w:t xml:space="preserve"> </w:t>
      </w:r>
    </w:p>
    <w:p>
      <w:pPr>
        <w:pStyle w:val="RecordBase"/>
      </w:pPr>
      <w:r>
        <w:t xml:space="preserve">	Feb 15, 2024 - </w:t>
      </w:r>
      <w:r>
        <w:t xml:space="preserve">posted for passage in the Regular Orders of the Day for Friday, February 23, 2024</w:t>
      </w:r>
      <w:r>
        <w:t xml:space="preserve"> </w:t>
      </w:r>
    </w:p>
    <w:p>
      <w:pPr>
        <w:pStyle w:val="RecordBase"/>
      </w:pPr>
      <w:r>
        <w:t xml:space="preserve">	Feb 23, 2024 - </w:t>
      </w:r>
      <w:r>
        <w:t xml:space="preserve">3rd reading, passed 37-0</w:t>
      </w:r>
      <w:r>
        <w:t xml:space="preserve"> </w:t>
      </w:r>
    </w:p>
    <w:p>
      <w:pPr>
        <w:pStyle w:val="RecordBase"/>
      </w:pPr>
      <w:r>
        <w:t xml:space="preserve">	Feb 26,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SB49 (BR942)</w:t>
      </w:r>
      <w:r>
        <w:rPr>
          <w:b/>
        </w:rPr>
        <w:t xml:space="preserve"/>
      </w:r>
      <w:r>
        <w:t xml:space="preserve"> - D. Yates</w:t>
        <w:br/>
      </w:r>
    </w:p>
    <w:p>
      <w:pPr>
        <w:pStyle w:val="RecordBase"/>
      </w:pPr>
      <w:r>
        <w:t xml:space="preserve">	AN ACT relating to boxing and wrestling.</w:t>
      </w:r>
    </w:p>
    <w:p>
      <w:pPr>
        <w:pStyle w:val="RecordBase"/>
      </w:pPr>
      <w:r>
        <w:t xml:space="preserve">	Amend KRS 229.011 to redefine "exhibition"; amend KRS 229.045 to require sanctioning bodies to provide notice to the Boxing and Wrestling Commission of all combat sports exhibitions not covered under this chapter.</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Licensing &amp; Occupations (S)</w:t>
        <w:br/>
      </w:r>
    </w:p>
    <w:p>
      <w:pPr>
        <w:pStyle w:val="RecordBase"/>
      </w:pPr>
      <w:r>
        <w:rPr>
          <w:b/>
        </w:rPr>
        <w:t xml:space="preserve">SB50 (BR1713)</w:t>
      </w:r>
      <w:r>
        <w:rPr>
          <w:b/>
        </w:rPr>
        <w:t xml:space="preserve"/>
      </w:r>
      <w:r>
        <w:t xml:space="preserve"> - S. West</w:t>
      </w:r>
      <w:r>
        <w:t xml:space="preserve">, M. Deneen</w:t>
      </w:r>
      <w:r>
        <w:t xml:space="preserve">, D. Douglas</w:t>
      </w:r>
      <w:r>
        <w:t xml:space="preserve">, S. Funke Frommeyer</w:t>
      </w:r>
      <w:r>
        <w:t xml:space="preserve">, D. Thayer</w:t>
      </w:r>
      <w:r>
        <w:t xml:space="preserve">, G. Williams</w:t>
      </w:r>
      <w:r>
        <w:t xml:space="preserve">, D. Yates</w:t>
        <w:br/>
      </w:r>
    </w:p>
    <w:p>
      <w:pPr>
        <w:pStyle w:val="RecordBase"/>
      </w:pPr>
      <w:r>
        <w:t xml:space="preserve">	AN ACT relating to alcoholic beverages.</w:t>
      </w:r>
    </w:p>
    <w:p>
      <w:pPr>
        <w:pStyle w:val="RecordBase"/>
      </w:pPr>
      <w:r>
        <w:t xml:space="preserve">	Amend KRS 243.0305 to allow a craft distiller to self-distribute up to 5,000 gallons of distilled spirits per year directly to a licensed retailer; direct the distiller to register, deliver, report, and pay all applicable taxes on self-distributed distilled spirits; allow a distiller to extend credit to a retailer for up to 30 days from the invoice date; establish distiller reporting requirements to both wholesalers and the Department of Alcoholic Beverage Control; amend KRS 243.710 and 243.884 to require a distiller to pay wholesale taxes on any self-distributed distilled spirits.</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Jan 24, 2024 - </w:t>
      </w:r>
      <w:r>
        <w:t xml:space="preserve">to</w:t>
      </w:r>
      <w:r>
        <w:t xml:space="preserve"> Licensing &amp; Occupations (S)</w:t>
      </w:r>
    </w:p>
    <w:p>
      <w:pPr>
        <w:pStyle w:val="RecordBase"/>
      </w:pPr>
      <w:r>
        <w:t xml:space="preserve">	Jan 30, 2024 - </w:t>
      </w:r>
      <w:r>
        <w:t xml:space="preserve">reported favorably, 1st reading, to Calendar</w:t>
      </w:r>
    </w:p>
    <w:p>
      <w:pPr>
        <w:pStyle w:val="RecordBase"/>
      </w:pPr>
      <w:r>
        <w:t xml:space="preserve">	Jan 31, 2024 - </w:t>
      </w:r>
      <w:r>
        <w:t xml:space="preserve">2nd reading, to Rules</w:t>
      </w:r>
      <w:r>
        <w:t xml:space="preserve"> </w:t>
      </w:r>
      <w:r>
        <w:t xml:space="preserve">; </w:t>
      </w:r>
      <w:r>
        <w:t xml:space="preserve">posted for passage in the Regular Orders of the Day for Thursday, February 01, 2024</w:t>
      </w:r>
      <w:r>
        <w:t xml:space="preserve"> </w:t>
      </w:r>
    </w:p>
    <w:p>
      <w:pPr>
        <w:pStyle w:val="RecordBase"/>
      </w:pPr>
      <w:r>
        <w:t xml:space="preserve">	Feb 01, 2024 - </w:t>
      </w:r>
      <w:r>
        <w:t xml:space="preserve">3rd reading, passed 34-1</w:t>
      </w:r>
      <w:r>
        <w:t xml:space="preserve"> </w:t>
      </w:r>
    </w:p>
    <w:p>
      <w:pPr>
        <w:pStyle w:val="RecordBase"/>
      </w:pPr>
      <w:r>
        <w:t xml:space="preserve">	Feb 02, 2024 - </w:t>
      </w:r>
      <w:r>
        <w:t xml:space="preserve">received in House</w:t>
      </w:r>
      <w:r>
        <w:t xml:space="preserve"> </w:t>
      </w:r>
      <w:r>
        <w:t xml:space="preserve">; </w:t>
      </w:r>
      <w:r>
        <w:t xml:space="preserve">to</w:t>
      </w:r>
      <w:r>
        <w:t xml:space="preserve"> Committee on Committees (H)</w:t>
      </w:r>
    </w:p>
    <w:p>
      <w:pPr>
        <w:pStyle w:val="RecordBase"/>
      </w:pPr>
      <w:r>
        <w:t xml:space="preserve">	Feb 09, 2024 - </w:t>
      </w:r>
      <w:r>
        <w:t xml:space="preserve">to</w:t>
      </w:r>
      <w:r>
        <w:t xml:space="preserve"> Licensing, Occupations, &amp; Administrative Regulations (H)</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SB51 (BR91)</w:t>
      </w:r>
      <w:r>
        <w:rPr>
          <w:b/>
        </w:rPr>
        <w:t xml:space="preserve"/>
      </w:r>
      <w:r>
        <w:t xml:space="preserve"> - G. Neal</w:t>
      </w:r>
      <w:r>
        <w:t xml:space="preserve">, D. Harper Angel</w:t>
      </w:r>
      <w:r>
        <w:t xml:space="preserve">, R. Thomas</w:t>
        <w:br/>
      </w:r>
    </w:p>
    <w:p>
      <w:pPr>
        <w:pStyle w:val="RecordBase"/>
      </w:pPr>
      <w:r>
        <w:t xml:space="preserve">	AN ACT relating to music therapy and making an appropriation therefor.</w:t>
      </w:r>
    </w:p>
    <w:p>
      <w:pPr>
        <w:pStyle w:val="RecordBase"/>
      </w:pPr>
      <w:r>
        <w:t xml:space="preserve">	Create new sections of KRS Chapter 309 to define terms; establish a licensing board for professional music therapists; require three members of the board to have engaged in three years of the practice or teaching of music therapy; prohibit any persons not licensed under this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licensed music therapy practice board fund; establish a fine for violations; APPROPRIATION</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Licensing &amp; Occupations (S)</w:t>
        <w:br/>
      </w:r>
    </w:p>
    <w:p>
      <w:pPr>
        <w:pStyle w:val="RecordBase"/>
      </w:pPr>
      <w:r>
        <w:rPr>
          <w:b/>
        </w:rPr>
        <w:t xml:space="preserve">SB52 (BR953)</w:t>
      </w:r>
      <w:r>
        <w:rPr>
          <w:b/>
        </w:rPr>
        <w:t xml:space="preserve"/>
      </w:r>
      <w:r>
        <w:t xml:space="preserve"> - R. Thomas</w:t>
      </w:r>
      <w:r>
        <w:t xml:space="preserve">, A. Mays Bledsoe</w:t>
      </w:r>
      <w:r>
        <w:t xml:space="preserve">, D. Yates</w:t>
        <w:br/>
      </w:r>
    </w:p>
    <w:p>
      <w:pPr>
        <w:pStyle w:val="RecordBase"/>
      </w:pPr>
      <w:r>
        <w:t xml:space="preserve">	AN ACT relating to technology in education and declaring an emergency.</w:t>
      </w:r>
    </w:p>
    <w:p>
      <w:pPr>
        <w:pStyle w:val="RecordBase"/>
      </w:pPr>
      <w:r>
        <w:t xml:space="preserve">	Create a new section of KRS Chapter 156 to make legislative findings and declarations and establish the Artificial Intelligence in Kentucky's Schools project, establish requirements for the Kentucky Department of Education to implement the project, require the department to design professional development trainings related to artificial intelligence, establish professional development requirement for teachers, administrators, school council members, and school board members, require the trainings be made available to nonpublic schools, require school districts to adopt policies and procedures related to artificial intelligence, require school districts to submit annual report to the department, allow nonpublic schools to voluntarily submit a report, require the department to compile the individual reports and submit a statewide report to the Interim Joint Committee on Education and the Legislative Oversight and Investigations Committee; create a new section of KRS Chapter 164 to make legislative findings and declarations and establish the Artificial Intelligence in Higher Education project, require the Council on Postsecondary Education to establish an Artificial Intelligence Working Group to provide advice and information to the state's postsecondary institutions, establish membership of working group, require the council to develop guidelines for the use of artificial intelligence in postsecondary education, require each public postsecondary institution and each institution licensed by the council to establish institution-level working groups to develop recommendations for the institution's governing board related to artificial intelligence, require institutions to adopt artificial intelligence policies, require each public postsecondary institution and each institution licensed by the council to submit an annual report to the council on artificial intelligence, require the council to compile the individual reports and submit a statewide report to the Interim Joint Committee on Education and the Legislative Oversight and Investigations Committee; amend KRS 156.660 to include computer programming and artificial intelligence in the definition of "technology"; amend KRS 156.670 to require the Kentucky Department of Education to establish a Council for Education Technology to assist in development of the education technology master plan, establish membership requirements of the council, require the council to assist the department in development of the plan and the approved plan be submitted to the Legislative Research Commission, require the five year plan to include guidelines for the implementation and use of emerging technologies like artificial intelligence at both the state and district levels, require the council to develop recommendations related to emerging technology like artificial intelligence, including recommendations related to academic standards and teacher preparation program standards, and submit those to the Kentucky Board of Education or the Education Professional Standards Board; create a new section of KRS Chapter 156 to require the Kentucky Board of Education to establish academic standards related to instruction of computer science that address emerging technologies, including artificial intelligence, require the Kentucky Department of Education to develop guidelines to assist school districts and schools in developing curriculum to implement the academic standards; amend KRS 161.028 to require the Education Professional Standards Board to set standards for education preparation programs that address the use of emerging technology, including artificial intelligence; amend KRS 157.615 to conform; EMERGENCY.</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Education (S)</w:t>
        <w:br/>
      </w:r>
    </w:p>
    <w:p>
      <w:pPr>
        <w:pStyle w:val="RecordBase"/>
      </w:pPr>
      <w:r>
        <w:rPr>
          <w:b/>
        </w:rPr>
        <w:t xml:space="preserve">SB53 (BR292)</w:t>
      </w:r>
      <w:r>
        <w:rPr>
          <w:b/>
        </w:rPr>
        <w:t xml:space="preserve"/>
      </w:r>
      <w:r>
        <w:t xml:space="preserve"> - R. Thomas</w:t>
        <w:br/>
      </w:r>
    </w:p>
    <w:p>
      <w:pPr>
        <w:pStyle w:val="RecordBase"/>
      </w:pPr>
      <w:r>
        <w:t xml:space="preserve">	AN ACT relating to guardianship proceedings.</w:t>
      </w:r>
    </w:p>
    <w:p>
      <w:pPr>
        <w:pStyle w:val="RecordBase"/>
      </w:pPr>
      <w:r>
        <w:t xml:space="preserve">	Amend various sections of KRS 387.500 to 387.770 to change the term "ward" to "protected person"; allow the respondent the right to retain private counsel; set out the respondent's right to an attorney who does not act as a guardian ad litem; increase maximum allowable hourly rate for court-appointed attorneys; create new sections of KRS 387.500 to 387.770 to allow the court to address the needs of marital parties after the appointment of a guardian or conservator; allow the court to appoint a guardian ad litem for the respondent in certain circumstances.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Judiciary (S)</w:t>
        <w:br/>
      </w:r>
    </w:p>
    <w:p>
      <w:pPr>
        <w:pStyle w:val="RecordBase"/>
      </w:pPr>
      <w:r>
        <w:rPr>
          <w:b/>
        </w:rPr>
        <w:t xml:space="preserve">SB54 (BR293)</w:t>
      </w:r>
      <w:r>
        <w:rPr>
          <w:b/>
        </w:rPr>
        <w:t xml:space="preserve">/LM</w:t>
      </w:r>
      <w:r>
        <w:t xml:space="preserve"> - R. Thomas</w:t>
        <w:br/>
      </w:r>
    </w:p>
    <w:p>
      <w:pPr>
        <w:pStyle w:val="RecordBase"/>
      </w:pPr>
      <w:r>
        <w:t xml:space="preserve">	AN ACT relating to heirs property and making an appropriation therefor.</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 APPROPRIATION.</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Appropriations &amp; Revenue (S)</w:t>
        <w:br/>
      </w:r>
    </w:p>
    <w:p>
      <w:pPr>
        <w:pStyle w:val="RecordBase"/>
      </w:pPr>
      <w:r>
        <w:rPr>
          <w:b/>
        </w:rPr>
        <w:t xml:space="preserve">SB55 (BR280)</w:t>
      </w:r>
      <w:r>
        <w:rPr>
          <w:b/>
        </w:rPr>
        <w:t xml:space="preserve"/>
      </w:r>
      <w:r>
        <w:t xml:space="preserve"> - G. Boswell</w:t>
      </w:r>
      <w:r>
        <w:t xml:space="preserve">, D. Douglas</w:t>
      </w:r>
      <w:r>
        <w:t xml:space="preserve">, G. Elkins</w:t>
      </w:r>
      <w:r>
        <w:t xml:space="preserve">, S. Funke Frommeyer</w:t>
      </w:r>
      <w:r>
        <w:t xml:space="preserve">, R. Girdler</w:t>
      </w:r>
      <w:r>
        <w:t xml:space="preserve">, S. Meredith</w:t>
      </w:r>
      <w:r>
        <w:t xml:space="preserve">, R. Mills</w:t>
      </w:r>
      <w:r>
        <w:t xml:space="preserve">, J. Schickel</w:t>
      </w:r>
      <w:r>
        <w:t xml:space="preserve">, L. Tichenor</w:t>
      </w:r>
      <w:r>
        <w:t xml:space="preserve">, W. Westerfield</w:t>
      </w:r>
      <w:r>
        <w:t xml:space="preserve">, P. Wheeler</w:t>
      </w:r>
      <w:r>
        <w:t xml:space="preserve">, M. Wise</w:t>
        <w:br/>
      </w:r>
    </w:p>
    <w:p>
      <w:pPr>
        <w:pStyle w:val="RecordBase"/>
      </w:pPr>
      <w:r>
        <w:t xml:space="preserve">	AN ACT relating to fishing in privately-owned lakes and ponds.</w:t>
      </w:r>
    </w:p>
    <w:p>
      <w:pPr>
        <w:pStyle w:val="RecordBase"/>
      </w:pPr>
      <w:r>
        <w:t xml:space="preserve">	Amend KRS 150.170 to allow a bona fide resident landowner and other authorized persons to take fish from any lake or pond located on the owner's property without procuring a sport fishing license.</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Natural Resources &amp; Energy (S)</w:t>
        <w:br/>
      </w:r>
    </w:p>
    <w:p>
      <w:pPr>
        <w:pStyle w:val="RecordBase"/>
      </w:pPr>
      <w:r>
        <w:rPr>
          <w:b/>
        </w:rPr>
        <w:t xml:space="preserve">SB56 (BR132)</w:t>
      </w:r>
      <w:r>
        <w:rPr>
          <w:b/>
        </w:rPr>
        <w:t xml:space="preserve">/CI/LM</w:t>
      </w:r>
      <w:r>
        <w:t xml:space="preserve"> - G. Neal</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Veterans, Military Affairs, &amp; Public Protection (S)</w:t>
        <w:br/>
      </w:r>
    </w:p>
    <w:p>
      <w:pPr>
        <w:pStyle w:val="RecordBase"/>
      </w:pPr>
      <w:r>
        <w:rPr>
          <w:b/>
        </w:rPr>
        <w:t xml:space="preserve">SB57 (BR1154)</w:t>
      </w:r>
      <w:r>
        <w:t xml:space="preserve"> - J. Higdon</w:t>
      </w:r>
    </w:p>
    <w:p>
      <w:pPr>
        <w:pStyle w:val="RecordBase"/>
      </w:pPr>
      <w:r>
        <w:t xml:space="preserve">Jan 25-WITHDRAWN</w:t>
        <w:br/>
      </w:r>
    </w:p>
    <w:p>
      <w:pPr>
        <w:pStyle w:val="RecordBase"/>
      </w:pPr>
      <w:r>
        <w:rPr>
          <w:b/>
        </w:rPr>
        <w:t xml:space="preserve">SB58 (BR7)</w:t>
      </w:r>
      <w:r>
        <w:rPr>
          <w:b/>
        </w:rPr>
        <w:t xml:space="preserve">/LM</w:t>
      </w:r>
      <w:r>
        <w:t xml:space="preserve"> - G. Boswell</w:t>
        <w:br/>
      </w:r>
    </w:p>
    <w:p>
      <w:pPr>
        <w:pStyle w:val="RecordBase"/>
      </w:pPr>
      <w:r>
        <w:t xml:space="preserve">	AN ACT relating to property tax rates.</w:t>
      </w:r>
    </w:p>
    <w:p>
      <w:pPr>
        <w:pStyle w:val="RecordBase"/>
      </w:pPr>
      <w:r>
        <w:t xml:space="preserve">	Amend KRS 132.017 to allow any registered voter who resides in the district to file a petition; remove the requirement that a petition committee be formed and an affidavit to be filed with the county clerk; remove the requirement that the county clerk publish a notice about the tax rate challenge in the newspaper; allow each sheet of the petition to contain the names of voters from more than one voting precinct; remove the requirement that the petition signees put their Social Security number or the name and number of their designated voting precinct on the petition; amend KRS 132.018 to conform.</w:t>
        <w:br/>
      </w:r>
    </w:p>
    <w:p>
      <w:pPr>
        <w:pStyle w:val="RecordBaseCenter"/>
      </w:pPr>
      <w:r>
        <w:rPr>
          <w:b/>
        </w:rPr>
        <w:t xml:space="preserve">SB58 - AMENDMENTS</w:t>
      </w:r>
    </w:p>
    <w:p>
      <w:pPr>
        <w:pStyle w:val="RecordBase"/>
      </w:pPr>
      <w:r>
        <w:t xml:space="preserve">SCS1/LM</w:t>
      </w:r>
      <w:r>
        <w:t xml:space="preserve"> - </w:t>
      </w:r>
      <w:r>
        <w:t xml:space="preserve">Retain original provisions, except amend KRS 132.017 to allow any three registered voters to form a petition committee; reinstate the requirements for a petition committee to be formed and an affidavit to be filed with the county clerk; reinstate the requirement that the county clerk publish a notice about the tax rate challenge in the newspaper; include a requirement that the petition signees put their birth year on the petition; delete conforming changes.</w:t>
        <w:br/>
      </w:r>
    </w:p>
    <w:p>
      <w:pPr>
        <w:pStyle w:val="RecordBase"/>
      </w:pPr>
      <w:r>
        <w:t xml:space="preserve">	Jan 03, 2024 - </w:t>
      </w:r>
      <w:r>
        <w:t xml:space="preserve">introduced in Senate</w:t>
      </w:r>
      <w:r>
        <w:t xml:space="preserve">; </w:t>
      </w:r>
      <w:r>
        <w:t xml:space="preserve">to</w:t>
      </w:r>
      <w:r>
        <w:t xml:space="preserve"> Committee on Committees (S)</w:t>
      </w:r>
    </w:p>
    <w:p>
      <w:pPr>
        <w:pStyle w:val="RecordBase"/>
      </w:pPr>
      <w:r>
        <w:t xml:space="preserve">	Jan 04, 2024 - </w:t>
      </w:r>
      <w:r>
        <w:t xml:space="preserve">to</w:t>
      </w:r>
      <w:r>
        <w:t xml:space="preserve"> State &amp; Local Government (S)</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r>
    </w:p>
    <w:p>
      <w:pPr>
        <w:pStyle w:val="RecordBase"/>
      </w:pPr>
      <w:r>
        <w:t xml:space="preserve">	Mar 01, 2024 - </w:t>
      </w:r>
      <w:r>
        <w:t xml:space="preserve">posted for passage in the Regular Orders of the Day for Monday, March 04, 2024</w:t>
      </w:r>
      <w:r>
        <w:t xml:space="preserve"> </w:t>
      </w:r>
    </w:p>
    <w:p>
      <w:pPr>
        <w:pStyle w:val="RecordBase"/>
      </w:pPr>
      <w:r>
        <w:t xml:space="preserve">	Mar 04, 2024 - </w:t>
      </w:r>
      <w:r>
        <w:t xml:space="preserve">3rd reading, passed 26-8 with Committee Substitute (1)</w:t>
      </w:r>
      <w:r>
        <w:t xml:space="preserve"> </w:t>
      </w:r>
    </w:p>
    <w:p>
      <w:pPr>
        <w:pStyle w:val="RecordBase"/>
      </w:pPr>
      <w:r>
        <w:t xml:space="preserve">	Mar 05, 2024 - </w:t>
      </w:r>
      <w:r>
        <w:t xml:space="preserve">received in House</w:t>
      </w:r>
      <w:r>
        <w:t xml:space="preserve"> </w:t>
      </w:r>
      <w:r>
        <w:t xml:space="preserve">; </w:t>
      </w:r>
      <w:r>
        <w:t xml:space="preserve">to</w:t>
      </w:r>
      <w:r>
        <w:t xml:space="preserve"> Committee on Committees (H)</w:t>
      </w:r>
    </w:p>
    <w:p>
      <w:pPr>
        <w:pStyle w:val="RecordBase"/>
      </w:pPr>
      <w:r>
        <w:t xml:space="preserve">	Mar 13, 2024 - </w:t>
      </w:r>
      <w:r>
        <w:t xml:space="preserve">to</w:t>
      </w:r>
      <w:r>
        <w:t xml:space="preserve"> State Government (H)</w:t>
      </w:r>
    </w:p>
    <w:p>
      <w:pPr>
        <w:pStyle w:val="RecordBase"/>
      </w:pPr>
      <w:r>
        <w:t xml:space="preserve">	Mar 14, 2024 - </w:t>
      </w:r>
      <w:r>
        <w:t xml:space="preserve">reported favorably, 1st reading, to Calendar</w:t>
      </w:r>
    </w:p>
    <w:p>
      <w:pPr>
        <w:pStyle w:val="RecordBase"/>
      </w:pPr>
      <w:r>
        <w:t xml:space="preserve">	Mar 15, 2024 - </w:t>
      </w:r>
      <w:r>
        <w:t xml:space="preserve">2nd reading, to Rules</w:t>
      </w:r>
      <w:r>
        <w:t xml:space="preserve"> </w:t>
      </w:r>
    </w:p>
    <w:p>
      <w:pPr>
        <w:pStyle w:val="RecordBase"/>
      </w:pPr>
      <w:r>
        <w:t xml:space="preserve">	Mar 22, 2024 - </w:t>
      </w:r>
      <w:r>
        <w:t xml:space="preserve">posted for passage in the Regular Orders of the Day for Monday, March 25, 2024</w:t>
      </w:r>
      <w:r>
        <w:t xml:space="preserve"> </w:t>
      </w:r>
    </w:p>
    <w:p>
      <w:pPr>
        <w:pStyle w:val="RecordBase"/>
      </w:pPr>
      <w:r>
        <w:t xml:space="preserve">	Mar 25, 2024 - </w:t>
      </w:r>
      <w:r>
        <w:t xml:space="preserve">3rd reading, passed 76-15</w:t>
      </w:r>
      <w:r>
        <w:t xml:space="preserve"> </w:t>
        <w:br/>
      </w:r>
    </w:p>
    <w:p>
      <w:pPr>
        <w:pStyle w:val="RecordBase"/>
      </w:pPr>
      <w:r>
        <w:rPr>
          <w:b/>
        </w:rPr>
        <w:t xml:space="preserve">SB59 (BR1257)</w:t>
      </w:r>
      <w:r>
        <w:rPr>
          <w:b/>
        </w:rPr>
        <w:t xml:space="preserve">/CI</w:t>
      </w:r>
      <w:r>
        <w:t xml:space="preserve"> - G. Boswell</w:t>
        <w:br/>
      </w:r>
    </w:p>
    <w:p>
      <w:pPr>
        <w:pStyle w:val="RecordBase"/>
      </w:pPr>
      <w:r>
        <w:t xml:space="preserve">	AN ACT relating to protected species.</w:t>
      </w:r>
    </w:p>
    <w:p>
      <w:pPr>
        <w:pStyle w:val="RecordBase"/>
      </w:pPr>
      <w:r>
        <w:t xml:space="preserve">	Amend KRS 150.330 to prohibit the Kentucky Department of Fish and Wildlife from enforcing or imposing fines and penalties for the taking of Cooper's hawks or red-tailed hawks; amend KRS 150.990 to exempt Cooper's hawks and red-tailed hawks from fines and penalties.</w:t>
        <w:br/>
      </w:r>
    </w:p>
    <w:p>
      <w:pPr>
        <w:pStyle w:val="RecordBase"/>
      </w:pPr>
      <w:r>
        <w:t xml:space="preserve">	Jan 03, 2024 - </w:t>
      </w:r>
      <w:r>
        <w:t xml:space="preserve">introduced in Senate</w:t>
      </w:r>
      <w:r>
        <w:t xml:space="preserve">; </w:t>
      </w:r>
      <w:r>
        <w:t xml:space="preserve">to</w:t>
      </w:r>
      <w:r>
        <w:t xml:space="preserve"> Committee on Committees (S)</w:t>
      </w:r>
    </w:p>
    <w:p>
      <w:pPr>
        <w:pStyle w:val="RecordBase"/>
      </w:pPr>
      <w:r>
        <w:t xml:space="preserve">	Jan 04, 2024 - </w:t>
      </w:r>
      <w:r>
        <w:t xml:space="preserve">to</w:t>
      </w:r>
      <w:r>
        <w:t xml:space="preserve"> Natural Resources &amp; Energy (S)</w:t>
        <w:br/>
      </w:r>
    </w:p>
    <w:p>
      <w:pPr>
        <w:pStyle w:val="RecordBase"/>
      </w:pPr>
      <w:r>
        <w:rPr>
          <w:b/>
        </w:rPr>
        <w:t xml:space="preserve">SB60 (BR1246)</w:t>
      </w:r>
      <w:r>
        <w:rPr>
          <w:b/>
        </w:rPr>
        <w:t xml:space="preserve"/>
      </w:r>
      <w:r>
        <w:t xml:space="preserve"> - G. Boswell</w:t>
        <w:br/>
      </w:r>
    </w:p>
    <w:p>
      <w:pPr>
        <w:pStyle w:val="RecordBase"/>
      </w:pPr>
      <w:r>
        <w:t xml:space="preserve">	AN ACT relating to hunter education.</w:t>
      </w:r>
    </w:p>
    <w:p>
      <w:pPr>
        <w:pStyle w:val="RecordBase"/>
      </w:pPr>
      <w:r>
        <w:t xml:space="preserve">	Amend KRS 150.170 to prohibit the Kentucky Department of Fish and Wildlife from imposing a hunter education requirement for a person to obtain a hunting or fishing license or permit.</w:t>
        <w:br/>
      </w:r>
    </w:p>
    <w:p>
      <w:pPr>
        <w:pStyle w:val="RecordBase"/>
      </w:pPr>
      <w:r>
        <w:t xml:space="preserve">	Jan 03, 2024 - </w:t>
      </w:r>
      <w:r>
        <w:t xml:space="preserve">introduced in Senate</w:t>
      </w:r>
      <w:r>
        <w:t xml:space="preserve">; </w:t>
      </w:r>
      <w:r>
        <w:t xml:space="preserve">to</w:t>
      </w:r>
      <w:r>
        <w:t xml:space="preserve"> Committee on Committees (S)</w:t>
      </w:r>
    </w:p>
    <w:p>
      <w:pPr>
        <w:pStyle w:val="RecordBase"/>
      </w:pPr>
      <w:r>
        <w:t xml:space="preserve">	Jan 04, 2024 - </w:t>
      </w:r>
      <w:r>
        <w:t xml:space="preserve">to</w:t>
      </w:r>
      <w:r>
        <w:t xml:space="preserve"> Natural Resources &amp; Energy (S)</w:t>
        <w:br/>
      </w:r>
    </w:p>
    <w:p>
      <w:pPr>
        <w:pStyle w:val="RecordBase"/>
      </w:pPr>
      <w:r>
        <w:rPr>
          <w:b/>
        </w:rPr>
        <w:t xml:space="preserve">SB61 (BR1203)</w:t>
      </w:r>
      <w:r>
        <w:rPr>
          <w:b/>
        </w:rPr>
        <w:t xml:space="preserve">/LM</w:t>
      </w:r>
      <w:r>
        <w:t xml:space="preserve"> - J. Schickel</w:t>
      </w:r>
      <w:r>
        <w:t xml:space="preserve">, G. Boswell</w:t>
      </w:r>
      <w:r>
        <w:t xml:space="preserve">, M. Nemes</w:t>
      </w:r>
      <w:r>
        <w:t xml:space="preserve">, L. Tichenor</w:t>
      </w:r>
      <w:r>
        <w:t xml:space="preserve">, S. West</w:t>
      </w:r>
      <w:r>
        <w:t xml:space="preserve">, P. Wheeler</w:t>
      </w:r>
      <w:r>
        <w:t xml:space="preserve">, G. Williams</w:t>
        <w:br/>
      </w:r>
    </w:p>
    <w:p>
      <w:pPr>
        <w:pStyle w:val="RecordBase"/>
      </w:pPr>
      <w:r>
        <w:t xml:space="preserve">	AN ACT relating to elections.</w:t>
      </w:r>
    </w:p>
    <w:p>
      <w:pPr>
        <w:pStyle w:val="RecordBase"/>
      </w:pPr>
      <w:r>
        <w:t xml:space="preserve">	Amend KRS 117.076 to eliminate no-excuse in-person absentee voting; provide that excused in-person absentee voting shall be conducted during normal business hours for at least 13 working days before an election; amend KRS 117.085 and 117.086 to conform.</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State &amp; Local Government (S)</w:t>
        <w:br/>
      </w:r>
    </w:p>
    <w:p>
      <w:pPr>
        <w:pStyle w:val="RecordBase"/>
      </w:pPr>
      <w:r>
        <w:rPr>
          <w:b/>
        </w:rPr>
        <w:t xml:space="preserve">SB62 (BR463)</w:t>
      </w:r>
      <w:r>
        <w:rPr>
          <w:b/>
        </w:rPr>
        <w:t xml:space="preserve"/>
      </w:r>
      <w:r>
        <w:t xml:space="preserve"> - G. Williams</w:t>
        <w:br/>
      </w:r>
    </w:p>
    <w:p>
      <w:pPr>
        <w:pStyle w:val="RecordBase"/>
      </w:pPr>
      <w:r>
        <w:t xml:space="preserve">	AN ACT relating to alcoholic beverages and declaring an emergency.</w:t>
      </w:r>
    </w:p>
    <w:p>
      <w:pPr>
        <w:pStyle w:val="RecordBase"/>
      </w:pPr>
      <w:r>
        <w:t xml:space="preserve">	Amend KRS 241.010 to decrease the minimum number of passengers from 100 to 40 in the definition of "riverboat"; EMERGENCY.</w:t>
        <w:br/>
      </w:r>
    </w:p>
    <w:p>
      <w:pPr>
        <w:pStyle w:val="RecordBase"/>
      </w:pPr>
      <w:r>
        <w:t xml:space="preserve">	Jan 03, 2024 - </w:t>
      </w:r>
      <w:r>
        <w:t xml:space="preserve">introduced in Senate</w:t>
      </w:r>
      <w:r>
        <w:t xml:space="preserve">; </w:t>
      </w:r>
      <w:r>
        <w:t xml:space="preserve">to</w:t>
      </w:r>
      <w:r>
        <w:t xml:space="preserve"> Committee on Committees (S)</w:t>
      </w:r>
    </w:p>
    <w:p>
      <w:pPr>
        <w:pStyle w:val="RecordBase"/>
      </w:pPr>
      <w:r>
        <w:t xml:space="preserve">	Jan 04, 2024 - </w:t>
      </w:r>
      <w:r>
        <w:t xml:space="preserve">to</w:t>
      </w:r>
      <w:r>
        <w:t xml:space="preserve"> Licensing &amp; Occupations (S)</w:t>
      </w:r>
    </w:p>
    <w:p>
      <w:pPr>
        <w:pStyle w:val="RecordBase"/>
      </w:pPr>
      <w:r>
        <w:t xml:space="preserve">	Jan 16, 2024 - </w:t>
      </w:r>
      <w:r>
        <w:t xml:space="preserve">reported favorably, 1st reading, to Calendar</w:t>
      </w:r>
    </w:p>
    <w:p>
      <w:pPr>
        <w:pStyle w:val="RecordBase"/>
      </w:pPr>
      <w:r>
        <w:t xml:space="preserve">	Jan 17, 2024 - </w:t>
      </w:r>
      <w:r>
        <w:t xml:space="preserve">2nd reading, to Rules</w:t>
      </w:r>
      <w:r>
        <w:t xml:space="preserve"> </w:t>
      </w:r>
      <w:r>
        <w:t xml:space="preserve">; </w:t>
      </w:r>
      <w:r>
        <w:t xml:space="preserve">posted for passage in the Regular Orders of the Day for Thursday, January 18, 2024</w:t>
      </w:r>
      <w:r>
        <w:t xml:space="preserve"> </w:t>
      </w:r>
    </w:p>
    <w:p>
      <w:pPr>
        <w:pStyle w:val="RecordBase"/>
      </w:pPr>
      <w:r>
        <w:t xml:space="preserve">	Jan 18, 2024 - </w:t>
      </w:r>
      <w:r>
        <w:t xml:space="preserve">3rd reading, passed 35-0</w:t>
      </w:r>
      <w:r>
        <w:t xml:space="preserve"> </w:t>
      </w:r>
    </w:p>
    <w:p>
      <w:pPr>
        <w:pStyle w:val="RecordBase"/>
      </w:pPr>
      <w:r>
        <w:t xml:space="preserve">	Jan 19,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SB63 (BR444)</w:t>
      </w:r>
      <w:r>
        <w:rPr>
          <w:b/>
        </w:rPr>
        <w:t xml:space="preserve"/>
      </w:r>
      <w:r>
        <w:t xml:space="preserve"> - G. Williams</w:t>
        <w:br/>
      </w:r>
    </w:p>
    <w:p>
      <w:pPr>
        <w:pStyle w:val="RecordBase"/>
      </w:pPr>
      <w:r>
        <w:t xml:space="preserve">	AN ACT relating to the Information Technology Oversight Committee.</w:t>
      </w:r>
    </w:p>
    <w:p>
      <w:pPr>
        <w:pStyle w:val="RecordBase"/>
      </w:pPr>
      <w:r>
        <w:t xml:space="preserve">	Amend KRS 7A.180, 7A.185, and 7A.190 to change the name of the Investments in Information Technology Improvement and Modernization Projects Oversight Board to the Information Technology Oversight Committee.</w:t>
        <w:br/>
      </w:r>
    </w:p>
    <w:p>
      <w:pPr>
        <w:pStyle w:val="RecordBase"/>
      </w:pPr>
      <w:r>
        <w:t xml:space="preserve">	Jan 03, 2024 - </w:t>
      </w:r>
      <w:r>
        <w:t xml:space="preserve">introduced in Senate</w:t>
      </w:r>
      <w:r>
        <w:t xml:space="preserve">; </w:t>
      </w:r>
      <w:r>
        <w:t xml:space="preserve">to</w:t>
      </w:r>
      <w:r>
        <w:t xml:space="preserve"> Committee on Committees (S)</w:t>
      </w:r>
    </w:p>
    <w:p>
      <w:pPr>
        <w:pStyle w:val="RecordBase"/>
      </w:pPr>
      <w:r>
        <w:t xml:space="preserve">	Jan 04, 2024 - </w:t>
      </w:r>
      <w:r>
        <w:t xml:space="preserve">to</w:t>
      </w:r>
      <w:r>
        <w:t xml:space="preserve"> State &amp; Local Government (S)</w:t>
      </w:r>
    </w:p>
    <w:p>
      <w:pPr>
        <w:pStyle w:val="RecordBase"/>
      </w:pPr>
      <w:r>
        <w:t xml:space="preserve">	Jan 10, 2024 - </w:t>
      </w:r>
      <w:r>
        <w:t xml:space="preserve">reported favorably, 1st reading, to Calendar</w:t>
      </w:r>
    </w:p>
    <w:p>
      <w:pPr>
        <w:pStyle w:val="RecordBase"/>
      </w:pPr>
      <w:r>
        <w:t xml:space="preserve">	Jan 11, 2024 - </w:t>
      </w:r>
      <w:r>
        <w:t xml:space="preserve">2nd reading, to Rules</w:t>
      </w:r>
      <w:r>
        <w:t xml:space="preserve"> </w:t>
      </w:r>
      <w:r>
        <w:t xml:space="preserve">; </w:t>
      </w:r>
      <w:r>
        <w:t xml:space="preserve">posted for passage in the Regular Orders of the Day for Wednesday, January 17, 2024</w:t>
      </w:r>
      <w:r>
        <w:t xml:space="preserve"> </w:t>
      </w:r>
    </w:p>
    <w:p>
      <w:pPr>
        <w:pStyle w:val="RecordBase"/>
      </w:pPr>
      <w:r>
        <w:t xml:space="preserve">	Jan 17, 2024 - </w:t>
      </w:r>
      <w:r>
        <w:t xml:space="preserve">3rd reading, passed 35-0</w:t>
      </w:r>
      <w:r>
        <w:t xml:space="preserve"> </w:t>
      </w:r>
    </w:p>
    <w:p>
      <w:pPr>
        <w:pStyle w:val="RecordBase"/>
      </w:pPr>
      <w:r>
        <w:t xml:space="preserve">	Jan 18, 2024 - </w:t>
      </w:r>
      <w:r>
        <w:t xml:space="preserve">received in House</w:t>
      </w:r>
      <w:r>
        <w:t xml:space="preserve"> </w:t>
      </w:r>
      <w:r>
        <w:t xml:space="preserve">; </w:t>
      </w:r>
      <w:r>
        <w:t xml:space="preserve">to</w:t>
      </w:r>
      <w:r>
        <w:t xml:space="preserve"> Committee on Committees (H)</w:t>
      </w:r>
    </w:p>
    <w:p>
      <w:pPr>
        <w:pStyle w:val="RecordBase"/>
      </w:pPr>
      <w:r>
        <w:t xml:space="preserve">	Feb 26, 2024 - </w:t>
      </w:r>
      <w:r>
        <w:t xml:space="preserve">to</w:t>
      </w:r>
      <w:r>
        <w:t xml:space="preserve"> Small Business &amp; Information Technology (H)</w:t>
        <w:br/>
      </w:r>
    </w:p>
    <w:p>
      <w:pPr>
        <w:pStyle w:val="RecordBase"/>
      </w:pPr>
      <w:r>
        <w:rPr>
          <w:b/>
        </w:rPr>
        <w:t xml:space="preserve">SB64 (BR317)</w:t>
      </w:r>
      <w:r>
        <w:rPr>
          <w:b/>
        </w:rPr>
        <w:t xml:space="preserve"/>
      </w:r>
      <w:r>
        <w:t xml:space="preserve"> - A. Southworth</w:t>
        <w:br/>
      </w:r>
    </w:p>
    <w:p>
      <w:pPr>
        <w:pStyle w:val="RecordBase"/>
      </w:pPr>
      <w:r>
        <w:t xml:space="preserve">	AN ACT relating to campaign finance.</w:t>
      </w:r>
    </w:p>
    <w:p>
      <w:pPr>
        <w:pStyle w:val="RecordBase"/>
      </w:pPr>
      <w:r>
        <w:t xml:space="preserve">	Amend KRS 121.015 to add that the definition of "contribution" shall not be construed to include news stories, commentary, or editorials by a person or group of persons.</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State &amp; Local Government (S)</w:t>
        <w:br/>
      </w:r>
    </w:p>
    <w:p>
      <w:pPr>
        <w:pStyle w:val="RecordBase"/>
      </w:pPr>
      <w:r>
        <w:rPr>
          <w:b/>
        </w:rPr>
        <w:t xml:space="preserve">SB65 (BR1324)</w:t>
      </w:r>
      <w:r>
        <w:rPr>
          <w:b/>
        </w:rPr>
        <w:t xml:space="preserve"/>
      </w:r>
      <w:r>
        <w:t xml:space="preserve"> - S. West</w:t>
      </w:r>
      <w:r>
        <w:t xml:space="preserve">, M. Deneen</w:t>
        <w:br/>
      </w:r>
    </w:p>
    <w:p>
      <w:pPr>
        <w:pStyle w:val="RecordBase"/>
      </w:pPr>
      <w:r>
        <w:t xml:space="preserve">	AN ACT relating to deficient administrative regulations and declaring an emergency.</w:t>
      </w:r>
    </w:p>
    <w:p>
      <w:pPr>
        <w:pStyle w:val="RecordBase"/>
      </w:pPr>
      <w:r>
        <w:t xml:space="preserve">	Create a new section of KRS Chapter 13A to nullify three emergency administrative regulations relating to Medicaid services after those administrative regulations were found deficient during the 2023 legislative interim; EMERGENCY.</w:t>
        <w:br/>
      </w:r>
    </w:p>
    <w:p>
      <w:pPr>
        <w:pStyle w:val="RecordBaseCenter"/>
      </w:pPr>
      <w:r>
        <w:rPr>
          <w:b/>
        </w:rPr>
        <w:t xml:space="preserve">SB65 - AMENDMENTS</w:t>
      </w:r>
    </w:p>
    <w:p>
      <w:pPr>
        <w:pStyle w:val="RecordBase"/>
      </w:pPr>
      <w:r>
        <w:t xml:space="preserve">HCS1</w:t>
      </w:r>
      <w:r>
        <w:t xml:space="preserve"> - </w:t>
      </w:r>
      <w:r>
        <w:t xml:space="preserve">Retain original provisions; create a new section of KRS Chapter 13A to nullify 201 KAR 23:170, relating to social workers, after that administrative regulation was found deficient during the 2024 Regular Session of the General Assembly.</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State &amp; Local Government (S)</w:t>
      </w:r>
    </w:p>
    <w:p>
      <w:pPr>
        <w:pStyle w:val="RecordBase"/>
      </w:pPr>
      <w:r>
        <w:t xml:space="preserve">	Feb 14, 2024 - </w:t>
      </w:r>
      <w:r>
        <w:t xml:space="preserve">reported favorably, 1st reading, to Calendar</w:t>
      </w:r>
    </w:p>
    <w:p>
      <w:pPr>
        <w:pStyle w:val="RecordBase"/>
      </w:pPr>
      <w:r>
        <w:t xml:space="preserve">	Feb 15, 2024 - </w:t>
      </w:r>
      <w:r>
        <w:t xml:space="preserve">2nd reading, to Rules</w:t>
      </w:r>
      <w:r>
        <w:t xml:space="preserve"> </w:t>
      </w:r>
      <w:r>
        <w:t xml:space="preserve">; </w:t>
      </w:r>
      <w:r>
        <w:t xml:space="preserve">posted for passage in the Regular Orders of the Day for Tuesday, February 20, 2024</w:t>
      </w:r>
      <w:r>
        <w:t xml:space="preserve"> </w:t>
      </w:r>
    </w:p>
    <w:p>
      <w:pPr>
        <w:pStyle w:val="RecordBase"/>
      </w:pPr>
      <w:r>
        <w:t xml:space="preserve">	Feb 20, 2024 - </w:t>
      </w:r>
      <w:r>
        <w:t xml:space="preserve">passed over and retained in the Orders of the Day</w:t>
      </w:r>
      <w:r>
        <w:t xml:space="preserve"> </w:t>
      </w:r>
    </w:p>
    <w:p>
      <w:pPr>
        <w:pStyle w:val="RecordBase"/>
      </w:pPr>
      <w:r>
        <w:t xml:space="preserve">	Feb 21, 2024 - </w:t>
      </w:r>
      <w:r>
        <w:t xml:space="preserve">3rd reading, passed 37-0</w:t>
      </w:r>
      <w:r>
        <w:t xml:space="preserve"> </w:t>
      </w:r>
    </w:p>
    <w:p>
      <w:pPr>
        <w:pStyle w:val="RecordBase"/>
      </w:pPr>
      <w:r>
        <w:t xml:space="preserve">	Feb 22, 2024 - </w:t>
      </w:r>
      <w:r>
        <w:t xml:space="preserve">received in House</w:t>
      </w:r>
      <w:r>
        <w:t xml:space="preserve"> </w:t>
      </w:r>
      <w:r>
        <w:t xml:space="preserve">; </w:t>
      </w:r>
      <w:r>
        <w:t xml:space="preserve">to</w:t>
      </w:r>
      <w:r>
        <w:t xml:space="preserve"> Committee on Committees (H)</w:t>
      </w:r>
    </w:p>
    <w:p>
      <w:pPr>
        <w:pStyle w:val="RecordBase"/>
      </w:pPr>
      <w:r>
        <w:t xml:space="preserve">	Mar 12, 2024 - </w:t>
      </w:r>
      <w:r>
        <w:t xml:space="preserve">to</w:t>
      </w:r>
      <w:r>
        <w:t xml:space="preserve"> Licensing, Occupations, &amp; Administrative Regulations (H)</w:t>
      </w:r>
    </w:p>
    <w:p>
      <w:pPr>
        <w:pStyle w:val="RecordBase"/>
      </w:pPr>
      <w:r>
        <w:t xml:space="preserve">	Mar 13, 2024 - </w:t>
      </w:r>
      <w:r>
        <w:t xml:space="preserve">reported favorably, 1st reading, to Calendar with Committee Substitute (1)</w:t>
      </w:r>
    </w:p>
    <w:p>
      <w:pPr>
        <w:pStyle w:val="RecordBase"/>
      </w:pPr>
      <w:r>
        <w:t xml:space="preserve">	Mar 14, 2024 - </w:t>
      </w:r>
      <w:r>
        <w:t xml:space="preserve">2nd reading, to Rules</w:t>
      </w:r>
      <w:r>
        <w:t xml:space="preserve"> </w:t>
      </w:r>
    </w:p>
    <w:p>
      <w:pPr>
        <w:pStyle w:val="RecordBase"/>
      </w:pPr>
      <w:r>
        <w:t xml:space="preserve">	Mar 21, 2024 - </w:t>
      </w:r>
      <w:r>
        <w:t xml:space="preserve">posted for passage in the Regular Orders of the Day for Friday, March 22, 2024</w:t>
      </w:r>
      <w:r>
        <w:t xml:space="preserve"> </w:t>
      </w:r>
    </w:p>
    <w:p>
      <w:pPr>
        <w:pStyle w:val="RecordBase"/>
      </w:pPr>
      <w:r>
        <w:t xml:space="preserve">	Mar 22, 2024 - </w:t>
      </w:r>
      <w:r>
        <w:t xml:space="preserve">3rd reading, passed 83-12 with Committee Substitute (1)</w:t>
      </w:r>
      <w:r>
        <w:t xml:space="preserve"> </w:t>
      </w:r>
    </w:p>
    <w:p>
      <w:pPr>
        <w:pStyle w:val="RecordBase"/>
      </w:pPr>
      <w:r>
        <w:t xml:space="preserve">	Mar 25, 2024 - </w:t>
      </w:r>
      <w:r>
        <w:t xml:space="preserve">received in Senate</w:t>
      </w:r>
      <w:r>
        <w:t xml:space="preserve"> </w:t>
      </w:r>
      <w:r>
        <w:t xml:space="preserve">; </w:t>
      </w:r>
      <w:r>
        <w:t xml:space="preserve">to</w:t>
      </w:r>
      <w:r>
        <w:t xml:space="preserve"> Rules (S)</w:t>
        <w:br/>
      </w:r>
    </w:p>
    <w:p>
      <w:pPr>
        <w:pStyle w:val="RecordBase"/>
      </w:pPr>
      <w:r>
        <w:rPr>
          <w:b/>
        </w:rPr>
        <w:t xml:space="preserve">SB66 (BR313)</w:t>
      </w:r>
      <w:r>
        <w:rPr>
          <w:b/>
        </w:rPr>
        <w:t xml:space="preserve">/LM</w:t>
      </w:r>
      <w:r>
        <w:t xml:space="preserve"> - A. Southworth</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and state and local governments to limit concealed carry in governmental buildings; amend KRS 150.172, 237.110, and 527.020 to conform.</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Veterans, Military Affairs, &amp; Public Protection (S)</w:t>
        <w:br/>
      </w:r>
    </w:p>
    <w:p>
      <w:pPr>
        <w:pStyle w:val="RecordBase"/>
      </w:pPr>
      <w:r>
        <w:rPr>
          <w:b/>
        </w:rPr>
        <w:t xml:space="preserve">SB67 (BR99)</w:t>
      </w:r>
      <w:r>
        <w:rPr>
          <w:b/>
        </w:rPr>
        <w:t xml:space="preserve"/>
      </w:r>
      <w:r>
        <w:t xml:space="preserve"> - C. Armstrong</w:t>
        <w:br/>
      </w:r>
    </w:p>
    <w:p>
      <w:pPr>
        <w:pStyle w:val="RecordBase"/>
      </w:pPr>
      <w:r>
        <w:t xml:space="preserve">	AN ACT relating to guardian ad litem fees.</w:t>
      </w:r>
    </w:p>
    <w:p>
      <w:pPr>
        <w:pStyle w:val="RecordBase"/>
      </w:pPr>
      <w:r>
        <w:t xml:space="preserve">	Create a new section of KRS Chapter 403 to require a guardian ad litem that is appointed for any minor child in certain enumerated court proceedings covered in KRS Chapter 403 to receive a reasonable fee to be fixed by the court and paid by the Finance and Administration Cabinet; create a new section of KRS Chapter 456 to require a guardian ad litem appointed for any minor child in any court proceeding covered in KRS Chapter 456 to receive a reasonable fee to be fixed by the court and paid by the Finance and Administration Cabinet.</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Appropriations &amp; Revenue (S)</w:t>
        <w:br/>
      </w:r>
    </w:p>
    <w:p>
      <w:pPr>
        <w:pStyle w:val="RecordBase"/>
      </w:pPr>
      <w:r>
        <w:rPr>
          <w:b/>
        </w:rPr>
        <w:t xml:space="preserve">SB68 (BR1427)</w:t>
      </w:r>
      <w:r>
        <w:rPr>
          <w:b/>
        </w:rPr>
        <w:t xml:space="preserve"/>
      </w:r>
      <w:r>
        <w:t xml:space="preserve"> - R. Webb</w:t>
        <w:br/>
      </w:r>
    </w:p>
    <w:p>
      <w:pPr>
        <w:pStyle w:val="RecordBase"/>
      </w:pPr>
      <w:r>
        <w:t xml:space="preserve">	AN ACT relating to wine corkage.</w:t>
      </w:r>
    </w:p>
    <w:p>
      <w:pPr>
        <w:pStyle w:val="RecordBase"/>
      </w:pPr>
      <w:r>
        <w:t xml:space="preserve">	Create a new section of KRS Chapter 243 to authorize wine corkage in conjunction with a meal by a limited restaurant or NQ2 retail drink licensee; establish conditions to remove a bottle of opened wine from the premises; amend KRS 242.260 to exempt corkage from dry and moist territory violations; amend KRS 243.020, 243.034, and 243.084 to conform.</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Licensing &amp; Occupations (S)</w:t>
        <w:br/>
      </w:r>
    </w:p>
    <w:p>
      <w:pPr>
        <w:pStyle w:val="RecordBase"/>
      </w:pPr>
      <w:r>
        <w:rPr>
          <w:b/>
        </w:rPr>
        <w:t xml:space="preserve">SB69 (BR438)</w:t>
      </w:r>
      <w:r>
        <w:rPr>
          <w:b/>
        </w:rPr>
        <w:t xml:space="preserve"/>
      </w:r>
      <w:r>
        <w:t xml:space="preserve"> - G. Boswell</w:t>
        <w:br/>
      </w:r>
    </w:p>
    <w:p>
      <w:pPr>
        <w:pStyle w:val="RecordBase"/>
      </w:pPr>
      <w:r>
        <w:t xml:space="preserve">	AN ACT relating to the levy of an ad valorem tax rate.</w:t>
      </w:r>
    </w:p>
    <w:p>
      <w:pPr>
        <w:pStyle w:val="RecordBase"/>
      </w:pPr>
      <w:r>
        <w:t xml:space="preserve">	Repeal and reenact KRS 132.017 to require the portion of a property tax rate which will produce revenue from real property, exclusive of revenue from new property, more than four percent over the amount of revenue produced by the compensating tax rate to be subject to recall by the voters of the district; establish requirements for the ballot question, notifying the public, the election process, and recalling the rate; allow the cancellation of the election; disallow local, state, and federal tax dollars to be used to advocate for the rate; amend various statutes to conform; EFFECTIVE January 1, 2025.</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State &amp; Local Government (S)</w:t>
        <w:br/>
      </w:r>
    </w:p>
    <w:p>
      <w:pPr>
        <w:pStyle w:val="RecordBase"/>
      </w:pPr>
      <w:r>
        <w:rPr>
          <w:b/>
        </w:rPr>
        <w:t xml:space="preserve">SB70 (BR830)</w:t>
      </w:r>
      <w:r>
        <w:rPr>
          <w:b/>
        </w:rPr>
        <w:t xml:space="preserve"/>
      </w:r>
      <w:r>
        <w:t xml:space="preserve"> - P. Wheeler</w:t>
      </w:r>
      <w:r>
        <w:t xml:space="preserve">, G. Boswell</w:t>
      </w:r>
      <w:r>
        <w:t xml:space="preserve">, S. Meredith</w:t>
      </w:r>
      <w:r>
        <w:t xml:space="preserve">, R. Mills</w:t>
      </w:r>
      <w:r>
        <w:t xml:space="preserve">, M. Nemes</w:t>
      </w:r>
      <w:r>
        <w:t xml:space="preserve">, J. Schickel</w:t>
      </w:r>
      <w:r>
        <w:t xml:space="preserve">, B. Storm</w:t>
        <w:br/>
      </w:r>
    </w:p>
    <w:p>
      <w:pPr>
        <w:pStyle w:val="RecordBase"/>
      </w:pPr>
      <w:r>
        <w:t xml:space="preserve">	AN ACT relating to charitable donor intent protection.</w:t>
      </w:r>
    </w:p>
    <w:p>
      <w:pPr>
        <w:pStyle w:val="RecordBase"/>
      </w:pPr>
      <w:r>
        <w:t xml:space="preserve">	Create a new section of KRS Chapter 273 to define terms; establish that charitable organizations that accept contributions pursuant to an endowment agreement must abide by the terms of the endowment agreement; establish that a donor or a donor's legal representative may bring a civil action against a charitable organization that violates the terms of the endowment agreement.</w:t>
        <w:br/>
      </w:r>
    </w:p>
    <w:p>
      <w:pPr>
        <w:pStyle w:val="RecordBaseCenter"/>
      </w:pPr>
      <w:r>
        <w:rPr>
          <w:b/>
        </w:rPr>
        <w:t xml:space="preserve">SB70 - AMENDMENTS</w:t>
      </w:r>
    </w:p>
    <w:p>
      <w:pPr>
        <w:pStyle w:val="RecordBase"/>
      </w:pPr>
      <w:r>
        <w:t xml:space="preserve">SCS1</w:t>
      </w:r>
      <w:r>
        <w:t xml:space="preserve"> - </w:t>
      </w:r>
      <w:r>
        <w:t xml:space="preserve">Retain original provisions, except delete restrictive language from the definition of "endowment fund;" direct that a civil action shall be limited to appropriate declaratory and injunctive relief and shall not seek a judgment awarding monetary damages.</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Licensing &amp; Occupations (S)</w:t>
      </w:r>
    </w:p>
    <w:p>
      <w:pPr>
        <w:pStyle w:val="RecordBase"/>
      </w:pPr>
      <w:r>
        <w:t xml:space="preserve">	Jan 16, 2024 - </w:t>
      </w:r>
      <w:r>
        <w:t xml:space="preserve">recommitted to</w:t>
      </w:r>
      <w:r>
        <w:t xml:space="preserve"> Judiciary (S)</w:t>
      </w:r>
    </w:p>
    <w:p>
      <w:pPr>
        <w:pStyle w:val="RecordBase"/>
      </w:pPr>
      <w:r>
        <w:t xml:space="preserve">	Feb 01, 2024 - </w:t>
      </w:r>
      <w:r>
        <w:t xml:space="preserve">reported favorably, 1st reading, to Calendar with Committee Substitute (1)</w:t>
      </w:r>
    </w:p>
    <w:p>
      <w:pPr>
        <w:pStyle w:val="RecordBase"/>
      </w:pPr>
      <w:r>
        <w:t xml:space="preserve">	Feb 02, 2024 - </w:t>
      </w:r>
      <w:r>
        <w:t xml:space="preserve">2nd reading, to Rules</w:t>
      </w:r>
      <w:r>
        <w:t xml:space="preserve"> </w:t>
      </w:r>
      <w:r>
        <w:t xml:space="preserve">; </w:t>
      </w:r>
      <w:r>
        <w:t xml:space="preserve">posted for passage in the Regular Orders of the Day for Monday, February 05, 2024</w:t>
      </w:r>
      <w:r>
        <w:t xml:space="preserve"> </w:t>
      </w:r>
    </w:p>
    <w:p>
      <w:pPr>
        <w:pStyle w:val="RecordBase"/>
      </w:pPr>
      <w:r>
        <w:t xml:space="preserve">	Feb 05, 2024 - </w:t>
      </w:r>
      <w:r>
        <w:t xml:space="preserve">3rd reading, passed 34-2 with Committee Substitute (1)</w:t>
      </w:r>
      <w:r>
        <w:t xml:space="preserve"> </w:t>
      </w:r>
    </w:p>
    <w:p>
      <w:pPr>
        <w:pStyle w:val="RecordBase"/>
      </w:pPr>
      <w:r>
        <w:t xml:space="preserve">	Feb 06, 2024 - </w:t>
      </w:r>
      <w:r>
        <w:t xml:space="preserve">received in House</w:t>
      </w:r>
      <w:r>
        <w:t xml:space="preserve"> </w:t>
      </w:r>
      <w:r>
        <w:t xml:space="preserve">; </w:t>
      </w:r>
      <w:r>
        <w:t xml:space="preserve">to</w:t>
      </w:r>
      <w:r>
        <w:t xml:space="preserve"> Committee on Committees (H)</w:t>
      </w:r>
    </w:p>
    <w:p>
      <w:pPr>
        <w:pStyle w:val="RecordBase"/>
      </w:pPr>
      <w:r>
        <w:t xml:space="preserve">	Mar 05, 2024 - </w:t>
      </w:r>
      <w:r>
        <w:t xml:space="preserve">to</w:t>
      </w:r>
      <w:r>
        <w:t xml:space="preserve"> Judiciary (H)</w:t>
      </w:r>
    </w:p>
    <w:p>
      <w:pPr>
        <w:pStyle w:val="RecordBase"/>
      </w:pPr>
      <w:r>
        <w:t xml:space="preserve">	Mar 06, 2024 - </w:t>
      </w:r>
      <w:r>
        <w:t xml:space="preserve">reported favorably, 1st reading, to Calendar</w:t>
      </w:r>
    </w:p>
    <w:p>
      <w:pPr>
        <w:pStyle w:val="RecordBase"/>
      </w:pPr>
      <w:r>
        <w:t xml:space="preserve">	Mar 07, 2024 - </w:t>
      </w:r>
      <w:r>
        <w:t xml:space="preserve">2nd reading, to Rules</w:t>
      </w:r>
      <w:r>
        <w:t xml:space="preserve"> </w:t>
      </w:r>
    </w:p>
    <w:p>
      <w:pPr>
        <w:pStyle w:val="RecordBase"/>
      </w:pPr>
      <w:r>
        <w:t xml:space="preserve">	Mar 22, 2024 - </w:t>
      </w:r>
      <w:r>
        <w:t xml:space="preserve">posted for passage in the Regular Orders of the Day for Monday, March 25, 2024</w:t>
      </w:r>
      <w:r>
        <w:t xml:space="preserve"> </w:t>
        <w:br/>
      </w:r>
    </w:p>
    <w:p>
      <w:pPr>
        <w:pStyle w:val="RecordBase"/>
      </w:pPr>
      <w:r>
        <w:rPr>
          <w:b/>
        </w:rPr>
        <w:t xml:space="preserve">SB71 (BR1435)</w:t>
      </w:r>
      <w:r>
        <w:rPr>
          <w:b/>
        </w:rPr>
        <w:t xml:space="preserve">/LM</w:t>
      </w:r>
      <w:r>
        <w:t xml:space="preserve"> - P. Wheeler</w:t>
      </w:r>
      <w:r>
        <w:t xml:space="preserve">, J. Higdon</w:t>
        <w:br/>
      </w:r>
    </w:p>
    <w:p>
      <w:pPr>
        <w:pStyle w:val="RecordBase"/>
      </w:pPr>
      <w:r>
        <w:t xml:space="preserve">	AN ACT relating to treatment programs.</w:t>
      </w:r>
    </w:p>
    <w:p>
      <w:pPr>
        <w:pStyle w:val="RecordBase"/>
      </w:pPr>
      <w:r>
        <w:t xml:space="preserve">	Create a new section of KRS Chapter 222 to define "voluntarily"; require treatment centers or programs licensed as a chemical dependency treatment service to provide transportation services to residents who wish to voluntarily leave the program if the resident's family, guardian, or emergency contact does not agree to transport them; outline transportation service responsibilities; prohibit facilities and law enforcement officers from taking the residents to any location other than public transportation locations, locations to meet the driver of a ride-sharing service, or the resident's home; require that the facilities conduct a search of any outstanding warrants; exempt all chemical dependency treatment service facilities holding a license issued in accordance with KRS 216B.042; require the facility to notify family members, the county attorney, local law enforcement, and the court that a resident left the treatment facility in violation of a court order; and allow a peace officer or a probation officer to arrest a resident without a warrant for violating the terms of the resident's conditional discharge or court order.</w:t>
        <w:br/>
      </w:r>
    </w:p>
    <w:p>
      <w:pPr>
        <w:pStyle w:val="RecordBaseCenter"/>
      </w:pPr>
      <w:r>
        <w:rPr>
          <w:b/>
        </w:rPr>
        <w:t xml:space="preserve">SB71 - AMENDMENTS</w:t>
      </w:r>
    </w:p>
    <w:p>
      <w:pPr>
        <w:pStyle w:val="RecordBase"/>
      </w:pPr>
      <w:r>
        <w:t xml:space="preserve">SCS1/FN/LM</w:t>
      </w:r>
      <w:r>
        <w:t xml:space="preserve"> - </w:t>
      </w:r>
      <w:r>
        <w:t xml:space="preserve">Retain original provisions; amend the definition of "voluntarily"; include any substance use disorder program authorized or regulated under KRS Chapter 222 and recovery residence as defined in KRS 222.500; amend the provision regarding the responsibilities of the chemical dependency treatment service after it is informed a resident wishes to leave voluntarily; include an additional location to drop off the resident; require the facility to notify family members, the county attorney, and local law enforcement if permitted by federal law; remove the provision requiring the facility to conduct a search of any outstanding warrants; create a new section of KRS Chapter 222 to establish fines.</w:t>
      </w:r>
    </w:p>
    <w:p>
      <w:pPr>
        <w:pStyle w:val="RecordBase"/>
      </w:pPr>
      <w:r>
        <w:t xml:space="preserve">SCA1</w:t>
      </w:r>
      <w:r>
        <w:t xml:space="preserve">(P. Wheeler)</w:t>
      </w:r>
      <w:r>
        <w:t xml:space="preserve"> - </w:t>
      </w:r>
      <w:r>
        <w:t xml:space="preserve">Make title amendment.</w:t>
      </w:r>
    </w:p>
    <w:p>
      <w:pPr>
        <w:pStyle w:val="RecordBase"/>
      </w:pPr>
      <w:r>
        <w:t xml:space="preserve">HCS1/CI/LM</w:t>
      </w:r>
      <w:r>
        <w:t xml:space="preserve"> - </w:t>
      </w:r>
      <w:r>
        <w:t xml:space="preserve">Retain original provisions, except remove the definition of "voluntarily"; amend provision to increase penalties; remove the provision requiring probation officers or peace officers to arrest the resident without a warrant if the resident violates a court order and permit the officers to arrest the resident without a warrant; remove resident's family as a point of contact and replace it with the resident's emergency contact or court designated individual; include a new provision to prohibit facilities from knowingly recruiting into their facility any out-of-state resident if the out-of-state resident is enrolled in Medicaid or with the purpose of enrolling the out-of-state resident in Medicaid in Kentucky; require facilities to submit to the Department for Medicaid Services a recipient's proof of residency when submitting a request for Medicaid reimbursement if the facility is aware that the resident resided in another state within the past month; create a new section of KRS Chapter 222 to define "department," "qualified treatment program," and "treatment program"; require the Cabinet for Health and Family Services to publish a list of all qualified treatment programs and to post the list on its website and to send the list to the department of public advocacy and to the Administrative Office of the Courts; require state employees who make recommendations to a court for an alternative sentence to prioritize referrals to qualified treatment programs; allow legal counsel to recommend a treatment provider that is not a qualified treatment program but establish reporting requirements; require the Cabinet for Health and Family Services to promulgate administrative regulations; require facilities to provide full disclosure of the services they provide; create a new section or KRS Chapter 222 to prohibit any person from receiving kickbacks for referrals into treatment facilities, establish protections, exemptions, and penalties; create a new section of KRS Chapter 31 to define "alternative sentencing worker," "qualified treatment program," and "treatment program"; allow a court to issue an order for pretrial release pending an assessment for a mental health or substance use disorder and allow the prosecution to object; require that a needs assessment be conducted within 48 hours and establish who may conduct the needs assessment; require a treatment plan to be developed by a qualified health professional who is employed by a treatment program; allow a court to approve the treatment plan without a hearing or allow the court to schedule a hearing; allow the court to put conditions on the pretrial release; require the department of public advocacy and defense counsel to consider all appropriate and competent facilities and not discriminate against any facility based on religious content and allow facilities or programs to be recommended if they are consistent with a client's personal religious belief; amend KRS 31.030 to require the department of public advocacy to submit a report; require alternative sentencing worker to complete continuing education related to substance use disorder and to comply with the kickback provisions; amend KRS 205.200, relating to residency requirements for Medicaid, to prohibit relocation to Kentucky solely for receiving medical services using Medicaid and allow an individual to submit proof of residency; amend KRS 202A.011 to define "contract mental health evaluator"; amend KRS 202A.041 to replace "qualified mental health professional" with "contract mental health evaluator," no longer require a peace officer to take an individual into custody and transport them but to permit a police officer to take an individual into custody and transport them, reduce state compensation by five percent for every ten minutes a sheriff or other peace officer is required to remain with the person after first delay of contact, and require transportation if no probably cause for arrest exists.</w:t>
      </w:r>
    </w:p>
    <w:p>
      <w:pPr>
        <w:pStyle w:val="RecordBase"/>
      </w:pPr>
      <w:r>
        <w:t xml:space="preserve">HCA1</w:t>
      </w:r>
      <w:r>
        <w:t xml:space="preserve">(S. Heavrin)</w:t>
      </w:r>
      <w:r>
        <w:t xml:space="preserve"> - </w:t>
      </w:r>
      <w:r>
        <w:t xml:space="preserve">Make title amendment.</w:t>
      </w:r>
    </w:p>
    <w:p>
      <w:pPr>
        <w:pStyle w:val="RecordBase"/>
      </w:pPr>
      <w:r>
        <w:t xml:space="preserve">HFA1</w:t>
      </w:r>
      <w:r>
        <w:t xml:space="preserve">(S. Heavrin)</w:t>
      </w:r>
      <w:r>
        <w:t xml:space="preserve"> - </w:t>
      </w:r>
      <w:r>
        <w:t xml:space="preserve">	Retain original provisions; except remove the provisions amending KRS 202A.011 and KRS 202A.041.</w:t>
      </w:r>
    </w:p>
    <w:p>
      <w:pPr>
        <w:pStyle w:val="RecordBase"/>
      </w:pPr>
      <w:r>
        <w:t xml:space="preserve">HFA2</w:t>
      </w:r>
      <w:r>
        <w:t xml:space="preserve">(S. Heavrin)</w:t>
      </w:r>
      <w:r>
        <w:t xml:space="preserve"> - </w:t>
      </w:r>
      <w:r>
        <w:t xml:space="preserve">	Retain original provisions; include language requiring a facility to transport a resident or make available transportation services as long as it is not prohibited by federal law; include language limiting provisions related to recruiting out-of-state residents on Medicaid and reimbursing fees paid by Medicaid to the extent allowed by federal law; amend the definition of "contract mental health evaluator"; amend the time for when a peace officer maintains custody of an individual after an evaluation is requested; remove the provision requiring transportation be given to a person if no probable cause exist; and include a severability clause.</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Health Services (S)</w:t>
      </w:r>
    </w:p>
    <w:p>
      <w:pPr>
        <w:pStyle w:val="RecordBase"/>
      </w:pPr>
      <w:r>
        <w:t xml:space="preserve">	Feb 21, 2024 - </w:t>
      </w:r>
      <w:r>
        <w:t xml:space="preserve">reported favorably, 1st reading, to Calendar with Committee Substitute (1) and Committee Amendment (1-title)</w:t>
      </w:r>
    </w:p>
    <w:p>
      <w:pPr>
        <w:pStyle w:val="RecordBase"/>
      </w:pPr>
      <w:r>
        <w:t xml:space="preserve">	Feb 22, 2024 - </w:t>
      </w:r>
      <w:r>
        <w:t xml:space="preserve">2nd reading, to Rules</w:t>
      </w:r>
      <w:r>
        <w:t xml:space="preserve"> </w:t>
      </w:r>
      <w:r>
        <w:t xml:space="preserve">; </w:t>
      </w:r>
      <w:r>
        <w:t xml:space="preserve">posted for passage in the Regular Orders of the Day for Friday, February 23, 2024</w:t>
      </w:r>
      <w:r>
        <w:t xml:space="preserve"> </w:t>
      </w:r>
    </w:p>
    <w:p>
      <w:pPr>
        <w:pStyle w:val="RecordBase"/>
      </w:pPr>
      <w:r>
        <w:t xml:space="preserve">	Feb 23, 2024 - </w:t>
      </w:r>
      <w:r>
        <w:t xml:space="preserve">passed over and retained in the Orders of the Day</w:t>
      </w:r>
      <w:r>
        <w:t xml:space="preserve"> </w:t>
      </w:r>
    </w:p>
    <w:p>
      <w:pPr>
        <w:pStyle w:val="RecordBase"/>
      </w:pPr>
      <w:r>
        <w:t xml:space="preserve">	Feb 26, 2024 - </w:t>
      </w:r>
      <w:r>
        <w:t xml:space="preserve">passed over and retained in the Orders of the Day</w:t>
      </w:r>
      <w:r>
        <w:t xml:space="preserve"> </w:t>
      </w:r>
    </w:p>
    <w:p>
      <w:pPr>
        <w:pStyle w:val="RecordBase"/>
      </w:pPr>
      <w:r>
        <w:t xml:space="preserve">	Feb 27, 2024 - </w:t>
      </w:r>
      <w:r>
        <w:t xml:space="preserve">3rd reading, passed 37-0 with Committee Substitute (1) and  Committee Amendment (1-title)</w:t>
      </w:r>
      <w:r>
        <w:t xml:space="preserve"> </w:t>
      </w:r>
    </w:p>
    <w:p>
      <w:pPr>
        <w:pStyle w:val="RecordBase"/>
      </w:pPr>
      <w:r>
        <w:t xml:space="preserve">	Feb 28, 2024 - </w:t>
      </w:r>
      <w:r>
        <w:t xml:space="preserve">received in House</w:t>
      </w:r>
      <w:r>
        <w:t xml:space="preserve"> </w:t>
      </w:r>
      <w:r>
        <w:t xml:space="preserve">; </w:t>
      </w:r>
      <w:r>
        <w:t xml:space="preserve">to</w:t>
      </w:r>
      <w:r>
        <w:t xml:space="preserve"> Committee on Committees (H)</w:t>
      </w:r>
    </w:p>
    <w:p>
      <w:pPr>
        <w:pStyle w:val="RecordBase"/>
      </w:pPr>
      <w:r>
        <w:t xml:space="preserve">	Mar 07, 2024 - </w:t>
      </w:r>
      <w:r>
        <w:t xml:space="preserve">to</w:t>
      </w:r>
      <w:r>
        <w:t xml:space="preserve"> Families &amp; Children (H)</w:t>
      </w:r>
    </w:p>
    <w:p>
      <w:pPr>
        <w:pStyle w:val="RecordBase"/>
      </w:pPr>
      <w:r>
        <w:t xml:space="preserve">	Mar 14, 2024 - </w:t>
      </w:r>
      <w:r>
        <w:t xml:space="preserve">reported favorably, 1st reading, to Calendar with Committee Substitute (1) and Committee Amendment (1-title)</w:t>
      </w:r>
      <w:r>
        <w:t xml:space="preserve">; </w:t>
      </w:r>
      <w:r>
        <w:t xml:space="preserve">floor amendment (1) filed to Committee Substitute </w:t>
      </w:r>
    </w:p>
    <w:p>
      <w:pPr>
        <w:pStyle w:val="RecordBase"/>
      </w:pPr>
      <w:r>
        <w:t xml:space="preserve">	Mar 15, 2024 - </w:t>
      </w:r>
      <w:r>
        <w:t xml:space="preserve">2nd reading, to Rules</w:t>
      </w:r>
      <w:r>
        <w:t xml:space="preserve"> </w:t>
      </w:r>
    </w:p>
    <w:p>
      <w:pPr>
        <w:pStyle w:val="RecordBase"/>
      </w:pPr>
      <w:r>
        <w:t xml:space="preserve">	Mar 21, 2024 - </w:t>
      </w:r>
      <w:r>
        <w:t xml:space="preserve">floor amendment (2) filed to Committee Substitute </w:t>
      </w:r>
      <w:r>
        <w:t xml:space="preserve">; </w:t>
      </w:r>
      <w:r>
        <w:t xml:space="preserve">posted for passage in the Regular Orders of the Day for Friday, March 22, 2024</w:t>
      </w:r>
      <w:r>
        <w:t xml:space="preserve"> </w:t>
      </w:r>
    </w:p>
    <w:p>
      <w:pPr>
        <w:pStyle w:val="RecordBase"/>
      </w:pPr>
      <w:r>
        <w:t xml:space="preserve">	Mar 22, 2024 - </w:t>
      </w:r>
      <w:r>
        <w:t xml:space="preserve">3rd reading, passed 93-0 with Committee Substitute (1),  Floor Amendment (2) and</w:t>
      </w:r>
      <w:r>
        <w:t xml:space="preserve"> Committee Amendment (1-title)</w:t>
      </w:r>
    </w:p>
    <w:p>
      <w:pPr>
        <w:pStyle w:val="RecordBase"/>
      </w:pPr>
      <w:r>
        <w:t xml:space="preserve">	Mar 25, 2024 - </w:t>
      </w:r>
      <w:r>
        <w:t xml:space="preserve">received in Senate</w:t>
      </w:r>
      <w:r>
        <w:t xml:space="preserve"> </w:t>
      </w:r>
      <w:r>
        <w:t xml:space="preserve">; </w:t>
      </w:r>
      <w:r>
        <w:t xml:space="preserve">to</w:t>
      </w:r>
      <w:r>
        <w:t xml:space="preserve"> Rules (S)</w:t>
        <w:br/>
      </w:r>
    </w:p>
    <w:p>
      <w:pPr>
        <w:pStyle w:val="RecordBase"/>
      </w:pPr>
      <w:r>
        <w:rPr>
          <w:b/>
        </w:rPr>
        <w:t xml:space="preserve">SB72 (BR1403)</w:t>
      </w:r>
      <w:r>
        <w:rPr>
          <w:b/>
        </w:rPr>
        <w:t xml:space="preserve">/CI</w:t>
      </w:r>
      <w:r>
        <w:t xml:space="preserve"> - D. Yates</w:t>
        <w:br/>
      </w:r>
    </w:p>
    <w:p>
      <w:pPr>
        <w:pStyle w:val="RecordBase"/>
      </w:pPr>
      <w:r>
        <w:t xml:space="preserve">	AN ACT relating to driving under the influence of intoxicating hemp products.</w:t>
      </w:r>
    </w:p>
    <w:p>
      <w:pPr>
        <w:pStyle w:val="RecordBase"/>
      </w:pPr>
      <w:r>
        <w:t xml:space="preserve">	Amend KRS 189A.010 to prohibit driving under the influence of intoxicating hemp products.</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Judiciary (S)</w:t>
        <w:br/>
      </w:r>
    </w:p>
    <w:p>
      <w:pPr>
        <w:pStyle w:val="RecordBase"/>
      </w:pPr>
      <w:r>
        <w:rPr>
          <w:b/>
        </w:rPr>
        <w:t xml:space="preserve">SB73 (BR1405)</w:t>
      </w:r>
      <w:r>
        <w:rPr>
          <w:b/>
        </w:rPr>
        <w:t xml:space="preserve">/CI/LM</w:t>
      </w:r>
      <w:r>
        <w:t xml:space="preserve"> - D. Yates</w:t>
        <w:br/>
      </w:r>
    </w:p>
    <w:p>
      <w:pPr>
        <w:pStyle w:val="RecordBase"/>
      </w:pPr>
      <w:r>
        <w:t xml:space="preserve">	AN ACT relating to marijuana.</w:t>
      </w:r>
    </w:p>
    <w:p>
      <w:pPr>
        <w:pStyle w:val="RecordBase"/>
      </w:pPr>
      <w:r>
        <w:t xml:space="preserve">	Amend KRS 218A.1421, 218A.1422, and 218A.1423 to remove penalties for possession, cultivation, or trafficking of up to eight ounces, or five plants, of marijuana; create a new section of KRS Chapter 431 to allow expungement of certain convictions relating to cannabis; amend KRS 218A.276 to conform; RETROACTIVE; EFFECTIVE, in part; January 1, 2025.</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Veterans, Military Affairs, &amp; Public Protection (S)</w:t>
        <w:br/>
      </w:r>
    </w:p>
    <w:p>
      <w:pPr>
        <w:pStyle w:val="RecordBase"/>
      </w:pPr>
      <w:r>
        <w:rPr>
          <w:b/>
        </w:rPr>
        <w:t xml:space="preserve">SB74 (BR82)</w:t>
      </w:r>
      <w:r>
        <w:rPr>
          <w:b/>
        </w:rPr>
        <w:t xml:space="preserve"/>
      </w:r>
      <w:r>
        <w:t xml:space="preserve"> - S. Funke Frommeyer</w:t>
      </w:r>
      <w:r>
        <w:t xml:space="preserve">, D. Harper Angel</w:t>
      </w:r>
      <w:r>
        <w:t xml:space="preserve">, G. Neal</w:t>
      </w:r>
      <w:r>
        <w:t xml:space="preserve">, L. Tichenor</w:t>
      </w:r>
      <w:r>
        <w:t xml:space="preserve">, D. Yates</w:t>
        <w:br/>
      </w:r>
    </w:p>
    <w:p>
      <w:pPr>
        <w:pStyle w:val="RecordBase"/>
      </w:pPr>
      <w:r>
        <w:t xml:space="preserve">	AN ACT relating to maternal health.</w:t>
      </w:r>
    </w:p>
    <w:p>
      <w:pPr>
        <w:pStyle w:val="RecordBase"/>
      </w:pPr>
      <w:r>
        <w:t xml:space="preserve">	Amend KRS 211.684 to define "state child and maternal fatality review team"; require the Department for Public Health to establish a state child and maternal fatality review team; modify required annual reporting requirements; amend KRS 216.2929 to require the Cabinet for Health and Family Services to report methods of delivery by hospital annually on its website beginning December 1, 2024.</w:t>
        <w:br/>
      </w:r>
    </w:p>
    <w:p>
      <w:pPr>
        <w:pStyle w:val="RecordBaseCenter"/>
      </w:pPr>
      <w:r>
        <w:rPr>
          <w:b/>
        </w:rPr>
        <w:t xml:space="preserve">SB74 - AMENDMENTS</w:t>
      </w:r>
    </w:p>
    <w:p>
      <w:pPr>
        <w:pStyle w:val="RecordBase"/>
      </w:pPr>
      <w:r>
        <w:t xml:space="preserve">SCS1</w:t>
      </w:r>
      <w:r>
        <w:t xml:space="preserve"> - </w:t>
      </w:r>
      <w:r>
        <w:t xml:space="preserve">Retain original provisions, except delete the definitions of "local child and maternal fatality response team" and "state child and maternal fatality review team"; permit the Department for Public Health to establish a separate state child fatality review team; provide that the child fatality review team may include representatives of law enforcement agencies with investigation responsibilities for child fatalities and the Commonwealth's and county attorney offices; permit rather than require the development of local child fatality response teams; delete inclusion of "maternal" in local teams; require the state review teams to cooperate with the External Child Fatality and Near Fatality Review Panel; require the department to establish a state maternal fatality review team; provide that the state maternal fatality review team may include representatives of public health, social services, law enforcement, coroners, health-care providers, and other agencies or professions deemed appropriate; establish the duties of the state maternal fatality review team; permit separate reports for the state child fatality review team and the state maternal fatality review team; add protections for the proceedings, records, opinions, and deliberations of the state child fatality review team and the maternal fatality review team;  amend KRS 211.686 to delete the inclusion of "maternal" in local teams; require the Cabinet for Health and Family Services to use health data collected pursuant to KRS 216.2920 to 216.2929 for annual delivery reports and permit the use of other sources if necessary.</w:t>
      </w:r>
    </w:p>
    <w:p>
      <w:pPr>
        <w:pStyle w:val="RecordBase"/>
      </w:pPr>
      <w:r>
        <w:t xml:space="preserve">HCS1</w:t>
      </w:r>
      <w:r>
        <w:t xml:space="preserve"> - </w:t>
      </w:r>
      <w:r>
        <w:t xml:space="preserve">Retain original provisions; amend KRS 211.575 to change the required statewide system for stroke response and treatment annual report date to September 1 of each year; amend KRS 211.689 to change the definition of "home visitation" and "home visitation program" and make technical changes; amend KRS 211.690 to allow for an electronic agreement to be submitted for the HANDS program; amend KRS 213.046 to change the reference from local registrar to state registrar and a timeline for submission from 10 days to five days related to birth certificates; amend KRS 387.540, related to individuals that compile an interdisciplinary report, to add an employee of the Cabinet for Health and Family Services with relevant expertise; make technical changes.</w:t>
      </w:r>
    </w:p>
    <w:p>
      <w:pPr>
        <w:pStyle w:val="RecordBase"/>
      </w:pPr>
      <w:r>
        <w:t xml:space="preserve">HCA1</w:t>
      </w:r>
      <w:r>
        <w:t xml:space="preserve">(S. Heavrin)</w:t>
      </w:r>
      <w:r>
        <w:t xml:space="preserve"> - </w:t>
      </w:r>
      <w:r>
        <w:t xml:space="preserve">Make title amendment.</w:t>
      </w:r>
    </w:p>
    <w:p>
      <w:pPr>
        <w:pStyle w:val="RecordBase"/>
      </w:pPr>
      <w:r>
        <w:t xml:space="preserve">HFA1</w:t>
      </w:r>
      <w:r>
        <w:t xml:space="preserve">(N. Tate)</w:t>
      </w:r>
      <w:r>
        <w:t xml:space="preserve"> - </w:t>
      </w: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  provide that Section 9 of the Act may be cited as the Baby Olivia Act.</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Families &amp; Children (S)</w:t>
      </w:r>
    </w:p>
    <w:p>
      <w:pPr>
        <w:pStyle w:val="RecordBase"/>
      </w:pPr>
      <w:r>
        <w:t xml:space="preserve">	Jan 30, 2024 - </w:t>
      </w:r>
      <w:r>
        <w:t xml:space="preserve">reported favorably, 1st reading, to Calendar</w:t>
      </w:r>
    </w:p>
    <w:p>
      <w:pPr>
        <w:pStyle w:val="RecordBase"/>
      </w:pPr>
      <w:r>
        <w:t xml:space="preserve">	Jan 31, 2024 - </w:t>
      </w:r>
      <w:r>
        <w:t xml:space="preserve">2nd reading, to Rules</w:t>
      </w:r>
      <w:r>
        <w:t xml:space="preserve"> </w:t>
      </w:r>
    </w:p>
    <w:p>
      <w:pPr>
        <w:pStyle w:val="RecordBase"/>
      </w:pPr>
      <w:r>
        <w:t xml:space="preserve">	Feb 02, 2024 - </w:t>
      </w:r>
      <w:r>
        <w:t xml:space="preserve">recommitted to</w:t>
      </w:r>
      <w:r>
        <w:t xml:space="preserve"> Families &amp; Children (S)</w:t>
      </w:r>
    </w:p>
    <w:p>
      <w:pPr>
        <w:pStyle w:val="RecordBase"/>
      </w:pPr>
      <w:r>
        <w:t xml:space="preserve">	Feb 20, 2024 - </w:t>
      </w:r>
      <w:r>
        <w:t xml:space="preserve">reported favorably, to Rules with Committee Substitute (1)</w:t>
      </w:r>
      <w:r>
        <w:t xml:space="preserve">; </w:t>
      </w:r>
      <w:r>
        <w:t xml:space="preserve">posted for passage in the Regular Orders of the Day for Thursday, February 22, 2024</w:t>
      </w:r>
      <w:r>
        <w:t xml:space="preserve"> </w:t>
      </w:r>
    </w:p>
    <w:p>
      <w:pPr>
        <w:pStyle w:val="RecordBase"/>
      </w:pPr>
      <w:r>
        <w:t xml:space="preserve">	Feb 22, 2024 - </w:t>
      </w:r>
      <w:r>
        <w:t xml:space="preserve">3rd reading, passed 37-0 with Committee Substitute (1)</w:t>
      </w:r>
      <w:r>
        <w:t xml:space="preserve"> </w:t>
      </w:r>
    </w:p>
    <w:p>
      <w:pPr>
        <w:pStyle w:val="RecordBase"/>
      </w:pPr>
      <w:r>
        <w:t xml:space="preserve">	Feb 23, 2024 - </w:t>
      </w:r>
      <w:r>
        <w:t xml:space="preserve">received in House</w:t>
      </w:r>
      <w:r>
        <w:t xml:space="preserve"> </w:t>
      </w:r>
      <w:r>
        <w:t xml:space="preserve">; </w:t>
      </w:r>
      <w:r>
        <w:t xml:space="preserve">to</w:t>
      </w:r>
      <w:r>
        <w:t xml:space="preserve"> Committee on Committees (H)</w:t>
      </w:r>
    </w:p>
    <w:p>
      <w:pPr>
        <w:pStyle w:val="RecordBase"/>
      </w:pPr>
      <w:r>
        <w:t xml:space="preserve">	Mar 01, 2024 - </w:t>
      </w:r>
      <w:r>
        <w:t xml:space="preserve">to</w:t>
      </w:r>
      <w:r>
        <w:t xml:space="preserve"> Families &amp; Children (H)</w:t>
      </w:r>
    </w:p>
    <w:p>
      <w:pPr>
        <w:pStyle w:val="RecordBase"/>
      </w:pPr>
      <w:r>
        <w:t xml:space="preserve">	Mar 07, 2024 - </w:t>
      </w:r>
      <w:r>
        <w:t xml:space="preserve">reported favorably, 1st reading, to Calendar with Committee Substitute (1) and Committee Amendment (1-title)</w:t>
      </w:r>
    </w:p>
    <w:p>
      <w:pPr>
        <w:pStyle w:val="RecordBase"/>
      </w:pPr>
      <w:r>
        <w:t xml:space="preserve">	Mar 08, 2024 - </w:t>
      </w:r>
      <w:r>
        <w:t xml:space="preserve">2nd reading, to Rules</w:t>
      </w:r>
      <w:r>
        <w:t xml:space="preserve"> </w:t>
      </w:r>
    </w:p>
    <w:p>
      <w:pPr>
        <w:pStyle w:val="RecordBase"/>
      </w:pPr>
      <w:r>
        <w:t xml:space="preserve">	Mar 21, 2024 - </w:t>
      </w:r>
      <w:r>
        <w:t xml:space="preserve">posted for passage in the Regular Orders of the Day for Friday, March 22, 2024</w:t>
      </w:r>
      <w:r>
        <w:t xml:space="preserve"> </w:t>
      </w:r>
    </w:p>
    <w:p>
      <w:pPr>
        <w:pStyle w:val="RecordBase"/>
      </w:pPr>
      <w:r>
        <w:t xml:space="preserve">	Mar 22, 2024 - </w:t>
      </w:r>
      <w:r>
        <w:t xml:space="preserve">floor amendment (1) filed to Committee Substitute </w:t>
        <w:br/>
      </w:r>
    </w:p>
    <w:p>
      <w:pPr>
        <w:pStyle w:val="RecordBase"/>
      </w:pPr>
      <w:r>
        <w:rPr>
          <w:b/>
        </w:rPr>
        <w:t xml:space="preserve">SB75 (BR1386)</w:t>
      </w:r>
      <w:r>
        <w:rPr>
          <w:b/>
        </w:rPr>
        <w:t xml:space="preserve"/>
      </w:r>
      <w:r>
        <w:t xml:space="preserve"> - J. Schickel</w:t>
      </w:r>
      <w:r>
        <w:t xml:space="preserve">, S. West</w:t>
      </w:r>
      <w:r>
        <w:t xml:space="preserve">, G. Boswell</w:t>
      </w:r>
      <w:r>
        <w:t xml:space="preserve">, J. Carpenter</w:t>
      </w:r>
      <w:r>
        <w:t xml:space="preserve">, D. Carroll</w:t>
      </w:r>
      <w:r>
        <w:t xml:space="preserve">, M. Deneen</w:t>
      </w:r>
      <w:r>
        <w:t xml:space="preserve">, D. Douglas</w:t>
      </w:r>
      <w:r>
        <w:t xml:space="preserve">, S. Funke Frommeyer</w:t>
      </w:r>
      <w:r>
        <w:t xml:space="preserve">, R. Girdler</w:t>
      </w:r>
      <w:r>
        <w:t xml:space="preserve">, J. Higdon</w:t>
      </w:r>
      <w:r>
        <w:t xml:space="preserve">, J. Howell</w:t>
      </w:r>
      <w:r>
        <w:t xml:space="preserve">, S. Meredith</w:t>
      </w:r>
      <w:r>
        <w:t xml:space="preserve">, R. Mills</w:t>
      </w:r>
      <w:r>
        <w:t xml:space="preserve">, A. Southworth</w:t>
      </w:r>
      <w:r>
        <w:t xml:space="preserve">, B. Storm</w:t>
      </w:r>
      <w:r>
        <w:t xml:space="preserve">, D. Thayer</w:t>
      </w:r>
      <w:r>
        <w:t xml:space="preserve">, L. Tichenor</w:t>
      </w:r>
      <w:r>
        <w:t xml:space="preserve">, J. Turner</w:t>
      </w:r>
      <w:r>
        <w:t xml:space="preserve">, R. Webb</w:t>
      </w:r>
      <w:r>
        <w:t xml:space="preserve">, W. Westerfield</w:t>
      </w:r>
      <w:r>
        <w:t xml:space="preserve">, P. Wheeler</w:t>
      </w:r>
      <w:r>
        <w:t xml:space="preserve">, G. Williams</w:t>
      </w:r>
      <w:r>
        <w:t xml:space="preserve">, M. Wilson</w:t>
      </w:r>
      <w:r>
        <w:t xml:space="preserve">, M. Wise</w:t>
        <w:br/>
      </w:r>
    </w:p>
    <w:p>
      <w:pPr>
        <w:pStyle w:val="RecordBase"/>
      </w:pPr>
      <w:r>
        <w:t xml:space="preserve">	AN ACT relating to the control of vehicular traffic.</w:t>
      </w:r>
    </w:p>
    <w:p>
      <w:pPr>
        <w:pStyle w:val="RecordBase"/>
      </w:pPr>
      <w:r>
        <w:t xml:space="preserve">	Amend KRS 56.580 to prohibit closing portions of Capital Avenue in Frankfort; provide exceptions for emergency personnel.</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State &amp; Local Government (S)</w:t>
      </w:r>
    </w:p>
    <w:p>
      <w:pPr>
        <w:pStyle w:val="RecordBase"/>
      </w:pPr>
      <w:r>
        <w:t xml:space="preserve">	Jan 16, 2024 - </w:t>
      </w:r>
      <w:r>
        <w:t xml:space="preserve">recommitted to</w:t>
      </w:r>
      <w:r>
        <w:t xml:space="preserve"> Transportation (S)</w:t>
      </w:r>
    </w:p>
    <w:p>
      <w:pPr>
        <w:pStyle w:val="RecordBase"/>
      </w:pPr>
      <w:r>
        <w:t xml:space="preserve">	Jan 24, 2024 - </w:t>
      </w:r>
      <w:r>
        <w:t xml:space="preserve">reported favorably, 1st reading, to Calendar</w:t>
      </w:r>
    </w:p>
    <w:p>
      <w:pPr>
        <w:pStyle w:val="RecordBase"/>
      </w:pPr>
      <w:r>
        <w:t xml:space="preserve">	Jan 25, 2024 - </w:t>
      </w:r>
      <w:r>
        <w:t xml:space="preserve">2nd reading, to Rules</w:t>
      </w:r>
      <w:r>
        <w:t xml:space="preserve"> </w:t>
      </w:r>
    </w:p>
    <w:p>
      <w:pPr>
        <w:pStyle w:val="RecordBase"/>
      </w:pPr>
      <w:r>
        <w:t xml:space="preserve">	Jan 26, 2024 - </w:t>
      </w:r>
      <w:r>
        <w:t xml:space="preserve">posted for passage in the Regular Orders of the Day for Monday, January 29, 2024</w:t>
      </w:r>
      <w:r>
        <w:t xml:space="preserve"> </w:t>
      </w:r>
    </w:p>
    <w:p>
      <w:pPr>
        <w:pStyle w:val="RecordBase"/>
      </w:pPr>
      <w:r>
        <w:t xml:space="preserve">	Jan 29, 2024 - </w:t>
      </w:r>
      <w:r>
        <w:t xml:space="preserve">3rd reading, passed 28-7</w:t>
      </w:r>
      <w:r>
        <w:t xml:space="preserve"> </w:t>
      </w:r>
    </w:p>
    <w:p>
      <w:pPr>
        <w:pStyle w:val="RecordBase"/>
      </w:pPr>
      <w:r>
        <w:t xml:space="preserve">	Jan 30,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SB76 (BR893)</w:t>
      </w:r>
      <w:r>
        <w:rPr>
          <w:b/>
        </w:rPr>
        <w:t xml:space="preserve">/LM</w:t>
      </w:r>
      <w:r>
        <w:t xml:space="preserve"> - S. West</w:t>
        <w:br/>
      </w:r>
    </w:p>
    <w:p>
      <w:pPr>
        <w:pStyle w:val="RecordBase"/>
      </w:pPr>
      <w:r>
        <w:t xml:space="preserve">	AN ACT relating to local governments.</w:t>
      </w:r>
    </w:p>
    <w:p>
      <w:pPr>
        <w:pStyle w:val="RecordBase"/>
      </w:pPr>
      <w:r>
        <w:t xml:space="preserve">	Create a new section of KRS Chapter 65 to prohibit local governments from adopting or enforcing an ordinance relating to landlord or tenant laws that is in conflict with the laws of this Commonwealth.</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State &amp; Local Government (S)</w:t>
        <w:br/>
      </w:r>
    </w:p>
    <w:p>
      <w:pPr>
        <w:pStyle w:val="RecordBase"/>
      </w:pPr>
      <w:r>
        <w:rPr>
          <w:b/>
        </w:rPr>
        <w:t xml:space="preserve">SB77 (BR951)</w:t>
      </w:r>
      <w:r>
        <w:rPr>
          <w:b/>
        </w:rPr>
        <w:t xml:space="preserve">/LM</w:t>
      </w:r>
      <w:r>
        <w:t xml:space="preserve"> - A. Southworth</w:t>
      </w:r>
      <w:r>
        <w:t xml:space="preserve">, L. Tichenor</w:t>
        <w:br/>
      </w:r>
    </w:p>
    <w:p>
      <w:pPr>
        <w:pStyle w:val="RecordBase"/>
      </w:pPr>
      <w:r>
        <w:t xml:space="preserve">	AN ACT relating to elections.</w:t>
      </w:r>
    </w:p>
    <w:p>
      <w:pPr>
        <w:pStyle w:val="RecordBase"/>
      </w:pPr>
      <w:r>
        <w:t xml:space="preserve">	Amend KRS 117.275 to establish that a voter tally be conducted; include additional requirements for the certification of election results; amend KRS 117.066 and 117.355 to conform.</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State &amp; Local Government (S)</w:t>
        <w:br/>
      </w:r>
    </w:p>
    <w:p>
      <w:pPr>
        <w:pStyle w:val="RecordBase"/>
      </w:pPr>
      <w:r>
        <w:rPr>
          <w:b/>
        </w:rPr>
        <w:t xml:space="preserve">SB78 (BR323)</w:t>
      </w:r>
      <w:r>
        <w:rPr>
          <w:b/>
        </w:rPr>
        <w:t xml:space="preserve">/LM</w:t>
      </w:r>
      <w:r>
        <w:t xml:space="preserve"> - A. Southworth</w:t>
      </w:r>
      <w:r>
        <w:t xml:space="preserve">, L. Tichenor</w:t>
        <w:br/>
      </w:r>
    </w:p>
    <w:p>
      <w:pPr>
        <w:pStyle w:val="RecordBase"/>
      </w:pPr>
      <w:r>
        <w:t xml:space="preserve">	AN ACT relating to elections.</w:t>
      </w:r>
    </w:p>
    <w:p>
      <w:pPr>
        <w:pStyle w:val="RecordBase"/>
      </w:pPr>
      <w:r>
        <w:t xml:space="preserve">	Amend KRS 117.125 to require that voting systems contain components and subcomponents that are only manufactured, integrated, and assembled in the United States; require that the suppliers of components and subcomponents be accredited by the Defense Microelectronics Activity of the United States Department of Defense.</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State &amp; Local Government (S)</w:t>
        <w:br/>
      </w:r>
    </w:p>
    <w:p>
      <w:pPr>
        <w:pStyle w:val="RecordBase"/>
      </w:pPr>
      <w:r>
        <w:rPr>
          <w:b/>
        </w:rPr>
        <w:t xml:space="preserve">SB79 (BR316)</w:t>
      </w:r>
      <w:r>
        <w:rPr>
          <w:b/>
        </w:rPr>
        <w:t xml:space="preserve">/LM</w:t>
      </w:r>
      <w:r>
        <w:t xml:space="preserve"> - A. Southworth</w:t>
        <w:br/>
      </w:r>
    </w:p>
    <w:p>
      <w:pPr>
        <w:pStyle w:val="RecordBase"/>
      </w:pPr>
      <w:r>
        <w:t xml:space="preserve">	AN ACT relating to elections.</w:t>
      </w:r>
    </w:p>
    <w:p>
      <w:pPr>
        <w:pStyle w:val="RecordBase"/>
      </w:pPr>
      <w:r>
        <w:t xml:space="preserve">	Amend KRS 120.015 to insert gender-neutral language; amend KRS 120.055 to make technical corrections; amend KRS 120.065 to insert gender-neutral language and make technical corrections; amend KRS 120.075 to remove the requirement for a supersedeas bond; amend KRS 120.095 to revise procedures on recounts for primary elections; amend KRS 120.185 to revise procedures on recounts for regular elections.</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State &amp; Local Government (S)</w:t>
        <w:br/>
      </w:r>
    </w:p>
    <w:p>
      <w:pPr>
        <w:pStyle w:val="RecordBase"/>
      </w:pPr>
      <w:r>
        <w:rPr>
          <w:b/>
        </w:rPr>
        <w:t xml:space="preserve">SB80 (BR334)</w:t>
      </w:r>
      <w:r>
        <w:rPr>
          <w:b/>
        </w:rPr>
        <w:t xml:space="preserve"/>
      </w:r>
      <w:r>
        <w:t xml:space="preserve"> - A. Southworth</w:t>
      </w:r>
      <w:r>
        <w:t xml:space="preserve">, G. Boswell</w:t>
      </w:r>
      <w:r>
        <w:t xml:space="preserve">, D. Douglas</w:t>
      </w:r>
      <w:r>
        <w:t xml:space="preserve">, S. Meredith</w:t>
      </w:r>
      <w:r>
        <w:t xml:space="preserve">, L. Tichenor</w:t>
      </w:r>
      <w:r>
        <w:t xml:space="preserve">, M. Wilson</w:t>
        <w:br/>
      </w:r>
    </w:p>
    <w:p>
      <w:pPr>
        <w:pStyle w:val="RecordBase"/>
      </w:pPr>
      <w:r>
        <w:t xml:space="preserve">	AN ACT relating to elections.</w:t>
      </w:r>
    </w:p>
    <w:p>
      <w:pPr>
        <w:pStyle w:val="RecordBase"/>
      </w:pPr>
      <w:r>
        <w:t xml:space="preserve">	Amend KRS 117.001 to remove from the definition of "proof of identification" a student or employee identification document used to confirm a voter's identity; and amend KRS 117.228 to remove a credit or debit card as a secondary form of identification to confirm a voter's identity.</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State &amp; Local Government (S)</w:t>
      </w:r>
    </w:p>
    <w:p>
      <w:pPr>
        <w:pStyle w:val="RecordBase"/>
      </w:pPr>
      <w:r>
        <w:t xml:space="preserve">	Jan 24, 2024 - </w:t>
      </w:r>
      <w:r>
        <w:t xml:space="preserve">reported favorably, 1st reading, to Calendar</w:t>
      </w:r>
    </w:p>
    <w:p>
      <w:pPr>
        <w:pStyle w:val="RecordBase"/>
      </w:pPr>
      <w:r>
        <w:t xml:space="preserve">	Jan 25, 2024 - </w:t>
      </w:r>
      <w:r>
        <w:t xml:space="preserve">2nd reading, to Rules</w:t>
      </w:r>
      <w:r>
        <w:t xml:space="preserve"> </w:t>
      </w:r>
    </w:p>
    <w:p>
      <w:pPr>
        <w:pStyle w:val="RecordBase"/>
      </w:pPr>
      <w:r>
        <w:t xml:space="preserve">	Jan 26, 2024 - </w:t>
      </w:r>
      <w:r>
        <w:t xml:space="preserve">posted for passage in the Regular Orders of the Day for Tuesday, January 30, 2024</w:t>
      </w:r>
      <w:r>
        <w:t xml:space="preserve"> </w:t>
      </w:r>
    </w:p>
    <w:p>
      <w:pPr>
        <w:pStyle w:val="RecordBase"/>
      </w:pPr>
      <w:r>
        <w:t xml:space="preserve">	Jan 30, 2024 - </w:t>
      </w:r>
      <w:r>
        <w:t xml:space="preserve">3rd reading, passed 27-7</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SB81 (BR1260)</w:t>
      </w:r>
      <w:r>
        <w:rPr>
          <w:b/>
        </w:rPr>
        <w:t xml:space="preserve"/>
      </w:r>
      <w:r>
        <w:t xml:space="preserve"> - M. Wise</w:t>
        <w:br/>
      </w:r>
    </w:p>
    <w:p>
      <w:pPr>
        <w:pStyle w:val="RecordBase"/>
      </w:pPr>
      <w:r>
        <w:t xml:space="preserve">	AN ACT relating to higher education finance and declaring an emergency.</w:t>
      </w:r>
    </w:p>
    <w:p>
      <w:pPr>
        <w:pStyle w:val="RecordBase"/>
      </w:pPr>
      <w:r>
        <w:t xml:space="preserve">	Amend KRS 164.746 to modify the membership of the governing board of the Kentucky Higher Education Assistance Authority; amend KRS 164A.050 to modify the membership of the governing board of the Kentucky Higher Education Student Loan Corporation; amend KRS 164A.055 to authorize the Asset Resolution Corporation to engage in student loan activities; remove references to administration by the Kentucky Higher Education Student Loan Corporation; EMERGENCY.</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Education (S)</w:t>
      </w:r>
    </w:p>
    <w:p>
      <w:pPr>
        <w:pStyle w:val="RecordBase"/>
      </w:pPr>
      <w:r>
        <w:t xml:space="preserve">	Jan 25, 2024 - </w:t>
      </w:r>
      <w:r>
        <w:t xml:space="preserve">reported favorably, 1st reading, to Calendar</w:t>
      </w:r>
    </w:p>
    <w:p>
      <w:pPr>
        <w:pStyle w:val="RecordBase"/>
      </w:pPr>
      <w:r>
        <w:t xml:space="preserve">	Jan 26, 2024 - </w:t>
      </w:r>
      <w:r>
        <w:t xml:space="preserve">2nd reading, to Rules</w:t>
      </w:r>
      <w:r>
        <w:t xml:space="preserve"> </w:t>
      </w:r>
      <w:r>
        <w:t xml:space="preserve">; </w:t>
      </w:r>
      <w:r>
        <w:t xml:space="preserve">posted for passage in the Regular Orders of the Day for Tuesday, January 30, 2024</w:t>
      </w:r>
      <w:r>
        <w:t xml:space="preserve"> </w:t>
      </w:r>
    </w:p>
    <w:p>
      <w:pPr>
        <w:pStyle w:val="RecordBase"/>
      </w:pPr>
      <w:r>
        <w:t xml:space="preserve">	Jan 30, 2024 -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Feb 29, 2024 - </w:t>
      </w:r>
      <w:r>
        <w:t xml:space="preserve">to</w:t>
      </w:r>
      <w:r>
        <w:t xml:space="preserve"> Education (H)</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r>
    </w:p>
    <w:p>
      <w:pPr>
        <w:pStyle w:val="RecordBase"/>
      </w:pPr>
      <w:r>
        <w:t xml:space="preserve">	Mar 07, 2024 - </w:t>
      </w:r>
      <w:r>
        <w:t xml:space="preserve">posted for passage in the Regular Orders of the Day for Friday, March 08, 2024</w:t>
      </w:r>
      <w:r>
        <w:t xml:space="preserve"> </w:t>
      </w:r>
    </w:p>
    <w:p>
      <w:pPr>
        <w:pStyle w:val="RecordBase"/>
      </w:pPr>
      <w:r>
        <w:t xml:space="preserve">	Mar 08, 2024 - </w:t>
      </w:r>
      <w:r>
        <w:t xml:space="preserve">3rd reading, passed 87-0</w:t>
      </w:r>
      <w:r>
        <w:t xml:space="preserve"> </w:t>
      </w:r>
    </w:p>
    <w:p>
      <w:pPr>
        <w:pStyle w:val="RecordBase"/>
      </w:pPr>
      <w:r>
        <w:t xml:space="preserve">	Mar 11, 2024 -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14, 2024 - </w:t>
      </w:r>
      <w:r>
        <w:t xml:space="preserve">signed by Governor</w:t>
        <w:br/>
      </w:r>
    </w:p>
    <w:p>
      <w:pPr>
        <w:pStyle w:val="RecordBase"/>
      </w:pPr>
      <w:r>
        <w:rPr>
          <w:b/>
        </w:rPr>
        <w:t xml:space="preserve">SB82 (BR310)</w:t>
      </w:r>
      <w:r>
        <w:rPr>
          <w:b/>
        </w:rPr>
        <w:t xml:space="preserve">/LM</w:t>
      </w:r>
      <w:r>
        <w:t xml:space="preserve"> - A. Southworth</w:t>
      </w:r>
      <w:r>
        <w:t xml:space="preserve">, L. Tichenor</w:t>
        <w:br/>
      </w:r>
    </w:p>
    <w:p>
      <w:pPr>
        <w:pStyle w:val="RecordBase"/>
      </w:pPr>
      <w:r>
        <w:t xml:space="preserve">	AN ACT relating to elections.</w:t>
      </w:r>
    </w:p>
    <w:p>
      <w:pPr>
        <w:pStyle w:val="RecordBase"/>
      </w:pPr>
      <w:r>
        <w:t xml:space="preserve">	Amend KRS 117.125 to include additional requirements for voting systems; amend KRS 117.175 to include additional instructions for voter instruction cards; amend KRS 117.383 to require the State Board of Elections to include a voter notification program to notify a voter of the effect of casting multiple votes for a single office on a paper ballot; amend KRS 67C.103, 117.155, and 117.205 to conform.</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State &amp; Local Government (S)</w:t>
        <w:br/>
      </w:r>
    </w:p>
    <w:p>
      <w:pPr>
        <w:pStyle w:val="RecordBase"/>
      </w:pPr>
      <w:r>
        <w:rPr>
          <w:b/>
        </w:rPr>
        <w:t xml:space="preserve">SB83 (BR1069)</w:t>
      </w:r>
      <w:r>
        <w:rPr>
          <w:b/>
        </w:rPr>
        <w:t xml:space="preserve">/LM</w:t>
      </w:r>
      <w:r>
        <w:t xml:space="preserve"> - A. Southworth</w:t>
        <w:br/>
      </w:r>
    </w:p>
    <w:p>
      <w:pPr>
        <w:pStyle w:val="RecordBase"/>
      </w:pPr>
      <w:r>
        <w:t xml:space="preserve">	AN ACT relating to elections.</w:t>
      </w:r>
    </w:p>
    <w:p>
      <w:pPr>
        <w:pStyle w:val="RecordBase"/>
      </w:pPr>
      <w:r>
        <w:t xml:space="preserve">	Amend KRS 118.025 to remove straight-party voting as a ballot option in a regular election; amend KRS 63.200, 67C.103 117.125, 117.155, 117.205, 118A.090, and 118A.100 to conform.</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State &amp; Local Government (S)</w:t>
        <w:br/>
      </w:r>
    </w:p>
    <w:p>
      <w:pPr>
        <w:pStyle w:val="RecordBase"/>
      </w:pPr>
      <w:r>
        <w:rPr>
          <w:b/>
        </w:rPr>
        <w:t xml:space="preserve">SB84 (BR435)</w:t>
      </w:r>
      <w:r>
        <w:rPr>
          <w:b/>
        </w:rPr>
        <w:t xml:space="preserve">/LM</w:t>
      </w:r>
      <w:r>
        <w:t xml:space="preserve"> - A. Southworth</w:t>
      </w:r>
      <w:r>
        <w:t xml:space="preserve">, D. Harper Angel</w:t>
        <w:br/>
      </w:r>
    </w:p>
    <w:p>
      <w:pPr>
        <w:pStyle w:val="RecordBase"/>
      </w:pPr>
      <w:r>
        <w:t xml:space="preserve">	AN ACT relating to elections.</w:t>
      </w:r>
    </w:p>
    <w:p>
      <w:pPr>
        <w:pStyle w:val="RecordBase"/>
      </w:pPr>
      <w:r>
        <w:t xml:space="preserve">	Create a new section of KRS Chapter 117 to require that a risk-limiting audit be performed upon the closing of the polls in order to certify the election; amend KRS 117.001 to change the definition of "risk-limiting audit"; amend KRS 117.275 to include additional requirements for the counting and tabulation of ballots and for the certification of election results; amend KRS 117.066 and 117.295 to conform.</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State &amp; Local Government (S)</w:t>
        <w:br/>
      </w:r>
    </w:p>
    <w:p>
      <w:pPr>
        <w:pStyle w:val="RecordBase"/>
      </w:pPr>
      <w:r>
        <w:rPr>
          <w:b/>
        </w:rPr>
        <w:t xml:space="preserve">SB85 (BR337)</w:t>
      </w:r>
      <w:r>
        <w:rPr>
          <w:b/>
        </w:rPr>
        <w:t xml:space="preserve">/CI/LM</w:t>
      </w:r>
      <w:r>
        <w:t xml:space="preserve"> - A. Southworth</w:t>
      </w:r>
      <w:r>
        <w:t xml:space="preserve">, J. Turner</w:t>
      </w:r>
      <w:r>
        <w:t xml:space="preserve">, B. Storm</w:t>
        <w:br/>
      </w:r>
    </w:p>
    <w:p>
      <w:pPr>
        <w:pStyle w:val="RecordBase"/>
      </w:pPr>
      <w:r>
        <w:t xml:space="preserve">	AN ACT relating to persistent felony offenders.</w:t>
      </w:r>
    </w:p>
    <w:p>
      <w:pPr>
        <w:pStyle w:val="RecordBase"/>
      </w:pPr>
      <w:r>
        <w:t xml:space="preserve">	Amend KRS 532.080 to provide that a jury may fix an enhanced term of imprisonment when they find a defendant to be a persistent felony offender; provide that persistent felony offender in the first degree and second degree only applies to offenders who are convicted of a felony within the same KRS Chapter as the one previously committed; RETROACTIVE.</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Judiciary (S)</w:t>
        <w:br/>
      </w:r>
    </w:p>
    <w:p>
      <w:pPr>
        <w:pStyle w:val="RecordBase"/>
      </w:pPr>
      <w:r>
        <w:rPr>
          <w:b/>
        </w:rPr>
        <w:t xml:space="preserve">SB86 (BR314)</w:t>
      </w:r>
      <w:r>
        <w:rPr>
          <w:b/>
        </w:rPr>
        <w:t xml:space="preserve">/CI</w:t>
      </w:r>
      <w:r>
        <w:t xml:space="preserve"> - A. Southworth</w:t>
        <w:br/>
      </w:r>
    </w:p>
    <w:p>
      <w:pPr>
        <w:pStyle w:val="RecordBase"/>
      </w:pPr>
      <w:r>
        <w:t xml:space="preserve">	AN ACT relating to parole for violent offenders.</w:t>
      </w:r>
    </w:p>
    <w:p>
      <w:pPr>
        <w:pStyle w:val="RecordBase"/>
      </w:pPr>
      <w:r>
        <w:t xml:space="preserve">	Amend KRS 439.3401 to change requirements for parole or credit on sentences for violent offenders; create a new section of KRS Chapter 197 to establish a specialized treatment program for violent offenders.</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Judiciary (S)</w:t>
        <w:br/>
      </w:r>
    </w:p>
    <w:p>
      <w:pPr>
        <w:pStyle w:val="RecordBase"/>
      </w:pPr>
      <w:r>
        <w:rPr>
          <w:b/>
        </w:rPr>
        <w:t xml:space="preserve">SB87 (BR329)</w:t>
      </w:r>
      <w:r>
        <w:rPr>
          <w:b/>
        </w:rPr>
        <w:t xml:space="preserve"/>
      </w:r>
      <w:r>
        <w:t xml:space="preserve"> - A. Southworth</w:t>
        <w:br/>
      </w:r>
    </w:p>
    <w:p>
      <w:pPr>
        <w:pStyle w:val="RecordBase"/>
      </w:pPr>
      <w:r>
        <w:t xml:space="preserve">	AN ACT relating to jury sentencing.</w:t>
      </w:r>
    </w:p>
    <w:p>
      <w:pPr>
        <w:pStyle w:val="RecordBase"/>
      </w:pPr>
      <w:r>
        <w:t xml:space="preserve">	Repeal KRS 532.055, relating to verdicts and sentencing by juries in felony cases; amend KRS 421.500 to conform.</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Judiciary (S)</w:t>
        <w:br/>
      </w:r>
    </w:p>
    <w:p>
      <w:pPr>
        <w:pStyle w:val="RecordBase"/>
      </w:pPr>
      <w:r>
        <w:rPr>
          <w:b/>
        </w:rPr>
        <w:t xml:space="preserve">SB88 (BR315)</w:t>
      </w:r>
      <w:r>
        <w:rPr>
          <w:b/>
        </w:rPr>
        <w:t xml:space="preserve">/CI</w:t>
      </w:r>
      <w:r>
        <w:t xml:space="preserve"> - A. Southworth</w:t>
        <w:br/>
      </w:r>
    </w:p>
    <w:p>
      <w:pPr>
        <w:pStyle w:val="RecordBase"/>
      </w:pPr>
      <w:r>
        <w:t xml:space="preserve">	AN ACT relating to home incarceration.</w:t>
      </w:r>
    </w:p>
    <w:p>
      <w:pPr>
        <w:pStyle w:val="RecordBase"/>
      </w:pPr>
      <w:r>
        <w:t xml:space="preserve">	Amend KRS 532.260 to create new eligibility requirements for a person to serve the remainder of his or her sentence under home incarceration or conditional release; require the Department of Corrections to immediately transfer a person if he or she is being held on a detainer; allow a victim or concerned citizen to appeal the decision that a person may serve the remainder of his or her sentence under home incarceration or conditional release.</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Judiciary (S)</w:t>
        <w:br/>
      </w:r>
    </w:p>
    <w:p>
      <w:pPr>
        <w:pStyle w:val="RecordBase"/>
      </w:pPr>
      <w:r>
        <w:rPr>
          <w:b/>
        </w:rPr>
        <w:t xml:space="preserve">SB89 (BR84)</w:t>
      </w:r>
      <w:r>
        <w:rPr>
          <w:b/>
        </w:rPr>
        <w:t xml:space="preserve">/FN</w:t>
      </w:r>
      <w:r>
        <w:t xml:space="preserve"> - S. Funke Frommeyer</w:t>
      </w:r>
      <w:r>
        <w:t xml:space="preserve">, C. Armstrong</w:t>
      </w:r>
      <w:r>
        <w:t xml:space="preserve">, G. Neal</w:t>
      </w:r>
      <w:r>
        <w:t xml:space="preserve">, L. Tichenor</w:t>
      </w:r>
      <w:r>
        <w:t xml:space="preserve">, D. Yates</w:t>
        <w:br/>
      </w:r>
    </w:p>
    <w:p>
      <w:pPr>
        <w:pStyle w:val="RecordBase"/>
      </w:pPr>
      <w:r>
        <w:t xml:space="preserve">	AN ACT relating to Medicaid coverage for certified professional midwifery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certified professional midwifery services that are provided by a licensed certified professional midwife; require the Cabinet for Health and Family Services or the Department for Medicaid Services to seek federal approval if they determine that such approval is necessary.</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w:t>
      </w:r>
      <w:r>
        <w:t xml:space="preserve"> Families &amp; Children (S)</w:t>
      </w:r>
    </w:p>
    <w:p>
      <w:pPr>
        <w:pStyle w:val="RecordBase"/>
      </w:pPr>
      <w:r>
        <w:t xml:space="preserve">	Jan 30, 2024 - </w:t>
      </w:r>
      <w:r>
        <w:t xml:space="preserve">reported favorably, 1st reading, to Calendar</w:t>
      </w:r>
    </w:p>
    <w:p>
      <w:pPr>
        <w:pStyle w:val="RecordBase"/>
      </w:pPr>
      <w:r>
        <w:t xml:space="preserve">	Jan 31, 2024 - </w:t>
      </w:r>
      <w:r>
        <w:t xml:space="preserve">2nd reading, to Rules</w:t>
      </w:r>
      <w:r>
        <w:t xml:space="preserve"> </w:t>
      </w:r>
    </w:p>
    <w:p>
      <w:pPr>
        <w:pStyle w:val="RecordBase"/>
      </w:pPr>
      <w:r>
        <w:t xml:space="preserve">	Feb 14, 2024 - </w:t>
      </w:r>
      <w:r>
        <w:t xml:space="preserve">posted for passage in the Regular Orders of the Day for Thursday, February 15, 2024</w:t>
      </w:r>
      <w:r>
        <w:t xml:space="preserve"> </w:t>
      </w:r>
    </w:p>
    <w:p>
      <w:pPr>
        <w:pStyle w:val="RecordBase"/>
      </w:pPr>
      <w:r>
        <w:t xml:space="preserve">	Feb 15, 2024 - </w:t>
      </w:r>
      <w:r>
        <w:t xml:space="preserve">3rd reading, passed 34-3</w:t>
      </w:r>
      <w:r>
        <w:t xml:space="preserve"> </w:t>
      </w:r>
    </w:p>
    <w:p>
      <w:pPr>
        <w:pStyle w:val="RecordBase"/>
      </w:pPr>
      <w:r>
        <w:t xml:space="preserve">	Feb 16, 2024 - </w:t>
      </w:r>
      <w:r>
        <w:t xml:space="preserve">received in House</w:t>
      </w:r>
      <w:r>
        <w:t xml:space="preserve"> </w:t>
      </w:r>
      <w:r>
        <w:t xml:space="preserve">; </w:t>
      </w:r>
      <w:r>
        <w:t xml:space="preserve">to</w:t>
      </w:r>
      <w:r>
        <w:t xml:space="preserve"> Committee on Committees (H)</w:t>
      </w:r>
    </w:p>
    <w:p>
      <w:pPr>
        <w:pStyle w:val="RecordBase"/>
      </w:pPr>
      <w:r>
        <w:t xml:space="preserve">	Mar 12, 2024 - </w:t>
      </w:r>
      <w:r>
        <w:t xml:space="preserve">to</w:t>
      </w:r>
      <w:r>
        <w:t xml:space="preserve"> Health Services (H)</w:t>
      </w:r>
    </w:p>
    <w:p>
      <w:pPr>
        <w:pStyle w:val="RecordBase"/>
      </w:pPr>
      <w:r>
        <w:t xml:space="preserve">	Mar 14, 2024 - </w:t>
      </w:r>
      <w:r>
        <w:t xml:space="preserve">reported favorably, 1st reading, to Calendar</w:t>
      </w:r>
    </w:p>
    <w:p>
      <w:pPr>
        <w:pStyle w:val="RecordBase"/>
      </w:pPr>
      <w:r>
        <w:t xml:space="preserve">	Mar 15, 2024 -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SB90 (BR1437)</w:t>
      </w:r>
      <w:r>
        <w:rPr>
          <w:b/>
        </w:rPr>
        <w:t xml:space="preserve"/>
      </w:r>
      <w:r>
        <w:t xml:space="preserve"> - D. Yates</w:t>
        <w:br/>
      </w:r>
    </w:p>
    <w:p>
      <w:pPr>
        <w:pStyle w:val="RecordBase"/>
      </w:pPr>
      <w:r>
        <w:t xml:space="preserve">	AN ACT relating to bus safety.</w:t>
      </w:r>
    </w:p>
    <w:p>
      <w:pPr>
        <w:pStyle w:val="RecordBase"/>
      </w:pPr>
      <w:r>
        <w:t xml:space="preserve">	Amend KRS 156.153 to define "danger zone"; direct the Department of Education to consider requiring the installation of school bus sensors and interior cameras on new school buses purchased on or after July 1, 2025; direct the Department of Education to promulgate administrative regulations; require the Department of Education to submit a report on the availability and effectiveness of school bus sensors to the Legislative Research Commission by June 30, 2025; amend KRS 189.540 to conform; amend KRS 281.635 to encourage cities to install safety sensors in city buses; provide that the Act may be cited as Ally's Law.</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w:t>
      </w:r>
      <w:r>
        <w:t xml:space="preserve"> Transportation (S)</w:t>
        <w:br/>
      </w:r>
    </w:p>
    <w:p>
      <w:pPr>
        <w:pStyle w:val="RecordBase"/>
      </w:pPr>
      <w:r>
        <w:rPr>
          <w:b/>
        </w:rPr>
        <w:t xml:space="preserve">SB91 (BR805)</w:t>
      </w:r>
      <w:r>
        <w:rPr>
          <w:b/>
        </w:rPr>
        <w:t xml:space="preserve">/FN</w:t>
      </w:r>
      <w:r>
        <w:t xml:space="preserve"> - J. Higdon</w:t>
      </w:r>
      <w:r>
        <w:t xml:space="preserve">, M. Deneen</w:t>
      </w:r>
      <w:r>
        <w:t xml:space="preserve">, G. Elkins</w:t>
      </w:r>
      <w:r>
        <w:t xml:space="preserve">, R. Girdler</w:t>
      </w:r>
      <w:r>
        <w:t xml:space="preserve">, S. Meredith</w:t>
      </w:r>
      <w:r>
        <w:t xml:space="preserve">, R. Mills</w:t>
      </w:r>
      <w:r>
        <w:t xml:space="preserve">, J. Schickel</w:t>
      </w:r>
      <w:r>
        <w:t xml:space="preserve">, A. Southworth</w:t>
      </w:r>
      <w:r>
        <w:t xml:space="preserve">, B. Storm</w:t>
      </w:r>
      <w:r>
        <w:t xml:space="preserve">, L. Tichenor</w:t>
      </w:r>
      <w:r>
        <w:t xml:space="preserve">, J. Turner</w:t>
      </w:r>
      <w:r>
        <w:t xml:space="preserve">, M. Wise</w:t>
      </w:r>
      <w:r>
        <w:t xml:space="preserve">, D. Yates</w:t>
        <w:br/>
      </w:r>
    </w:p>
    <w:p>
      <w:pPr>
        <w:pStyle w:val="RecordBase"/>
      </w:pPr>
      <w:r>
        <w:t xml:space="preserve">	AN ACT relating to identity documents and making an appropriation therefor.</w:t>
      </w:r>
    </w:p>
    <w:p>
      <w:pPr>
        <w:pStyle w:val="RecordBase"/>
      </w:pPr>
      <w:r>
        <w:t xml:space="preserve">	Create new sections of KRS 186.400 to 186.640 to: require the Transportation Cabinet to establish a driver licensing regional office in each senatorial district; allow third-party entities to apply to the Transportation Cabinet to be approved to accept applications for certain identity documents; allow third-party entities to charge a fee for services provided; require the Kentucky State Police to offer written instruction permit testing in counties without a permanent driver licensing office that coincides with Transportation Cabinet visits to those counties to offer in-person licensing services; require the state police to collect certain data on appointments and customers served and report to the Interim Joint Committee on Transportation by October 31, 2025; EFFECTIVE, in part, July 1, 2025.</w:t>
        <w:br/>
      </w:r>
    </w:p>
    <w:p>
      <w:pPr>
        <w:pStyle w:val="RecordBaseCenter"/>
      </w:pPr>
      <w:r>
        <w:rPr>
          <w:b/>
        </w:rPr>
        <w:t xml:space="preserve">SB91 - AMENDMENTS</w:t>
      </w:r>
    </w:p>
    <w:p>
      <w:pPr>
        <w:pStyle w:val="RecordBase"/>
      </w:pPr>
      <w:r>
        <w:t xml:space="preserve">SCS1</w:t>
      </w:r>
      <w:r>
        <w:t xml:space="preserve"> - </w:t>
      </w:r>
      <w:r>
        <w:t xml:space="preserve">Retain original provisions with the following exceptions: create a new section of KRS 186.400 to 186.640 to allow county clerks to act as application processors for certain identity documents; require the Transportation Cabinet to provide hardware and software to clerks; amend KRS 186.531 to allow clerks who process applications to retain 25% of the license or ID fee that is distributed to the Transportation Cabinet's photo license fund; create a new section of KRS 186.400 to 186.640 to direct the state police to engage in a pilot project to provide operator's license skills testing in five counties where testing is not currently offered; set requirements for the state police; require the state police to report to the Legislative Research Commission by October 31, 2025 regarding program data, effect on existing testing efforts, and recommendations; EFFECTIVE, in part, July 1, 2025; APPROPRIATION.</w:t>
      </w:r>
    </w:p>
    <w:p>
      <w:pPr>
        <w:pStyle w:val="RecordBase"/>
      </w:pPr>
      <w:r>
        <w:t xml:space="preserve">SCA1</w:t>
      </w:r>
      <w:r>
        <w:t xml:space="preserve">(J. Higdon)</w:t>
      </w:r>
      <w:r>
        <w:t xml:space="preserve"> - </w:t>
      </w:r>
      <w:r>
        <w:t xml:space="preserve">Make title amendment.</w:t>
      </w:r>
    </w:p>
    <w:p>
      <w:pPr>
        <w:pStyle w:val="RecordBase"/>
      </w:pPr>
      <w:r>
        <w:t xml:space="preserve">SFA1</w:t>
      </w:r>
      <w:r>
        <w:t xml:space="preserve">(J. Turner)</w:t>
      </w:r>
      <w:r>
        <w:t xml:space="preserve"> - </w:t>
      </w:r>
      <w:r>
        <w:t xml:space="preserve">Allow county clerks and third-party entities to issue REAL ID compliant documents; create a new section of KRS 186.400 to 186.640 to allow county clerks, after July 1, 2025, to give the examination for an instruction permit; set out requirements; amend KRS 186.480 to conform.</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w:t>
      </w:r>
      <w:r>
        <w:t xml:space="preserve"> Transportation (S)</w:t>
      </w:r>
    </w:p>
    <w:p>
      <w:pPr>
        <w:pStyle w:val="RecordBase"/>
      </w:pPr>
      <w:r>
        <w:t xml:space="preserve">	Feb 14, 2024 - </w:t>
      </w:r>
      <w:r>
        <w:t xml:space="preserve">reported favorably, 1st reading, to Calendar with Committee Substitute (1) and Committee Amendment (1-title)</w:t>
      </w:r>
    </w:p>
    <w:p>
      <w:pPr>
        <w:pStyle w:val="RecordBase"/>
      </w:pPr>
      <w:r>
        <w:t xml:space="preserve">	Feb 15, 2024 - </w:t>
      </w:r>
      <w:r>
        <w:t xml:space="preserve">2nd reading, to Rules</w:t>
      </w:r>
      <w:r>
        <w:t xml:space="preserve"> </w:t>
      </w:r>
      <w:r>
        <w:t xml:space="preserve">; </w:t>
      </w:r>
      <w:r>
        <w:t xml:space="preserve">posted for passage in the Regular Orders of the Day for Tuesday, February 20, 2024</w:t>
      </w:r>
      <w:r>
        <w:t xml:space="preserve"> </w:t>
      </w:r>
    </w:p>
    <w:p>
      <w:pPr>
        <w:pStyle w:val="RecordBase"/>
      </w:pPr>
      <w:r>
        <w:t xml:space="preserve">	Feb 20, 2024 - </w:t>
      </w:r>
      <w:r>
        <w:t xml:space="preserve">floor amendment (1) filed to Committee Substitute </w:t>
      </w:r>
      <w:r>
        <w:t xml:space="preserve">; </w:t>
      </w:r>
      <w:r>
        <w:t xml:space="preserve">3rd reading, passed 37-0 with Committee Substitute (1) and  Committee Amendment (1-title)</w:t>
      </w:r>
      <w:r>
        <w:t xml:space="preserve"> </w:t>
      </w:r>
    </w:p>
    <w:p>
      <w:pPr>
        <w:pStyle w:val="RecordBase"/>
      </w:pPr>
      <w:r>
        <w:t xml:space="preserve">	Feb 21, 2024 - </w:t>
      </w:r>
      <w:r>
        <w:t xml:space="preserve">received in House</w:t>
      </w:r>
      <w:r>
        <w:t xml:space="preserve"> </w:t>
      </w:r>
      <w:r>
        <w:t xml:space="preserve">; </w:t>
      </w:r>
      <w:r>
        <w:t xml:space="preserve">to</w:t>
      </w:r>
      <w:r>
        <w:t xml:space="preserve"> Committee on Committees (H)</w:t>
      </w:r>
    </w:p>
    <w:p>
      <w:pPr>
        <w:pStyle w:val="RecordBase"/>
      </w:pPr>
      <w:r>
        <w:t xml:space="preserve">	Mar 07, 2024 - </w:t>
      </w:r>
      <w:r>
        <w:t xml:space="preserve">to</w:t>
      </w:r>
      <w:r>
        <w:t xml:space="preserve"> Appropriations &amp; Revenue (H)</w:t>
      </w:r>
    </w:p>
    <w:p>
      <w:pPr>
        <w:pStyle w:val="RecordBase"/>
      </w:pPr>
      <w:r>
        <w:t xml:space="preserve">	Mar 12,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13,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SB92 (BR358)</w:t>
      </w:r>
      <w:r>
        <w:rPr>
          <w:b/>
        </w:rPr>
        <w:t xml:space="preserve"/>
      </w:r>
      <w:r>
        <w:t xml:space="preserve"> - D. Yates</w:t>
        <w:br/>
      </w:r>
    </w:p>
    <w:p>
      <w:pPr>
        <w:pStyle w:val="RecordBase"/>
      </w:pPr>
      <w:r>
        <w:t xml:space="preserve">	AN ACT relating to the transportation of students and declaring an emergency.</w:t>
      </w:r>
    </w:p>
    <w:p>
      <w:pPr>
        <w:pStyle w:val="RecordBase"/>
      </w:pPr>
      <w:r>
        <w:t xml:space="preserve">	Amend KRS 156.153 to permit school districts to use district-owned and district-leased passenger transportation vehicles to transport students to and from school under an alternative transportation plan approved by the Kentucky Department of Education; provide that vehicles shall be operated by an employee of local school district that is licensed to operate a motor vehicle within the Commonwealth; provide that the Kentucky Department of Education shall promulgate administrative regulations to establish minimum standards and specifications for an alternative transportation plan; amend KRS 160.380 to require the driver of any non-school bus passenger vehicle authorized to transport students to and from school pursuant to the alternative transportation plan submit to an annual national and state criminal background check and clear CA/N check; amend KRS 156.990 to provide that an individual who operates a school bus or other district-owned or district-leased vehicle to transport a student or students without a valid, active license to operate that motor vehicle within the Commonwealth shall be guilty of a Class D felony; EMERGENCY.</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11, 2024 - </w:t>
      </w:r>
      <w:r>
        <w:t xml:space="preserve">to</w:t>
      </w:r>
      <w:r>
        <w:t xml:space="preserve"> Transportation (S)</w:t>
        <w:br/>
      </w:r>
    </w:p>
    <w:p>
      <w:pPr>
        <w:pStyle w:val="RecordBase"/>
      </w:pPr>
      <w:r>
        <w:rPr>
          <w:b/>
        </w:rPr>
        <w:t xml:space="preserve">SB93 (BR1177)</w:t>
      </w:r>
      <w:r>
        <w:rPr>
          <w:b/>
        </w:rPr>
        <w:t xml:space="preserve"/>
      </w:r>
      <w:r>
        <w:t xml:space="preserve"> - S. Meredith</w:t>
      </w:r>
      <w:r>
        <w:t xml:space="preserve">, G. Boswell</w:t>
      </w:r>
      <w:r>
        <w:t xml:space="preserve">, D. Douglas</w:t>
      </w:r>
      <w:r>
        <w:t xml:space="preserve">, L. Tichenor</w:t>
        <w:br/>
      </w:r>
    </w:p>
    <w:p>
      <w:pPr>
        <w:pStyle w:val="RecordBase"/>
      </w:pPr>
      <w:r>
        <w:t xml:space="preserve">	AN ACT relating to education.</w:t>
      </w:r>
    </w:p>
    <w:p>
      <w:pPr>
        <w:pStyle w:val="RecordBase"/>
      </w:pPr>
      <w:r>
        <w:t xml:space="preserve">	Amend KRS 161.164 to prohibit that a  local school district or public charter school from requiring a statement, pledge, or oath, other than to uphold general and federal law, the United States Constitution, and the Constitution of Kentucky, as a part of any recruitment, hiring, employment, promotion, disciplinary, or evaluation process; create a new section of KRS Chapter 160 to define terms; prohibit public school districts and schools from expending any resources or funds to purchase membership in, or goods and services from, any organization that discriminates on the basis of race, color, national origin, sex, disability, or religion; to prohibit public school districts and schools from expending any resources or funds on diversity, equity, inclusion, and belonging or political or social activism; prohibit public school districts from engaging in diversity, equity, inclusion, and belonging; provide a limited exception for compliance with state or federal law; amend KRS 158.4416 to strike all references to trauma-informed approach; amend KRS 158.4414 to conform.</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11, 2024 - </w:t>
      </w:r>
      <w:r>
        <w:t xml:space="preserve">to</w:t>
      </w:r>
      <w:r>
        <w:t xml:space="preserve"> Education (S)</w:t>
        <w:br/>
      </w:r>
    </w:p>
    <w:p>
      <w:pPr>
        <w:pStyle w:val="RecordBase"/>
      </w:pPr>
      <w:r>
        <w:rPr>
          <w:b/>
        </w:rPr>
        <w:t xml:space="preserve">SB94 (BR1489)</w:t>
      </w:r>
      <w:r>
        <w:rPr>
          <w:b/>
        </w:rPr>
        <w:t xml:space="preserve"/>
      </w:r>
      <w:r>
        <w:t xml:space="preserve"> - D. Yates</w:t>
        <w:br/>
      </w:r>
    </w:p>
    <w:p>
      <w:pPr>
        <w:pStyle w:val="RecordBase"/>
      </w:pPr>
      <w:r>
        <w:t xml:space="preserve">	AN ACT relating to veterans.</w:t>
      </w:r>
    </w:p>
    <w:p>
      <w:pPr>
        <w:pStyle w:val="RecordBase"/>
      </w:pPr>
      <w:r>
        <w:t xml:space="preserve">	Amend KRS 154.12-330 to give preference to veterans in the issuance of small business loans; create a new section of KRS Chapter 151B to require monthly veteran workforce reports; create new sections of Subchapter 12 of KRS Chapter 154 to require annual job training reports by the Kentucky Commission on Military Affairs; require a report on occupational licenses by the Kentucky Commission on Military Affairs; create a new section of KRS Chapter 311 to require the Kentucky Board of Medical Licensure to review licensing practices for nurses and physicians assistants for military reciprocity through promulgation of administrative regulations; create new sections of KRS Chapter 164 to grant college credit to certain veterans; provide additional flexibility in college scheduling and registration to veterans; amend KRS 40.317 to expand the Kentucky Department of Veterans' Affairs' assistance to veterans in navigating healthcare; create new sections of KRS Chapter 40 to direct the Kentucky Department of Veterans' Affairs to increase access to healthcare for veterans; ensure veterans have access to mental health care; direct the Kentucky Department of Veterans' Affairs to end veteran homelessness.</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w:t>
      </w:r>
      <w:r>
        <w:t xml:space="preserve"> Veterans, Military Affairs, &amp; Public Protection (S)</w:t>
        <w:br/>
      </w:r>
    </w:p>
    <w:p>
      <w:pPr>
        <w:pStyle w:val="RecordBase"/>
      </w:pPr>
      <w:r>
        <w:rPr>
          <w:b/>
        </w:rPr>
        <w:t xml:space="preserve">SB95 (BR104)</w:t>
      </w:r>
      <w:r>
        <w:rPr>
          <w:b/>
        </w:rPr>
        <w:t xml:space="preserve"/>
      </w:r>
      <w:r>
        <w:t xml:space="preserve"> - C. Armstrong</w:t>
      </w:r>
      <w:r>
        <w:t xml:space="preserve">, S. Funke Frommeyer</w:t>
      </w:r>
      <w:r>
        <w:t xml:space="preserve">, K. Berg</w:t>
        <w:br/>
      </w:r>
    </w:p>
    <w:p>
      <w:pPr>
        <w:pStyle w:val="RecordBase"/>
      </w:pPr>
      <w:r>
        <w:t xml:space="preserve">	AN ACT relating to lactating students.</w:t>
      </w:r>
    </w:p>
    <w:p>
      <w:pPr>
        <w:pStyle w:val="RecordBase"/>
      </w:pPr>
      <w:r>
        <w:t xml:space="preserve">	Create new sections of KRS Chapters 158 and 164 to require public schools, public charter schools, and public postsecondary institutions to provide reasonable accommodations to a lactating student; set forth the minimum requirements for those reasonable accommodations; require public schools, public charter schools, and public postsecondary institutions to provide lactating students a reasonable amount of time to express breast milk or breastfeed without incurring an academic penalty.</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w:t>
      </w:r>
      <w:r>
        <w:t xml:space="preserve"> Education (S)</w:t>
        <w:br/>
      </w:r>
    </w:p>
    <w:p>
      <w:pPr>
        <w:pStyle w:val="RecordBase"/>
      </w:pPr>
      <w:r>
        <w:rPr>
          <w:b/>
        </w:rPr>
        <w:t xml:space="preserve">SB96 (BR103)</w:t>
      </w:r>
      <w:r>
        <w:rPr>
          <w:b/>
        </w:rPr>
        <w:t xml:space="preserve">/LM</w:t>
      </w:r>
      <w:r>
        <w:t xml:space="preserve"> - C. Armstrong</w:t>
      </w:r>
      <w:r>
        <w:t xml:space="preserve">, D. Yates</w:t>
        <w:br/>
      </w:r>
    </w:p>
    <w:p>
      <w:pPr>
        <w:pStyle w:val="RecordBase"/>
      </w:pPr>
      <w:r>
        <w:t xml:space="preserve">	AN ACT relating to expungement.</w:t>
      </w:r>
    </w:p>
    <w:p>
      <w:pPr>
        <w:pStyle w:val="RecordBase"/>
      </w:pPr>
      <w:r>
        <w:t xml:space="preserve">	Create a new section of KRS Chapter 431 to create a process for automatic expungement of misdemeanors, violations, and traffic infractions after five years if conditions are met; require the Department of Kentucky State Police and the Administrative Office of the Courts to begin administering the automatic expungement process in August 2025.</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w:t>
      </w:r>
      <w:r>
        <w:t xml:space="preserve"> Judiciary (S)</w:t>
        <w:br/>
      </w:r>
    </w:p>
    <w:p>
      <w:pPr>
        <w:pStyle w:val="RecordBase"/>
      </w:pPr>
      <w:r>
        <w:rPr>
          <w:b/>
        </w:rPr>
        <w:t xml:space="preserve">SB97 (BR178)</w:t>
      </w:r>
      <w:r>
        <w:rPr>
          <w:b/>
        </w:rPr>
        <w:t xml:space="preserve"/>
      </w:r>
      <w:r>
        <w:t xml:space="preserve"> - C. Armstrong</w:t>
      </w:r>
      <w:r>
        <w:t xml:space="preserve">, J. Adams</w:t>
      </w:r>
      <w:r>
        <w:t xml:space="preserve">, K. Berg</w:t>
      </w:r>
      <w:r>
        <w:t xml:space="preserve">, S. Funke Frommeyer</w:t>
      </w:r>
      <w:r>
        <w:t xml:space="preserve">, D. Harper Angel</w:t>
      </w:r>
      <w:r>
        <w:t xml:space="preserve">, A. Mays Bledsoe</w:t>
      </w:r>
      <w:r>
        <w:t xml:space="preserve">, G. Neal</w:t>
      </w:r>
      <w:r>
        <w:t xml:space="preserve">, A. Southworth</w:t>
      </w:r>
      <w:r>
        <w:t xml:space="preserve">, D. Thayer</w:t>
      </w:r>
      <w:r>
        <w:t xml:space="preserve">, L. Tichenor</w:t>
      </w:r>
      <w:r>
        <w:t xml:space="preserve">, R. Webb</w:t>
      </w:r>
      <w:r>
        <w:t xml:space="preserve">, W. Westerfield</w:t>
      </w:r>
      <w:r>
        <w:t xml:space="preserve">, G. Williams</w:t>
      </w:r>
      <w:r>
        <w:t xml:space="preserve">, D. Yates</w:t>
        <w:br/>
      </w:r>
    </w:p>
    <w:p>
      <w:pPr>
        <w:pStyle w:val="RecordBase"/>
      </w:pPr>
      <w:r>
        <w:t xml:space="preserve">	AN ACT relating to a sales and use tax exemption for diapers.</w:t>
      </w:r>
    </w:p>
    <w:p>
      <w:pPr>
        <w:pStyle w:val="RecordBase"/>
      </w:pPr>
      <w:r>
        <w:t xml:space="preserve">	Amend KRS 139.010 to define "clothing" and "diaper"; amend KRS 139.480 to exempt all diapers from the sales and use tax.</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w:t>
      </w:r>
      <w:r>
        <w:t xml:space="preserve"> Appropriations &amp; Revenue (S)</w:t>
        <w:br/>
      </w:r>
    </w:p>
    <w:p>
      <w:pPr>
        <w:pStyle w:val="RecordBase"/>
      </w:pPr>
      <w:r>
        <w:rPr>
          <w:b/>
        </w:rPr>
        <w:t xml:space="preserve">SB98 (BR291)</w:t>
      </w:r>
      <w:r>
        <w:rPr>
          <w:b/>
        </w:rPr>
        <w:t xml:space="preserve"/>
      </w:r>
      <w:r>
        <w:t xml:space="preserve"> - R. Thomas</w:t>
        <w:br/>
      </w:r>
    </w:p>
    <w:p>
      <w:pPr>
        <w:pStyle w:val="RecordBase"/>
      </w:pPr>
      <w:r>
        <w:t xml:space="preserve">	AN ACT relating to the Kentucky Board of Education.</w:t>
      </w:r>
    </w:p>
    <w:p>
      <w:pPr>
        <w:pStyle w:val="RecordBase"/>
      </w:pPr>
      <w:r>
        <w:t xml:space="preserve">	Amend KRS 156.029 to change the public high school nonvoting student member to a voting member of the Kentucky Board of Education; add an at-large member to the board; require at least two of the members to have a child enrolled in public school; amend KRS 156.040 to exclude the student member from the age and college degree requirements.</w:t>
        <w:br/>
      </w:r>
    </w:p>
    <w:p>
      <w:pPr>
        <w:pStyle w:val="RecordBase"/>
      </w:pPr>
      <w:r>
        <w:t xml:space="preserve">	Jan 09, 2024 - </w:t>
      </w:r>
      <w:r>
        <w:t xml:space="preserve">introduced in Senate</w:t>
      </w:r>
      <w:r>
        <w:t xml:space="preserve">; </w:t>
      </w:r>
      <w:r>
        <w:t xml:space="preserve">to</w:t>
      </w:r>
      <w:r>
        <w:t xml:space="preserve"> Committee on Committees (S)</w:t>
      </w:r>
    </w:p>
    <w:p>
      <w:pPr>
        <w:pStyle w:val="RecordBase"/>
      </w:pPr>
      <w:r>
        <w:t xml:space="preserve">	Jan 11, 2024 - </w:t>
      </w:r>
      <w:r>
        <w:t xml:space="preserve">to</w:t>
      </w:r>
      <w:r>
        <w:t xml:space="preserve"> Education (S)</w:t>
        <w:br/>
      </w:r>
    </w:p>
    <w:p>
      <w:pPr>
        <w:pStyle w:val="RecordBase"/>
      </w:pPr>
      <w:r>
        <w:rPr>
          <w:b/>
        </w:rPr>
        <w:t xml:space="preserve">SB99 (BR473)</w:t>
      </w:r>
      <w:r>
        <w:rPr>
          <w:b/>
        </w:rPr>
        <w:t xml:space="preserve">/CI/LM</w:t>
      </w:r>
      <w:r>
        <w:t xml:space="preserve"> - D. Yates</w:t>
      </w:r>
      <w:r>
        <w:t xml:space="preserve">, D. Harper Angel</w:t>
        <w:br/>
      </w:r>
    </w:p>
    <w:p>
      <w:pPr>
        <w:pStyle w:val="RecordBase"/>
      </w:pPr>
      <w:r>
        <w:t xml:space="preserve">	AN ACT relating to exceptions to restrictions on maternal healthcare.</w:t>
      </w:r>
    </w:p>
    <w:p>
      <w:pPr>
        <w:pStyle w:val="RecordBase"/>
      </w:pPr>
      <w:r>
        <w:t xml:space="preserve">	Amend KRS 311.720, 311.7701, 311.781, and 311.787 to define terms; amend KRS 311.723, 311.727, 311.732, 311.735, 311.7706, and 311.782 to allow an abortion when there is a lethal fetal anomaly or the fetus is incompatible with sustained life outside the womb, or when the pregnancy is the result of rape or incest and the fetus has not reached viability as determined in the good-faith medical judgment of the physician; amend KRS 311.782 to establish a rebuttable presumption that the physician complied with the requirements of the section; amend KRS 311.7735 to provide an exception to the time requirement for consent when the pregnancy is the result of rape or incest; amend KRS 216B.400 to provide an exception for abortion counseling when the pregnancy is the result of rape or incest; amend KRS 311.715 to authorize the use of public funds for abortion when the pregnancy is the result of rape or incest; amend KRS 213.101, 311.725, 311.760, 311.7706, 311.772, 311.7735, 311.780, 311.783, 311.787, and 311.800 to conform; make technical corrections; provide that the Act may be cited as Hadley's Law.</w:t>
        <w:br/>
      </w:r>
    </w:p>
    <w:p>
      <w:pPr>
        <w:pStyle w:val="RecordBase"/>
      </w:pPr>
      <w:r>
        <w:t xml:space="preserve">	Jan 09, 2024 - </w:t>
      </w:r>
      <w:r>
        <w:t xml:space="preserve">introduced in Senate</w:t>
      </w:r>
      <w:r>
        <w:t xml:space="preserve">; </w:t>
      </w:r>
      <w:r>
        <w:t xml:space="preserve">to</w:t>
      </w:r>
      <w:r>
        <w:t xml:space="preserve"> Committee on Committees (S)</w:t>
        <w:br/>
      </w:r>
    </w:p>
    <w:p>
      <w:pPr>
        <w:pStyle w:val="RecordBase"/>
      </w:pPr>
      <w:r>
        <w:rPr>
          <w:b/>
        </w:rPr>
        <w:t xml:space="preserve">SB100 (BR2018)</w:t>
      </w:r>
      <w:r>
        <w:rPr>
          <w:b/>
        </w:rPr>
        <w:t xml:space="preserve"/>
      </w:r>
      <w:r>
        <w:t xml:space="preserve"> - D. Thayer</w:t>
        <w:br/>
      </w:r>
    </w:p>
    <w:p>
      <w:pPr>
        <w:pStyle w:val="RecordBase"/>
      </w:pPr>
      <w:r>
        <w:t xml:space="preserve">	AN ACT relating to campaign finance.</w:t>
      </w:r>
    </w:p>
    <w:p>
      <w:pPr>
        <w:pStyle w:val="RecordBase"/>
      </w:pPr>
      <w:r>
        <w:t xml:space="preserve">	Amend KRS 121.150 to increase campaign contribution limits for anonymous donations, cash donations, and donations from persons under the age of 18 years; remove various campaign contribution limits and restrictions; amend KRS 121.015 to establish that no person shall become liable as surety, guarantor, or endorser for an amount of money greater than the loan given; amend KRS 121.180 to conform; remove the limit on the amount of campaign funds per event or affair that a candidate or slate of candidates can use to purchase an admission ticket for, or contribute to another candidate or slate of candidates; require that beginning in 2025, certain candidates, slates of candidates, and committees shall report contributions and expenditures to the registry every two weeks, starting on the first Wednesday after the first Monday of each year; amend KRS 121.990 and 336.180 to conform; repeal KRS 121.056.</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br/>
      </w:r>
    </w:p>
    <w:p>
      <w:pPr>
        <w:pStyle w:val="RecordBase"/>
      </w:pPr>
      <w:r>
        <w:rPr>
          <w:b/>
        </w:rPr>
        <w:t xml:space="preserve">SB101 (BR1429)</w:t>
      </w:r>
      <w:r>
        <w:rPr>
          <w:b/>
        </w:rPr>
        <w:t xml:space="preserve">/LM</w:t>
      </w:r>
      <w:r>
        <w:t xml:space="preserve"> - R. Webb</w:t>
      </w:r>
      <w:r>
        <w:t xml:space="preserve">, M. Deneen</w:t>
      </w:r>
      <w:r>
        <w:t xml:space="preserve">, J. Howell</w:t>
      </w:r>
      <w:r>
        <w:t xml:space="preserve">, B. Storm</w:t>
      </w:r>
      <w:r>
        <w:t xml:space="preserve">, P. Wheeler</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w:t>
        <w:br/>
      </w:r>
    </w:p>
    <w:p>
      <w:pPr>
        <w:pStyle w:val="RecordBaseCenter"/>
      </w:pPr>
      <w:r>
        <w:rPr>
          <w:b/>
        </w:rPr>
        <w:t xml:space="preserve">SB101 - AMENDMENTS</w:t>
      </w:r>
    </w:p>
    <w:p>
      <w:pPr>
        <w:pStyle w:val="RecordBase"/>
      </w:pPr>
      <w:r>
        <w:t xml:space="preserve">SCS1/LM</w:t>
      </w:r>
      <w:r>
        <w:t xml:space="preserve"> - </w:t>
      </w:r>
      <w:r>
        <w:t xml:space="preserve">Retain original provisions and require that an agritourism activity comply with public health and safety requirements.</w:t>
      </w:r>
    </w:p>
    <w:p>
      <w:pPr>
        <w:pStyle w:val="RecordBase"/>
      </w:pPr>
      <w:r>
        <w:t xml:space="preserve">SFA1</w:t>
      </w:r>
      <w:r>
        <w:t xml:space="preserve">(R. Webb)</w:t>
      </w:r>
      <w:r>
        <w:t xml:space="preserve"> - </w:t>
      </w:r>
      <w:r>
        <w:t xml:space="preserve">Amend KRS 247.801 to add competitions, field trials, and horseracing to the definition of "agritourism activity"; 
create a new section of KRS 247.800 to 247.810 to require that an agritourism activity comply with any existing law enforceable by police powers of local government.</w:t>
        <w:br/>
      </w:r>
    </w:p>
    <w:p>
      <w:pPr>
        <w:pStyle w:val="RecordBase"/>
      </w:pPr>
      <w:r>
        <w:t xml:space="preserve">	Jan 09, 2024 - </w:t>
      </w:r>
      <w:r>
        <w:t xml:space="preserve">introduced in Senate</w:t>
      </w:r>
      <w:r>
        <w:t xml:space="preserve">; </w:t>
      </w:r>
      <w:r>
        <w:t xml:space="preserve">to</w:t>
      </w:r>
      <w:r>
        <w:t xml:space="preserve"> Committee on Committees (S)</w:t>
      </w:r>
    </w:p>
    <w:p>
      <w:pPr>
        <w:pStyle w:val="RecordBase"/>
      </w:pPr>
      <w:r>
        <w:t xml:space="preserve">	Jan 11, 2024 - </w:t>
      </w:r>
      <w:r>
        <w:t xml:space="preserve">to</w:t>
      </w:r>
      <w:r>
        <w:t xml:space="preserve"> Licensing &amp; Occupations (S)</w:t>
      </w:r>
    </w:p>
    <w:p>
      <w:pPr>
        <w:pStyle w:val="RecordBase"/>
      </w:pPr>
      <w:r>
        <w:t xml:space="preserve">	Feb 02, 2024 - </w:t>
      </w:r>
      <w:r>
        <w:t xml:space="preserve">reassigned to</w:t>
      </w:r>
      <w:r>
        <w:t xml:space="preserve"> Agriculture (S)</w:t>
      </w:r>
    </w:p>
    <w:p>
      <w:pPr>
        <w:pStyle w:val="RecordBase"/>
      </w:pPr>
      <w:r>
        <w:t xml:space="preserve">	Feb 27, 2024 - </w:t>
      </w:r>
      <w:r>
        <w:t xml:space="preserve">reported favorably, 1st reading, to Calendar with Committee Substitute (1)</w:t>
      </w:r>
    </w:p>
    <w:p>
      <w:pPr>
        <w:pStyle w:val="RecordBase"/>
      </w:pPr>
      <w:r>
        <w:t xml:space="preserve">	Feb 28, 2024 - </w:t>
      </w:r>
      <w:r>
        <w:t xml:space="preserve">2nd reading, to Rules</w:t>
      </w:r>
      <w:r>
        <w:t xml:space="preserve"> </w:t>
      </w:r>
    </w:p>
    <w:p>
      <w:pPr>
        <w:pStyle w:val="RecordBase"/>
      </w:pPr>
      <w:r>
        <w:t xml:space="preserve">	Mar 06, 2024 - </w:t>
      </w:r>
      <w:r>
        <w:t xml:space="preserve">floor amendment (1) filed to Committee Substitute </w:t>
      </w:r>
    </w:p>
    <w:p>
      <w:pPr>
        <w:pStyle w:val="RecordBase"/>
      </w:pPr>
      <w:r>
        <w:t xml:space="preserve">	Mar 15, 2024 - </w:t>
      </w:r>
      <w:r>
        <w:t xml:space="preserve">posted for passage in the Regular Orders of the Day for Friday, March 22, 2024</w:t>
      </w:r>
      <w:r>
        <w:t xml:space="preserve"> </w:t>
      </w:r>
    </w:p>
    <w:p>
      <w:pPr>
        <w:pStyle w:val="RecordBase"/>
      </w:pPr>
      <w:r>
        <w:t xml:space="preserve">	Mar 22, 2024 - </w:t>
      </w:r>
      <w:r>
        <w:t xml:space="preserve">3rd reading, passed 37-0 with Committee Substitute (1) and  Floor Amendment (1)</w:t>
      </w:r>
      <w:r>
        <w:t xml:space="preserve"> </w:t>
      </w:r>
    </w:p>
    <w:p>
      <w:pPr>
        <w:pStyle w:val="RecordBase"/>
      </w:pPr>
      <w:r>
        <w:t xml:space="preserve">	Mar 25, 2024 - </w:t>
      </w:r>
      <w:r>
        <w:t xml:space="preserve">received in House</w:t>
      </w:r>
      <w:r>
        <w:t xml:space="preserve"> </w:t>
      </w:r>
      <w:r>
        <w:t xml:space="preserve">; </w:t>
      </w:r>
      <w:r>
        <w:t xml:space="preserve">to</w:t>
      </w:r>
      <w:r>
        <w:t xml:space="preserve"> Committee on Committees (H)</w:t>
      </w:r>
      <w:r>
        <w:t xml:space="preserve">; </w:t>
      </w:r>
      <w:r>
        <w:t xml:space="preserve">to</w:t>
      </w:r>
      <w:r>
        <w:t xml:space="preserve"> Agriculture (H)</w:t>
        <w:br/>
      </w:r>
    </w:p>
    <w:p>
      <w:pPr>
        <w:pStyle w:val="RecordBase"/>
      </w:pPr>
      <w:r>
        <w:rPr>
          <w:b/>
        </w:rPr>
        <w:t xml:space="preserve">SB102 (BR1552)</w:t>
      </w:r>
      <w:r>
        <w:rPr>
          <w:b/>
        </w:rPr>
        <w:t xml:space="preserve"/>
      </w:r>
      <w:r>
        <w:t xml:space="preserve"> - J. Schickel</w:t>
        <w:br/>
      </w:r>
    </w:p>
    <w:p>
      <w:pPr>
        <w:pStyle w:val="RecordBase"/>
      </w:pPr>
      <w:r>
        <w:t xml:space="preserve">	AN ACT relating to fire protection districts.</w:t>
      </w:r>
    </w:p>
    <w:p>
      <w:pPr>
        <w:pStyle w:val="RecordBase"/>
      </w:pPr>
      <w:r>
        <w:t xml:space="preserve">	Amend KRS 75.260 to increase the maximum per meeting salary of fire district board members to $150.</w:t>
        <w:br/>
      </w:r>
    </w:p>
    <w:p>
      <w:pPr>
        <w:pStyle w:val="RecordBase"/>
      </w:pPr>
      <w:r>
        <w:t xml:space="preserve">	Jan 10,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Licensing &amp; Occupations (S)</w:t>
      </w:r>
    </w:p>
    <w:p>
      <w:pPr>
        <w:pStyle w:val="RecordBase"/>
      </w:pPr>
      <w:r>
        <w:t xml:space="preserve">	Feb 07, 2024 - </w:t>
      </w:r>
      <w:r>
        <w:t xml:space="preserve">taken from</w:t>
      </w:r>
      <w:r>
        <w:t xml:space="preserve"> Licensing &amp; Occupations (S)</w:t>
      </w:r>
      <w:r>
        <w:t xml:space="preserve">; </w:t>
      </w:r>
      <w:r>
        <w:t xml:space="preserve">reassigned to</w:t>
      </w:r>
      <w:r>
        <w:t xml:space="preserve"> State &amp; Local Government (S)</w:t>
        <w:br/>
      </w:r>
    </w:p>
    <w:p>
      <w:pPr>
        <w:pStyle w:val="RecordBase"/>
      </w:pPr>
      <w:r>
        <w:rPr>
          <w:b/>
        </w:rPr>
        <w:t xml:space="preserve">SB103 (BR83)</w:t>
      </w:r>
      <w:r>
        <w:rPr>
          <w:b/>
        </w:rPr>
        <w:t xml:space="preserve"/>
      </w:r>
      <w:r>
        <w:t xml:space="preserve"> - S. Funke Frommeyer</w:t>
      </w:r>
      <w:r>
        <w:t xml:space="preserve">, J. Schickel</w:t>
      </w:r>
      <w:r>
        <w:t xml:space="preserve">, J. Adams</w:t>
      </w:r>
      <w:r>
        <w:t xml:space="preserve">, C. Armstrong</w:t>
      </w:r>
      <w:r>
        <w:t xml:space="preserve">, D. Harper Angel</w:t>
      </w:r>
      <w:r>
        <w:t xml:space="preserve">, G. Neal</w:t>
      </w:r>
      <w:r>
        <w:t xml:space="preserve">, M. Nemes</w:t>
      </w:r>
      <w:r>
        <w:t xml:space="preserve">, R. Thomas</w:t>
      </w:r>
      <w:r>
        <w:t xml:space="preserve">, L. Tichenor</w:t>
      </w:r>
      <w:r>
        <w:t xml:space="preserve">, R. Webb</w:t>
      </w:r>
      <w:r>
        <w:t xml:space="preserve">, G. Williams</w:t>
      </w:r>
      <w:r>
        <w:t xml:space="preserve">, M. Wilson</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updated administrative regulations to establish licensure standards for freestanding birthing centers, including requiring accreditation by the Commission for the Accreditation of Birth Centers, compliance with the American Association of Birth Centers' Standards for Birth Centers, and consistent plans for transfer and safe transport to a hospital as needed, and to delineate medical malpractice insurance requirements for centers; exempt a center with no more than four beds from certificate-of-need requirements for establishing and licensing a freestanding birthing center; state intent not to limit or expand liability of a center or health care provider or facility; add requirement for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and 216.2970 to conform; provide that the Act may be cited as the Mary Carol Akers Birth Centers Act.</w:t>
        <w:br/>
      </w:r>
    </w:p>
    <w:p>
      <w:pPr>
        <w:pStyle w:val="RecordBase"/>
      </w:pPr>
      <w:r>
        <w:t xml:space="preserve">	Jan 10,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Health Services (S)</w:t>
        <w:br/>
      </w:r>
    </w:p>
    <w:p>
      <w:pPr>
        <w:pStyle w:val="RecordBase"/>
      </w:pPr>
      <w:r>
        <w:rPr>
          <w:b/>
        </w:rPr>
        <w:t xml:space="preserve">SB104 (BR845)</w:t>
      </w:r>
      <w:r>
        <w:rPr>
          <w:b/>
        </w:rPr>
        <w:t xml:space="preserve">/LM</w:t>
      </w:r>
      <w:r>
        <w:t xml:space="preserve"> - D. Yates</w:t>
        <w:br/>
      </w:r>
    </w:p>
    <w:p>
      <w:pPr>
        <w:pStyle w:val="RecordBase"/>
      </w:pPr>
      <w:r>
        <w:t xml:space="preserve">	AN ACT relating to insurance disclosures to dog bite and dog attack victims.</w:t>
      </w:r>
    </w:p>
    <w:p>
      <w:pPr>
        <w:pStyle w:val="RecordBase"/>
      </w:pPr>
      <w:r>
        <w:t xml:space="preserve">	Create a new section of KRS Chapter 258 to require insurance disclosures by dog owners, other persons, and insurers to persons alleging entitlement to damages resulting from a dog bite or dog attack; establish procedures for requesting additional information and amending disclosures; provide that disclosures shall not be construed as a waiver of certain rights or acceptance of liability; create a new section of Subtitle 12 of KRS Chapter 304 to require insurers and other persons subject to regulation under the Insurance Code to comply with insurance disclosure requirements.</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w:t>
      </w:r>
      <w:r>
        <w:t xml:space="preserve"> Banking &amp; Insurance (S)</w:t>
        <w:br/>
      </w:r>
    </w:p>
    <w:p>
      <w:pPr>
        <w:pStyle w:val="RecordBase"/>
      </w:pPr>
      <w:r>
        <w:rPr>
          <w:b/>
        </w:rPr>
        <w:t xml:space="preserve">SB105 (BR1270)</w:t>
      </w:r>
      <w:r>
        <w:rPr>
          <w:b/>
        </w:rPr>
        <w:t xml:space="preserve"/>
      </w:r>
      <w:r>
        <w:t xml:space="preserve"> - J. Schickel</w:t>
      </w:r>
      <w:r>
        <w:t xml:space="preserve">, D. Carroll</w:t>
      </w:r>
      <w:r>
        <w:t xml:space="preserve">, M. Deneen</w:t>
      </w:r>
      <w:r>
        <w:t xml:space="preserve">, G. Elkins</w:t>
      </w:r>
      <w:r>
        <w:t xml:space="preserve">, R. Girdler</w:t>
      </w:r>
      <w:r>
        <w:t xml:space="preserve">, S. Meredith</w:t>
      </w:r>
      <w:r>
        <w:t xml:space="preserve">, A. Southworth</w:t>
      </w:r>
      <w:r>
        <w:t xml:space="preserve">, L. Tichenor</w:t>
        <w:br/>
      </w:r>
    </w:p>
    <w:p>
      <w:pPr>
        <w:pStyle w:val="RecordBase"/>
      </w:pPr>
      <w:r>
        <w:t xml:space="preserve">	AN ACT relating to sales and use tax exemptions.</w:t>
      </w:r>
    </w:p>
    <w:p>
      <w:pPr>
        <w:pStyle w:val="RecordBase"/>
      </w:pPr>
      <w:r>
        <w:t xml:space="preserve">	Amend KRS 139.480 to define "currency" and "bullion"; exempt currency and bullion from sales and use tax on or after August 1, 2024.</w:t>
        <w:br/>
      </w:r>
    </w:p>
    <w:p>
      <w:pPr>
        <w:pStyle w:val="RecordBase"/>
      </w:pPr>
      <w:r>
        <w:t xml:space="preserve">	Jan 12, 2024 - </w:t>
      </w:r>
      <w:r>
        <w:t xml:space="preserve">introduced in Senate</w:t>
      </w:r>
      <w:r>
        <w:t xml:space="preserve">; </w:t>
      </w:r>
      <w:r>
        <w:t xml:space="preserve">to</w:t>
      </w:r>
      <w:r>
        <w:t xml:space="preserve"> Committee on Committees (S)</w:t>
      </w:r>
    </w:p>
    <w:p>
      <w:pPr>
        <w:pStyle w:val="RecordBase"/>
      </w:pPr>
      <w:r>
        <w:t xml:space="preserve">	Jan 16, 2024 - </w:t>
      </w:r>
      <w:r>
        <w:t xml:space="preserve">to</w:t>
      </w:r>
      <w:r>
        <w:t xml:space="preserve"> Appropriations &amp; Revenue (S)</w:t>
        <w:br/>
      </w:r>
    </w:p>
    <w:p>
      <w:pPr>
        <w:pStyle w:val="RecordBase"/>
      </w:pPr>
      <w:r>
        <w:rPr>
          <w:b/>
        </w:rPr>
        <w:t xml:space="preserve">SB106 (BR1272)</w:t>
      </w:r>
      <w:r>
        <w:rPr>
          <w:b/>
        </w:rPr>
        <w:t xml:space="preserve">/LM</w:t>
      </w:r>
      <w:r>
        <w:t xml:space="preserve"> - L. Tichenor</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amend KRS 620.030 to add animal control officers to the list of people with a duty to report dependency, neglect, or abuse of a child.</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w:t>
      </w:r>
      <w:r>
        <w:t xml:space="preserve"> Families &amp; Children (S)</w:t>
        <w:br/>
      </w:r>
    </w:p>
    <w:p>
      <w:pPr>
        <w:pStyle w:val="RecordBase"/>
      </w:pPr>
      <w:r>
        <w:rPr>
          <w:b/>
        </w:rPr>
        <w:t xml:space="preserve">SB107 (BR175)</w:t>
      </w:r>
      <w:r>
        <w:rPr>
          <w:b/>
        </w:rPr>
        <w:t xml:space="preserve"/>
      </w:r>
      <w:r>
        <w:t xml:space="preserve"> - J. Higdon</w:t>
        <w:br/>
      </w:r>
    </w:p>
    <w:p>
      <w:pPr>
        <w:pStyle w:val="RecordBase"/>
      </w:pPr>
      <w:r>
        <w:t xml:space="preserve">	AN ACT relating to transportation and making an appropriation therefor.</w:t>
      </w:r>
    </w:p>
    <w:p>
      <w:pPr>
        <w:pStyle w:val="RecordBase"/>
      </w:pPr>
      <w:r>
        <w:t xml:space="preserve">	Amend KRS 186.040 to direct $30 of the registration fee for vehicles in excess of 44,000 pounds to the county clerk of the county in which the truck is registered; amend KRS 186.050 to set registration fees for vehicles in excess of 44,000 pounds; amend KRS 189.340 to prohibit the operation of a truck tractor, trailer, or semitrailer in the far left lane of any roadway that has been divided into three or more clearly marked lanes for travel; amend KRS 281.926 to require towing companies to submit their rate schedules to the nearest Department of Kentucky State Police (KSP) post in addition to making them available to the public upon request, and direct the KSP to remove companies that do not comply with these requirements from the KSP wrecker log for a period of six months for the first violation and one year for any subsequent violation; amend KRS 189.222 to provide a weight limit allowance of 400 pounds for any vehicle with an auxiliary power unit; amend KRS 189.221 to conform; amend KRS 75.450 to increase the limit that subscription fire departments may charge for accident response from $500 to $1,000; amend KRS 189.270, 189.271, 189.2713, 189.2716, and 189.2717 to require the Transportation Cabinet to promulgate administrative regulations to set fees for overweight and overdimensional permits; amend KRS 132.487 to direct the state portion of vehicle property taxes on electric vehicles and hybrid vehicles to the road fund; amend KRS 186.480 to require the KSP to include information about the organ donor program in educational materials for driver training; APPROPRIATION; EFFECTIVE, in part, January 1, 2025.</w:t>
        <w:br/>
      </w:r>
    </w:p>
    <w:p>
      <w:pPr>
        <w:pStyle w:val="RecordBaseCenter"/>
      </w:pPr>
      <w:r>
        <w:rPr>
          <w:b/>
        </w:rPr>
        <w:t xml:space="preserve">SB107 - AMENDMENTS</w:t>
      </w:r>
    </w:p>
    <w:p>
      <w:pPr>
        <w:pStyle w:val="RecordBase"/>
      </w:pPr>
      <w:r>
        <w:t xml:space="preserve">SCS1</w:t>
      </w:r>
      <w:r>
        <w:t xml:space="preserve"> - </w:t>
      </w:r>
      <w:r>
        <w:t xml:space="preserve">Retain original provisions, except: amend KRS 281.926 to require towing companies to submit their rate schedules to all local law enforcement agencies in the company's service area; direct local law enforcement agencies to remove companies that do not comply with these requirements from their wrecker log for a period of six months for the first violation and one year for any subsequent violation; amend KRS 189.270 to limit the fee that the Transportation Cabinet may set for overdimensional permits to transport farm equipment; add a new section to amend KRS 281.990 to allow the Transportation Cabinet to promulgate administrative regulations to set penalties for violations of KRS 281.920 to 281.936.</w:t>
      </w:r>
    </w:p>
    <w:p>
      <w:pPr>
        <w:pStyle w:val="RecordBase"/>
      </w:pPr>
      <w:r>
        <w:t xml:space="preserve">SCS2</w:t>
      </w:r>
      <w:r>
        <w:t xml:space="preserve"> - </w:t>
      </w:r>
      <w:r>
        <w:t xml:space="preserve">Retain original provisions, except: amend KRS 281.926 to require towing companies to submit their rate schedules to all local law enforcement agencies in the company's service area; direct local law enforcement agencies to remove companies that do not comply with these requirements from their wrecker log for a period of six months for the first violation and one year for any subsequent violation; amend KRS 189.270 to limit the fee that the Transportation Cabinet may set for overdimensional permits to transport farm equipment; amend KRS 281.990 to allow the Transportation Cabinet to promulgate administrative regulations to set penalties for violations of KRS 281.920 to 281.936; amend KRS 189.340 to provide a road condition exception to the prohibition on operating a motor vehicle in the leftmost lane of a multi-lane highway; delete sections amending KRS 75.450, regarding charges for fire department response to accidents, and KRS 132.487, regarding distribution of the motor vehicle property tax on electric vehicles.</w:t>
      </w:r>
    </w:p>
    <w:p>
      <w:pPr>
        <w:pStyle w:val="RecordBase"/>
      </w:pPr>
      <w:r>
        <w:t xml:space="preserve">HFA1</w:t>
      </w:r>
      <w:r>
        <w:t xml:space="preserve">(J. Blanton)</w:t>
      </w:r>
      <w:r>
        <w:t xml:space="preserve"> - </w:t>
      </w:r>
      <w:r>
        <w:t xml:space="preserve">Amend KRS 376.325 to allow for the disposal of towed vehicles by a towing and storage company if a lienholder does not respond to notifications from the towing and storage company.</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w:t>
      </w:r>
      <w:r>
        <w:t xml:space="preserve"> Transportation (S)</w:t>
      </w:r>
    </w:p>
    <w:p>
      <w:pPr>
        <w:pStyle w:val="RecordBase"/>
      </w:pPr>
      <w:r>
        <w:t xml:space="preserve">	Jan 24, 2024 - </w:t>
      </w:r>
      <w:r>
        <w:t xml:space="preserve">reported favorably, 1st reading, to Calendar with Committee Substitute (1)</w:t>
      </w:r>
    </w:p>
    <w:p>
      <w:pPr>
        <w:pStyle w:val="RecordBase"/>
      </w:pPr>
      <w:r>
        <w:t xml:space="preserve">	Jan 25, 2024 - </w:t>
      </w:r>
      <w:r>
        <w:t xml:space="preserve">2nd reading, to Rules</w:t>
      </w:r>
      <w:r>
        <w:t xml:space="preserve"> </w:t>
      </w:r>
    </w:p>
    <w:p>
      <w:pPr>
        <w:pStyle w:val="RecordBase"/>
      </w:pPr>
      <w:r>
        <w:t xml:space="preserve">	Feb 05, 2024 - </w:t>
      </w:r>
      <w:r>
        <w:t xml:space="preserve">recommitted to</w:t>
      </w:r>
      <w:r>
        <w:t xml:space="preserve"> Transportation (S)</w:t>
      </w:r>
    </w:p>
    <w:p>
      <w:pPr>
        <w:pStyle w:val="RecordBase"/>
      </w:pPr>
      <w:r>
        <w:t xml:space="preserve">	Feb 14, 2024 - </w:t>
      </w:r>
      <w:r>
        <w:t xml:space="preserve">reported favorably, to Rules with Committee Substitute (2)</w:t>
      </w:r>
    </w:p>
    <w:p>
      <w:pPr>
        <w:pStyle w:val="RecordBase"/>
      </w:pPr>
      <w:r>
        <w:t xml:space="preserve">	Feb 15, 2024 - </w:t>
      </w:r>
      <w:r>
        <w:t xml:space="preserve">posted for passage in the Regular Orders of the Day for Wednesday, February 21, 2024</w:t>
      </w:r>
      <w:r>
        <w:t xml:space="preserve"> </w:t>
      </w:r>
    </w:p>
    <w:p>
      <w:pPr>
        <w:pStyle w:val="RecordBase"/>
      </w:pPr>
      <w:r>
        <w:t xml:space="preserve">	Feb 21, 2024 - </w:t>
      </w:r>
      <w:r>
        <w:t xml:space="preserve">3rd reading</w:t>
      </w:r>
      <w:r>
        <w:t xml:space="preserve"> </w:t>
      </w:r>
      <w:r>
        <w:t xml:space="preserve">; </w:t>
      </w:r>
      <w:r>
        <w:t xml:space="preserve">committee amendment withdrawn Committee Substitute (1)</w:t>
      </w:r>
      <w:r>
        <w:t xml:space="preserve"> </w:t>
      </w:r>
      <w:r>
        <w:t xml:space="preserve">; </w:t>
      </w:r>
      <w:r>
        <w:t xml:space="preserve">passed 35-0-1 with Committee Substitute (2)</w:t>
      </w:r>
      <w:r>
        <w:t xml:space="preserve"> </w:t>
      </w:r>
    </w:p>
    <w:p>
      <w:pPr>
        <w:pStyle w:val="RecordBase"/>
      </w:pPr>
      <w:r>
        <w:t xml:space="preserve">	Feb 22, 2024 - </w:t>
      </w:r>
      <w:r>
        <w:t xml:space="preserve">received in House</w:t>
      </w:r>
      <w:r>
        <w:t xml:space="preserve"> </w:t>
      </w:r>
      <w:r>
        <w:t xml:space="preserve">; </w:t>
      </w:r>
      <w:r>
        <w:t xml:space="preserve">to</w:t>
      </w:r>
      <w:r>
        <w:t xml:space="preserve"> Committee on Committees (H)</w:t>
      </w:r>
    </w:p>
    <w:p>
      <w:pPr>
        <w:pStyle w:val="RecordBase"/>
      </w:pPr>
      <w:r>
        <w:t xml:space="preserve">	Mar 01, 2024 - </w:t>
      </w:r>
      <w:r>
        <w:t xml:space="preserve">to</w:t>
      </w:r>
      <w:r>
        <w:t xml:space="preserve"> Transportation (H)</w:t>
      </w:r>
    </w:p>
    <w:p>
      <w:pPr>
        <w:pStyle w:val="RecordBase"/>
      </w:pPr>
      <w:r>
        <w:t xml:space="preserve">	Mar 12, 2024 - </w:t>
      </w:r>
      <w:r>
        <w:t xml:space="preserve">reported favorably, 1st reading, to Calendar</w:t>
      </w:r>
    </w:p>
    <w:p>
      <w:pPr>
        <w:pStyle w:val="RecordBase"/>
      </w:pPr>
      <w:r>
        <w:t xml:space="preserve">	Mar 13, 2024 - </w:t>
      </w:r>
      <w:r>
        <w:t xml:space="preserve">2nd reading, to Rules</w:t>
      </w:r>
      <w:r>
        <w:t xml:space="preserve"> </w:t>
      </w:r>
    </w:p>
    <w:p>
      <w:pPr>
        <w:pStyle w:val="RecordBase"/>
      </w:pPr>
      <w:r>
        <w:t xml:space="preserve">	Mar 14, 2024 - </w:t>
      </w:r>
      <w:r>
        <w:t xml:space="preserve">floor amendment (1) filed</w:t>
      </w:r>
    </w:p>
    <w:p>
      <w:pPr>
        <w:pStyle w:val="RecordBase"/>
      </w:pPr>
      <w:r>
        <w:t xml:space="preserve">	Mar 15, 2024 - </w:t>
      </w:r>
      <w:r>
        <w:t xml:space="preserve">recommitted to</w:t>
      </w:r>
      <w:r>
        <w:t xml:space="preserve"> Appropriations &amp; Revenue (H)</w:t>
        <w:br/>
      </w:r>
    </w:p>
    <w:p>
      <w:pPr>
        <w:pStyle w:val="RecordBase"/>
      </w:pPr>
      <w:r>
        <w:rPr>
          <w:b/>
        </w:rPr>
        <w:t xml:space="preserve">SB108 (BR952)</w:t>
      </w:r>
      <w:r>
        <w:rPr>
          <w:b/>
        </w:rPr>
        <w:t xml:space="preserve">/LM</w:t>
      </w:r>
      <w:r>
        <w:t xml:space="preserve"> - A. Southworth</w:t>
      </w:r>
      <w:r>
        <w:t xml:space="preserve">, L. Tichenor</w:t>
        <w:br/>
      </w:r>
    </w:p>
    <w:p>
      <w:pPr>
        <w:pStyle w:val="RecordBase"/>
      </w:pPr>
      <w:r>
        <w:t xml:space="preserve">	AN ACT relating to elections.</w:t>
      </w:r>
    </w:p>
    <w:p>
      <w:pPr>
        <w:pStyle w:val="RecordBase"/>
      </w:pPr>
      <w:r>
        <w:t xml:space="preserve">	Amend KRS 116.045 to prohibit public entities, officials, and employees authorized to assist a person in registering, transferring, and changing political party from influencing the person's decision; provide that no individual or group shall have electronic access to the voter registration information unless he or she is employed in the office of the county clerk of the county in which registration occurs; amend KRS 116.048 to require that the completed voter registration application shall only be transmitted to the county clerk of the applicant's voting residence; amend KRS 116.112 to require that each county board of elections conducts its own voter registration purge program; require that the county board of elections submit its voter registration information to the State Board of Elections on the fifth day of each month; amend KRS 116.113 to provide that the county clerk is responsible for removing a registered voter's name when necessary.</w:t>
        <w:br/>
      </w:r>
    </w:p>
    <w:p>
      <w:pPr>
        <w:pStyle w:val="RecordBase"/>
      </w:pPr>
      <w:r>
        <w:t xml:space="preserve">	Jan 12, 2024 - </w:t>
      </w:r>
      <w:r>
        <w:t xml:space="preserve">introduced in Senate</w:t>
      </w:r>
      <w:r>
        <w:t xml:space="preserve">; </w:t>
      </w:r>
      <w:r>
        <w:t xml:space="preserve">to</w:t>
      </w:r>
      <w:r>
        <w:t xml:space="preserve"> Committee on Committees (S)</w:t>
      </w:r>
    </w:p>
    <w:p>
      <w:pPr>
        <w:pStyle w:val="RecordBase"/>
      </w:pPr>
      <w:r>
        <w:t xml:space="preserve">	Jan 16, 2024 - </w:t>
      </w:r>
      <w:r>
        <w:t xml:space="preserve">to</w:t>
      </w:r>
      <w:r>
        <w:t xml:space="preserve"> State &amp; Local Government (S)</w:t>
        <w:br/>
      </w:r>
    </w:p>
    <w:p>
      <w:pPr>
        <w:pStyle w:val="RecordBase"/>
      </w:pPr>
      <w:r>
        <w:rPr>
          <w:b/>
        </w:rPr>
        <w:t xml:space="preserve">SB109 (BR100)</w:t>
      </w:r>
      <w:r>
        <w:rPr>
          <w:b/>
        </w:rPr>
        <w:t xml:space="preserve"/>
      </w:r>
      <w:r>
        <w:t xml:space="preserve"> - C. Armstrong</w:t>
        <w:br/>
      </w:r>
    </w:p>
    <w:p>
      <w:pPr>
        <w:pStyle w:val="RecordBase"/>
      </w:pPr>
      <w:r>
        <w:t xml:space="preserve">	AN ACT relating to Kentucky educational excellence scholarships and declaring an emergency.</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increase the award amount for an eligible student enrolled in a comprehensive transition and postsecondary program; amend KRS 164.7874, 164.7881, 164.7884, and 164.7885 to conform; EMERGENCY.</w:t>
        <w:br/>
      </w:r>
    </w:p>
    <w:p>
      <w:pPr>
        <w:pStyle w:val="RecordBase"/>
      </w:pPr>
      <w:r>
        <w:t xml:space="preserve">	Jan 16, 2024 - </w:t>
      </w:r>
      <w:r>
        <w:t xml:space="preserve">introduced in Senate</w:t>
      </w:r>
      <w:r>
        <w:t xml:space="preserve">; </w:t>
      </w:r>
      <w:r>
        <w:t xml:space="preserve">to</w:t>
      </w:r>
      <w:r>
        <w:t xml:space="preserve"> Committee on Committees (S)</w:t>
      </w:r>
    </w:p>
    <w:p>
      <w:pPr>
        <w:pStyle w:val="RecordBase"/>
      </w:pPr>
      <w:r>
        <w:t xml:space="preserve">	Jan 18, 2024 - </w:t>
      </w:r>
      <w:r>
        <w:t xml:space="preserve">to</w:t>
      </w:r>
      <w:r>
        <w:t xml:space="preserve"> Appropriations &amp; Revenue (S)</w:t>
        <w:br/>
      </w:r>
    </w:p>
    <w:p>
      <w:pPr>
        <w:pStyle w:val="RecordBase"/>
      </w:pPr>
      <w:r>
        <w:rPr>
          <w:b/>
        </w:rPr>
        <w:t xml:space="preserve">SB110 (BR1562)</w:t>
      </w:r>
      <w:r>
        <w:rPr>
          <w:b/>
        </w:rPr>
        <w:t xml:space="preserve"/>
      </w:r>
      <w:r>
        <w:t xml:space="preserve"> - W. Westerfield</w:t>
      </w:r>
      <w:r>
        <w:t xml:space="preserve">, S. Meredith</w:t>
        <w:br/>
      </w:r>
    </w:p>
    <w:p>
      <w:pPr>
        <w:pStyle w:val="RecordBase"/>
      </w:pPr>
      <w:r>
        <w:t xml:space="preserve">	AN ACT relating to child support.</w:t>
      </w:r>
    </w:p>
    <w:p>
      <w:pPr>
        <w:pStyle w:val="RecordBase"/>
      </w:pPr>
      <w:r>
        <w:t xml:space="preserve">	Amend KRS 403.211 to allow a child support action to be filed at any time following conception in the county where the mother resides.</w:t>
        <w:br/>
      </w:r>
    </w:p>
    <w:p>
      <w:pPr>
        <w:pStyle w:val="RecordBaseCenter"/>
      </w:pPr>
      <w:r>
        <w:rPr>
          <w:b/>
        </w:rPr>
        <w:t xml:space="preserve">SB110 - AMENDMENTS</w:t>
      </w:r>
    </w:p>
    <w:p>
      <w:pPr>
        <w:pStyle w:val="RecordBase"/>
      </w:pPr>
      <w:r>
        <w:t xml:space="preserve">SCS1</w:t>
      </w:r>
      <w:r>
        <w:t xml:space="preserve"> - </w:t>
      </w:r>
      <w:r>
        <w:t xml:space="preserve">Retain original provisions, except provide that child support may be retroactive to nine months prior to the date the child is born if the order is entered within the first year after the birth of the child.</w:t>
        <w:br/>
      </w:r>
    </w:p>
    <w:p>
      <w:pPr>
        <w:pStyle w:val="RecordBase"/>
      </w:pPr>
      <w:r>
        <w:t xml:space="preserve">	Jan 16, 2024 - </w:t>
      </w:r>
      <w:r>
        <w:t xml:space="preserve">introduced in Senate</w:t>
      </w:r>
      <w:r>
        <w:t xml:space="preserve">; </w:t>
      </w:r>
      <w:r>
        <w:t xml:space="preserve">to</w:t>
      </w:r>
      <w:r>
        <w:t xml:space="preserve"> Committee on Committees (S)</w:t>
      </w:r>
    </w:p>
    <w:p>
      <w:pPr>
        <w:pStyle w:val="RecordBase"/>
      </w:pPr>
      <w:r>
        <w:t xml:space="preserve">	Jan 22, 2024 - </w:t>
      </w:r>
      <w:r>
        <w:t xml:space="preserve">to</w:t>
      </w:r>
      <w:r>
        <w:t xml:space="preserve"> Families &amp; Children (S)</w:t>
      </w:r>
    </w:p>
    <w:p>
      <w:pPr>
        <w:pStyle w:val="RecordBase"/>
      </w:pPr>
      <w:r>
        <w:t xml:space="preserve">	Feb 27, 2024 - </w:t>
      </w:r>
      <w:r>
        <w:t xml:space="preserve">reported favorably, 1st reading, to Calendar with Committee Substitute (1)</w:t>
      </w:r>
    </w:p>
    <w:p>
      <w:pPr>
        <w:pStyle w:val="RecordBase"/>
      </w:pPr>
      <w:r>
        <w:t xml:space="preserve">	Feb 28, 2024 - </w:t>
      </w:r>
      <w:r>
        <w:t xml:space="preserve">2nd reading, to Rules</w:t>
      </w:r>
      <w:r>
        <w:t xml:space="preserve"> </w:t>
      </w:r>
    </w:p>
    <w:p>
      <w:pPr>
        <w:pStyle w:val="RecordBase"/>
      </w:pPr>
      <w:r>
        <w:t xml:space="preserve">	Mar 01, 2024 - </w:t>
      </w:r>
      <w:r>
        <w:t xml:space="preserve">posted for passage in the Regular Orders of the Day for Tuesday, March 05, 2024</w:t>
      </w:r>
      <w:r>
        <w:t xml:space="preserve"> </w:t>
      </w:r>
    </w:p>
    <w:p>
      <w:pPr>
        <w:pStyle w:val="RecordBase"/>
      </w:pPr>
      <w:r>
        <w:t xml:space="preserve">	Mar 05, 2024 - </w:t>
      </w:r>
      <w:r>
        <w:t xml:space="preserve">3rd reading, passed 36-2 with Committee Substitute (1)</w:t>
      </w:r>
      <w:r>
        <w:t xml:space="preserve"> </w:t>
      </w:r>
    </w:p>
    <w:p>
      <w:pPr>
        <w:pStyle w:val="RecordBase"/>
      </w:pPr>
      <w:r>
        <w:t xml:space="preserve">	Mar 06, 2024 - </w:t>
      </w:r>
      <w:r>
        <w:t xml:space="preserve">received in House</w:t>
      </w:r>
      <w:r>
        <w:t xml:space="preserve"> </w:t>
      </w:r>
      <w:r>
        <w:t xml:space="preserve">; </w:t>
      </w:r>
      <w:r>
        <w:t xml:space="preserve">to</w:t>
      </w:r>
      <w:r>
        <w:t xml:space="preserve"> Committee on Committees (H)</w:t>
      </w:r>
    </w:p>
    <w:p>
      <w:pPr>
        <w:pStyle w:val="RecordBase"/>
      </w:pPr>
      <w:r>
        <w:t xml:space="preserve">	Mar 15, 2024 - </w:t>
      </w:r>
      <w:r>
        <w:t xml:space="preserve">to</w:t>
      </w:r>
      <w:r>
        <w:t xml:space="preserve"> Judiciary (H)</w:t>
        <w:br/>
      </w:r>
    </w:p>
    <w:p>
      <w:pPr>
        <w:pStyle w:val="RecordBase"/>
      </w:pPr>
      <w:r>
        <w:rPr>
          <w:b/>
        </w:rPr>
        <w:t xml:space="preserve">SB111 (BR199)</w:t>
      </w:r>
      <w:r>
        <w:rPr>
          <w:b/>
        </w:rPr>
        <w:t xml:space="preserve">/AA/HM/LM</w:t>
      </w:r>
      <w:r>
        <w:t xml:space="preserve"> - W. Westerfield</w:t>
      </w:r>
      <w:r>
        <w:t xml:space="preserve">, R. Thomas</w:t>
        <w:br/>
      </w:r>
    </w:p>
    <w:p>
      <w:pPr>
        <w:pStyle w:val="RecordBase"/>
      </w:pPr>
      <w:r>
        <w:t xml:space="preserve">	AN ACT relating to coverage for the treatment of stuttering.</w:t>
      </w:r>
    </w:p>
    <w:p>
      <w:pPr>
        <w:pStyle w:val="RecordBase"/>
      </w:pPr>
      <w:r>
        <w:t xml:space="preserve">	Create a new section of Subtitle 17A of KRS Chapter 304 to require health insurance coverage for speech therapy as a treatment for stuttering; amend KRS 304.17C-125, 205.522, 205.6485, 164.2871, and 18A.225 to require limited health service benefit plans, Medicaid, self-insured employer group health plans provided by the governing board of a state postsecondary education institution, and the state employee health plan to comply with the speech therapy coverage requirement and to make technical amendments; provide that various sections apply to health insurance policies, certificates, plans, or contracts issued or renewed on or after January 1, 2025; establish the construction of Section 1 for purposes of federal law and require state officials to comply; require the Department of Insurance and the Cabinet for Health and Family Services to seek federal approval, if necessary; EFFECTIVE, in part, January 1, 2025.</w:t>
        <w:br/>
      </w:r>
    </w:p>
    <w:p>
      <w:pPr>
        <w:pStyle w:val="RecordBaseCenter"/>
      </w:pPr>
      <w:r>
        <w:rPr>
          <w:b/>
        </w:rPr>
        <w:t xml:space="preserve">SB111 - AMENDMENTS</w:t>
      </w:r>
    </w:p>
    <w:p>
      <w:pPr>
        <w:pStyle w:val="RecordBase"/>
      </w:pPr>
      <w:r>
        <w:t xml:space="preserve">HCS1/AA/HM/LM</w:t>
      </w:r>
      <w:r>
        <w:t xml:space="preserve"> - </w:t>
      </w:r>
      <w:r>
        <w:t xml:space="preserve">Retain original provisions, except suspend application of any coverage requirement to a qualified health plan if the requirement would result in the state being required to make cost defrayal payments under federal law; require the Department of Insurance to identify if any requirement is in addition to the essential health benefits required under federal law; establish requirements for any waiver application made by the Department of Insurance.</w:t>
        <w:br/>
      </w:r>
    </w:p>
    <w:p>
      <w:pPr>
        <w:pStyle w:val="RecordBase"/>
      </w:pPr>
      <w:r>
        <w:t xml:space="preserve">	Jan 17, 2024 - </w:t>
      </w:r>
      <w:r>
        <w:t xml:space="preserve">introduced in Senate</w:t>
      </w:r>
      <w:r>
        <w:t xml:space="preserve">; </w:t>
      </w:r>
      <w:r>
        <w:t xml:space="preserve">to</w:t>
      </w:r>
      <w:r>
        <w:t xml:space="preserve"> Committee on Committees (S)</w:t>
      </w:r>
    </w:p>
    <w:p>
      <w:pPr>
        <w:pStyle w:val="RecordBase"/>
      </w:pPr>
      <w:r>
        <w:t xml:space="preserve">	Jan 19, 2024 - </w:t>
      </w:r>
      <w:r>
        <w:t xml:space="preserve">to</w:t>
      </w:r>
      <w:r>
        <w:t xml:space="preserve"> Banking &amp; Insurance (S)</w:t>
      </w:r>
    </w:p>
    <w:p>
      <w:pPr>
        <w:pStyle w:val="RecordBase"/>
      </w:pPr>
      <w:r>
        <w:t xml:space="preserve">	Mar 05, 2024 - </w:t>
      </w:r>
      <w:r>
        <w:t xml:space="preserve">reported favorably, 1st reading, to Consent Calendar</w:t>
      </w:r>
    </w:p>
    <w:p>
      <w:pPr>
        <w:pStyle w:val="RecordBase"/>
      </w:pPr>
      <w:r>
        <w:t xml:space="preserve">	Mar 06, 2024 - </w:t>
      </w:r>
      <w:r>
        <w:t xml:space="preserve">2nd reading, to Rules</w:t>
      </w:r>
      <w:r>
        <w:t xml:space="preserve"> as a consent bill</w:t>
      </w:r>
      <w:r>
        <w:t xml:space="preserve">; </w:t>
      </w:r>
      <w:r>
        <w:t xml:space="preserve">posted for passage in the Regular Orders of the Day for Thursday, March 07, 2024</w:t>
      </w:r>
      <w:r>
        <w:t xml:space="preserve"> </w:t>
      </w:r>
    </w:p>
    <w:p>
      <w:pPr>
        <w:pStyle w:val="RecordBase"/>
      </w:pPr>
      <w:r>
        <w:t xml:space="preserve">	Mar 07, 2024 - </w:t>
      </w:r>
      <w:r>
        <w:t xml:space="preserve">3rd reading, passed 35-1</w:t>
      </w:r>
      <w:r>
        <w:t xml:space="preserve"> </w:t>
      </w:r>
    </w:p>
    <w:p>
      <w:pPr>
        <w:pStyle w:val="RecordBase"/>
      </w:pPr>
      <w:r>
        <w:t xml:space="preserve">	Mar 08, 2024 - </w:t>
      </w:r>
      <w:r>
        <w:t xml:space="preserve">received in House</w:t>
      </w:r>
      <w:r>
        <w:t xml:space="preserve"> </w:t>
      </w:r>
      <w:r>
        <w:t xml:space="preserve">; </w:t>
      </w:r>
      <w:r>
        <w:t xml:space="preserve">to</w:t>
      </w:r>
      <w:r>
        <w:t xml:space="preserve"> Committee on Committees (H)</w:t>
      </w:r>
    </w:p>
    <w:p>
      <w:pPr>
        <w:pStyle w:val="RecordBase"/>
      </w:pPr>
      <w:r>
        <w:t xml:space="preserve">	Mar 12, 2024 - </w:t>
      </w:r>
      <w:r>
        <w:t xml:space="preserve">to</w:t>
      </w:r>
      <w:r>
        <w:t xml:space="preserve"> Banking &amp; Insurance (H)</w:t>
      </w:r>
    </w:p>
    <w:p>
      <w:pPr>
        <w:pStyle w:val="RecordBase"/>
      </w:pPr>
      <w:r>
        <w:t xml:space="preserve">	Mar 13, 2024 - </w:t>
      </w:r>
      <w:r>
        <w:t xml:space="preserve">reported favorably, 1st reading, to Calendar with Committee Substitute (1)</w:t>
      </w:r>
    </w:p>
    <w:p>
      <w:pPr>
        <w:pStyle w:val="RecordBase"/>
      </w:pPr>
      <w:r>
        <w:t xml:space="preserve">	Mar 14, 2024 - </w:t>
      </w:r>
      <w:r>
        <w:t xml:space="preserve">2nd reading, to Rules</w:t>
      </w:r>
      <w:r>
        <w:t xml:space="preserve"> </w:t>
      </w:r>
    </w:p>
    <w:p>
      <w:pPr>
        <w:pStyle w:val="RecordBase"/>
      </w:pPr>
      <w:r>
        <w:t xml:space="preserve">	Mar 21, 2024 - </w:t>
      </w:r>
      <w:r>
        <w:t xml:space="preserve">posted for passage in the Regular Orders of the Day for Friday, March 22, 2024</w:t>
      </w:r>
      <w:r>
        <w:t xml:space="preserve"> </w:t>
      </w:r>
    </w:p>
    <w:p>
      <w:pPr>
        <w:pStyle w:val="RecordBase"/>
      </w:pPr>
      <w:r>
        <w:t xml:space="preserve">	Mar 22, 2024 - </w:t>
      </w:r>
      <w:r>
        <w:t xml:space="preserve">3rd reading, passed 90-0 with Committee Substitute (1)</w:t>
      </w:r>
      <w:r>
        <w:t xml:space="preserve"> </w:t>
      </w:r>
    </w:p>
    <w:p>
      <w:pPr>
        <w:pStyle w:val="RecordBase"/>
      </w:pPr>
      <w:r>
        <w:t xml:space="preserve">	Mar 25, 2024 - </w:t>
      </w:r>
      <w:r>
        <w:t xml:space="preserve">received in Senate</w:t>
      </w:r>
      <w:r>
        <w:t xml:space="preserve"> </w:t>
      </w:r>
      <w:r>
        <w:t xml:space="preserve">; </w:t>
      </w:r>
      <w:r>
        <w:t xml:space="preserve">to</w:t>
      </w:r>
      <w:r>
        <w:t xml:space="preserve"> Rules (S)</w:t>
        <w:br/>
      </w:r>
    </w:p>
    <w:p>
      <w:pPr>
        <w:pStyle w:val="RecordBase"/>
      </w:pPr>
      <w:r>
        <w:rPr>
          <w:b/>
        </w:rPr>
        <w:t xml:space="preserve">SB112 (BR325)</w:t>
      </w:r>
      <w:r>
        <w:rPr>
          <w:b/>
        </w:rPr>
        <w:t xml:space="preserve"/>
      </w:r>
      <w:r>
        <w:t xml:space="preserve"> - R. Thomas</w:t>
        <w:br/>
      </w:r>
    </w:p>
    <w:p>
      <w:pPr>
        <w:pStyle w:val="RecordBase"/>
      </w:pPr>
      <w:r>
        <w:t xml:space="preserve">	AN ACT relating to traffic control signal monitoring systems and making an appropriation therefor.</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189.990 to conform; APPROPRIATION.</w:t>
        <w:br/>
      </w:r>
    </w:p>
    <w:p>
      <w:pPr>
        <w:pStyle w:val="RecordBase"/>
      </w:pPr>
      <w:r>
        <w:t xml:space="preserve">	Jan 17, 2024 - </w:t>
      </w:r>
      <w:r>
        <w:t xml:space="preserve">introduced in Senate</w:t>
      </w:r>
      <w:r>
        <w:t xml:space="preserve">; </w:t>
      </w:r>
      <w:r>
        <w:t xml:space="preserve">to</w:t>
      </w:r>
      <w:r>
        <w:t xml:space="preserve"> Committee on Committees (S)</w:t>
      </w:r>
    </w:p>
    <w:p>
      <w:pPr>
        <w:pStyle w:val="RecordBase"/>
      </w:pPr>
      <w:r>
        <w:t xml:space="preserve">	Jan 19, 2024 - </w:t>
      </w:r>
      <w:r>
        <w:t xml:space="preserve">to</w:t>
      </w:r>
      <w:r>
        <w:t xml:space="preserve"> Transportation (S)</w:t>
        <w:br/>
      </w:r>
    </w:p>
    <w:p>
      <w:pPr>
        <w:pStyle w:val="RecordBase"/>
      </w:pPr>
      <w:r>
        <w:rPr>
          <w:b/>
        </w:rPr>
        <w:t xml:space="preserve">SB113 (BR1607)</w:t>
      </w:r>
      <w:r>
        <w:rPr>
          <w:b/>
        </w:rPr>
        <w:t xml:space="preserve"/>
      </w:r>
      <w:r>
        <w:t xml:space="preserve"> - M. Wise</w:t>
      </w:r>
      <w:r>
        <w:t xml:space="preserve">, M. Deneen</w:t>
        <w:br/>
      </w:r>
    </w:p>
    <w:p>
      <w:pPr>
        <w:pStyle w:val="RecordBase"/>
      </w:pPr>
      <w:r>
        <w:t xml:space="preserve">	AN ACT relating to marriage and family therapists.</w:t>
      </w:r>
    </w:p>
    <w:p>
      <w:pPr>
        <w:pStyle w:val="RecordBase"/>
      </w:pPr>
      <w:r>
        <w:t xml:space="preserve">	Create a new section of KRS 335.300 to 335.399 to authorize the board to grant licensure to an applicant who holds an active license from another state to practice as an independent marriage and family therapist.</w:t>
        <w:br/>
      </w:r>
    </w:p>
    <w:p>
      <w:pPr>
        <w:pStyle w:val="RecordBase"/>
      </w:pPr>
      <w:r>
        <w:t xml:space="preserve">	Jan 18, 2024 - </w:t>
      </w:r>
      <w:r>
        <w:t xml:space="preserve">introduced in Senate</w:t>
      </w:r>
      <w:r>
        <w:t xml:space="preserve">; </w:t>
      </w:r>
      <w:r>
        <w:t xml:space="preserve">to</w:t>
      </w:r>
      <w:r>
        <w:t xml:space="preserve"> Committee on Committees (S)</w:t>
      </w:r>
    </w:p>
    <w:p>
      <w:pPr>
        <w:pStyle w:val="RecordBase"/>
      </w:pPr>
      <w:r>
        <w:t xml:space="preserve">	Jan 22, 2024 - </w:t>
      </w:r>
      <w:r>
        <w:t xml:space="preserve">to</w:t>
      </w:r>
      <w:r>
        <w:t xml:space="preserve"> Licensing &amp; Occupations (S)</w:t>
        <w:br/>
      </w:r>
    </w:p>
    <w:p>
      <w:pPr>
        <w:pStyle w:val="RecordBase"/>
      </w:pPr>
      <w:r>
        <w:rPr>
          <w:b/>
        </w:rPr>
        <w:t xml:space="preserve">SB114 (BR312)</w:t>
      </w:r>
      <w:r>
        <w:rPr>
          <w:b/>
        </w:rPr>
        <w:t xml:space="preserve">/CI/LM</w:t>
      </w:r>
      <w:r>
        <w:t xml:space="preserve"> - A. Southworth</w:t>
        <w:br/>
      </w:r>
    </w:p>
    <w:p>
      <w:pPr>
        <w:pStyle w:val="RecordBase"/>
      </w:pPr>
      <w:r>
        <w:t xml:space="preserve">	AN ACT relating to concealed deadly weapons.</w:t>
      </w:r>
    </w:p>
    <w:p>
      <w:pPr>
        <w:pStyle w:val="RecordBase"/>
      </w:pPr>
      <w:r>
        <w:t xml:space="preserve">	Amend KRS 527.070 to modify the types of school facilities where weapons are prohibited; state that the prohibition of weapons on school grounds only applies when entrances to the school buildings display a sign indicating that unlawfully possessing a weapon in a school is a felony; remove the requirement that signs be prominently displayed indicating possessing a weapon in a school is prohibited; remove the provision that failure to post the signs indicating weapons are prohibited in schools shall not relieve a person of liability.</w:t>
        <w:br/>
      </w:r>
    </w:p>
    <w:p>
      <w:pPr>
        <w:pStyle w:val="RecordBase"/>
      </w:pPr>
      <w:r>
        <w:t xml:space="preserve">	Jan 18, 2024 - </w:t>
      </w:r>
      <w:r>
        <w:t xml:space="preserve">introduced in Senate</w:t>
      </w:r>
      <w:r>
        <w:t xml:space="preserve">; </w:t>
      </w:r>
      <w:r>
        <w:t xml:space="preserve">to</w:t>
      </w:r>
      <w:r>
        <w:t xml:space="preserve"> Committee on Committees (S)</w:t>
      </w:r>
    </w:p>
    <w:p>
      <w:pPr>
        <w:pStyle w:val="RecordBase"/>
      </w:pPr>
      <w:r>
        <w:t xml:space="preserve">	Feb 07, 2024 - </w:t>
      </w:r>
      <w:r>
        <w:t xml:space="preserve">to</w:t>
      </w:r>
      <w:r>
        <w:t xml:space="preserve"> Education (S)</w:t>
        <w:br/>
      </w:r>
    </w:p>
    <w:p>
      <w:pPr>
        <w:pStyle w:val="RecordBase"/>
      </w:pPr>
      <w:r>
        <w:rPr>
          <w:b/>
        </w:rPr>
        <w:t xml:space="preserve">SB115 (BR324)</w:t>
      </w:r>
      <w:r>
        <w:rPr>
          <w:b/>
        </w:rPr>
        <w:t xml:space="preserve"/>
      </w:r>
      <w:r>
        <w:t xml:space="preserve"> - A. Southworth</w:t>
        <w:br/>
      </w:r>
    </w:p>
    <w:p>
      <w:pPr>
        <w:pStyle w:val="RecordBase"/>
      </w:pPr>
      <w:r>
        <w:t xml:space="preserve">	AN ACT relating to federal law enforcement officers as peace officers in this state and declaring an emergency.</w:t>
      </w:r>
    </w:p>
    <w:p>
      <w:pPr>
        <w:pStyle w:val="RecordBase"/>
      </w:pPr>
      <w:r>
        <w:t xml:space="preserve">	Amend KRS 61.365 to remove the authority of delineated federal law enforcement officers to act as peace officers in this state; EMERGENCY.</w:t>
        <w:br/>
      </w:r>
    </w:p>
    <w:p>
      <w:pPr>
        <w:pStyle w:val="RecordBase"/>
      </w:pPr>
      <w:r>
        <w:t xml:space="preserve">	Jan 18, 2024 - </w:t>
      </w:r>
      <w:r>
        <w:t xml:space="preserve">introduced in Senate</w:t>
      </w:r>
      <w:r>
        <w:t xml:space="preserve">; </w:t>
      </w:r>
      <w:r>
        <w:t xml:space="preserve">to</w:t>
      </w:r>
      <w:r>
        <w:t xml:space="preserve"> Committee on Committees (S)</w:t>
      </w:r>
    </w:p>
    <w:p>
      <w:pPr>
        <w:pStyle w:val="RecordBase"/>
      </w:pPr>
      <w:r>
        <w:t xml:space="preserve">	Feb 07, 2024 - </w:t>
      </w:r>
      <w:r>
        <w:t xml:space="preserve">to</w:t>
      </w:r>
      <w:r>
        <w:t xml:space="preserve"> Veterans, Military Affairs, &amp; Public Protection (S)</w:t>
        <w:br/>
      </w:r>
    </w:p>
    <w:p>
      <w:pPr>
        <w:pStyle w:val="RecordBase"/>
      </w:pPr>
      <w:r>
        <w:rPr>
          <w:b/>
        </w:rPr>
        <w:t xml:space="preserve">SB116 (BR483)</w:t>
      </w:r>
      <w:r>
        <w:t xml:space="preserve"> - S. West</w:t>
      </w:r>
    </w:p>
    <w:p>
      <w:pPr>
        <w:pStyle w:val="RecordBase"/>
      </w:pPr>
      <w:r>
        <w:t xml:space="preserve">Jan 22-WITHDRAWN</w:t>
        <w:br/>
      </w:r>
    </w:p>
    <w:p>
      <w:pPr>
        <w:pStyle w:val="RecordBase"/>
      </w:pPr>
      <w:r>
        <w:rPr>
          <w:b/>
        </w:rPr>
        <w:t xml:space="preserve">SB117 (BR451)</w:t>
      </w:r>
      <w:r>
        <w:rPr>
          <w:b/>
        </w:rPr>
        <w:t xml:space="preserve">/LM</w:t>
      </w:r>
      <w:r>
        <w:t xml:space="preserve"> - G. Neal</w:t>
      </w:r>
      <w:r>
        <w:t xml:space="preserve">, D. Givens</w:t>
      </w:r>
      <w:r>
        <w:t xml:space="preserve">, A. Mays Bledsoe</w:t>
      </w:r>
      <w:r>
        <w:t xml:space="preserve">, R. Thomas</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provide ballot language; submit to voters for ratification or rejection.</w:t>
        <w:br/>
      </w:r>
    </w:p>
    <w:p>
      <w:pPr>
        <w:pStyle w:val="RecordBase"/>
      </w:pPr>
      <w:r>
        <w:t xml:space="preserve">	Jan 19, 2024 - </w:t>
      </w:r>
      <w:r>
        <w:t xml:space="preserve">introduced in Senate</w:t>
      </w:r>
      <w:r>
        <w:t xml:space="preserve">; </w:t>
      </w:r>
      <w:r>
        <w:t xml:space="preserve">to</w:t>
      </w:r>
      <w:r>
        <w:t xml:space="preserve"> Committee on Committees (S)</w:t>
      </w:r>
    </w:p>
    <w:p>
      <w:pPr>
        <w:pStyle w:val="RecordBase"/>
      </w:pPr>
      <w:r>
        <w:t xml:space="preserve">	Jan 22, 2024 - </w:t>
      </w:r>
      <w:r>
        <w:t xml:space="preserve">to</w:t>
      </w:r>
      <w:r>
        <w:t xml:space="preserve"> State &amp; Local Government (S)</w:t>
        <w:br/>
      </w:r>
    </w:p>
    <w:p>
      <w:pPr>
        <w:pStyle w:val="RecordBase"/>
      </w:pPr>
      <w:r>
        <w:rPr>
          <w:b/>
        </w:rPr>
        <w:t xml:space="preserve">SB118 (BR1741)</w:t>
      </w:r>
      <w:r>
        <w:rPr>
          <w:b/>
        </w:rPr>
        <w:t xml:space="preserve"/>
      </w:r>
      <w:r>
        <w:t xml:space="preserve"> - S. Meredith</w:t>
        <w:br/>
      </w:r>
    </w:p>
    <w:p>
      <w:pPr>
        <w:pStyle w:val="RecordBase"/>
      </w:pPr>
      <w:r>
        <w:t xml:space="preserve">	AN ACT relating to trespass.</w:t>
      </w:r>
    </w:p>
    <w:p>
      <w:pPr>
        <w:pStyle w:val="RecordBase"/>
      </w:pPr>
      <w:r>
        <w:t xml:space="preserve">	Amend KRS 511.070 to allow notice of trespass to be given through the placement of identifying purple paint marks on property; require any owner or lessee who marks his or her real property in such a manner to also provide clear written notice forbidding entry.</w:t>
        <w:br/>
      </w:r>
    </w:p>
    <w:p>
      <w:pPr>
        <w:pStyle w:val="RecordBaseCenter"/>
      </w:pPr>
      <w:r>
        <w:rPr>
          <w:b/>
        </w:rPr>
        <w:t xml:space="preserve">SB118 - AMENDMENTS</w:t>
      </w:r>
    </w:p>
    <w:p>
      <w:pPr>
        <w:pStyle w:val="RecordBase"/>
      </w:pPr>
      <w:r>
        <w:t xml:space="preserve">SFA1</w:t>
      </w:r>
      <w:r>
        <w:t xml:space="preserve">(S. Meredith)</w:t>
      </w:r>
      <w:r>
        <w:t xml:space="preserve"> - </w:t>
      </w:r>
      <w:r>
        <w:t xml:space="preserve">Retain original provisions, except to remove the requirement that an owner or lessee provide clear written notice forbidding entry.</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Jan 24, 2024 - </w:t>
      </w:r>
      <w:r>
        <w:t xml:space="preserve">to</w:t>
      </w:r>
      <w:r>
        <w:t xml:space="preserve"> Agriculture (S)</w:t>
      </w:r>
    </w:p>
    <w:p>
      <w:pPr>
        <w:pStyle w:val="RecordBase"/>
      </w:pPr>
      <w:r>
        <w:t xml:space="preserve">	Feb 27, 2024 - </w:t>
      </w:r>
      <w:r>
        <w:t xml:space="preserve">reported favorably, 1st reading, to Calendar</w:t>
      </w:r>
      <w:r>
        <w:t xml:space="preserve">; </w:t>
      </w:r>
      <w:r>
        <w:t xml:space="preserve">floor amendment (1) filed</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Feb 29, 2024 - </w:t>
      </w:r>
      <w:r>
        <w:t xml:space="preserve">3rd reading, passed 36-1 with Floor Amendment (1)</w:t>
      </w:r>
      <w:r>
        <w:t xml:space="preserve"> </w:t>
      </w:r>
    </w:p>
    <w:p>
      <w:pPr>
        <w:pStyle w:val="RecordBase"/>
      </w:pPr>
      <w:r>
        <w:t xml:space="preserve">	Mar 01, 2024 - </w:t>
      </w:r>
      <w:r>
        <w:t xml:space="preserve">received in House</w:t>
      </w:r>
      <w:r>
        <w:t xml:space="preserve"> </w:t>
      </w:r>
      <w:r>
        <w:t xml:space="preserve">; </w:t>
      </w:r>
      <w:r>
        <w:t xml:space="preserve">to</w:t>
      </w:r>
      <w:r>
        <w:t xml:space="preserve"> Committee on Committees (H)</w:t>
      </w:r>
    </w:p>
    <w:p>
      <w:pPr>
        <w:pStyle w:val="RecordBase"/>
      </w:pPr>
      <w:r>
        <w:t xml:space="preserve">	Mar 08, 2024 - </w:t>
      </w:r>
      <w:r>
        <w:t xml:space="preserve">to</w:t>
      </w:r>
      <w:r>
        <w:t xml:space="preserve"> Agriculture (H)</w:t>
      </w:r>
    </w:p>
    <w:p>
      <w:pPr>
        <w:pStyle w:val="RecordBase"/>
      </w:pPr>
      <w:r>
        <w:t xml:space="preserve">	Mar 13, 2024 - </w:t>
      </w:r>
      <w:r>
        <w:t xml:space="preserve">reported favorably, 1st reading, to Calendar</w:t>
      </w:r>
    </w:p>
    <w:p>
      <w:pPr>
        <w:pStyle w:val="RecordBase"/>
      </w:pPr>
      <w:r>
        <w:t xml:space="preserve">	Mar 14, 2024 - </w:t>
      </w:r>
      <w:r>
        <w:t xml:space="preserve">2nd reading, to Rules</w:t>
      </w:r>
      <w:r>
        <w:t xml:space="preserve"> </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SB119 (BR1680)</w:t>
      </w:r>
      <w:r>
        <w:rPr>
          <w:b/>
        </w:rPr>
        <w:t xml:space="preserve">/LM</w:t>
      </w:r>
      <w:r>
        <w:t xml:space="preserve"> - J. Adams</w:t>
        <w:br/>
      </w:r>
    </w:p>
    <w:p>
      <w:pPr>
        <w:pStyle w:val="RecordBase"/>
      </w:pPr>
      <w:r>
        <w:t xml:space="preserve">	AN ACT relating to animal care.</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payment of animal care costs by owner; establish penalties; amend KRS 258.215 to require owners to be responsible for cost of care of an impounded animal.</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Jan 26, 2024 - </w:t>
      </w:r>
      <w:r>
        <w:t xml:space="preserve">to</w:t>
      </w:r>
      <w:r>
        <w:t xml:space="preserve"> Agriculture (S)</w:t>
        <w:br/>
      </w:r>
    </w:p>
    <w:p>
      <w:pPr>
        <w:pStyle w:val="RecordBase"/>
      </w:pPr>
      <w:r>
        <w:rPr>
          <w:b/>
        </w:rPr>
        <w:t xml:space="preserve">SB120 (BR1689)</w:t>
      </w:r>
      <w:r>
        <w:rPr>
          <w:b/>
        </w:rPr>
        <w:t xml:space="preserve">/CI/LM</w:t>
      </w:r>
      <w:r>
        <w:t xml:space="preserve"> - G. Williams</w:t>
      </w:r>
      <w:r>
        <w:t xml:space="preserve">, L. Tichenor</w:t>
        <w:br/>
      </w:r>
    </w:p>
    <w:p>
      <w:pPr>
        <w:pStyle w:val="RecordBase"/>
      </w:pPr>
      <w:r>
        <w:t xml:space="preserve">	AN ACT relating to lobbying.</w:t>
      </w:r>
    </w:p>
    <w:p>
      <w:pPr>
        <w:pStyle w:val="RecordBase"/>
      </w:pPr>
      <w:r>
        <w:t xml:space="preserve">	Create a new section of KRS Chapter 48 to prohibit a public agency or any other entity created by an act of the General Assembly from using public funds for lobbying activity or to employ or enter into a contract with a lobbyist; define terms; exempt public agency employees who perform lobbying activities as part of their fiduciary duties; create a new section of KRS Chapter 61 to prohibit a public agency from using public funds for lobbying activity or to employ or contract with a lobbyist; define terms; exempt public agency employees who perform lobbying activities as part of their fiduciary duties; create new sections of KRS 6.601 to 6.849 to permit a person to file a complaint with the Legislative Ethics Commission if a public agency or entity created by an act of the General Assembly is using public funds to hire a lobbyist or for lobbying activity; require the commission to transfer a complaint to the Executive Branch Ethics Commission if the alleged violator is an employee of the executive branch of state government; require a public agency to report to the Legislative Ethics Commission if the agency procures a contract with a legislative agent to engage in federal lobbying or uses federal funds to employ or procure a contract with a legislative agent or as part of compensation or salary of an employee to engage in lobbying activity on behalf of the agency; require the report to be filed within 30 days of the decision to engage in federal lobbying activity or use federal funds to engage in lobbying activity; require all public agencies to submit to the Auditor of Public Accounts and State Treasurer a list of all contracts they have procured with a legislative agency for all types of lobbying activity, regardless of the source of funds, by June 30 each year; allow the Attorney General, Commonwealth's attorney, county attorney, or their designee to investigate violations; create a new section of KRS Chapter 164 to prohibit public postsecondary education institutions from employing or contracting with a lobbyist or using public funds to employ or contract with a lobbyist; allow a president of the public postsecondary institution to lobby on behalf of the institution in his or her fiduciary capacity; amend KRS 6.611 to include as lobbying any public agency to hire or procure a contract with a public relations, media, or social media company to indirectly promote, advocate, or oppose passage of any legislation or action taken by the General Assembly, the Governor, the secretary of any cabinet or any staff members; amend KRS 6.691 to allow the Legislative Ethics Commission to issue a fine of not less than $2,000 but not more than $10,000 to any public agency that uses public funds for lobbying purposes; amend KRS 6.945 to provide that the lobbying restrictions are not affected by the requirements of Section 1 or 2 of this Act; amend KRS 61.990 to provide that an officer or employee of a public agency who intentionally violates the lobbying restrictions shall be guilty of a Class A misdemeanor for the first offense, and a Class D felony for any subsequent offenses; amend KRS 11A.201 to conform.</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Feb 02, 2024 - </w:t>
      </w:r>
      <w:r>
        <w:t xml:space="preserve">to</w:t>
      </w:r>
      <w:r>
        <w:t xml:space="preserve"> Appropriations &amp; Revenue (S)</w:t>
        <w:br/>
      </w:r>
    </w:p>
    <w:p>
      <w:pPr>
        <w:pStyle w:val="RecordBase"/>
      </w:pPr>
      <w:r>
        <w:rPr>
          <w:b/>
        </w:rPr>
        <w:t xml:space="preserve">SB121 (BR1517)</w:t>
      </w:r>
      <w:r>
        <w:rPr>
          <w:b/>
        </w:rPr>
        <w:t xml:space="preserve"/>
      </w:r>
      <w:r>
        <w:t xml:space="preserve"> - R. Girdler</w:t>
      </w:r>
      <w:r>
        <w:t xml:space="preserve">, M. Deneen</w:t>
      </w:r>
      <w:r>
        <w:t xml:space="preserve">, L. Tichenor</w:t>
        <w:br/>
      </w:r>
    </w:p>
    <w:p>
      <w:pPr>
        <w:pStyle w:val="RecordBase"/>
      </w:pPr>
      <w:r>
        <w:t xml:space="preserve">	AN ACT relating to the exemption of bullion and currency from sales and use tax.</w:t>
      </w:r>
    </w:p>
    <w:p>
      <w:pPr>
        <w:pStyle w:val="RecordBase"/>
      </w:pPr>
      <w:r>
        <w:t xml:space="preserve">	Amend KRS 139.480 to exempt currency and bullion from sales and use tax; EFFECTIVE August 1, 2024.</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Jan 24, 2024 - </w:t>
      </w:r>
      <w:r>
        <w:t xml:space="preserve">to</w:t>
      </w:r>
      <w:r>
        <w:t xml:space="preserve"> Appropriations &amp; Revenue (S)</w:t>
        <w:br/>
      </w:r>
    </w:p>
    <w:p>
      <w:pPr>
        <w:pStyle w:val="RecordBase"/>
      </w:pPr>
      <w:r>
        <w:rPr>
          <w:b/>
        </w:rPr>
        <w:t xml:space="preserve">SB122 (BR864)</w:t>
      </w:r>
      <w:r>
        <w:rPr>
          <w:b/>
        </w:rPr>
        <w:t xml:space="preserve"/>
      </w:r>
      <w:r>
        <w:t xml:space="preserve"> - R. Girdler</w:t>
        <w:br/>
      </w:r>
    </w:p>
    <w:p>
      <w:pPr>
        <w:pStyle w:val="RecordBase"/>
      </w:pPr>
      <w:r>
        <w:t xml:space="preserve">	AN ACT relating to forcible detainer actions.</w:t>
      </w:r>
    </w:p>
    <w:p>
      <w:pPr>
        <w:pStyle w:val="RecordBase"/>
      </w:pPr>
      <w:r>
        <w:t xml:space="preserve">	Create a new section of KRS Chapter 383 to allow a landlord to file and practice a forcible detainer action.</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Jan 24, 2024 - </w:t>
      </w:r>
      <w:r>
        <w:t xml:space="preserve">to</w:t>
      </w:r>
      <w:r>
        <w:t xml:space="preserve"> Judiciary (S)</w:t>
        <w:br/>
      </w:r>
    </w:p>
    <w:p>
      <w:pPr>
        <w:pStyle w:val="RecordBase"/>
      </w:pPr>
      <w:r>
        <w:rPr>
          <w:b/>
        </w:rPr>
        <w:t xml:space="preserve">SB123 (BR1178)</w:t>
      </w:r>
      <w:r>
        <w:rPr>
          <w:b/>
        </w:rPr>
        <w:t xml:space="preserve"/>
      </w:r>
      <w:r>
        <w:t xml:space="preserve"> - D. Yates</w:t>
        <w:br/>
      </w:r>
    </w:p>
    <w:p>
      <w:pPr>
        <w:pStyle w:val="RecordBase"/>
      </w:pPr>
      <w:r>
        <w:t xml:space="preserve">	AN ACT relating to alcoholic beverages.</w:t>
      </w:r>
    </w:p>
    <w:p>
      <w:pPr>
        <w:pStyle w:val="RecordBase"/>
      </w:pPr>
      <w:r>
        <w:t xml:space="preserve">	Create a new section of KRS Chapter 244 to require retail licensees to purchase liquor liability insurance.</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25, 2024 - </w:t>
      </w:r>
      <w:r>
        <w:t xml:space="preserve">to</w:t>
      </w:r>
      <w:r>
        <w:t xml:space="preserve"> Licensing &amp; Occupations (S)</w:t>
        <w:br/>
      </w:r>
    </w:p>
    <w:p>
      <w:pPr>
        <w:pStyle w:val="RecordBase"/>
      </w:pPr>
      <w:r>
        <w:rPr>
          <w:b/>
        </w:rPr>
        <w:t xml:space="preserve">SB124 (BR1662)</w:t>
      </w:r>
      <w:r>
        <w:rPr>
          <w:b/>
        </w:rPr>
        <w:t xml:space="preserve"/>
      </w:r>
      <w:r>
        <w:t xml:space="preserve"> - R. Thomas</w:t>
        <w:br/>
      </w:r>
    </w:p>
    <w:p>
      <w:pPr>
        <w:pStyle w:val="RecordBase"/>
      </w:pPr>
      <w:r>
        <w:t xml:space="preserve">	AN ACT relating to minimum staffing requirements for long-term care facilities.</w:t>
      </w:r>
    </w:p>
    <w:p>
      <w:pPr>
        <w:pStyle w:val="RecordBase"/>
      </w:pPr>
      <w:r>
        <w:t xml:space="preserve">	Create a new section of KRS Chapter 216 to require staff-to-resident ratios in long-term care facilities as a condition of licensure or relicensure by January 1, 2025.</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26, 2024 - </w:t>
      </w:r>
      <w:r>
        <w:t xml:space="preserve">to</w:t>
      </w:r>
      <w:r>
        <w:t xml:space="preserve"> Health Services (S)</w:t>
        <w:br/>
      </w:r>
    </w:p>
    <w:p>
      <w:pPr>
        <w:pStyle w:val="RecordBase"/>
      </w:pPr>
      <w:r>
        <w:rPr>
          <w:b/>
        </w:rPr>
        <w:t xml:space="preserve">SB125 (BR1547)</w:t>
      </w:r>
      <w:r>
        <w:rPr>
          <w:b/>
        </w:rPr>
        <w:t xml:space="preserve"/>
      </w:r>
      <w:r>
        <w:t xml:space="preserve"> - P. Wheeler</w:t>
      </w:r>
      <w:r>
        <w:t xml:space="preserve">, J. Turner</w:t>
      </w:r>
      <w:r>
        <w:t xml:space="preserve">, D. Douglas</w:t>
      </w:r>
      <w:r>
        <w:t xml:space="preserve">, G. Elkins</w:t>
        <w:br/>
      </w:r>
    </w:p>
    <w:p>
      <w:pPr>
        <w:pStyle w:val="RecordBase"/>
      </w:pPr>
      <w:r>
        <w:t xml:space="preserve">	AN ACT relating to off-highway vehicles.</w:t>
      </w:r>
    </w:p>
    <w:p>
      <w:pPr>
        <w:pStyle w:val="RecordBase"/>
      </w:pPr>
      <w:r>
        <w:t xml:space="preserve">	Amend KRS 189.281 to extend  the ability for local governments to start off-highway vehicle pilot programs to July 1, 2027; expand the definition of local government to include any local government that operates a public OHV trail system.</w:t>
        <w:br/>
      </w:r>
    </w:p>
    <w:p>
      <w:pPr>
        <w:pStyle w:val="RecordBase"/>
      </w:pPr>
      <w:r>
        <w:t xml:space="preserve">	Jan 16, 2024 - </w:t>
      </w:r>
      <w:r>
        <w:t xml:space="preserve">introduced in Senate</w:t>
      </w:r>
      <w:r>
        <w:t xml:space="preserve">; </w:t>
      </w:r>
      <w:r>
        <w:t xml:space="preserve">to</w:t>
      </w:r>
      <w:r>
        <w:t xml:space="preserve"> Committee on Committees (S)</w:t>
      </w:r>
    </w:p>
    <w:p>
      <w:pPr>
        <w:pStyle w:val="RecordBase"/>
      </w:pPr>
      <w:r>
        <w:t xml:space="preserve">	Jan 18, 2024 - </w:t>
      </w:r>
      <w:r>
        <w:t xml:space="preserve">to</w:t>
      </w:r>
      <w:r>
        <w:t xml:space="preserve"> Transportation (S)</w:t>
      </w:r>
    </w:p>
    <w:p>
      <w:pPr>
        <w:pStyle w:val="RecordBase"/>
      </w:pPr>
      <w:r>
        <w:t xml:space="preserve">	Jan 24, 2024 - </w:t>
      </w:r>
      <w:r>
        <w:t xml:space="preserve">reported favorably, 1st reading, to Calendar</w:t>
      </w:r>
    </w:p>
    <w:p>
      <w:pPr>
        <w:pStyle w:val="RecordBase"/>
      </w:pPr>
      <w:r>
        <w:t xml:space="preserve">	Jan 25, 2024 - </w:t>
      </w:r>
      <w:r>
        <w:t xml:space="preserve">2nd reading, to Rules</w:t>
      </w:r>
      <w:r>
        <w:t xml:space="preserve"> </w:t>
      </w:r>
    </w:p>
    <w:p>
      <w:pPr>
        <w:pStyle w:val="RecordBase"/>
      </w:pPr>
      <w:r>
        <w:t xml:space="preserve">	Jan 26, 2024 - </w:t>
      </w:r>
      <w:r>
        <w:t xml:space="preserve">posted for passage in the Regular Orders of the Day for Tuesday, January 30, 2024</w:t>
      </w:r>
      <w:r>
        <w:t xml:space="preserve"> </w:t>
      </w:r>
    </w:p>
    <w:p>
      <w:pPr>
        <w:pStyle w:val="RecordBase"/>
      </w:pPr>
      <w:r>
        <w:t xml:space="preserve">	Jan 30, 2024 - </w:t>
      </w:r>
      <w:r>
        <w:t xml:space="preserve">3rd reading, passed 34-0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01, 2024 - </w:t>
      </w:r>
      <w:r>
        <w:t xml:space="preserve">to</w:t>
      </w:r>
      <w:r>
        <w:t xml:space="preserve"> Transportation (H)</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r>
    </w:p>
    <w:p>
      <w:pPr>
        <w:pStyle w:val="RecordBase"/>
      </w:pPr>
      <w:r>
        <w:t xml:space="preserve">	Mar 22, 2024 - </w:t>
      </w:r>
      <w:r>
        <w:t xml:space="preserve">posted for passage in the Regular Orders of the Day for Monday, March 25, 2024</w:t>
      </w:r>
      <w:r>
        <w:t xml:space="preserve"> </w:t>
      </w:r>
    </w:p>
    <w:p>
      <w:pPr>
        <w:pStyle w:val="RecordBase"/>
      </w:pPr>
      <w:r>
        <w:t xml:space="preserve">	Mar 25, 2024 - </w:t>
      </w:r>
      <w:r>
        <w:t xml:space="preserve">3rd reading, passed 92-0</w:t>
      </w:r>
      <w:r>
        <w:t xml:space="preserve"> </w:t>
        <w:br/>
      </w:r>
    </w:p>
    <w:p>
      <w:pPr>
        <w:pStyle w:val="RecordBase"/>
      </w:pPr>
      <w:r>
        <w:rPr>
          <w:b/>
        </w:rPr>
        <w:t xml:space="preserve">SB126 (BR1635)</w:t>
      </w:r>
      <w:r>
        <w:rPr>
          <w:b/>
        </w:rPr>
        <w:t xml:space="preserve">/LM</w:t>
      </w:r>
      <w:r>
        <w:t xml:space="preserve"> - C. McDaniel</w:t>
      </w:r>
      <w:r>
        <w:t xml:space="preserve">, M. Deneen</w:t>
      </w:r>
      <w:r>
        <w:t xml:space="preserve">, S. Funke Frommeyer</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30 days prior to a gubernatorial election and ending at that gubernatorial inauguration; amend Section 240 of the Constitution of Kentucky to conform; provide ballot language; submit to voters for ratification or rejection.</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25, 2024 - </w:t>
      </w:r>
      <w:r>
        <w:t xml:space="preserve">to</w:t>
      </w:r>
      <w:r>
        <w:t xml:space="preserve"> State &amp; Local Government (S)</w:t>
      </w:r>
    </w:p>
    <w:p>
      <w:pPr>
        <w:pStyle w:val="RecordBase"/>
      </w:pPr>
      <w:r>
        <w:t xml:space="preserve">	Feb 14, 2024 - </w:t>
      </w:r>
      <w:r>
        <w:t xml:space="preserve">reported favorably, 1st reading, to Calendar</w:t>
      </w:r>
    </w:p>
    <w:p>
      <w:pPr>
        <w:pStyle w:val="RecordBase"/>
      </w:pPr>
      <w:r>
        <w:t xml:space="preserve">	Feb 15, 2024 - </w:t>
      </w:r>
      <w:r>
        <w:t xml:space="preserve">2nd reading, to Rules</w:t>
      </w:r>
      <w:r>
        <w:t xml:space="preserve"> </w:t>
      </w:r>
      <w:r>
        <w:t xml:space="preserve">; </w:t>
      </w:r>
      <w:r>
        <w:t xml:space="preserve">posted for passage in the Regular Orders of the Day for Wednesday, February 21, 2024</w:t>
      </w:r>
      <w:r>
        <w:t xml:space="preserve"> </w:t>
      </w:r>
    </w:p>
    <w:p>
      <w:pPr>
        <w:pStyle w:val="RecordBase"/>
      </w:pPr>
      <w:r>
        <w:t xml:space="preserve">	Feb 21, 2024 - </w:t>
      </w:r>
      <w:r>
        <w:t xml:space="preserve">3rd reading, passed 34-2-1</w:t>
      </w:r>
      <w:r>
        <w:t xml:space="preserve"> </w:t>
      </w:r>
    </w:p>
    <w:p>
      <w:pPr>
        <w:pStyle w:val="RecordBase"/>
      </w:pPr>
      <w:r>
        <w:t xml:space="preserve">	Feb 22, 2024 - </w:t>
      </w:r>
      <w:r>
        <w:t xml:space="preserve">received in House</w:t>
      </w:r>
      <w:r>
        <w:t xml:space="preserve"> </w:t>
      </w:r>
      <w:r>
        <w:t xml:space="preserve">; </w:t>
      </w:r>
      <w:r>
        <w:t xml:space="preserve">to</w:t>
      </w:r>
      <w:r>
        <w:t xml:space="preserve"> Committee on Committees (H)</w:t>
      </w:r>
    </w:p>
    <w:p>
      <w:pPr>
        <w:pStyle w:val="RecordBase"/>
      </w:pPr>
      <w:r>
        <w:t xml:space="preserve">	Mar 07, 2024 - </w:t>
      </w:r>
      <w:r>
        <w:t xml:space="preserve">to</w:t>
      </w:r>
      <w:r>
        <w:t xml:space="preserve"> Elections, Const. Amendments &amp; Intergovernmental Affairs (H)</w:t>
        <w:br/>
      </w:r>
    </w:p>
    <w:p>
      <w:pPr>
        <w:pStyle w:val="RecordBase"/>
      </w:pPr>
      <w:r>
        <w:rPr>
          <w:b/>
        </w:rPr>
        <w:t xml:space="preserve">SB127 (BR1732)</w:t>
      </w:r>
      <w:r>
        <w:rPr>
          <w:b/>
        </w:rPr>
        <w:t xml:space="preserve">/FN</w:t>
      </w:r>
      <w:r>
        <w:t xml:space="preserve"> - B. Storm</w:t>
      </w:r>
      <w:r>
        <w:t xml:space="preserve">, D. Carroll</w:t>
      </w:r>
      <w:r>
        <w:t xml:space="preserve">, M. Deneen</w:t>
      </w:r>
      <w:r>
        <w:t xml:space="preserve">, G. Elkins</w:t>
      </w:r>
      <w:r>
        <w:t xml:space="preserve">, S. Funke Frommeyer</w:t>
      </w:r>
      <w:r>
        <w:t xml:space="preserve">, R. Girdler</w:t>
      </w:r>
      <w:r>
        <w:t xml:space="preserve">, A. Mays Bledsoe</w:t>
      </w:r>
      <w:r>
        <w:t xml:space="preserve">, S. Meredith</w:t>
      </w:r>
      <w:r>
        <w:t xml:space="preserve">, G. Neal</w:t>
      </w:r>
      <w:r>
        <w:t xml:space="preserve">, B. Smith</w:t>
      </w:r>
      <w:r>
        <w:t xml:space="preserve">, D. Thayer</w:t>
      </w:r>
      <w:r>
        <w:t xml:space="preserve">, R. Thomas</w:t>
      </w:r>
      <w:r>
        <w:t xml:space="preserve">, L. Tichenor</w:t>
      </w:r>
      <w:r>
        <w:t xml:space="preserve">, R. Webb</w:t>
      </w:r>
      <w:r>
        <w:t xml:space="preserve">, D. Yates</w:t>
        <w:br/>
      </w:r>
    </w:p>
    <w:p>
      <w:pPr>
        <w:pStyle w:val="RecordBase"/>
      </w:pPr>
      <w:r>
        <w:t xml:space="preserve">	AN ACT relating to aerospace infrastructure, making an appropriation therefor, and declaring an emergency.</w:t>
      </w:r>
    </w:p>
    <w:p>
      <w:pPr>
        <w:pStyle w:val="RecordBase"/>
      </w:pPr>
      <w:r>
        <w:t xml:space="preserve">	Create new sections of KRS Chapter 164 to define terms; establish the Kentucky Aerospace, Aviation, and Defense Investment Fund Advisory Committee; establish the membership of the committee; establish the Kentucky aerospace, aviation, and defense investment fund to be administered by the Council for Postsecondary Education for the purpose of funding public and private partnerships to provide aviation training scholarships and aviation and aerospace equipment grants; require that the portion of the fund expended towards the council's administrative costs shall not exceed 4% of all gross moneys in the fund or $1,500,000 annually, whichever is less; direct the council to promulgate administrative regulations to carry out this Act; require those administrative regulations to be submitted to the Legislative Research Commission for comment prior to filing; require advisory committee members to abstain from voting on a matter involving a conflict of interest; require that the council shall reserve at least 65% of all net moneys in the fund for partnership proposals between aviation programs and aviation industry partners to provide aviation training scholarships to Kentucky residents enrolled in aviation programs; direct the council to prioritize accepting partnerships to proposals targeted to reduce the workforce demand of a specific eligible aviation credential that is determined by the council to be among the highest in demand in the Commonwealth; direct that a partnership shall require a written partnership contract and establish the minimum contract requirements; direct that disbursements of moneys from the fund to support aviation training scholarships shall be made directly to an aviation program pursuant to the terms of the partnership contract; require that an aviation program that enters a partnership contract shall solicit, accept, and review aviation training scholarship applications submitted by students enrolled in the aviation program; direct that an aviation training scholarship issued by an aviation program pursuant to a partnership contract shall be made directly to a recipient pursuant to a written scholarship contract between the recipient and the aviation program; set minimum contract requirements; direct that a grantor may place restrictions upon a contribution to the fund requiring specific criteria for an aviation training scholarship or scholarships funded by the grantor's dedicated funds; direct that the aviation training scholarship contract shall grant the aviation program, the Commonwealth, or the aviation industry partner the authority to initiate recoupment proceedings for the recovery of the total amount of all aviation training scholarships awarded to an individual that fails to complete the terms of a scholarship contract; direct the council to reserve up to 35% of all net moneys in the fund for aviation equipment partnership contracts between public aviation training programs and aviation industry partners to provide aviation and aviation equipment grants; requrie that an aviation equipment partnership shall require a written partnership contract between a public aviation program, aviation industry partner, and the council; establish minimum contract requirements; direct the council to collaborate with the advisory committee to select proposals for partnership contracts; direct that the council may prioritize designated contracts; provide that the council shall require the public aviation program to submit proof that the entire amount of the aviation equipment grant is invested in the maintenance, acquisition, or lease of aviation or aviation training equipment utilized by students enrolled in a public aviation training program; require the council to submit a report to the Legislative Research Commission and establish minimum report requirements; sunset the bill on June 30, 2030; provide that this Act may be cited as the Aerospace Education Reinvestment Opportunity (A.E.R.O.) Act; APPROPRIATION; EMERGENCY.</w:t>
        <w:br/>
      </w:r>
    </w:p>
    <w:p>
      <w:pPr>
        <w:pStyle w:val="RecordBaseCenter"/>
      </w:pPr>
      <w:r>
        <w:rPr>
          <w:b/>
        </w:rPr>
        <w:t xml:space="preserve">SB127 - AMENDMENTS</w:t>
      </w:r>
    </w:p>
    <w:p>
      <w:pPr>
        <w:pStyle w:val="RecordBase"/>
      </w:pPr>
      <w:r>
        <w:t xml:space="preserve">HCS1/FN</w:t>
      </w:r>
      <w:r>
        <w:t xml:space="preserve"> - </w:t>
      </w:r>
      <w:r>
        <w:t xml:space="preserve">Retain original provisions; add references to aerospace throughout; add a member of the Kentucky Aerospace, Aviation, and Defense Investment Fund Advisory Committee with professional experience in Department of Defense contracts related to aerospace; amend KRS 183.525, regarding the Kentucky Aviation Economic Development Fund, to allow moneys in the fund to be used for programs supporting aviation education and workforce development; allow certain administrative expenses; APPROPRIATION; EMERGENCY.</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25, 2024 - </w:t>
      </w:r>
      <w:r>
        <w:t xml:space="preserve">to</w:t>
      </w:r>
      <w:r>
        <w:t xml:space="preserve"> Economic Development, Tourism, &amp; Labor (S)</w:t>
      </w:r>
    </w:p>
    <w:p>
      <w:pPr>
        <w:pStyle w:val="RecordBase"/>
      </w:pPr>
      <w:r>
        <w:t xml:space="preserve">	Feb 01, 2024 - </w:t>
      </w:r>
      <w:r>
        <w:t xml:space="preserve">reported favorably, 1st reading, to Calendar</w:t>
      </w:r>
    </w:p>
    <w:p>
      <w:pPr>
        <w:pStyle w:val="RecordBase"/>
      </w:pPr>
      <w:r>
        <w:t xml:space="preserve">	Feb 02, 2024 - </w:t>
      </w:r>
      <w:r>
        <w:t xml:space="preserve">2nd reading, to Rules</w:t>
      </w:r>
      <w:r>
        <w:t xml:space="preserve"> </w:t>
      </w:r>
    </w:p>
    <w:p>
      <w:pPr>
        <w:pStyle w:val="RecordBase"/>
      </w:pPr>
      <w:r>
        <w:t xml:space="preserve">	Feb 05, 2024 - </w:t>
      </w:r>
      <w:r>
        <w:t xml:space="preserve">posted for passage in the Regular Orders of the Day for Wednesday, February 07, 2024</w:t>
      </w:r>
      <w:r>
        <w:t xml:space="preserve"> </w:t>
      </w:r>
    </w:p>
    <w:p>
      <w:pPr>
        <w:pStyle w:val="RecordBase"/>
      </w:pPr>
      <w:r>
        <w:t xml:space="preserve">	Feb 07, 2024 -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Feb 13, 2024 - </w:t>
      </w:r>
      <w:r>
        <w:t xml:space="preserve">to</w:t>
      </w:r>
      <w:r>
        <w:t xml:space="preserve"> Appropriations &amp; Revenue (H)</w:t>
      </w:r>
    </w:p>
    <w:p>
      <w:pPr>
        <w:pStyle w:val="RecordBase"/>
      </w:pPr>
      <w:r>
        <w:t xml:space="preserve">	Mar 12, 2024 - </w:t>
      </w:r>
      <w:r>
        <w:t xml:space="preserve">reported favorably, 1st reading, to Calendar with Committee Substitute (1)</w:t>
      </w:r>
    </w:p>
    <w:p>
      <w:pPr>
        <w:pStyle w:val="RecordBase"/>
      </w:pPr>
      <w:r>
        <w:t xml:space="preserve">	Mar 13, 2024 - </w:t>
      </w:r>
      <w:r>
        <w:t xml:space="preserve">2nd reading, to Rules</w:t>
      </w:r>
      <w:r>
        <w:t xml:space="preserve"> </w:t>
      </w:r>
    </w:p>
    <w:p>
      <w:pPr>
        <w:pStyle w:val="RecordBase"/>
      </w:pPr>
      <w:r>
        <w:t xml:space="preserve">	Mar 21, 2024 - </w:t>
      </w:r>
      <w:r>
        <w:t xml:space="preserve">posted for passage in the Regular Orders of the Day for Friday, March 22, 2024</w:t>
      </w:r>
      <w:r>
        <w:t xml:space="preserve"> </w:t>
      </w:r>
    </w:p>
    <w:p>
      <w:pPr>
        <w:pStyle w:val="RecordBase"/>
      </w:pPr>
      <w:r>
        <w:t xml:space="preserve">	Mar 22, 2024 - </w:t>
      </w:r>
      <w:r>
        <w:t xml:space="preserve">3rd reading, passed 94-0 with Committee Substitute (1)</w:t>
      </w:r>
      <w:r>
        <w:t xml:space="preserve"> </w:t>
      </w:r>
    </w:p>
    <w:p>
      <w:pPr>
        <w:pStyle w:val="RecordBase"/>
      </w:pPr>
      <w:r>
        <w:t xml:space="preserve">	Mar 25, 2024 - </w:t>
      </w:r>
      <w:r>
        <w:t xml:space="preserve">received in Senate</w:t>
      </w:r>
      <w:r>
        <w:t xml:space="preserve"> </w:t>
      </w:r>
      <w:r>
        <w:t xml:space="preserve">; </w:t>
      </w:r>
      <w:r>
        <w:t xml:space="preserve">to</w:t>
      </w:r>
      <w:r>
        <w:t xml:space="preserve"> Rules (S)</w:t>
        <w:br/>
      </w:r>
    </w:p>
    <w:p>
      <w:pPr>
        <w:pStyle w:val="RecordBase"/>
      </w:pPr>
      <w:r>
        <w:rPr>
          <w:b/>
        </w:rPr>
        <w:t xml:space="preserve">SB128 (BR390)</w:t>
      </w:r>
      <w:r>
        <w:rPr>
          <w:b/>
        </w:rPr>
        <w:t xml:space="preserve"/>
      </w:r>
      <w:r>
        <w:t xml:space="preserve"> - D. Givens</w:t>
      </w:r>
      <w:r>
        <w:t xml:space="preserve">, M. Deneen</w:t>
      </w:r>
      <w:r>
        <w:t xml:space="preserve">, A. Mays Bledsoe</w:t>
      </w:r>
      <w:r>
        <w:t xml:space="preserve">, S. Meredith</w:t>
        <w:br/>
      </w:r>
    </w:p>
    <w:p>
      <w:pPr>
        <w:pStyle w:val="RecordBase"/>
      </w:pPr>
      <w:r>
        <w:t xml:space="preserve">	AN ACT relating to youth employment programs.</w:t>
      </w:r>
    </w:p>
    <w:p>
      <w:pPr>
        <w:pStyle w:val="RecordBase"/>
      </w:pPr>
      <w:r>
        <w:t xml:space="preserve">	Create a new section of KRS Chapter 339 to allow a nonprofit organization to create a work program for minors 12 or 13 years of age; require the program to exist to provide minors with life skills and employment skills; require that the primary benefit of the work performed provide vocational and educational value to the minors; prohibit minors from working when school is in session; prohibit minors from working in activities that engage in interstate commerce; allow participation of minors 14 to 17 years of age to participate in work program under current gainful employment standards; require the Department of Workplace Standards to promulgate administrative regulations; amend KRS 339.210 to specify that the participation of minors 12 or 13 years of age in the work program for minors shall be excluded from "gainful employment."</w:t>
        <w:br/>
      </w:r>
    </w:p>
    <w:p>
      <w:pPr>
        <w:pStyle w:val="RecordBaseCenter"/>
      </w:pPr>
      <w:r>
        <w:rPr>
          <w:b/>
        </w:rPr>
        <w:t xml:space="preserve">SB128 - AMENDMENTS</w:t>
      </w:r>
    </w:p>
    <w:p>
      <w:pPr>
        <w:pStyle w:val="RecordBase"/>
      </w:pPr>
      <w:r>
        <w:t xml:space="preserve">SCS1</w:t>
      </w:r>
      <w:r>
        <w:t xml:space="preserve"> - </w:t>
      </w:r>
      <w:r>
        <w:t xml:space="preserve">Retain original provisions, except define additional terms; require a nonprofit to apply to the Department of Workplace Standards to establish a youth work program under this Act; establish further requirements and prohibitions for participation in a program; require employment for a new program to not operate on student attendance days; provide an exemption to allow a nonprofit that currently operates or has previously operated a program to apply to the department to allow a minor to work on school attendance days, but not during regular school hours; require the nonprofit to bear the burden of proof to justify the necessity of a program on school attendance days; require the department to be the sole decision maker in the approval or denial of any work program under this Act; require the department to promulgate administrative regulations; amend KRS 339.210 to conform.</w:t>
      </w:r>
    </w:p>
    <w:p>
      <w:pPr>
        <w:pStyle w:val="RecordBase"/>
      </w:pPr>
      <w:r>
        <w:t xml:space="preserve">SFA1</w:t>
      </w:r>
      <w:r>
        <w:t xml:space="preserve">(D. Harper Angel)</w:t>
      </w:r>
      <w:r>
        <w:t xml:space="preserve"> - </w:t>
      </w:r>
      <w:r>
        <w:t xml:space="preserve">Retain original provisions except to not allow the minor to work if the minor missed school that day and the nonprofit organization was aware of it.</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25, 2024 - </w:t>
      </w:r>
      <w:r>
        <w:t xml:space="preserve">to</w:t>
      </w:r>
      <w:r>
        <w:t xml:space="preserve"> Economic Development, Tourism, &amp; Labor (S)</w:t>
      </w:r>
    </w:p>
    <w:p>
      <w:pPr>
        <w:pStyle w:val="RecordBase"/>
      </w:pPr>
      <w:r>
        <w:t xml:space="preserve">	Mar 07, 2024 - </w:t>
      </w:r>
      <w:r>
        <w:t xml:space="preserve">reported favorably, 1st reading, to Calendar with Committee Substitute (1)</w:t>
      </w:r>
    </w:p>
    <w:p>
      <w:pPr>
        <w:pStyle w:val="RecordBase"/>
      </w:pPr>
      <w:r>
        <w:t xml:space="preserve">	Mar 08, 2024 -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Monday, March 11, 2024</w:t>
      </w:r>
      <w:r>
        <w:t xml:space="preserve"> </w:t>
      </w:r>
    </w:p>
    <w:p>
      <w:pPr>
        <w:pStyle w:val="RecordBase"/>
      </w:pPr>
      <w:r>
        <w:t xml:space="preserve">	Mar 11, 2024 - </w:t>
      </w:r>
      <w:r>
        <w:t xml:space="preserve">3rd reading, passed 33-2 with Committee Substitute (1) and  Floor Amendment (1)</w:t>
      </w:r>
      <w:r>
        <w:t xml:space="preserve"> </w:t>
      </w:r>
    </w:p>
    <w:p>
      <w:pPr>
        <w:pStyle w:val="RecordBase"/>
      </w:pPr>
      <w:r>
        <w:t xml:space="preserve">	Mar 12, 2024 - </w:t>
      </w:r>
      <w:r>
        <w:t xml:space="preserve">received in House</w:t>
      </w:r>
      <w:r>
        <w:t xml:space="preserve"> </w:t>
      </w:r>
      <w:r>
        <w:t xml:space="preserve">; </w:t>
      </w:r>
      <w:r>
        <w:t xml:space="preserve">to</w:t>
      </w:r>
      <w:r>
        <w:t xml:space="preserve"> Committee on Committees (H)</w:t>
      </w:r>
    </w:p>
    <w:p>
      <w:pPr>
        <w:pStyle w:val="RecordBase"/>
      </w:pPr>
      <w:r>
        <w:t xml:space="preserve">	Mar 15, 2024 - </w:t>
      </w:r>
      <w:r>
        <w:t xml:space="preserve">to</w:t>
      </w:r>
      <w:r>
        <w:t xml:space="preserve"> Economic Development &amp; Workforce Investment (H)</w:t>
      </w:r>
    </w:p>
    <w:p>
      <w:pPr>
        <w:pStyle w:val="RecordBase"/>
      </w:pPr>
      <w:r>
        <w:t xml:space="preserve">	Mar 21, 2024 - </w:t>
      </w:r>
      <w:r>
        <w:t xml:space="preserve">reported favorably, 1st reading, to Calendar</w:t>
      </w:r>
    </w:p>
    <w:p>
      <w:pPr>
        <w:pStyle w:val="RecordBase"/>
      </w:pPr>
      <w:r>
        <w:t xml:space="preserve">	Mar 22, 2024 - </w:t>
      </w:r>
      <w:r>
        <w:t xml:space="preserve">2nd reading, to Rules</w:t>
      </w:r>
      <w:r>
        <w:t xml:space="preserve"> </w:t>
        <w:br/>
      </w:r>
    </w:p>
    <w:p>
      <w:pPr>
        <w:pStyle w:val="RecordBase"/>
      </w:pPr>
      <w:r>
        <w:rPr>
          <w:b/>
        </w:rPr>
        <w:t xml:space="preserve">SB129 (BR1588)</w:t>
      </w:r>
      <w:r>
        <w:rPr>
          <w:b/>
        </w:rPr>
        <w:t xml:space="preserve"/>
      </w:r>
      <w:r>
        <w:t xml:space="preserve"> - D. Givens</w:t>
      </w:r>
      <w:r>
        <w:t xml:space="preserve">, C. McDaniel</w:t>
      </w:r>
      <w:r>
        <w:t xml:space="preserve">, G. Boswell</w:t>
      </w:r>
      <w:r>
        <w:t xml:space="preserve">, M. Wilson</w:t>
      </w:r>
      <w:r>
        <w:t xml:space="preserve">, M. Wise</w:t>
        <w:br/>
      </w:r>
    </w:p>
    <w:p>
      <w:pPr>
        <w:pStyle w:val="RecordBase"/>
      </w:pPr>
      <w:r>
        <w:t xml:space="preserve">	AN ACT relating to modified new revenues for income tax.</w:t>
      </w:r>
    </w:p>
    <w:p>
      <w:pPr>
        <w:pStyle w:val="RecordBase"/>
      </w:pPr>
      <w:r>
        <w:t xml:space="preserve">	Amend KRS 154.30-010 to allow modified new revenues for income tax to be used for calendar years beginning on or after January 1, 2023.</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25, 2024 - </w:t>
      </w:r>
      <w:r>
        <w:t xml:space="preserve">to</w:t>
      </w:r>
      <w:r>
        <w:t xml:space="preserve"> Appropriations &amp; Revenue (S)</w:t>
        <w:br/>
      </w:r>
    </w:p>
    <w:p>
      <w:pPr>
        <w:pStyle w:val="RecordBase"/>
      </w:pPr>
      <w:r>
        <w:rPr>
          <w:b/>
        </w:rPr>
        <w:t xml:space="preserve">SB130 (BR328)</w:t>
      </w:r>
      <w:r>
        <w:rPr>
          <w:b/>
        </w:rPr>
        <w:t xml:space="preserve"/>
      </w:r>
      <w:r>
        <w:t xml:space="preserve"> - A. Southworth</w:t>
      </w:r>
      <w:r>
        <w:t xml:space="preserve">, C. Armstrong</w:t>
      </w:r>
      <w:r>
        <w:t xml:space="preserve">, K. Berg</w:t>
      </w:r>
      <w:r>
        <w:t xml:space="preserve">, J. Carpenter</w:t>
      </w:r>
      <w:r>
        <w:t xml:space="preserve">, M. Deneen</w:t>
      </w:r>
      <w:r>
        <w:t xml:space="preserve">, D. Douglas</w:t>
      </w:r>
      <w:r>
        <w:t xml:space="preserve">, G. Elkins</w:t>
      </w:r>
      <w:r>
        <w:t xml:space="preserve">, S. Funke Frommeyer</w:t>
      </w:r>
      <w:r>
        <w:t xml:space="preserve">, R. Girdler</w:t>
      </w:r>
      <w:r>
        <w:t xml:space="preserve">, D. Harper Angel</w:t>
      </w:r>
      <w:r>
        <w:t xml:space="preserve">, J. Higdon</w:t>
      </w:r>
      <w:r>
        <w:t xml:space="preserve">, J. Howell</w:t>
      </w:r>
      <w:r>
        <w:t xml:space="preserve">, S. Meredith</w:t>
      </w:r>
      <w:r>
        <w:t xml:space="preserve">, R. Mills</w:t>
      </w:r>
      <w:r>
        <w:t xml:space="preserve">, G. Neal</w:t>
      </w:r>
      <w:r>
        <w:t xml:space="preserve">, M. Nemes</w:t>
      </w:r>
      <w:r>
        <w:t xml:space="preserve">, J. Schickel</w:t>
      </w:r>
      <w:r>
        <w:t xml:space="preserve">, B. Smith</w:t>
      </w:r>
      <w:r>
        <w:t xml:space="preserve">, B. Storm</w:t>
      </w:r>
      <w:r>
        <w:t xml:space="preserve">, R. Thomas</w:t>
      </w:r>
      <w:r>
        <w:t xml:space="preserve">, L. Tichenor</w:t>
      </w:r>
      <w:r>
        <w:t xml:space="preserve">, J. Turner</w:t>
      </w:r>
      <w:r>
        <w:t xml:space="preserve">, R. Webb</w:t>
      </w:r>
      <w:r>
        <w:t xml:space="preserve">, S. West</w:t>
      </w:r>
      <w:r>
        <w:t xml:space="preserve">, P. Wheeler</w:t>
      </w:r>
      <w:r>
        <w:t xml:space="preserve">, M. Wise</w:t>
      </w:r>
      <w:r>
        <w:t xml:space="preserve">, D. Yates</w:t>
        <w:br/>
      </w:r>
    </w:p>
    <w:p>
      <w:pPr>
        <w:pStyle w:val="RecordBase"/>
      </w:pPr>
      <w:r>
        <w:t xml:space="preserve">	AN ACT relating to discriminatory practices by state agencies.</w:t>
      </w:r>
    </w:p>
    <w:p>
      <w:pPr>
        <w:pStyle w:val="RecordBase"/>
      </w:pPr>
      <w:r>
        <w:t xml:space="preserve">	Create a new section of KRS Chapter 344 to make it unlawful for a state agency to discriminate against a person based on his or her access to electronic means to obtain benefits or gain access to public buildings; provide that the Act may be cited as the Digital Identification Act.</w:t>
        <w:br/>
      </w:r>
    </w:p>
    <w:p>
      <w:pPr>
        <w:pStyle w:val="RecordBaseCenter"/>
      </w:pPr>
      <w:r>
        <w:rPr>
          <w:b/>
        </w:rPr>
        <w:t xml:space="preserve">SB130 - AMENDMENTS</w:t>
      </w:r>
    </w:p>
    <w:p>
      <w:pPr>
        <w:pStyle w:val="RecordBase"/>
      </w:pPr>
      <w:r>
        <w:t xml:space="preserve">SCS1</w:t>
      </w:r>
      <w:r>
        <w:t xml:space="preserve"> - </w:t>
      </w:r>
      <w:r>
        <w:t xml:space="preserve">Retain original provisions, except delete the authorization to bring a civil cause of action under KRS 344.410 for violations.</w:t>
        <w:br/>
      </w:r>
    </w:p>
    <w:p>
      <w:pPr>
        <w:pStyle w:val="RecordBase"/>
      </w:pPr>
      <w:r>
        <w:t xml:space="preserve">	Jan 24, 2024 - </w:t>
      </w:r>
      <w:r>
        <w:t xml:space="preserve">introduced in Senate</w:t>
      </w:r>
      <w:r>
        <w:t xml:space="preserve">; </w:t>
      </w:r>
      <w:r>
        <w:t xml:space="preserve">to</w:t>
      </w:r>
      <w:r>
        <w:t xml:space="preserve"> Committee on Committees (S)</w:t>
      </w:r>
    </w:p>
    <w:p>
      <w:pPr>
        <w:pStyle w:val="RecordBase"/>
      </w:pPr>
      <w:r>
        <w:t xml:space="preserve">	Feb 07, 2024 - </w:t>
      </w:r>
      <w:r>
        <w:t xml:space="preserve">to</w:t>
      </w:r>
      <w:r>
        <w:t xml:space="preserve"> State &amp; Local Government (S)</w:t>
      </w:r>
    </w:p>
    <w:p>
      <w:pPr>
        <w:pStyle w:val="RecordBase"/>
      </w:pPr>
      <w:r>
        <w:t xml:space="preserve">	Mar 06, 2024 - </w:t>
      </w:r>
      <w:r>
        <w:t xml:space="preserve">reported favorably, 1st reading, to Consent Calendar with Committee Substitute (1)</w:t>
      </w:r>
    </w:p>
    <w:p>
      <w:pPr>
        <w:pStyle w:val="RecordBase"/>
      </w:pPr>
      <w:r>
        <w:t xml:space="preserve">	Mar 07, 2024 - </w:t>
      </w:r>
      <w:r>
        <w:t xml:space="preserve">2nd reading, to Rules</w:t>
      </w:r>
      <w:r>
        <w:t xml:space="preserve"> as a consent bill</w:t>
      </w:r>
      <w:r>
        <w:t xml:space="preserve">; </w:t>
      </w:r>
      <w:r>
        <w:t xml:space="preserve">posted for passage in the Consent Orders of the Day for Friday, March 08, 2024</w:t>
      </w:r>
      <w:r>
        <w:t xml:space="preserve"> </w:t>
      </w:r>
    </w:p>
    <w:p>
      <w:pPr>
        <w:pStyle w:val="RecordBase"/>
      </w:pPr>
      <w:r>
        <w:t xml:space="preserve">	Mar 08, 2024 - </w:t>
      </w:r>
      <w:r>
        <w:t xml:space="preserve">3rd reading, passed 37-0 with Committee Substitute (1)</w:t>
      </w:r>
      <w:r>
        <w:t xml:space="preserve"> </w:t>
      </w:r>
    </w:p>
    <w:p>
      <w:pPr>
        <w:pStyle w:val="RecordBase"/>
      </w:pPr>
      <w:r>
        <w:t xml:space="preserve">	Mar 11,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SB131 (BR978)</w:t>
      </w:r>
      <w:r>
        <w:rPr>
          <w:b/>
        </w:rPr>
        <w:t xml:space="preserve"/>
      </w:r>
      <w:r>
        <w:t xml:space="preserve"> - A. Mays Bledsoe</w:t>
      </w:r>
      <w:r>
        <w:t xml:space="preserve">, G. Neal</w:t>
      </w:r>
      <w:r>
        <w:t xml:space="preserve">, B. Storm</w:t>
      </w:r>
      <w:r>
        <w:t xml:space="preserve">, R. Thomas</w:t>
        <w:br/>
      </w:r>
    </w:p>
    <w:p>
      <w:pPr>
        <w:pStyle w:val="RecordBase"/>
      </w:pPr>
      <w:r>
        <w:t xml:space="preserve">	AN ACT relating to elections and declaring an emergency.</w:t>
      </w:r>
    </w:p>
    <w:p>
      <w:pPr>
        <w:pStyle w:val="RecordBase"/>
      </w:pPr>
      <w:r>
        <w:t xml:space="preserve">	Amend KRS 117.001 to define "electioneering communication," "information content provider," "interactive computer service," "sponsor," and "synthetic media"; create a new section of KRS Chapter 117 to establish a cause of action for the use of synthetic media in an electioneering communication; establish an affirmative defense that the electioneering communication includes a conspicuous disclosure; provide that the sponsor of the electioneering communication may be held liable, but the medium is not liable, except in certain circumstances.</w:t>
        <w:br/>
      </w:r>
    </w:p>
    <w:p>
      <w:pPr>
        <w:pStyle w:val="RecordBaseCenter"/>
      </w:pPr>
      <w:r>
        <w:rPr>
          <w:b/>
        </w:rPr>
        <w:t xml:space="preserve">SB131 - AMENDMENTS</w:t>
      </w:r>
    </w:p>
    <w:p>
      <w:pPr>
        <w:pStyle w:val="RecordBase"/>
      </w:pPr>
      <w:r>
        <w:t xml:space="preserve">SCS1</w:t>
      </w:r>
      <w:r>
        <w:t xml:space="preserve"> - </w:t>
      </w:r>
      <w:r>
        <w:t xml:space="preserve">Retain original provisions, except amend KRS 117.001 to include the phrase "identifiable natural" in reference to an individual in the definition of "synthetic media"; require the depiction to be created without the consent of such individual; amend the new section of KRS Chapter 117 to provide that the advertising sales representative of a medium is not liable, except in certain circumstances.</w:t>
      </w:r>
    </w:p>
    <w:p>
      <w:pPr>
        <w:pStyle w:val="RecordBase"/>
      </w:pPr>
      <w:r>
        <w:t xml:space="preserve">SFA1</w:t>
      </w:r>
      <w:r>
        <w:t xml:space="preserve">(D. Harper Angel)</w:t>
      </w:r>
      <w:r>
        <w:t xml:space="preserve"> - </w:t>
      </w:r>
      <w:r>
        <w:t xml:space="preserve">Retain original provisions; add emergency clause; EMERGENCY.</w:t>
      </w:r>
    </w:p>
    <w:p>
      <w:pPr>
        <w:pStyle w:val="RecordBase"/>
      </w:pPr>
      <w:r>
        <w:t xml:space="preserve">SFA2</w:t>
      </w:r>
      <w:r>
        <w:t xml:space="preserve">(D. Harper Angel)</w:t>
      </w:r>
      <w:r>
        <w:t xml:space="preserve"> - </w:t>
      </w:r>
      <w:r>
        <w:t xml:space="preserve">Make title amendment.</w:t>
        <w:br/>
      </w:r>
    </w:p>
    <w:p>
      <w:pPr>
        <w:pStyle w:val="RecordBase"/>
      </w:pPr>
      <w:r>
        <w:t xml:space="preserve">	Jan 25, 2024 - </w:t>
      </w:r>
      <w:r>
        <w:t xml:space="preserve">introduced in Senate</w:t>
      </w:r>
      <w:r>
        <w:t xml:space="preserve">; </w:t>
      </w:r>
      <w:r>
        <w:t xml:space="preserve">to</w:t>
      </w:r>
      <w:r>
        <w:t xml:space="preserve"> Committee on Committees (S)</w:t>
      </w:r>
    </w:p>
    <w:p>
      <w:pPr>
        <w:pStyle w:val="RecordBase"/>
      </w:pPr>
      <w:r>
        <w:t xml:space="preserve">	Jan 29, 2024 - </w:t>
      </w:r>
      <w:r>
        <w:t xml:space="preserve">to</w:t>
      </w:r>
      <w:r>
        <w:t xml:space="preserve"> State &amp; Local Government (S)</w:t>
      </w:r>
    </w:p>
    <w:p>
      <w:pPr>
        <w:pStyle w:val="RecordBase"/>
      </w:pPr>
      <w:r>
        <w:t xml:space="preserve">	Feb 21, 2024 - </w:t>
      </w:r>
      <w:r>
        <w:t xml:space="preserve">reported favorably, 1st reading, to Calendar with Committee Substitute (1)</w:t>
      </w:r>
    </w:p>
    <w:p>
      <w:pPr>
        <w:pStyle w:val="RecordBase"/>
      </w:pPr>
      <w:r>
        <w:t xml:space="preserve">	Feb 22, 2024 - </w:t>
      </w:r>
      <w:r>
        <w:t xml:space="preserve">2nd reading, to Rules</w:t>
      </w:r>
      <w:r>
        <w:t xml:space="preserve"> </w:t>
      </w:r>
      <w:r>
        <w:t xml:space="preserve">; </w:t>
      </w:r>
      <w:r>
        <w:t xml:space="preserve">floor amendment (1) filed to Committee Substitute , floor amendment (2-title) filed to bill</w:t>
      </w:r>
      <w:r>
        <w:t xml:space="preserve">; </w:t>
      </w:r>
      <w:r>
        <w:t xml:space="preserve">posted for passage in the Regular Orders of the Day for Friday, February 23, 2024</w:t>
      </w:r>
      <w:r>
        <w:t xml:space="preserve"> </w:t>
      </w:r>
    </w:p>
    <w:p>
      <w:pPr>
        <w:pStyle w:val="RecordBase"/>
      </w:pPr>
      <w:r>
        <w:t xml:space="preserve">	Feb 23, 2024 - </w:t>
      </w:r>
      <w:r>
        <w:t xml:space="preserve">3rd reading, passed 37-0 with Committee Substitute (1),  Floor Amendment (1)</w:t>
      </w:r>
      <w:r>
        <w:t xml:space="preserve"> and  Floor Amendment (2-title)</w:t>
      </w:r>
    </w:p>
    <w:p>
      <w:pPr>
        <w:pStyle w:val="RecordBase"/>
      </w:pPr>
      <w:r>
        <w:t xml:space="preserve">	Feb 26, 2024 - </w:t>
      </w:r>
      <w:r>
        <w:t xml:space="preserve">received in House</w:t>
      </w:r>
      <w:r>
        <w:t xml:space="preserve"> </w:t>
      </w:r>
      <w:r>
        <w:t xml:space="preserve">; </w:t>
      </w:r>
      <w:r>
        <w:t xml:space="preserve">to</w:t>
      </w:r>
      <w:r>
        <w:t xml:space="preserve"> Committee on Committees (H)</w:t>
      </w:r>
    </w:p>
    <w:p>
      <w:pPr>
        <w:pStyle w:val="RecordBase"/>
      </w:pPr>
      <w:r>
        <w:t xml:space="preserve">	Mar 07, 2024 - </w:t>
      </w:r>
      <w:r>
        <w:t xml:space="preserve">to</w:t>
      </w:r>
      <w:r>
        <w:t xml:space="preserve"> Elections, Const. Amendments &amp; Intergovernmental Affairs (H)</w:t>
        <w:br/>
      </w:r>
    </w:p>
    <w:p>
      <w:pPr>
        <w:pStyle w:val="RecordBase"/>
      </w:pPr>
      <w:r>
        <w:rPr>
          <w:b/>
        </w:rPr>
        <w:t xml:space="preserve">SB132 (BR1175)</w:t>
      </w:r>
      <w:r>
        <w:rPr>
          <w:b/>
        </w:rPr>
        <w:t xml:space="preserve">/CI/LM</w:t>
      </w:r>
      <w:r>
        <w:t xml:space="preserve"> - A. Mays Bledsoe</w:t>
      </w:r>
      <w:r>
        <w:t xml:space="preserve">, M. Deneen</w:t>
        <w:br/>
      </w:r>
    </w:p>
    <w:p>
      <w:pPr>
        <w:pStyle w:val="RecordBase"/>
      </w:pPr>
      <w:r>
        <w:t xml:space="preserve">	AN ACT relating to wanton endangerment.</w:t>
      </w:r>
    </w:p>
    <w:p>
      <w:pPr>
        <w:pStyle w:val="RecordBase"/>
      </w:pPr>
      <w:r>
        <w:t xml:space="preserve">	Amend KRS 508.060 to provide an enhanced penalty for discharging a firearm in the commission of an offense constituting wanton endangerment in the first degree; amend KRS 439.3401 to add a Class C felony violation of KRS 508.060 to the definition of violent offender; require a violent offender who has been convicted of a Class C felony violation of KRS 508.060 to serve at least 85 percent of his or her sentence.</w:t>
        <w:br/>
      </w:r>
    </w:p>
    <w:p>
      <w:pPr>
        <w:pStyle w:val="RecordBase"/>
      </w:pPr>
      <w:r>
        <w:t xml:space="preserve">	Jan 25, 2024 - </w:t>
      </w:r>
      <w:r>
        <w:t xml:space="preserve">introduced in Senate</w:t>
      </w:r>
      <w:r>
        <w:t xml:space="preserve">; </w:t>
      </w:r>
      <w:r>
        <w:t xml:space="preserve">to</w:t>
      </w:r>
      <w:r>
        <w:t xml:space="preserve"> Committee on Committees (S)</w:t>
      </w:r>
    </w:p>
    <w:p>
      <w:pPr>
        <w:pStyle w:val="RecordBase"/>
      </w:pPr>
      <w:r>
        <w:t xml:space="preserve">	Jan 29, 2024 - </w:t>
      </w:r>
      <w:r>
        <w:t xml:space="preserve">to</w:t>
      </w:r>
      <w:r>
        <w:t xml:space="preserve"> Judiciary (S)</w:t>
        <w:br/>
      </w:r>
    </w:p>
    <w:p>
      <w:pPr>
        <w:pStyle w:val="RecordBase"/>
      </w:pPr>
      <w:r>
        <w:rPr>
          <w:b/>
        </w:rPr>
        <w:t xml:space="preserve">SB133 (BR330)</w:t>
      </w:r>
      <w:r>
        <w:rPr>
          <w:b/>
        </w:rPr>
        <w:t xml:space="preserve"/>
      </w:r>
      <w:r>
        <w:t xml:space="preserve"> - A. Southworth</w:t>
      </w:r>
      <w:r>
        <w:t xml:space="preserve">, L. Tichenor</w:t>
        <w:br/>
      </w:r>
    </w:p>
    <w:p>
      <w:pPr>
        <w:pStyle w:val="RecordBase"/>
      </w:pPr>
      <w:r>
        <w:t xml:space="preserve">	AN ACT relating to the emergency powers of the Governor.</w:t>
      </w:r>
    </w:p>
    <w:p>
      <w:pPr>
        <w:pStyle w:val="RecordBase"/>
      </w:pPr>
      <w:r>
        <w:t xml:space="preserve">	Amend KRS 39A.010 to remove potential, threatened, or impending occurrences from enumerated emergency management system items; amend KRS 39A.020 to define "executive action" to include all orders and guidelines, including industry-specific or agency specific guidelines related to a declared emergency; amend KRS 39A.030 to remove hazards from list of enumerated items that the emergency management program is responsible; amend KRS 39A.050 to limit the powers of the Division of Emergency Management; amend KRS Chapter 39A.070 to prohibit the director of the Division of Emergency Management from promulgating administrative regulations or from issuing orders and directives, but allow the director to issues standards, rules, procedures, guidance, or recommended practices; allow the director to request increased readiness activities, implementation of local emergency operations plans, or the mobilization or deployment of trained forces of state or local government; allow the director to make recommendations to the Governor and the General Assembly; amend KRS 39A.090 to limit the effect of any promulgated administrative regulation issued by the Governor related to an emergency or disaster that restricts in-person meeting or imposes mandatory quarantine or isolation requirements to 30 days; amend KRS 39A.100 to remove certain emergency powers from the Governor; repeal KRS 39A.190 and 118.027.</w:t>
        <w:br/>
      </w:r>
    </w:p>
    <w:p>
      <w:pPr>
        <w:pStyle w:val="RecordBase"/>
      </w:pPr>
      <w:r>
        <w:t xml:space="preserve">	Jan 25, 2024 - </w:t>
      </w:r>
      <w:r>
        <w:t xml:space="preserve">introduced in Senate</w:t>
      </w:r>
      <w:r>
        <w:t xml:space="preserve">; </w:t>
      </w:r>
      <w:r>
        <w:t xml:space="preserve">to</w:t>
      </w:r>
      <w:r>
        <w:t xml:space="preserve"> Committee on Committees (S)</w:t>
      </w:r>
    </w:p>
    <w:p>
      <w:pPr>
        <w:pStyle w:val="RecordBase"/>
      </w:pPr>
      <w:r>
        <w:t xml:space="preserve">	Feb 07, 2024 - </w:t>
      </w:r>
      <w:r>
        <w:t xml:space="preserve">to</w:t>
      </w:r>
      <w:r>
        <w:t xml:space="preserve"> State &amp; Local Government (S)</w:t>
        <w:br/>
      </w:r>
    </w:p>
    <w:p>
      <w:pPr>
        <w:pStyle w:val="RecordBase"/>
      </w:pPr>
      <w:r>
        <w:rPr>
          <w:b/>
        </w:rPr>
        <w:t xml:space="preserve">SB134 (BR1687)</w:t>
      </w:r>
      <w:r>
        <w:rPr>
          <w:b/>
        </w:rPr>
        <w:t xml:space="preserve">/LM</w:t>
      </w:r>
      <w:r>
        <w:t xml:space="preserve"> - G. Neal</w:t>
      </w:r>
      <w:r>
        <w:t xml:space="preserve">, R. Thomas</w:t>
        <w:br/>
      </w:r>
    </w:p>
    <w:p>
      <w:pPr>
        <w:pStyle w:val="RecordBase"/>
      </w:pPr>
      <w:r>
        <w:t xml:space="preserve">	AN ACT relating to civil rights.</w:t>
      </w:r>
    </w:p>
    <w:p>
      <w:pPr>
        <w:pStyle w:val="RecordBase"/>
      </w:pPr>
      <w:r>
        <w:t xml:space="preserve">	Amend KRS 344.010 to include definitions for "sexual orientation" and "gender identity";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Jan 26, 2024 - </w:t>
      </w:r>
      <w:r>
        <w:t xml:space="preserve">introduced in Senate</w:t>
      </w:r>
      <w:r>
        <w:t xml:space="preserve">; </w:t>
      </w:r>
      <w:r>
        <w:t xml:space="preserve">to</w:t>
      </w:r>
      <w:r>
        <w:t xml:space="preserve"> Committee on Committees (S)</w:t>
      </w:r>
    </w:p>
    <w:p>
      <w:pPr>
        <w:pStyle w:val="RecordBase"/>
      </w:pPr>
      <w:r>
        <w:t xml:space="preserve">	Jan 29, 2024 - </w:t>
      </w:r>
      <w:r>
        <w:t xml:space="preserve">to</w:t>
      </w:r>
      <w:r>
        <w:t xml:space="preserve"> Judiciary (S)</w:t>
        <w:br/>
      </w:r>
    </w:p>
    <w:p>
      <w:pPr>
        <w:pStyle w:val="RecordBase"/>
      </w:pPr>
      <w:r>
        <w:rPr>
          <w:b/>
        </w:rPr>
        <w:t xml:space="preserve">SB135 (BR319)</w:t>
      </w:r>
      <w:r>
        <w:rPr>
          <w:b/>
        </w:rPr>
        <w:t xml:space="preserve"/>
      </w:r>
      <w:r>
        <w:t xml:space="preserve"> - A. Southworth</w:t>
      </w:r>
      <w:r>
        <w:t xml:space="preserve">, G. Elkins</w:t>
      </w:r>
      <w:r>
        <w:t xml:space="preserve">, S. Meredith</w:t>
      </w:r>
      <w:r>
        <w:t xml:space="preserve">, L. Tichenor</w:t>
      </w:r>
      <w:r>
        <w:t xml:space="preserve">, J. Turner</w:t>
      </w:r>
      <w:r>
        <w:t xml:space="preserve">, S. West</w:t>
        <w:br/>
      </w:r>
    </w:p>
    <w:p>
      <w:pPr>
        <w:pStyle w:val="RecordBase"/>
      </w:pPr>
      <w:r>
        <w:t xml:space="preserve">	AN ACT relating to drugs and medicines and declaring an emergency.</w:t>
      </w:r>
    </w:p>
    <w:p>
      <w:pPr>
        <w:pStyle w:val="RecordBase"/>
      </w:pPr>
      <w:r>
        <w:t xml:space="preserve">	Create a new section of KRS Chapter 164 to provide that an independent institution or postsecondary education institution that requires a student to receive an immunization for disease shall allow exemptions; establish a cause of action related to any violation of the requirement; amend KRS 209.552 to allow vaccine requirement exemptions at long-term care facilities and make technical corrections; create a new section of KRS Chapter 216B to provide that a health facility that requires an employee to receive an immunization for disease shall allow exemptions; establish a cause of action related to any violation of the requirement; create a new section of KRS Chapter 338 to provide that an employer that requires an employee to receive an immunization for disease shall allow exemptions; establish a cause of action related to any violation of the requirement; EMERGENCY.</w:t>
        <w:br/>
      </w:r>
    </w:p>
    <w:p>
      <w:pPr>
        <w:pStyle w:val="RecordBase"/>
      </w:pPr>
      <w:r>
        <w:t xml:space="preserve">	Jan 26, 2024 - </w:t>
      </w:r>
      <w:r>
        <w:t xml:space="preserve">introduced in Senate</w:t>
      </w:r>
      <w:r>
        <w:t xml:space="preserve">; </w:t>
      </w:r>
      <w:r>
        <w:t xml:space="preserve">to</w:t>
      </w:r>
      <w:r>
        <w:t xml:space="preserve"> Committee on Committees (S)</w:t>
      </w:r>
    </w:p>
    <w:p>
      <w:pPr>
        <w:pStyle w:val="RecordBase"/>
      </w:pPr>
      <w:r>
        <w:t xml:space="preserve">	Jan 29, 2024 - </w:t>
      </w:r>
      <w:r>
        <w:t xml:space="preserve">to</w:t>
      </w:r>
      <w:r>
        <w:t xml:space="preserve"> Health Services (S)</w:t>
        <w:br/>
      </w:r>
    </w:p>
    <w:p>
      <w:pPr>
        <w:pStyle w:val="RecordBase"/>
      </w:pPr>
      <w:r>
        <w:rPr>
          <w:b/>
        </w:rPr>
        <w:t xml:space="preserve">SB136 (BR217)</w:t>
      </w:r>
      <w:r>
        <w:rPr>
          <w:b/>
        </w:rPr>
        <w:t xml:space="preserve"/>
      </w:r>
      <w:r>
        <w:t xml:space="preserve"> - G. Williams</w:t>
        <w:br/>
      </w:r>
    </w:p>
    <w:p>
      <w:pPr>
        <w:pStyle w:val="RecordBase"/>
      </w:pPr>
      <w:r>
        <w:t xml:space="preserve">	AN ACT relating to certificates of need.</w:t>
      </w:r>
    </w:p>
    <w:p>
      <w:pPr>
        <w:pStyle w:val="RecordBase"/>
      </w:pPr>
      <w:r>
        <w:t xml:space="preserve">	Create a new section of KRS Chapter 216B to require that all  health services, equipment, programs, centers, facilities, beds, agencies, technologies, or hospitals listed in the state health plan except nursing facility beds or long-term care beds, to be granted a nonsubstantive review of an application for certificate of need by the Cabinet for Health and Family Services unless otherwise exempt from a certificate of need requirement, regardless of any law to the contrary; require the cabinet to amend the state health plan and any necessary administrative regulations by December 31, 2024.</w:t>
        <w:br/>
      </w:r>
    </w:p>
    <w:p>
      <w:pPr>
        <w:pStyle w:val="RecordBase"/>
      </w:pPr>
      <w:r>
        <w:t xml:space="preserve">	Jan 26, 2024 - </w:t>
      </w:r>
      <w:r>
        <w:t xml:space="preserve">introduced in Senate</w:t>
      </w:r>
      <w:r>
        <w:t xml:space="preserve">; </w:t>
      </w:r>
      <w:r>
        <w:t xml:space="preserve">to</w:t>
      </w:r>
      <w:r>
        <w:t xml:space="preserve"> Committee on Committees (S)</w:t>
      </w:r>
    </w:p>
    <w:p>
      <w:pPr>
        <w:pStyle w:val="RecordBase"/>
      </w:pPr>
      <w:r>
        <w:t xml:space="preserve">	Jan 29, 2024 - </w:t>
      </w:r>
      <w:r>
        <w:t xml:space="preserve">to</w:t>
      </w:r>
      <w:r>
        <w:t xml:space="preserve"> Health Services (S)</w:t>
        <w:br/>
      </w:r>
    </w:p>
    <w:p>
      <w:pPr>
        <w:pStyle w:val="RecordBase"/>
      </w:pPr>
      <w:r>
        <w:rPr>
          <w:b/>
        </w:rPr>
        <w:t xml:space="preserve">SB137 (BR380)</w:t>
      </w:r>
      <w:r>
        <w:rPr>
          <w:b/>
        </w:rPr>
        <w:t xml:space="preserve"/>
      </w:r>
      <w:r>
        <w:t xml:space="preserve"> - G. Williams</w:t>
      </w:r>
      <w:r>
        <w:t xml:space="preserve">, L. Tichenor</w:t>
        <w:br/>
      </w:r>
    </w:p>
    <w:p>
      <w:pPr>
        <w:pStyle w:val="RecordBase"/>
      </w:pPr>
      <w:r>
        <w:t xml:space="preserve">	AN ACT relating to certificate of need.</w:t>
      </w:r>
    </w:p>
    <w:p>
      <w:pPr>
        <w:pStyle w:val="RecordBase"/>
      </w:pPr>
      <w:r>
        <w:t xml:space="preserve">	Create a new section of KRS Chapter 216B to require that when a certificate of need for a health service or health facility is considered orphaned the need for the health service or health facility shall be presumed, an application by a new entity must be granted a nonsubstantive review, and the Cabinet for Health and Family Services may not receive consideration of opposition from any previous entity that had been granted a certificate of need.</w:t>
        <w:br/>
      </w:r>
    </w:p>
    <w:p>
      <w:pPr>
        <w:pStyle w:val="RecordBase"/>
      </w:pPr>
      <w:r>
        <w:t xml:space="preserve">	Jan 26, 2024 - </w:t>
      </w:r>
      <w:r>
        <w:t xml:space="preserve">introduced in Senate</w:t>
      </w:r>
      <w:r>
        <w:t xml:space="preserve">; </w:t>
      </w:r>
      <w:r>
        <w:t xml:space="preserve">to</w:t>
      </w:r>
      <w:r>
        <w:t xml:space="preserve"> Committee on Committees (S)</w:t>
      </w:r>
    </w:p>
    <w:p>
      <w:pPr>
        <w:pStyle w:val="RecordBase"/>
      </w:pPr>
      <w:r>
        <w:t xml:space="preserve">	Jan 29, 2024 - </w:t>
      </w:r>
      <w:r>
        <w:t xml:space="preserve">to</w:t>
      </w:r>
      <w:r>
        <w:t xml:space="preserve"> Health Services (S)</w:t>
        <w:br/>
      </w:r>
    </w:p>
    <w:p>
      <w:pPr>
        <w:pStyle w:val="RecordBase"/>
      </w:pPr>
      <w:r>
        <w:rPr>
          <w:b/>
        </w:rPr>
        <w:t xml:space="preserve">SB138 (BR836)</w:t>
      </w:r>
      <w:r>
        <w:rPr>
          <w:b/>
        </w:rPr>
        <w:t xml:space="preserve"/>
      </w:r>
      <w:r>
        <w:t xml:space="preserve"> - G. Williams</w:t>
        <w:br/>
      </w:r>
    </w:p>
    <w:p>
      <w:pPr>
        <w:pStyle w:val="RecordBase"/>
      </w:pPr>
      <w:r>
        <w:t xml:space="preserve">	AN ACT relating to education.</w:t>
      </w:r>
    </w:p>
    <w:p>
      <w:pPr>
        <w:pStyle w:val="RecordBase"/>
      </w:pPr>
      <w:r>
        <w:t xml:space="preserve">	Amend KRS 165A.370, relating to proprietary schools,  to allow a license holder or applicant to seek a single accreditation for all the school locations it operates in the state; amend KRS 161.048 to specify that adjunct instructors may be employed by a district in a part-time or full-time position; amend KRS 161.046 to conform.</w:t>
        <w:br/>
      </w:r>
    </w:p>
    <w:p>
      <w:pPr>
        <w:pStyle w:val="RecordBase"/>
      </w:pPr>
      <w:r>
        <w:t xml:space="preserve">	Jan 26, 2024 - </w:t>
      </w:r>
      <w:r>
        <w:t xml:space="preserve">introduced in Senate</w:t>
      </w:r>
      <w:r>
        <w:t xml:space="preserve">; </w:t>
      </w:r>
      <w:r>
        <w:t xml:space="preserve">to</w:t>
      </w:r>
      <w:r>
        <w:t xml:space="preserve"> Committee on Committees (S)</w:t>
      </w:r>
    </w:p>
    <w:p>
      <w:pPr>
        <w:pStyle w:val="RecordBase"/>
      </w:pPr>
      <w:r>
        <w:t xml:space="preserve">	Jan 29, 2024 - </w:t>
      </w:r>
      <w:r>
        <w:t xml:space="preserve">to</w:t>
      </w:r>
      <w:r>
        <w:t xml:space="preserve"> Education (S)</w:t>
        <w:br/>
      </w:r>
    </w:p>
    <w:p>
      <w:pPr>
        <w:pStyle w:val="RecordBase"/>
      </w:pPr>
      <w:r>
        <w:rPr>
          <w:b/>
        </w:rPr>
        <w:t xml:space="preserve">SB139 (BR1784)</w:t>
      </w:r>
      <w:r>
        <w:rPr>
          <w:b/>
        </w:rPr>
        <w:t xml:space="preserve"/>
      </w:r>
      <w:r>
        <w:t xml:space="preserve"> - C. McDaniel</w:t>
      </w:r>
      <w:r>
        <w:t xml:space="preserve">, M. Deneen</w:t>
        <w:br/>
      </w:r>
    </w:p>
    <w:p>
      <w:pPr>
        <w:pStyle w:val="RecordBase"/>
      </w:pPr>
      <w:r>
        <w:t xml:space="preserve">	AN ACT relating to investment advisers.</w:t>
      </w:r>
    </w:p>
    <w:p>
      <w:pPr>
        <w:pStyle w:val="RecordBase"/>
      </w:pPr>
      <w:r>
        <w:t xml:space="preserve">	Create a new section of KRS Chapter 292 to establish a registration exemption for private fund advisers; establish requirements for the exemption; direct where filings shall be made; require investment advisers to comply with registration requirements within 90 days of becoming ineligible for exemption; permit the commissioner of the Department of Financial Institutions to waive certain provisions; amend KRS 292.330 to conform; make technical amendments.</w:t>
        <w:br/>
      </w:r>
    </w:p>
    <w:p>
      <w:pPr>
        <w:pStyle w:val="RecordBase"/>
      </w:pPr>
      <w:r>
        <w:t xml:space="preserve">	Jan 26, 2024 - </w:t>
      </w:r>
      <w:r>
        <w:t xml:space="preserve">introduced in Senate</w:t>
      </w:r>
      <w:r>
        <w:t xml:space="preserve">; </w:t>
      </w:r>
      <w:r>
        <w:t xml:space="preserve">to</w:t>
      </w:r>
      <w:r>
        <w:t xml:space="preserve"> Committee on Committees (S)</w:t>
      </w:r>
    </w:p>
    <w:p>
      <w:pPr>
        <w:pStyle w:val="RecordBase"/>
      </w:pPr>
      <w:r>
        <w:t xml:space="preserve">	Jan 29, 2024 - </w:t>
      </w:r>
      <w:r>
        <w:t xml:space="preserve">to</w:t>
      </w:r>
      <w:r>
        <w:t xml:space="preserve"> Banking &amp; Insurance (S)</w:t>
      </w:r>
    </w:p>
    <w:p>
      <w:pPr>
        <w:pStyle w:val="RecordBase"/>
      </w:pPr>
      <w:r>
        <w:t xml:space="preserve">	Feb 13, 2024 - </w:t>
      </w:r>
      <w:r>
        <w:t xml:space="preserve">reported favorably, 1st reading, to Calendar</w:t>
      </w:r>
    </w:p>
    <w:p>
      <w:pPr>
        <w:pStyle w:val="RecordBase"/>
      </w:pPr>
      <w:r>
        <w:t xml:space="preserve">	Feb 14, 2024 - </w:t>
      </w:r>
      <w:r>
        <w:t xml:space="preserve">2nd reading, to Rules</w:t>
      </w:r>
      <w:r>
        <w:t xml:space="preserve"> </w:t>
      </w:r>
      <w:r>
        <w:t xml:space="preserve">; </w:t>
      </w:r>
      <w:r>
        <w:t xml:space="preserve">posted for passage in the Regular Orders of the Day for Friday, February 16, 2024</w:t>
      </w:r>
      <w:r>
        <w:t xml:space="preserve"> </w:t>
      </w:r>
    </w:p>
    <w:p>
      <w:pPr>
        <w:pStyle w:val="RecordBase"/>
      </w:pPr>
      <w:r>
        <w:t xml:space="preserve">	Feb 16, 2024 - </w:t>
      </w:r>
      <w:r>
        <w:t xml:space="preserve">3rd reading, passed 29-0</w:t>
      </w:r>
      <w:r>
        <w:t xml:space="preserve"> </w:t>
      </w:r>
    </w:p>
    <w:p>
      <w:pPr>
        <w:pStyle w:val="RecordBase"/>
      </w:pPr>
      <w:r>
        <w:t xml:space="preserve">	Feb 20, 2024 - </w:t>
      </w:r>
      <w:r>
        <w:t xml:space="preserve">received in House</w:t>
      </w:r>
      <w:r>
        <w:t xml:space="preserve">; </w:t>
      </w:r>
      <w:r>
        <w:t xml:space="preserve">to</w:t>
      </w:r>
      <w:r>
        <w:t xml:space="preserve"> Committee on Committees (H)</w:t>
      </w:r>
    </w:p>
    <w:p>
      <w:pPr>
        <w:pStyle w:val="RecordBase"/>
      </w:pPr>
      <w:r>
        <w:t xml:space="preserve">	Mar 05, 2024 - </w:t>
      </w:r>
      <w:r>
        <w:t xml:space="preserve">to</w:t>
      </w:r>
      <w:r>
        <w:t xml:space="preserve"> Banking &amp; Insurance (H)</w:t>
      </w:r>
    </w:p>
    <w:p>
      <w:pPr>
        <w:pStyle w:val="RecordBase"/>
      </w:pPr>
      <w:r>
        <w:t xml:space="preserve">	Mar 06, 2024 - </w:t>
      </w:r>
      <w:r>
        <w:t xml:space="preserve">reported favorably, 1st reading, to Calendar</w:t>
      </w:r>
    </w:p>
    <w:p>
      <w:pPr>
        <w:pStyle w:val="RecordBase"/>
      </w:pPr>
      <w:r>
        <w:t xml:space="preserve">	Mar 07, 2024 - </w:t>
      </w:r>
      <w:r>
        <w:t xml:space="preserve">2nd reading, to Rules</w:t>
      </w:r>
      <w:r>
        <w:t xml:space="preserve"> </w:t>
      </w:r>
    </w:p>
    <w:p>
      <w:pPr>
        <w:pStyle w:val="RecordBase"/>
      </w:pPr>
      <w:r>
        <w:t xml:space="preserve">	Mar 22, 2024 - </w:t>
      </w:r>
      <w:r>
        <w:t xml:space="preserve">posted for passage in the Regular Orders of the Day for Monday, March 25, 2024</w:t>
      </w:r>
      <w:r>
        <w:t xml:space="preserve"> </w:t>
        <w:br/>
      </w:r>
    </w:p>
    <w:p>
      <w:pPr>
        <w:pStyle w:val="RecordBase"/>
      </w:pPr>
      <w:r>
        <w:rPr>
          <w:b/>
        </w:rPr>
        <w:t xml:space="preserve">SB140 (BR1180)</w:t>
      </w:r>
      <w:r>
        <w:rPr>
          <w:b/>
        </w:rPr>
        <w:t xml:space="preserve"/>
      </w:r>
      <w:r>
        <w:t xml:space="preserve"> - P. Wheeler</w:t>
        <w:br/>
      </w:r>
    </w:p>
    <w:p>
      <w:pPr>
        <w:pStyle w:val="RecordBase"/>
      </w:pPr>
      <w:r>
        <w:t xml:space="preserve">	AN ACT relating to unemployment insurance benefits and declaring an emergency.</w:t>
      </w:r>
    </w:p>
    <w:p>
      <w:pPr>
        <w:pStyle w:val="RecordBase"/>
      </w:pPr>
      <w:r>
        <w:t xml:space="preserve">	Amend KRS 341.413 to remove the waiver application deadline for unemployment insurance overpayment of thirty days on unemployment insurance claims filed between January 27, 2020, and December 31, 2020; provide that the waiver application deadline shall be one year from the overpayment notice; provide that the claimant may request a new hearing in Circuit Court.</w:t>
        <w:br/>
      </w:r>
    </w:p>
    <w:p>
      <w:pPr>
        <w:pStyle w:val="RecordBaseCenter"/>
      </w:pPr>
      <w:r>
        <w:rPr>
          <w:b/>
        </w:rPr>
        <w:t xml:space="preserve">SB140 - AMENDMENTS</w:t>
      </w:r>
    </w:p>
    <w:p>
      <w:pPr>
        <w:pStyle w:val="RecordBase"/>
      </w:pPr>
      <w:r>
        <w:t xml:space="preserve">SCS1</w:t>
      </w:r>
      <w:r>
        <w:t xml:space="preserve"> - </w:t>
      </w:r>
      <w:r>
        <w:t xml:space="preserve">Retain original provisions, except prohibit the secretary from pursuing overpayment recovery until lapse of the one-year waiver request period; provide that the recipient may submit a request for waiver of overpayment of benefits regardless of any prior adjudication or agreement; allow for an alleged overpayment recipient to be refunded if obligated to pay an amount less than the amount previously paid; EMERGENCY.</w:t>
      </w:r>
    </w:p>
    <w:p>
      <w:pPr>
        <w:pStyle w:val="RecordBase"/>
      </w:pPr>
      <w:r>
        <w:t xml:space="preserve">SCA1</w:t>
      </w:r>
      <w:r>
        <w:t xml:space="preserve">(P. Wheeler)</w:t>
      </w:r>
      <w:r>
        <w:t xml:space="preserve"> - </w:t>
      </w:r>
      <w:r>
        <w:t xml:space="preserve">Make title amendment.</w:t>
      </w:r>
    </w:p>
    <w:p>
      <w:pPr>
        <w:pStyle w:val="RecordBase"/>
      </w:pPr>
      <w:r>
        <w:t xml:space="preserve">HCS1/LM</w:t>
      </w:r>
      <w:r>
        <w:t xml:space="preserve"> - </w:t>
      </w:r>
      <w:r>
        <w:t xml:space="preserve">Delete original provisions; amend KRS 341.413 to require the secretary to waive overpayments that were not the fault of the recipient for claims between January 27, 2020, and September 6, 2021, and to remove the limiting provisions to ensure the waiver request time frame is unlimited.</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w:t>
      </w:r>
      <w:r>
        <w:t xml:space="preserve"> Economic Development, Tourism, &amp; Labor (S)</w:t>
      </w:r>
    </w:p>
    <w:p>
      <w:pPr>
        <w:pStyle w:val="RecordBase"/>
      </w:pPr>
      <w:r>
        <w:t xml:space="preserve">	Feb 15, 2024 - </w:t>
      </w:r>
      <w:r>
        <w:t xml:space="preserve">reported favorably, 1st reading, to Calendar with Committee Substitute (1) and Committee Amendment (1-title)</w:t>
      </w:r>
    </w:p>
    <w:p>
      <w:pPr>
        <w:pStyle w:val="RecordBase"/>
      </w:pPr>
      <w:r>
        <w:t xml:space="preserve">	Feb 16, 2024 - </w:t>
      </w:r>
      <w:r>
        <w:t xml:space="preserve">2nd reading, to Rules</w:t>
      </w:r>
      <w:r>
        <w:t xml:space="preserve"> </w:t>
      </w:r>
    </w:p>
    <w:p>
      <w:pPr>
        <w:pStyle w:val="RecordBase"/>
      </w:pPr>
      <w:r>
        <w:t xml:space="preserve">	Feb 20, 2024 - </w:t>
      </w:r>
      <w:r>
        <w:t xml:space="preserve">posted for passage in the Regular Orders of the Day for Thursday, February 22, 2024</w:t>
      </w:r>
      <w:r>
        <w:t xml:space="preserve"> </w:t>
      </w:r>
    </w:p>
    <w:p>
      <w:pPr>
        <w:pStyle w:val="RecordBase"/>
      </w:pPr>
      <w:r>
        <w:t xml:space="preserve">	Feb 22, 2024 - </w:t>
      </w:r>
      <w:r>
        <w:t xml:space="preserve">3rd reading, passed 37-0 with Committee Substitute (1) and  Committee Amendment (1-title)</w:t>
      </w:r>
      <w:r>
        <w:t xml:space="preserve"> </w:t>
      </w:r>
    </w:p>
    <w:p>
      <w:pPr>
        <w:pStyle w:val="RecordBase"/>
      </w:pPr>
      <w:r>
        <w:t xml:space="preserve">	Feb 23, 2024 - </w:t>
      </w:r>
      <w:r>
        <w:t xml:space="preserve">received in House</w:t>
      </w:r>
      <w:r>
        <w:t xml:space="preserve"> </w:t>
      </w:r>
      <w:r>
        <w:t xml:space="preserve">; </w:t>
      </w:r>
      <w:r>
        <w:t xml:space="preserve">to</w:t>
      </w:r>
      <w:r>
        <w:t xml:space="preserve"> Committee on Committees (H)</w:t>
      </w:r>
    </w:p>
    <w:p>
      <w:pPr>
        <w:pStyle w:val="RecordBase"/>
      </w:pPr>
      <w:r>
        <w:t xml:space="preserve">	Mar 06, 2024 - </w:t>
      </w:r>
      <w:r>
        <w:t xml:space="preserve">to</w:t>
      </w:r>
      <w:r>
        <w:t xml:space="preserve"> Economic Development &amp; Workforce Investment (H)</w:t>
      </w:r>
    </w:p>
    <w:p>
      <w:pPr>
        <w:pStyle w:val="RecordBase"/>
      </w:pPr>
      <w:r>
        <w:t xml:space="preserve">	Mar 14, 2024 - </w:t>
      </w:r>
      <w:r>
        <w:t xml:space="preserve">reported favorably, 1st reading, to Calendar with Committee Substitute (1)</w:t>
      </w:r>
    </w:p>
    <w:p>
      <w:pPr>
        <w:pStyle w:val="RecordBase"/>
      </w:pPr>
      <w:r>
        <w:t xml:space="preserve">	Mar 15, 2024 - </w:t>
      </w:r>
      <w:r>
        <w:t xml:space="preserve">2nd reading, to Rules</w:t>
      </w:r>
      <w:r>
        <w:t xml:space="preserve"> </w:t>
      </w:r>
    </w:p>
    <w:p>
      <w:pPr>
        <w:pStyle w:val="RecordBase"/>
      </w:pPr>
      <w:r>
        <w:t xml:space="preserve">	Mar 21, 2024 - </w:t>
      </w:r>
      <w:r>
        <w:t xml:space="preserve">posted for passage in the Regular Orders of the Day for Friday, March 22, 2024</w:t>
      </w:r>
      <w:r>
        <w:t xml:space="preserve"> </w:t>
      </w:r>
    </w:p>
    <w:p>
      <w:pPr>
        <w:pStyle w:val="RecordBase"/>
      </w:pPr>
      <w:r>
        <w:t xml:space="preserve">	Mar 22, 2024 - </w:t>
      </w:r>
      <w:r>
        <w:t xml:space="preserve">3rd reading, passed 93-0 with Committee Substitute (1)</w:t>
      </w:r>
    </w:p>
    <w:p>
      <w:pPr>
        <w:pStyle w:val="RecordBase"/>
      </w:pPr>
      <w:r>
        <w:t xml:space="preserve">	Mar 25, 2024 - </w:t>
      </w:r>
      <w:r>
        <w:t xml:space="preserve">received in Senate</w:t>
      </w:r>
      <w:r>
        <w:t xml:space="preserve"> </w:t>
      </w:r>
      <w:r>
        <w:t xml:space="preserve">; </w:t>
      </w:r>
      <w:r>
        <w:t xml:space="preserve">to</w:t>
      </w:r>
      <w:r>
        <w:t xml:space="preserve"> Rules (S)</w:t>
        <w:br/>
      </w:r>
    </w:p>
    <w:p>
      <w:pPr>
        <w:pStyle w:val="RecordBase"/>
      </w:pPr>
      <w:r>
        <w:rPr>
          <w:b/>
        </w:rPr>
        <w:t xml:space="preserve">SB141 (BR1696)</w:t>
      </w:r>
      <w:r>
        <w:rPr>
          <w:b/>
        </w:rPr>
        <w:t xml:space="preserve">/LM</w:t>
      </w:r>
      <w:r>
        <w:t xml:space="preserve"> - P. Wheeler</w:t>
      </w:r>
      <w:r>
        <w:t xml:space="preserve">, J. Turner</w:t>
        <w:br/>
      </w:r>
    </w:p>
    <w:p>
      <w:pPr>
        <w:pStyle w:val="RecordBase"/>
      </w:pPr>
      <w:r>
        <w:t xml:space="preserve">	AN ACT relating to volunteer firefighters.</w:t>
      </w:r>
    </w:p>
    <w:p>
      <w:pPr>
        <w:pStyle w:val="RecordBase"/>
      </w:pPr>
      <w:r>
        <w:t xml:space="preserve">	Create a new section of KRS Chapter 141 to establish a refundable individual income tax credit for certain volunteer firefighters; declare the purpose of the credit; require annual reporting to the Legislative Research Commission and the Interim Joint Committee on Appropriations and Revenue to evaluate the impact of the credit; amend KRS 141.0205 to provide the ordering of the credit; amend KRS 131.190 to allow confidential tax return information to be shared with the Legislative Research Commission and Interim Joint Committee on Appropriations and Revenue; amend KRS 75.400 to allow a volunteer fire department to have a minimum of six members; amend KRS 342.140, relating to workers' compensation, to allow income benefits for volunteer firemen, police, and emergency management agency members or trainees to be based on 50% of the state average weekly wage if that is greater than the average weekly wage of their regular employment.</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w:t>
      </w:r>
      <w:r>
        <w:t xml:space="preserve"> Appropriations &amp; Revenue (S)</w:t>
        <w:br/>
      </w:r>
    </w:p>
    <w:p>
      <w:pPr>
        <w:pStyle w:val="RecordBase"/>
      </w:pPr>
      <w:r>
        <w:rPr>
          <w:b/>
        </w:rPr>
        <w:t xml:space="preserve">SB142 (BR248)</w:t>
      </w:r>
      <w:r>
        <w:rPr>
          <w:b/>
        </w:rPr>
        <w:t xml:space="preserve"/>
      </w:r>
      <w:r>
        <w:t xml:space="preserve"> - A. Mays Bledsoe</w:t>
      </w:r>
      <w:r>
        <w:t xml:space="preserve">, C. Armstrong</w:t>
      </w:r>
      <w:r>
        <w:t xml:space="preserve">, S. Funke Frommeyer</w:t>
      </w:r>
      <w:r>
        <w:t xml:space="preserve">, J. Howell</w:t>
      </w:r>
      <w:r>
        <w:t xml:space="preserve">, G. Neal</w:t>
      </w:r>
      <w:r>
        <w:t xml:space="preserve">, B. Storm</w:t>
      </w:r>
      <w:r>
        <w:t xml:space="preserve">, W. Westerfield</w:t>
      </w:r>
      <w:r>
        <w:t xml:space="preserve">, P. Wheeler</w:t>
      </w:r>
      <w:r>
        <w:t xml:space="preserve">, D. Yates</w:t>
        <w:br/>
      </w:r>
    </w:p>
    <w:p>
      <w:pPr>
        <w:pStyle w:val="RecordBase"/>
      </w:pPr>
      <w:r>
        <w:t xml:space="preserve">	AN ACT relating to paid parental leave.</w:t>
      </w:r>
    </w:p>
    <w:p>
      <w:pPr>
        <w:pStyle w:val="RecordBase"/>
      </w:pPr>
      <w:r>
        <w:t xml:space="preserve">	Create a new section of KRS 18A.005 to 18A.200 to provide an employee of the Commonwealth a paid leave of absence of up to four weeks for the birth, surrogacy, or adoption of a child, or up to two weeks for the placement of a child in foster care or kinship care; establish requirements; amend KRS 18A.025 and 18A.110 to conform.</w:t>
        <w:br/>
      </w:r>
    </w:p>
    <w:p>
      <w:pPr>
        <w:pStyle w:val="RecordBaseCenter"/>
      </w:pPr>
      <w:r>
        <w:rPr>
          <w:b/>
        </w:rPr>
        <w:t xml:space="preserve">SB142 - AMENDMENTS</w:t>
      </w:r>
    </w:p>
    <w:p>
      <w:pPr>
        <w:pStyle w:val="RecordBase"/>
      </w:pPr>
      <w:r>
        <w:t xml:space="preserve">SCS1</w:t>
      </w:r>
      <w:r>
        <w:t xml:space="preserve"> - </w:t>
      </w:r>
      <w:r>
        <w:t xml:space="preserve">Retain original provisions, except remove paid parental leave coverage for "surrogacy"; amend the requirements for eligibility and use of paid parental leave.</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w:t>
      </w:r>
      <w:r>
        <w:t xml:space="preserve"> State &amp; Local Government (S)</w:t>
      </w:r>
    </w:p>
    <w:p>
      <w:pPr>
        <w:pStyle w:val="RecordBase"/>
      </w:pPr>
      <w:r>
        <w:t xml:space="preserve">	Feb 26, 2024 - </w:t>
      </w:r>
      <w:r>
        <w:t xml:space="preserve">reassigned to</w:t>
      </w:r>
      <w:r>
        <w:t xml:space="preserve"> Economic Development, Tourism, &amp; Labor (S)</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r>
        <w:t xml:space="preserve">; </w:t>
      </w:r>
      <w:r>
        <w:t xml:space="preserve">posted for passage in the Regular Orders of the Day for Tuesday, March 05, 2024</w:t>
      </w:r>
      <w:r>
        <w:t xml:space="preserve"> </w:t>
      </w:r>
    </w:p>
    <w:p>
      <w:pPr>
        <w:pStyle w:val="RecordBase"/>
      </w:pPr>
      <w:r>
        <w:t xml:space="preserve">	Mar 05, 2024 - </w:t>
      </w:r>
      <w:r>
        <w:t xml:space="preserve">3rd reading, passed 28-10 with Committee Substitute (1)</w:t>
      </w:r>
      <w:r>
        <w:t xml:space="preserve"> </w:t>
      </w:r>
    </w:p>
    <w:p>
      <w:pPr>
        <w:pStyle w:val="RecordBase"/>
      </w:pPr>
      <w:r>
        <w:t xml:space="preserve">	Mar 06, 2024 - </w:t>
      </w:r>
      <w:r>
        <w:t xml:space="preserve">received in House</w:t>
      </w:r>
      <w:r>
        <w:t xml:space="preserve"> </w:t>
      </w:r>
      <w:r>
        <w:t xml:space="preserve">; </w:t>
      </w:r>
      <w:r>
        <w:t xml:space="preserve">to</w:t>
      </w:r>
      <w:r>
        <w:t xml:space="preserve"> Committee on Committees (H)</w:t>
      </w:r>
    </w:p>
    <w:p>
      <w:pPr>
        <w:pStyle w:val="RecordBase"/>
      </w:pPr>
      <w:r>
        <w:t xml:space="preserve">	Mar 12, 2024 - </w:t>
      </w:r>
      <w:r>
        <w:t xml:space="preserve">to</w:t>
      </w:r>
      <w:r>
        <w:t xml:space="preserve"> Families &amp; Children (H)</w:t>
        <w:br/>
      </w:r>
    </w:p>
    <w:p>
      <w:pPr>
        <w:pStyle w:val="RecordBase"/>
      </w:pPr>
      <w:r>
        <w:rPr>
          <w:b/>
        </w:rPr>
        <w:t xml:space="preserve">SB143 (BR1851)</w:t>
      </w:r>
      <w:r>
        <w:rPr>
          <w:b/>
        </w:rPr>
        <w:t xml:space="preserve">/LM</w:t>
      </w:r>
      <w:r>
        <w:t xml:space="preserve"> - J. Howell</w:t>
      </w:r>
      <w:r>
        <w:t xml:space="preserve">, G. Boswell</w:t>
      </w:r>
      <w:r>
        <w:t xml:space="preserve">, M. Deneen</w:t>
      </w:r>
      <w:r>
        <w:t xml:space="preserve">, D. Douglas</w:t>
      </w:r>
      <w:r>
        <w:t xml:space="preserve">, G. Elkins</w:t>
      </w:r>
      <w:r>
        <w:t xml:space="preserve">, S. Meredith</w:t>
      </w:r>
      <w:r>
        <w:t xml:space="preserve">, R. Mills</w:t>
      </w:r>
      <w:r>
        <w:t xml:space="preserve">, B. Storm</w:t>
      </w:r>
      <w:r>
        <w:t xml:space="preserve">, P. Wheeler</w:t>
      </w:r>
      <w:r>
        <w:t xml:space="preserve">, M. Wilson</w:t>
      </w:r>
      <w:r>
        <w:t xml:space="preserve">, M. Wise</w:t>
      </w:r>
      <w:r>
        <w:t xml:space="preserve">, D. Yates</w:t>
        <w:br/>
      </w:r>
    </w:p>
    <w:p>
      <w:pPr>
        <w:pStyle w:val="RecordBase"/>
      </w:pPr>
      <w:r>
        <w:t xml:space="preserve">	AN ACT proposing to amend Sections 145 and 155 of the Constitution of Kentucky relating to persons entitled to vote.</w:t>
      </w:r>
    </w:p>
    <w:p>
      <w:pPr>
        <w:pStyle w:val="RecordBase"/>
      </w:pPr>
      <w:r>
        <w:t xml:space="preserve">	Propose to amend Sections 145 and 155 of the Constitution of Kentucky to prohibit persons who are not citizens of the United States from being allowed to vote in the Commonwealth of Kentucky; provide ballot language; submit to voters for ratification or rejection.</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w:t>
      </w:r>
      <w:r>
        <w:t xml:space="preserve"> State &amp; Local Government (S)</w:t>
      </w:r>
    </w:p>
    <w:p>
      <w:pPr>
        <w:pStyle w:val="RecordBase"/>
      </w:pPr>
      <w:r>
        <w:t xml:space="preserve">	Feb 07, 2024 - </w:t>
      </w:r>
      <w:r>
        <w:t xml:space="preserve">reported favorably, 1st reading, to Calendar</w:t>
      </w:r>
    </w:p>
    <w:p>
      <w:pPr>
        <w:pStyle w:val="RecordBase"/>
      </w:pPr>
      <w:r>
        <w:t xml:space="preserve">	Feb 08, 2024 - </w:t>
      </w:r>
      <w:r>
        <w:t xml:space="preserve">2nd reading, to Rules</w:t>
      </w:r>
      <w:r>
        <w:t xml:space="preserve"> </w:t>
      </w:r>
      <w:r>
        <w:t xml:space="preserve">; </w:t>
      </w:r>
      <w:r>
        <w:t xml:space="preserve">posted for passage in the Regular Orders of the Day for Monday, February 12, 2024</w:t>
      </w:r>
      <w:r>
        <w:t xml:space="preserve"> </w:t>
      </w:r>
    </w:p>
    <w:p>
      <w:pPr>
        <w:pStyle w:val="RecordBase"/>
      </w:pPr>
      <w:r>
        <w:t xml:space="preserve">	Feb 12, 2024 - </w:t>
      </w:r>
      <w:r>
        <w:t xml:space="preserve">3rd reading, passed 31-4</w:t>
      </w:r>
      <w:r>
        <w:t xml:space="preserve"> </w:t>
      </w:r>
    </w:p>
    <w:p>
      <w:pPr>
        <w:pStyle w:val="RecordBase"/>
      </w:pPr>
      <w:r>
        <w:t xml:space="preserve">	Feb 13, 2024 - </w:t>
      </w:r>
      <w:r>
        <w:t xml:space="preserve">received in House</w:t>
      </w:r>
      <w:r>
        <w:t xml:space="preserve"> </w:t>
      </w:r>
      <w:r>
        <w:t xml:space="preserve">; </w:t>
      </w:r>
      <w:r>
        <w:t xml:space="preserve">to</w:t>
      </w:r>
      <w:r>
        <w:t xml:space="preserve"> Committee on Committees (H)</w:t>
      </w:r>
    </w:p>
    <w:p>
      <w:pPr>
        <w:pStyle w:val="RecordBase"/>
      </w:pPr>
      <w:r>
        <w:t xml:space="preserve">	Mar 11,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Elections, Const. Amendments &amp; Intergovernmental Affairs (H)</w:t>
      </w:r>
    </w:p>
    <w:p>
      <w:pPr>
        <w:pStyle w:val="RecordBase"/>
      </w:pPr>
      <w:r>
        <w:t xml:space="preserve">	Mar 12, 2024 -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r>
    </w:p>
    <w:p>
      <w:pPr>
        <w:pStyle w:val="RecordBase"/>
      </w:pPr>
      <w:r>
        <w:t xml:space="preserve">	Mar 14, 2024 - </w:t>
      </w:r>
      <w:r>
        <w:t xml:space="preserve">reported favorably, to Rules</w:t>
      </w:r>
      <w:r>
        <w:t xml:space="preserve">; </w:t>
      </w:r>
      <w:r>
        <w:t xml:space="preserve">posted for passage in the Regular Orders of the Day for Friday, March 15, 2024</w:t>
      </w:r>
      <w:r>
        <w:t xml:space="preserve"> </w:t>
      </w:r>
    </w:p>
    <w:p>
      <w:pPr>
        <w:pStyle w:val="RecordBase"/>
      </w:pPr>
      <w:r>
        <w:t xml:space="preserve">	Mar 15, 2024 - </w:t>
      </w:r>
      <w:r>
        <w:t xml:space="preserve">3rd reading, passed 72-12</w:t>
      </w:r>
      <w:r>
        <w:t xml:space="preserve">; </w:t>
      </w:r>
      <w:r>
        <w:t xml:space="preserve">enrolled, signed by President of the Senate</w:t>
      </w:r>
      <w:r>
        <w:t xml:space="preserve"> </w:t>
      </w:r>
    </w:p>
    <w:p>
      <w:pPr>
        <w:pStyle w:val="RecordBase"/>
      </w:pPr>
      <w:r>
        <w:t xml:space="preserve">	Mar 21, 2024 - </w:t>
      </w:r>
      <w:r>
        <w:t xml:space="preserve">enrolled, signed by Speaker of the House</w:t>
      </w:r>
      <w:r>
        <w:t xml:space="preserve"> </w:t>
      </w:r>
      <w:r>
        <w:t xml:space="preserve">; </w:t>
      </w:r>
      <w:r>
        <w:t xml:space="preserve">delivered to Secretary of State</w:t>
      </w:r>
      <w:r>
        <w:t xml:space="preserve"> </w:t>
        <w:br/>
      </w:r>
    </w:p>
    <w:p>
      <w:pPr>
        <w:pStyle w:val="RecordBase"/>
      </w:pPr>
      <w:r>
        <w:rPr>
          <w:b/>
        </w:rPr>
        <w:t xml:space="preserve">SB144 (BR1846)</w:t>
      </w:r>
      <w:r>
        <w:rPr>
          <w:b/>
        </w:rPr>
        <w:t xml:space="preserve">/CI</w:t>
      </w:r>
      <w:r>
        <w:t xml:space="preserve"> - S. Meredith</w:t>
      </w:r>
      <w:r>
        <w:t xml:space="preserve">, K. Berg</w:t>
      </w:r>
      <w:r>
        <w:t xml:space="preserve">, D. Harper Angel</w:t>
      </w:r>
      <w:r>
        <w:t xml:space="preserve">, W. Westerfield</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w:t>
      </w:r>
      <w:r>
        <w:t xml:space="preserve"> Veterans, Military Affairs, &amp; Public Protection (S)</w:t>
        <w:br/>
      </w:r>
    </w:p>
    <w:p>
      <w:pPr>
        <w:pStyle w:val="RecordBase"/>
      </w:pPr>
      <w:r>
        <w:rPr>
          <w:b/>
        </w:rPr>
        <w:t xml:space="preserve">SB145 (BR1657)</w:t>
      </w:r>
      <w:r>
        <w:rPr>
          <w:b/>
        </w:rPr>
        <w:t xml:space="preserve"/>
      </w:r>
      <w:r>
        <w:t xml:space="preserve"> - J. Adams</w:t>
      </w:r>
      <w:r>
        <w:t xml:space="preserve">, G. Neal</w:t>
      </w:r>
      <w:r>
        <w:t xml:space="preserve">, B. Storm</w:t>
        <w:br/>
      </w:r>
    </w:p>
    <w:p>
      <w:pPr>
        <w:pStyle w:val="RecordBase"/>
      </w:pPr>
      <w:r>
        <w:t xml:space="preserve">	AN ACT relating to healthcare.</w:t>
      </w:r>
    </w:p>
    <w:p>
      <w:pPr>
        <w:pStyle w:val="RecordBase"/>
      </w:pPr>
      <w:r>
        <w:t xml:space="preserve">	Create a new section of KRS Chapter 216 to allow health facilities or health care providers enrolled in the Kentucky Medicaid program to submit a current or prospective employee to a check of the child abuse and neglect or adult abuse registries maintained by the Cabinet for Health and Family Services; require the Cabinet for Health and Family Services to promulgate administrative regulations.</w:t>
        <w:br/>
      </w:r>
    </w:p>
    <w:p>
      <w:pPr>
        <w:pStyle w:val="RecordBaseCenter"/>
      </w:pPr>
      <w:r>
        <w:rPr>
          <w:b/>
        </w:rPr>
        <w:t xml:space="preserve">SB145 - AMENDMENTS</w:t>
      </w:r>
    </w:p>
    <w:p>
      <w:pPr>
        <w:pStyle w:val="RecordBase"/>
      </w:pPr>
      <w:r>
        <w:t xml:space="preserve">SCS1</w:t>
      </w:r>
      <w:r>
        <w:t xml:space="preserve"> - </w:t>
      </w:r>
      <w:r>
        <w:t xml:space="preserve">Retain original provisions; amend KRS 209.032 to direct the Cabinet for Health and Family Services to promulgate administrative regulations to establish a process of notification by which the cabinet shall notify a vulnerable adult services provider if a prospective or current employee has appealed a substantiated finding of adult abuse, neglect, or exploitation.</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w:t>
      </w:r>
      <w:r>
        <w:t xml:space="preserve"> Families &amp; Children (S)</w:t>
      </w:r>
    </w:p>
    <w:p>
      <w:pPr>
        <w:pStyle w:val="RecordBase"/>
      </w:pPr>
      <w:r>
        <w:t xml:space="preserve">	Feb 06, 2024 - </w:t>
      </w:r>
      <w:r>
        <w:t xml:space="preserve">reported favorably, 1st reading, to Calendar with Committee Substitute (1)</w:t>
      </w:r>
    </w:p>
    <w:p>
      <w:pPr>
        <w:pStyle w:val="RecordBase"/>
      </w:pPr>
      <w:r>
        <w:t xml:space="preserve">	Feb 07, 2024 - </w:t>
      </w:r>
      <w:r>
        <w:t xml:space="preserve">2nd reading, to Rules</w:t>
      </w:r>
      <w:r>
        <w:t xml:space="preserve"> </w:t>
      </w:r>
      <w:r>
        <w:t xml:space="preserve">; </w:t>
      </w:r>
      <w:r>
        <w:t xml:space="preserve">posted for passage in the Regular Orders of the Day for Thursday, February 08, 2024</w:t>
      </w:r>
      <w:r>
        <w:t xml:space="preserve"> </w:t>
      </w:r>
    </w:p>
    <w:p>
      <w:pPr>
        <w:pStyle w:val="RecordBase"/>
      </w:pPr>
      <w:r>
        <w:t xml:space="preserve">	Feb 08, 2024 - </w:t>
      </w:r>
      <w:r>
        <w:t xml:space="preserve">passed over and retained in the Orders of the Day</w:t>
      </w:r>
      <w:r>
        <w:t xml:space="preserve"> </w:t>
      </w:r>
    </w:p>
    <w:p>
      <w:pPr>
        <w:pStyle w:val="RecordBase"/>
      </w:pPr>
      <w:r>
        <w:t xml:space="preserve">	Feb 09, 2024 - </w:t>
      </w:r>
      <w:r>
        <w:t xml:space="preserve">3rd reading, passed 34-0 with Committee Substitute (1)</w:t>
      </w:r>
      <w:r>
        <w:t xml:space="preserve"> </w:t>
      </w:r>
    </w:p>
    <w:p>
      <w:pPr>
        <w:pStyle w:val="RecordBase"/>
      </w:pPr>
      <w:r>
        <w:t xml:space="preserve">	Feb 12, 2024 - </w:t>
      </w:r>
      <w:r>
        <w:t xml:space="preserve">received in House</w:t>
      </w:r>
      <w:r>
        <w:t xml:space="preserve"> </w:t>
      </w:r>
      <w:r>
        <w:t xml:space="preserve">; </w:t>
      </w:r>
      <w:r>
        <w:t xml:space="preserve">to</w:t>
      </w:r>
      <w:r>
        <w:t xml:space="preserve"> Committee on Committees (H)</w:t>
      </w:r>
    </w:p>
    <w:p>
      <w:pPr>
        <w:pStyle w:val="RecordBase"/>
      </w:pPr>
      <w:r>
        <w:t xml:space="preserve">	Feb 28, 2024 - </w:t>
      </w:r>
      <w:r>
        <w:t xml:space="preserve">to</w:t>
      </w:r>
      <w:r>
        <w:t xml:space="preserve"> Families &amp; Children (H)</w:t>
      </w:r>
    </w:p>
    <w:p>
      <w:pPr>
        <w:pStyle w:val="RecordBase"/>
      </w:pPr>
      <w:r>
        <w:t xml:space="preserve">	Mar 07, 2024 - </w:t>
      </w:r>
      <w:r>
        <w:t xml:space="preserve">reported favorably, 1st reading, to Calendar</w:t>
      </w:r>
    </w:p>
    <w:p>
      <w:pPr>
        <w:pStyle w:val="RecordBase"/>
      </w:pPr>
      <w:r>
        <w:t xml:space="preserve">	Mar 08, 2024 - </w:t>
      </w:r>
      <w:r>
        <w:t xml:space="preserve">2nd reading, to Rules</w:t>
      </w:r>
      <w:r>
        <w:t xml:space="preserve"> </w:t>
      </w:r>
    </w:p>
    <w:p>
      <w:pPr>
        <w:pStyle w:val="RecordBase"/>
      </w:pPr>
      <w:r>
        <w:t xml:space="preserve">	Mar 22, 2024 - </w:t>
      </w:r>
      <w:r>
        <w:t xml:space="preserve">posted for passage in the Regular Orders of the Day for Monday, March 25, 2024</w:t>
      </w:r>
      <w:r>
        <w:t xml:space="preserve"> </w:t>
        <w:br/>
      </w:r>
    </w:p>
    <w:p>
      <w:pPr>
        <w:pStyle w:val="RecordBase"/>
      </w:pPr>
      <w:r>
        <w:rPr>
          <w:b/>
        </w:rPr>
        <w:t xml:space="preserve">SB146 (BR1303)</w:t>
      </w:r>
      <w:r>
        <w:rPr>
          <w:b/>
        </w:rPr>
        <w:t xml:space="preserve"/>
      </w:r>
      <w:r>
        <w:t xml:space="preserve"> - D. Harper Angel</w:t>
        <w:br/>
      </w:r>
    </w:p>
    <w:p>
      <w:pPr>
        <w:pStyle w:val="RecordBase"/>
      </w:pPr>
      <w:r>
        <w:t xml:space="preserve">	AN ACT relating to barbers and cosmetologists.</w:t>
      </w:r>
    </w:p>
    <w:p>
      <w:pPr>
        <w:pStyle w:val="RecordBase"/>
      </w:pPr>
      <w:r>
        <w:t xml:space="preserve">	Amend KRS 317.450 to require all licensed barbers receive up to one hour of domestic violence training as a condition of licensure and at no cost to the applicant or licensee; require the board to make training available online; provide civil and criminal immunity; amend KRS 317A.050 to require all persons licensed under the Board of Cosmetology to receive up to one hour of domestic violence training as a condition of licensure and at no cost to the applicant or licensee; require board to make training available online; provide civil and criminal immunity.</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w:t>
      </w:r>
      <w:r>
        <w:t xml:space="preserve"> Licensing &amp; Occupations (S)</w:t>
        <w:br/>
      </w:r>
    </w:p>
    <w:p>
      <w:pPr>
        <w:pStyle w:val="RecordBase"/>
      </w:pPr>
      <w:r>
        <w:rPr>
          <w:b/>
        </w:rPr>
        <w:t xml:space="preserve">SB147 (BR1579)</w:t>
      </w:r>
      <w:r>
        <w:rPr>
          <w:b/>
        </w:rPr>
        <w:t xml:space="preserve">/LM</w:t>
      </w:r>
      <w:r>
        <w:t xml:space="preserve"> - L. Tichenor</w:t>
      </w:r>
      <w:r>
        <w:t xml:space="preserve">, G. Williams</w:t>
      </w:r>
      <w:r>
        <w:t xml:space="preserve">, G. Boswell</w:t>
      </w:r>
      <w:r>
        <w:t xml:space="preserve">, M. Deneen</w:t>
      </w:r>
      <w:r>
        <w:t xml:space="preserve">, R. Girdler</w:t>
      </w:r>
      <w:r>
        <w:t xml:space="preserve">, S. Meredith</w:t>
      </w:r>
      <w:r>
        <w:t xml:space="preserve">, R. Mills</w:t>
      </w:r>
      <w:r>
        <w:t xml:space="preserve">, J. Schickel</w:t>
      </w:r>
      <w:r>
        <w:t xml:space="preserve">, A. Southworth</w:t>
      </w:r>
      <w:r>
        <w:t xml:space="preserve">, J. Turner</w:t>
      </w:r>
      <w:r>
        <w:t xml:space="preserve">, S. West</w:t>
      </w:r>
      <w:r>
        <w:t xml:space="preserve">, M. Wilson</w:t>
      </w:r>
      <w:r>
        <w:t xml:space="preserve">, M. Wise</w:t>
        <w:br/>
      </w:r>
    </w:p>
    <w:p>
      <w:pPr>
        <w:pStyle w:val="RecordBase"/>
      </w:pPr>
      <w:r>
        <w:t xml:space="preserve">	AN ACT relating to adult-oriented businesses and declaring an emergency.</w:t>
      </w:r>
    </w:p>
    <w:p>
      <w:pPr>
        <w:pStyle w:val="RecordBase"/>
      </w:pPr>
      <w:r>
        <w:t xml:space="preserve">	Create new sections of KRS Chapter 231 to express the findings of the General Assembly relating to adult-oriented businesses and the need for regulation; define terms; establish distance parameters for the location of adult-oriented businesses in proximity to identified entities and locations; establish transition provisions for existing businesses; affirm the authority of local governmental units to supplement regulation of adult-oriented businesses; EMERGENCY.</w:t>
        <w:br/>
      </w:r>
    </w:p>
    <w:p>
      <w:pPr>
        <w:pStyle w:val="RecordBaseCenter"/>
      </w:pPr>
      <w:r>
        <w:rPr>
          <w:b/>
        </w:rPr>
        <w:t xml:space="preserve">SB147 - AMENDMENTS</w:t>
      </w:r>
    </w:p>
    <w:p>
      <w:pPr>
        <w:pStyle w:val="RecordBase"/>
      </w:pPr>
      <w:r>
        <w:t xml:space="preserve">SCS1/LM</w:t>
      </w:r>
      <w:r>
        <w:t xml:space="preserve"> - </w:t>
      </w:r>
      <w:r>
        <w:t xml:space="preserve">Retain original provisions, except remove reference to obscene material and replace with obscene matter as defined in 531.010; remove definition of "drag performance" and amend definition of "adult cabaret" to include establishments featuring certain specified drag performances; remove colleges and universities from the definition of "educational occupancy."</w:t>
      </w:r>
    </w:p>
    <w:p>
      <w:pPr>
        <w:pStyle w:val="RecordBase"/>
      </w:pPr>
      <w:r>
        <w:t xml:space="preserve">SFA1</w:t>
      </w:r>
      <w:r>
        <w:t xml:space="preserve">(K. Berg)</w:t>
      </w:r>
      <w:r>
        <w:t xml:space="preserve"> - </w:t>
      </w:r>
      <w:r>
        <w:t xml:space="preserve">Retain original provisions, except to amend the definition of "adult cabaret" to remove establishments featuring certain specified drag performances.</w:t>
      </w:r>
    </w:p>
    <w:p>
      <w:pPr>
        <w:pStyle w:val="RecordBase"/>
      </w:pPr>
      <w:r>
        <w:t xml:space="preserve">SFA2</w:t>
      </w:r>
      <w:r>
        <w:t xml:space="preserve">(A. Mays Bledsoe)</w:t>
      </w:r>
      <w:r>
        <w:t xml:space="preserve"> - </w:t>
      </w:r>
      <w:r>
        <w:t xml:space="preserve">	Remove provisions that require an existing commercial establishment to relocate to comply with the location requirements.</w:t>
      </w:r>
    </w:p>
    <w:p>
      <w:pPr>
        <w:pStyle w:val="RecordBase"/>
      </w:pPr>
      <w:r>
        <w:t xml:space="preserve">SFA3</w:t>
      </w:r>
      <w:r>
        <w:t xml:space="preserve">(L. Tichenor)</w:t>
      </w:r>
      <w:r>
        <w:t xml:space="preserve"> - </w:t>
      </w:r>
      <w:r>
        <w:t xml:space="preserve">Delete reference of commercial use relating to an adult-oriented business; remove property values, urban blight, and litter from the listing of adverse secondary effects associated with adult-oriented businesses; remove the word "drag" from the definition of adult cabaret.</w:t>
      </w:r>
    </w:p>
    <w:p>
      <w:pPr>
        <w:pStyle w:val="RecordBase"/>
      </w:pPr>
      <w:r>
        <w:t xml:space="preserve">HCS1/LM</w:t>
      </w:r>
      <w:r>
        <w:t xml:space="preserve"> - </w:t>
      </w:r>
      <w:r>
        <w:t xml:space="preserve">Retain original provisions; remove declarations; establish exemption from restriction on location of existing businesses; remove standing of a resident of the county to initiate a civil action for any violations; make technical corrections.</w:t>
      </w:r>
    </w:p>
    <w:p>
      <w:pPr>
        <w:pStyle w:val="RecordBase"/>
      </w:pPr>
      <w:r>
        <w:t xml:space="preserve">HFA1</w:t>
      </w:r>
      <w:r>
        <w:t xml:space="preserve">(N. Tate)</w:t>
      </w:r>
      <w:r>
        <w:t xml:space="preserve"> - </w:t>
      </w:r>
      <w:r>
        <w:t xml:space="preserve">	Amend the definitions of adult cabaret and adult-oriented business to replace predominantly with regularly.</w:t>
        <w:br/>
      </w:r>
    </w:p>
    <w:p>
      <w:pPr>
        <w:pStyle w:val="RecordBase"/>
      </w:pPr>
      <w:r>
        <w:t xml:space="preserve">	Jan 30, 2024 - </w:t>
      </w:r>
      <w:r>
        <w:t xml:space="preserve">introduced in Senate</w:t>
      </w:r>
      <w:r>
        <w:t xml:space="preserve">; </w:t>
      </w:r>
      <w:r>
        <w:t xml:space="preserve">to</w:t>
      </w:r>
      <w:r>
        <w:t xml:space="preserve"> Committee on Committees (S)</w:t>
      </w:r>
    </w:p>
    <w:p>
      <w:pPr>
        <w:pStyle w:val="RecordBase"/>
      </w:pPr>
      <w:r>
        <w:t xml:space="preserve">	Feb 01, 2024 - </w:t>
      </w:r>
      <w:r>
        <w:t xml:space="preserve">to</w:t>
      </w:r>
      <w:r>
        <w:t xml:space="preserve"> Veterans, Military Affairs, &amp; Public Protection (S)</w:t>
      </w:r>
    </w:p>
    <w:p>
      <w:pPr>
        <w:pStyle w:val="RecordBase"/>
      </w:pPr>
      <w:r>
        <w:t xml:space="preserve">	Feb 29, 2024 - </w:t>
      </w:r>
      <w:r>
        <w:t xml:space="preserve">reported favorably, 1st reading, to Calendar with Committee Substitute (1)</w:t>
      </w:r>
      <w:r>
        <w:t xml:space="preserve">; </w:t>
      </w:r>
      <w:r>
        <w:t xml:space="preserve">floor amendment (1) filed to Committee Substitute </w:t>
      </w:r>
    </w:p>
    <w:p>
      <w:pPr>
        <w:pStyle w:val="RecordBase"/>
      </w:pPr>
      <w:r>
        <w:t xml:space="preserve">	Mar 01, 2024 - </w:t>
      </w:r>
      <w:r>
        <w:t xml:space="preserve">2nd reading, to Rules</w:t>
      </w:r>
      <w:r>
        <w:t xml:space="preserve"> </w:t>
      </w:r>
      <w:r>
        <w:t xml:space="preserve">; </w:t>
      </w:r>
      <w:r>
        <w:t xml:space="preserve">posted for passage in the Regular Orders of the Day for Tuesday, March 05, 2024</w:t>
      </w:r>
      <w:r>
        <w:t xml:space="preserve"> </w:t>
      </w:r>
    </w:p>
    <w:p>
      <w:pPr>
        <w:pStyle w:val="RecordBase"/>
      </w:pPr>
      <w:r>
        <w:t xml:space="preserve">	Mar 04, 2024 - </w:t>
      </w:r>
      <w:r>
        <w:t xml:space="preserve">floor amendment (2) filed to Committee Substitute </w:t>
      </w:r>
    </w:p>
    <w:p>
      <w:pPr>
        <w:pStyle w:val="RecordBase"/>
      </w:pPr>
      <w:r>
        <w:t xml:space="preserve">	Mar 05, 2024 - </w:t>
      </w:r>
      <w:r>
        <w:t xml:space="preserve">passed over and retained in the Orders of the Day</w:t>
      </w:r>
      <w:r>
        <w:t xml:space="preserve"> </w:t>
      </w:r>
      <w:r>
        <w:t xml:space="preserve">; </w:t>
      </w:r>
      <w:r>
        <w:t xml:space="preserve">floor amendment (3) filed to Committee Substitute </w:t>
      </w:r>
    </w:p>
    <w:p>
      <w:pPr>
        <w:pStyle w:val="RecordBase"/>
      </w:pPr>
      <w:r>
        <w:t xml:space="preserve">	Mar 06, 2024 - </w:t>
      </w:r>
      <w:r>
        <w:t xml:space="preserve">3rd reading</w:t>
      </w:r>
      <w:r>
        <w:t xml:space="preserve"> </w:t>
      </w:r>
      <w:r>
        <w:t xml:space="preserve">; </w:t>
      </w:r>
      <w:r>
        <w:t xml:space="preserve">floor amendment (1) withdrawn</w:t>
      </w:r>
      <w:r>
        <w:t xml:space="preserve">; </w:t>
      </w:r>
      <w:r>
        <w:t xml:space="preserve">passed 32-6 with Committee Substitute (1) and  Floor Amendments (2) and (3)</w:t>
      </w:r>
      <w:r>
        <w:t xml:space="preserve"> </w:t>
      </w:r>
    </w:p>
    <w:p>
      <w:pPr>
        <w:pStyle w:val="RecordBase"/>
      </w:pPr>
      <w:r>
        <w:t xml:space="preserve">	Mar 07, 2024 - </w:t>
      </w:r>
      <w:r>
        <w:t xml:space="preserve">received in House</w:t>
      </w:r>
      <w:r>
        <w:t xml:space="preserve"> </w:t>
      </w:r>
      <w:r>
        <w:t xml:space="preserve">; </w:t>
      </w:r>
      <w:r>
        <w:t xml:space="preserve">to</w:t>
      </w:r>
      <w:r>
        <w:t xml:space="preserve"> Committee on Committees (H)</w:t>
      </w:r>
    </w:p>
    <w:p>
      <w:pPr>
        <w:pStyle w:val="RecordBase"/>
      </w:pPr>
      <w:r>
        <w:t xml:space="preserve">	Mar 08, 2024 - </w:t>
      </w:r>
      <w:r>
        <w:t xml:space="preserve">to</w:t>
      </w:r>
      <w:r>
        <w:t xml:space="preserve"> Veterans, Military Affairs, &amp; Public Protection (H)</w:t>
      </w:r>
    </w:p>
    <w:p>
      <w:pPr>
        <w:pStyle w:val="RecordBase"/>
      </w:pPr>
      <w:r>
        <w:t xml:space="preserve">	Mar 21, 2024 - </w:t>
      </w:r>
      <w:r>
        <w:t xml:space="preserve">reported favorably, 1st reading, to Calendar with Committee Substitute (1)</w:t>
      </w:r>
    </w:p>
    <w:p>
      <w:pPr>
        <w:pStyle w:val="RecordBase"/>
      </w:pPr>
      <w:r>
        <w:t xml:space="preserve">	Mar 22, 2024 - </w:t>
      </w:r>
      <w:r>
        <w:t xml:space="preserve">2nd reading, to Rules</w:t>
      </w:r>
      <w:r>
        <w:t xml:space="preserve"> </w:t>
      </w:r>
    </w:p>
    <w:p>
      <w:pPr>
        <w:pStyle w:val="RecordBase"/>
      </w:pPr>
      <w:r>
        <w:t xml:space="preserve">	Mar 25, 2024 - </w:t>
      </w:r>
      <w:r>
        <w:t xml:space="preserve">floor amendment (1) filed to Committee Substitute </w:t>
        <w:br/>
      </w:r>
    </w:p>
    <w:p>
      <w:pPr>
        <w:pStyle w:val="RecordBase"/>
      </w:pPr>
      <w:r>
        <w:rPr>
          <w:b/>
        </w:rPr>
        <w:t xml:space="preserve">SB148 (BR1451)</w:t>
      </w:r>
      <w:r>
        <w:rPr>
          <w:b/>
        </w:rPr>
        <w:t xml:space="preserve"/>
      </w:r>
      <w:r>
        <w:t xml:space="preserve"> - P. Wheeler</w:t>
      </w:r>
      <w:r>
        <w:t xml:space="preserve">, J. Turner</w:t>
        <w:br/>
      </w:r>
    </w:p>
    <w:p>
      <w:pPr>
        <w:pStyle w:val="RecordBase"/>
      </w:pPr>
      <w:r>
        <w:t xml:space="preserve">	AN ACT relating to nonrecourse consumer legal funding.</w:t>
      </w:r>
    </w:p>
    <w:p>
      <w:pPr>
        <w:pStyle w:val="RecordBase"/>
      </w:pPr>
      <w:r>
        <w:t xml:space="preserve">	Establish Subtitle 13 of KRS Chapter 286 and create sections thereof to define terms; provide exemptions to the new subtitle on nonrecourse consumer legal funding; prohibit engaging in the business of nonrecourse consumer legal funding transactions without a license; establish licensing requirements; provide that nonrecourse consumer legal funding transactions are not loans and exempt them from statute relating to interest; establish requirements for nonrecourse consumer legal funding transaction contracts; prohibit certain actions by nonrecourse consumer legal funding companies; direct that transactions made in compliance with the new subtitle on nonrecourse consumer legal funding are not champerty; establish penalties; direct that  the new subtitle on nonrecourse consumer legal funding shall not restrict the powers or duties of the Attorney General; create a new section of KRS Chapter 365 to establish disclosure requirements; establish attorney communications and responsibilities; and direct that a nonrecourse consumer legal funding transactions is inadmissible as evidence; amend KRS 286.4-410, 360.010, and 372.060 to conform.</w:t>
        <w:br/>
      </w:r>
    </w:p>
    <w:p>
      <w:pPr>
        <w:pStyle w:val="RecordBase"/>
      </w:pPr>
      <w:r>
        <w:t xml:space="preserve">	Jan 30, 2024 - </w:t>
      </w:r>
      <w:r>
        <w:t xml:space="preserve">introduced in Senate</w:t>
      </w:r>
      <w:r>
        <w:t xml:space="preserve">; </w:t>
      </w:r>
      <w:r>
        <w:t xml:space="preserve">to</w:t>
      </w:r>
      <w:r>
        <w:t xml:space="preserve"> Committee on Committees (S)</w:t>
      </w:r>
    </w:p>
    <w:p>
      <w:pPr>
        <w:pStyle w:val="RecordBase"/>
      </w:pPr>
      <w:r>
        <w:t xml:space="preserve">	Feb 01, 2024 - </w:t>
      </w:r>
      <w:r>
        <w:t xml:space="preserve">to</w:t>
      </w:r>
      <w:r>
        <w:t xml:space="preserve"> Banking &amp; Insurance (S)</w:t>
        <w:br/>
      </w:r>
    </w:p>
    <w:p>
      <w:pPr>
        <w:pStyle w:val="RecordBase"/>
      </w:pPr>
      <w:r>
        <w:rPr>
          <w:b/>
        </w:rPr>
        <w:t xml:space="preserve">SB149 (BR1495)</w:t>
      </w:r>
      <w:r>
        <w:rPr>
          <w:b/>
        </w:rPr>
        <w:t xml:space="preserve">/AA/HM/LM</w:t>
      </w:r>
      <w:r>
        <w:t xml:space="preserve"> - S. Meredith</w:t>
      </w:r>
      <w:r>
        <w:t xml:space="preserve">, K. Berg</w:t>
      </w:r>
      <w:r>
        <w:t xml:space="preserve">, R. Girdler</w:t>
      </w:r>
      <w:r>
        <w:t xml:space="preserve">, R. Webb</w:t>
        <w:br/>
      </w:r>
    </w:p>
    <w:p>
      <w:pPr>
        <w:pStyle w:val="RecordBase"/>
      </w:pPr>
      <w:r>
        <w:t xml:space="preserve">	AN ACT relating to prescription drugs.</w:t>
      </w:r>
    </w:p>
    <w:p>
      <w:pPr>
        <w:pStyle w:val="RecordBase"/>
      </w:pPr>
      <w:r>
        <w:t xml:space="preserve">	Amend KRS 304.17A-164 to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the prescription drugs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repeal KRS 304.38A-120, relating to assignment of certain benefits under limited health service organization plans, to consolidate like provisions; apply provisions to health plans issued or renewed on or after January 1, 2025; EFFECTIVE January 1, 2025.</w:t>
        <w:br/>
      </w:r>
    </w:p>
    <w:p>
      <w:pPr>
        <w:pStyle w:val="RecordBase"/>
      </w:pPr>
      <w:r>
        <w:t xml:space="preserve">	Jan 30, 2024 - </w:t>
      </w:r>
      <w:r>
        <w:t xml:space="preserve">introduced in Senate</w:t>
      </w:r>
      <w:r>
        <w:t xml:space="preserve">; </w:t>
      </w:r>
      <w:r>
        <w:t xml:space="preserve">to</w:t>
      </w:r>
      <w:r>
        <w:t xml:space="preserve"> Committee on Committees (S)</w:t>
      </w:r>
    </w:p>
    <w:p>
      <w:pPr>
        <w:pStyle w:val="RecordBase"/>
      </w:pPr>
      <w:r>
        <w:t xml:space="preserve">	Feb 01, 2024 - </w:t>
      </w:r>
      <w:r>
        <w:t xml:space="preserve">to</w:t>
      </w:r>
      <w:r>
        <w:t xml:space="preserve"> Banking &amp; Insurance (S)</w:t>
        <w:br/>
      </w:r>
    </w:p>
    <w:p>
      <w:pPr>
        <w:pStyle w:val="RecordBase"/>
      </w:pPr>
      <w:r>
        <w:rPr>
          <w:b/>
        </w:rPr>
        <w:t xml:space="preserve">SB150 (BR870)</w:t>
      </w:r>
      <w:r>
        <w:rPr>
          <w:b/>
        </w:rPr>
        <w:t xml:space="preserve"/>
      </w:r>
      <w:r>
        <w:t xml:space="preserve"> - D. Thayer</w:t>
        <w:br/>
      </w:r>
    </w:p>
    <w:p>
      <w:pPr>
        <w:pStyle w:val="RecordBase"/>
      </w:pPr>
      <w:r>
        <w:t xml:space="preserve">	AN ACT relating to the Kentucky educational excellence scholarship.</w:t>
      </w:r>
    </w:p>
    <w:p>
      <w:pPr>
        <w:pStyle w:val="RecordBase"/>
      </w:pPr>
      <w:r>
        <w:t xml:space="preserve">	Amend KRS 164.7879 to establish new award grade point average qualifications and amounts for the Kentucky Educational Excellence Scholarship beginning with the 2024-2025 school year.</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Education (S)</w:t>
        <w:br/>
      </w:r>
    </w:p>
    <w:p>
      <w:pPr>
        <w:pStyle w:val="RecordBase"/>
      </w:pPr>
      <w:r>
        <w:rPr>
          <w:b/>
        </w:rPr>
        <w:t xml:space="preserve">SB151 (BR1656)</w:t>
      </w:r>
      <w:r>
        <w:rPr>
          <w:b/>
        </w:rPr>
        <w:t xml:space="preserve"/>
      </w:r>
      <w:r>
        <w:t xml:space="preserve"> - J. Adams</w:t>
      </w:r>
      <w:r>
        <w:t xml:space="preserve">, C. Armstrong</w:t>
      </w:r>
      <w:r>
        <w:t xml:space="preserve">, M. Deneen</w:t>
      </w:r>
      <w:r>
        <w:t xml:space="preserve">, D. Douglas</w:t>
      </w:r>
      <w:r>
        <w:t xml:space="preserve">, G. Elkins</w:t>
      </w:r>
      <w:r>
        <w:t xml:space="preserve">, D. Harper Angel</w:t>
      </w:r>
      <w:r>
        <w:t xml:space="preserve">, S. Meredith</w:t>
      </w:r>
      <w:r>
        <w:t xml:space="preserve">, R. Mills</w:t>
      </w:r>
      <w:r>
        <w:t xml:space="preserve">, G. Neal</w:t>
      </w:r>
      <w:r>
        <w:t xml:space="preserve">, B. Storm</w:t>
      </w:r>
      <w:r>
        <w:t xml:space="preserve">, M. Wise</w:t>
        <w:br/>
      </w:r>
    </w:p>
    <w:p>
      <w:pPr>
        <w:pStyle w:val="RecordBase"/>
      </w:pPr>
      <w:r>
        <w:t xml:space="preserve">	AN ACT relating to relative and fictive kin caregivers.</w:t>
      </w:r>
    </w:p>
    <w:p>
      <w:pPr>
        <w:pStyle w:val="RecordBase"/>
      </w:pPr>
      <w:r>
        <w:t xml:space="preserve">	Amend KRS 600.020 to define "child-specific foster home"; amend KRS 620.140 to allow a child to submit to the District Court the names of possible relative or fictive kin caregivers whom the child could be placed with if the court removes the child from his or her home; amend KRS 620.142 to establish when a relative or fictive kin caregiver can apply to the Cabinet for Health and Family Services to be certified as a child-specific foster home.</w:t>
        <w:br/>
      </w:r>
    </w:p>
    <w:p>
      <w:pPr>
        <w:pStyle w:val="RecordBaseCenter"/>
      </w:pPr>
      <w:r>
        <w:rPr>
          <w:b/>
        </w:rPr>
        <w:t xml:space="preserve">SB151 - AMENDMENTS</w:t>
      </w:r>
    </w:p>
    <w:p>
      <w:pPr>
        <w:pStyle w:val="RecordBase"/>
      </w:pPr>
      <w:r>
        <w:t xml:space="preserve">HCS1</w:t>
      </w:r>
      <w:r>
        <w:t xml:space="preserve"> - </w:t>
      </w:r>
      <w:r>
        <w:t xml:space="preserve">Retain original provisions, except delete Section 1 amending KRS 600.020; amend KRS 620.142 to establish new criteria for when a relative or fictive kin caregiver can apply to the Cabinet for Health and Family Services to become a relative or fictive kin foster parent.</w:t>
        <w:br/>
      </w:r>
    </w:p>
    <w:p>
      <w:pPr>
        <w:pStyle w:val="RecordBase"/>
      </w:pPr>
      <w:r>
        <w:t xml:space="preserve">	Jan 30, 2024 - </w:t>
      </w:r>
      <w:r>
        <w:t xml:space="preserve">introduced in Senate</w:t>
      </w:r>
      <w:r>
        <w:t xml:space="preserve">; </w:t>
      </w:r>
      <w:r>
        <w:t xml:space="preserve">to</w:t>
      </w:r>
      <w:r>
        <w:t xml:space="preserve"> Committee on Committees (S)</w:t>
      </w:r>
    </w:p>
    <w:p>
      <w:pPr>
        <w:pStyle w:val="RecordBase"/>
      </w:pPr>
      <w:r>
        <w:t xml:space="preserve">	Feb 01, 2024 - </w:t>
      </w:r>
      <w:r>
        <w:t xml:space="preserve">to</w:t>
      </w:r>
      <w:r>
        <w:t xml:space="preserve"> Families &amp; Children (S)</w:t>
      </w:r>
    </w:p>
    <w:p>
      <w:pPr>
        <w:pStyle w:val="RecordBase"/>
      </w:pPr>
      <w:r>
        <w:t xml:space="preserve">	Feb 06, 2024 - </w:t>
      </w:r>
      <w:r>
        <w:t xml:space="preserve">reported favorably, 1st reading, to Calendar</w:t>
      </w:r>
    </w:p>
    <w:p>
      <w:pPr>
        <w:pStyle w:val="RecordBase"/>
      </w:pPr>
      <w:r>
        <w:t xml:space="preserve">	Feb 07, 2024 - </w:t>
      </w:r>
      <w:r>
        <w:t xml:space="preserve">2nd reading, to Rules</w:t>
      </w:r>
      <w:r>
        <w:t xml:space="preserve"> </w:t>
      </w:r>
      <w:r>
        <w:t xml:space="preserve">; </w:t>
      </w:r>
      <w:r>
        <w:t xml:space="preserve">posted for passage in the Regular Orders of the Day for Thursday, February 08, 2024</w:t>
      </w:r>
      <w:r>
        <w:t xml:space="preserve"> </w:t>
      </w:r>
    </w:p>
    <w:p>
      <w:pPr>
        <w:pStyle w:val="RecordBase"/>
      </w:pPr>
      <w:r>
        <w:t xml:space="preserve">	Feb 08, 2024 - </w:t>
      </w:r>
      <w:r>
        <w:t xml:space="preserve">3rd reading, passed 37-0</w:t>
      </w:r>
      <w:r>
        <w:t xml:space="preserve"> </w:t>
      </w:r>
    </w:p>
    <w:p>
      <w:pPr>
        <w:pStyle w:val="RecordBase"/>
      </w:pPr>
      <w:r>
        <w:t xml:space="preserve">	Feb 09, 2024 - </w:t>
      </w:r>
      <w:r>
        <w:t xml:space="preserve">received in House</w:t>
      </w:r>
      <w:r>
        <w:t xml:space="preserve"> </w:t>
      </w:r>
      <w:r>
        <w:t xml:space="preserve">; </w:t>
      </w:r>
      <w:r>
        <w:t xml:space="preserve">to</w:t>
      </w:r>
      <w:r>
        <w:t xml:space="preserve"> Committee on Committees (H)</w:t>
      </w:r>
    </w:p>
    <w:p>
      <w:pPr>
        <w:pStyle w:val="RecordBase"/>
      </w:pPr>
      <w:r>
        <w:t xml:space="preserve">	Feb 23, 2024 - </w:t>
      </w:r>
      <w:r>
        <w:t xml:space="preserve">to</w:t>
      </w:r>
      <w:r>
        <w:t xml:space="preserve"> Families &amp; Children (H)</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p>
    <w:p>
      <w:pPr>
        <w:pStyle w:val="RecordBase"/>
      </w:pPr>
      <w:r>
        <w:t xml:space="preserve">	Mar 21, 2024 - </w:t>
      </w:r>
      <w:r>
        <w:t xml:space="preserve">posted for passage in the Regular Orders of the Day for Friday, March 22, 2024</w:t>
      </w:r>
      <w:r>
        <w:t xml:space="preserve"> </w:t>
      </w:r>
    </w:p>
    <w:p>
      <w:pPr>
        <w:pStyle w:val="RecordBase"/>
      </w:pPr>
      <w:r>
        <w:t xml:space="preserve">	Mar 22, 2024 - </w:t>
      </w:r>
      <w:r>
        <w:t xml:space="preserve">3rd reading, passed 93-0 with Committee Substitute (1)</w:t>
      </w:r>
      <w:r>
        <w:t xml:space="preserve"> </w:t>
      </w:r>
    </w:p>
    <w:p>
      <w:pPr>
        <w:pStyle w:val="RecordBase"/>
      </w:pPr>
      <w:r>
        <w:t xml:space="preserve">	Mar 25, 2024 - </w:t>
      </w:r>
      <w:r>
        <w:t xml:space="preserve">received in Senate</w:t>
      </w:r>
      <w:r>
        <w:t xml:space="preserve"> </w:t>
      </w:r>
      <w:r>
        <w:t xml:space="preserve">; </w:t>
      </w:r>
      <w:r>
        <w:t xml:space="preserve">to</w:t>
      </w:r>
      <w:r>
        <w:t xml:space="preserve"> Rules (S)</w:t>
        <w:br/>
      </w:r>
    </w:p>
    <w:p>
      <w:pPr>
        <w:pStyle w:val="RecordBase"/>
      </w:pPr>
      <w:r>
        <w:rPr>
          <w:b/>
        </w:rPr>
        <w:t xml:space="preserve">SB152 (BR1884)</w:t>
      </w:r>
      <w:r>
        <w:rPr>
          <w:b/>
        </w:rPr>
        <w:t xml:space="preserve">/CI</w:t>
      </w:r>
      <w:r>
        <w:t xml:space="preserve"> - D. Yates</w:t>
      </w:r>
      <w:r>
        <w:t xml:space="preserve">, R. Thomas</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Jan 30, 2024 - </w:t>
      </w:r>
      <w:r>
        <w:t xml:space="preserve">introduced in Senate</w:t>
      </w:r>
      <w:r>
        <w:t xml:space="preserve">; </w:t>
      </w:r>
      <w:r>
        <w:t xml:space="preserve">to</w:t>
      </w:r>
      <w:r>
        <w:t xml:space="preserve"> Committee on Committees (S)</w:t>
      </w:r>
    </w:p>
    <w:p>
      <w:pPr>
        <w:pStyle w:val="RecordBase"/>
      </w:pPr>
      <w:r>
        <w:t xml:space="preserve">	Feb 01, 2024 - </w:t>
      </w:r>
      <w:r>
        <w:t xml:space="preserve">to</w:t>
      </w:r>
      <w:r>
        <w:t xml:space="preserve"> Veterans, Military Affairs, &amp; Public Protection (S)</w:t>
        <w:br/>
      </w:r>
    </w:p>
    <w:p>
      <w:pPr>
        <w:pStyle w:val="RecordBase"/>
      </w:pPr>
      <w:r>
        <w:rPr>
          <w:b/>
        </w:rPr>
        <w:t xml:space="preserve">SB153 (BR1577)</w:t>
      </w:r>
      <w:r>
        <w:rPr>
          <w:b/>
        </w:rPr>
        <w:t xml:space="preserve"/>
      </w:r>
      <w:r>
        <w:t xml:space="preserve"> - J. Turner</w:t>
      </w:r>
      <w:r>
        <w:t xml:space="preserve">, P. Wheeler</w:t>
      </w:r>
      <w:r>
        <w:t xml:space="preserve">, G. Boswell</w:t>
      </w:r>
      <w:r>
        <w:t xml:space="preserve">, M. Deneen</w:t>
      </w:r>
      <w:r>
        <w:t xml:space="preserve">, D. Douglas</w:t>
      </w:r>
      <w:r>
        <w:t xml:space="preserve">, G. Elkins</w:t>
      </w:r>
      <w:r>
        <w:t xml:space="preserve">, J. Howell</w:t>
      </w:r>
      <w:r>
        <w:t xml:space="preserve">, S. Meredith</w:t>
      </w:r>
      <w:r>
        <w:t xml:space="preserve">, M. Nemes</w:t>
      </w:r>
      <w:r>
        <w:t xml:space="preserve">, B. Smith</w:t>
      </w:r>
      <w:r>
        <w:t xml:space="preserve">, B. Storm</w:t>
      </w:r>
      <w:r>
        <w:t xml:space="preserve">, L. Tichenor</w:t>
      </w:r>
      <w:r>
        <w:t xml:space="preserve">, S. West</w:t>
      </w:r>
      <w:r>
        <w:t xml:space="preserve">, M. Wilson</w:t>
      </w:r>
      <w:r>
        <w:t xml:space="preserve">, M. Wise</w:t>
        <w:br/>
      </w:r>
    </w:p>
    <w:p>
      <w:pPr>
        <w:pStyle w:val="RecordBase"/>
      </w:pPr>
      <w:r>
        <w:t xml:space="preserve">	AN ACT relating to jurors.</w:t>
      </w:r>
    </w:p>
    <w:p>
      <w:pPr>
        <w:pStyle w:val="RecordBase"/>
      </w:pPr>
      <w:r>
        <w:t xml:space="preserve">	Amend KRS 29A.080 to allow an individual age 70 or older to elect to be permanently excused from jury service; require this option to be prominently displayed at the top of the juror qualification form; require a prospective juror age 70 or older to complete only the entries for name, address, and date of birth on the juror qualification form; amend KRS 29A.090 to allow an automatic and permanent exemption from jury service for individuals age 70 or older.</w:t>
        <w:br/>
      </w:r>
    </w:p>
    <w:p>
      <w:pPr>
        <w:pStyle w:val="RecordBase"/>
      </w:pPr>
      <w:r>
        <w:t xml:space="preserve">	Jan 30, 2024 - </w:t>
      </w:r>
      <w:r>
        <w:t xml:space="preserve">introduced in Senate</w:t>
      </w:r>
      <w:r>
        <w:t xml:space="preserve">; </w:t>
      </w:r>
      <w:r>
        <w:t xml:space="preserve">to</w:t>
      </w:r>
      <w:r>
        <w:t xml:space="preserve"> Committee on Committees (S)</w:t>
      </w:r>
    </w:p>
    <w:p>
      <w:pPr>
        <w:pStyle w:val="RecordBase"/>
      </w:pPr>
      <w:r>
        <w:t xml:space="preserve">	Feb 01, 2024 - </w:t>
      </w:r>
      <w:r>
        <w:t xml:space="preserve">to</w:t>
      </w:r>
      <w:r>
        <w:t xml:space="preserve"> Judiciary (S)</w:t>
      </w:r>
    </w:p>
    <w:p>
      <w:pPr>
        <w:pStyle w:val="RecordBase"/>
      </w:pPr>
      <w:r>
        <w:t xml:space="preserve">	Feb 29, 2024 - </w:t>
      </w:r>
      <w:r>
        <w:t xml:space="preserve">reported favorably, 1st reading, to Calendar</w:t>
      </w:r>
    </w:p>
    <w:p>
      <w:pPr>
        <w:pStyle w:val="RecordBase"/>
      </w:pPr>
      <w:r>
        <w:t xml:space="preserve">	Mar 01, 2024 - </w:t>
      </w:r>
      <w:r>
        <w:t xml:space="preserve">2nd reading, to Rules</w:t>
      </w:r>
      <w:r>
        <w:t xml:space="preserve"> </w:t>
      </w:r>
    </w:p>
    <w:p>
      <w:pPr>
        <w:pStyle w:val="RecordBase"/>
      </w:pPr>
      <w:r>
        <w:t xml:space="preserve">	Mar 07, 2024 - </w:t>
      </w:r>
      <w:r>
        <w:t xml:space="preserve">posted for passage in the Regular Orders of the Day for Friday, March 08, 2024</w:t>
      </w:r>
      <w:r>
        <w:t xml:space="preserve"> </w:t>
      </w:r>
    </w:p>
    <w:p>
      <w:pPr>
        <w:pStyle w:val="RecordBase"/>
      </w:pPr>
      <w:r>
        <w:t xml:space="preserve">	Mar 08, 2024 - </w:t>
      </w:r>
      <w:r>
        <w:t xml:space="preserve">3rd reading, passed 32-5</w:t>
      </w:r>
      <w:r>
        <w:t xml:space="preserve"> </w:t>
      </w:r>
    </w:p>
    <w:p>
      <w:pPr>
        <w:pStyle w:val="RecordBase"/>
      </w:pPr>
      <w:r>
        <w:t xml:space="preserve">	Mar 11, 2024 - </w:t>
      </w:r>
      <w:r>
        <w:t xml:space="preserve">received in House</w:t>
      </w:r>
      <w:r>
        <w:t xml:space="preserve"> </w:t>
      </w:r>
      <w:r>
        <w:t xml:space="preserve">; </w:t>
      </w:r>
      <w:r>
        <w:t xml:space="preserve">to</w:t>
      </w:r>
      <w:r>
        <w:t xml:space="preserve"> Committee on Committees (H)</w:t>
      </w:r>
    </w:p>
    <w:p>
      <w:pPr>
        <w:pStyle w:val="RecordBase"/>
      </w:pPr>
      <w:r>
        <w:t xml:space="preserve">	Mar 21,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Elections, Const. Amendments &amp; Intergovernmental Affairs (H)</w:t>
      </w:r>
    </w:p>
    <w:p>
      <w:pPr>
        <w:pStyle w:val="RecordBase"/>
      </w:pPr>
      <w:r>
        <w:t xml:space="preserve">	Mar 22, 2024 -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br/>
      </w:r>
    </w:p>
    <w:p>
      <w:pPr>
        <w:pStyle w:val="RecordBase"/>
      </w:pPr>
      <w:r>
        <w:rPr>
          <w:b/>
        </w:rPr>
        <w:t xml:space="preserve">SB154 (BR1885)</w:t>
      </w:r>
      <w:r>
        <w:rPr>
          <w:b/>
        </w:rPr>
        <w:t xml:space="preserve"/>
      </w:r>
      <w:r>
        <w:t xml:space="preserve"> - W. Westerfield</w:t>
        <w:br/>
      </w:r>
    </w:p>
    <w:p>
      <w:pPr>
        <w:pStyle w:val="RecordBase"/>
      </w:pPr>
      <w:r>
        <w:t xml:space="preserve">	AN ACT relating to medical imaging.</w:t>
      </w:r>
    </w:p>
    <w:p>
      <w:pPr>
        <w:pStyle w:val="RecordBase"/>
      </w:pPr>
      <w:r>
        <w:t xml:space="preserve">	Amend KRS 311B.050 to require the Kentucky Board for Medical Imaging and Radiation Therapy to create and enforce policies and procedures that ensure a patient's right to record any procedure performed by an individual who is licensed by the board; amend KRS 311B.110 to require practitioners licensed as an advanced imaging professional, a medical imaging technologist, a radiographer, a radiation therapist, a nuclear medicine technologist, or a limited X-ray machine operator to allow a patient to record any procedure performed upon the patient.</w:t>
        <w:br/>
      </w:r>
    </w:p>
    <w:p>
      <w:pPr>
        <w:pStyle w:val="RecordBase"/>
      </w:pPr>
      <w:r>
        <w:t xml:space="preserve">	Jan 31, 2024 - </w:t>
      </w:r>
      <w:r>
        <w:t xml:space="preserve">introduced in Senate</w:t>
      </w:r>
      <w:r>
        <w:t xml:space="preserve">; </w:t>
      </w:r>
      <w:r>
        <w:t xml:space="preserve">to</w:t>
      </w:r>
      <w:r>
        <w:t xml:space="preserve"> Committee on Committees (S)</w:t>
      </w:r>
    </w:p>
    <w:p>
      <w:pPr>
        <w:pStyle w:val="RecordBase"/>
      </w:pPr>
      <w:r>
        <w:t xml:space="preserve">	Feb 02, 2024 - </w:t>
      </w:r>
      <w:r>
        <w:t xml:space="preserve">to</w:t>
      </w:r>
      <w:r>
        <w:t xml:space="preserve"> Licensing &amp; Occupations (S)</w:t>
        <w:br/>
      </w:r>
    </w:p>
    <w:p>
      <w:pPr>
        <w:pStyle w:val="RecordBase"/>
      </w:pPr>
      <w:r>
        <w:rPr>
          <w:b/>
        </w:rPr>
        <w:t xml:space="preserve">SB155 (BR1576)</w:t>
      </w:r>
      <w:r>
        <w:rPr>
          <w:b/>
        </w:rPr>
        <w:t xml:space="preserve"/>
      </w:r>
      <w:r>
        <w:t xml:space="preserve"> - W. Westerfield</w:t>
        <w:br/>
      </w:r>
    </w:p>
    <w:p>
      <w:pPr>
        <w:pStyle w:val="RecordBase"/>
      </w:pPr>
      <w:r>
        <w:t xml:space="preserve">	AN ACT relating to the Uniform Commercial Code.</w:t>
      </w:r>
    </w:p>
    <w:p>
      <w:pPr>
        <w:pStyle w:val="RecordBase"/>
      </w:pPr>
      <w:r>
        <w:t xml:space="preserve">	Repeal and reenact KRS 355.2-102 to establish transactions subject to provisions of article; amend various sections of Articles 2, 2A, 4A, and 9 of KRS Chapter 355 to remove writing requirements; amend KRS 355.2A-102 to establish when article applies to hybrid leases; amend definition of "negotiable instrument" in KRS 355.3-104; amend KRS 355.3-105 and 355.3-604 to accommodate electronic transactions; amend KRS 355.3-417 and 355.4-208 to specify that expenses include reasonable attorney's fees; amend KRS 355.4A-201 to modify security procedure requirements relating to funds transfers; amend KRS 355.5-116 to establish governing law standards for letters of credit; amend KRS 355.7-106 and 355.8-106, repeal and reenact KRS 355.9-105, and create new sections of Article 9 of KRS Chapter 355, to establish control requirements for electronic documents of title, security entitlements, records evidencing chattel paper, electronic money, controllable electronic records, controllable accounts, and controllable payment intangibles; amend governing law standards for certain securities transactions in KRS 355.8-110; amend KRS 355.9-104 to expand when a security party has control of a deposit account; amend KRS 355.9-204 to establish exception to after-acquired property clause limitation; amend governing law standards for banks and securities and commodity entities in KRS 355.9-304 and 355.9-305; create new sections of Article 9 of KRS Chapter 355 to establish certain perfection and priority jurisdictional rules for chattel paper, controllable electronic records, controllable accounts, and controllable payment intangibles; amend KRS 355.9-203, 355.9-207, 355.9-208, 355.9-209, 355.9-310, 355.9-312, 355.9-314, 355.9-316, 355.9-317, 355.9-330, 355.9-331, 355.9-332, 355.9-406, 355.9-408, 355.9-605, and 355.9-628, and create new sections of Article 9 of KRS Chapter 355, to govern security interests in controllable electronic records, electronic money, controllable accounts, controllable payment intangibles, electronic documents, and chattel paper; amend KRS 355.9-323 to remove exception for buyers and lessees in the ordinary course of business relating to certain future advances clauses; amend notification of disposition of collateral requirements in KRS 355.9-613 and 355.9-614; establish a new Article 12 of KRS Chapter 355, titled "Controllable Electronic Records"; establish definitions, scope, purchaser rights, control requirements, debtor discharge obligations, and jurisdictional rules relating to controllable electronic records, controllable accounts, and controllable payment intangibles; create new sections of Article 11 of KRS Chapter 355; title Article 11 "Transitional Provisions for Uniform Commercial Code Amendments (2022)"; establish definitions and transitional provisions for transactions, liens, and interests entered, created, or acquired before the effective date of this Act; amend various sections of Articles 1, 2, 2A, 3, 5, 7, 8, and 9 of KRS Chapter 355 to make definitional revisions and conforming amendments; amend KRS 367.976 and 369.116 to conform; make technical corrections throughout; provide construction clause relating to a national digital currency; EFFECTIVE January 1, 2025.</w:t>
        <w:br/>
      </w:r>
    </w:p>
    <w:p>
      <w:pPr>
        <w:pStyle w:val="RecordBase"/>
      </w:pPr>
      <w:r>
        <w:t xml:space="preserve">	Jan 31, 2024 - </w:t>
      </w:r>
      <w:r>
        <w:t xml:space="preserve">introduced in Senate</w:t>
      </w:r>
      <w:r>
        <w:t xml:space="preserve">; </w:t>
      </w:r>
      <w:r>
        <w:t xml:space="preserve">to</w:t>
      </w:r>
      <w:r>
        <w:t xml:space="preserve"> Committee on Committees (S)</w:t>
      </w:r>
    </w:p>
    <w:p>
      <w:pPr>
        <w:pStyle w:val="RecordBase"/>
      </w:pPr>
      <w:r>
        <w:t xml:space="preserve">	Feb 02, 2024 - </w:t>
      </w:r>
      <w:r>
        <w:t xml:space="preserve">to</w:t>
      </w:r>
      <w:r>
        <w:t xml:space="preserve"> Judiciary (S)</w:t>
      </w:r>
    </w:p>
    <w:p>
      <w:pPr>
        <w:pStyle w:val="RecordBase"/>
      </w:pPr>
      <w:r>
        <w:t xml:space="preserve">	Feb 15, 2024 - </w:t>
      </w:r>
      <w:r>
        <w:t xml:space="preserve">reported favorably, 1st reading, to Calendar</w:t>
      </w:r>
    </w:p>
    <w:p>
      <w:pPr>
        <w:pStyle w:val="RecordBase"/>
      </w:pPr>
      <w:r>
        <w:t xml:space="preserve">	Feb 16, 2024 - </w:t>
      </w:r>
      <w:r>
        <w:t xml:space="preserve">2nd reading, to Rules</w:t>
      </w:r>
      <w:r>
        <w:t xml:space="preserve"> </w:t>
      </w:r>
    </w:p>
    <w:p>
      <w:pPr>
        <w:pStyle w:val="RecordBase"/>
      </w:pPr>
      <w:r>
        <w:t xml:space="preserve">	Feb 20, 2024 - </w:t>
      </w:r>
      <w:r>
        <w:t xml:space="preserve">posted for passage in the Regular Orders of the Day for Thursday, February 22, 2024</w:t>
      </w:r>
      <w:r>
        <w:t xml:space="preserve"> </w:t>
      </w:r>
    </w:p>
    <w:p>
      <w:pPr>
        <w:pStyle w:val="RecordBase"/>
      </w:pPr>
      <w:r>
        <w:t xml:space="preserve">	Feb 22, 2024 - </w:t>
      </w:r>
      <w:r>
        <w:t xml:space="preserve">3rd reading, passed 29-8</w:t>
      </w:r>
      <w:r>
        <w:t xml:space="preserve"> </w:t>
      </w:r>
    </w:p>
    <w:p>
      <w:pPr>
        <w:pStyle w:val="RecordBase"/>
      </w:pPr>
      <w:r>
        <w:t xml:space="preserve">	Feb 23, 2024 - </w:t>
      </w:r>
      <w:r>
        <w:t xml:space="preserve">received in House</w:t>
      </w:r>
      <w:r>
        <w:t xml:space="preserve"> </w:t>
      </w:r>
      <w:r>
        <w:t xml:space="preserve">; </w:t>
      </w:r>
      <w:r>
        <w:t xml:space="preserve">to</w:t>
      </w:r>
      <w:r>
        <w:t xml:space="preserve"> Committee on Committees (H)</w:t>
      </w:r>
    </w:p>
    <w:p>
      <w:pPr>
        <w:pStyle w:val="RecordBase"/>
      </w:pPr>
      <w:r>
        <w:t xml:space="preserve">	Mar 12, 2024 - </w:t>
      </w:r>
      <w:r>
        <w:t xml:space="preserve">to</w:t>
      </w:r>
      <w:r>
        <w:t xml:space="preserve"> Banking &amp; Insurance (H)</w:t>
      </w:r>
    </w:p>
    <w:p>
      <w:pPr>
        <w:pStyle w:val="RecordBase"/>
      </w:pPr>
      <w:r>
        <w:t xml:space="preserve">	Mar 13, 2024 - </w:t>
      </w:r>
      <w:r>
        <w:t xml:space="preserve">reported favorably, 1st reading, to Calendar</w:t>
      </w:r>
    </w:p>
    <w:p>
      <w:pPr>
        <w:pStyle w:val="RecordBase"/>
      </w:pPr>
      <w:r>
        <w:t xml:space="preserve">	Mar 14, 2024 - </w:t>
      </w:r>
      <w:r>
        <w:t xml:space="preserve">2nd reading, to Rules</w:t>
      </w:r>
      <w:r>
        <w:t xml:space="preserve"> </w:t>
      </w:r>
    </w:p>
    <w:p>
      <w:pPr>
        <w:pStyle w:val="RecordBase"/>
      </w:pPr>
      <w:r>
        <w:t xml:space="preserve">	Mar 21, 2024 - </w:t>
      </w:r>
      <w:r>
        <w:t xml:space="preserve">taken from Rules</w:t>
      </w:r>
      <w:r>
        <w:t xml:space="preserve"> </w:t>
      </w:r>
      <w:r>
        <w:t xml:space="preserve">; </w:t>
      </w:r>
      <w:r>
        <w:t xml:space="preserve">placed in the Orders of the Day</w:t>
      </w:r>
      <w:r>
        <w:t xml:space="preserve"> </w:t>
      </w:r>
      <w:r>
        <w:t xml:space="preserve">; </w:t>
      </w:r>
      <w:r>
        <w:t xml:space="preserve">3rd reading, passed 72-21</w:t>
      </w:r>
      <w:r>
        <w:t xml:space="preserve"> </w:t>
      </w:r>
    </w:p>
    <w:p>
      <w:pPr>
        <w:pStyle w:val="RecordBase"/>
      </w:pPr>
      <w:r>
        <w:t xml:space="preserve">	Mar 22, 2024 -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SB156 (BR1399)</w:t>
      </w:r>
      <w:r>
        <w:rPr>
          <w:b/>
        </w:rPr>
        <w:t xml:space="preserve"/>
      </w:r>
      <w:r>
        <w:t xml:space="preserve"> - A. Southworth</w:t>
      </w:r>
      <w:r>
        <w:t xml:space="preserve">, L. Tichenor</w:t>
        <w:br/>
      </w:r>
    </w:p>
    <w:p>
      <w:pPr>
        <w:pStyle w:val="RecordBase"/>
      </w:pPr>
      <w:r>
        <w:t xml:space="preserve">	AN ACT relating to poultry sales.</w:t>
      </w:r>
    </w:p>
    <w:p>
      <w:pPr>
        <w:pStyle w:val="RecordBase"/>
      </w:pPr>
      <w:r>
        <w:t xml:space="preserve">	Amend KRS 217.125 to exempt poultry producers that slaughter and process less than 20,000 birds per year from permit and processing requirements.</w:t>
        <w:br/>
      </w:r>
    </w:p>
    <w:p>
      <w:pPr>
        <w:pStyle w:val="RecordBase"/>
      </w:pPr>
      <w:r>
        <w:t xml:space="preserve">	Jan 31, 2024 - </w:t>
      </w:r>
      <w:r>
        <w:t xml:space="preserve">introduced in Senate</w:t>
      </w:r>
      <w:r>
        <w:t xml:space="preserve">; </w:t>
      </w:r>
      <w:r>
        <w:t xml:space="preserve">to</w:t>
      </w:r>
      <w:r>
        <w:t xml:space="preserve"> Committee on Committees (S)</w:t>
      </w:r>
    </w:p>
    <w:p>
      <w:pPr>
        <w:pStyle w:val="RecordBase"/>
      </w:pPr>
      <w:r>
        <w:t xml:space="preserve">	Feb 02, 2024 - </w:t>
      </w:r>
      <w:r>
        <w:t xml:space="preserve">to</w:t>
      </w:r>
      <w:r>
        <w:t xml:space="preserve"> Agriculture (S)</w:t>
        <w:br/>
      </w:r>
    </w:p>
    <w:p>
      <w:pPr>
        <w:pStyle w:val="RecordBase"/>
      </w:pPr>
      <w:r>
        <w:rPr>
          <w:b/>
        </w:rPr>
        <w:t xml:space="preserve">SB157 (BR1167)</w:t>
      </w:r>
      <w:r>
        <w:rPr>
          <w:b/>
        </w:rPr>
        <w:t xml:space="preserve">/LM</w:t>
      </w:r>
      <w:r>
        <w:t xml:space="preserve"> - J. Howell</w:t>
        <w:br/>
      </w:r>
    </w:p>
    <w:p>
      <w:pPr>
        <w:pStyle w:val="RecordBase"/>
      </w:pPr>
      <w:r>
        <w:t xml:space="preserve">	AN ACT relating to the sale of dogs and cats.</w:t>
      </w:r>
    </w:p>
    <w:p>
      <w:pPr>
        <w:pStyle w:val="RecordBase"/>
      </w:pPr>
      <w:r>
        <w:t xml:space="preserve">	Create a new section of KRS Chapter 258 to define terms; prohibit retail pet shops from selling dogs or cats unless the animal was obtained from an animal shelter or qualified breeder; prohibit retail pet shops from selling a dog or cat that is less than eight weeks old, or selling a dog or cat to anyone under the age of eighteen; prohibit local governments from passing ordinances that conflict with this Act; amend KRS 258.990 to establish a penalty for a violation.</w:t>
        <w:br/>
      </w:r>
    </w:p>
    <w:p>
      <w:pPr>
        <w:pStyle w:val="RecordBaseCenter"/>
      </w:pPr>
      <w:r>
        <w:rPr>
          <w:b/>
        </w:rPr>
        <w:t xml:space="preserve">SB157 - AMENDMENTS</w:t>
      </w:r>
    </w:p>
    <w:p>
      <w:pPr>
        <w:pStyle w:val="RecordBase"/>
      </w:pPr>
      <w:r>
        <w:t xml:space="preserve">SFA1</w:t>
      </w:r>
      <w:r>
        <w:t xml:space="preserve">(R. Webb)</w:t>
      </w:r>
      <w:r>
        <w:t xml:space="preserve"> - </w:t>
      </w:r>
      <w:r>
        <w:t xml:space="preserve">Delete definitions of "hobby breeder" and "large-scale breeding kennel"; amend definition of "qualified breeder."</w:t>
        <w:br/>
      </w:r>
    </w:p>
    <w:p>
      <w:pPr>
        <w:pStyle w:val="RecordBase"/>
      </w:pPr>
      <w:r>
        <w:t xml:space="preserve">	Jan 31, 2024 - </w:t>
      </w:r>
      <w:r>
        <w:t xml:space="preserve">introduced in Senate</w:t>
      </w:r>
      <w:r>
        <w:t xml:space="preserve">; </w:t>
      </w:r>
      <w:r>
        <w:t xml:space="preserve">to</w:t>
      </w:r>
      <w:r>
        <w:t xml:space="preserve"> Committee on Committees (S)</w:t>
      </w:r>
    </w:p>
    <w:p>
      <w:pPr>
        <w:pStyle w:val="RecordBase"/>
      </w:pPr>
      <w:r>
        <w:t xml:space="preserve">	Feb 05, 2024 - </w:t>
      </w:r>
      <w:r>
        <w:t xml:space="preserve">to</w:t>
      </w:r>
      <w:r>
        <w:t xml:space="preserve"> Agriculture (S)</w:t>
      </w:r>
    </w:p>
    <w:p>
      <w:pPr>
        <w:pStyle w:val="RecordBase"/>
      </w:pPr>
      <w:r>
        <w:t xml:space="preserve">	Feb 13, 2024 - </w:t>
      </w:r>
      <w:r>
        <w:t xml:space="preserve">reported favorably, 1st reading, to Calendar</w:t>
      </w:r>
    </w:p>
    <w:p>
      <w:pPr>
        <w:pStyle w:val="RecordBase"/>
      </w:pPr>
      <w:r>
        <w:t xml:space="preserve">	Feb 14, 2024 - </w:t>
      </w:r>
      <w:r>
        <w:t xml:space="preserve">2nd reading, to Rules</w:t>
      </w:r>
      <w:r>
        <w:t xml:space="preserve"> </w:t>
      </w:r>
    </w:p>
    <w:p>
      <w:pPr>
        <w:pStyle w:val="RecordBase"/>
      </w:pPr>
      <w:r>
        <w:t xml:space="preserve">	Feb 20, 2024 - </w:t>
      </w:r>
      <w:r>
        <w:t xml:space="preserve">floor amendment (1) filed</w:t>
        <w:br/>
      </w:r>
    </w:p>
    <w:p>
      <w:pPr>
        <w:pStyle w:val="RecordBase"/>
      </w:pPr>
      <w:r>
        <w:rPr>
          <w:b/>
        </w:rPr>
        <w:t xml:space="preserve">SB158 (BR1819)</w:t>
      </w:r>
      <w:r>
        <w:rPr>
          <w:b/>
        </w:rPr>
        <w:t xml:space="preserve"/>
      </w:r>
      <w:r>
        <w:t xml:space="preserve"> - R. Girdler</w:t>
        <w:br/>
      </w:r>
    </w:p>
    <w:p>
      <w:pPr>
        <w:pStyle w:val="RecordBase"/>
      </w:pPr>
      <w:r>
        <w:t xml:space="preserve">	AN ACT relating to settlements with minors and declaring an emergency.</w:t>
      </w:r>
    </w:p>
    <w:p>
      <w:pPr>
        <w:pStyle w:val="RecordBase"/>
      </w:pPr>
      <w:r>
        <w:t xml:space="preserve">	Amend KRS 387.278, relating to certain settlements with minors, to establish provisions relating to the opening of restricted accounts and issuance of annuities on behalf of minors entering into settlements; EMERGENCY.</w:t>
        <w:br/>
      </w:r>
    </w:p>
    <w:p>
      <w:pPr>
        <w:pStyle w:val="RecordBase"/>
      </w:pPr>
      <w:r>
        <w:t xml:space="preserve">	Feb 01, 2024 - </w:t>
      </w:r>
      <w:r>
        <w:t xml:space="preserve">introduced in Senate</w:t>
      </w:r>
      <w:r>
        <w:t xml:space="preserve">; </w:t>
      </w:r>
      <w:r>
        <w:t xml:space="preserve">to</w:t>
      </w:r>
      <w:r>
        <w:t xml:space="preserve"> Committee on Committees (S)</w:t>
      </w:r>
    </w:p>
    <w:p>
      <w:pPr>
        <w:pStyle w:val="RecordBase"/>
      </w:pPr>
      <w:r>
        <w:t xml:space="preserve">	Feb 05, 2024 - </w:t>
      </w:r>
      <w:r>
        <w:t xml:space="preserve">to</w:t>
      </w:r>
      <w:r>
        <w:t xml:space="preserve"> Banking &amp; Insurance (S)</w:t>
      </w:r>
    </w:p>
    <w:p>
      <w:pPr>
        <w:pStyle w:val="RecordBase"/>
      </w:pPr>
      <w:r>
        <w:t xml:space="preserve">	Feb 13, 2024 - </w:t>
      </w:r>
      <w:r>
        <w:t xml:space="preserve">reported favorably, 1st reading, to Calendar</w:t>
      </w:r>
    </w:p>
    <w:p>
      <w:pPr>
        <w:pStyle w:val="RecordBase"/>
      </w:pPr>
      <w:r>
        <w:t xml:space="preserve">	Feb 14, 2024 - </w:t>
      </w:r>
      <w:r>
        <w:t xml:space="preserve">2nd reading, to Rules</w:t>
      </w:r>
      <w:r>
        <w:t xml:space="preserve"> </w:t>
      </w:r>
      <w:r>
        <w:t xml:space="preserve">; </w:t>
      </w:r>
      <w:r>
        <w:t xml:space="preserve">posted for passage in the Regular Orders of the Day for Thursday, February 15, 2024</w:t>
      </w:r>
      <w:r>
        <w:t xml:space="preserve"> </w:t>
      </w:r>
    </w:p>
    <w:p>
      <w:pPr>
        <w:pStyle w:val="RecordBase"/>
      </w:pPr>
      <w:r>
        <w:t xml:space="preserve">	Feb 15, 2024 - </w:t>
      </w:r>
      <w:r>
        <w:t xml:space="preserve">3rd reading, passed 35-0</w:t>
      </w:r>
      <w:r>
        <w:t xml:space="preserve"> </w:t>
      </w:r>
    </w:p>
    <w:p>
      <w:pPr>
        <w:pStyle w:val="RecordBase"/>
      </w:pPr>
      <w:r>
        <w:t xml:space="preserve">	Feb 16, 2024 - </w:t>
      </w:r>
      <w:r>
        <w:t xml:space="preserve">received in House</w:t>
      </w:r>
      <w:r>
        <w:t xml:space="preserve"> </w:t>
      </w:r>
      <w:r>
        <w:t xml:space="preserve">; </w:t>
      </w:r>
      <w:r>
        <w:t xml:space="preserve">to</w:t>
      </w:r>
      <w:r>
        <w:t xml:space="preserve"> Committee on Committees (H)</w:t>
      </w:r>
    </w:p>
    <w:p>
      <w:pPr>
        <w:pStyle w:val="RecordBase"/>
      </w:pPr>
      <w:r>
        <w:t xml:space="preserve">	Feb 27, 2024 - </w:t>
      </w:r>
      <w:r>
        <w:t xml:space="preserve">to</w:t>
      </w:r>
      <w:r>
        <w:t xml:space="preserve"> Banking &amp; Insurance (H)</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r>
    </w:p>
    <w:p>
      <w:pPr>
        <w:pStyle w:val="RecordBase"/>
      </w:pPr>
      <w:r>
        <w:t xml:space="preserve">	Mar 22, 2024 - </w:t>
      </w:r>
      <w:r>
        <w:t xml:space="preserve">posted for passage in the Regular Orders of the Day for Monday, March 25, 2024</w:t>
      </w:r>
      <w:r>
        <w:t xml:space="preserve"> </w:t>
      </w:r>
    </w:p>
    <w:p>
      <w:pPr>
        <w:pStyle w:val="RecordBase"/>
      </w:pPr>
      <w:r>
        <w:t xml:space="preserve">	Mar 25, 2024 - </w:t>
      </w:r>
      <w:r>
        <w:t xml:space="preserve">3rd reading, passed 93-0</w:t>
      </w:r>
      <w:r>
        <w:t xml:space="preserve"> </w:t>
        <w:br/>
      </w:r>
    </w:p>
    <w:p>
      <w:pPr>
        <w:pStyle w:val="RecordBase"/>
      </w:pPr>
      <w:r>
        <w:rPr>
          <w:b/>
        </w:rPr>
        <w:t xml:space="preserve">SB159 (BR356)</w:t>
      </w:r>
      <w:r>
        <w:rPr>
          <w:b/>
        </w:rPr>
        <w:t xml:space="preserve"/>
      </w:r>
      <w:r>
        <w:t xml:space="preserve"> - C. Armstrong</w:t>
        <w:br/>
      </w:r>
    </w:p>
    <w:p>
      <w:pPr>
        <w:pStyle w:val="RecordBase"/>
      </w:pPr>
      <w:r>
        <w:t xml:space="preserve">	AN ACT relating to perfluoroalkyl and polyfluoroalkyl substances.</w:t>
      </w:r>
    </w:p>
    <w:p>
      <w:pPr>
        <w:pStyle w:val="RecordBase"/>
      </w:pPr>
      <w:r>
        <w:t xml:space="preserve">	Create a new section of KRS 95A.200 to 95A.300 to establish a voluntary PFAS blood test reimbursement program using moneys from the Firefighters Foundation Program fund and operated by the Kentucky Fire Commission; allow for reimbursement for out-of-pocket expenses for PFAS blood testing for firefighters; amend KRS 95A.210 to define "PFAS chemicals" or "PFAS"; amend KRS 95A.262 to include a program for PFAS blood testing as a permissible use of funds; amend KRS 337.010 to conform.</w:t>
        <w:br/>
      </w:r>
    </w:p>
    <w:p>
      <w:pPr>
        <w:pStyle w:val="RecordBase"/>
      </w:pPr>
      <w:r>
        <w:t xml:space="preserve">	Feb 01, 2024 - </w:t>
      </w:r>
      <w:r>
        <w:t xml:space="preserve">introduced in Senate</w:t>
      </w:r>
      <w:r>
        <w:t xml:space="preserve">; </w:t>
      </w:r>
      <w:r>
        <w:t xml:space="preserve">to</w:t>
      </w:r>
      <w:r>
        <w:t xml:space="preserve"> Committee on Committees (S)</w:t>
      </w:r>
    </w:p>
    <w:p>
      <w:pPr>
        <w:pStyle w:val="RecordBase"/>
      </w:pPr>
      <w:r>
        <w:t xml:space="preserve">	Feb 05, 2024 - </w:t>
      </w:r>
      <w:r>
        <w:t xml:space="preserve">to</w:t>
      </w:r>
      <w:r>
        <w:t xml:space="preserve"> State &amp; Local Government (S)</w:t>
        <w:br/>
      </w:r>
    </w:p>
    <w:p>
      <w:pPr>
        <w:pStyle w:val="RecordBase"/>
      </w:pPr>
      <w:r>
        <w:rPr>
          <w:b/>
        </w:rPr>
        <w:t xml:space="preserve">SB160 (BR335)</w:t>
      </w:r>
      <w:r>
        <w:rPr>
          <w:b/>
        </w:rPr>
        <w:t xml:space="preserve"/>
      </w:r>
      <w:r>
        <w:t xml:space="preserve"> - A. Southworth</w:t>
        <w:br/>
      </w:r>
    </w:p>
    <w:p>
      <w:pPr>
        <w:pStyle w:val="RecordBase"/>
      </w:pPr>
      <w:r>
        <w:t xml:space="preserve">	AN ACT relating to vital records.</w:t>
      </w:r>
    </w:p>
    <w:p>
      <w:pPr>
        <w:pStyle w:val="RecordBase"/>
      </w:pPr>
      <w:r>
        <w:t xml:space="preserve">	Amend KRS 186.010 to define "Electronic Verification of Vital Events system"; amend KRS 186.412 to require the Transportation Cabinet to electronically verify birth certificates which are presented as part of an operator's license application with states participating in the system; provide authority for Transportation Cabinet to promulgate administrative regulations to assist applicants; create a new section of KRS Chapter 213 to require the Cabinet for Health and Family Services to maintain a digital archive of all certificates dated on or after January 1, 1947, in possession of the state registrar.</w:t>
        <w:br/>
      </w:r>
    </w:p>
    <w:p>
      <w:pPr>
        <w:pStyle w:val="RecordBase"/>
      </w:pPr>
      <w:r>
        <w:t xml:space="preserve">	Feb 01, 2024 - </w:t>
      </w:r>
      <w:r>
        <w:t xml:space="preserve">introduced in Senate</w:t>
      </w:r>
      <w:r>
        <w:t xml:space="preserve">; </w:t>
      </w:r>
      <w:r>
        <w:t xml:space="preserve">to</w:t>
      </w:r>
      <w:r>
        <w:t xml:space="preserve"> Committee on Committees (S)</w:t>
      </w:r>
    </w:p>
    <w:p>
      <w:pPr>
        <w:pStyle w:val="RecordBase"/>
      </w:pPr>
      <w:r>
        <w:t xml:space="preserve">	Feb 07, 2024 - </w:t>
      </w:r>
      <w:r>
        <w:t xml:space="preserve">to</w:t>
      </w:r>
      <w:r>
        <w:t xml:space="preserve"> Transportation (S)</w:t>
        <w:br/>
      </w:r>
    </w:p>
    <w:p>
      <w:pPr>
        <w:pStyle w:val="RecordBase"/>
      </w:pPr>
      <w:r>
        <w:rPr>
          <w:b/>
        </w:rPr>
        <w:t xml:space="preserve">SB161 (BR320)</w:t>
      </w:r>
      <w:r>
        <w:rPr>
          <w:b/>
        </w:rPr>
        <w:t xml:space="preserve">/LM</w:t>
      </w:r>
      <w:r>
        <w:t xml:space="preserve"> - A. Southworth</w:t>
        <w:br/>
      </w:r>
    </w:p>
    <w:p>
      <w:pPr>
        <w:pStyle w:val="RecordBase"/>
      </w:pPr>
      <w:r>
        <w:t xml:space="preserve">	AN ACT relating to the siting of cellular antenna towers.</w:t>
      </w:r>
    </w:p>
    <w:p>
      <w:pPr>
        <w:pStyle w:val="RecordBase"/>
      </w:pPr>
      <w:r>
        <w:t xml:space="preserve">	Amend KRS 100.987 to prohibit a planning unit, legislative body, or fiscal court that has adopted planning and zoning regulations from approving the siting of a cellular antenna tower capable of providing fifth generation mobile communications service if it is within 1,640 feet of any inhabitable building or any outdoor space where 10 or more people gather; amend KRS 278.650 to prohibit the commission from approving the siting of a cellular antenna tower capable of providing fifth generation mobile communication service if it is within 1,640 feet of any inhabitable building or any outdoor space where 10 or more people gather.</w:t>
        <w:br/>
      </w:r>
    </w:p>
    <w:p>
      <w:pPr>
        <w:pStyle w:val="RecordBase"/>
      </w:pPr>
      <w:r>
        <w:t xml:space="preserve">	Feb 01, 2024 - </w:t>
      </w:r>
      <w:r>
        <w:t xml:space="preserve">introduced in Senate</w:t>
      </w:r>
      <w:r>
        <w:t xml:space="preserve">; </w:t>
      </w:r>
      <w:r>
        <w:t xml:space="preserve">to</w:t>
      </w:r>
      <w:r>
        <w:t xml:space="preserve"> Committee on Committees (S)</w:t>
      </w:r>
    </w:p>
    <w:p>
      <w:pPr>
        <w:pStyle w:val="RecordBase"/>
      </w:pPr>
      <w:r>
        <w:t xml:space="preserve">	Feb 06, 2024 - </w:t>
      </w:r>
      <w:r>
        <w:t xml:space="preserve">to</w:t>
      </w:r>
      <w:r>
        <w:t xml:space="preserve"> Natural Resources &amp; Energy (S)</w:t>
        <w:br/>
      </w:r>
    </w:p>
    <w:p>
      <w:pPr>
        <w:pStyle w:val="RecordBase"/>
      </w:pPr>
      <w:r>
        <w:rPr>
          <w:b/>
        </w:rPr>
        <w:t xml:space="preserve">SB162 (BR1179)</w:t>
      </w:r>
      <w:r>
        <w:rPr>
          <w:b/>
        </w:rPr>
        <w:t xml:space="preserve"/>
      </w:r>
      <w:r>
        <w:t xml:space="preserve"> - R. Mills</w:t>
      </w:r>
      <w:r>
        <w:t xml:space="preserve">, P. Wheeler</w:t>
      </w:r>
      <w:r>
        <w:t xml:space="preserve">, D. Carroll</w:t>
      </w:r>
      <w:r>
        <w:t xml:space="preserve">, B. Storm</w:t>
      </w:r>
      <w:r>
        <w:t xml:space="preserve">, J. Turner</w:t>
      </w:r>
      <w:r>
        <w:t xml:space="preserve">, S. West</w:t>
        <w:br/>
      </w:r>
    </w:p>
    <w:p>
      <w:pPr>
        <w:pStyle w:val="RecordBase"/>
      </w:pPr>
      <w:r>
        <w:t xml:space="preserve">	AN ACT relating to vehicle accident reports.</w:t>
      </w:r>
    </w:p>
    <w:p>
      <w:pPr>
        <w:pStyle w:val="RecordBase"/>
      </w:pPr>
      <w:r>
        <w:t xml:space="preserve">	Amend KRS 189.635 to define "law enforcement agency"; allow law enforcement agencies to retain copies of accident reports filed with the State Police; allow law enforcement agencies access to vehicle accident reports, and allow them to contract with third parties to provide the reports to other entities that are eligible to receive them under the section; make technical corrections.</w:t>
        <w:br/>
      </w:r>
    </w:p>
    <w:p>
      <w:pPr>
        <w:pStyle w:val="RecordBaseCenter"/>
      </w:pPr>
      <w:r>
        <w:rPr>
          <w:b/>
        </w:rPr>
        <w:t xml:space="preserve">SB162 - AMENDMENTS</w:t>
      </w:r>
    </w:p>
    <w:p>
      <w:pPr>
        <w:pStyle w:val="RecordBase"/>
      </w:pPr>
      <w:r>
        <w:t xml:space="preserve">SCS1</w:t>
      </w:r>
      <w:r>
        <w:t xml:space="preserve"> - </w:t>
      </w:r>
      <w:r>
        <w:t xml:space="preserve">Retain original provisions, except define "department"; specify that vehicle accident reports held by law enforcement agencies are exempt from the provisions of KRS 61.870 to 61.884, the Open Records Act, but are subject to the provisions of Section 1 of the Act; amend KRS 61.870 to conform.</w:t>
        <w:br/>
      </w:r>
    </w:p>
    <w:p>
      <w:pPr>
        <w:pStyle w:val="RecordBase"/>
      </w:pPr>
      <w:r>
        <w:t xml:space="preserve">	Feb 01, 2024 - </w:t>
      </w:r>
      <w:r>
        <w:t xml:space="preserve">introduced in Senate</w:t>
      </w:r>
      <w:r>
        <w:t xml:space="preserve">; </w:t>
      </w:r>
      <w:r>
        <w:t xml:space="preserve">to</w:t>
      </w:r>
      <w:r>
        <w:t xml:space="preserve"> Committee on Committees (S)</w:t>
      </w:r>
    </w:p>
    <w:p>
      <w:pPr>
        <w:pStyle w:val="RecordBase"/>
      </w:pPr>
      <w:r>
        <w:t xml:space="preserve">	Feb 06, 2024 - </w:t>
      </w:r>
      <w:r>
        <w:t xml:space="preserve">to</w:t>
      </w:r>
      <w:r>
        <w:t xml:space="preserve"> State &amp; Local Government (S)</w:t>
      </w:r>
    </w:p>
    <w:p>
      <w:pPr>
        <w:pStyle w:val="RecordBase"/>
      </w:pPr>
      <w:r>
        <w:t xml:space="preserve">	Feb 14, 2024 - </w:t>
      </w:r>
      <w:r>
        <w:t xml:space="preserve">reported favorably, 1st reading, to Calendar with Committee Substitute (1)</w:t>
      </w:r>
    </w:p>
    <w:p>
      <w:pPr>
        <w:pStyle w:val="RecordBase"/>
      </w:pPr>
      <w:r>
        <w:t xml:space="preserve">	Feb 15, 2024 - </w:t>
      </w:r>
      <w:r>
        <w:t xml:space="preserve">2nd reading, to Rules</w:t>
      </w:r>
      <w:r>
        <w:t xml:space="preserve"> </w:t>
      </w:r>
      <w:r>
        <w:t xml:space="preserve">; </w:t>
      </w:r>
      <w:r>
        <w:t xml:space="preserve">posted for passage in the Regular Orders of the Day for Wednesday, February 21, 2024</w:t>
      </w:r>
      <w:r>
        <w:t xml:space="preserve"> </w:t>
      </w:r>
    </w:p>
    <w:p>
      <w:pPr>
        <w:pStyle w:val="RecordBase"/>
      </w:pPr>
      <w:r>
        <w:t xml:space="preserve">	Feb 21, 2024 - </w:t>
      </w:r>
      <w:r>
        <w:t xml:space="preserve">3rd reading, passed 37-0 with Committee Substitute (1)</w:t>
      </w:r>
      <w:r>
        <w:t xml:space="preserve"> </w:t>
      </w:r>
    </w:p>
    <w:p>
      <w:pPr>
        <w:pStyle w:val="RecordBase"/>
      </w:pPr>
      <w:r>
        <w:t xml:space="preserve">	Feb 22, 2024 - </w:t>
      </w:r>
      <w:r>
        <w:t xml:space="preserve">received in House</w:t>
      </w:r>
      <w:r>
        <w:t xml:space="preserve"> </w:t>
      </w:r>
      <w:r>
        <w:t xml:space="preserve">; </w:t>
      </w:r>
      <w:r>
        <w:t xml:space="preserve">to</w:t>
      </w:r>
      <w:r>
        <w:t xml:space="preserve"> Committee on Committees (H)</w:t>
      </w:r>
    </w:p>
    <w:p>
      <w:pPr>
        <w:pStyle w:val="RecordBase"/>
      </w:pPr>
      <w:r>
        <w:t xml:space="preserve">	Mar 01, 2024 - </w:t>
      </w:r>
      <w:r>
        <w:t xml:space="preserve">to</w:t>
      </w:r>
      <w:r>
        <w:t xml:space="preserve"> Local Government (H)</w:t>
      </w:r>
    </w:p>
    <w:p>
      <w:pPr>
        <w:pStyle w:val="RecordBase"/>
      </w:pPr>
      <w:r>
        <w:t xml:space="preserve">	Mar 06, 2024 - </w:t>
      </w:r>
      <w:r>
        <w:t xml:space="preserve">reported favorably, 1st reading, to Calendar</w:t>
      </w:r>
    </w:p>
    <w:p>
      <w:pPr>
        <w:pStyle w:val="RecordBase"/>
      </w:pPr>
      <w:r>
        <w:t xml:space="preserve">	Mar 07, 2024 - </w:t>
      </w:r>
      <w:r>
        <w:t xml:space="preserve">2nd reading, to Rules</w:t>
      </w:r>
      <w:r>
        <w:t xml:space="preserve"> </w:t>
      </w:r>
    </w:p>
    <w:p>
      <w:pPr>
        <w:pStyle w:val="RecordBase"/>
      </w:pPr>
      <w:r>
        <w:t xml:space="preserve">	Mar 22, 2024 - </w:t>
      </w:r>
      <w:r>
        <w:t xml:space="preserve">posted for passage in the Regular Orders of the Day for Monday, March 25, 2024</w:t>
      </w:r>
      <w:r>
        <w:t xml:space="preserve"> </w:t>
      </w:r>
    </w:p>
    <w:p>
      <w:pPr>
        <w:pStyle w:val="RecordBase"/>
      </w:pPr>
      <w:r>
        <w:t xml:space="preserve">	Mar 25, 2024 - </w:t>
      </w:r>
      <w:r>
        <w:t xml:space="preserve">3rd reading, passed 92-0</w:t>
      </w:r>
      <w:r>
        <w:t xml:space="preserve"> </w:t>
        <w:br/>
      </w:r>
    </w:p>
    <w:p>
      <w:pPr>
        <w:pStyle w:val="RecordBase"/>
      </w:pPr>
      <w:r>
        <w:rPr>
          <w:b/>
        </w:rPr>
        <w:t xml:space="preserve">SB163 (BR1843)</w:t>
      </w:r>
      <w:r>
        <w:rPr>
          <w:b/>
        </w:rPr>
        <w:t xml:space="preserve">/LM</w:t>
      </w:r>
      <w:r>
        <w:t xml:space="preserve"> - G. Elkins</w:t>
      </w:r>
      <w:r>
        <w:t xml:space="preserve">, M. Deneen</w:t>
        <w:br/>
      </w:r>
    </w:p>
    <w:p>
      <w:pPr>
        <w:pStyle w:val="RecordBase"/>
      </w:pPr>
      <w:r>
        <w:t xml:space="preserve">	AN ACT relating to cremation of dead bodies.</w:t>
      </w:r>
    </w:p>
    <w:p>
      <w:pPr>
        <w:pStyle w:val="RecordBase"/>
      </w:pPr>
      <w:r>
        <w:t xml:space="preserve">	Amend KRS 72.450 to allow a coroner who is in possession of a dead body to have the body buried or cremated; direct that the decision between burial or cremation be made by the governmental entity bearing the expense.</w:t>
        <w:br/>
      </w:r>
    </w:p>
    <w:p>
      <w:pPr>
        <w:pStyle w:val="RecordBase"/>
      </w:pPr>
      <w:r>
        <w:t xml:space="preserve">	Feb 01, 2024 - </w:t>
      </w:r>
      <w:r>
        <w:t xml:space="preserve">introduced in Senate</w:t>
      </w:r>
      <w:r>
        <w:t xml:space="preserve">; </w:t>
      </w:r>
      <w:r>
        <w:t xml:space="preserve">to</w:t>
      </w:r>
      <w:r>
        <w:t xml:space="preserve"> Committee on Committees (S)</w:t>
      </w:r>
    </w:p>
    <w:p>
      <w:pPr>
        <w:pStyle w:val="RecordBase"/>
      </w:pPr>
      <w:r>
        <w:t xml:space="preserve">	Feb 05, 2024 - </w:t>
      </w:r>
      <w:r>
        <w:t xml:space="preserve">to</w:t>
      </w:r>
      <w:r>
        <w:t xml:space="preserve"> State &amp; Local Government (S)</w:t>
      </w:r>
    </w:p>
    <w:p>
      <w:pPr>
        <w:pStyle w:val="RecordBase"/>
      </w:pPr>
      <w:r>
        <w:t xml:space="preserve">	Feb 14, 2024 - </w:t>
      </w:r>
      <w:r>
        <w:t xml:space="preserve">reported favorably, 1st reading, to Calendar</w:t>
      </w:r>
    </w:p>
    <w:p>
      <w:pPr>
        <w:pStyle w:val="RecordBase"/>
      </w:pPr>
      <w:r>
        <w:t xml:space="preserve">	Feb 15, 2024 - </w:t>
      </w:r>
      <w:r>
        <w:t xml:space="preserve">2nd reading, to Rules</w:t>
      </w:r>
      <w:r>
        <w:t xml:space="preserve"> </w:t>
      </w:r>
      <w:r>
        <w:t xml:space="preserve">; </w:t>
      </w:r>
      <w:r>
        <w:t xml:space="preserve">posted for passage in the Regular Orders of the Day for Wednesday, February 21, 2024</w:t>
      </w:r>
      <w:r>
        <w:t xml:space="preserve"> </w:t>
      </w:r>
    </w:p>
    <w:p>
      <w:pPr>
        <w:pStyle w:val="RecordBase"/>
      </w:pPr>
      <w:r>
        <w:t xml:space="preserve">	Feb 21, 2024 - </w:t>
      </w:r>
      <w:r>
        <w:t xml:space="preserve">3rd reading, passed 27-9-1</w:t>
      </w:r>
      <w:r>
        <w:t xml:space="preserve"> </w:t>
      </w:r>
    </w:p>
    <w:p>
      <w:pPr>
        <w:pStyle w:val="RecordBase"/>
      </w:pPr>
      <w:r>
        <w:t xml:space="preserve">	Feb 22, 2024 - </w:t>
      </w:r>
      <w:r>
        <w:t xml:space="preserve">received in House</w:t>
      </w:r>
      <w:r>
        <w:t xml:space="preserve"> </w:t>
      </w:r>
      <w:r>
        <w:t xml:space="preserve">; </w:t>
      </w:r>
      <w:r>
        <w:t xml:space="preserve">to</w:t>
      </w:r>
      <w:r>
        <w:t xml:space="preserve"> Committee on Committees (H)</w:t>
      </w:r>
    </w:p>
    <w:p>
      <w:pPr>
        <w:pStyle w:val="RecordBase"/>
      </w:pPr>
      <w:r>
        <w:t xml:space="preserve">	Mar 12, 2024 - </w:t>
      </w:r>
      <w:r>
        <w:t xml:space="preserve">to</w:t>
      </w:r>
      <w:r>
        <w:t xml:space="preserve"> Local Government (H)</w:t>
      </w:r>
    </w:p>
    <w:p>
      <w:pPr>
        <w:pStyle w:val="RecordBase"/>
      </w:pPr>
      <w:r>
        <w:t xml:space="preserve">	Mar 13, 2024 - </w:t>
      </w:r>
      <w:r>
        <w:t xml:space="preserve">reported favorably, 1st reading, to Calendar</w:t>
      </w:r>
    </w:p>
    <w:p>
      <w:pPr>
        <w:pStyle w:val="RecordBase"/>
      </w:pPr>
      <w:r>
        <w:t xml:space="preserve">	Mar 14, 2024 - </w:t>
      </w:r>
      <w:r>
        <w:t xml:space="preserve">2nd reading, to Rules</w:t>
      </w:r>
      <w:r>
        <w:t xml:space="preserve"> </w:t>
      </w:r>
    </w:p>
    <w:p>
      <w:pPr>
        <w:pStyle w:val="RecordBase"/>
      </w:pPr>
      <w:r>
        <w:t xml:space="preserve">	Mar 22, 2024 - </w:t>
      </w:r>
      <w:r>
        <w:t xml:space="preserve">posted for passage in the Regular Orders of the Day for Monday, March 25, 2024</w:t>
      </w:r>
      <w:r>
        <w:t xml:space="preserve"> </w:t>
        <w:br/>
      </w:r>
    </w:p>
    <w:p>
      <w:pPr>
        <w:pStyle w:val="RecordBase"/>
      </w:pPr>
      <w:r>
        <w:rPr>
          <w:b/>
        </w:rPr>
        <w:t xml:space="preserve">SB164 (BR154)</w:t>
      </w:r>
      <w:r>
        <w:rPr>
          <w:b/>
        </w:rPr>
        <w:t xml:space="preserve"/>
      </w:r>
      <w:r>
        <w:t xml:space="preserve"> - S. Funke Frommeyer</w:t>
        <w:br/>
      </w:r>
    </w:p>
    <w:p>
      <w:pPr>
        <w:pStyle w:val="RecordBase"/>
      </w:pPr>
      <w:r>
        <w:t xml:space="preserve">	AN ACT relating to building trade professions.</w:t>
      </w:r>
    </w:p>
    <w:p>
      <w:pPr>
        <w:pStyle w:val="RecordBase"/>
      </w:pPr>
      <w:r>
        <w:t xml:space="preserve">	Create new section of KRS Chapter 198B to allow articulation agreements between licensed proprietary schools and public school districts or state area technology centers to establish academic or training equivalencies needed to obtain licensure; require the Department of Housing, Buildings and Construction to recognize and honor the articulation agreements toward licensure in the professions regulated by the department, including electricians, plumbers, and HVAC.</w:t>
        <w:br/>
      </w:r>
    </w:p>
    <w:p>
      <w:pPr>
        <w:pStyle w:val="RecordBase"/>
      </w:pPr>
      <w:r>
        <w:t xml:space="preserve">	Feb 01, 2024 - </w:t>
      </w:r>
      <w:r>
        <w:t xml:space="preserve">introduced in Senate</w:t>
      </w:r>
      <w:r>
        <w:t xml:space="preserve">; </w:t>
      </w:r>
      <w:r>
        <w:t xml:space="preserve">to</w:t>
      </w:r>
      <w:r>
        <w:t xml:space="preserve"> Committee on Committees (S)</w:t>
      </w:r>
    </w:p>
    <w:p>
      <w:pPr>
        <w:pStyle w:val="RecordBase"/>
      </w:pPr>
      <w:r>
        <w:t xml:space="preserve">	Feb 05, 2024 - </w:t>
      </w:r>
      <w:r>
        <w:t xml:space="preserve">to</w:t>
      </w:r>
      <w:r>
        <w:t xml:space="preserve"> Education (S)</w:t>
      </w:r>
    </w:p>
    <w:p>
      <w:pPr>
        <w:pStyle w:val="RecordBase"/>
      </w:pPr>
      <w:r>
        <w:t xml:space="preserve">	Feb 15, 2024 - </w:t>
      </w:r>
      <w:r>
        <w:t xml:space="preserve">reassigned to</w:t>
      </w:r>
      <w:r>
        <w:t xml:space="preserve"> Licensing &amp; Occupations (S)</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r>
      <w:r>
        <w:t xml:space="preserve">; </w:t>
      </w:r>
      <w:r>
        <w:t xml:space="preserve">posted for passage in the Regular Orders of the Day for Thursday, March 07, 2024</w:t>
      </w:r>
      <w:r>
        <w:t xml:space="preserve"> </w:t>
      </w:r>
    </w:p>
    <w:p>
      <w:pPr>
        <w:pStyle w:val="RecordBase"/>
      </w:pPr>
      <w:r>
        <w:t xml:space="preserve">	Mar 07, 2024 - </w:t>
      </w:r>
      <w:r>
        <w:t xml:space="preserve">3rd reading, passed 37-0</w:t>
      </w:r>
      <w:r>
        <w:t xml:space="preserve"> </w:t>
      </w:r>
    </w:p>
    <w:p>
      <w:pPr>
        <w:pStyle w:val="RecordBase"/>
      </w:pPr>
      <w:r>
        <w:t xml:space="preserve">	Mar 08, 2024 - </w:t>
      </w:r>
      <w:r>
        <w:t xml:space="preserve">received in House</w:t>
      </w:r>
      <w:r>
        <w:t xml:space="preserve"> </w:t>
      </w:r>
      <w:r>
        <w:t xml:space="preserve">; </w:t>
      </w:r>
      <w:r>
        <w:t xml:space="preserve">to</w:t>
      </w:r>
      <w:r>
        <w:t xml:space="preserve"> Committee on Committees (H)</w:t>
      </w:r>
    </w:p>
    <w:p>
      <w:pPr>
        <w:pStyle w:val="RecordBase"/>
      </w:pPr>
      <w:r>
        <w:t xml:space="preserve">	Mar 12, 2024 - </w:t>
      </w:r>
      <w:r>
        <w:t xml:space="preserve">to</w:t>
      </w:r>
      <w:r>
        <w:t xml:space="preserve"> Licensing, Occupations, &amp; Administrative Regulations (H)</w:t>
      </w:r>
    </w:p>
    <w:p>
      <w:pPr>
        <w:pStyle w:val="RecordBase"/>
      </w:pPr>
      <w:r>
        <w:t xml:space="preserve">	Mar 13, 2024 - </w:t>
      </w:r>
      <w:r>
        <w:t xml:space="preserve">reported favorably, 1st reading, to Calendar</w:t>
      </w:r>
    </w:p>
    <w:p>
      <w:pPr>
        <w:pStyle w:val="RecordBase"/>
      </w:pPr>
      <w:r>
        <w:t xml:space="preserve">	Mar 14, 2024 - </w:t>
      </w:r>
      <w:r>
        <w:t xml:space="preserve">2nd reading, to Rules</w:t>
      </w:r>
      <w:r>
        <w:t xml:space="preserve"> </w:t>
      </w:r>
    </w:p>
    <w:p>
      <w:pPr>
        <w:pStyle w:val="RecordBase"/>
      </w:pPr>
      <w:r>
        <w:t xml:space="preserve">	Mar 22, 2024 - </w:t>
      </w:r>
      <w:r>
        <w:t xml:space="preserve">posted for passage in the Regular Orders of the Day for Monday, March 25, 2024</w:t>
      </w:r>
      <w:r>
        <w:t xml:space="preserve"> </w:t>
      </w:r>
    </w:p>
    <w:p>
      <w:pPr>
        <w:pStyle w:val="RecordBase"/>
      </w:pPr>
      <w:r>
        <w:t xml:space="preserve">	Mar 25, 2024 - </w:t>
      </w:r>
      <w:r>
        <w:t xml:space="preserve">3rd reading, passed 91-0</w:t>
      </w:r>
      <w:r>
        <w:t xml:space="preserve"> </w:t>
        <w:br/>
      </w:r>
    </w:p>
    <w:p>
      <w:pPr>
        <w:pStyle w:val="RecordBase"/>
      </w:pPr>
      <w:r>
        <w:rPr>
          <w:b/>
        </w:rPr>
        <w:t xml:space="preserve">SB165 (BR342)</w:t>
      </w:r>
      <w:r>
        <w:rPr>
          <w:b/>
        </w:rPr>
        <w:t xml:space="preserve"/>
      </w:r>
      <w:r>
        <w:t xml:space="preserve"> - A. Southworth</w:t>
        <w:br/>
      </w:r>
    </w:p>
    <w:p>
      <w:pPr>
        <w:pStyle w:val="RecordBase"/>
      </w:pPr>
      <w:r>
        <w:t xml:space="preserve">	AN ACT relating to the privacy of Social Security numbers.</w:t>
      </w:r>
    </w:p>
    <w:p>
      <w:pPr>
        <w:pStyle w:val="RecordBase"/>
      </w:pPr>
      <w:r>
        <w:t xml:space="preserve">	Amend various sections of the Kentucky Revised Statutes to remove requirements for using a Social Security number as an identifier.</w:t>
        <w:br/>
      </w:r>
    </w:p>
    <w:p>
      <w:pPr>
        <w:pStyle w:val="RecordBase"/>
      </w:pPr>
      <w:r>
        <w:t xml:space="preserve">	Feb 02, 2024 - </w:t>
      </w:r>
      <w:r>
        <w:t xml:space="preserve">introduced in Senate</w:t>
      </w:r>
      <w:r>
        <w:t xml:space="preserve">; </w:t>
      </w:r>
      <w:r>
        <w:t xml:space="preserve">to</w:t>
      </w:r>
      <w:r>
        <w:t xml:space="preserve"> Committee on Committees (S)</w:t>
      </w:r>
    </w:p>
    <w:p>
      <w:pPr>
        <w:pStyle w:val="RecordBase"/>
      </w:pPr>
      <w:r>
        <w:t xml:space="preserve">	Feb 07, 2024 - </w:t>
      </w:r>
      <w:r>
        <w:t xml:space="preserve">to</w:t>
      </w:r>
      <w:r>
        <w:t xml:space="preserve"> Judiciary (S)</w:t>
        <w:br/>
      </w:r>
    </w:p>
    <w:p>
      <w:pPr>
        <w:pStyle w:val="RecordBase"/>
      </w:pPr>
      <w:r>
        <w:rPr>
          <w:b/>
        </w:rPr>
        <w:t xml:space="preserve">SB166 (BR1197)</w:t>
      </w:r>
      <w:r>
        <w:rPr>
          <w:b/>
        </w:rPr>
        <w:t xml:space="preserve"/>
      </w:r>
      <w:r>
        <w:t xml:space="preserve"> - L. Tichenor</w:t>
      </w:r>
      <w:r>
        <w:t xml:space="preserve">, P. Wheeler</w:t>
      </w:r>
      <w:r>
        <w:t xml:space="preserve">, M. Wilson</w:t>
        <w:br/>
      </w:r>
    </w:p>
    <w:p>
      <w:pPr>
        <w:pStyle w:val="RecordBase"/>
      </w:pPr>
      <w:r>
        <w:t xml:space="preserve">	AN ACT relating to foreign organizations in education.</w:t>
      </w:r>
    </w:p>
    <w:p>
      <w:pPr>
        <w:pStyle w:val="RecordBase"/>
      </w:pPr>
      <w:r>
        <w:t xml:space="preserve">	Create new sections of KRS Chapters 156 and 164 to forbid the involvement of government-organized nongovernmental organizations based in the People's Republic of China in education in Kentucky.</w:t>
        <w:br/>
      </w:r>
    </w:p>
    <w:p>
      <w:pPr>
        <w:pStyle w:val="RecordBase"/>
      </w:pPr>
      <w:r>
        <w:t xml:space="preserve">	Feb 02, 2024 - </w:t>
      </w:r>
      <w:r>
        <w:t xml:space="preserve">introduced in Senate</w:t>
      </w:r>
      <w:r>
        <w:t xml:space="preserve">; </w:t>
      </w:r>
      <w:r>
        <w:t xml:space="preserve">to</w:t>
      </w:r>
      <w:r>
        <w:t xml:space="preserve"> Committee on Committees (S)</w:t>
      </w:r>
    </w:p>
    <w:p>
      <w:pPr>
        <w:pStyle w:val="RecordBase"/>
      </w:pPr>
      <w:r>
        <w:t xml:space="preserve">	Feb 06, 2024 - </w:t>
      </w:r>
      <w:r>
        <w:t xml:space="preserve">to</w:t>
      </w:r>
      <w:r>
        <w:t xml:space="preserve"> Education (S)</w:t>
        <w:br/>
      </w:r>
    </w:p>
    <w:p>
      <w:pPr>
        <w:pStyle w:val="RecordBase"/>
      </w:pPr>
      <w:r>
        <w:rPr>
          <w:b/>
        </w:rPr>
        <w:t xml:space="preserve">SB167 (BR1919)</w:t>
      </w:r>
      <w:r>
        <w:rPr>
          <w:b/>
        </w:rPr>
        <w:t xml:space="preserve"/>
      </w:r>
      <w:r>
        <w:t xml:space="preserve"> - L. Tichenor</w:t>
      </w:r>
      <w:r>
        <w:t xml:space="preserve">, S. Funke Frommeyer</w:t>
      </w:r>
      <w:r>
        <w:t xml:space="preserve">, G. Neal</w:t>
      </w:r>
      <w:r>
        <w:t xml:space="preserve">, M. Wilson</w:t>
      </w:r>
      <w:r>
        <w:t xml:space="preserve">, M. Wise</w:t>
        <w:br/>
      </w:r>
    </w:p>
    <w:p>
      <w:pPr>
        <w:pStyle w:val="RecordBase"/>
      </w:pPr>
      <w:r>
        <w:t xml:space="preserve">	AN ACT relating to public school students' communication skills.</w:t>
      </w:r>
    </w:p>
    <w:p>
      <w:pPr>
        <w:pStyle w:val="RecordBase"/>
      </w:pPr>
      <w:r>
        <w:t xml:space="preserve">	Amend KRS 156.160 to require cursive writing to be included as a course of study in all elementary schools beginning in the 2025-2026 school year; create new sections of KRS Chapter 158 to establish a public high school graduation requirement that a student demonstrate the ability to sign his or her own name in cursive; direct the Kentucky Board of Education to promulgate administrative regulations to administer the section and create a waiver process for students physically unable to demonstrate a cursive signature; require all public high schools to offer a course in typing and cursive writing; direct Kentucky Board of Education to promulgate administrative regulations to establish academic standards for the course; require successful completion of the course to be a graduation requirement from the 2025-2026 school year through the 2028-2029 school year.</w:t>
        <w:br/>
      </w:r>
    </w:p>
    <w:p>
      <w:pPr>
        <w:pStyle w:val="RecordBaseCenter"/>
      </w:pPr>
      <w:r>
        <w:rPr>
          <w:b/>
        </w:rPr>
        <w:t xml:space="preserve">SB167 - AMENDMENTS</w:t>
      </w:r>
    </w:p>
    <w:p>
      <w:pPr>
        <w:pStyle w:val="RecordBase"/>
      </w:pPr>
      <w:r>
        <w:t xml:space="preserve">SCS1</w:t>
      </w:r>
      <w:r>
        <w:t xml:space="preserve"> - </w:t>
      </w:r>
      <w:r>
        <w:t xml:space="preserve">Retain the requirement for cursive writing to be included as a course of study in all elementary schools beginning in the 2025-2026 school year; amend KRS 158.6453 to distinguish basic handwriting or penmanship from the definition of "writing"; delete all other provisions.</w:t>
        <w:br/>
      </w:r>
    </w:p>
    <w:p>
      <w:pPr>
        <w:pStyle w:val="RecordBase"/>
      </w:pPr>
      <w:r>
        <w:t xml:space="preserve">	Feb 02, 2024 - </w:t>
      </w:r>
      <w:r>
        <w:t xml:space="preserve">introduced in Senate</w:t>
      </w:r>
      <w:r>
        <w:t xml:space="preserve">; </w:t>
      </w:r>
      <w:r>
        <w:t xml:space="preserve">to</w:t>
      </w:r>
      <w:r>
        <w:t xml:space="preserve"> Committee on Committees (S)</w:t>
      </w:r>
    </w:p>
    <w:p>
      <w:pPr>
        <w:pStyle w:val="RecordBase"/>
      </w:pPr>
      <w:r>
        <w:t xml:space="preserve">	Feb 06, 2024 - </w:t>
      </w:r>
      <w:r>
        <w:t xml:space="preserve">to</w:t>
      </w:r>
      <w:r>
        <w:t xml:space="preserve"> Education (S)</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r>
        <w:t xml:space="preserve">; </w:t>
      </w:r>
      <w:r>
        <w:t xml:space="preserve">posted for passage in the Regular Orders of the Day for Tuesday, March 05, 2024</w:t>
      </w:r>
      <w:r>
        <w:t xml:space="preserve"> </w:t>
      </w:r>
    </w:p>
    <w:p>
      <w:pPr>
        <w:pStyle w:val="RecordBase"/>
      </w:pPr>
      <w:r>
        <w:t xml:space="preserve">	Mar 05, 2024 - </w:t>
      </w:r>
      <w:r>
        <w:t xml:space="preserve">3rd reading, passed 37-1 with Committee Substitute (1)</w:t>
      </w:r>
      <w:r>
        <w:t xml:space="preserve"> </w:t>
      </w:r>
    </w:p>
    <w:p>
      <w:pPr>
        <w:pStyle w:val="RecordBase"/>
      </w:pPr>
      <w:r>
        <w:t xml:space="preserve">	Mar 06, 2024 - </w:t>
      </w:r>
      <w:r>
        <w:t xml:space="preserve">received in House</w:t>
      </w:r>
      <w:r>
        <w:t xml:space="preserve"> </w:t>
      </w:r>
      <w:r>
        <w:t xml:space="preserve">; </w:t>
      </w:r>
      <w:r>
        <w:t xml:space="preserve">to</w:t>
      </w:r>
      <w:r>
        <w:t xml:space="preserve"> Committee on Committees (H)</w:t>
      </w:r>
    </w:p>
    <w:p>
      <w:pPr>
        <w:pStyle w:val="RecordBase"/>
      </w:pPr>
      <w:r>
        <w:t xml:space="preserve">	Mar 08, 2024 - </w:t>
      </w:r>
      <w:r>
        <w:t xml:space="preserve">to</w:t>
      </w:r>
      <w:r>
        <w:t xml:space="preserve"> Education (H)</w:t>
      </w:r>
    </w:p>
    <w:p>
      <w:pPr>
        <w:pStyle w:val="RecordBase"/>
      </w:pPr>
      <w:r>
        <w:t xml:space="preserve">	Mar 21, 2024 - </w:t>
      </w:r>
      <w:r>
        <w:t xml:space="preserve">reported favorably, 1st reading, to Calendar</w:t>
      </w:r>
    </w:p>
    <w:p>
      <w:pPr>
        <w:pStyle w:val="RecordBase"/>
      </w:pPr>
      <w:r>
        <w:t xml:space="preserve">	Mar 22, 2024 - </w:t>
      </w:r>
      <w:r>
        <w:t xml:space="preserve">2nd reading, to Rules</w:t>
      </w:r>
      <w:r>
        <w:t xml:space="preserve"> </w:t>
        <w:br/>
      </w:r>
    </w:p>
    <w:p>
      <w:pPr>
        <w:pStyle w:val="RecordBase"/>
      </w:pPr>
      <w:r>
        <w:rPr>
          <w:b/>
        </w:rPr>
        <w:t xml:space="preserve">SB168 (BR1133)</w:t>
      </w:r>
      <w:r>
        <w:rPr>
          <w:b/>
        </w:rPr>
        <w:t xml:space="preserve"/>
      </w:r>
      <w:r>
        <w:t xml:space="preserve"> - L. Tichenor</w:t>
      </w:r>
      <w:r>
        <w:t xml:space="preserve">, S. Funke Frommeyer</w:t>
      </w:r>
      <w:r>
        <w:t xml:space="preserve">, M. Wilson</w:t>
      </w:r>
      <w:r>
        <w:t xml:space="preserve">, M. Wise</w:t>
        <w:br/>
      </w:r>
    </w:p>
    <w:p>
      <w:pPr>
        <w:pStyle w:val="RecordBase"/>
      </w:pPr>
      <w:r>
        <w:t xml:space="preserve">	AN ACT relating to school councils.</w:t>
      </w:r>
    </w:p>
    <w:p>
      <w:pPr>
        <w:pStyle w:val="RecordBase"/>
      </w:pPr>
      <w:r>
        <w:t xml:space="preserve">	Amend KRS 160.345 to remove reference minority members of school councils; change the parent membership of the council from two to three; specify that council members are subject to KRS Chapter 45A as officers of an agency; establish an election committee for conducting parent member school council elections; establish the procedures for the parent member election; establish how to fill a vacancy of a parent member of the council; provide that curriculum, textbooks, and instructional material piloted shall be subject to the reasonable review and response period for stakeholders.</w:t>
        <w:br/>
      </w:r>
    </w:p>
    <w:p>
      <w:pPr>
        <w:pStyle w:val="RecordBase"/>
      </w:pPr>
      <w:r>
        <w:t xml:space="preserve">	Feb 02, 2024 - </w:t>
      </w:r>
      <w:r>
        <w:t xml:space="preserve">introduced in Senate</w:t>
      </w:r>
      <w:r>
        <w:t xml:space="preserve">; </w:t>
      </w:r>
      <w:r>
        <w:t xml:space="preserve">to</w:t>
      </w:r>
      <w:r>
        <w:t xml:space="preserve"> Committee on Committees (S)</w:t>
      </w:r>
    </w:p>
    <w:p>
      <w:pPr>
        <w:pStyle w:val="RecordBase"/>
      </w:pPr>
      <w:r>
        <w:t xml:space="preserve">	Feb 06, 2024 - </w:t>
      </w:r>
      <w:r>
        <w:t xml:space="preserve">to</w:t>
      </w:r>
      <w:r>
        <w:t xml:space="preserve"> Education (S)</w:t>
        <w:br/>
      </w:r>
    </w:p>
    <w:p>
      <w:pPr>
        <w:pStyle w:val="RecordBase"/>
      </w:pPr>
      <w:r>
        <w:rPr>
          <w:b/>
        </w:rPr>
        <w:t xml:space="preserve">SB169 (BR1193)</w:t>
      </w:r>
      <w:r>
        <w:rPr>
          <w:b/>
        </w:rPr>
        <w:t xml:space="preserve">/CI/LM</w:t>
      </w:r>
      <w:r>
        <w:t xml:space="preserve"> - L. Tichenor</w:t>
      </w:r>
      <w:r>
        <w:t xml:space="preserve">, S. Funke Frommeyer</w:t>
        <w:br/>
      </w:r>
    </w:p>
    <w:p>
      <w:pPr>
        <w:pStyle w:val="RecordBase"/>
      </w:pPr>
      <w:r>
        <w:t xml:space="preserve">	AN ACT relating to local boards of education.</w:t>
      </w:r>
    </w:p>
    <w:p>
      <w:pPr>
        <w:pStyle w:val="RecordBase"/>
      </w:pPr>
      <w:r>
        <w:t xml:space="preserve">	Create new sections of KRS Chapter 160 to establish a process to recall a member of a local board of education; amend KRS 160.190 to conform.</w:t>
        <w:br/>
      </w:r>
    </w:p>
    <w:p>
      <w:pPr>
        <w:pStyle w:val="RecordBase"/>
      </w:pPr>
      <w:r>
        <w:t xml:space="preserve">	Feb 02, 2024 - </w:t>
      </w:r>
      <w:r>
        <w:t xml:space="preserve">introduced in Senate</w:t>
      </w:r>
      <w:r>
        <w:t xml:space="preserve">; </w:t>
      </w:r>
      <w:r>
        <w:t xml:space="preserve">to</w:t>
      </w:r>
      <w:r>
        <w:t xml:space="preserve"> Committee on Committees (S)</w:t>
      </w:r>
    </w:p>
    <w:p>
      <w:pPr>
        <w:pStyle w:val="RecordBase"/>
      </w:pPr>
      <w:r>
        <w:t xml:space="preserve">	Feb 06, 2024 - </w:t>
      </w:r>
      <w:r>
        <w:t xml:space="preserve">to</w:t>
      </w:r>
      <w:r>
        <w:t xml:space="preserve"> Education (S)</w:t>
        <w:br/>
      </w:r>
    </w:p>
    <w:p>
      <w:pPr>
        <w:pStyle w:val="RecordBase"/>
      </w:pPr>
      <w:r>
        <w:rPr>
          <w:b/>
        </w:rPr>
        <w:t xml:space="preserve">SB170 (BR1923)</w:t>
      </w:r>
      <w:r>
        <w:rPr>
          <w:b/>
        </w:rPr>
        <w:t xml:space="preserve"/>
      </w:r>
      <w:r>
        <w:t xml:space="preserve"> - L. Tichenor</w:t>
        <w:br/>
      </w:r>
    </w:p>
    <w:p>
      <w:pPr>
        <w:pStyle w:val="RecordBase"/>
      </w:pPr>
      <w:r>
        <w:t xml:space="preserve">	AN ACT relating to local boards of education.</w:t>
      </w:r>
    </w:p>
    <w:p>
      <w:pPr>
        <w:pStyle w:val="RecordBase"/>
      </w:pPr>
      <w:r>
        <w:t xml:space="preserve">	Amend 160.210 to establish new numbers for membership of a local board of education based on district enrollment; require the Kentucky Board of Education to determine the required number of members every 10 years; provide for the election of additional members and for the reduction of membership; require local boards of education to report new electoral divisions to the Kentucky Board of Education and the Legislative Research Commission; amend KRS 160.160 to establish a one year term for chair and vice chair of the local board of education; require superintendents to submit reports on closed personnel investigations to the local board of education for the purposes of policy oversight and evaluation of the superintendent's performance; amend KRS 160.180 to require open records and open meetings training for local board members and make conforming changes, permit the hiring of relatives of a local board member; amend KRS amend KRS 160.190, 160.200, 160.380, 116.200, and 160.042 to conform; require the Kentucky Board of Education to implement Section 1 of this Act by December 31, 2024; require superintendents to submit reports on previous personnel investigations closed during the superintendent's contract to the local board of education within 30 days of the effective date of this Act.</w:t>
        <w:br/>
      </w:r>
    </w:p>
    <w:p>
      <w:pPr>
        <w:pStyle w:val="RecordBase"/>
      </w:pPr>
      <w:r>
        <w:t xml:space="preserve">	Feb 02, 2024 - </w:t>
      </w:r>
      <w:r>
        <w:t xml:space="preserve">introduced in Senate</w:t>
      </w:r>
      <w:r>
        <w:t xml:space="preserve">; </w:t>
      </w:r>
      <w:r>
        <w:t xml:space="preserve">to</w:t>
      </w:r>
      <w:r>
        <w:t xml:space="preserve"> Committee on Committees (S)</w:t>
      </w:r>
    </w:p>
    <w:p>
      <w:pPr>
        <w:pStyle w:val="RecordBase"/>
      </w:pPr>
      <w:r>
        <w:t xml:space="preserve">	Feb 06, 2024 - </w:t>
      </w:r>
      <w:r>
        <w:t xml:space="preserve">to</w:t>
      </w:r>
      <w:r>
        <w:t xml:space="preserve"> Education (S)</w:t>
        <w:br/>
      </w:r>
    </w:p>
    <w:p>
      <w:pPr>
        <w:pStyle w:val="RecordBase"/>
      </w:pPr>
      <w:r>
        <w:rPr>
          <w:b/>
        </w:rPr>
        <w:t xml:space="preserve">SB171 (BR1217)</w:t>
      </w:r>
      <w:r>
        <w:rPr>
          <w:b/>
        </w:rPr>
        <w:t xml:space="preserve"/>
      </w:r>
      <w:r>
        <w:t xml:space="preserve"> - L. Tichenor</w:t>
        <w:br/>
      </w:r>
    </w:p>
    <w:p>
      <w:pPr>
        <w:pStyle w:val="RecordBase"/>
      </w:pPr>
      <w:r>
        <w:t xml:space="preserve">	AN ACT relating to school superintendents.</w:t>
      </w:r>
    </w:p>
    <w:p>
      <w:pPr>
        <w:pStyle w:val="RecordBase"/>
      </w:pPr>
      <w:r>
        <w:t xml:space="preserve">	Amend KRS 160.350 to require a majority plus one vote instead of a four-fifths vote of board members to remove the superintendent, delete requirements for approval from the commissioner of education to remove a superintendent; provide an appeal process for the superintendent; amend KRS 160.380 to forbid a superintendent from employing persons convicted of certain sex crimes classified as a misdemeanor.</w:t>
        <w:br/>
      </w:r>
    </w:p>
    <w:p>
      <w:pPr>
        <w:pStyle w:val="RecordBase"/>
      </w:pPr>
      <w:r>
        <w:t xml:space="preserve">	Feb 02, 2024 - </w:t>
      </w:r>
      <w:r>
        <w:t xml:space="preserve">introduced in Senate</w:t>
      </w:r>
      <w:r>
        <w:t xml:space="preserve">; </w:t>
      </w:r>
      <w:r>
        <w:t xml:space="preserve">to</w:t>
      </w:r>
      <w:r>
        <w:t xml:space="preserve"> Committee on Committees (S)</w:t>
      </w:r>
    </w:p>
    <w:p>
      <w:pPr>
        <w:pStyle w:val="RecordBase"/>
      </w:pPr>
      <w:r>
        <w:t xml:space="preserve">	Feb 06, 2024 - </w:t>
      </w:r>
      <w:r>
        <w:t xml:space="preserve">to</w:t>
      </w:r>
      <w:r>
        <w:t xml:space="preserve"> Education (S)</w:t>
        <w:br/>
      </w:r>
    </w:p>
    <w:p>
      <w:pPr>
        <w:pStyle w:val="RecordBase"/>
      </w:pPr>
      <w:r>
        <w:rPr>
          <w:b/>
        </w:rPr>
        <w:t xml:space="preserve">SB172 (BR1733)</w:t>
      </w:r>
      <w:r>
        <w:rPr>
          <w:b/>
        </w:rPr>
        <w:t xml:space="preserve">/CI</w:t>
      </w:r>
      <w:r>
        <w:t xml:space="preserve"> - A. Southworth</w:t>
        <w:br/>
      </w:r>
    </w:p>
    <w:p>
      <w:pPr>
        <w:pStyle w:val="RecordBase"/>
      </w:pPr>
      <w:r>
        <w:t xml:space="preserve">	AN ACT relating to voting leave.</w:t>
      </w:r>
    </w:p>
    <w:p>
      <w:pPr>
        <w:pStyle w:val="RecordBase"/>
      </w:pPr>
      <w:r>
        <w:t xml:space="preserve">	Create new sections of KRS Chapter 337 relating to voting leave for employees; define terms; require employers to grant employees reasonable leave from work to vote; prohibit employers from discriminating against employees who request leave to vote; require employers to post relevant provisions of this Act on workplace premises; permit a person or class of persons to bring a civil action for violations of this Act; amend KRS 337.990 to establish penalties for violations; amend KRS 118.015 to define terms; amend KRS 118.995 to establish penalties for violations.</w:t>
        <w:br/>
      </w:r>
    </w:p>
    <w:p>
      <w:pPr>
        <w:pStyle w:val="RecordBase"/>
      </w:pPr>
      <w:r>
        <w:t xml:space="preserve">	Feb 05, 2024 - </w:t>
      </w:r>
      <w:r>
        <w:t xml:space="preserve">introduced in Senate</w:t>
      </w:r>
      <w:r>
        <w:t xml:space="preserve">; </w:t>
      </w:r>
      <w:r>
        <w:t xml:space="preserve">to</w:t>
      </w:r>
      <w:r>
        <w:t xml:space="preserve"> Committee on Committees (S)</w:t>
      </w:r>
    </w:p>
    <w:p>
      <w:pPr>
        <w:pStyle w:val="RecordBase"/>
      </w:pPr>
      <w:r>
        <w:t xml:space="preserve">	Feb 07, 2024 - </w:t>
      </w:r>
      <w:r>
        <w:t xml:space="preserve">to</w:t>
      </w:r>
      <w:r>
        <w:t xml:space="preserve"> State &amp; Local Government (S)</w:t>
        <w:br/>
      </w:r>
    </w:p>
    <w:p>
      <w:pPr>
        <w:pStyle w:val="RecordBase"/>
      </w:pPr>
      <w:r>
        <w:rPr>
          <w:b/>
        </w:rPr>
        <w:t xml:space="preserve">SB173 (BR1896)</w:t>
      </w:r>
      <w:r>
        <w:rPr>
          <w:b/>
        </w:rPr>
        <w:t xml:space="preserve"/>
      </w:r>
      <w:r>
        <w:t xml:space="preserve"> - R. Thomas</w:t>
      </w:r>
      <w:r>
        <w:t xml:space="preserve">, G. Boswell</w:t>
        <w:br/>
      </w:r>
    </w:p>
    <w:p>
      <w:pPr>
        <w:pStyle w:val="RecordBase"/>
      </w:pPr>
      <w:r>
        <w:t xml:space="preserve">	AN ACT relating to Medicaid home and community-based waiver residential services.</w:t>
      </w:r>
    </w:p>
    <w:p>
      <w:pPr>
        <w:pStyle w:val="RecordBase"/>
      </w:pPr>
      <w:r>
        <w:t xml:space="preserve">	Create a new section of KRS Chapter 205 to establish the right of a parent, guardian, or limited guardian to install video recording devices in the private residential room of an individual who is receiving residential services under a federally approved 1915(c) home and community-based services waiver program.</w:t>
        <w:br/>
      </w:r>
    </w:p>
    <w:p>
      <w:pPr>
        <w:pStyle w:val="RecordBase"/>
      </w:pPr>
      <w:r>
        <w:t xml:space="preserve">	Feb 05, 2024 - </w:t>
      </w:r>
      <w:r>
        <w:t xml:space="preserve">introduced in Senate</w:t>
      </w:r>
      <w:r>
        <w:t xml:space="preserve">; </w:t>
      </w:r>
      <w:r>
        <w:t xml:space="preserve">to</w:t>
      </w:r>
      <w:r>
        <w:t xml:space="preserve"> Committee on Committees (S)</w:t>
      </w:r>
    </w:p>
    <w:p>
      <w:pPr>
        <w:pStyle w:val="RecordBase"/>
      </w:pPr>
      <w:r>
        <w:t xml:space="preserve">	Feb 07, 2024 - </w:t>
      </w:r>
      <w:r>
        <w:t xml:space="preserve">to</w:t>
      </w:r>
      <w:r>
        <w:t xml:space="preserve"> Health Services (S)</w:t>
        <w:br/>
      </w:r>
    </w:p>
    <w:p>
      <w:pPr>
        <w:pStyle w:val="RecordBase"/>
      </w:pPr>
      <w:r>
        <w:rPr>
          <w:b/>
        </w:rPr>
        <w:t xml:space="preserve">SB174 (BR1776)</w:t>
      </w:r>
      <w:r>
        <w:rPr>
          <w:b/>
        </w:rPr>
        <w:t xml:space="preserve"/>
      </w:r>
      <w:r>
        <w:t xml:space="preserve"> - J. Carpenter</w:t>
      </w:r>
      <w:r>
        <w:t xml:space="preserve">, R. Girdler</w:t>
      </w:r>
      <w:r>
        <w:t xml:space="preserve">, M. Deneen</w:t>
        <w:br/>
      </w:r>
    </w:p>
    <w:p>
      <w:pPr>
        <w:pStyle w:val="RecordBase"/>
      </w:pPr>
      <w:r>
        <w:t xml:space="preserve">	AN ACT relating to underground facility damage prevention.</w:t>
      </w:r>
    </w:p>
    <w:p>
      <w:pPr>
        <w:pStyle w:val="RecordBase"/>
      </w:pPr>
      <w:r>
        <w:t xml:space="preserve">	Amend KRS 367.4903 to add definitions for "communications network," "communications service provider," and "communications terminal"; amend KRS 367.4909 to require that if damage is done to an underground gas or hazardous liquid facility and no attempt to locate the underground facility was made, the operator shall include in its report to the Public Service Commission the distance from the communications terminal that the damage occurred; require the Public Service Commission to submit a report to the Legislative Research Commission on or before December 1, 2025, detailing the number of damage reports from communications service providers that occurred in the area where they are allowed to use nonintrusive excavation; amend KRS 367.4915 to exempt from the underground facility damage prevention requirements nonintrusive excavating of a depth not greater than 12 inches and within 12 inches of a communication service provider's own communications network.</w:t>
        <w:br/>
      </w:r>
    </w:p>
    <w:p>
      <w:pPr>
        <w:pStyle w:val="RecordBase"/>
      </w:pPr>
      <w:r>
        <w:t xml:space="preserve">	Feb 05, 2024 - </w:t>
      </w:r>
      <w:r>
        <w:t xml:space="preserve">introduced in Senate</w:t>
      </w:r>
      <w:r>
        <w:t xml:space="preserve">; </w:t>
      </w:r>
      <w:r>
        <w:t xml:space="preserve">to</w:t>
      </w:r>
      <w:r>
        <w:t xml:space="preserve"> Committee on Committees (S)</w:t>
      </w:r>
    </w:p>
    <w:p>
      <w:pPr>
        <w:pStyle w:val="RecordBase"/>
      </w:pPr>
      <w:r>
        <w:t xml:space="preserve">	Feb 07, 2024 - </w:t>
      </w:r>
      <w:r>
        <w:t xml:space="preserve">to</w:t>
      </w:r>
      <w:r>
        <w:t xml:space="preserve"> Economic Development, Tourism, &amp; Labor (S)</w:t>
      </w:r>
    </w:p>
    <w:p>
      <w:pPr>
        <w:pStyle w:val="RecordBase"/>
      </w:pPr>
      <w:r>
        <w:t xml:space="preserve">	Feb 15, 2024 - </w:t>
      </w:r>
      <w:r>
        <w:t xml:space="preserve">reported favorably, 1st reading, to Calendar</w:t>
      </w:r>
    </w:p>
    <w:p>
      <w:pPr>
        <w:pStyle w:val="RecordBase"/>
      </w:pPr>
      <w:r>
        <w:t xml:space="preserve">	Feb 16, 2024 - </w:t>
      </w:r>
      <w:r>
        <w:t xml:space="preserve">2nd reading, to Rules</w:t>
      </w:r>
      <w:r>
        <w:t xml:space="preserve"> </w:t>
      </w:r>
    </w:p>
    <w:p>
      <w:pPr>
        <w:pStyle w:val="RecordBase"/>
      </w:pPr>
      <w:r>
        <w:t xml:space="preserve">	Feb 20, 2024 - </w:t>
      </w:r>
      <w:r>
        <w:t xml:space="preserve">posted for passage in the Regular Orders of the Day for Thursday, February 22, 2024</w:t>
      </w:r>
      <w:r>
        <w:t xml:space="preserve"> </w:t>
      </w:r>
    </w:p>
    <w:p>
      <w:pPr>
        <w:pStyle w:val="RecordBase"/>
      </w:pPr>
      <w:r>
        <w:t xml:space="preserve">	Feb 22, 2024 - </w:t>
      </w:r>
      <w:r>
        <w:t xml:space="preserve">passed over and retained in the Orders of the Day</w:t>
      </w:r>
      <w:r>
        <w:t xml:space="preserve"> </w:t>
      </w:r>
    </w:p>
    <w:p>
      <w:pPr>
        <w:pStyle w:val="RecordBase"/>
      </w:pPr>
      <w:r>
        <w:t xml:space="preserve">	Feb 23, 2024 - </w:t>
      </w:r>
      <w:r>
        <w:t xml:space="preserve">passed over and retained in the Orders of the Day</w:t>
      </w:r>
      <w:r>
        <w:t xml:space="preserve"> </w:t>
      </w:r>
    </w:p>
    <w:p>
      <w:pPr>
        <w:pStyle w:val="RecordBase"/>
      </w:pPr>
      <w:r>
        <w:t xml:space="preserve">	Feb 26, 2024 - </w:t>
      </w:r>
      <w:r>
        <w:t xml:space="preserve">passed over and retained in the Orders of the Day</w:t>
      </w:r>
      <w:r>
        <w:t xml:space="preserve"> </w:t>
      </w:r>
    </w:p>
    <w:p>
      <w:pPr>
        <w:pStyle w:val="RecordBase"/>
      </w:pPr>
      <w:r>
        <w:t xml:space="preserve">	Feb 27, 2024 - </w:t>
      </w:r>
      <w:r>
        <w:t xml:space="preserve">3rd reading, passed 37-0</w:t>
      </w:r>
      <w:r>
        <w:t xml:space="preserve"> </w:t>
      </w:r>
    </w:p>
    <w:p>
      <w:pPr>
        <w:pStyle w:val="RecordBase"/>
      </w:pPr>
      <w:r>
        <w:t xml:space="preserve">	Feb 28, 2024 - </w:t>
      </w:r>
      <w:r>
        <w:t xml:space="preserve">received in House</w:t>
      </w:r>
      <w:r>
        <w:t xml:space="preserve"> </w:t>
      </w:r>
      <w:r>
        <w:t xml:space="preserve">; </w:t>
      </w:r>
      <w:r>
        <w:t xml:space="preserve">to</w:t>
      </w:r>
      <w:r>
        <w:t xml:space="preserve"> Committee on Committees (H)</w:t>
      </w:r>
    </w:p>
    <w:p>
      <w:pPr>
        <w:pStyle w:val="RecordBase"/>
      </w:pPr>
      <w:r>
        <w:t xml:space="preserve">	Mar 01, 2024 - </w:t>
      </w:r>
      <w:r>
        <w:t xml:space="preserve">to</w:t>
      </w:r>
      <w:r>
        <w:t xml:space="preserve"> Small Business &amp; Information Technology (H)</w:t>
      </w:r>
    </w:p>
    <w:p>
      <w:pPr>
        <w:pStyle w:val="RecordBase"/>
      </w:pPr>
      <w:r>
        <w:t xml:space="preserve">	Mar 06, 2024 - </w:t>
      </w:r>
      <w:r>
        <w:t xml:space="preserve">reported favorably, 1st reading, to Calendar</w:t>
      </w:r>
    </w:p>
    <w:p>
      <w:pPr>
        <w:pStyle w:val="RecordBase"/>
      </w:pPr>
      <w:r>
        <w:t xml:space="preserve">	Mar 07, 2024 - </w:t>
      </w:r>
      <w:r>
        <w:t xml:space="preserve">2nd reading, to Rules</w:t>
      </w:r>
      <w:r>
        <w:t xml:space="preserve"> </w:t>
      </w:r>
    </w:p>
    <w:p>
      <w:pPr>
        <w:pStyle w:val="RecordBase"/>
      </w:pPr>
      <w:r>
        <w:t xml:space="preserve">	Mar 22, 2024 - </w:t>
      </w:r>
      <w:r>
        <w:t xml:space="preserve">posted for passage in the Regular Orders of the Day for Monday, March 25, 2024</w:t>
      </w:r>
      <w:r>
        <w:t xml:space="preserve"> </w:t>
      </w:r>
    </w:p>
    <w:p>
      <w:pPr>
        <w:pStyle w:val="RecordBase"/>
      </w:pPr>
      <w:r>
        <w:t xml:space="preserve">	Mar 25, 2024 - </w:t>
      </w:r>
      <w:r>
        <w:t xml:space="preserve">3rd reading, passed 92-0</w:t>
      </w:r>
      <w:r>
        <w:t xml:space="preserve"> </w:t>
        <w:br/>
      </w:r>
    </w:p>
    <w:p>
      <w:pPr>
        <w:pStyle w:val="RecordBase"/>
      </w:pPr>
      <w:r>
        <w:rPr>
          <w:b/>
        </w:rPr>
        <w:t xml:space="preserve">SB175 (BR1084)</w:t>
      </w:r>
      <w:r>
        <w:rPr>
          <w:b/>
        </w:rPr>
        <w:t xml:space="preserve">/AA</w:t>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"person" to include a SNT, and amend the definition of "beneficiary" to exclude sole beneficiary of a SNT; amend KRS 16.578 to allow a SNT to receive a lifetime retirement benefit; amend KRS 61.623 to allow a trustee to receive checks on behalf of a SNT;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Feb 05, 2024 - </w:t>
      </w:r>
      <w:r>
        <w:t xml:space="preserve">introduced in Senate</w:t>
      </w:r>
      <w:r>
        <w:t xml:space="preserve">; </w:t>
      </w:r>
      <w:r>
        <w:t xml:space="preserve">to</w:t>
      </w:r>
      <w:r>
        <w:t xml:space="preserve"> Committee on Committees (S)</w:t>
      </w:r>
    </w:p>
    <w:p>
      <w:pPr>
        <w:pStyle w:val="RecordBase"/>
      </w:pPr>
      <w:r>
        <w:t xml:space="preserve">	Feb 07, 2024 - </w:t>
      </w:r>
      <w:r>
        <w:t xml:space="preserve">to</w:t>
      </w:r>
      <w:r>
        <w:t xml:space="preserve"> State &amp; Local Government (S)</w:t>
        <w:br/>
      </w:r>
    </w:p>
    <w:p>
      <w:pPr>
        <w:pStyle w:val="RecordBase"/>
      </w:pPr>
      <w:r>
        <w:rPr>
          <w:b/>
        </w:rPr>
        <w:t xml:space="preserve">SB176 (BR1526)</w:t>
      </w:r>
      <w:r>
        <w:rPr>
          <w:b/>
        </w:rPr>
        <w:t xml:space="preserve"/>
      </w:r>
      <w:r>
        <w:t xml:space="preserve"> - P. Wheeler</w:t>
      </w:r>
      <w:r>
        <w:t xml:space="preserve">, J. Turner</w:t>
        <w:br/>
      </w:r>
    </w:p>
    <w:p>
      <w:pPr>
        <w:pStyle w:val="RecordBase"/>
      </w:pPr>
      <w:r>
        <w:t xml:space="preserve">	AN ACT relating to worker fairness in the construction industry.</w:t>
      </w:r>
    </w:p>
    <w:p>
      <w:pPr>
        <w:pStyle w:val="RecordBase"/>
      </w:pPr>
      <w:r>
        <w:t xml:space="preserve">	Create new sections of KRS Chapter 337 to define terms; establish a procedure for classifying workers as employees or independent contractors; amend KRS 337.990 to establish penalties for violations; amend KRS 45A.145 to prohibit contractors with multiple violations from contracting with the state for five years; create new sections of KRS Chapters 341 and 342, and amend KRS 131.190, to require the Department of Revenue, Office of Unemployment Insurance, and the Department of Workers' Claims to provide one another with any assessment or orders arising out of the misclassification of an employee; create a new section of KRS Chapter 337 to require the secretary of the Education and Labor Cabinet to develop a training program relating to employee misclassification; provide that Sections 1 to 10, 14 and 15 of this Act may be cited as the Kentucky Workers Fairness Act; EFFECTIVE, in part, January 1, 2025.</w:t>
        <w:br/>
      </w:r>
    </w:p>
    <w:p>
      <w:pPr>
        <w:pStyle w:val="RecordBase"/>
      </w:pPr>
      <w:r>
        <w:t xml:space="preserve">	Feb 06, 2024 - </w:t>
      </w:r>
      <w:r>
        <w:t xml:space="preserve">introduced in Senate</w:t>
      </w:r>
      <w:r>
        <w:t xml:space="preserve">; </w:t>
      </w:r>
      <w:r>
        <w:t xml:space="preserve">to</w:t>
      </w:r>
      <w:r>
        <w:t xml:space="preserve"> Committee on Committees (S)</w:t>
      </w:r>
    </w:p>
    <w:p>
      <w:pPr>
        <w:pStyle w:val="RecordBase"/>
      </w:pPr>
      <w:r>
        <w:t xml:space="preserve">	Feb 08, 2024 - </w:t>
      </w:r>
      <w:r>
        <w:t xml:space="preserve">to</w:t>
      </w:r>
      <w:r>
        <w:t xml:space="preserve"> Economic Development, Tourism, &amp; Labor (S)</w:t>
        <w:br/>
      </w:r>
    </w:p>
    <w:p>
      <w:pPr>
        <w:pStyle w:val="RecordBase"/>
      </w:pPr>
      <w:r>
        <w:rPr>
          <w:b/>
        </w:rPr>
        <w:t xml:space="preserve">SB177 (BR1071)</w:t>
      </w:r>
      <w:r>
        <w:rPr>
          <w:b/>
        </w:rPr>
        <w:t xml:space="preserve"/>
      </w:r>
      <w:r>
        <w:t xml:space="preserve"> - S. Meredith</w:t>
        <w:br/>
      </w:r>
    </w:p>
    <w:p>
      <w:pPr>
        <w:pStyle w:val="RecordBase"/>
      </w:pPr>
      <w:r>
        <w:t xml:space="preserve">	AN ACT relating to funding health care services from increased penalties for speeding violations and making an appropriation therefor.</w:t>
      </w:r>
    </w:p>
    <w:p>
      <w:pPr>
        <w:pStyle w:val="RecordBase"/>
      </w:pPr>
      <w:r>
        <w:t xml:space="preserve">	Amend KRS 189.010 to define "super speeder"; create a new section of KRS Chapter 189 to assess a fee of $200 to any person convicted as a super speeder; assess a fee of $50 and require the suspension of driving privileges for not making a timely payment of fee imposed; require that money from fees be deposited into the Kentucky trauma care system fund, the emergency medical services education grant fund, and the Bentley rural hospital preservation fund; require the Transportation Cabinet to promulgate administrative regulations relating to the fees; create a new section of KRS Chapter 311A to establish an emergency medical services education grant fund and program; allow the Kentucky Board of Emergency Medical Services to promulgate administrative regulations relating to the grant fund; amend KRS 211.496 to set forth disbursements from the trauma care system fund; amend KRS 154.20-190 to rename the rural hospital operations and facilities revolving loan fund the Bentley rural hospital preservation fund and require priority be given to providing loans to hospitals in counties that lack a rural hospital; amend KRS 186.440 and 189.394 to conform; APPROPRIATION.</w:t>
        <w:br/>
      </w:r>
    </w:p>
    <w:p>
      <w:pPr>
        <w:pStyle w:val="RecordBase"/>
      </w:pPr>
      <w:r>
        <w:t xml:space="preserve">	Feb 06, 2024 - </w:t>
      </w:r>
      <w:r>
        <w:t xml:space="preserve">introduced in Senate</w:t>
      </w:r>
      <w:r>
        <w:t xml:space="preserve">; </w:t>
      </w:r>
      <w:r>
        <w:t xml:space="preserve">to</w:t>
      </w:r>
      <w:r>
        <w:t xml:space="preserve"> Committee on Committees (S)</w:t>
      </w:r>
    </w:p>
    <w:p>
      <w:pPr>
        <w:pStyle w:val="RecordBase"/>
      </w:pPr>
      <w:r>
        <w:t xml:space="preserve">	Feb 08, 2024 - </w:t>
      </w:r>
      <w:r>
        <w:t xml:space="preserve">to</w:t>
      </w:r>
      <w:r>
        <w:t xml:space="preserve"> Appropriations &amp; Revenue (S)</w:t>
        <w:br/>
      </w:r>
    </w:p>
    <w:p>
      <w:pPr>
        <w:pStyle w:val="RecordBase"/>
      </w:pPr>
      <w:r>
        <w:rPr>
          <w:b/>
        </w:rPr>
        <w:t xml:space="preserve">SB178 (BR1298)</w:t>
      </w:r>
      <w:r>
        <w:rPr>
          <w:b/>
        </w:rPr>
        <w:t xml:space="preserve"/>
      </w:r>
      <w:r>
        <w:t xml:space="preserve"> - K. Berg</w:t>
      </w:r>
      <w:r>
        <w:t xml:space="preserve">, J. Adams</w:t>
        <w:br/>
      </w:r>
    </w:p>
    <w:p>
      <w:pPr>
        <w:pStyle w:val="RecordBase"/>
      </w:pPr>
      <w:r>
        <w:t xml:space="preserve">	AN ACT relating to firearms.</w:t>
      </w:r>
    </w:p>
    <w:p>
      <w:pPr>
        <w:pStyle w:val="RecordBase"/>
      </w:pPr>
      <w:r>
        <w:t xml:space="preserve">	Amend KRS 16.220 to permit the destruction of confiscated firearms; require destruction if the firearm was used in the commission of a violent offense; amend KRS 500.090 and 500.093 to conform.</w:t>
        <w:br/>
      </w:r>
    </w:p>
    <w:p>
      <w:pPr>
        <w:pStyle w:val="RecordBase"/>
      </w:pPr>
      <w:r>
        <w:t xml:space="preserve">	Feb 06, 2024 - </w:t>
      </w:r>
      <w:r>
        <w:t xml:space="preserve">introduced in Senate</w:t>
      </w:r>
      <w:r>
        <w:t xml:space="preserve">; </w:t>
      </w:r>
      <w:r>
        <w:t xml:space="preserve">to</w:t>
      </w:r>
      <w:r>
        <w:t xml:space="preserve"> Committee on Committees (S)</w:t>
      </w:r>
    </w:p>
    <w:p>
      <w:pPr>
        <w:pStyle w:val="RecordBase"/>
      </w:pPr>
      <w:r>
        <w:t xml:space="preserve">	Feb 08, 2024 - </w:t>
      </w:r>
      <w:r>
        <w:t xml:space="preserve">to</w:t>
      </w:r>
      <w:r>
        <w:t xml:space="preserve"> Veterans, Military Affairs, &amp; Public Protection (S)</w:t>
        <w:br/>
      </w:r>
    </w:p>
    <w:p>
      <w:pPr>
        <w:pStyle w:val="RecordBase"/>
      </w:pPr>
      <w:r>
        <w:rPr>
          <w:b/>
        </w:rPr>
        <w:t xml:space="preserve">SB179 (BR322)</w:t>
      </w:r>
      <w:r>
        <w:rPr>
          <w:b/>
        </w:rPr>
        <w:t xml:space="preserve"/>
      </w:r>
      <w:r>
        <w:t xml:space="preserve"> - A. Southworth</w:t>
        <w:br/>
      </w:r>
    </w:p>
    <w:p>
      <w:pPr>
        <w:pStyle w:val="RecordBase"/>
      </w:pPr>
      <w:r>
        <w:t xml:space="preserve">	AN ACT relating to violations of privacy.</w:t>
      </w:r>
    </w:p>
    <w:p>
      <w:pPr>
        <w:pStyle w:val="RecordBase"/>
      </w:pPr>
      <w:r>
        <w:t xml:space="preserve">	Create new section of KRS Chapter 411 to create a cause of action for introduction of an identification device.</w:t>
        <w:br/>
      </w:r>
    </w:p>
    <w:p>
      <w:pPr>
        <w:pStyle w:val="RecordBase"/>
      </w:pPr>
      <w:r>
        <w:t xml:space="preserve">	Feb 06, 2024 - </w:t>
      </w:r>
      <w:r>
        <w:t xml:space="preserve">introduced in Senate</w:t>
      </w:r>
      <w:r>
        <w:t xml:space="preserve">; </w:t>
      </w:r>
      <w:r>
        <w:t xml:space="preserve">to</w:t>
      </w:r>
      <w:r>
        <w:t xml:space="preserve"> Committee on Committees (S)</w:t>
      </w:r>
    </w:p>
    <w:p>
      <w:pPr>
        <w:pStyle w:val="RecordBase"/>
      </w:pPr>
      <w:r>
        <w:t xml:space="preserve">	Feb 08, 2024 - </w:t>
      </w:r>
      <w:r>
        <w:t xml:space="preserve">to</w:t>
      </w:r>
      <w:r>
        <w:t xml:space="preserve"> Judiciary (S)</w:t>
        <w:br/>
      </w:r>
    </w:p>
    <w:p>
      <w:pPr>
        <w:pStyle w:val="RecordBase"/>
      </w:pPr>
      <w:r>
        <w:rPr>
          <w:b/>
        </w:rPr>
        <w:t xml:space="preserve">SB180 (BR321)</w:t>
      </w:r>
      <w:r>
        <w:rPr>
          <w:b/>
        </w:rPr>
        <w:t xml:space="preserve">/LM</w:t>
      </w:r>
      <w:r>
        <w:t xml:space="preserve"> - A. Southworth</w:t>
        <w:br/>
      </w:r>
    </w:p>
    <w:p>
      <w:pPr>
        <w:pStyle w:val="RecordBase"/>
      </w:pPr>
      <w:r>
        <w:t xml:space="preserve">	AN ACT relating to violations of privacy.</w:t>
      </w:r>
    </w:p>
    <w:p>
      <w:pPr>
        <w:pStyle w:val="RecordBase"/>
      </w:pPr>
      <w:r>
        <w:t xml:space="preserve">	Create a new section of KRS Chapter 454 to restrict use of facial recognition technology and biometric identifiers; create a new section of KRS Chapter 411 to create a cause of action for use of facial recognition technology or biometric identifiers; create new sections of KRS Chapters 6, 13B, 23A, 24A, and 29A to prohibit use of facial recognition technology as evidence; propose a new section of the Kentucky Rules of Evidence to make evidence gained from use of facial recognition inadmissible.</w:t>
        <w:br/>
      </w:r>
    </w:p>
    <w:p>
      <w:pPr>
        <w:pStyle w:val="RecordBase"/>
      </w:pPr>
      <w:r>
        <w:t xml:space="preserve">	Feb 06, 2024 - </w:t>
      </w:r>
      <w:r>
        <w:t xml:space="preserve">introduced in Senate</w:t>
      </w:r>
      <w:r>
        <w:t xml:space="preserve">; </w:t>
      </w:r>
      <w:r>
        <w:t xml:space="preserve">to</w:t>
      </w:r>
      <w:r>
        <w:t xml:space="preserve"> Committee on Committees (S)</w:t>
      </w:r>
    </w:p>
    <w:p>
      <w:pPr>
        <w:pStyle w:val="RecordBase"/>
      </w:pPr>
      <w:r>
        <w:t xml:space="preserve">	Feb 08, 2024 - </w:t>
      </w:r>
      <w:r>
        <w:t xml:space="preserve">to</w:t>
      </w:r>
      <w:r>
        <w:t xml:space="preserve"> Judiciary (S)</w:t>
        <w:br/>
      </w:r>
    </w:p>
    <w:p>
      <w:pPr>
        <w:pStyle w:val="RecordBase"/>
      </w:pPr>
      <w:r>
        <w:rPr>
          <w:b/>
        </w:rPr>
        <w:t xml:space="preserve">SB181 (BR1739)</w:t>
      </w:r>
      <w:r>
        <w:rPr>
          <w:b/>
        </w:rPr>
        <w:t xml:space="preserve">/CI/LM</w:t>
      </w:r>
      <w:r>
        <w:t xml:space="preserve"> - J. Adams</w:t>
      </w:r>
      <w:r>
        <w:t xml:space="preserve">, L. Tichenor</w:t>
        <w:br/>
      </w:r>
    </w:p>
    <w:p>
      <w:pPr>
        <w:pStyle w:val="RecordBase"/>
      </w:pPr>
      <w:r>
        <w:t xml:space="preserve">	AN ACT relating to sexual extortion.</w:t>
      </w:r>
    </w:p>
    <w:p>
      <w:pPr>
        <w:pStyle w:val="RecordBase"/>
      </w:pPr>
      <w:r>
        <w:t xml:space="preserve">	Create a new section of KRS Chapter 531 to establish the crime of sexual extortion as a felony; provide for enhancements to penalties; create a new section of KRS Chapter 411 to establish a civil cause of action for sexual extortion; amend KRS 17.500 to include sexual extortion in the definition of "sex crime"; create a new section of KRS Chapter 158 to require superintendents of local school districts to notify students in grades 4 and above and parents and guardians of all students of the crime of sexual extortion; create a new section of KRS Chapter 158 to require local school boards to display posters in schools with the definition of sexual extortion and contact information for entities offering assistance to victims; amend KRS 164.2518 to require postsecondary institutions to display posters with the definition of sexual extortion and contact information for entities offering assistance to victims in residence halls, classroom buildings, and student centers.</w:t>
        <w:br/>
      </w:r>
    </w:p>
    <w:p>
      <w:pPr>
        <w:pStyle w:val="RecordBase"/>
      </w:pPr>
      <w:r>
        <w:t xml:space="preserve">	Feb 06, 2024 - </w:t>
      </w:r>
      <w:r>
        <w:t xml:space="preserve">introduced in Senate</w:t>
      </w:r>
      <w:r>
        <w:t xml:space="preserve">; </w:t>
      </w:r>
      <w:r>
        <w:t xml:space="preserve">to</w:t>
      </w:r>
      <w:r>
        <w:t xml:space="preserve"> Committee on Committees (S)</w:t>
      </w:r>
    </w:p>
    <w:p>
      <w:pPr>
        <w:pStyle w:val="RecordBase"/>
      </w:pPr>
      <w:r>
        <w:t xml:space="preserve">	Feb 08, 2024 - </w:t>
      </w:r>
      <w:r>
        <w:t xml:space="preserve">to</w:t>
      </w:r>
      <w:r>
        <w:t xml:space="preserve"> Veterans, Military Affairs, &amp; Public Protection (S)</w:t>
        <w:br/>
      </w:r>
    </w:p>
    <w:p>
      <w:pPr>
        <w:pStyle w:val="RecordBase"/>
      </w:pPr>
      <w:r>
        <w:rPr>
          <w:b/>
        </w:rPr>
        <w:t xml:space="preserve">SB182 (BR1137)</w:t>
      </w:r>
      <w:r>
        <w:rPr>
          <w:b/>
        </w:rPr>
        <w:t xml:space="preserve">/LM</w:t>
      </w:r>
      <w:r>
        <w:t xml:space="preserve"> - S. West</w:t>
      </w:r>
      <w:r>
        <w:t xml:space="preserve">, S. Funke Frommeyer</w:t>
      </w:r>
      <w:r>
        <w:t xml:space="preserve">, J. Schickel</w:t>
      </w:r>
      <w:r>
        <w:t xml:space="preserve">, A. Southworth</w:t>
      </w:r>
      <w:r>
        <w:t xml:space="preserve">, L. Tichenor</w:t>
      </w:r>
      <w:r>
        <w:t xml:space="preserve">, G. Williams</w:t>
        <w:br/>
      </w:r>
    </w:p>
    <w:p>
      <w:pPr>
        <w:pStyle w:val="RecordBase"/>
      </w:pPr>
      <w:r>
        <w:t xml:space="preserve">	AN ACT relating to conditions of employment.</w:t>
      </w:r>
    </w:p>
    <w:p>
      <w:pPr>
        <w:pStyle w:val="RecordBase"/>
      </w:pPr>
      <w:r>
        <w:t xml:space="preserve">	Create a new section of KRS Chapter 344 to require employers that mandate employee immunization to allow exceptions based on religious belief or medical contraindication; provide sample form for employee affirmation; establish which health care providers can support a medical exemption; require notice of exemptions; establish civil cause of action for violations and a claim under workers' compensation; amend KRS 344.040 to make it an unlawful practice for employers to require immunizations as a condition of employment from employees who hold sincere religious beliefs against immunization or for whom immunization would be harmful to his or her health; make technical corrections.</w:t>
        <w:br/>
      </w:r>
    </w:p>
    <w:p>
      <w:pPr>
        <w:pStyle w:val="RecordBase"/>
      </w:pPr>
      <w:r>
        <w:t xml:space="preserve">	Feb 06, 2024 - </w:t>
      </w:r>
      <w:r>
        <w:t xml:space="preserve">introduced in Senate</w:t>
      </w:r>
      <w:r>
        <w:t xml:space="preserve">; </w:t>
      </w:r>
      <w:r>
        <w:t xml:space="preserve">to</w:t>
      </w:r>
      <w:r>
        <w:t xml:space="preserve"> Committee on Committees (S)</w:t>
      </w:r>
    </w:p>
    <w:p>
      <w:pPr>
        <w:pStyle w:val="RecordBase"/>
      </w:pPr>
      <w:r>
        <w:t xml:space="preserve">	Feb 08, 2024 - </w:t>
      </w:r>
      <w:r>
        <w:t xml:space="preserve">to</w:t>
      </w:r>
      <w:r>
        <w:t xml:space="preserve"> Health Services (S)</w:t>
        <w:br/>
      </w:r>
    </w:p>
    <w:p>
      <w:pPr>
        <w:pStyle w:val="RecordBase"/>
      </w:pPr>
      <w:r>
        <w:rPr>
          <w:b/>
        </w:rPr>
        <w:t xml:space="preserve">SB183 (BR205)</w:t>
      </w:r>
      <w:r>
        <w:rPr>
          <w:b/>
        </w:rPr>
        <w:t xml:space="preserve">/LM</w:t>
      </w:r>
      <w:r>
        <w:t xml:space="preserve"> - C. Armstrong</w:t>
        <w:br/>
      </w:r>
    </w:p>
    <w:p>
      <w:pPr>
        <w:pStyle w:val="RecordBase"/>
      </w:pPr>
      <w:r>
        <w:t xml:space="preserve">	AN ACT relating to heat injury prevention.</w:t>
      </w:r>
    </w:p>
    <w:p>
      <w:pPr>
        <w:pStyle w:val="RecordBase"/>
      </w:pPr>
      <w:r>
        <w:t xml:space="preserve">	Create a new section of KRS Chapter 338 to define terms; require employers who provide services in agriculture, construction, landscaping, and transportation to maintain a written heat illness prevention plan informing employees of policies and procedures to be followed when an employee is suffering from a heat illness; establish a penalty for a violation.</w:t>
        <w:br/>
      </w:r>
    </w:p>
    <w:p>
      <w:pPr>
        <w:pStyle w:val="RecordBase"/>
      </w:pPr>
      <w:r>
        <w:t xml:space="preserve">	Feb 07, 2024 - </w:t>
      </w:r>
      <w:r>
        <w:t xml:space="preserve">introduced in Senate</w:t>
      </w:r>
      <w:r>
        <w:t xml:space="preserve">; </w:t>
      </w:r>
      <w:r>
        <w:t xml:space="preserve">to</w:t>
      </w:r>
      <w:r>
        <w:t xml:space="preserve"> Committee on Committees (S)</w:t>
      </w:r>
    </w:p>
    <w:p>
      <w:pPr>
        <w:pStyle w:val="RecordBase"/>
      </w:pPr>
      <w:r>
        <w:t xml:space="preserve">	Feb 09, 2024 - </w:t>
      </w:r>
      <w:r>
        <w:t xml:space="preserve">to</w:t>
      </w:r>
      <w:r>
        <w:t xml:space="preserve"> Economic Development, Tourism, &amp; Labor (S)</w:t>
        <w:br/>
      </w:r>
    </w:p>
    <w:p>
      <w:pPr>
        <w:pStyle w:val="RecordBase"/>
      </w:pPr>
      <w:r>
        <w:rPr>
          <w:b/>
        </w:rPr>
        <w:t xml:space="preserve">SB184 (BR1556)</w:t>
      </w:r>
      <w:r>
        <w:rPr>
          <w:b/>
        </w:rPr>
        <w:t xml:space="preserve"/>
      </w:r>
      <w:r>
        <w:t xml:space="preserve"> - C. Armstrong</w:t>
      </w:r>
      <w:r>
        <w:t xml:space="preserve">, D. Yates</w:t>
      </w:r>
      <w:r>
        <w:t xml:space="preserve">, K. Berg</w:t>
      </w:r>
      <w:r>
        <w:t xml:space="preserve">, D. Harper Angel</w:t>
      </w:r>
      <w:r>
        <w:t xml:space="preserve">, R. Thomas</w:t>
      </w:r>
      <w:r>
        <w:t xml:space="preserve">, R. Webb</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07, 2024 - </w:t>
      </w:r>
      <w:r>
        <w:t xml:space="preserve">introduced in Senate</w:t>
      </w:r>
      <w:r>
        <w:t xml:space="preserve">; </w:t>
      </w:r>
      <w:r>
        <w:t xml:space="preserve">to</w:t>
      </w:r>
      <w:r>
        <w:t xml:space="preserve"> Committee on Committees (S)</w:t>
      </w:r>
    </w:p>
    <w:p>
      <w:pPr>
        <w:pStyle w:val="RecordBase"/>
      </w:pPr>
      <w:r>
        <w:t xml:space="preserve">	Feb 09, 2024 - </w:t>
      </w:r>
      <w:r>
        <w:t xml:space="preserve">to</w:t>
      </w:r>
      <w:r>
        <w:t xml:space="preserve"> Economic Development, Tourism, &amp; Labor (S)</w:t>
        <w:br/>
      </w:r>
    </w:p>
    <w:p>
      <w:pPr>
        <w:pStyle w:val="RecordBase"/>
      </w:pPr>
      <w:r>
        <w:rPr>
          <w:b/>
        </w:rPr>
        <w:t xml:space="preserve">SB185 (BR823)</w:t>
      </w:r>
      <w:r>
        <w:rPr>
          <w:b/>
        </w:rPr>
        <w:t xml:space="preserve">/LM</w:t>
      </w:r>
      <w:r>
        <w:t xml:space="preserve"> - C. Armstrong</w:t>
      </w:r>
      <w:r>
        <w:t xml:space="preserve">, D. Yates</w:t>
      </w:r>
      <w:r>
        <w:t xml:space="preserve">, K. Berg</w:t>
      </w:r>
      <w:r>
        <w:t xml:space="preserve">, D. Harper Angel</w:t>
      </w:r>
      <w:r>
        <w:t xml:space="preserve">, G. Neal</w:t>
      </w:r>
      <w:r>
        <w:t xml:space="preserve">, R. Thomas</w:t>
      </w:r>
      <w:r>
        <w:t xml:space="preserve">, R. Webb</w:t>
        <w:br/>
      </w:r>
    </w:p>
    <w:p>
      <w:pPr>
        <w:pStyle w:val="RecordBase"/>
      </w:pPr>
      <w:r>
        <w:t xml:space="preserve">	AN ACT relating to prevailing wage.</w:t>
      </w:r>
    </w:p>
    <w:p>
      <w:pPr>
        <w:pStyle w:val="RecordBase"/>
      </w:pPr>
      <w:r>
        <w:t xml:space="preserve">	Establish new sections of KRS Chapter 337 to create a prevailing wage law for all public works projects; amend KRS 12.020, 99.480, 227.487, 151B.015, 337.010, and 337.990 to conform.</w:t>
        <w:br/>
      </w:r>
    </w:p>
    <w:p>
      <w:pPr>
        <w:pStyle w:val="RecordBase"/>
      </w:pPr>
      <w:r>
        <w:t xml:space="preserve">	Feb 07, 2024 - </w:t>
      </w:r>
      <w:r>
        <w:t xml:space="preserve">introduced in Senate</w:t>
      </w:r>
      <w:r>
        <w:t xml:space="preserve">; </w:t>
      </w:r>
      <w:r>
        <w:t xml:space="preserve">to</w:t>
      </w:r>
      <w:r>
        <w:t xml:space="preserve"> Committee on Committees (S)</w:t>
      </w:r>
    </w:p>
    <w:p>
      <w:pPr>
        <w:pStyle w:val="RecordBase"/>
      </w:pPr>
      <w:r>
        <w:t xml:space="preserve">	Feb 09, 2024 - </w:t>
      </w:r>
      <w:r>
        <w:t xml:space="preserve">to</w:t>
      </w:r>
      <w:r>
        <w:t xml:space="preserve"> Economic Development, Tourism, &amp; Labor (S)</w:t>
        <w:br/>
      </w:r>
    </w:p>
    <w:p>
      <w:pPr>
        <w:pStyle w:val="RecordBase"/>
      </w:pPr>
      <w:r>
        <w:rPr>
          <w:b/>
        </w:rPr>
        <w:t xml:space="preserve">SB186 (BR1859)</w:t>
      </w:r>
      <w:r>
        <w:rPr>
          <w:b/>
        </w:rPr>
        <w:t xml:space="preserve">/LM</w:t>
      </w:r>
      <w:r>
        <w:t xml:space="preserve"> - K. Berg</w:t>
        <w:br/>
      </w:r>
    </w:p>
    <w:p>
      <w:pPr>
        <w:pStyle w:val="RecordBase"/>
      </w:pPr>
      <w:r>
        <w:t xml:space="preserve">	AN ACT relating to customer notices from broadband service providers.</w:t>
      </w:r>
    </w:p>
    <w:p>
      <w:pPr>
        <w:pStyle w:val="RecordBase"/>
      </w:pPr>
      <w:r>
        <w:t xml:space="preserve">	Amend KRS 278.5462 to require broadband service providers to give their retail customers notification of planned or unplanned outages; require the broadband service provider notice to include an estimate of when service will be restored; prohibit notification being predicated on enrollment by the customer; require the notification provision be in all customer contracts and franchise agreements with local governments; place jurisdiction for resolving customer complaints regarding notifications with the Kentucky Public Service Commission.</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12, 2024 - </w:t>
      </w:r>
      <w:r>
        <w:t xml:space="preserve">to</w:t>
      </w:r>
      <w:r>
        <w:t xml:space="preserve"> Natural Resources &amp; Energy (S)</w:t>
        <w:br/>
      </w:r>
    </w:p>
    <w:p>
      <w:pPr>
        <w:pStyle w:val="RecordBase"/>
      </w:pPr>
      <w:r>
        <w:rPr>
          <w:b/>
        </w:rPr>
        <w:t xml:space="preserve">SB187 (BR1586)</w:t>
      </w:r>
      <w:r>
        <w:rPr>
          <w:b/>
        </w:rPr>
        <w:t xml:space="preserve">/CI/LM</w:t>
      </w:r>
      <w:r>
        <w:t xml:space="preserve"> - D. Carroll</w:t>
        <w:br/>
      </w:r>
    </w:p>
    <w:p>
      <w:pPr>
        <w:pStyle w:val="RecordBase"/>
      </w:pPr>
      <w:r>
        <w:t xml:space="preserve">	AN ACT relating to modified weapons.</w:t>
      </w:r>
    </w:p>
    <w:p>
      <w:pPr>
        <w:pStyle w:val="RecordBase"/>
      </w:pPr>
      <w:r>
        <w:t xml:space="preserve">	Create a new section of KRS Chapter 237 to define "modified weapon"; provide that a licensed dealer may not deliver a modified weapon until seven days have elapsed from the date of the purchase application; create new sections of KRS Chapter 527 to provide that a person shall not possess a modified weapon if the person is under 21 years old; provide that no person shall knowingly sell or transfer a modified weapon to a person who is under 21 years old; establish penalties.</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16, 2024 - </w:t>
      </w:r>
      <w:r>
        <w:t xml:space="preserve">to</w:t>
      </w:r>
      <w:r>
        <w:t xml:space="preserve"> Veterans, Military Affairs, &amp; Public Protection (S)</w:t>
        <w:br/>
      </w:r>
    </w:p>
    <w:p>
      <w:pPr>
        <w:pStyle w:val="RecordBase"/>
      </w:pPr>
      <w:r>
        <w:rPr>
          <w:b/>
        </w:rPr>
        <w:t xml:space="preserve">SB188 (BR1333)</w:t>
      </w:r>
      <w:r>
        <w:rPr>
          <w:b/>
        </w:rPr>
        <w:t xml:space="preserve">/AA/LM</w:t>
      </w:r>
      <w:r>
        <w:t xml:space="preserve"> - M. Wise</w:t>
      </w:r>
      <w:r>
        <w:t xml:space="preserve">, S. Meredith</w:t>
      </w:r>
      <w:r>
        <w:t xml:space="preserve">, K. Berg</w:t>
      </w:r>
      <w:r>
        <w:t xml:space="preserve">, G. Boswell</w:t>
      </w:r>
      <w:r>
        <w:t xml:space="preserve">, M. Deneen</w:t>
      </w:r>
      <w:r>
        <w:t xml:space="preserve">, D. Douglas</w:t>
      </w:r>
      <w:r>
        <w:t xml:space="preserve">, G. Elkins</w:t>
      </w:r>
      <w:r>
        <w:t xml:space="preserve">, S. Funke Frommeyer</w:t>
      </w:r>
      <w:r>
        <w:t xml:space="preserve">, R. Girdler</w:t>
      </w:r>
      <w:r>
        <w:t xml:space="preserve">, J. Higdon</w:t>
      </w:r>
      <w:r>
        <w:t xml:space="preserve">, J. Howell</w:t>
      </w:r>
      <w:r>
        <w:t xml:space="preserve">, R. Mills</w:t>
      </w:r>
      <w:r>
        <w:t xml:space="preserve">, G. Neal</w:t>
      </w:r>
      <w:r>
        <w:t xml:space="preserve">, A. Southworth</w:t>
      </w:r>
      <w:r>
        <w:t xml:space="preserve">, B. Storm</w:t>
      </w:r>
      <w:r>
        <w:t xml:space="preserve">, R. Thomas</w:t>
      </w:r>
      <w:r>
        <w:t xml:space="preserve">, L. Tichenor</w:t>
      </w:r>
      <w:r>
        <w:t xml:space="preserve">, R. Webb</w:t>
      </w:r>
      <w:r>
        <w:t xml:space="preserve">, S. West</w:t>
      </w:r>
      <w:r>
        <w:t xml:space="preserve">, P. Wheeler</w:t>
      </w:r>
      <w:r>
        <w:t xml:space="preserve">, M. Wilson</w:t>
      </w:r>
      <w:r>
        <w:t xml:space="preserve">, D. Yates</w:t>
        <w:br/>
      </w:r>
    </w:p>
    <w:p>
      <w:pPr>
        <w:pStyle w:val="RecordBase"/>
      </w:pPr>
      <w:r>
        <w:t xml:space="preserve">	AN ACT relating to patient access to pharmacy benefits.</w:t>
      </w:r>
    </w:p>
    <w:p>
      <w:pPr>
        <w:pStyle w:val="RecordBase"/>
      </w:pPr>
      <w:r>
        <w:t xml:space="preserve">	Create new sections of Subtitle 17A of KRS Chapter 304 to define terms for pharmacy-related insurance practices; require insurers, pharmacy benefit managers, and other pharmacy benefits administrators to establish reasonably adequate and accessible pharmacy networks; require the filing of an annual report; require the insurance commissioner to review pharmacy networks; provide that information and data acquired by the Department of Insurance shall be considered proprietary and not subject to disclosure under KRS 61.870 to 61.884 relating to open records; establish requirements for certain contracts between a pharmacy or pharmacist and an insurer, a pharmacy benefit manager, or any other pharmacy benefits administrator; establish prohibited conduct and requirements for certain pharmacy-related insurance practices; establish a complaint process for insureds, pharmacies, and pharmacists impacted by a violation of certain pharmacy-related insurance laws; create a new section of Subtitle 99 of KRS Chapter 304 to authorize the insurance commissioner to order reimbursement to persons who incurred a monetary loss as a result of a violation of certain pharmacy-related insurance laws; amend KRS 304.9-053 to require certain filings; amend KRS 304.9-054 to establish requirements for pharmacy benefit manager licensure; amend KRS 304.9-055 to permit the insurance commissioner to promulgate administrative regulations relating to pharmacy benefit managers; amend KRS 304.14-120 to require the insurance commissioner to review certain health plans; amend KRS 304.17A-712 to conform; amend KRS 304.17C-125 to apply certain pharmacy-related insurance laws to limited health service benefit plans, including limited health service contracts; amend KRS 304.38A-115 to apply certain pharmacy-related insurance laws to limited health service organizations; create a new section of KRS Chapter 18A to require the state employee health plan and state agencies to comply with certain pharmacy-related insurance laws; amend KRS 367.828 to establish certain requirements for health discount plans relating to prescription drugs; make technical corrections; repeal KRS 304.38A-120, relating to assignment of certain benefits under limited health service organization plans, to consolidate provisions; apply various sections to contracts issued or renewed on or after January 1, 2025; require the insurance commissioner to promulgate administrative regulations to implement this Act on or before January 1, 2025; EFFECTIVE, in part, January 1, 2025.</w:t>
        <w:br/>
      </w:r>
    </w:p>
    <w:p>
      <w:pPr>
        <w:pStyle w:val="RecordBaseCenter"/>
      </w:pPr>
      <w:r>
        <w:rPr>
          <w:b/>
        </w:rPr>
        <w:t xml:space="preserve">SB188 - AMENDMENTS</w:t>
      </w:r>
    </w:p>
    <w:p>
      <w:pPr>
        <w:pStyle w:val="RecordBase"/>
      </w:pPr>
      <w:r>
        <w:t xml:space="preserve">SCS1/AA/LM</w:t>
      </w:r>
      <w:r>
        <w:t xml:space="preserve"> - </w:t>
      </w:r>
      <w:r>
        <w:t xml:space="preserve">Retain original provisions, except exempt Medicare Part D plans and student health insurance from the definition of "health plan"; define "ambulatory pharmacy"; amend minimum dispensing fee requirements; require the insurance commissioner to make a determination based on a study conducted every two years; delete prohibition against requiring or incentivizing the use of a mail-order pharmacy to furnish prescription drugs for subsequent administration in a hospital, clinic, pharmacy, or infusion center; amend requirements for the insurance commissioner's review of health plans; create a new section of KRS Chapter 315 to require reporting by ambulatory pharmacies to the Kentucky Board of Pharmacy; establish requirements for the collection, use, and sharing of data; require the Department of Insurance and the Kentucky Board of Pharmacy to consult, share data, and promulgate administrative regulations; require administrative regulations to be promulgated by certain dates.</w:t>
      </w:r>
    </w:p>
    <w:p>
      <w:pPr>
        <w:pStyle w:val="RecordBase"/>
      </w:pPr>
      <w:r>
        <w:t xml:space="preserve">SFA1</w:t>
      </w:r>
      <w:r>
        <w:t xml:space="preserve">(M. Wise)</w:t>
      </w:r>
      <w:r>
        <w:t xml:space="preserve"> - </w:t>
      </w:r>
      <w:r>
        <w:t xml:space="preserve">Delete 30 minutes distance standard as a network adequacy threshold; amend minimum dispensing fee requirement to exempt mail-order pharmaceutical distributors; delete and reinsert, as an amendment to KRS 18A.2254, application of pharmacy trade practice requirements to state employee health plan; make conforming amendments.</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12, 2024 - </w:t>
      </w:r>
      <w:r>
        <w:t xml:space="preserve">to</w:t>
      </w:r>
      <w:r>
        <w:t xml:space="preserve"> Banking &amp; Insurance (S)</w:t>
      </w:r>
    </w:p>
    <w:p>
      <w:pPr>
        <w:pStyle w:val="RecordBase"/>
      </w:pPr>
      <w:r>
        <w:t xml:space="preserve">	Mar 06, 2024 - </w:t>
      </w:r>
      <w:r>
        <w:t xml:space="preserve">taken from</w:t>
      </w:r>
      <w:r>
        <w:t xml:space="preserve"> Banking &amp; Insurance (S)</w:t>
      </w:r>
      <w:r>
        <w:t xml:space="preserve">; </w:t>
      </w:r>
      <w:r>
        <w:t xml:space="preserve">1st reading</w:t>
      </w:r>
      <w:r>
        <w:t xml:space="preserve"> </w:t>
      </w:r>
      <w:r>
        <w:t xml:space="preserve">; </w:t>
      </w:r>
      <w:r>
        <w:t xml:space="preserve">returned to</w:t>
      </w:r>
      <w:r>
        <w:t xml:space="preserve"> Banking &amp; Insurance (S)</w:t>
      </w:r>
    </w:p>
    <w:p>
      <w:pPr>
        <w:pStyle w:val="RecordBase"/>
      </w:pPr>
      <w:r>
        <w:t xml:space="preserve">	Mar 11, 2024 - </w:t>
      </w:r>
      <w:r>
        <w:t xml:space="preserve">taken from</w:t>
      </w:r>
      <w:r>
        <w:t xml:space="preserve"> Banking &amp; Insurance (S)</w:t>
      </w:r>
      <w:r>
        <w:t xml:space="preserve">; </w:t>
      </w:r>
      <w:r>
        <w:t xml:space="preserve">2nd reading</w:t>
      </w:r>
      <w:r>
        <w:t xml:space="preserve"> </w:t>
      </w:r>
      <w:r>
        <w:t xml:space="preserve">; </w:t>
      </w:r>
      <w:r>
        <w:t xml:space="preserve">returned to</w:t>
      </w:r>
      <w:r>
        <w:t xml:space="preserve"> Banking &amp; Insurance (S)</w:t>
      </w:r>
    </w:p>
    <w:p>
      <w:pPr>
        <w:pStyle w:val="RecordBase"/>
      </w:pPr>
      <w:r>
        <w:t xml:space="preserve">	Mar 14, 2024 - </w:t>
      </w:r>
      <w:r>
        <w:t xml:space="preserve">reported favorably, to Rules with Committee Substitute (1)</w:t>
      </w:r>
      <w:r>
        <w:t xml:space="preserve"> as a consent bill</w:t>
      </w:r>
    </w:p>
    <w:p>
      <w:pPr>
        <w:pStyle w:val="RecordBase"/>
      </w:pPr>
      <w:r>
        <w:t xml:space="preserve">	Mar 22, 2024 - </w:t>
      </w:r>
      <w:r>
        <w:t xml:space="preserve">floor amendment (1) filed to Committee Substitute </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SB189 (BR1995)</w:t>
      </w:r>
      <w:r>
        <w:rPr>
          <w:b/>
        </w:rPr>
        <w:t xml:space="preserve"/>
      </w:r>
      <w:r>
        <w:t xml:space="preserve"> - J. Howell</w:t>
      </w:r>
      <w:r>
        <w:t xml:space="preserve">, R. Mills</w:t>
      </w:r>
      <w:r>
        <w:t xml:space="preserve">, G. Boswell</w:t>
      </w:r>
      <w:r>
        <w:t xml:space="preserve">, J. Carpenter</w:t>
      </w:r>
      <w:r>
        <w:t xml:space="preserve">, D. Carroll</w:t>
      </w:r>
      <w:r>
        <w:t xml:space="preserve">, M. Deneen</w:t>
      </w:r>
      <w:r>
        <w:t xml:space="preserve">, G. Elkins</w:t>
      </w:r>
      <w:r>
        <w:t xml:space="preserve">, S. Funke Frommeyer</w:t>
      </w:r>
      <w:r>
        <w:t xml:space="preserve">, R. Girdler</w:t>
      </w:r>
      <w:r>
        <w:t xml:space="preserve">, D. Harper Angel</w:t>
      </w:r>
      <w:r>
        <w:t xml:space="preserve">, S. Meredith</w:t>
      </w:r>
      <w:r>
        <w:t xml:space="preserve">, M. Nemes</w:t>
      </w:r>
      <w:r>
        <w:t xml:space="preserve">, A. Southworth</w:t>
      </w:r>
      <w:r>
        <w:t xml:space="preserve">, B. Storm</w:t>
      </w:r>
      <w:r>
        <w:t xml:space="preserve">, R. Thomas</w:t>
      </w:r>
      <w:r>
        <w:t xml:space="preserve">, L. Tichenor</w:t>
      </w:r>
      <w:r>
        <w:t xml:space="preserve">, J. Turner</w:t>
      </w:r>
      <w:r>
        <w:t xml:space="preserve">, R. Webb</w:t>
      </w:r>
      <w:r>
        <w:t xml:space="preserve">, W. Westerfield</w:t>
      </w:r>
      <w:r>
        <w:t xml:space="preserve">, P. Wheeler</w:t>
      </w:r>
      <w:r>
        <w:t xml:space="preserve">, G. Williams</w:t>
      </w:r>
      <w:r>
        <w:t xml:space="preserve">, M. Wise</w:t>
        <w:br/>
      </w:r>
    </w:p>
    <w:p>
      <w:pPr>
        <w:pStyle w:val="RecordBase"/>
      </w:pPr>
      <w:r>
        <w:t xml:space="preserve">	AN ACT relating to veterinary medicine programs at comprehensive universities.</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20, 2024 - </w:t>
      </w:r>
      <w:r>
        <w:t xml:space="preserve">to</w:t>
      </w:r>
      <w:r>
        <w:t xml:space="preserve"> Education (S)</w:t>
        <w:br/>
      </w:r>
    </w:p>
    <w:p>
      <w:pPr>
        <w:pStyle w:val="RecordBase"/>
      </w:pPr>
      <w:r>
        <w:rPr>
          <w:b/>
        </w:rPr>
        <w:t xml:space="preserve">SB190 (BR62)</w:t>
      </w:r>
      <w:r>
        <w:rPr>
          <w:b/>
        </w:rPr>
        <w:t xml:space="preserve">/CI/LM</w:t>
      </w:r>
      <w:r>
        <w:t xml:space="preserve"> - D. Carroll</w:t>
      </w:r>
      <w:r>
        <w:t xml:space="preserve">, J. Adams</w:t>
        <w:br/>
      </w:r>
    </w:p>
    <w:p>
      <w:pPr>
        <w:pStyle w:val="RecordBase"/>
      </w:pPr>
      <w:r>
        <w:t xml:space="preserve">	AN ACT relating to firearms.</w:t>
      </w:r>
    </w:p>
    <w:p>
      <w:pPr>
        <w:pStyle w:val="RecordBase"/>
      </w:pPr>
      <w:r>
        <w:t xml:space="preserve">	Create new sections of KRS Chapter 237 to define terms; establish requirements for individuals to voluntarily request inclusion on a list that prohibits the purchase or possession of firearms for specified periods and to voluntarily commit their firearms to law enforcement for safe storage or permanent surrender; provide processes for individuals to be removed from the list upon request and to have a surrendered firearm returned; establish confidentiality requirements and the exclusion of list and surrender records from the Open Records Act; establish penalties for noncompliance; require the Justice and Public Safety Cabinet and the Cabinet for Health and Family Services to develop public awareness campaigns to inform the public and health care providers about the voluntary firearms restriction list.</w:t>
        <w:br/>
      </w:r>
    </w:p>
    <w:p>
      <w:pPr>
        <w:pStyle w:val="RecordBase"/>
      </w:pPr>
      <w:r>
        <w:t xml:space="preserve">	Feb 09, 2024 - </w:t>
      </w:r>
      <w:r>
        <w:t xml:space="preserve">introduced in Senate</w:t>
      </w:r>
      <w:r>
        <w:t xml:space="preserve">; </w:t>
      </w:r>
      <w:r>
        <w:t xml:space="preserve">to</w:t>
      </w:r>
      <w:r>
        <w:t xml:space="preserve"> Committee on Committees (S)</w:t>
      </w:r>
    </w:p>
    <w:p>
      <w:pPr>
        <w:pStyle w:val="RecordBase"/>
      </w:pPr>
      <w:r>
        <w:t xml:space="preserve">	Feb 16, 2024 - </w:t>
      </w:r>
      <w:r>
        <w:t xml:space="preserve">to</w:t>
      </w:r>
      <w:r>
        <w:t xml:space="preserve"> Veterans, Military Affairs, &amp; Public Protection (S)</w:t>
        <w:br/>
      </w:r>
    </w:p>
    <w:p>
      <w:pPr>
        <w:pStyle w:val="RecordBase"/>
      </w:pPr>
      <w:r>
        <w:rPr>
          <w:b/>
        </w:rPr>
        <w:t xml:space="preserve">SB191 (BR1816)</w:t>
      </w:r>
      <w:r>
        <w:rPr>
          <w:b/>
        </w:rPr>
        <w:t xml:space="preserve"/>
      </w:r>
      <w:r>
        <w:t xml:space="preserve"> - D. Givens</w:t>
      </w:r>
      <w:r>
        <w:t xml:space="preserve">, G. Neal</w:t>
      </w:r>
      <w:r>
        <w:t xml:space="preserve">, M. Deneen</w:t>
        <w:br/>
      </w:r>
    </w:p>
    <w:p>
      <w:pPr>
        <w:pStyle w:val="RecordBase"/>
      </w:pPr>
      <w:r>
        <w:t xml:space="preserve">	AN ACT relating to postsecondary education funding and declaring an emergency.</w:t>
      </w:r>
    </w:p>
    <w:p>
      <w:pPr>
        <w:pStyle w:val="RecordBase"/>
      </w:pPr>
      <w:r>
        <w:t xml:space="preserve">	Amend KRS 164.092 to define "nontraditional age students"; include nontraditional age students in the goal of closing achievement gaps; increase the percentage of public university funding based on student success outcomes produced from 35  to 40 percent; decrease the percentage of public university funding for student credit hours earned from 35 to 30 percent; include in the Kentucky Community and Technical College System's student success outcomes weighting for credentials aligned with the economic needs of the state and recognize credentials earned by nontraditional age students; require the Council on Postsecondary Education to promulgate an emergency or amended administrative regulation to implement the amended funding formula; EMERGENCY.</w:t>
        <w:br/>
      </w:r>
    </w:p>
    <w:p>
      <w:pPr>
        <w:pStyle w:val="RecordBaseCenter"/>
      </w:pPr>
      <w:r>
        <w:rPr>
          <w:b/>
        </w:rPr>
        <w:t xml:space="preserve">SB191 - AMENDMENTS</w:t>
      </w:r>
    </w:p>
    <w:p>
      <w:pPr>
        <w:pStyle w:val="RecordBase"/>
      </w:pPr>
      <w:r>
        <w:t xml:space="preserve">HFA1</w:t>
      </w:r>
      <w:r>
        <w:t xml:space="preserve">(J. Tipton)</w:t>
      </w:r>
      <w:r>
        <w:t xml:space="preserve"> - </w:t>
      </w:r>
      <w:r>
        <w:t xml:space="preserve">	Retain original provisions; remove all references to minority; require the postsecondary education working group to convene during the 2024 Interim for the sole purpose of considering how to define "underrepresented students" for the comprehensive funding model for the public postsecondary education system; require the recommendations be reported to the Governor and the Legislative Research Commission by December 1, 2024.</w:t>
      </w:r>
    </w:p>
    <w:p>
      <w:pPr>
        <w:pStyle w:val="RecordBase"/>
      </w:pPr>
      <w:r>
        <w:t xml:space="preserve">HFA2</w:t>
      </w:r>
      <w:r>
        <w:t xml:space="preserve">(J. Calloway)</w:t>
      </w:r>
      <w:r>
        <w:t xml:space="preserve"> - </w:t>
      </w:r>
      <w:r>
        <w:t xml:space="preserve">Retain original provisions; define underrepresented students; remove the word minority throughout; amend KRS 164.020 to prohibit the Council on Postsecondary Education from using race-conscious targets or metrics in performance funding; require the working group established in Section 1 of this Act to meet during the 2024 Interim and report to the Legislative Research Commission; require the working group to submit all proposed metrics and goals to be reviewed by the Interim Joint Committee on Education each year.</w:t>
      </w:r>
    </w:p>
    <w:p>
      <w:pPr>
        <w:pStyle w:val="RecordBase"/>
      </w:pPr>
      <w:r>
        <w:t xml:space="preserve">HFA3</w:t>
      </w:r>
      <w:r>
        <w:t xml:space="preserve">(J. Tipton)</w:t>
      </w:r>
      <w:r>
        <w:t xml:space="preserve"> - </w:t>
      </w:r>
      <w:r>
        <w:t xml:space="preserve">Retain original provisions; remove underrepresented minority students and beginning fiscal year 2024-2025 use students graduating from low-performing high schools in Kentucky for performance funding purposes.</w:t>
        <w:br/>
      </w:r>
    </w:p>
    <w:p>
      <w:pPr>
        <w:pStyle w:val="RecordBase"/>
      </w:pPr>
      <w:r>
        <w:t xml:space="preserve">	Feb 09, 2024 - </w:t>
      </w:r>
      <w:r>
        <w:t xml:space="preserve">introduced in Senate</w:t>
      </w:r>
      <w:r>
        <w:t xml:space="preserve">; </w:t>
      </w:r>
      <w:r>
        <w:t xml:space="preserve">to</w:t>
      </w:r>
      <w:r>
        <w:t xml:space="preserve"> Committee on Committees (S)</w:t>
      </w:r>
    </w:p>
    <w:p>
      <w:pPr>
        <w:pStyle w:val="RecordBase"/>
      </w:pPr>
      <w:r>
        <w:t xml:space="preserve">	Feb 12, 2024 - </w:t>
      </w:r>
      <w:r>
        <w:t xml:space="preserve">to</w:t>
      </w:r>
      <w:r>
        <w:t xml:space="preserve"> Education (S)</w:t>
      </w:r>
    </w:p>
    <w:p>
      <w:pPr>
        <w:pStyle w:val="RecordBase"/>
      </w:pPr>
      <w:r>
        <w:t xml:space="preserve">	Feb 15, 2024 - </w:t>
      </w:r>
      <w:r>
        <w:t xml:space="preserve">reported favorably, 1st reading, to Calendar</w:t>
      </w:r>
    </w:p>
    <w:p>
      <w:pPr>
        <w:pStyle w:val="RecordBase"/>
      </w:pPr>
      <w:r>
        <w:t xml:space="preserve">	Feb 16, 2024 - </w:t>
      </w:r>
      <w:r>
        <w:t xml:space="preserve">2nd reading, to Rules</w:t>
      </w:r>
      <w:r>
        <w:t xml:space="preserve"> </w:t>
      </w:r>
    </w:p>
    <w:p>
      <w:pPr>
        <w:pStyle w:val="RecordBase"/>
      </w:pPr>
      <w:r>
        <w:t xml:space="preserve">	Feb 20, 2024 - </w:t>
      </w:r>
      <w:r>
        <w:t xml:space="preserve">posted for passage in the Regular Orders of the Day for Thursday, February 22, 2024</w:t>
      </w:r>
      <w:r>
        <w:t xml:space="preserve"> </w:t>
      </w:r>
    </w:p>
    <w:p>
      <w:pPr>
        <w:pStyle w:val="RecordBase"/>
      </w:pPr>
      <w:r>
        <w:t xml:space="preserve">	Feb 22, 2024 - </w:t>
      </w:r>
      <w:r>
        <w:t xml:space="preserve">3rd reading, passed 36-0</w:t>
      </w:r>
      <w:r>
        <w:t xml:space="preserve"> </w:t>
      </w:r>
    </w:p>
    <w:p>
      <w:pPr>
        <w:pStyle w:val="RecordBase"/>
      </w:pPr>
      <w:r>
        <w:t xml:space="preserve">	Feb 23, 2024 - </w:t>
      </w:r>
      <w:r>
        <w:t xml:space="preserve">received in House</w:t>
      </w:r>
      <w:r>
        <w:t xml:space="preserve"> </w:t>
      </w:r>
      <w:r>
        <w:t xml:space="preserve">; </w:t>
      </w:r>
      <w:r>
        <w:t xml:space="preserve">to</w:t>
      </w:r>
      <w:r>
        <w:t xml:space="preserve"> Committee on Committees (H)</w:t>
      </w:r>
    </w:p>
    <w:p>
      <w:pPr>
        <w:pStyle w:val="RecordBase"/>
      </w:pPr>
      <w:r>
        <w:t xml:space="preserve">	Feb 29, 2024 - </w:t>
      </w:r>
      <w:r>
        <w:t xml:space="preserve">to</w:t>
      </w:r>
      <w:r>
        <w:t xml:space="preserve"> Education (H)</w:t>
      </w:r>
    </w:p>
    <w:p>
      <w:pPr>
        <w:pStyle w:val="RecordBase"/>
      </w:pPr>
      <w:r>
        <w:t xml:space="preserve">	Mar 12, 2024 - </w:t>
      </w:r>
      <w:r>
        <w:t xml:space="preserve">reported favorably, 1st reading, to Calendar</w:t>
      </w:r>
    </w:p>
    <w:p>
      <w:pPr>
        <w:pStyle w:val="RecordBase"/>
      </w:pPr>
      <w:r>
        <w:t xml:space="preserve">	Mar 13, 2024 - </w:t>
      </w:r>
      <w:r>
        <w:t xml:space="preserve">2nd reading, to Rules</w:t>
      </w:r>
      <w:r>
        <w:t xml:space="preserve"> </w:t>
      </w:r>
    </w:p>
    <w:p>
      <w:pPr>
        <w:pStyle w:val="RecordBase"/>
      </w:pPr>
      <w:r>
        <w:t xml:space="preserve">	Mar 21, 2024 - </w:t>
      </w:r>
      <w:r>
        <w:t xml:space="preserve">floor amendment (1) filed</w:t>
      </w:r>
    </w:p>
    <w:p>
      <w:pPr>
        <w:pStyle w:val="RecordBase"/>
      </w:pPr>
      <w:r>
        <w:t xml:space="preserve">	Mar 25, 2024 - </w:t>
      </w:r>
      <w:r>
        <w:t xml:space="preserve">floor amendments (2) and (3) filed</w:t>
        <w:br/>
      </w:r>
    </w:p>
    <w:p>
      <w:pPr>
        <w:pStyle w:val="RecordBase"/>
      </w:pPr>
      <w:r>
        <w:rPr>
          <w:b/>
        </w:rPr>
        <w:t xml:space="preserve">SB192 (BR1560)</w:t>
      </w:r>
      <w:r>
        <w:rPr>
          <w:b/>
        </w:rPr>
        <w:t xml:space="preserve"/>
      </w:r>
      <w:r>
        <w:t xml:space="preserve"> - D. Givens</w:t>
      </w:r>
      <w:r>
        <w:t xml:space="preserve">, M. Deneen</w:t>
      </w:r>
      <w:r>
        <w:t xml:space="preserve">, G. Elkins</w:t>
      </w:r>
      <w:r>
        <w:t xml:space="preserve">, M. Wise</w:t>
        <w:br/>
      </w:r>
    </w:p>
    <w:p>
      <w:pPr>
        <w:pStyle w:val="RecordBase"/>
      </w:pPr>
      <w:r>
        <w:t xml:space="preserve">	AN ACT relating to career and technical education funding, making an appropriation therefor, and declaring an emergency.</w:t>
      </w:r>
    </w:p>
    <w:p>
      <w:pPr>
        <w:pStyle w:val="RecordBase"/>
      </w:pPr>
      <w:r>
        <w:t xml:space="preserve">	Repeal and reenact KRS 157.069 to define terms; require the Office of Career and Technical Education within the Kentucky Department of Education (KDE) to identify career and technical education programs or pathways as high cost or general cost; provide for a funding calculation from general fund appropriations for career and technical education based 60% upon weighted full-time equivalents enrollment and 40% upon specified incentives; provide for state-operated area technology center operating costs to be funded by the general fund appropriation to KDE; allow funds to be used for career and technical education programming for students in grades 5-8; disburse 75% of administrative operating funds previously designated to state-operated facility administrative costs that were converted to locally operated facilities to the locally operated facility and 25% to the career and technical education innovation and support fund for innovation and support of career and technical programs; create the career and technical education support fund; require the Office of Career and Technical Education to provide oversight of fund usage by recipients; require promulgation of necessary administrative regulations by Kentucky Board of Education; EFFECTIVE July 1, 2024; APPROPRIATION; EMERGENCY.</w:t>
        <w:br/>
      </w:r>
    </w:p>
    <w:p>
      <w:pPr>
        <w:pStyle w:val="RecordBase"/>
      </w:pPr>
      <w:r>
        <w:t xml:space="preserve">	Feb 09, 2024 - </w:t>
      </w:r>
      <w:r>
        <w:t xml:space="preserve">introduced in Senate</w:t>
      </w:r>
      <w:r>
        <w:t xml:space="preserve">; </w:t>
      </w:r>
      <w:r>
        <w:t xml:space="preserve">to</w:t>
      </w:r>
      <w:r>
        <w:t xml:space="preserve"> Committee on Committees (S)</w:t>
      </w:r>
    </w:p>
    <w:p>
      <w:pPr>
        <w:pStyle w:val="RecordBase"/>
      </w:pPr>
      <w:r>
        <w:t xml:space="preserve">	Feb 12, 2024 - </w:t>
      </w:r>
      <w:r>
        <w:t xml:space="preserve">to</w:t>
      </w:r>
      <w:r>
        <w:t xml:space="preserve"> Education (S)</w:t>
        <w:br/>
      </w:r>
    </w:p>
    <w:p>
      <w:pPr>
        <w:pStyle w:val="RecordBase"/>
      </w:pPr>
      <w:r>
        <w:rPr>
          <w:b/>
        </w:rPr>
        <w:t xml:space="preserve">SB193 (BR1796)</w:t>
      </w:r>
      <w:r>
        <w:rPr>
          <w:b/>
        </w:rPr>
        <w:t xml:space="preserve"/>
      </w:r>
      <w:r>
        <w:t xml:space="preserve"> - J. Adams</w:t>
        <w:br/>
      </w:r>
    </w:p>
    <w:p>
      <w:pPr>
        <w:pStyle w:val="RecordBase"/>
      </w:pPr>
      <w:r>
        <w:t xml:space="preserve">	AN ACT relating to the Animal Control Advisory Board.</w:t>
      </w:r>
    </w:p>
    <w:p>
      <w:pPr>
        <w:pStyle w:val="RecordBase"/>
      </w:pPr>
      <w:r>
        <w:t xml:space="preserve">	Repeal, reenact, and amend KRS 258.117 to reduce the number of board appointees from each nominating organization from two to one; add one member to be selected from a list submitted by Kentucky Animal Action; provide that on the effective date of the Act, the Animal Control Advisory Board shall be dissolved and reconstituted, and that all new members shall be appointed; provide for the staggering of initial appointments.</w:t>
        <w:br/>
      </w:r>
    </w:p>
    <w:p>
      <w:pPr>
        <w:pStyle w:val="RecordBaseCenter"/>
      </w:pPr>
      <w:r>
        <w:rPr>
          <w:b/>
        </w:rPr>
        <w:t xml:space="preserve">SB193 - AMENDMENTS</w:t>
      </w:r>
    </w:p>
    <w:p>
      <w:pPr>
        <w:pStyle w:val="RecordBase"/>
      </w:pPr>
      <w:r>
        <w:t xml:space="preserve">SCS1</w:t>
      </w:r>
      <w:r>
        <w:t xml:space="preserve"> - </w:t>
      </w:r>
      <w:r>
        <w:t xml:space="preserve">Retain original provisions, except add a member from a list submitted by the Kentucky Veterinary Medical Association representing registered nonprofit organizations whose missions prioritize spay and neuter advocacy for companion animals to the Animal Control Advisory Board.</w:t>
        <w:br/>
      </w:r>
    </w:p>
    <w:p>
      <w:pPr>
        <w:pStyle w:val="RecordBase"/>
      </w:pPr>
      <w:r>
        <w:t xml:space="preserve">	Feb 09, 2024 - </w:t>
      </w:r>
      <w:r>
        <w:t xml:space="preserve">introduced in Senate</w:t>
      </w:r>
      <w:r>
        <w:t xml:space="preserve">; </w:t>
      </w:r>
      <w:r>
        <w:t xml:space="preserve">to</w:t>
      </w:r>
      <w:r>
        <w:t xml:space="preserve"> Committee on Committees (S)</w:t>
      </w:r>
    </w:p>
    <w:p>
      <w:pPr>
        <w:pStyle w:val="RecordBase"/>
      </w:pPr>
      <w:r>
        <w:t xml:space="preserve">	Feb 12, 2024 - </w:t>
      </w:r>
      <w:r>
        <w:t xml:space="preserve">to</w:t>
      </w:r>
      <w:r>
        <w:t xml:space="preserve"> Agriculture (S)</w:t>
      </w:r>
    </w:p>
    <w:p>
      <w:pPr>
        <w:pStyle w:val="RecordBase"/>
      </w:pPr>
      <w:r>
        <w:t xml:space="preserve">	Feb 27, 2024 - </w:t>
      </w:r>
      <w:r>
        <w:t xml:space="preserve">reported favorably, 1st reading, to Calendar with Committee Substitute (1)</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Feb 29, 2024 - </w:t>
      </w:r>
      <w:r>
        <w:t xml:space="preserve">3rd reading, passed 33-4 with Committee Substitute (1)</w:t>
      </w:r>
      <w:r>
        <w:t xml:space="preserve"> </w:t>
      </w:r>
    </w:p>
    <w:p>
      <w:pPr>
        <w:pStyle w:val="RecordBase"/>
      </w:pPr>
      <w:r>
        <w:t xml:space="preserve">	Mar 01,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SB194 (BR1913)</w:t>
      </w:r>
      <w:r>
        <w:rPr>
          <w:b/>
        </w:rPr>
        <w:t xml:space="preserve"/>
      </w:r>
      <w:r>
        <w:t xml:space="preserve"> - J. Adams</w:t>
        <w:br/>
      </w:r>
    </w:p>
    <w:p>
      <w:pPr>
        <w:pStyle w:val="RecordBase"/>
      </w:pPr>
      <w:r>
        <w:t xml:space="preserve">	AN ACT relating to electronic delivery of health plan communications.</w:t>
      </w:r>
    </w:p>
    <w:p>
      <w:pPr>
        <w:pStyle w:val="RecordBase"/>
      </w:pPr>
      <w:r>
        <w:t xml:space="preserve">	Create a new section of Subtitle 18 of KRS Chapter 304 to authorize insurers to provide electronic communications to persons covered under an employer-sponsored group health insurance policy, plan, or contract.</w:t>
        <w:br/>
      </w:r>
    </w:p>
    <w:p>
      <w:pPr>
        <w:pStyle w:val="RecordBase"/>
      </w:pPr>
      <w:r>
        <w:t xml:space="preserve">	Feb 09, 2024 - </w:t>
      </w:r>
      <w:r>
        <w:t xml:space="preserve">introduced in Senate</w:t>
      </w:r>
      <w:r>
        <w:t xml:space="preserve">; </w:t>
      </w:r>
      <w:r>
        <w:t xml:space="preserve">to</w:t>
      </w:r>
      <w:r>
        <w:t xml:space="preserve"> Committee on Committees (S)</w:t>
      </w:r>
    </w:p>
    <w:p>
      <w:pPr>
        <w:pStyle w:val="RecordBase"/>
      </w:pPr>
      <w:r>
        <w:t xml:space="preserve">	Feb 12, 2024 - </w:t>
      </w:r>
      <w:r>
        <w:t xml:space="preserve">to</w:t>
      </w:r>
      <w:r>
        <w:t xml:space="preserve"> Banking &amp; Insurance (S)</w:t>
      </w:r>
    </w:p>
    <w:p>
      <w:pPr>
        <w:pStyle w:val="RecordBase"/>
      </w:pPr>
      <w:r>
        <w:t xml:space="preserve">	Mar 05, 2024 - </w:t>
      </w:r>
      <w:r>
        <w:t xml:space="preserve">reported favorably, 1st reading, to Consent Calendar</w:t>
      </w:r>
    </w:p>
    <w:p>
      <w:pPr>
        <w:pStyle w:val="RecordBase"/>
      </w:pPr>
      <w:r>
        <w:t xml:space="preserve">	Mar 06, 2024 - </w:t>
      </w:r>
      <w:r>
        <w:t xml:space="preserve">2nd reading, to Rules</w:t>
      </w:r>
      <w:r>
        <w:t xml:space="preserve"> as a consent bill</w:t>
      </w:r>
    </w:p>
    <w:p>
      <w:pPr>
        <w:pStyle w:val="RecordBase"/>
      </w:pPr>
      <w:r>
        <w:t xml:space="preserve">	Mar 07, 2024 - </w:t>
      </w:r>
      <w:r>
        <w:t xml:space="preserve">posted for passage in the Consent Orders of the Day for Friday, March 08, 2024</w:t>
      </w:r>
      <w:r>
        <w:t xml:space="preserve"> </w:t>
      </w:r>
    </w:p>
    <w:p>
      <w:pPr>
        <w:pStyle w:val="RecordBase"/>
      </w:pPr>
      <w:r>
        <w:t xml:space="preserve">	Mar 08, 2024 - </w:t>
      </w:r>
      <w:r>
        <w:t xml:space="preserve">3rd reading, passed 37-0 </w:t>
      </w:r>
      <w:r>
        <w:t xml:space="preserve"> </w:t>
      </w:r>
    </w:p>
    <w:p>
      <w:pPr>
        <w:pStyle w:val="RecordBase"/>
      </w:pPr>
      <w:r>
        <w:t xml:space="preserve">	Mar 11, 2024 - </w:t>
      </w:r>
      <w:r>
        <w:t xml:space="preserve">received in House</w:t>
      </w:r>
      <w:r>
        <w:t xml:space="preserve"> </w:t>
      </w:r>
      <w:r>
        <w:t xml:space="preserve">; </w:t>
      </w:r>
      <w:r>
        <w:t xml:space="preserve">to</w:t>
      </w:r>
      <w:r>
        <w:t xml:space="preserve"> Committee on Committees (H)</w:t>
      </w:r>
    </w:p>
    <w:p>
      <w:pPr>
        <w:pStyle w:val="RecordBase"/>
      </w:pPr>
      <w:r>
        <w:t xml:space="preserve">	Mar 12, 2024 - </w:t>
      </w:r>
      <w:r>
        <w:t xml:space="preserve">to</w:t>
      </w:r>
      <w:r>
        <w:t xml:space="preserve"> Banking &amp; Insurance (H)</w:t>
      </w:r>
    </w:p>
    <w:p>
      <w:pPr>
        <w:pStyle w:val="RecordBase"/>
      </w:pPr>
      <w:r>
        <w:t xml:space="preserve">	Mar 13, 2024 - </w:t>
      </w:r>
      <w:r>
        <w:t xml:space="preserve">reported favorably, 1st reading, to Calendar</w:t>
      </w:r>
    </w:p>
    <w:p>
      <w:pPr>
        <w:pStyle w:val="RecordBase"/>
      </w:pPr>
      <w:r>
        <w:t xml:space="preserve">	Mar 14, 2024 - </w:t>
      </w:r>
      <w:r>
        <w:t xml:space="preserve">2nd reading, to Rules</w:t>
      </w:r>
      <w:r>
        <w:t xml:space="preserve"> </w:t>
      </w:r>
    </w:p>
    <w:p>
      <w:pPr>
        <w:pStyle w:val="RecordBase"/>
      </w:pPr>
      <w:r>
        <w:t xml:space="preserve">	Mar 22, 2024 - </w:t>
      </w:r>
      <w:r>
        <w:t xml:space="preserve">posted for passage in the Regular Orders of the Day for Monday, March 25, 2024</w:t>
      </w:r>
      <w:r>
        <w:t xml:space="preserve"> </w:t>
      </w:r>
    </w:p>
    <w:p>
      <w:pPr>
        <w:pStyle w:val="RecordBase"/>
      </w:pPr>
      <w:r>
        <w:t xml:space="preserve">	Mar 25, 2024 - </w:t>
      </w:r>
      <w:r>
        <w:t xml:space="preserve">3rd reading, passed 94-0</w:t>
      </w:r>
      <w:r>
        <w:t xml:space="preserve"> </w:t>
        <w:br/>
      </w:r>
    </w:p>
    <w:p>
      <w:pPr>
        <w:pStyle w:val="RecordBase"/>
      </w:pPr>
      <w:r>
        <w:rPr>
          <w:b/>
        </w:rPr>
        <w:t xml:space="preserve">SB195 (BR1599)</w:t>
      </w:r>
      <w:r>
        <w:rPr>
          <w:b/>
        </w:rPr>
        <w:t xml:space="preserve">/LM</w:t>
      </w:r>
      <w:r>
        <w:t xml:space="preserve"> - B. Storm</w:t>
      </w:r>
      <w:r>
        <w:t xml:space="preserve">, G. Neal</w:t>
      </w:r>
      <w:r>
        <w:t xml:space="preserve">, R. Webb</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restore the voting rights of persons convicted of certain felonies three years after completion of imprisonment, probation, or parole; provide ballot language; submit to voters for ratification or rejection.</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w:t>
      </w:r>
      <w:r>
        <w:t xml:space="preserve"> State &amp; Local Government (S)</w:t>
        <w:br/>
      </w:r>
    </w:p>
    <w:p>
      <w:pPr>
        <w:pStyle w:val="RecordBase"/>
      </w:pPr>
      <w:r>
        <w:rPr>
          <w:b/>
        </w:rPr>
        <w:t xml:space="preserve">SB196 (BR1054)</w:t>
      </w:r>
      <w:r>
        <w:rPr>
          <w:b/>
        </w:rPr>
        <w:t xml:space="preserve">/AA</w:t>
      </w:r>
      <w:r>
        <w:t xml:space="preserve"> - C. McDaniel</w:t>
        <w:br/>
      </w:r>
    </w:p>
    <w:p>
      <w:pPr>
        <w:pStyle w:val="RecordBase"/>
      </w:pPr>
      <w:r>
        <w:t xml:space="preserve">	AN ACT relating to optional retirement benefits for hazardous duty employees participating in the County Employees Retirement System's hybrid cash balance plans.</w:t>
      </w:r>
    </w:p>
    <w:p>
      <w:pPr>
        <w:pStyle w:val="RecordBase"/>
      </w:pPr>
      <w:r>
        <w:t xml:space="preserve">	Create a new section of KRS 78.510 to 78.852 to create an elective alternative benefit program that employers participating in the County Employees Retirement System (CERS) may adopt for employees in hazardous positions with a membership date after January 1, 2014, in the hybrid cash balance plan (Tier 3 benefits); provide that, if an employer participating in CERS makes a one-time election to provide an alternative benefit program, those eligible employees in hazardous positions may elect, in lieu of Tier 3 benefits, to participate in the alternative benefit program within one year of attaining or otherwise having 10 or more years in a hazardous position; provide that employees opting into the alternative benefit program who meet the requirements of a career hazardous employee receive Tier 3 benefits up to entering the alternative benefit program and an annual lifetime retirement benefit calculated as 2.25% of final compensation for each year of service in the alternative benefit program for participation between 20 and 25 years or 2.5% of final compensation for each year of service in the alternative benefit program for participation for 25 years or more; require that the annual actuarial valuation conducted by the CERS board include an assessment of the funding levels, unfunded liability, and actuarially required employer contribution rates for the alternative benefit program and require the CERS board to make adjustments to the alternative benefit program if it falls below 90% funded or if the employer contribution rate for the program is projected to exceed 16% of pay; require employers opting into the alternative benefit program to pay any additional actuarial costs to fund the program without any funding from employers who do not participate in the alternative benefit program; limit the alternative benefit program to Tier 3 members in CERS; provide that the General Assembly may alter the alternative program benefits, define terms for purposes of the alternative benefit program; amend KRS 78.5516 to provide that eligible employees who elect to participate in the alternative benefit program shall not contribute or be considered as contributing to the hybrid cash balance plan or receive employer pay credits, but shall receive interest credits based on their accumulated account balance in the hybrid cash balance plan; amend KRS 78.635 to require CERS employers participating in the alternative benefit program to pay an additional employer contribution to fund the program; amend KRS 78.510, 78.640, and 78.784 to conform; EFFECTIVE July 1, 2025.</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Mar 22, 2024 - </w:t>
      </w:r>
      <w:r>
        <w:t xml:space="preserve">to</w:t>
      </w:r>
      <w:r>
        <w:t xml:space="preserve"> State &amp; Local Government (S)</w:t>
        <w:br/>
      </w:r>
    </w:p>
    <w:p>
      <w:pPr>
        <w:pStyle w:val="RecordBase"/>
      </w:pPr>
      <w:r>
        <w:rPr>
          <w:b/>
        </w:rPr>
        <w:t xml:space="preserve">SB197 (BR1457)</w:t>
      </w:r>
      <w:r>
        <w:rPr>
          <w:b/>
        </w:rPr>
        <w:t xml:space="preserve"/>
      </w:r>
      <w:r>
        <w:t xml:space="preserve"> - M. Deneen</w:t>
        <w:br/>
      </w:r>
    </w:p>
    <w:p>
      <w:pPr>
        <w:pStyle w:val="RecordBase"/>
      </w:pPr>
      <w:r>
        <w:t xml:space="preserve">	AN ACT relating to wildlife rehabilitation.</w:t>
      </w:r>
    </w:p>
    <w:p>
      <w:pPr>
        <w:pStyle w:val="RecordBase"/>
      </w:pPr>
      <w:r>
        <w:t xml:space="preserve">	Amend KRS 150.280 to define terms; exempt permit holders from administrative regulations regarding exhibition and display restrictions and release requirements with regard to ambassador animals; exempt volunteers from non-permit-holder restrictions with regard to wildlife rehabilitation; establish wildlife rehabilitation release requirements and exemptions.</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w:t>
      </w:r>
      <w:r>
        <w:t xml:space="preserve"> Agriculture (S)</w:t>
        <w:br/>
      </w:r>
    </w:p>
    <w:p>
      <w:pPr>
        <w:pStyle w:val="RecordBase"/>
      </w:pPr>
      <w:r>
        <w:rPr>
          <w:b/>
        </w:rPr>
        <w:t xml:space="preserve">SB198 (BR1218)</w:t>
      </w:r>
      <w:r>
        <w:rPr>
          <w:b/>
        </w:rPr>
        <w:t xml:space="preserve"/>
      </w:r>
      <w:r>
        <w:t xml:space="preserve"> - D. Carroll</w:t>
        <w:br/>
      </w:r>
    </w:p>
    <w:p>
      <w:pPr>
        <w:pStyle w:val="RecordBase"/>
      </w:pPr>
      <w:r>
        <w:t xml:space="preserve">	AN ACT relating to nuclear energy development.</w:t>
      </w:r>
    </w:p>
    <w:p>
      <w:pPr>
        <w:pStyle w:val="RecordBase"/>
      </w:pPr>
      <w:r>
        <w:t xml:space="preserve">	Create a new section of KRS Chapter 164 to establish the Kentucky Nuclear Energy Development Authority; declare that the mission of the authority is to serve as the nonregulatory, trusted state government agency on nuclear energy issues and to support and facilitate the development of the nuclear energy ecosystem across the Commonwealth; establish the membership and responsibilities of the advisory board to govern the authority; require the advisory board to hire a director of the authority; establish that the purposes of the authority are to assist interested communities in understanding advanced nuclear opportunities, provide information to the public, develop the capacity for nuclear energy development in the Commonwealth, seek clarity on early nuclear site permitting, work with energy communities that have hosted nuclear-related or fossil fuel activities to assist in exploring nuclear energy opportunities, strengthen engagement with the federal Nuclear Regulatory Commission, build the organizational capacity to convene a consortium of nuclear stakeholders to share best practices, engage with United States Department of Energy National Laboratories and private companies to develop technologies to reprocess or recycle spent nuclear fuel, and maintain awareness of potential events that could initiate or accelerate the development of new nuclear technologies in the Commonwealth; require the authority, with the approval of the advisory board, to propose and adopt bylaws for the management and operation of the authority, develop and adopt a strategic plan for carrying out the purposes of the authority, create and update at least once every two years a nuclear energy economic impact analysis, and beginning December 1, 2025, and every December 1 thereafter, submit a report to the Governor and the Legislative Research Commission; require the Kentucky Nuclear Energy Development Authority to develop criteria for a nuclear-ready community designation; create a new section of Subchapter 12 of KRS Chapter 154 to require the Cabinet for Economic Development to create and implement a financial assistance program to support the nuclear energy ecosystem in the Commonwealth; provide for the staggering of initial appointments; require the Kentucky Nuclear Energy Authority to conduct a study to identify the workforce needs to develop and support the nuclear ecosystem and to submit its findings to the Governor and the Legislative Research Commission on or before December 1, 2024; require the Kentucky Nuclear Energy Development Authority to contract for services to produce a site suitability study to identify the best potential locations for nuclear facility sites in the Commonwealth and report its findings to the Governor and the Legislative Research Commission on or before December 1, 2025; require the Kentucky Nuclear Energy Development Authority to contract for services to develop and implement a nuclear marketing and education plan.</w:t>
        <w:br/>
      </w:r>
    </w:p>
    <w:p>
      <w:pPr>
        <w:pStyle w:val="RecordBaseCenter"/>
      </w:pPr>
      <w:r>
        <w:rPr>
          <w:b/>
        </w:rPr>
        <w:t xml:space="preserve">SB198 - AMENDMENTS</w:t>
      </w:r>
    </w:p>
    <w:p>
      <w:pPr>
        <w:pStyle w:val="RecordBase"/>
      </w:pPr>
      <w:r>
        <w:t xml:space="preserve">SCS1</w:t>
      </w:r>
      <w:r>
        <w:t xml:space="preserve"> - </w:t>
      </w:r>
      <w:r>
        <w:t xml:space="preserve">Retain original provisions, except direct the Kentucky Nuclear Energy Development Authority to engage with academic institutions on efforts to develop deployable technologies to reprocess or recycle spent nuclear fuel.</w:t>
      </w:r>
    </w:p>
    <w:p>
      <w:pPr>
        <w:pStyle w:val="RecordBase"/>
      </w:pPr>
      <w:r>
        <w:t xml:space="preserve">SFA1</w:t>
      </w:r>
      <w:r>
        <w:t xml:space="preserve">(R. Webb)</w:t>
      </w:r>
      <w:r>
        <w:t xml:space="preserve"> - </w:t>
      </w:r>
      <w:r>
        <w:t xml:space="preserve">Add one additional member of the Senate and one additional member of the House of Representatives as nonvoting members of the on the Kentucky Nuclear Energy Development Authority (KNEDA) advisory board; change advisory board membership numbers to conform.</w:t>
      </w:r>
    </w:p>
    <w:p>
      <w:pPr>
        <w:pStyle w:val="RecordBase"/>
      </w:pPr>
      <w:r>
        <w:t xml:space="preserve">SFA2</w:t>
      </w:r>
      <w:r>
        <w:t xml:space="preserve">(D. Carroll)</w:t>
      </w:r>
      <w:r>
        <w:t xml:space="preserve"> - </w:t>
      </w:r>
      <w:r>
        <w:t xml:space="preserve">Provide that one representative shall be designated to serve on the Kentucky Nuclear Energy Development Authority (KNEDA) advisory board for two or more investor-owned utilities that are operated under common ownership; provide that three representatives of electric cooperatives shall be designated to serve on the advisory board, one of whom shall represent distribution cooperatives and two of whom shall represent generation and transmission electric cooperatives; allow any organization that provides nuclear site remediation services to represent those services on the advisory board; replace the executive director of the United States Nuclear Industry Council with the president of the Nuclear Energy Institute as a nonvoting member on the advisory board; add one additional member of the Senate and one additional member of the House of Representatives as nonvoting members of the advisory board; change advisory board membership numbers to conform.</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w:t>
      </w:r>
      <w:r>
        <w:t xml:space="preserve"> Natural Resources &amp; Energy (S)</w:t>
      </w:r>
    </w:p>
    <w:p>
      <w:pPr>
        <w:pStyle w:val="RecordBase"/>
      </w:pPr>
      <w:r>
        <w:t xml:space="preserve">	Feb 21, 2024 - </w:t>
      </w:r>
      <w:r>
        <w:t xml:space="preserve">reported favorably, 1st reading, to Calendar with Committee Substitute (1)</w:t>
      </w:r>
    </w:p>
    <w:p>
      <w:pPr>
        <w:pStyle w:val="RecordBase"/>
      </w:pPr>
      <w:r>
        <w:t xml:space="preserve">	Feb 22, 2024 - </w:t>
      </w:r>
      <w:r>
        <w:t xml:space="preserve">Floor Amendments (1) and (2) filed to Committee Substitute </w:t>
      </w:r>
      <w:r>
        <w:t xml:space="preserve">; </w:t>
      </w:r>
      <w:r>
        <w:t xml:space="preserve">2nd reading, to Rules</w:t>
      </w:r>
      <w:r>
        <w:t xml:space="preserve"> </w:t>
      </w:r>
      <w:r>
        <w:t xml:space="preserve">; </w:t>
      </w:r>
      <w:r>
        <w:t xml:space="preserve">posted for passage in the Regular Orders of the Day for Monday, February 26, 2024</w:t>
      </w:r>
      <w:r>
        <w:t xml:space="preserve"> </w:t>
      </w:r>
    </w:p>
    <w:p>
      <w:pPr>
        <w:pStyle w:val="RecordBase"/>
      </w:pPr>
      <w:r>
        <w:t xml:space="preserve">	Feb 26, 2024 - </w:t>
      </w:r>
      <w:r>
        <w:t xml:space="preserve">3rd reading</w:t>
      </w:r>
      <w:r>
        <w:t xml:space="preserve"> </w:t>
      </w:r>
      <w:r>
        <w:t xml:space="preserve">; </w:t>
      </w:r>
      <w:r>
        <w:t xml:space="preserve">floor amendment withdrawn Floor Amendment (1)</w:t>
      </w:r>
      <w:r>
        <w:t xml:space="preserve"> </w:t>
      </w:r>
      <w:r>
        <w:t xml:space="preserve">; </w:t>
      </w:r>
      <w:r>
        <w:t xml:space="preserve">passed 34-0 with Committee Substitute (1) and  Floor Amendment (2)</w:t>
      </w:r>
      <w:r>
        <w:t xml:space="preserve"> </w:t>
      </w:r>
    </w:p>
    <w:p>
      <w:pPr>
        <w:pStyle w:val="RecordBase"/>
      </w:pPr>
      <w:r>
        <w:t xml:space="preserve">	Feb 27, 2024 - </w:t>
      </w:r>
      <w:r>
        <w:t xml:space="preserve">received in House</w:t>
      </w:r>
      <w:r>
        <w:t xml:space="preserve"> </w:t>
      </w:r>
      <w:r>
        <w:t xml:space="preserve">; </w:t>
      </w:r>
      <w:r>
        <w:t xml:space="preserve">to</w:t>
      </w:r>
      <w:r>
        <w:t xml:space="preserve"> Committee on Committees (H)</w:t>
      </w:r>
    </w:p>
    <w:p>
      <w:pPr>
        <w:pStyle w:val="RecordBase"/>
      </w:pPr>
      <w:r>
        <w:t xml:space="preserve">	Mar 06, 2024 - </w:t>
      </w:r>
      <w:r>
        <w:t xml:space="preserve">to</w:t>
      </w:r>
      <w:r>
        <w:t xml:space="preserve"> Natural Resources &amp; Energy (H)</w:t>
      </w:r>
    </w:p>
    <w:p>
      <w:pPr>
        <w:pStyle w:val="RecordBase"/>
      </w:pPr>
      <w:r>
        <w:t xml:space="preserve">	Mar 14, 2024 - </w:t>
      </w:r>
      <w:r>
        <w:t xml:space="preserve">reported favorably, 1st reading, to Calendar</w:t>
      </w:r>
    </w:p>
    <w:p>
      <w:pPr>
        <w:pStyle w:val="RecordBase"/>
      </w:pPr>
      <w:r>
        <w:t xml:space="preserve">	Mar 15, 2024 - </w:t>
      </w:r>
      <w:r>
        <w:t xml:space="preserve">2nd reading, to Rules</w:t>
      </w:r>
      <w:r>
        <w:t xml:space="preserve"> </w:t>
      </w:r>
    </w:p>
    <w:p>
      <w:pPr>
        <w:pStyle w:val="RecordBase"/>
      </w:pPr>
      <w:r>
        <w:t xml:space="preserve">	Mar 21, 2024 - </w:t>
      </w:r>
      <w:r>
        <w:t xml:space="preserve">posted for passage in the Regular Orders of the Day for Friday, March 22, 2024</w:t>
      </w:r>
      <w:r>
        <w:t xml:space="preserve"> </w:t>
      </w:r>
    </w:p>
    <w:p>
      <w:pPr>
        <w:pStyle w:val="RecordBase"/>
      </w:pPr>
      <w:r>
        <w:t xml:space="preserve">	Mar 22, 2024 - </w:t>
      </w:r>
      <w:r>
        <w:t xml:space="preserve">3rd reading, passed 92-0</w:t>
      </w:r>
      <w:r>
        <w:t xml:space="preserve"> </w:t>
      </w:r>
    </w:p>
    <w:p>
      <w:pPr>
        <w:pStyle w:val="RecordBase"/>
      </w:pPr>
      <w:r>
        <w:t xml:space="preserve">	Mar 25, 2024 -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SB199 (BR1664)</w:t>
      </w:r>
      <w:r>
        <w:rPr>
          <w:b/>
        </w:rPr>
        <w:t xml:space="preserve">/LM</w:t>
      </w:r>
      <w:r>
        <w:t xml:space="preserve"> - J. Higdon</w:t>
        <w:br/>
      </w:r>
    </w:p>
    <w:p>
      <w:pPr>
        <w:pStyle w:val="RecordBase"/>
      </w:pPr>
      <w:r>
        <w:t xml:space="preserve">	AN ACT relating to motor vehicles and making an appropriation.</w:t>
      </w:r>
    </w:p>
    <w:p>
      <w:pPr>
        <w:pStyle w:val="RecordBase"/>
      </w:pPr>
      <w:r>
        <w:t xml:space="preserve">	Amend various sections of KRS Chapter 281A regarding commercial driver's licenses (CDLs) to define terms; change references from "commercial driver's instruction permit" to "commercial learner's permit" (CLP) throughout KRS Chapter 281A; streamline procedures for application and testing of CDL applicants who are not residents of Kentucky; specify the need for federally mandated entry level driver training; eliminate references to a moped license; expand the testing exemption for CDL applicants who have military driving experience to include the knowledge test; establish a lifetime CDL revocation penalty for any individual who uses a commercial motor vehicle in the commission of human trafficking; require the Transportation Cabinet to adopt Federal Motor Carrier Safety Administration regulation in 49 C.F.R. pt. 383; amend KRS 186.410 to eliminate the stand-alone moped license; amend KRS 186.018 to require the Transportation Cabinet to keep driving history records of CDL and CLP holders indefinitely; amend KRS 186.4122 to prohibit individuals from having more than one operator's license or personal identification card; amend KRS 186.4123 to make technical corrections; amend KRS 186.531 to set fees for personal ID cards issued to homeless individuals; amend KRS 186.060 to streamline procedures for the application and issuance of registration for vehicles owned or leased by units of government; amend KRS 186.1911 to establish a $5 fee for a replacement vehicle identification number plate; amend KRS 186.040 to set a reinstatement fee $40 for a suspended or revoked registration, divide fee evenly between the county clerk and the Transportation Cabinet; amend KRS 186A.035, regarding vehicle registration, to apply the year-round registration system to motor vehicles with a gross weight of 10,000 pounds or less and require owners to supply their birth date during the process of registration; amend KRS 281.720 to exempt vehicles operating on a peer-to-peer certificate from the requirement to display a motor carrier license plate; amend various sections of KRS 138.660 to 138.7291 to streamline application and tax filing procedures for motor carriers; amend KRS 138.513 to correct a statutory reference; amend KRS 174.990 and 224-43.350 to conform; repeal KRS 174.450, which relates to a license to operate a municipal solid waste transportation vehicle, and 281A.310, which relates to CDLs for nonresidents enrolled in instruction programs.</w:t>
        <w:br/>
      </w:r>
    </w:p>
    <w:p>
      <w:pPr>
        <w:pStyle w:val="RecordBaseCenter"/>
      </w:pPr>
      <w:r>
        <w:rPr>
          <w:b/>
        </w:rPr>
        <w:t xml:space="preserve">SB199 - AMENDMENTS</w:t>
      </w:r>
    </w:p>
    <w:p>
      <w:pPr>
        <w:pStyle w:val="RecordBase"/>
      </w:pPr>
      <w:r>
        <w:t xml:space="preserve">SCS1/LM</w:t>
      </w:r>
      <w:r>
        <w:t xml:space="preserve"> - </w:t>
      </w:r>
      <w:r>
        <w:t xml:space="preserve">Retain original provisions, except amend KRS 281A.270 to remove language requiring the Transportation Cabinet to adopt Federal Motor Carrier Safety Administration regulations in 49 C.F.R. pt. 383; amend KRS 186.060 to streamline procedures for the application and issuance of registration for vehicles owned or leased by units of government; amend and set fees for these registrations; amend KRS 186.050 to specify that motor vehicles in excess of 10,000 pounds are commercial vehicles and set registration fees for these vehicles; allow county clerks to retain $1 of the electric vehicle fee assessed under KS 138.475; amend KRS 186A.035, to change reference from "primary owner" to "designated owner"; allow owners of motor vehicles registered as farm vehicles or motor vehicles of 10,000 pounds or less that are or owned by a business to choose an annual registration renewal date of March 31 instead of birth or incorporation month; amend KRS 138.655 to allow an applicant denied a license by the cabinet to appeal that decision through an administrative hearing conducted under KRS Chapter 13B; insert new sections to amend KRS 186A.520 and 138.555 to eliminate references to the NADA valuation manual and replace with references to a vehicle valuation manual adopted by the Department of Revenue; amend KRS 186A.120 to allow a vehicle transfer from a motor vehicle sale from one individual to another individual who lives in a different county to be processed by the county clerk of the county of either the buyer or the seller; create a new section of KRS 186.400 to 186.640 to require the Transportation Cabinet to report annually to the Legislative Research Commission for referral to the Interim Joint Committee on Transportation on identity document activity at each regional licensing office; EFFECTIVE, in part, January 1, 2025.</w:t>
      </w:r>
    </w:p>
    <w:p>
      <w:pPr>
        <w:pStyle w:val="RecordBase"/>
      </w:pPr>
      <w:r>
        <w:t xml:space="preserve">HCS1/LM</w:t>
      </w:r>
      <w:r>
        <w:t xml:space="preserve"> - </w:t>
      </w:r>
      <w:r>
        <w:t xml:space="preserve">Retain original provisions, except amend the definition of "gross combination weight rating" to specify how the value is determined in the absence of a weight specified by the manufacturer; make technical corrections.</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w:t>
      </w:r>
      <w:r>
        <w:t xml:space="preserve"> Transportation (S)</w:t>
      </w:r>
    </w:p>
    <w:p>
      <w:pPr>
        <w:pStyle w:val="RecordBase"/>
      </w:pPr>
      <w:r>
        <w:t xml:space="preserve">	Mar 06, 2024 - </w:t>
      </w:r>
      <w:r>
        <w:t xml:space="preserve">reported favorably, 1st reading, to Calendar with Committee Substitute (1)</w:t>
      </w:r>
    </w:p>
    <w:p>
      <w:pPr>
        <w:pStyle w:val="RecordBase"/>
      </w:pPr>
      <w:r>
        <w:t xml:space="preserve">	Mar 07, 2024 - </w:t>
      </w:r>
      <w:r>
        <w:t xml:space="preserve">2nd reading, to Rules</w:t>
      </w:r>
      <w:r>
        <w:t xml:space="preserve"> </w:t>
      </w:r>
      <w:r>
        <w:t xml:space="preserve">; </w:t>
      </w:r>
      <w:r>
        <w:t xml:space="preserve">posted for passage in the Regular Orders of the Day for Friday, March 08, 2024</w:t>
      </w:r>
      <w:r>
        <w:t xml:space="preserve"> </w:t>
      </w:r>
    </w:p>
    <w:p>
      <w:pPr>
        <w:pStyle w:val="RecordBase"/>
      </w:pPr>
      <w:r>
        <w:t xml:space="preserve">	Mar 08, 2024 - </w:t>
      </w:r>
      <w:r>
        <w:t xml:space="preserve">3rd reading, passed 34-0-1 with Committee Substitute (1)</w:t>
      </w:r>
      <w:r>
        <w:t xml:space="preserve"> </w:t>
      </w:r>
    </w:p>
    <w:p>
      <w:pPr>
        <w:pStyle w:val="RecordBase"/>
      </w:pPr>
      <w:r>
        <w:t xml:space="preserve">	Mar 11, 2024 - </w:t>
      </w:r>
      <w:r>
        <w:t xml:space="preserve">received in House</w:t>
      </w:r>
      <w:r>
        <w:t xml:space="preserve"> </w:t>
      </w:r>
      <w:r>
        <w:t xml:space="preserve">; </w:t>
      </w:r>
      <w:r>
        <w:t xml:space="preserve">to</w:t>
      </w:r>
      <w:r>
        <w:t xml:space="preserve"> Committee on Committees (H)</w:t>
      </w:r>
    </w:p>
    <w:p>
      <w:pPr>
        <w:pStyle w:val="RecordBase"/>
      </w:pPr>
      <w:r>
        <w:t xml:space="preserve">	Mar 15, 2024 - </w:t>
      </w:r>
      <w:r>
        <w:t xml:space="preserve">to</w:t>
      </w:r>
      <w:r>
        <w:t xml:space="preserve"> Transportation (H)</w:t>
      </w:r>
    </w:p>
    <w:p>
      <w:pPr>
        <w:pStyle w:val="RecordBase"/>
      </w:pPr>
      <w:r>
        <w:t xml:space="preserve">	Mar 21, 2024 - </w:t>
      </w:r>
      <w:r>
        <w:t xml:space="preserve">reported favorably, 1st reading, to Calendar with Committee Substitute (1)</w:t>
      </w:r>
    </w:p>
    <w:p>
      <w:pPr>
        <w:pStyle w:val="RecordBase"/>
      </w:pPr>
      <w:r>
        <w:t xml:space="preserve">	Mar 22, 2024 - </w:t>
      </w:r>
      <w:r>
        <w:t xml:space="preserve">2nd reading, to Rules</w:t>
      </w:r>
      <w:r>
        <w:t xml:space="preserve"> </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SB200 (BR970)</w:t>
      </w:r>
      <w:r>
        <w:rPr>
          <w:b/>
        </w:rPr>
        <w:t xml:space="preserve"/>
      </w:r>
      <w:r>
        <w:t xml:space="preserve"> - D. Thayer</w:t>
      </w:r>
      <w:r>
        <w:t xml:space="preserve">, A. Southworth</w:t>
        <w:br/>
      </w:r>
    </w:p>
    <w:p>
      <w:pPr>
        <w:pStyle w:val="RecordBase"/>
      </w:pPr>
      <w:r>
        <w:t xml:space="preserve">	AN ACT relating to school calendars.</w:t>
      </w:r>
    </w:p>
    <w:p>
      <w:pPr>
        <w:pStyle w:val="RecordBase"/>
      </w:pPr>
      <w:r>
        <w:t xml:space="preserve">	Amend KRS 158.070 to remove the variable student instructional year and require the student instructional year not begin prior to September 1; allow districts to extend the length of a student attendance day beyond seven hours with approval from the commissioner of education; establish proportional equivalence of district calendars with less than 170 student attendance days for the purposes of employment contracts, service credit, and funding.</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Education (S)</w:t>
        <w:br/>
      </w:r>
    </w:p>
    <w:p>
      <w:pPr>
        <w:pStyle w:val="RecordBase"/>
      </w:pPr>
      <w:r>
        <w:rPr>
          <w:b/>
        </w:rPr>
        <w:t xml:space="preserve">SB201 (BR1633)</w:t>
      </w:r>
      <w:r>
        <w:rPr>
          <w:b/>
        </w:rPr>
        <w:t xml:space="preserve"/>
      </w:r>
      <w:r>
        <w:t xml:space="preserve"> - D. Givens</w:t>
      </w:r>
      <w:r>
        <w:t xml:space="preserve">, M. Wise</w:t>
        <w:br/>
      </w:r>
    </w:p>
    <w:p>
      <w:pPr>
        <w:pStyle w:val="RecordBase"/>
      </w:pPr>
      <w:r>
        <w:t xml:space="preserve">	AN ACT relating to comprehensive universities. </w:t>
      </w:r>
    </w:p>
    <w:p>
      <w:pPr>
        <w:pStyle w:val="RecordBase"/>
      </w:pPr>
      <w:r>
        <w:t xml:space="preserve">	Amend KRS 164.295 to permit a comprehensive university to offer certain research doctoral degree programs upon fulfilling requirements promulgated by the Council on Postsecondary Education (CPE); permit a comprehensive university to describe itself as a research university or institution upon fulfilling requirements promulgated by CPE; direct CPE to promulgate administrative regulations establishing those requirements.</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w:t>
      </w:r>
      <w:r>
        <w:t xml:space="preserve"> Education (S)</w:t>
        <w:br/>
      </w:r>
    </w:p>
    <w:p>
      <w:pPr>
        <w:pStyle w:val="RecordBase"/>
      </w:pPr>
      <w:r>
        <w:rPr>
          <w:b/>
        </w:rPr>
        <w:t xml:space="preserve">SB202 (BR2010)</w:t>
      </w:r>
      <w:r>
        <w:rPr>
          <w:b/>
        </w:rPr>
        <w:t xml:space="preserve">/LM</w:t>
      </w:r>
      <w:r>
        <w:t xml:space="preserve"> - G. Neal</w:t>
        <w:br/>
      </w:r>
    </w:p>
    <w:p>
      <w:pPr>
        <w:pStyle w:val="RecordBase"/>
      </w:pPr>
      <w:r>
        <w:t xml:space="preserve">	AN ACT relating to conditions of supervision.</w:t>
      </w:r>
    </w:p>
    <w:p>
      <w:pPr>
        <w:pStyle w:val="RecordBase"/>
      </w:pPr>
      <w:r>
        <w:t xml:space="preserve">	Amend KRS 439.340 to allow the Parole Board to order participation in a specific violence reduction program as a condition of parole; amend KRS 533.030 to allow a court to require participation in a specific violence reduction program as a condition of probation or conditional discharge.</w:t>
        <w:br/>
      </w:r>
    </w:p>
    <w:p>
      <w:pPr>
        <w:pStyle w:val="RecordBaseCenter"/>
      </w:pPr>
      <w:r>
        <w:rPr>
          <w:b/>
        </w:rPr>
        <w:t xml:space="preserve">SB202 - AMENDMENTS</w:t>
      </w:r>
    </w:p>
    <w:p>
      <w:pPr>
        <w:pStyle w:val="RecordBase"/>
      </w:pPr>
      <w:r>
        <w:t xml:space="preserve">SCS1/LM</w:t>
      </w:r>
      <w:r>
        <w:t xml:space="preserve"> - </w:t>
      </w:r>
      <w:r>
        <w:t xml:space="preserve">Retain original provisions; require programs to be evidence-based.</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w:t>
      </w:r>
      <w:r>
        <w:t xml:space="preserve"> Judiciary (S)</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p>
    <w:p>
      <w:pPr>
        <w:pStyle w:val="RecordBase"/>
      </w:pPr>
      <w:r>
        <w:t xml:space="preserve">	Mar 07, 2024 - </w:t>
      </w:r>
      <w:r>
        <w:t xml:space="preserve">posted for passage in the Regular Orders of the Day for Friday, March 08, 2024</w:t>
      </w:r>
      <w:r>
        <w:t xml:space="preserve"> </w:t>
      </w:r>
    </w:p>
    <w:p>
      <w:pPr>
        <w:pStyle w:val="RecordBase"/>
      </w:pPr>
      <w:r>
        <w:t xml:space="preserve">	Mar 08, 2024 - </w:t>
      </w:r>
      <w:r>
        <w:t xml:space="preserve">3rd reading, passed 37-0 with Committee Substitute (1)</w:t>
      </w:r>
      <w:r>
        <w:t xml:space="preserve"> </w:t>
      </w:r>
    </w:p>
    <w:p>
      <w:pPr>
        <w:pStyle w:val="RecordBase"/>
      </w:pPr>
      <w:r>
        <w:t xml:space="preserve">	Mar 11, 2024 - </w:t>
      </w:r>
      <w:r>
        <w:t xml:space="preserve">received in House</w:t>
      </w:r>
      <w:r>
        <w:t xml:space="preserve"> </w:t>
      </w:r>
      <w:r>
        <w:t xml:space="preserve">; </w:t>
      </w:r>
      <w:r>
        <w:t xml:space="preserve">to</w:t>
      </w:r>
      <w:r>
        <w:t xml:space="preserve"> Committee on Committees (H)</w:t>
      </w:r>
    </w:p>
    <w:p>
      <w:pPr>
        <w:pStyle w:val="RecordBase"/>
      </w:pPr>
      <w:r>
        <w:t xml:space="preserve">	Mar 25, 2024 - </w:t>
      </w:r>
      <w:r>
        <w:t xml:space="preserve">to</w:t>
      </w:r>
      <w:r>
        <w:t xml:space="preserve"> Judiciary (H)</w:t>
        <w:br/>
      </w:r>
    </w:p>
    <w:p>
      <w:pPr>
        <w:pStyle w:val="RecordBase"/>
      </w:pPr>
      <w:r>
        <w:rPr>
          <w:b/>
        </w:rPr>
        <w:t xml:space="preserve">SB203 (BR1712)</w:t>
      </w:r>
      <w:r>
        <w:rPr>
          <w:b/>
        </w:rPr>
        <w:t xml:space="preserve"/>
      </w:r>
      <w:r>
        <w:t xml:space="preserve"> - D. Carroll</w:t>
      </w:r>
      <w:r>
        <w:t xml:space="preserve">, J. Adams</w:t>
      </w:r>
      <w:r>
        <w:t xml:space="preserve">, D. Harper Angel</w:t>
      </w:r>
      <w:r>
        <w:t xml:space="preserve">, W. Westerfield</w:t>
        <w:br/>
      </w:r>
    </w:p>
    <w:p>
      <w:pPr>
        <w:pStyle w:val="RecordBase"/>
      </w:pPr>
      <w:r>
        <w:t xml:space="preserve">	AN ACT relating to early childhood education.</w:t>
      </w:r>
    </w:p>
    <w:p>
      <w:pPr>
        <w:pStyle w:val="RecordBase"/>
      </w:pPr>
      <w:r>
        <w:t xml:space="preserve">	Create a new section of KRS Chapter 164 to require the Kentucky Community and Technical College System to offer an associate degree program in interdisciplinary early childhood education entrepreneurship; create a new section of KRS Chapter 199 to establish the Division of Regulated Early Childhood Education within the Office of Inspector General within the Cabinet for Health and Family Services; establish the Division of Early Childhood Education within the Department for Community Based Services within the Cabinet for Health and Family Services; amend KRS 164.787 to change the definition of "eligible program of study"; create new sections of KRS Chapter 199 to create definitions, establish the innovations in early childhood education delivery fund, the foundations for early learning fund, the family early childhood educator provider fund, and the early childhood education provider start up fund; establish the requirements and operations of the funds for the purpose of offering grants to applicants for the purpose of increasing the availability of early childhood education services in the Commonwealth; amend KRS 199.894 to define "Child Care and Development Fund" and "Child Care Assistance Program"; create a new section of KRS Chapter 199 to establish eligibility requirements of the Child Care Assistance Program; amend KRS 199.8983 and 12.020 to conform; provide that the Act may be cited as the Horizons Act.</w:t>
        <w:br/>
      </w:r>
    </w:p>
    <w:p>
      <w:pPr>
        <w:pStyle w:val="RecordBaseCenter"/>
      </w:pPr>
      <w:r>
        <w:rPr>
          <w:b/>
        </w:rPr>
        <w:t xml:space="preserve">SB203 - AMENDMENTS</w:t>
      </w:r>
    </w:p>
    <w:p>
      <w:pPr>
        <w:pStyle w:val="RecordBase"/>
      </w:pPr>
      <w:r>
        <w:t xml:space="preserve">SCS1</w:t>
      </w:r>
      <w:r>
        <w:t xml:space="preserve"> - </w:t>
      </w:r>
      <w:r>
        <w:t xml:space="preserve">Retain original provisions; amend KRS 164.787 to change the definition of "eligible program of study" to include an associate degree program in interdisciplinary early childhood education entrepreneurship; make changes in the new sections of KRS Chapter 199 to specify that the foundations for early learning fund grants shall be issued semi-annually and specify that the early childhood education provider start-up fund is available to new and certain existing providers; create a new section of KRS Chapter 199 to establish eligibility requirements of the Child Care Assistance Program including a transition period for when individuals are no longer eligible; amend new range in KRS Chapter 199 to change the definitions for "eligible applicant" and "eligible project" related to the innovations in early childhood education delivery funds.</w:t>
      </w:r>
    </w:p>
    <w:p>
      <w:pPr>
        <w:pStyle w:val="RecordBase"/>
      </w:pPr>
      <w:r>
        <w:t xml:space="preserve">SFA1</w:t>
      </w:r>
      <w:r>
        <w:t xml:space="preserve">(D. Carroll)</w:t>
      </w:r>
      <w:r>
        <w:t xml:space="preserve"> - </w:t>
      </w:r>
      <w:r>
        <w:t xml:space="preserve">Make technical change related to the definition of "eligible program of study" that includes an associate degree program in interdisciplinary early childhood education entrepreneurship.</w:t>
        <w:br/>
      </w:r>
    </w:p>
    <w:p>
      <w:pPr>
        <w:pStyle w:val="RecordBase"/>
      </w:pPr>
      <w:r>
        <w:t xml:space="preserve">	Feb 13, 2024 - </w:t>
      </w:r>
      <w:r>
        <w:t xml:space="preserve">introduced in Senate</w:t>
      </w:r>
      <w:r>
        <w:t xml:space="preserve">; </w:t>
      </w:r>
      <w:r>
        <w:t xml:space="preserve">to</w:t>
      </w:r>
      <w:r>
        <w:t xml:space="preserve"> Committee on Committees (S)</w:t>
      </w:r>
    </w:p>
    <w:p>
      <w:pPr>
        <w:pStyle w:val="RecordBase"/>
      </w:pPr>
      <w:r>
        <w:t xml:space="preserve">	Feb 15, 2024 - </w:t>
      </w:r>
      <w:r>
        <w:t xml:space="preserve">to</w:t>
      </w:r>
      <w:r>
        <w:t xml:space="preserve"> Families &amp; Children (S)</w:t>
      </w:r>
    </w:p>
    <w:p>
      <w:pPr>
        <w:pStyle w:val="RecordBase"/>
      </w:pPr>
      <w:r>
        <w:t xml:space="preserve">	Feb 27, 2024 - </w:t>
      </w:r>
      <w:r>
        <w:t xml:space="preserve">reported favorably, 1st reading, to Calendar with Committee Substitute (1)</w:t>
      </w:r>
      <w:r>
        <w:t xml:space="preserve">; </w:t>
      </w:r>
      <w:r>
        <w:t xml:space="preserve">floor amendment (1) filed to Committee Substitute </w:t>
      </w:r>
    </w:p>
    <w:p>
      <w:pPr>
        <w:pStyle w:val="RecordBase"/>
      </w:pPr>
      <w:r>
        <w:t xml:space="preserve">	Feb 28, 2024 -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SB204 (BR1428)</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Feb 13, 2024 - </w:t>
      </w:r>
      <w:r>
        <w:t xml:space="preserve">introduced in Senate</w:t>
      </w:r>
      <w:r>
        <w:t xml:space="preserve">; </w:t>
      </w:r>
      <w:r>
        <w:t xml:space="preserve">to</w:t>
      </w:r>
      <w:r>
        <w:t xml:space="preserve"> Committee on Committees (S)</w:t>
      </w:r>
    </w:p>
    <w:p>
      <w:pPr>
        <w:pStyle w:val="RecordBase"/>
      </w:pPr>
      <w:r>
        <w:t xml:space="preserve">	Feb 15, 2024 - </w:t>
      </w:r>
      <w:r>
        <w:t xml:space="preserve">to</w:t>
      </w:r>
      <w:r>
        <w:t xml:space="preserve"> Agriculture (S)</w:t>
        <w:br/>
      </w:r>
    </w:p>
    <w:p>
      <w:pPr>
        <w:pStyle w:val="RecordBase"/>
      </w:pPr>
      <w:r>
        <w:rPr>
          <w:b/>
        </w:rPr>
        <w:t xml:space="preserve">SB205 (BR1958)</w:t>
      </w:r>
      <w:r>
        <w:rPr>
          <w:b/>
        </w:rPr>
        <w:t xml:space="preserve"/>
      </w:r>
      <w:r>
        <w:t xml:space="preserve"> - L. Tichenor</w:t>
      </w:r>
      <w:r>
        <w:t xml:space="preserve">, J. Higdon</w:t>
      </w:r>
      <w:r>
        <w:t xml:space="preserve">, P. Wheeler</w:t>
      </w:r>
      <w:r>
        <w:t xml:space="preserve">, M. Wise</w:t>
      </w:r>
      <w:r>
        <w:t xml:space="preserve">, D. Yates</w:t>
        <w:br/>
      </w:r>
    </w:p>
    <w:p>
      <w:pPr>
        <w:pStyle w:val="RecordBase"/>
      </w:pPr>
      <w:r>
        <w:t xml:space="preserve">	AN ACT providing maternity leave for public school employees.</w:t>
      </w:r>
    </w:p>
    <w:p>
      <w:pPr>
        <w:pStyle w:val="RecordBase"/>
      </w:pPr>
      <w:r>
        <w:t xml:space="preserve">	Amend KRS 161.155 to provide 20 maternity days to district employees who give birth; establish the terms and conditions for use of maternity days.</w:t>
        <w:br/>
      </w:r>
    </w:p>
    <w:p>
      <w:pPr>
        <w:pStyle w:val="RecordBase"/>
      </w:pPr>
      <w:r>
        <w:t xml:space="preserve">	Feb 13, 2024 - </w:t>
      </w:r>
      <w:r>
        <w:t xml:space="preserve">introduced in Senate</w:t>
      </w:r>
      <w:r>
        <w:t xml:space="preserve">; </w:t>
      </w:r>
      <w:r>
        <w:t xml:space="preserve">to</w:t>
      </w:r>
      <w:r>
        <w:t xml:space="preserve"> Committee on Committees (S)</w:t>
      </w:r>
    </w:p>
    <w:p>
      <w:pPr>
        <w:pStyle w:val="RecordBase"/>
      </w:pPr>
      <w:r>
        <w:t xml:space="preserve">	Feb 15, 2024 - </w:t>
      </w:r>
      <w:r>
        <w:t xml:space="preserve">to</w:t>
      </w:r>
      <w:r>
        <w:t xml:space="preserve"> Appropriations &amp; Revenue (S)</w:t>
        <w:br/>
      </w:r>
    </w:p>
    <w:p>
      <w:pPr>
        <w:pStyle w:val="RecordBase"/>
      </w:pPr>
      <w:r>
        <w:rPr>
          <w:b/>
        </w:rPr>
        <w:t xml:space="preserve">SB206 (BR900)</w:t>
      </w:r>
      <w:r>
        <w:rPr>
          <w:b/>
        </w:rPr>
        <w:t xml:space="preserve"/>
      </w:r>
      <w:r>
        <w:t xml:space="preserve"> - A. Southworth</w:t>
        <w:br/>
      </w:r>
    </w:p>
    <w:p>
      <w:pPr>
        <w:pStyle w:val="RecordBase"/>
      </w:pPr>
      <w:r>
        <w:t xml:space="preserve">	AN ACT relating to best interests of a child.</w:t>
      </w:r>
    </w:p>
    <w:p>
      <w:pPr>
        <w:pStyle w:val="RecordBase"/>
      </w:pPr>
      <w:r>
        <w:t xml:space="preserve">	Amend KRS 620.023 to add additional criteria that the court may consider in determining the best interests of a child; prohibit court from considering the socioeconomic status of a parent or caretaker.</w:t>
        <w:br/>
      </w:r>
    </w:p>
    <w:p>
      <w:pPr>
        <w:pStyle w:val="RecordBase"/>
      </w:pPr>
      <w:r>
        <w:t xml:space="preserve">	Feb 14, 2024 - </w:t>
      </w:r>
      <w:r>
        <w:t xml:space="preserve">introduced in Senate</w:t>
      </w:r>
      <w:r>
        <w:t xml:space="preserve">; </w:t>
      </w:r>
      <w:r>
        <w:t xml:space="preserve">to</w:t>
      </w:r>
      <w:r>
        <w:t xml:space="preserve"> Committee on Committees (S)</w:t>
      </w:r>
    </w:p>
    <w:p>
      <w:pPr>
        <w:pStyle w:val="RecordBase"/>
      </w:pPr>
      <w:r>
        <w:t xml:space="preserve">	Feb 16, 2024 - </w:t>
      </w:r>
      <w:r>
        <w:t xml:space="preserve">to</w:t>
      </w:r>
      <w:r>
        <w:t xml:space="preserve"> Families &amp; Children (S)</w:t>
        <w:br/>
      </w:r>
    </w:p>
    <w:p>
      <w:pPr>
        <w:pStyle w:val="RecordBase"/>
      </w:pPr>
      <w:r>
        <w:rPr>
          <w:b/>
        </w:rPr>
        <w:t xml:space="preserve">SB207 (BR899)</w:t>
      </w:r>
      <w:r>
        <w:rPr>
          <w:b/>
        </w:rPr>
        <w:t xml:space="preserve"/>
      </w:r>
      <w:r>
        <w:t xml:space="preserve"> - A. Southworth</w:t>
        <w:br/>
      </w:r>
    </w:p>
    <w:p>
      <w:pPr>
        <w:pStyle w:val="RecordBase"/>
      </w:pPr>
      <w:r>
        <w:t xml:space="preserve">	AN ACT relating to neglect and abuse.</w:t>
      </w:r>
    </w:p>
    <w:p>
      <w:pPr>
        <w:pStyle w:val="RecordBase"/>
      </w:pPr>
      <w:r>
        <w:t xml:space="preserve">	Amend KRS 620.080 to require the Commonwealth to bear the burden of proof by clear and convincing evidence in a temporary removal hearing; remove the admissibility of hearsay evidence in a temporary removal hearing; amend KRS 620.090 to provide that the issuance of an order for a temporary removal if the burden of proof is met is permissive and not mandatory.</w:t>
        <w:br/>
      </w:r>
    </w:p>
    <w:p>
      <w:pPr>
        <w:pStyle w:val="RecordBase"/>
      </w:pPr>
      <w:r>
        <w:t xml:space="preserve">	Feb 14, 2024 - </w:t>
      </w:r>
      <w:r>
        <w:t xml:space="preserve">introduced in Senate</w:t>
      </w:r>
      <w:r>
        <w:t xml:space="preserve">; </w:t>
      </w:r>
      <w:r>
        <w:t xml:space="preserve">to</w:t>
      </w:r>
      <w:r>
        <w:t xml:space="preserve"> Committee on Committees (S)</w:t>
      </w:r>
    </w:p>
    <w:p>
      <w:pPr>
        <w:pStyle w:val="RecordBase"/>
      </w:pPr>
      <w:r>
        <w:t xml:space="preserve">	Feb 16, 2024 - </w:t>
      </w:r>
      <w:r>
        <w:t xml:space="preserve">to</w:t>
      </w:r>
      <w:r>
        <w:t xml:space="preserve"> Judiciary (S)</w:t>
        <w:br/>
      </w:r>
    </w:p>
    <w:p>
      <w:pPr>
        <w:pStyle w:val="RecordBase"/>
      </w:pPr>
      <w:r>
        <w:rPr>
          <w:b/>
        </w:rPr>
        <w:t xml:space="preserve">SB208 (BR434)</w:t>
      </w:r>
      <w:r>
        <w:rPr>
          <w:b/>
        </w:rPr>
        <w:t xml:space="preserve"/>
      </w:r>
      <w:r>
        <w:t xml:space="preserve"> - A. Southworth</w:t>
        <w:br/>
      </w:r>
    </w:p>
    <w:p>
      <w:pPr>
        <w:pStyle w:val="RecordBase"/>
      </w:pPr>
      <w:r>
        <w:t xml:space="preserve">	AN ACT relating to neglect and abuse.</w:t>
      </w:r>
    </w:p>
    <w:p>
      <w:pPr>
        <w:pStyle w:val="RecordBase"/>
      </w:pPr>
      <w:r>
        <w:t xml:space="preserve">	Amend KRS 600.020 to separate the definitions of "abused child" and "neglected child"; amend the definition of "physical injury" to include the requirement that it is likely to cause death or disfigurement or impairment of an organ; amend KRS 620.040 and 620.050 to require that interviews of any party by the cabinet must be recorded and retained for five years; amend KRS 620.072 to remove "neglect"; amend KRS 625.090 to remove "neglect" as a basis for a termination of parental rights; amend various KRS sections to conform.</w:t>
        <w:br/>
      </w:r>
    </w:p>
    <w:p>
      <w:pPr>
        <w:pStyle w:val="RecordBase"/>
      </w:pPr>
      <w:r>
        <w:t xml:space="preserve">	Feb 14, 2024 - </w:t>
      </w:r>
      <w:r>
        <w:t xml:space="preserve">introduced in Senate</w:t>
      </w:r>
      <w:r>
        <w:t xml:space="preserve">; </w:t>
      </w:r>
      <w:r>
        <w:t xml:space="preserve">to</w:t>
      </w:r>
      <w:r>
        <w:t xml:space="preserve"> Committee on Committees (S)</w:t>
      </w:r>
    </w:p>
    <w:p>
      <w:pPr>
        <w:pStyle w:val="RecordBase"/>
      </w:pPr>
      <w:r>
        <w:t xml:space="preserve">	Feb 16, 2024 - </w:t>
      </w:r>
      <w:r>
        <w:t xml:space="preserve">to</w:t>
      </w:r>
      <w:r>
        <w:t xml:space="preserve"> Families &amp; Children (S)</w:t>
        <w:br/>
      </w:r>
    </w:p>
    <w:p>
      <w:pPr>
        <w:pStyle w:val="RecordBase"/>
      </w:pPr>
      <w:r>
        <w:rPr>
          <w:b/>
        </w:rPr>
        <w:t xml:space="preserve">SB209 (BR1299)</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collected during criminal investigations.</w:t>
        <w:br/>
      </w:r>
    </w:p>
    <w:p>
      <w:pPr>
        <w:pStyle w:val="RecordBase"/>
      </w:pPr>
      <w:r>
        <w:t xml:space="preserve">	Feb 14, 2024 - </w:t>
      </w:r>
      <w:r>
        <w:t xml:space="preserve">introduced in Senate</w:t>
      </w:r>
      <w:r>
        <w:t xml:space="preserve">; </w:t>
      </w:r>
      <w:r>
        <w:t xml:space="preserve">to</w:t>
      </w:r>
      <w:r>
        <w:t xml:space="preserve"> Committee on Committees (S)</w:t>
      </w:r>
    </w:p>
    <w:p>
      <w:pPr>
        <w:pStyle w:val="RecordBase"/>
      </w:pPr>
      <w:r>
        <w:t xml:space="preserve">	Feb 16, 2024 - </w:t>
      </w:r>
      <w:r>
        <w:t xml:space="preserve">to</w:t>
      </w:r>
      <w:r>
        <w:t xml:space="preserve"> Veterans, Military Affairs, &amp; Public Protection (S)</w:t>
        <w:br/>
      </w:r>
    </w:p>
    <w:p>
      <w:pPr>
        <w:pStyle w:val="RecordBase"/>
      </w:pPr>
      <w:r>
        <w:rPr>
          <w:b/>
        </w:rPr>
        <w:t xml:space="preserve">SB210 (BR1458)</w:t>
      </w:r>
      <w:r>
        <w:rPr>
          <w:b/>
        </w:rPr>
        <w:t xml:space="preserve"/>
      </w:r>
      <w:r>
        <w:t xml:space="preserve"> - S. West</w:t>
        <w:br/>
      </w:r>
    </w:p>
    <w:p>
      <w:pPr>
        <w:pStyle w:val="RecordBase"/>
      </w:pPr>
      <w:r>
        <w:t xml:space="preserve">	AN ACT relating to students.</w:t>
      </w:r>
    </w:p>
    <w:p>
      <w:pPr>
        <w:pStyle w:val="RecordBase"/>
      </w:pPr>
      <w:r>
        <w:t xml:space="preserve">	Create a new section of KRS Chapter 159 to allow the enrollment of a child on a part-time basis in a school district; establish conditions for the part-time enrollment; amend KRS 158.120 to prohibit a district's nonresident pupil policy from discriminating against any pupil on the basis of residential address, abilities, disability, race, ethnicity, sex, or socioeconomic status; require the policy be posted on the district website; prohibit charging tuition to any child; require a board of education to establish policies for a calculation to determine enrollment capacity; establish requirements for a district's nonresident pupil policy; require districts to report to the Kentucky Department of Education numbers related to nonresident pupils and require the department to publish the reports on the department's website, authorize the department to promulgate administrative regulations for nonresident enrollment appeals processes and forms; amend KRS 157.350 and 156.070 to conform.</w:t>
        <w:br/>
      </w:r>
    </w:p>
    <w:p>
      <w:pPr>
        <w:pStyle w:val="RecordBaseCenter"/>
      </w:pPr>
      <w:r>
        <w:rPr>
          <w:b/>
        </w:rPr>
        <w:t xml:space="preserve">SB210 - AMENDMENTS</w:t>
      </w:r>
    </w:p>
    <w:p>
      <w:pPr>
        <w:pStyle w:val="RecordBase"/>
      </w:pPr>
      <w:r>
        <w:t xml:space="preserve">SCS1</w:t>
      </w:r>
      <w:r>
        <w:t xml:space="preserve"> - </w:t>
      </w:r>
      <w:r>
        <w:t xml:space="preserve">Retain original provisions; specify that a part-time student shall not be concurrently enrolled in more than one public school; specify that a nonresident pupil policy shall not discriminate on the basis of athletic abilities or status in a protected class; restore original language concerning the charging of a reasonable tuition for nonresident children; require the board of education of the school district in which the pupil resides to pay the reasonable tuition; delete language establishing reserved capacity for nonresident pupils; authorize the local board to designate a district employee or a committee to review nonresident enrollment applications subject to an appeal to the board; establish that the athletic eligibility of a student transferring pursuant to a nonresident pupil policy is specific to a varsity sport in which the student has previously participated and is one year from the last participation in that sport.</w:t>
      </w:r>
    </w:p>
    <w:p>
      <w:pPr>
        <w:pStyle w:val="RecordBase"/>
      </w:pPr>
      <w:r>
        <w:t xml:space="preserve">SFA1</w:t>
      </w:r>
      <w:r>
        <w:t xml:space="preserve">(S. West)</w:t>
      </w:r>
      <w:r>
        <w:t xml:space="preserve"> - </w:t>
      </w:r>
      <w:r>
        <w:t xml:space="preserve">Amend to prohibit part-time student participation in specified sports or sports activities in which championships are sponsored by the state board; require tuition fees be waived for students eligible for federal free or reduced price lunch; restore language concerning a resident district's paying of a student's tuition; delete language concerning the basis of a school's capacity be based on maximum class sizes; and restore language authorizing the waiver of tuition fees for a nonresident pupil of a district employee.</w:t>
        <w:br/>
      </w:r>
    </w:p>
    <w:p>
      <w:pPr>
        <w:pStyle w:val="RecordBase"/>
      </w:pPr>
      <w:r>
        <w:t xml:space="preserve">	Feb 14, 2024 - </w:t>
      </w:r>
      <w:r>
        <w:t xml:space="preserve">introduced in Senate</w:t>
      </w:r>
      <w:r>
        <w:t xml:space="preserve">; </w:t>
      </w:r>
      <w:r>
        <w:t xml:space="preserve">to</w:t>
      </w:r>
      <w:r>
        <w:t xml:space="preserve"> Committee on Committees (S)</w:t>
      </w:r>
    </w:p>
    <w:p>
      <w:pPr>
        <w:pStyle w:val="RecordBase"/>
      </w:pPr>
      <w:r>
        <w:t xml:space="preserve">	Feb 16, 2024 - </w:t>
      </w:r>
      <w:r>
        <w:t xml:space="preserve">to</w:t>
      </w:r>
      <w:r>
        <w:t xml:space="preserve"> Education (S)</w:t>
      </w:r>
    </w:p>
    <w:p>
      <w:pPr>
        <w:pStyle w:val="RecordBase"/>
      </w:pPr>
      <w:r>
        <w:t xml:space="preserve">	Mar 07, 2024 - </w:t>
      </w:r>
      <w:r>
        <w:t xml:space="preserve">reported favorably, 1st reading, to Calendar with Committee Substitute (1)</w:t>
      </w:r>
    </w:p>
    <w:p>
      <w:pPr>
        <w:pStyle w:val="RecordBase"/>
      </w:pPr>
      <w:r>
        <w:t xml:space="preserve">	Mar 08, 2024 - </w:t>
      </w:r>
      <w:r>
        <w:t xml:space="preserve">2nd reading, to Rules</w:t>
      </w:r>
      <w:r>
        <w:t xml:space="preserve"> </w:t>
      </w:r>
    </w:p>
    <w:p>
      <w:pPr>
        <w:pStyle w:val="RecordBase"/>
      </w:pPr>
      <w:r>
        <w:t xml:space="preserve">	Mar 15, 2024 - </w:t>
      </w:r>
      <w:r>
        <w:t xml:space="preserve">floor amendment (1) filed to Committee Substitute </w:t>
        <w:br/>
      </w:r>
    </w:p>
    <w:p>
      <w:pPr>
        <w:pStyle w:val="RecordBase"/>
      </w:pPr>
      <w:r>
        <w:rPr>
          <w:b/>
        </w:rPr>
        <w:t xml:space="preserve">SB211 (BR2042)</w:t>
      </w:r>
      <w:r>
        <w:rPr>
          <w:b/>
        </w:rPr>
        <w:t xml:space="preserve"/>
      </w:r>
      <w:r>
        <w:t xml:space="preserve"> - S. Meredith</w:t>
        <w:br/>
      </w:r>
    </w:p>
    <w:p>
      <w:pPr>
        <w:pStyle w:val="RecordBase"/>
      </w:pPr>
      <w:r>
        <w:t xml:space="preserve">	AN ACT relating to continuing education for medical professionals.</w:t>
      </w:r>
    </w:p>
    <w:p>
      <w:pPr>
        <w:pStyle w:val="RecordBase"/>
      </w:pPr>
      <w:r>
        <w:t xml:space="preserve">	Amend KRS 314.073 to require nurses whose primary scope of practice focuses on patients 50 years of age or older to complete continuing education courses on treating Alzheimer's disease and other forms of dementia; amend KRS 311.844 to require physician assistants whose primary scope of practice focuses on patients 50 years of age or older to complete continuing education courses on treating Alzheimer's disease and other forms of dementia.</w:t>
        <w:br/>
      </w:r>
    </w:p>
    <w:p>
      <w:pPr>
        <w:pStyle w:val="RecordBase"/>
      </w:pPr>
      <w:r>
        <w:t xml:space="preserve">	Feb 15,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Health Services (S)</w:t>
        <w:br/>
      </w:r>
    </w:p>
    <w:p>
      <w:pPr>
        <w:pStyle w:val="RecordBase"/>
      </w:pPr>
      <w:r>
        <w:rPr>
          <w:b/>
        </w:rPr>
        <w:t xml:space="preserve">SB212 (BR341)</w:t>
      </w:r>
      <w:r>
        <w:rPr>
          <w:b/>
        </w:rPr>
        <w:t xml:space="preserve"/>
      </w:r>
      <w:r>
        <w:t xml:space="preserve"> - A. Southworth</w:t>
        <w:br/>
      </w:r>
    </w:p>
    <w:p>
      <w:pPr>
        <w:pStyle w:val="RecordBase"/>
      </w:pPr>
      <w:r>
        <w:t xml:space="preserve">	AN ACT relating to education technology.</w:t>
      </w:r>
    </w:p>
    <w:p>
      <w:pPr>
        <w:pStyle w:val="RecordBase"/>
      </w:pPr>
      <w:r>
        <w:t xml:space="preserve">	Create a new section of KRS Chapter 160 to prohibit a school district from entering into an agreement with providers of digital instruction services that allows the provider to collect, share, or use data not directly related to the function of the service; amend KRS 158.060 to establish limits to student screen time during the instructional day, regardless of instructional model.</w:t>
        <w:br/>
      </w:r>
    </w:p>
    <w:p>
      <w:pPr>
        <w:pStyle w:val="RecordBase"/>
      </w:pPr>
      <w:r>
        <w:t xml:space="preserve">	Feb 15, 2024 - </w:t>
      </w:r>
      <w:r>
        <w:t xml:space="preserve">introduced in Senate</w:t>
      </w:r>
      <w:r>
        <w:t xml:space="preserve">; </w:t>
      </w:r>
      <w:r>
        <w:t xml:space="preserve">to</w:t>
      </w:r>
      <w:r>
        <w:t xml:space="preserve"> Committee on Committees (S)</w:t>
      </w:r>
    </w:p>
    <w:p>
      <w:pPr>
        <w:pStyle w:val="RecordBase"/>
      </w:pPr>
      <w:r>
        <w:t xml:space="preserve">	Feb 20, 2024 - </w:t>
      </w:r>
      <w:r>
        <w:t xml:space="preserve">to</w:t>
      </w:r>
      <w:r>
        <w:t xml:space="preserve"> Education (S)</w:t>
        <w:br/>
      </w:r>
    </w:p>
    <w:p>
      <w:pPr>
        <w:pStyle w:val="RecordBase"/>
      </w:pPr>
      <w:r>
        <w:rPr>
          <w:b/>
        </w:rPr>
        <w:t xml:space="preserve">SB213 (BR336)</w:t>
      </w:r>
      <w:r>
        <w:rPr>
          <w:b/>
        </w:rPr>
        <w:t xml:space="preserve"/>
      </w:r>
      <w:r>
        <w:t xml:space="preserve"> - A. Southworth</w:t>
      </w:r>
      <w:r>
        <w:t xml:space="preserve">, L. Tichenor</w:t>
        <w:br/>
      </w:r>
    </w:p>
    <w:p>
      <w:pPr>
        <w:pStyle w:val="RecordBase"/>
      </w:pPr>
      <w:r>
        <w:t xml:space="preserve">	AN ACT relating to the civics test required for high school graduation.</w:t>
      </w:r>
    </w:p>
    <w:p>
      <w:pPr>
        <w:pStyle w:val="RecordBase"/>
      </w:pPr>
      <w:r>
        <w:t xml:space="preserve">	Amend KRS 158.141 to require school districts to report civics test data to the Kentucky Department of Education annually; require KDE to publicly post a report on the data.</w:t>
        <w:br/>
      </w:r>
    </w:p>
    <w:p>
      <w:pPr>
        <w:pStyle w:val="RecordBase"/>
      </w:pPr>
      <w:r>
        <w:t xml:space="preserve">	Feb 15, 2024 - </w:t>
      </w:r>
      <w:r>
        <w:t xml:space="preserve">introduced in Senate</w:t>
      </w:r>
      <w:r>
        <w:t xml:space="preserve">; </w:t>
      </w:r>
      <w:r>
        <w:t xml:space="preserve">to</w:t>
      </w:r>
      <w:r>
        <w:t xml:space="preserve"> Committee on Committees (S)</w:t>
      </w:r>
    </w:p>
    <w:p>
      <w:pPr>
        <w:pStyle w:val="RecordBase"/>
      </w:pPr>
      <w:r>
        <w:t xml:space="preserve">	Feb 20, 2024 - </w:t>
      </w:r>
      <w:r>
        <w:t xml:space="preserve">to</w:t>
      </w:r>
      <w:r>
        <w:t xml:space="preserve"> Education (S)</w:t>
        <w:br/>
      </w:r>
    </w:p>
    <w:p>
      <w:pPr>
        <w:pStyle w:val="RecordBase"/>
      </w:pPr>
      <w:r>
        <w:rPr>
          <w:b/>
        </w:rPr>
        <w:t xml:space="preserve">SB214 (BR1650)</w:t>
      </w:r>
      <w:r>
        <w:rPr>
          <w:b/>
        </w:rPr>
        <w:t xml:space="preserve"/>
      </w:r>
      <w:r>
        <w:t xml:space="preserve"> - D. Yates</w:t>
        <w:br/>
      </w:r>
    </w:p>
    <w:p>
      <w:pPr>
        <w:pStyle w:val="RecordBase"/>
      </w:pPr>
      <w:r>
        <w:t xml:space="preserve">	AN ACT relating to tax incentives for support provided to victims of domestic violence.</w:t>
      </w:r>
    </w:p>
    <w:p>
      <w:pPr>
        <w:pStyle w:val="RecordBase"/>
      </w:pPr>
      <w:r>
        <w:t xml:space="preserve">	Create a new section of KRS Chapter 141 to establish an income tax credit for qualified contributions made to a domestic violence shelter or rape crisis center in this state; amend KRS 141.019 and 141.039 to disallow the deduction for charitable contributions if the income tax credit is claimed; create new sections of KRS Chapter 141 to establish an income tax credit for a taxpayer that rents a residential unit to a protected tenant; allow an income tax credit for the conversion of condemned property into a domestic violence shelter; amend KRS 141.0205 to order the tax credits; and amend KRS 131.190 to allow the Department of Revenue to report on the tax credits.</w:t>
        <w:br/>
      </w:r>
    </w:p>
    <w:p>
      <w:pPr>
        <w:pStyle w:val="RecordBase"/>
      </w:pPr>
      <w:r>
        <w:t xml:space="preserve">	Feb 15, 2024 - </w:t>
      </w:r>
      <w:r>
        <w:t xml:space="preserve">introduced in Senate</w:t>
      </w:r>
      <w:r>
        <w:t xml:space="preserve">; </w:t>
      </w:r>
      <w:r>
        <w:t xml:space="preserve">to</w:t>
      </w:r>
      <w:r>
        <w:t xml:space="preserve"> Committee on Committees (S)</w:t>
      </w:r>
    </w:p>
    <w:p>
      <w:pPr>
        <w:pStyle w:val="RecordBase"/>
      </w:pPr>
      <w:r>
        <w:t xml:space="preserve">	Feb 20, 2024 - </w:t>
      </w:r>
      <w:r>
        <w:t xml:space="preserve">to</w:t>
      </w:r>
      <w:r>
        <w:t xml:space="preserve"> Appropriations &amp; Revenue (S)</w:t>
        <w:br/>
      </w:r>
    </w:p>
    <w:p>
      <w:pPr>
        <w:pStyle w:val="RecordBase"/>
      </w:pPr>
      <w:r>
        <w:rPr>
          <w:b/>
        </w:rPr>
        <w:t xml:space="preserve">SB215 (BR1951)</w:t>
      </w:r>
      <w:r>
        <w:rPr>
          <w:b/>
        </w:rPr>
        <w:t xml:space="preserve"/>
      </w:r>
      <w:r>
        <w:t xml:space="preserve"> - J. Carpenter</w:t>
      </w:r>
      <w:r>
        <w:t xml:space="preserve">, J. Schickel</w:t>
      </w:r>
      <w:r>
        <w:t xml:space="preserve">, R. Mills</w:t>
      </w:r>
      <w:r>
        <w:t xml:space="preserve">, M. Wise</w:t>
        <w:br/>
      </w:r>
    </w:p>
    <w:p>
      <w:pPr>
        <w:pStyle w:val="RecordBase"/>
      </w:pPr>
      <w:r>
        <w:t xml:space="preserve">	AN ACT relating to motor vehicles.</w:t>
      </w:r>
    </w:p>
    <w:p>
      <w:pPr>
        <w:pStyle w:val="RecordBase"/>
      </w:pPr>
      <w:r>
        <w:t xml:space="preserve">	Create a new section of KRS Chapter 77 to prohibit the Transportation Cabinet or any other state agency, department, or political subdivision from adopting or enforcing emissions standards on new motor vehicles, or from requiring purchase or sale of electric vehicles.</w:t>
        <w:br/>
      </w:r>
    </w:p>
    <w:p>
      <w:pPr>
        <w:pStyle w:val="RecordBaseCenter"/>
      </w:pPr>
      <w:r>
        <w:rPr>
          <w:b/>
        </w:rPr>
        <w:t xml:space="preserve">SB215 - AMENDMENTS</w:t>
      </w:r>
    </w:p>
    <w:p>
      <w:pPr>
        <w:pStyle w:val="RecordBase"/>
      </w:pPr>
      <w:r>
        <w:t xml:space="preserve">SCS1</w:t>
      </w:r>
      <w:r>
        <w:t xml:space="preserve"> - </w:t>
      </w:r>
      <w:r>
        <w:t xml:space="preserve">Delete original provisions; create a new section of Subchapter 20 of KRS Chapter 224 to prohibit the Transportation Cabinet or any other state agency or political subdivision from adopting or enforcing emissions standards on new motor vehicles that are identical to the standards established by the State of California pursuant to the Clean Air Act.</w:t>
        <w:br/>
      </w:r>
    </w:p>
    <w:p>
      <w:pPr>
        <w:pStyle w:val="RecordBase"/>
      </w:pPr>
      <w:r>
        <w:t xml:space="preserve">	Feb 15, 2024 - </w:t>
      </w:r>
      <w:r>
        <w:t xml:space="preserve">introduced in Senate</w:t>
      </w:r>
      <w:r>
        <w:t xml:space="preserve">; </w:t>
      </w:r>
      <w:r>
        <w:t xml:space="preserve">to</w:t>
      </w:r>
      <w:r>
        <w:t xml:space="preserve"> Committee on Committees (S)</w:t>
      </w:r>
    </w:p>
    <w:p>
      <w:pPr>
        <w:pStyle w:val="RecordBase"/>
      </w:pPr>
      <w:r>
        <w:t xml:space="preserve">	Feb 20, 2024 - </w:t>
      </w:r>
      <w:r>
        <w:t xml:space="preserve">to</w:t>
      </w:r>
      <w:r>
        <w:t xml:space="preserve"> State &amp; Local Government (S)</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r>
    </w:p>
    <w:p>
      <w:pPr>
        <w:pStyle w:val="RecordBase"/>
      </w:pPr>
      <w:r>
        <w:t xml:space="preserve">	Mar 01, 2024 - </w:t>
      </w:r>
      <w:r>
        <w:t xml:space="preserve">posted for passage in the Regular Orders of the Day for Tuesday, March 05, 2024</w:t>
      </w:r>
      <w:r>
        <w:t xml:space="preserve"> </w:t>
      </w:r>
    </w:p>
    <w:p>
      <w:pPr>
        <w:pStyle w:val="RecordBase"/>
      </w:pPr>
      <w:r>
        <w:t xml:space="preserve">	Mar 05, 2024 - </w:t>
      </w:r>
      <w:r>
        <w:t xml:space="preserve">3rd reading, passed 32-6 with Committee Substitute (1)</w:t>
      </w:r>
      <w:r>
        <w:t xml:space="preserve"> </w:t>
      </w:r>
    </w:p>
    <w:p>
      <w:pPr>
        <w:pStyle w:val="RecordBase"/>
      </w:pPr>
      <w:r>
        <w:t xml:space="preserve">	Mar 06, 2024 - </w:t>
      </w:r>
      <w:r>
        <w:t xml:space="preserve">received in House</w:t>
      </w:r>
      <w:r>
        <w:t xml:space="preserve"> </w:t>
      </w:r>
      <w:r>
        <w:t xml:space="preserve">; </w:t>
      </w:r>
      <w:r>
        <w:t xml:space="preserve">to</w:t>
      </w:r>
      <w:r>
        <w:t xml:space="preserve"> Committee on Committees (H)</w:t>
      </w:r>
    </w:p>
    <w:p>
      <w:pPr>
        <w:pStyle w:val="RecordBase"/>
      </w:pPr>
      <w:r>
        <w:t xml:space="preserve">	Mar 14,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15,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Transportation (H)</w:t>
      </w:r>
    </w:p>
    <w:p>
      <w:pPr>
        <w:pStyle w:val="RecordBase"/>
      </w:pPr>
      <w:r>
        <w:t xml:space="preserve">	Mar 21, 2024 - </w:t>
      </w:r>
      <w:r>
        <w:t xml:space="preserve">reported favorably, to Rules</w:t>
      </w:r>
    </w:p>
    <w:p>
      <w:pPr>
        <w:pStyle w:val="RecordBase"/>
      </w:pPr>
      <w:r>
        <w:t xml:space="preserve">	Mar 22, 2024 - </w:t>
      </w:r>
      <w:r>
        <w:t xml:space="preserve">posted for passage in the Regular Orders of the Day for Monday, March 25, 2024</w:t>
      </w:r>
      <w:r>
        <w:t xml:space="preserve"> </w:t>
        <w:br/>
      </w:r>
    </w:p>
    <w:p>
      <w:pPr>
        <w:pStyle w:val="RecordBase"/>
      </w:pPr>
      <w:r>
        <w:rPr>
          <w:b/>
        </w:rPr>
        <w:t xml:space="preserve">SB216 (BR944)</w:t>
      </w:r>
      <w:r>
        <w:rPr>
          <w:b/>
        </w:rPr>
        <w:t xml:space="preserve"/>
      </w:r>
      <w:r>
        <w:t xml:space="preserve"> - A. Southworth</w:t>
        <w:br/>
      </w:r>
    </w:p>
    <w:p>
      <w:pPr>
        <w:pStyle w:val="RecordBase"/>
      </w:pPr>
      <w:r>
        <w:t xml:space="preserve">	AN ACT relating to elections.</w:t>
      </w:r>
    </w:p>
    <w:p>
      <w:pPr>
        <w:pStyle w:val="RecordBase"/>
      </w:pPr>
      <w:r>
        <w:t xml:space="preserve">	Amend KRS 117.001 to define "prevailing time"; amend KRS 117.087 to require the processing, review, and counting of absentee ballots begin at 8 a.m. on the day of any primary, regular election, or special election day and prohibit sharing election results with any person until 6 p.m. prevailing time; amend KRS 117.076 and 117.275 to prohibit sharing election results with any person until 6 p.m. prevailing time.</w:t>
        <w:br/>
      </w:r>
    </w:p>
    <w:p>
      <w:pPr>
        <w:pStyle w:val="RecordBase"/>
      </w:pPr>
      <w:r>
        <w:t xml:space="preserve">	Feb 16, 2024 - </w:t>
      </w:r>
      <w:r>
        <w:t xml:space="preserve">introduced in Senate</w:t>
      </w:r>
      <w:r>
        <w:t xml:space="preserve">; </w:t>
      </w:r>
      <w:r>
        <w:t xml:space="preserve">to</w:t>
      </w:r>
      <w:r>
        <w:t xml:space="preserve"> Committee on Committees (S)</w:t>
      </w:r>
    </w:p>
    <w:p>
      <w:pPr>
        <w:pStyle w:val="RecordBase"/>
      </w:pPr>
      <w:r>
        <w:t xml:space="preserve">	Feb 20, 2024 - </w:t>
      </w:r>
      <w:r>
        <w:t xml:space="preserve">to</w:t>
      </w:r>
      <w:r>
        <w:t xml:space="preserve"> State &amp; Local Government (S)</w:t>
        <w:br/>
      </w:r>
    </w:p>
    <w:p>
      <w:pPr>
        <w:pStyle w:val="RecordBase"/>
      </w:pPr>
      <w:r>
        <w:rPr>
          <w:b/>
        </w:rPr>
        <w:t xml:space="preserve">SB217 (BR1973)</w:t>
      </w:r>
      <w:r>
        <w:rPr>
          <w:b/>
        </w:rPr>
        <w:t xml:space="preserve">/CI/LM</w:t>
      </w:r>
      <w:r>
        <w:t xml:space="preserve"> - A. Southworth</w:t>
        <w:br/>
      </w:r>
    </w:p>
    <w:p>
      <w:pPr>
        <w:pStyle w:val="RecordBase"/>
      </w:pPr>
      <w:r>
        <w:t xml:space="preserve">	AN ACT relating to geoengineering.</w:t>
      </w:r>
    </w:p>
    <w:p>
      <w:pPr>
        <w:pStyle w:val="RecordBase"/>
      </w:pPr>
      <w:r>
        <w:t xml:space="preserve">	Create new sections of Subchapter 1 of KRS Chapter 224 to make findings and declarations regarding the dangers of atmospheric polluting activities and the Commonwealth's authority to prohibit geoengineering; define terms; prohibit geoengineering; require the Department for Environmental Protection to issue a notice to any federal agency that has approved geoengineering activities that those activities cannot be lawfully carried out in the Commonwealth; require the department to prohibit foreign states or international bodies that engage in geoengineering from engaging in any atmospheric activities over the Commonwealth; require the department to publish quarterly notices in newspapers of general circulation and on its website to encourage the public to monitor and report geoengineering activities; allow individuals to submit evidence of geoengineering to the department; require any local or state official to report any information regarding suspected geoengineering activity to the department within 24 hours; require the department to investigate reports of excessive electromagnetic radiation or fields caused by humans; amend KRS 224.99-010 to make knowingly engaging in geoengineering a Class D felony and subject to a civil penalty of not less than $500,000.</w:t>
        <w:br/>
      </w:r>
    </w:p>
    <w:p>
      <w:pPr>
        <w:pStyle w:val="RecordBase"/>
      </w:pPr>
      <w:r>
        <w:t xml:space="preserve">	Feb 16, 2024 - </w:t>
      </w:r>
      <w:r>
        <w:t xml:space="preserve">introduced in Senate</w:t>
      </w:r>
      <w:r>
        <w:t xml:space="preserve">; </w:t>
      </w:r>
      <w:r>
        <w:t xml:space="preserve">to</w:t>
      </w:r>
      <w:r>
        <w:t xml:space="preserve"> Committee on Committees (S)</w:t>
      </w:r>
    </w:p>
    <w:p>
      <w:pPr>
        <w:pStyle w:val="RecordBase"/>
      </w:pPr>
      <w:r>
        <w:t xml:space="preserve">	Feb 20, 2024 - </w:t>
      </w:r>
      <w:r>
        <w:t xml:space="preserve">to</w:t>
      </w:r>
      <w:r>
        <w:t xml:space="preserve"> Natural Resources &amp; Energy (S)</w:t>
        <w:br/>
      </w:r>
    </w:p>
    <w:p>
      <w:pPr>
        <w:pStyle w:val="RecordBase"/>
      </w:pPr>
      <w:r>
        <w:rPr>
          <w:b/>
        </w:rPr>
        <w:t xml:space="preserve">SB218 (BR2091)</w:t>
      </w:r>
      <w:r>
        <w:rPr>
          <w:b/>
        </w:rPr>
        <w:t xml:space="preserve">/LM</w:t>
      </w:r>
      <w:r>
        <w:t xml:space="preserve"> - B. Storm</w:t>
      </w:r>
      <w:r>
        <w:t xml:space="preserve">, C. Armstrong</w:t>
      </w:r>
      <w:r>
        <w:t xml:space="preserve">, A. Mays Bledsoe</w:t>
      </w:r>
      <w:r>
        <w:t xml:space="preserve">, G. Neal</w:t>
      </w:r>
      <w:r>
        <w:t xml:space="preserve">, W. Westerfield</w:t>
      </w:r>
      <w:r>
        <w:t xml:space="preserve">, D. Yates</w:t>
        <w:br/>
      </w:r>
    </w:p>
    <w:p>
      <w:pPr>
        <w:pStyle w:val="RecordBase"/>
      </w:pPr>
      <w:r>
        <w:t xml:space="preserve">	AN ACT relating to criminal history.</w:t>
      </w:r>
    </w:p>
    <w:p>
      <w:pPr>
        <w:pStyle w:val="RecordBase"/>
      </w:pPr>
      <w:r>
        <w:t xml:space="preserve">	Create a new section of KRS Chapter 431 to establish an automatic expungement process for specific eligible misdemeanor and felony convictions; allow the Commonwealth's and county attorney to object and halt the automatic expungement of certain offenses; amend KRS 431.074 to require the Administrative Office of the Courts to establish a searchable portal to allow a person to determine if his or her conviction has been expunged; amend KRS 27A.300 to provide that the centralized criminal history record information system administered pursuant to KRS 27A.310 to 27A.440 is the official record of criminal proceedings; create new section of KRS Chapter 411 to create a cause of action against criminal history providers who do not comply with an expungement order; provide that the Act may be cited as the Clean State Act.</w:t>
        <w:br/>
      </w:r>
    </w:p>
    <w:p>
      <w:pPr>
        <w:pStyle w:val="RecordBase"/>
      </w:pPr>
      <w:r>
        <w:t xml:space="preserve">	Feb 16, 2024 - </w:t>
      </w:r>
      <w:r>
        <w:t xml:space="preserve">introduced in Senate</w:t>
      </w:r>
      <w:r>
        <w:t xml:space="preserve">; </w:t>
      </w:r>
      <w:r>
        <w:t xml:space="preserve">to</w:t>
      </w:r>
      <w:r>
        <w:t xml:space="preserve"> Committee on Committees (S)</w:t>
      </w:r>
    </w:p>
    <w:p>
      <w:pPr>
        <w:pStyle w:val="RecordBase"/>
      </w:pPr>
      <w:r>
        <w:t xml:space="preserve">	Feb 20, 2024 - </w:t>
      </w:r>
      <w:r>
        <w:t xml:space="preserve">to</w:t>
      </w:r>
      <w:r>
        <w:t xml:space="preserve"> Judiciary (S)</w:t>
        <w:br/>
      </w:r>
    </w:p>
    <w:p>
      <w:pPr>
        <w:pStyle w:val="RecordBase"/>
      </w:pPr>
      <w:r>
        <w:rPr>
          <w:b/>
        </w:rPr>
        <w:t xml:space="preserve">SB219 (BR1932)</w:t>
      </w:r>
      <w:r>
        <w:rPr>
          <w:b/>
        </w:rPr>
        <w:t xml:space="preserve">/AA/LM</w:t>
      </w:r>
      <w:r>
        <w:t xml:space="preserve"> - S. Meredith</w:t>
      </w:r>
      <w:r>
        <w:t xml:space="preserve">, C. McDaniel</w:t>
        <w:br/>
      </w:r>
    </w:p>
    <w:p>
      <w:pPr>
        <w:pStyle w:val="RecordBase"/>
      </w:pPr>
      <w:r>
        <w:t xml:space="preserve">	AN ACT relating to network participation by medical laboratories.</w:t>
      </w:r>
    </w:p>
    <w:p>
      <w:pPr>
        <w:pStyle w:val="RecordBase"/>
      </w:pPr>
      <w:r>
        <w:t xml:space="preserve">	Amend KRS 304.17A-270 to include medical laboratories in the definition of "provider"; amend KRS 205.522 to require the state Medicaid program to comply with any willing provider law; make technical amendments; require the Cabinet for Health and Family Services to obtain any necessary waiver.</w:t>
        <w:br/>
      </w:r>
    </w:p>
    <w:p>
      <w:pPr>
        <w:pStyle w:val="RecordBase"/>
      </w:pPr>
      <w:r>
        <w:t xml:space="preserve">	Feb 16,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Health Services (S)</w:t>
        <w:br/>
      </w:r>
    </w:p>
    <w:p>
      <w:pPr>
        <w:pStyle w:val="RecordBase"/>
      </w:pPr>
      <w:r>
        <w:rPr>
          <w:b/>
        </w:rPr>
        <w:t xml:space="preserve">SB220 (BR454)</w:t>
      </w:r>
      <w:r>
        <w:rPr>
          <w:b/>
        </w:rPr>
        <w:t xml:space="preserve">/LM</w:t>
      </w:r>
      <w:r>
        <w:t xml:space="preserve"> - G. Williams</w:t>
        <w:br/>
      </w:r>
    </w:p>
    <w:p>
      <w:pPr>
        <w:pStyle w:val="RecordBase"/>
      </w:pPr>
      <w:r>
        <w:t xml:space="preserve">	AN ACT relating to combined municipal electric and water utilities.</w:t>
      </w:r>
    </w:p>
    <w:p>
      <w:pPr>
        <w:pStyle w:val="RecordBase"/>
      </w:pPr>
      <w:r>
        <w:t xml:space="preserve">	Amend KRS 96.171 to define "governing body" and "customer"; amend KRS 96.172 to increase the combined electric and water plant board membership from five to seven; require that vacancies on the board be filled in a manner that will bring the board membership closest to being proportionately representative of customers of the board who live inside and outside of the city limits of the city served by the combined system or plant; provide for the nomination of board members and appointment by the mayor; apply anti-nepotism restrictions relating to board membership and operations to the county judge/executive; amend KRS 96.175 to remove the combined plant board's authority to perform any act not repugnant to law; amend KRS 96.179 to require instead of allow the combined plant board to pay, in lieu of ad valorem property taxes, an equivalent amount to each taxing jurisdiction within which its properties lie; amend KRS 96.182 to only allow for the combined plant board's excess revenues to be used to purchase outstanding bonds or to reduce rates; make the combined plant board's expenditures relating to the board's public projects subject to prior governing body approval; prohibit a combined plant board's use of revenues from its electric or water utility service to be used to subsidize unrelated activities undertaken by the board; amend KRS 96.184 to make the combined plant board's issuance of revenue bonds subject to approval of the governing body; amend KRS 96.185 to require that in conjunction with their required audits, in each even-numbered fiscal year, the combined plant board shall have independent appraisals prepared for the properties and associated services for all projects and operations undertaken by the combined electric and water plant board that are unrelated to the provision of water or electric utility services; amend KRS 96.187 to make the 60 day time period after which challenges to ordinances or resolutions relating to the combined plant board are barred begin after the ordinance or resolution is published in accordance with KRS Chapter 424; create a new section of KRS 96.171 to 96.188 to define terms; prohibit the combined plant board from using any funds derived from the provision of any of its services for political or institutional advertising; allow the combined electric and water plant board to use funds not related to the provision of water or electric service on promotional advertising for public projects; create a new section of KRS 278 to require the Public Service Commission to assist in the resolution of consumer complaints by customers of combined electric and water system boards and to review their rates at least once per year.</w:t>
        <w:br/>
      </w:r>
    </w:p>
    <w:p>
      <w:pPr>
        <w:pStyle w:val="RecordBaseCenter"/>
      </w:pPr>
      <w:r>
        <w:rPr>
          <w:b/>
        </w:rPr>
        <w:t xml:space="preserve">SB220 - AMENDMENTS</w:t>
      </w:r>
    </w:p>
    <w:p>
      <w:pPr>
        <w:pStyle w:val="RecordBase"/>
      </w:pPr>
      <w:r>
        <w:t xml:space="preserve">SCS1/LM</w:t>
      </w:r>
      <w:r>
        <w:t xml:space="preserve"> - </w:t>
      </w:r>
      <w:r>
        <w:t xml:space="preserve">Retain original provisions, except allow a mayor to appoint a member to a combined electric and water plant board representing customers who reside inside the city limits of the municipality where the combined system or plant is located without having to choose the appointee from a list submitted by the chamber of commerce, a development interest group, or an area development corporation.</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Natural Resources &amp; Energy (S)</w:t>
      </w:r>
    </w:p>
    <w:p>
      <w:pPr>
        <w:pStyle w:val="RecordBase"/>
      </w:pPr>
      <w:r>
        <w:t xml:space="preserve">	Mar 13, 2024 - </w:t>
      </w:r>
      <w:r>
        <w:t xml:space="preserve">reported favorably, 1st reading, to Calendar with Committee Substitute (1)</w:t>
      </w:r>
    </w:p>
    <w:p>
      <w:pPr>
        <w:pStyle w:val="RecordBase"/>
      </w:pPr>
      <w:r>
        <w:t xml:space="preserve">	Mar 14, 2024 - </w:t>
      </w:r>
      <w:r>
        <w:t xml:space="preserve">2nd reading, to Rules</w:t>
      </w:r>
      <w:r>
        <w:t xml:space="preserve"> </w:t>
        <w:br/>
      </w:r>
    </w:p>
    <w:p>
      <w:pPr>
        <w:pStyle w:val="RecordBase"/>
      </w:pPr>
      <w:r>
        <w:rPr>
          <w:b/>
        </w:rPr>
        <w:t xml:space="preserve">SB221 (BR2165)</w:t>
      </w:r>
      <w:r>
        <w:rPr>
          <w:b/>
        </w:rPr>
        <w:t xml:space="preserve"/>
      </w:r>
      <w:r>
        <w:t xml:space="preserve"> - S. Meredith</w:t>
        <w:br/>
      </w:r>
    </w:p>
    <w:p>
      <w:pPr>
        <w:pStyle w:val="RecordBase"/>
      </w:pPr>
      <w:r>
        <w:t xml:space="preserve">	AN ACT relating to healthcare.</w:t>
      </w:r>
    </w:p>
    <w:p>
      <w:pPr>
        <w:pStyle w:val="RecordBase"/>
      </w:pPr>
      <w:r>
        <w:t xml:space="preserve">	Amend KRS 211.430 to make a technical correction.</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Health Services (S)</w:t>
        <w:br/>
      </w:r>
    </w:p>
    <w:p>
      <w:pPr>
        <w:pStyle w:val="RecordBase"/>
      </w:pPr>
      <w:r>
        <w:rPr>
          <w:b/>
        </w:rPr>
        <w:t xml:space="preserve">SB222 (BR2167)</w:t>
      </w:r>
      <w:r>
        <w:rPr>
          <w:b/>
        </w:rPr>
        <w:t xml:space="preserve"/>
      </w:r>
      <w:r>
        <w:t xml:space="preserve"> - S. Meredith</w:t>
        <w:br/>
      </w:r>
    </w:p>
    <w:p>
      <w:pPr>
        <w:pStyle w:val="RecordBase"/>
      </w:pPr>
      <w:r>
        <w:t xml:space="preserve">	AN ACT relating to Medicaid.</w:t>
      </w:r>
    </w:p>
    <w:p>
      <w:pPr>
        <w:pStyle w:val="RecordBase"/>
      </w:pPr>
      <w:r>
        <w:t xml:space="preserve">	Amend KRS 205.557 to make a technical correction.</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Health Services (S)</w:t>
        <w:br/>
      </w:r>
    </w:p>
    <w:p>
      <w:pPr>
        <w:pStyle w:val="RecordBase"/>
      </w:pPr>
      <w:r>
        <w:rPr>
          <w:b/>
        </w:rPr>
        <w:t xml:space="preserve">SB223 (BR2164)</w:t>
      </w:r>
      <w:r>
        <w:rPr>
          <w:b/>
        </w:rPr>
        <w:t xml:space="preserve"/>
      </w:r>
      <w:r>
        <w:t xml:space="preserve"> - S. Meredith</w:t>
        <w:br/>
      </w:r>
    </w:p>
    <w:p>
      <w:pPr>
        <w:pStyle w:val="RecordBase"/>
      </w:pPr>
      <w:r>
        <w:t xml:space="preserve">	AN ACT relating to healthcare.</w:t>
      </w:r>
    </w:p>
    <w:p>
      <w:pPr>
        <w:pStyle w:val="RecordBase"/>
      </w:pPr>
      <w:r>
        <w:t xml:space="preserve">	Amend KRS 216.525 to include gender-neutral language.</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Health Services (S)</w:t>
        <w:br/>
      </w:r>
    </w:p>
    <w:p>
      <w:pPr>
        <w:pStyle w:val="RecordBase"/>
      </w:pPr>
      <w:r>
        <w:rPr>
          <w:b/>
        </w:rPr>
        <w:t xml:space="preserve">SB224 (BR2166)</w:t>
      </w:r>
      <w:r>
        <w:rPr>
          <w:b/>
        </w:rPr>
        <w:t xml:space="preserve"/>
      </w:r>
      <w:r>
        <w:t xml:space="preserve"> - S. Meredith</w:t>
        <w:br/>
      </w:r>
    </w:p>
    <w:p>
      <w:pPr>
        <w:pStyle w:val="RecordBase"/>
      </w:pPr>
      <w:r>
        <w:t xml:space="preserve">	AN ACT relating to Medicaid.</w:t>
      </w:r>
    </w:p>
    <w:p>
      <w:pPr>
        <w:pStyle w:val="RecordBase"/>
      </w:pPr>
      <w:r>
        <w:t xml:space="preserve">	Amend KRS 205.5518 to make a technical correction.</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Health Services (S)</w:t>
        <w:br/>
      </w:r>
    </w:p>
    <w:p>
      <w:pPr>
        <w:pStyle w:val="RecordBase"/>
      </w:pPr>
      <w:r>
        <w:rPr>
          <w:b/>
        </w:rPr>
        <w:t xml:space="preserve">SB225 (BR2135)</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Transportation (S)</w:t>
        <w:br/>
      </w:r>
    </w:p>
    <w:p>
      <w:pPr>
        <w:pStyle w:val="RecordBase"/>
      </w:pPr>
      <w:r>
        <w:rPr>
          <w:b/>
        </w:rPr>
        <w:t xml:space="preserve">SB226 (BR2157)</w:t>
      </w:r>
      <w:r>
        <w:rPr>
          <w:b/>
        </w:rPr>
        <w:t xml:space="preserve"/>
      </w:r>
      <w:r>
        <w:t xml:space="preserve"> - R. Girdler</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Veterans, Military Affairs, &amp; Public Protection (S)</w:t>
        <w:br/>
      </w:r>
    </w:p>
    <w:p>
      <w:pPr>
        <w:pStyle w:val="RecordBase"/>
      </w:pPr>
      <w:r>
        <w:rPr>
          <w:b/>
        </w:rPr>
        <w:t xml:space="preserve">SB227 (BR2158)</w:t>
      </w:r>
      <w:r>
        <w:rPr>
          <w:b/>
        </w:rPr>
        <w:t xml:space="preserve"/>
      </w:r>
      <w:r>
        <w:t xml:space="preserve"> - R. Girdler</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Veterans, Military Affairs, &amp; Public Protection (S)</w:t>
        <w:br/>
      </w:r>
    </w:p>
    <w:p>
      <w:pPr>
        <w:pStyle w:val="RecordBase"/>
      </w:pPr>
      <w:r>
        <w:rPr>
          <w:b/>
        </w:rPr>
        <w:t xml:space="preserve">SB228 (BR2159)</w:t>
      </w:r>
      <w:r>
        <w:rPr>
          <w:b/>
        </w:rPr>
        <w:t xml:space="preserve"/>
      </w:r>
      <w:r>
        <w:t xml:space="preserve"> - R. Girdler</w:t>
        <w:br/>
      </w:r>
    </w:p>
    <w:p>
      <w:pPr>
        <w:pStyle w:val="RecordBase"/>
      </w:pPr>
      <w:r>
        <w:t xml:space="preserve">	AN ACT relating to public protection.</w:t>
      </w:r>
    </w:p>
    <w:p>
      <w:pPr>
        <w:pStyle w:val="RecordBase"/>
      </w:pPr>
      <w:r>
        <w:t xml:space="preserve">	Amend KRS 75.160 to include gender-neutral language.</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Veterans, Military Affairs, &amp; Public Protection (S)</w:t>
        <w:br/>
      </w:r>
    </w:p>
    <w:p>
      <w:pPr>
        <w:pStyle w:val="RecordBase"/>
      </w:pPr>
      <w:r>
        <w:rPr>
          <w:b/>
        </w:rPr>
        <w:t xml:space="preserve">SB229 (BR2142)</w:t>
      </w:r>
      <w:r>
        <w:rPr>
          <w:b/>
        </w:rPr>
        <w:t xml:space="preserve"/>
      </w:r>
      <w:r>
        <w:t xml:space="preserve"> - M. Wilson</w:t>
      </w:r>
      <w:r>
        <w:t xml:space="preserve">, R. Mills</w:t>
      </w:r>
      <w:r>
        <w:t xml:space="preserve">, D. Thayer</w:t>
        <w:br/>
      </w:r>
    </w:p>
    <w:p>
      <w:pPr>
        <w:pStyle w:val="RecordBase"/>
      </w:pPr>
      <w:r>
        <w:t xml:space="preserve">	AN ACT relating to municipal utilities.</w:t>
      </w:r>
    </w:p>
    <w:p>
      <w:pPr>
        <w:pStyle w:val="RecordBase"/>
      </w:pPr>
      <w:r>
        <w:t xml:space="preserve">	Amend KRS 42.747 to replace the member serving on the Blockchain Technology Working Group representing the Kentucky Municipal Utilities Association with a member representing municipal utilities and designated by the Kentucky League of Cities; amend KRS 96.530 to increase from $2,400 to $4,800 the maximum annual pay of a member of municipal utility commission in a city of the home rule class or an urban-county government; amend KRS 96.750 to increase from $2,400 to $4,800 the maximum annual pay of a member of municipal utility commission in a city contracting with the Tennessee Valley Authority (TVA) for the provision of electric utility service; amend KRS 96.780 to increase the maximum amount from $20,000 to $40,000 that a superintendent employed by an electric plant board contracting with the TVA may spend on behalf of the board without board approval; amend KRS 224A.030 to replace the member serving on the Kentucky Infrastructure Authority board representing the Kentucky Municipal Utilities Association with a member representing a municipal utility that provides water and wastewater services and is designated by the Kentucky League of Cities.</w:t>
        <w:br/>
      </w:r>
    </w:p>
    <w:p>
      <w:pPr>
        <w:pStyle w:val="RecordBaseCenter"/>
      </w:pPr>
      <w:r>
        <w:rPr>
          <w:b/>
        </w:rPr>
        <w:t xml:space="preserve">SB229 - AMENDMENTS</w:t>
      </w:r>
    </w:p>
    <w:p>
      <w:pPr>
        <w:pStyle w:val="RecordBase"/>
      </w:pPr>
      <w:r>
        <w:t xml:space="preserve">SCS1</w:t>
      </w:r>
      <w:r>
        <w:t xml:space="preserve"> - </w:t>
      </w:r>
      <w:r>
        <w:t xml:space="preserve">Retain original provisions, except delete Sections 2 and 3 to retain the cap of $2,400 on the maximum annual pay of a member of a municipal utility commission in a city of the home rule class, an urban-county government, or a city contracting with the Tennessee Valley Authority for the provision of electric utility service.</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State &amp; Local Government (S)</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r>
      <w:r>
        <w:t xml:space="preserve">; </w:t>
      </w:r>
      <w:r>
        <w:t xml:space="preserve">posted for passage in the Regular Orders of the Day for Friday, March 01, 2024</w:t>
      </w:r>
      <w:r>
        <w:t xml:space="preserve"> </w:t>
      </w:r>
    </w:p>
    <w:p>
      <w:pPr>
        <w:pStyle w:val="RecordBase"/>
      </w:pPr>
      <w:r>
        <w:t xml:space="preserve">	Mar 01, 2024 - </w:t>
      </w:r>
      <w:r>
        <w:t xml:space="preserve">3rd reading, passed 33-0 with Committee Substitute (1)</w:t>
      </w:r>
      <w:r>
        <w:t xml:space="preserve"> </w:t>
      </w:r>
    </w:p>
    <w:p>
      <w:pPr>
        <w:pStyle w:val="RecordBase"/>
      </w:pPr>
      <w:r>
        <w:t xml:space="preserve">	Mar 04, 2024 - </w:t>
      </w:r>
      <w:r>
        <w:t xml:space="preserve">received in House</w:t>
      </w:r>
      <w:r>
        <w:t xml:space="preserve"> </w:t>
      </w:r>
      <w:r>
        <w:t xml:space="preserve">; </w:t>
      </w:r>
      <w:r>
        <w:t xml:space="preserve">to</w:t>
      </w:r>
      <w:r>
        <w:t xml:space="preserve"> Committee on Committees (H)</w:t>
      </w:r>
    </w:p>
    <w:p>
      <w:pPr>
        <w:pStyle w:val="RecordBase"/>
      </w:pPr>
      <w:r>
        <w:t xml:space="preserve">	Mar 12, 2024 - </w:t>
      </w:r>
      <w:r>
        <w:t xml:space="preserve">to</w:t>
      </w:r>
      <w:r>
        <w:t xml:space="preserve"> Local Government (H)</w:t>
      </w:r>
    </w:p>
    <w:p>
      <w:pPr>
        <w:pStyle w:val="RecordBase"/>
      </w:pPr>
      <w:r>
        <w:t xml:space="preserve">	Mar 13, 2024 - </w:t>
      </w:r>
      <w:r>
        <w:t xml:space="preserve">reported favorably, 1st reading, to Calendar</w:t>
      </w:r>
    </w:p>
    <w:p>
      <w:pPr>
        <w:pStyle w:val="RecordBase"/>
      </w:pPr>
      <w:r>
        <w:t xml:space="preserve">	Mar 14, 2024 - </w:t>
      </w:r>
      <w:r>
        <w:t xml:space="preserve">2nd reading, to Rules</w:t>
      </w:r>
      <w:r>
        <w:t xml:space="preserve"> </w:t>
      </w:r>
    </w:p>
    <w:p>
      <w:pPr>
        <w:pStyle w:val="RecordBase"/>
      </w:pPr>
      <w:r>
        <w:t xml:space="preserve">	Mar 22, 2024 - </w:t>
      </w:r>
      <w:r>
        <w:t xml:space="preserve">posted for passage in the Regular Orders of the Day for Monday, March 25, 2024</w:t>
      </w:r>
      <w:r>
        <w:t xml:space="preserve"> </w:t>
      </w:r>
    </w:p>
    <w:p>
      <w:pPr>
        <w:pStyle w:val="RecordBase"/>
      </w:pPr>
      <w:r>
        <w:t xml:space="preserve">	Mar 25, 2024 - </w:t>
      </w:r>
      <w:r>
        <w:t xml:space="preserve">3rd reading, passed 93-0</w:t>
      </w:r>
      <w:r>
        <w:t xml:space="preserve"> </w:t>
        <w:br/>
      </w:r>
    </w:p>
    <w:p>
      <w:pPr>
        <w:pStyle w:val="RecordBase"/>
      </w:pPr>
      <w:r>
        <w:rPr>
          <w:b/>
        </w:rPr>
        <w:t xml:space="preserve">SB230 (BR1514)</w:t>
      </w:r>
      <w:r>
        <w:rPr>
          <w:b/>
        </w:rPr>
        <w:t xml:space="preserve"/>
      </w:r>
      <w:r>
        <w:t xml:space="preserve"> - W. Westerfield</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344.020 to provide that nothing in the chapter shall be construed to prohibit reasonable workplace policies; amend KRS 158.148  to provide that school disciplinary codes shall prohibit discrimination on the basis of race, but shall not be interpreted to restrict the adoption of reasonable school safety policies; make technical corrections; provide that the Act may be cited as the C.R.O.W.N. Act.</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Mar 22, 2024 - </w:t>
      </w:r>
      <w:r>
        <w:t xml:space="preserve">to</w:t>
      </w:r>
      <w:r>
        <w:t xml:space="preserve"> Licensing &amp; Occupations (S)</w:t>
        <w:br/>
      </w:r>
    </w:p>
    <w:p>
      <w:pPr>
        <w:pStyle w:val="RecordBase"/>
      </w:pPr>
      <w:r>
        <w:rPr>
          <w:b/>
        </w:rPr>
        <w:t xml:space="preserve">SB231 (BR2144)</w:t>
      </w:r>
      <w:r>
        <w:rPr>
          <w:b/>
        </w:rPr>
        <w:t xml:space="preserve">/LM</w:t>
      </w:r>
      <w:r>
        <w:t xml:space="preserve"> - W. Westerfield</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provide ballot language; submit to voters for ratification or rejection.</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State &amp; Local Government (S)</w:t>
        <w:br/>
      </w:r>
    </w:p>
    <w:p>
      <w:pPr>
        <w:pStyle w:val="RecordBase"/>
      </w:pPr>
      <w:r>
        <w:rPr>
          <w:b/>
        </w:rPr>
        <w:t xml:space="preserve">SB232 (BR357)</w:t>
      </w:r>
      <w:r>
        <w:rPr>
          <w:b/>
        </w:rPr>
        <w:t xml:space="preserve"/>
      </w:r>
      <w:r>
        <w:t xml:space="preserve"> - W. Westerfield</w:t>
        <w:br/>
      </w:r>
    </w:p>
    <w:p>
      <w:pPr>
        <w:pStyle w:val="RecordBase"/>
      </w:pPr>
      <w:r>
        <w:t xml:space="preserve">	AN ACT relating to education and declaring an emergency.</w:t>
      </w:r>
    </w:p>
    <w:p>
      <w:pPr>
        <w:pStyle w:val="RecordBase"/>
      </w:pPr>
      <w:r>
        <w:t xml:space="preserve">	Repeal and reenact KRS 162.060 to establish that local boards of education shall submit all plans for new public school buildings or additions or alterations of old buildings to the chief state school officer, but prohibit the Kentucky Department of Education from requiring prior approval of the district's plans; amend KRS 156.160 to provide for the approval and appeal process for a district's purchase or disposal of real property; amend KRS 157.420 conform; establish the requirements for a district facilities plan; amend KRS 157.440, 157.615, 157.620, 157.621, 157.622, 158.814, and 160.105 to conform; amend KRS 160.160 to allow use of estimates of the cost of a project by licensed architects or engineers for establishing the financing; remove the requirement for a district to obtain prior approval from the department for a mortgage or lien on a school building or for leasing a building; amend KRS 158.102 to remove minimum requirements for a school librarian; amend KRS 199.882 to include an employer directly paying for the child-care facilities and facility maintenance on behalf of a child-care provider in the definition of "contribution"; allow for the renewal of an emergency teaching certificate for the 2024-2025 school year; EFFECTIVE July 1, 2024; EMERGENCY.</w:t>
        <w:br/>
      </w:r>
    </w:p>
    <w:p>
      <w:pPr>
        <w:pStyle w:val="RecordBaseCenter"/>
      </w:pPr>
      <w:r>
        <w:rPr>
          <w:b/>
        </w:rPr>
        <w:t xml:space="preserve">SB232 - AMENDMENTS</w:t>
      </w:r>
    </w:p>
    <w:p>
      <w:pPr>
        <w:pStyle w:val="RecordBase"/>
      </w:pPr>
      <w:r>
        <w:t xml:space="preserve">SCS1</w:t>
      </w:r>
      <w:r>
        <w:t xml:space="preserve"> - </w:t>
      </w:r>
      <w:r>
        <w:t xml:space="preserve">Retain original provisions; delete KRS 158.102 regarding minimum requirements for a school librarian.</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Education (S)</w:t>
      </w:r>
    </w:p>
    <w:p>
      <w:pPr>
        <w:pStyle w:val="RecordBase"/>
      </w:pPr>
      <w:r>
        <w:t xml:space="preserve">	Mar 07, 2024 - </w:t>
      </w:r>
      <w:r>
        <w:t xml:space="preserve">reported favorably, 1st reading, to Calendar with Committee Substitute (1)</w:t>
      </w:r>
    </w:p>
    <w:p>
      <w:pPr>
        <w:pStyle w:val="RecordBase"/>
      </w:pPr>
      <w:r>
        <w:t xml:space="preserve">	Mar 08, 2024 - </w:t>
      </w:r>
      <w:r>
        <w:t xml:space="preserve">2nd reading, to Rules</w:t>
      </w:r>
      <w:r>
        <w:t xml:space="preserve"> </w:t>
      </w:r>
      <w:r>
        <w:t xml:space="preserve">; </w:t>
      </w:r>
      <w:r>
        <w:t xml:space="preserve">posted for passage in the Regular Orders of the Day for Monday, March 11, 2024</w:t>
      </w:r>
      <w:r>
        <w:t xml:space="preserve"> </w:t>
      </w:r>
    </w:p>
    <w:p>
      <w:pPr>
        <w:pStyle w:val="RecordBase"/>
      </w:pPr>
      <w:r>
        <w:t xml:space="preserve">	Mar 11, 2024 - </w:t>
      </w:r>
      <w:r>
        <w:t xml:space="preserve">3rd reading, passed 34-0-1 with Committee Substitute (1)</w:t>
      </w:r>
      <w:r>
        <w:t xml:space="preserve"> </w:t>
      </w:r>
    </w:p>
    <w:p>
      <w:pPr>
        <w:pStyle w:val="RecordBase"/>
      </w:pPr>
      <w:r>
        <w:t xml:space="preserve">	Mar 12, 2024 - </w:t>
      </w:r>
      <w:r>
        <w:t xml:space="preserve">received in House</w:t>
      </w:r>
      <w:r>
        <w:t xml:space="preserve"> </w:t>
      </w:r>
      <w:r>
        <w:t xml:space="preserve">; </w:t>
      </w:r>
      <w:r>
        <w:t xml:space="preserve">to</w:t>
      </w:r>
      <w:r>
        <w:t xml:space="preserve"> Committee on Committees (H)</w:t>
      </w:r>
    </w:p>
    <w:p>
      <w:pPr>
        <w:pStyle w:val="RecordBase"/>
      </w:pPr>
      <w:r>
        <w:t xml:space="preserve">	Mar 15, 2024 - </w:t>
      </w:r>
      <w:r>
        <w:t xml:space="preserve">to</w:t>
      </w:r>
      <w:r>
        <w:t xml:space="preserve"> Education (H)</w:t>
        <w:br/>
      </w:r>
    </w:p>
    <w:p>
      <w:pPr>
        <w:pStyle w:val="RecordBase"/>
      </w:pPr>
      <w:r>
        <w:rPr>
          <w:b/>
        </w:rPr>
        <w:t xml:space="preserve">SB233 (BR1136)</w:t>
      </w:r>
      <w:r>
        <w:rPr>
          <w:b/>
        </w:rPr>
        <w:t xml:space="preserve">/LM</w:t>
      </w:r>
      <w:r>
        <w:t xml:space="preserve"> - S. West</w:t>
        <w:br/>
      </w:r>
    </w:p>
    <w:p>
      <w:pPr>
        <w:pStyle w:val="RecordBase"/>
      </w:pPr>
      <w:r>
        <w:t xml:space="preserve">	AN ACT relating to solar energy.</w:t>
      </w:r>
    </w:p>
    <w:p>
      <w:pPr>
        <w:pStyle w:val="RecordBase"/>
      </w:pPr>
      <w:r>
        <w:t xml:space="preserve">	Create a new section of KRS Chapter 96 to define terms; prohibit any utility operating under the chapter from constructing a facility that generates electricity using solar energy if constructing the facility would result in more than one percent of the total land area of any county where the proposed construction is to be located being occupied by solar electric generating facilities; amend KRS 278.020 to prohibit the Public Service Commission from granting an application for a certificate of public convenience and necessity for a facility that uses solar energy to produce electricity if constructing the facility would result in more than one percent of the total land area of any county where the proposed construction is to be located being occupied by solar electric generating facilities; define terms; amend KRS 278.706 to require that as part of its construction certificate application to the siting board, a merchant electric generating facility owner shall certify that no portion of the proposed construction site will be located on land that was acquired through eminent domain and that the proposed site would not result in more than one percent of the total land area of any county where the proposed construction is to be located being occupied by solar electric generating facilities; define terms; create a new section of KRS Chapter 416 to prohibit the construction of any facility that generates electricity using solar energy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facilities on condemned land.</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Mar 22, 2024 - </w:t>
      </w:r>
      <w:r>
        <w:t xml:space="preserve">to</w:t>
      </w:r>
      <w:r>
        <w:t xml:space="preserve"> Natural Resources &amp; Energy (S)</w:t>
        <w:br/>
      </w:r>
    </w:p>
    <w:p>
      <w:pPr>
        <w:pStyle w:val="RecordBase"/>
      </w:pPr>
      <w:r>
        <w:rPr>
          <w:b/>
        </w:rPr>
        <w:t xml:space="preserve">SB234 (BR1550)</w:t>
      </w:r>
      <w:r>
        <w:rPr>
          <w:b/>
        </w:rPr>
        <w:t xml:space="preserve">/LM</w:t>
      </w:r>
      <w:r>
        <w:t xml:space="preserve"> - S. West</w:t>
        <w:br/>
      </w:r>
    </w:p>
    <w:p>
      <w:pPr>
        <w:pStyle w:val="RecordBase"/>
      </w:pPr>
      <w:r>
        <w:t xml:space="preserve">	AN ACT relating to short-term rentals.</w:t>
      </w:r>
    </w:p>
    <w:p>
      <w:pPr>
        <w:pStyle w:val="RecordBase"/>
      </w:pPr>
      <w:r>
        <w:t xml:space="preserve">	Create new sections of KRS Chapter 100 to define terms related to short-term rentals; make owner-occupied short-term rentals a permitted residential use; permit non-owner-occupied short-term rentals to be subject to a conditional use permit or variance; permit regulation of short-term rentals in certain circumstances if enforcement is in the same manner as other properties; allow planning unit to require permitting for the operation of short-term rentals and enumerate the contents of a permit application, procedures for application, revocation of a permit, benefits of permit, and penalties for operating without a permit when planning unit has adopted a permitting ordinance; state that the Act shall not be construed to affect regulations of a homeowner's association or other similar property owner association; state that any ordinance that conflicts with provisions of the Act is unenforceable; provide that the Act may be cited as the Kentucky Short-Term Rental Regulation Act.</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Appropriations &amp; Revenue (S)</w:t>
        <w:br/>
      </w:r>
    </w:p>
    <w:p>
      <w:pPr>
        <w:pStyle w:val="RecordBase"/>
      </w:pPr>
      <w:r>
        <w:rPr>
          <w:b/>
        </w:rPr>
        <w:t xml:space="preserve">SB235 (BR1945)</w:t>
      </w:r>
      <w:r>
        <w:rPr>
          <w:b/>
        </w:rPr>
        <w:t xml:space="preserve"/>
      </w:r>
      <w:r>
        <w:t xml:space="preserve"> - A. Southworth</w:t>
        <w:br/>
      </w:r>
    </w:p>
    <w:p>
      <w:pPr>
        <w:pStyle w:val="RecordBase"/>
      </w:pPr>
      <w:r>
        <w:t xml:space="preserve">	AN ACT relating to child welfare investigations.</w:t>
      </w:r>
    </w:p>
    <w:p>
      <w:pPr>
        <w:pStyle w:val="RecordBase"/>
      </w:pPr>
      <w:r>
        <w:t xml:space="preserve">	Amend KRS 620.030 to establish requirements for reports of alleged child dependency, abuse, or neglect.</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Families &amp; Children (S)</w:t>
        <w:br/>
      </w:r>
    </w:p>
    <w:p>
      <w:pPr>
        <w:pStyle w:val="RecordBase"/>
      </w:pPr>
      <w:r>
        <w:rPr>
          <w:b/>
        </w:rPr>
        <w:t xml:space="preserve">SB236 (BR1068)</w:t>
      </w:r>
      <w:r>
        <w:rPr>
          <w:b/>
        </w:rPr>
        <w:t xml:space="preserve"/>
      </w:r>
      <w:r>
        <w:t xml:space="preserve"> - A. Southworth</w:t>
      </w:r>
      <w:r>
        <w:t xml:space="preserve">, S. West</w:t>
        <w:br/>
      </w:r>
    </w:p>
    <w:p>
      <w:pPr>
        <w:pStyle w:val="RecordBase"/>
      </w:pPr>
      <w:r>
        <w:t xml:space="preserve">	AN ACT relating to child-care centers.</w:t>
      </w:r>
    </w:p>
    <w:p>
      <w:pPr>
        <w:pStyle w:val="RecordBase"/>
      </w:pPr>
      <w:r>
        <w:t xml:space="preserve">	Amend KRS 199.896 to establish licensure requirements for child-care centers; amend KRS 199.8962 to establish operational standards for child-care centers.</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Families &amp; Children (S)</w:t>
        <w:br/>
      </w:r>
    </w:p>
    <w:p>
      <w:pPr>
        <w:pStyle w:val="RecordBase"/>
      </w:pPr>
      <w:r>
        <w:rPr>
          <w:b/>
        </w:rPr>
        <w:t xml:space="preserve">SB237 (BR294)</w:t>
      </w:r>
      <w:r>
        <w:rPr>
          <w:b/>
        </w:rPr>
        <w:t xml:space="preserve"/>
      </w:r>
      <w:r>
        <w:t xml:space="preserve"> - R. Thomas</w:t>
        <w:br/>
      </w:r>
    </w:p>
    <w:p>
      <w:pPr>
        <w:pStyle w:val="RecordBase"/>
      </w:pPr>
      <w:r>
        <w:t xml:space="preserve">	AN ACT relating to mobile barber licensure.</w:t>
      </w:r>
    </w:p>
    <w:p>
      <w:pPr>
        <w:pStyle w:val="RecordBase"/>
      </w:pPr>
      <w:r>
        <w:t xml:space="preserve">	Amend KRS 317.410 to define "mobile barber shop"; amend KRS 317.420 to restrict a person from operating a mobile barber shop without being licensed by the Kentucky Board of Barbering; amend KRS 317.430 to authorize the board to govern mobile barber shops; amend KRS 317.440 to direct the board to promulgate administrative regulations governing the location and housing of mobile barber shops, requirements regarding its operation, and inspection criteria for mobile barber shops; direct the board to establish on its website a system that allows licensees to report the location or change in location of a mobile barber shop; amend KRS 317.450 to require the board to issue a license to operate a mobile barber shop to any barber licensed under KRS Chapter 317 and meets the requirements of administrative regulations promulgated by the board; amend KRS 317.580 to require a mobile barber shop to have a sink with hot and cold running water.</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Licensing &amp; Occupations (S)</w:t>
        <w:br/>
      </w:r>
    </w:p>
    <w:p>
      <w:pPr>
        <w:pStyle w:val="RecordBase"/>
      </w:pPr>
      <w:r>
        <w:rPr>
          <w:b/>
        </w:rPr>
        <w:t xml:space="preserve">SB238 (BR1845)</w:t>
      </w:r>
      <w:r>
        <w:rPr>
          <w:b/>
        </w:rPr>
        <w:t xml:space="preserve"/>
      </w:r>
      <w:r>
        <w:t xml:space="preserve"> - K. Berg</w:t>
        <w:br/>
      </w:r>
    </w:p>
    <w:p>
      <w:pPr>
        <w:pStyle w:val="RecordBase"/>
      </w:pPr>
      <w:r>
        <w:t xml:space="preserve">	AN ACT relating to children.</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language limiting Kentucky Board of Education or Department of Education policies regarding student confidential information and the use of pronouns; require a local school district to use pronouns for students upon a request from a parent along with a note from a medical provider diagnosing the child with gender dysphoria; remove language concerning parental consent for well-being questionnaires or assessments or a health screening; amend KRS 158.189 to make findings about children and young adults desiring individual privacy; require a school to provide an accommodation to any student who requests an area of individual privacy in restrooms, locker rooms, and shower rooms, regardless of biological sex or gender identity; require school officials to provide an accommodation for individual privacy for children whose gender is different from his or her biological sex and who have a note from a medical provider diagnosing the child with gender dysphoria; permit alternate accommodations upon the parent's request; amend KRS 311.372 to prohibit surgical or medical treatment of a child under the age of 18 years for gender dysphoria, and any nonsurgical medical treatment without the consent of the child's parent or legal guardian; require that the provision of nonsurgical medical treatment to a child under the age of 18 years apply only to a child with a medical diagnosis from a mental health care provider and by a trained and experienced health care provider in collaboration with a clinical psychologist or psychiatrist using only appropriate nonsurgical medical treatments approved by the United States Food and Drug Administration for adolescents and that meet evidence-based medical standards.</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Education (S)</w:t>
        <w:br/>
      </w:r>
    </w:p>
    <w:p>
      <w:pPr>
        <w:pStyle w:val="RecordBase"/>
      </w:pPr>
      <w:r>
        <w:rPr>
          <w:b/>
        </w:rPr>
        <w:t xml:space="preserve">SB239 (BR2168)</w:t>
      </w:r>
      <w:r>
        <w:rPr>
          <w:b/>
        </w:rPr>
        <w:t xml:space="preserve"/>
      </w:r>
      <w:r>
        <w:t xml:space="preserve"> - D. Douglas</w:t>
      </w:r>
      <w:r>
        <w:t xml:space="preserve">, S. Meredith</w:t>
      </w:r>
      <w:r>
        <w:t xml:space="preserve">, L. Tichenor</w:t>
        <w:br/>
      </w:r>
    </w:p>
    <w:p>
      <w:pPr>
        <w:pStyle w:val="RecordBase"/>
      </w:pPr>
      <w:r>
        <w:t xml:space="preserve">	AN ACT relating to the recruitment and retention of medical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medical care providers who decline to perform procedures that violate their conscience; grant providers the right not to participate in or pay for services that violate their conscience; exempt providers from liability for exercising these rights; prohibit the State Board of Medical Licensure from reprimanding medical practitioners and require the board to provide complaints it has received to medical practitioners; establish a civil cause of action for persons injured by violations; provide that the Act may be cited as the Healthcare Heroes Recruitment and Retention Act; EMERGENCY.</w:t>
        <w:br/>
      </w:r>
    </w:p>
    <w:p>
      <w:pPr>
        <w:pStyle w:val="RecordBaseCenter"/>
      </w:pPr>
      <w:r>
        <w:rPr>
          <w:b/>
        </w:rPr>
        <w:t xml:space="preserve">SB239 - AMENDMENTS</w:t>
      </w:r>
    </w:p>
    <w:p>
      <w:pPr>
        <w:pStyle w:val="RecordBase"/>
      </w:pPr>
      <w:r>
        <w:t xml:space="preserve">SCS1</w:t>
      </w:r>
      <w:r>
        <w:t xml:space="preserve"> - </w:t>
      </w:r>
      <w:r>
        <w:t xml:space="preserve">Retain original provisions; replace the term, "health care service" with "medical service"; delete definitions for "health care payers" and for "pay."</w:t>
        <w:br/>
      </w:r>
    </w:p>
    <w:p>
      <w:pPr>
        <w:pStyle w:val="RecordBase"/>
      </w:pPr>
      <w:r>
        <w:t xml:space="preserve">	Feb 21,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Health Services (S)</w:t>
      </w:r>
    </w:p>
    <w:p>
      <w:pPr>
        <w:pStyle w:val="RecordBase"/>
      </w:pPr>
      <w:r>
        <w:t xml:space="preserve">	Mar 11, 2024 - </w:t>
      </w:r>
      <w:r>
        <w:t xml:space="preserve">taken from</w:t>
      </w:r>
      <w:r>
        <w:t xml:space="preserve"> Health Services (S)</w:t>
      </w:r>
      <w:r>
        <w:t xml:space="preserve">; </w:t>
      </w:r>
      <w:r>
        <w:t xml:space="preserve">1st reading</w:t>
      </w:r>
      <w:r>
        <w:t xml:space="preserve"> </w:t>
      </w:r>
      <w:r>
        <w:t xml:space="preserve">; </w:t>
      </w:r>
      <w:r>
        <w:t xml:space="preserve">returned to</w:t>
      </w:r>
      <w:r>
        <w:t xml:space="preserve"> Health Services (S)</w:t>
      </w:r>
    </w:p>
    <w:p>
      <w:pPr>
        <w:pStyle w:val="RecordBase"/>
      </w:pPr>
      <w:r>
        <w:t xml:space="preserve">	Mar 12, 2024 - </w:t>
      </w:r>
      <w:r>
        <w:t xml:space="preserve">taken from</w:t>
      </w:r>
      <w:r>
        <w:t xml:space="preserve"> Health Services (S)</w:t>
      </w:r>
      <w:r>
        <w:t xml:space="preserve">; </w:t>
      </w:r>
      <w:r>
        <w:t xml:space="preserve">2nd reading</w:t>
      </w:r>
      <w:r>
        <w:t xml:space="preserve"> </w:t>
      </w:r>
      <w:r>
        <w:t xml:space="preserve">; </w:t>
      </w:r>
      <w:r>
        <w:t xml:space="preserve">returned to</w:t>
      </w:r>
      <w:r>
        <w:t xml:space="preserve"> Health Services (S)</w:t>
      </w:r>
    </w:p>
    <w:p>
      <w:pPr>
        <w:pStyle w:val="RecordBase"/>
      </w:pPr>
      <w:r>
        <w:t xml:space="preserve">	Mar 13, 2024 - </w:t>
      </w:r>
      <w:r>
        <w:t xml:space="preserve">reported favorably, to Rules with Committee Substitute (1)</w:t>
      </w:r>
    </w:p>
    <w:p>
      <w:pPr>
        <w:pStyle w:val="RecordBase"/>
      </w:pPr>
      <w:r>
        <w:t xml:space="preserve">	Mar 21, 2024 - </w:t>
      </w:r>
      <w:r>
        <w:t xml:space="preserve">posted for passage in the Regular Orders of the Day for Thursday, March 21, 2024</w:t>
      </w:r>
      <w:r>
        <w:t xml:space="preserve"> </w:t>
      </w:r>
      <w:r>
        <w:t xml:space="preserve">; </w:t>
      </w:r>
      <w:r>
        <w:t xml:space="preserve">3rd reading, passed 29-7 with Committee Substitute (1)</w:t>
      </w:r>
      <w:r>
        <w:t xml:space="preserve"> </w:t>
      </w:r>
    </w:p>
    <w:p>
      <w:pPr>
        <w:pStyle w:val="RecordBase"/>
      </w:pPr>
      <w:r>
        <w:t xml:space="preserve">	Mar 22,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SB240 (BR2011)</w:t>
      </w:r>
      <w:r>
        <w:rPr>
          <w:b/>
        </w:rPr>
        <w:t xml:space="preserve"/>
      </w:r>
      <w:r>
        <w:t xml:space="preserve"> - C. Armstrong</w:t>
      </w:r>
      <w:r>
        <w:t xml:space="preserve">, R. Thomas</w:t>
        <w:br/>
      </w:r>
    </w:p>
    <w:p>
      <w:pPr>
        <w:pStyle w:val="RecordBase"/>
      </w:pPr>
      <w:r>
        <w:t xml:space="preserve">	AN ACT relating to child care.</w:t>
      </w:r>
    </w:p>
    <w:p>
      <w:pPr>
        <w:pStyle w:val="RecordBase"/>
      </w:pPr>
      <w:r>
        <w:t xml:space="preserve">	Create a new section of KRS Chapter 199.892 to 199.896 to allow the Cabinet for Health and Family Services to give foster parents child-care benefits if the foster parent is working outside the home or teleworking inside the home; require the cabinet to apply for a waiver if deemed necessary by the cabinet.</w:t>
        <w:br/>
      </w:r>
    </w:p>
    <w:p>
      <w:pPr>
        <w:pStyle w:val="RecordBase"/>
      </w:pPr>
      <w:r>
        <w:t xml:space="preserve">	Feb 21, 2024 - </w:t>
      </w:r>
      <w:r>
        <w:t xml:space="preserve">introduced in Senate</w:t>
      </w:r>
      <w:r>
        <w:t xml:space="preserve">; </w:t>
      </w:r>
      <w:r>
        <w:t xml:space="preserve">to</w:t>
      </w:r>
      <w:r>
        <w:t xml:space="preserve"> Committee on Committees (S)</w:t>
      </w:r>
    </w:p>
    <w:p>
      <w:pPr>
        <w:pStyle w:val="RecordBase"/>
      </w:pPr>
      <w:r>
        <w:t xml:space="preserve">	Feb 23, 2024 - </w:t>
      </w:r>
      <w:r>
        <w:t xml:space="preserve">to</w:t>
      </w:r>
      <w:r>
        <w:t xml:space="preserve"> Families &amp; Children (S)</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r>
      <w:r>
        <w:t xml:space="preserve">; </w:t>
      </w:r>
      <w:r>
        <w:t xml:space="preserve">posted for passage in the Regular Orders of the Day for Thursday, March 07, 2024</w:t>
      </w:r>
      <w:r>
        <w:t xml:space="preserve"> </w:t>
      </w:r>
    </w:p>
    <w:p>
      <w:pPr>
        <w:pStyle w:val="RecordBase"/>
      </w:pPr>
      <w:r>
        <w:t xml:space="preserve">	Mar 07, 2024 - </w:t>
      </w:r>
      <w:r>
        <w:t xml:space="preserve">3rd reading, passed 37-0</w:t>
      </w:r>
      <w:r>
        <w:t xml:space="preserve"> </w:t>
      </w:r>
    </w:p>
    <w:p>
      <w:pPr>
        <w:pStyle w:val="RecordBase"/>
      </w:pPr>
      <w:r>
        <w:t xml:space="preserve">	Mar 08, 2024 - </w:t>
      </w:r>
      <w:r>
        <w:t xml:space="preserve">received in House</w:t>
      </w:r>
      <w:r>
        <w:t xml:space="preserve"> </w:t>
      </w:r>
      <w:r>
        <w:t xml:space="preserve">; </w:t>
      </w:r>
      <w:r>
        <w:t xml:space="preserve">to</w:t>
      </w:r>
      <w:r>
        <w:t xml:space="preserve"> Committee on Committees (H)</w:t>
      </w:r>
    </w:p>
    <w:p>
      <w:pPr>
        <w:pStyle w:val="RecordBase"/>
      </w:pPr>
      <w:r>
        <w:t xml:space="preserve">	Mar 12, 2024 - </w:t>
      </w:r>
      <w:r>
        <w:t xml:space="preserve">to</w:t>
      </w:r>
      <w:r>
        <w:t xml:space="preserve"> Families &amp; Children (H)</w:t>
      </w:r>
    </w:p>
    <w:p>
      <w:pPr>
        <w:pStyle w:val="RecordBase"/>
      </w:pPr>
      <w:r>
        <w:t xml:space="preserve">	Mar 14, 2024 - </w:t>
      </w:r>
      <w:r>
        <w:t xml:space="preserve">reported favorably, 1st reading, to Calendar</w:t>
      </w:r>
    </w:p>
    <w:p>
      <w:pPr>
        <w:pStyle w:val="RecordBase"/>
      </w:pPr>
      <w:r>
        <w:t xml:space="preserve">	Mar 15, 2024 - </w:t>
      </w:r>
      <w:r>
        <w:t xml:space="preserve">2nd reading, to Rules</w:t>
      </w:r>
      <w:r>
        <w:t xml:space="preserve"> </w:t>
      </w:r>
    </w:p>
    <w:p>
      <w:pPr>
        <w:pStyle w:val="RecordBase"/>
      </w:pPr>
      <w:r>
        <w:t xml:space="preserve">	Mar 22, 2024 - </w:t>
      </w:r>
      <w:r>
        <w:t xml:space="preserve">posted for passage in the Regular Orders of the Day for Monday, March 25, 2024</w:t>
      </w:r>
      <w:r>
        <w:t xml:space="preserve"> </w:t>
      </w:r>
    </w:p>
    <w:p>
      <w:pPr>
        <w:pStyle w:val="RecordBase"/>
      </w:pPr>
      <w:r>
        <w:t xml:space="preserve">	Mar 25, 2024 - </w:t>
      </w:r>
      <w:r>
        <w:t xml:space="preserve">3rd reading, passed 91-0</w:t>
      </w:r>
      <w:r>
        <w:t xml:space="preserve"> </w:t>
        <w:br/>
      </w:r>
    </w:p>
    <w:p>
      <w:pPr>
        <w:pStyle w:val="RecordBase"/>
      </w:pPr>
      <w:r>
        <w:rPr>
          <w:b/>
        </w:rPr>
        <w:t xml:space="preserve">SB241 (BR2133)</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21,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Transportation (S)</w:t>
        <w:br/>
      </w:r>
    </w:p>
    <w:p>
      <w:pPr>
        <w:pStyle w:val="RecordBase"/>
      </w:pPr>
      <w:r>
        <w:rPr>
          <w:b/>
        </w:rPr>
        <w:t xml:space="preserve">SB242 (BR2197)</w:t>
      </w:r>
      <w:r>
        <w:rPr>
          <w:b/>
        </w:rPr>
        <w:t xml:space="preserve"/>
      </w:r>
      <w:r>
        <w:t xml:space="preserve"> - D. Carroll</w:t>
        <w:br/>
      </w:r>
    </w:p>
    <w:p>
      <w:pPr>
        <w:pStyle w:val="RecordBase"/>
      </w:pPr>
      <w:r>
        <w:t xml:space="preserve">	AN ACT relating to juvenile justice.</w:t>
      </w:r>
    </w:p>
    <w:p>
      <w:pPr>
        <w:pStyle w:val="RecordBase"/>
      </w:pPr>
      <w:r>
        <w:t xml:space="preserve">	Amend KRS 216.525, relating to health services, to add gender-neutral language.</w:t>
        <w:br/>
      </w:r>
    </w:p>
    <w:p>
      <w:pPr>
        <w:pStyle w:val="RecordBaseCenter"/>
      </w:pPr>
      <w:r>
        <w:rPr>
          <w:b/>
        </w:rPr>
        <w:t xml:space="preserve">SB242 - AMENDMENTS</w:t>
      </w:r>
    </w:p>
    <w:p>
      <w:pPr>
        <w:pStyle w:val="RecordBase"/>
      </w:pPr>
      <w:r>
        <w:t xml:space="preserve">SCS1/LM</w:t>
      </w:r>
      <w:r>
        <w:t xml:space="preserve"> - </w:t>
      </w:r>
      <w:r>
        <w:t xml:space="preserve">Delete original provisions; create a new section in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include a mental health facility operated by the Department of Juvenile Justice as an identified facility for the detention and treatment of children; direct the operation of two female-only facilities with authority to increase as population increases; direct reimbursement rates for local governments lodging juveniles to be set by administrative regulation; amend KRS 600.020 to remove and add defined terms; amend KRS 610.265 to replace a beginning date of July 1, 2024, with a beginning date of February 1, 2026, for specified statutory requirements; amend KRS 610.340 to enable release of information and use of records in specific circumstances; authorize the Justice and Public Safety Cabinet to construct a high acuity health facility to be completed by February 1, 2026, subject to funding; direct the Cabinet for Health and Family Services to provide clinical services; direct the Department of Juvenile Justice to continue to implement the plan to return to a regional model of detention; direct the Finance and Administration Cabinet to report to the Legislative Research Commission by August 1, 2024, the status of the transfer of the Jefferson County Youth Detention Center property; amend various statutes to conform; make technical corrections.</w:t>
      </w:r>
    </w:p>
    <w:p>
      <w:pPr>
        <w:pStyle w:val="RecordBase"/>
      </w:pPr>
      <w:r>
        <w:t xml:space="preserve">SCA1</w:t>
      </w:r>
      <w:r>
        <w:t xml:space="preserve">(D. Carroll)</w:t>
      </w:r>
      <w:r>
        <w:t xml:space="preserve"> - </w:t>
      </w:r>
      <w:r>
        <w:t xml:space="preserve">Make title amendment.</w:t>
        <w:br/>
      </w:r>
    </w:p>
    <w:p>
      <w:pPr>
        <w:pStyle w:val="RecordBase"/>
      </w:pPr>
      <w:r>
        <w:t xml:space="preserve">	Feb 21,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Families &amp; Children (S)</w:t>
      </w:r>
    </w:p>
    <w:p>
      <w:pPr>
        <w:pStyle w:val="RecordBase"/>
      </w:pPr>
      <w:r>
        <w:t xml:space="preserve">	Mar 13, 2024 - </w:t>
      </w:r>
      <w:r>
        <w:t xml:space="preserve">taken from</w:t>
      </w:r>
      <w:r>
        <w:t xml:space="preserve"> Families &amp; Children (S)</w:t>
      </w:r>
      <w:r>
        <w:t xml:space="preserve">; </w:t>
      </w:r>
      <w:r>
        <w:t xml:space="preserve">1st reading</w:t>
      </w:r>
      <w:r>
        <w:t xml:space="preserve"> </w:t>
      </w:r>
      <w:r>
        <w:t xml:space="preserve">; </w:t>
      </w:r>
      <w:r>
        <w:t xml:space="preserve">returned to</w:t>
      </w:r>
      <w:r>
        <w:t xml:space="preserve"> Families &amp; Children (S)</w:t>
      </w:r>
    </w:p>
    <w:p>
      <w:pPr>
        <w:pStyle w:val="RecordBase"/>
      </w:pPr>
      <w:r>
        <w:t xml:space="preserve">	Mar 15, 2024 - </w:t>
      </w:r>
      <w:r>
        <w:t xml:space="preserve">reported favorably, 2nd reading, to Rules with Committee Substitute (1) and</w:t>
      </w:r>
      <w:r>
        <w:t xml:space="preserve"> Committee Amendment (1-title) as a Consent bill</w:t>
      </w:r>
    </w:p>
    <w:p>
      <w:pPr>
        <w:pStyle w:val="RecordBase"/>
      </w:pPr>
      <w:r>
        <w:t xml:space="preserve">	Mar 22, 2024 - </w:t>
      </w:r>
      <w:r>
        <w:t xml:space="preserve">posted for passage in the Consent Orders of the Day for Friday, March 22, 2024</w:t>
      </w:r>
      <w:r>
        <w:t xml:space="preserve"> </w:t>
      </w:r>
      <w:r>
        <w:t xml:space="preserve">; </w:t>
      </w:r>
      <w:r>
        <w:t xml:space="preserve">3rd reading, passed 38-0 with Committee Substitute (1) and  Committee Amendment (1-title)</w:t>
      </w:r>
      <w:r>
        <w:t xml:space="preserve"> </w:t>
      </w:r>
    </w:p>
    <w:p>
      <w:pPr>
        <w:pStyle w:val="RecordBase"/>
      </w:pPr>
      <w:r>
        <w:t xml:space="preserve">	Mar 25, 2024 - </w:t>
      </w:r>
      <w:r>
        <w:t xml:space="preserve">received in House</w:t>
      </w:r>
      <w:r>
        <w:t xml:space="preserve"> </w:t>
      </w:r>
      <w:r>
        <w:t xml:space="preserve">; </w:t>
      </w:r>
      <w:r>
        <w:t xml:space="preserve">to</w:t>
      </w:r>
      <w:r>
        <w:t xml:space="preserve"> Committee on Committees (H)</w:t>
      </w:r>
      <w:r>
        <w:t xml:space="preserve">; </w:t>
      </w:r>
      <w:r>
        <w:t xml:space="preserve">to</w:t>
      </w:r>
      <w:r>
        <w:t xml:space="preserve"> Families &amp; Children (H)</w:t>
        <w:br/>
      </w:r>
    </w:p>
    <w:p>
      <w:pPr>
        <w:pStyle w:val="RecordBase"/>
      </w:pPr>
      <w:r>
        <w:rPr>
          <w:b/>
        </w:rPr>
        <w:t xml:space="preserve">SB243 (BR1901)</w:t>
      </w:r>
      <w:r>
        <w:rPr>
          <w:b/>
        </w:rPr>
        <w:t xml:space="preserve">/CI/LM</w:t>
      </w:r>
      <w:r>
        <w:t xml:space="preserve"> - G. Elkins</w:t>
        <w:br/>
      </w:r>
    </w:p>
    <w:p>
      <w:pPr>
        <w:pStyle w:val="RecordBase"/>
      </w:pPr>
      <w:r>
        <w:t xml:space="preserve">	AN ACT relating to animal fighting.</w:t>
      </w:r>
    </w:p>
    <w:p>
      <w:pPr>
        <w:pStyle w:val="RecordBase"/>
      </w:pPr>
      <w:r>
        <w:t xml:space="preserve">	Amend KRS 525.125 to define "animal fight"; provide that a person is guilty of cruelty to animals in the first degree when he or she knowingly causes an animal to engage in an animal fight, participates in the organization or operation of an animal fight, is present at an animal fight, or allows a minor to attend an animal fight; provide that falconry authorized by a valid permit and hunting license shall not constitute a violation of this section; provide that cruelty to animals in the first degree is a Class A misdemeanor if a person is present at an animal fight or allows a minor to attend an animal fight; require the court to forfeit the animal that is the subject of the violation, terminate or limit a person's ability possess animals, and transfer the animal to the original owner or the county animal control officer; amend KRS 515.130 and 436.610 to conform.</w:t>
        <w:br/>
      </w:r>
    </w:p>
    <w:p>
      <w:pPr>
        <w:pStyle w:val="RecordBase"/>
      </w:pPr>
      <w:r>
        <w:t xml:space="preserve">	Feb 21, 2024 - </w:t>
      </w:r>
      <w:r>
        <w:t xml:space="preserve">introduced in Senate</w:t>
      </w:r>
      <w:r>
        <w:t xml:space="preserve">; </w:t>
      </w:r>
      <w:r>
        <w:t xml:space="preserve">to</w:t>
      </w:r>
      <w:r>
        <w:t xml:space="preserve"> Committee on Committees (S)</w:t>
      </w:r>
    </w:p>
    <w:p>
      <w:pPr>
        <w:pStyle w:val="RecordBase"/>
      </w:pPr>
      <w:r>
        <w:t xml:space="preserve">	Feb 23, 2024 - </w:t>
      </w:r>
      <w:r>
        <w:t xml:space="preserve">to</w:t>
      </w:r>
      <w:r>
        <w:t xml:space="preserve"> Judiciary (S)</w:t>
        <w:br/>
      </w:r>
    </w:p>
    <w:p>
      <w:pPr>
        <w:pStyle w:val="RecordBase"/>
      </w:pPr>
      <w:r>
        <w:rPr>
          <w:b/>
        </w:rPr>
        <w:t xml:space="preserve">SB244 (BR2072)</w:t>
      </w:r>
      <w:r>
        <w:rPr>
          <w:b/>
        </w:rPr>
        <w:t xml:space="preserve"/>
      </w:r>
      <w:r>
        <w:t xml:space="preserve"> - R. Mills</w:t>
        <w:br/>
      </w:r>
    </w:p>
    <w:p>
      <w:pPr>
        <w:pStyle w:val="RecordBase"/>
      </w:pPr>
      <w:r>
        <w:t xml:space="preserve">	AN ACT relating to elections.</w:t>
      </w:r>
    </w:p>
    <w:p>
      <w:pPr>
        <w:pStyle w:val="RecordBase"/>
      </w:pPr>
      <w:r>
        <w:t xml:space="preserve">	Amend KRS 118.225 to require that the ballot position for all statewide office candidates or slates of candidates be determined by lot for each congressional district.</w:t>
        <w:br/>
      </w:r>
    </w:p>
    <w:p>
      <w:pPr>
        <w:pStyle w:val="RecordBase"/>
      </w:pPr>
      <w:r>
        <w:t xml:space="preserve">	Feb 21, 2024 - </w:t>
      </w:r>
      <w:r>
        <w:t xml:space="preserve">introduced in Senate</w:t>
      </w:r>
      <w:r>
        <w:t xml:space="preserve">; </w:t>
      </w:r>
      <w:r>
        <w:t xml:space="preserve">to</w:t>
      </w:r>
      <w:r>
        <w:t xml:space="preserve"> Committee on Committees (S)</w:t>
      </w:r>
    </w:p>
    <w:p>
      <w:pPr>
        <w:pStyle w:val="RecordBase"/>
      </w:pPr>
      <w:r>
        <w:t xml:space="preserve">	Feb 23, 2024 - </w:t>
      </w:r>
      <w:r>
        <w:t xml:space="preserve">to</w:t>
      </w:r>
      <w:r>
        <w:t xml:space="preserve"> State &amp; Local Government (S)</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r>
    </w:p>
    <w:p>
      <w:pPr>
        <w:pStyle w:val="RecordBase"/>
      </w:pPr>
      <w:r>
        <w:t xml:space="preserve">	Mar 01, 2024 - </w:t>
      </w:r>
      <w:r>
        <w:t xml:space="preserve">posted for passage in the Regular Orders of the Day for Monday, March 04, 2024</w:t>
      </w:r>
      <w:r>
        <w:t xml:space="preserve"> </w:t>
      </w:r>
    </w:p>
    <w:p>
      <w:pPr>
        <w:pStyle w:val="RecordBase"/>
      </w:pPr>
      <w:r>
        <w:t xml:space="preserve">	Mar 04, 2024 - </w:t>
      </w:r>
      <w:r>
        <w:t xml:space="preserve">3rd reading, passed 32-0</w:t>
      </w:r>
      <w:r>
        <w:t xml:space="preserve"> </w:t>
      </w:r>
    </w:p>
    <w:p>
      <w:pPr>
        <w:pStyle w:val="RecordBase"/>
      </w:pPr>
      <w:r>
        <w:t xml:space="preserve">	Mar 05,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SB245 (BR343)</w:t>
      </w:r>
      <w:r>
        <w:rPr>
          <w:b/>
        </w:rPr>
        <w:t xml:space="preserve">/LM</w:t>
      </w:r>
      <w:r>
        <w:t xml:space="preserve"> - A. Southworth</w:t>
        <w:br/>
      </w:r>
    </w:p>
    <w:p>
      <w:pPr>
        <w:pStyle w:val="RecordBase"/>
      </w:pPr>
      <w:r>
        <w:t xml:space="preserve">	AN ACT relating to government ethics.</w:t>
      </w:r>
    </w:p>
    <w:p>
      <w:pPr>
        <w:pStyle w:val="RecordBase"/>
      </w:pPr>
      <w:r>
        <w:t xml:space="preserve">	Create a new section of KRS Chapter 61 to define "lobbyist", "public agency", and "public funds"; prohibit a public agency from spending public funds to employ or contract with a lobbyist or from using public funds to pay a nonprofit association or organization that primarily represents one or more public agencies or hires or contracts with an individual who is required to register as a lobbyist; allow a taxpayer or resident of an area served by a public agency to file an action for injunctive relief and to recover attorney's fees and costs incurred in bringing a successful action; amend KRS 11A.020 to prohibit a public servant from attempting to use his or her influence in any matter that would be under the purview of the legislative branch of state government; permit a public servant to respond to requests or information and to provide information and opinions about matters affecting the agency.</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State &amp; Local Government (S)</w:t>
        <w:br/>
      </w:r>
    </w:p>
    <w:p>
      <w:pPr>
        <w:pStyle w:val="RecordBase"/>
      </w:pPr>
      <w:r>
        <w:rPr>
          <w:b/>
        </w:rPr>
        <w:t xml:space="preserve">SB246 (BR2138)</w:t>
      </w:r>
      <w:r>
        <w:rPr>
          <w:b/>
        </w:rPr>
        <w:t xml:space="preserve"/>
      </w:r>
      <w:r>
        <w:t xml:space="preserve"> - L. Tichenor</w:t>
      </w:r>
      <w:r>
        <w:t xml:space="preserve">, S. Meredith</w:t>
        <w:br/>
      </w:r>
    </w:p>
    <w:p>
      <w:pPr>
        <w:pStyle w:val="RecordBase"/>
      </w:pPr>
      <w:r>
        <w:t xml:space="preserve">	AN ACT relating to materials, programs, or events alleged to be harmful to minors.</w:t>
      </w:r>
    </w:p>
    <w:p>
      <w:pPr>
        <w:pStyle w:val="RecordBase"/>
      </w:pPr>
      <w:r>
        <w:t xml:space="preserve">	Amend KRS 158.192 to require the local board of education to allow parents and guardians an opportunity to orally recite passages from materials, programs, or events subject to appeal; require immediate removal of the material, program, or event if the board denies a parent or guardian the opportunity to orally recite passages.</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Education (S)</w:t>
        <w:br/>
      </w:r>
    </w:p>
    <w:p>
      <w:pPr>
        <w:pStyle w:val="RecordBase"/>
      </w:pPr>
      <w:r>
        <w:rPr>
          <w:b/>
        </w:rPr>
        <w:t xml:space="preserve">SB247 (BR2248)</w:t>
      </w:r>
      <w:r>
        <w:rPr>
          <w:b/>
        </w:rPr>
        <w:t xml:space="preserve"/>
      </w:r>
      <w:r>
        <w:t xml:space="preserve"> - L. Tichenor</w:t>
        <w:br/>
      </w:r>
    </w:p>
    <w:p>
      <w:pPr>
        <w:pStyle w:val="RecordBase"/>
      </w:pPr>
      <w:r>
        <w:t xml:space="preserve">	AN ACT relating to the diagnosis of sepsis.</w:t>
      </w:r>
    </w:p>
    <w:p>
      <w:pPr>
        <w:pStyle w:val="RecordBase"/>
      </w:pPr>
      <w:r>
        <w:t xml:space="preserve">	Create a new section of KRS Chapter 205 to establish diagnosis criteria for sepsis.</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Health Services (S)</w:t>
        <w:br/>
      </w:r>
    </w:p>
    <w:p>
      <w:pPr>
        <w:pStyle w:val="RecordBase"/>
      </w:pPr>
      <w:r>
        <w:rPr>
          <w:b/>
        </w:rPr>
        <w:t xml:space="preserve">SB248 (BR2134)</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Transportation (S)</w:t>
        <w:br/>
      </w:r>
    </w:p>
    <w:p>
      <w:pPr>
        <w:pStyle w:val="RecordBase"/>
      </w:pPr>
      <w:r>
        <w:rPr>
          <w:b/>
        </w:rPr>
        <w:t xml:space="preserve">SB249 (BR1770)</w:t>
      </w:r>
      <w:r>
        <w:rPr>
          <w:b/>
        </w:rPr>
        <w:t xml:space="preserve">/CI/LM</w:t>
      </w:r>
      <w:r>
        <w:t xml:space="preserve"> - L. Tichenor</w:t>
        <w:br/>
      </w:r>
    </w:p>
    <w:p>
      <w:pPr>
        <w:pStyle w:val="RecordBase"/>
      </w:pPr>
      <w:r>
        <w:t xml:space="preserve">	AN ACT relating to sex offenders.</w:t>
      </w:r>
    </w:p>
    <w:p>
      <w:pPr>
        <w:pStyle w:val="RecordBase"/>
      </w:pPr>
      <w:r>
        <w:t xml:space="preserve">	Create a new section of KRS 17.500 to 17.580 to define "social media platform"; require sex offenders who have committed a criminal offense against a victim who is a minor to display their full legal name on social media platforms; provide penalties.</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Judiciary (S)</w:t>
      </w:r>
    </w:p>
    <w:p>
      <w:pPr>
        <w:pStyle w:val="RecordBase"/>
      </w:pPr>
      <w:r>
        <w:t xml:space="preserve">	Feb 29, 2024 - </w:t>
      </w:r>
      <w:r>
        <w:t xml:space="preserve">reported favorably, 1st reading, to Calendar</w:t>
      </w:r>
    </w:p>
    <w:p>
      <w:pPr>
        <w:pStyle w:val="RecordBase"/>
      </w:pPr>
      <w:r>
        <w:t xml:space="preserve">	Mar 01, 2024 - </w:t>
      </w:r>
      <w:r>
        <w:t xml:space="preserve">2nd reading, to Rules</w:t>
      </w:r>
      <w:r>
        <w:t xml:space="preserve"> </w:t>
      </w:r>
      <w:r>
        <w:t xml:space="preserve">; </w:t>
      </w:r>
      <w:r>
        <w:t xml:space="preserve">posted for passage in the Regular Orders of the Day for Wednesday, March 06, 2024</w:t>
      </w:r>
      <w:r>
        <w:t xml:space="preserve"> </w:t>
      </w:r>
    </w:p>
    <w:p>
      <w:pPr>
        <w:pStyle w:val="RecordBase"/>
      </w:pPr>
      <w:r>
        <w:t xml:space="preserve">	Mar 06, 2024 - </w:t>
      </w:r>
      <w:r>
        <w:t xml:space="preserve">3rd reading, passed 38-0</w:t>
      </w:r>
      <w:r>
        <w:t xml:space="preserve"> </w:t>
      </w:r>
    </w:p>
    <w:p>
      <w:pPr>
        <w:pStyle w:val="RecordBase"/>
      </w:pPr>
      <w:r>
        <w:t xml:space="preserve">	Mar 07, 2024 - </w:t>
      </w:r>
      <w:r>
        <w:t xml:space="preserve">received in House</w:t>
      </w:r>
      <w:r>
        <w:t xml:space="preserve"> </w:t>
      </w:r>
      <w:r>
        <w:t xml:space="preserve">; </w:t>
      </w:r>
      <w:r>
        <w:t xml:space="preserve">to</w:t>
      </w:r>
      <w:r>
        <w:t xml:space="preserve"> Committee on Committees (H)</w:t>
      </w:r>
    </w:p>
    <w:p>
      <w:pPr>
        <w:pStyle w:val="RecordBase"/>
      </w:pPr>
      <w:r>
        <w:t xml:space="preserve">	Mar 08, 2024 - </w:t>
      </w:r>
      <w:r>
        <w:t xml:space="preserve">to</w:t>
      </w:r>
      <w:r>
        <w:t xml:space="preserve"> Veterans, Military Affairs, &amp; Public Protection (H)</w:t>
      </w:r>
    </w:p>
    <w:p>
      <w:pPr>
        <w:pStyle w:val="RecordBase"/>
      </w:pPr>
      <w:r>
        <w:t xml:space="preserve">	Mar 21, 2024 - </w:t>
      </w:r>
      <w:r>
        <w:t xml:space="preserve">reported favorably, 1st reading, to Calendar</w:t>
      </w:r>
    </w:p>
    <w:p>
      <w:pPr>
        <w:pStyle w:val="RecordBase"/>
      </w:pPr>
      <w:r>
        <w:t xml:space="preserve">	Mar 22, 2024 - </w:t>
      </w:r>
      <w:r>
        <w:t xml:space="preserve">2nd reading, to Rules</w:t>
      </w:r>
      <w:r>
        <w:t xml:space="preserve"> </w:t>
        <w:br/>
      </w:r>
    </w:p>
    <w:p>
      <w:pPr>
        <w:pStyle w:val="RecordBase"/>
      </w:pPr>
      <w:r>
        <w:rPr>
          <w:b/>
        </w:rPr>
        <w:t xml:space="preserve">SB250 (BR2252)</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Education (S)</w:t>
        <w:br/>
      </w:r>
    </w:p>
    <w:p>
      <w:pPr>
        <w:pStyle w:val="RecordBase"/>
      </w:pPr>
      <w:r>
        <w:rPr>
          <w:b/>
        </w:rPr>
        <w:t xml:space="preserve">SB251 (BR2251)</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Education (S)</w:t>
        <w:br/>
      </w:r>
    </w:p>
    <w:p>
      <w:pPr>
        <w:pStyle w:val="RecordBase"/>
      </w:pPr>
      <w:r>
        <w:rPr>
          <w:b/>
        </w:rPr>
        <w:t xml:space="preserve">SB252 (BR2250)</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Education (S)</w:t>
        <w:br/>
      </w:r>
    </w:p>
    <w:p>
      <w:pPr>
        <w:pStyle w:val="RecordBase"/>
      </w:pPr>
      <w:r>
        <w:rPr>
          <w:b/>
        </w:rPr>
        <w:t xml:space="preserve">SB253 (BR2249)</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Education (S)</w:t>
        <w:br/>
      </w:r>
    </w:p>
    <w:p>
      <w:pPr>
        <w:pStyle w:val="RecordBase"/>
      </w:pPr>
      <w:r>
        <w:rPr>
          <w:b/>
        </w:rPr>
        <w:t xml:space="preserve">SB254 (BR2253)</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Education (S)</w:t>
        <w:br/>
      </w:r>
    </w:p>
    <w:p>
      <w:pPr>
        <w:pStyle w:val="RecordBase"/>
      </w:pPr>
      <w:r>
        <w:rPr>
          <w:b/>
        </w:rPr>
        <w:t xml:space="preserve">SB255 (BR2030)</w:t>
      </w:r>
      <w:r>
        <w:rPr>
          <w:b/>
        </w:rPr>
        <w:t xml:space="preserve"/>
      </w:r>
      <w:r>
        <w:t xml:space="preserve"> - J. Adams</w:t>
      </w:r>
      <w:r>
        <w:t xml:space="preserve">, G. Neal</w:t>
        <w:br/>
      </w:r>
    </w:p>
    <w:p>
      <w:pPr>
        <w:pStyle w:val="RecordBase"/>
      </w:pPr>
      <w:r>
        <w:t xml:space="preserve">	AN ACT relating to social work.</w:t>
      </w:r>
    </w:p>
    <w:p>
      <w:pPr>
        <w:pStyle w:val="RecordBase"/>
      </w:pPr>
      <w:r>
        <w:t xml:space="preserve">	Amend KRS 335.158 to establish requirements and standards for the provision of social work services via telehealth.</w:t>
        <w:br/>
      </w:r>
    </w:p>
    <w:p>
      <w:pPr>
        <w:pStyle w:val="RecordBaseCenter"/>
      </w:pPr>
      <w:r>
        <w:rPr>
          <w:b/>
        </w:rPr>
        <w:t xml:space="preserve">SB255 - AMENDMENTS</w:t>
      </w:r>
    </w:p>
    <w:p>
      <w:pPr>
        <w:pStyle w:val="RecordBase"/>
      </w:pPr>
      <w:r>
        <w:t xml:space="preserve">HCS1</w:t>
      </w:r>
      <w:r>
        <w:t xml:space="preserve"> - </w:t>
      </w:r>
      <w:r>
        <w:t xml:space="preserve">Retain original provisions; require a social worker to make a reasonable attempt to verify the identity of a client; require the use of non-public facing HIPAA compliant technology products.</w:t>
      </w:r>
    </w:p>
    <w:p>
      <w:pPr>
        <w:pStyle w:val="RecordBase"/>
      </w:pPr>
      <w:r>
        <w:t xml:space="preserve">HFA1</w:t>
      </w:r>
      <w:r>
        <w:t xml:space="preserve">(R. Bridges)</w:t>
      </w:r>
      <w:r>
        <w:t xml:space="preserve"> - </w:t>
      </w:r>
      <w:r>
        <w:t xml:space="preserve">Retain original provisions; require that a social worker who provides telehealth services maintain competency in the practice of telehealth social work; require that a social worker licensed in another state who delivers telehealth services to a client in Kentucky be licensed in Kentucky, hold a temporary permit to practice in Kentucky, or be part of a multistate compact that includes Kentucky; require that a social worker located in Kentucky who delivers telehealth services Kentucky be licensed in Kentucky, hold a temporary permit to practice in Kentucky, or be part of a multistate compact that includes Kentucky; amend KRS 335.080, 335.090, and 335.100  to delete provisions requiring a waiting period following a failed exam and to permit the board to approve licensure examinations; create a new section of KRS Chapter 335 to establish the boards authority to issue an emergency order for immediate, temporary suspension of a license, multistate license, or temporary permit.</w:t>
      </w:r>
    </w:p>
    <w:p>
      <w:pPr>
        <w:pStyle w:val="RecordBase"/>
      </w:pPr>
      <w:r>
        <w:t xml:space="preserve">HFA2</w:t>
      </w:r>
      <w:r>
        <w:t xml:space="preserve">(R. Bridges)</w:t>
      </w:r>
      <w:r>
        <w:t xml:space="preserve"> - </w:t>
      </w:r>
      <w:r>
        <w:t xml:space="preserve">Retain original provisions; and define the term "social worker".</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Families &amp; Children (S)</w:t>
      </w:r>
      <w:r>
        <w:t xml:space="preserve">; </w:t>
      </w:r>
      <w:r>
        <w:t xml:space="preserve">taken from</w:t>
      </w:r>
      <w:r>
        <w:t xml:space="preserve"> Families &amp; Children (S)</w:t>
      </w:r>
      <w:r>
        <w:t xml:space="preserve">; </w:t>
      </w:r>
      <w:r>
        <w:t xml:space="preserve">1st reading</w:t>
      </w:r>
      <w:r>
        <w:t xml:space="preserve"> </w:t>
      </w:r>
      <w:r>
        <w:t xml:space="preserve">; </w:t>
      </w:r>
      <w:r>
        <w:t xml:space="preserve">returned to</w:t>
      </w:r>
      <w:r>
        <w:t xml:space="preserve"> Families &amp; Children (S)</w:t>
      </w:r>
    </w:p>
    <w:p>
      <w:pPr>
        <w:pStyle w:val="RecordBase"/>
      </w:pPr>
      <w:r>
        <w:t xml:space="preserve">	Mar 05, 2024 - </w:t>
      </w:r>
      <w:r>
        <w:t xml:space="preserve">reported favorably, 2nd reading, to Rules</w:t>
      </w:r>
      <w:r>
        <w:t xml:space="preserve"> as a consent bill</w:t>
      </w:r>
    </w:p>
    <w:p>
      <w:pPr>
        <w:pStyle w:val="RecordBase"/>
      </w:pPr>
      <w:r>
        <w:t xml:space="preserve">	Mar 06, 2024 - </w:t>
      </w:r>
      <w:r>
        <w:t xml:space="preserve">posted for passage in the Regular Orders of the Day for Thursday, March 07, 2024</w:t>
      </w:r>
      <w:r>
        <w:t xml:space="preserve"> </w:t>
      </w:r>
    </w:p>
    <w:p>
      <w:pPr>
        <w:pStyle w:val="RecordBase"/>
      </w:pPr>
      <w:r>
        <w:t xml:space="preserve">	Mar 07, 2024 - </w:t>
      </w:r>
      <w:r>
        <w:t xml:space="preserve">3rd reading, passed 37-0</w:t>
      </w:r>
      <w:r>
        <w:t xml:space="preserve"> </w:t>
      </w:r>
    </w:p>
    <w:p>
      <w:pPr>
        <w:pStyle w:val="RecordBase"/>
      </w:pPr>
      <w:r>
        <w:t xml:space="preserve">	Mar 08, 2024 - </w:t>
      </w:r>
      <w:r>
        <w:t xml:space="preserve">received in House</w:t>
      </w:r>
      <w:r>
        <w:t xml:space="preserve"> </w:t>
      </w:r>
      <w:r>
        <w:t xml:space="preserve">; </w:t>
      </w:r>
      <w:r>
        <w:t xml:space="preserve">to</w:t>
      </w:r>
      <w:r>
        <w:t xml:space="preserve"> Committee on Committees (H)</w:t>
      </w:r>
    </w:p>
    <w:p>
      <w:pPr>
        <w:pStyle w:val="RecordBase"/>
      </w:pPr>
      <w:r>
        <w:t xml:space="preserve">	Mar 12, 2024 - </w:t>
      </w:r>
      <w:r>
        <w:t xml:space="preserve">to</w:t>
      </w:r>
      <w:r>
        <w:t xml:space="preserve"> Families &amp; Children (H)</w:t>
      </w:r>
    </w:p>
    <w:p>
      <w:pPr>
        <w:pStyle w:val="RecordBase"/>
      </w:pPr>
      <w:r>
        <w:t xml:space="preserve">	Mar 14, 2024 - </w:t>
      </w:r>
      <w:r>
        <w:t xml:space="preserve">reported favorably, 1st reading, to Calendar with Committee Substitute (1)</w:t>
      </w:r>
    </w:p>
    <w:p>
      <w:pPr>
        <w:pStyle w:val="RecordBase"/>
      </w:pPr>
      <w:r>
        <w:t xml:space="preserve">	Mar 15, 2024 - </w:t>
      </w:r>
      <w:r>
        <w:t xml:space="preserve">2nd reading, to Rules</w:t>
      </w:r>
      <w:r>
        <w:t xml:space="preserve"> </w:t>
      </w:r>
    </w:p>
    <w:p>
      <w:pPr>
        <w:pStyle w:val="RecordBase"/>
      </w:pPr>
      <w:r>
        <w:t xml:space="preserve">	Mar 21, 2024 - </w:t>
      </w:r>
      <w:r>
        <w:t xml:space="preserve">floor amendments (1) and (2) filed to Committee Substitute </w:t>
      </w:r>
      <w:r>
        <w:t xml:space="preserve">; </w:t>
      </w:r>
      <w:r>
        <w:t xml:space="preserve">posted for passage in the Regular Orders of the Day for Friday, March 22, 2024</w:t>
      </w:r>
      <w:r>
        <w:t xml:space="preserve"> </w:t>
        <w:br/>
      </w:r>
    </w:p>
    <w:p>
      <w:pPr>
        <w:pStyle w:val="RecordBase"/>
      </w:pPr>
      <w:r>
        <w:rPr>
          <w:b/>
        </w:rPr>
        <w:t xml:space="preserve">SB256 (BR2228)</w:t>
      </w:r>
      <w:r>
        <w:rPr>
          <w:b/>
        </w:rPr>
        <w:t xml:space="preserve"/>
      </w:r>
      <w:r>
        <w:t xml:space="preserve"> - C. Armstrong</w:t>
      </w:r>
      <w:r>
        <w:t xml:space="preserve">, A. Mays Bledsoe</w:t>
        <w:br/>
      </w:r>
    </w:p>
    <w:p>
      <w:pPr>
        <w:pStyle w:val="RecordBase"/>
      </w:pPr>
      <w:r>
        <w:t xml:space="preserve">	AN ACT relating to school meals at low-income schools. </w:t>
      </w:r>
    </w:p>
    <w:p>
      <w:pPr>
        <w:pStyle w:val="RecordBase"/>
      </w:pPr>
      <w:r>
        <w:t xml:space="preserve">	Create a new section of KRS Chapter 158 to define terms; establish the Kentucky Proud School Match Program fund; establish the Kentucky Proud School Match Program; direct the Department of Education to reimburse an eligible school district $0.33 for every meal reimbursed by the community eligibility provision at the paid rate; require a school district that receives a reimbursement to develop and implement a Kentucky Proud school plan to identify and purchase available Kentucky-grown agricultural products and to optimize food usage; direct the Kentucky Board of Education to promulgate administrative regulations necessary to carry out this section; provide that the section shall be null and void if the community eligibility provision is terminated by the United States Department of Agriculture; provide that the Act may be cited as the Kentucky Proud School Match Act.</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Appropriations &amp; Revenue (S)</w:t>
        <w:br/>
      </w:r>
    </w:p>
    <w:p>
      <w:pPr>
        <w:pStyle w:val="RecordBase"/>
      </w:pPr>
      <w:r>
        <w:rPr>
          <w:b/>
        </w:rPr>
        <w:t xml:space="preserve">SB257 (BR2078)</w:t>
      </w:r>
      <w:r>
        <w:rPr>
          <w:b/>
        </w:rPr>
        <w:t xml:space="preserve">/LM</w:t>
      </w:r>
      <w:r>
        <w:t xml:space="preserve"> - G. Neal</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three years after completion of their imprisonment, probation, or parole; provide ballot language; submit to voters for ratification or rejection.</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State &amp; Local Government (S)</w:t>
        <w:br/>
      </w:r>
    </w:p>
    <w:p>
      <w:pPr>
        <w:pStyle w:val="RecordBase"/>
      </w:pPr>
      <w:r>
        <w:rPr>
          <w:b/>
        </w:rPr>
        <w:t xml:space="preserve">SB258 (BR1648)</w:t>
      </w:r>
      <w:r>
        <w:rPr>
          <w:b/>
        </w:rPr>
        <w:t xml:space="preserve"/>
      </w:r>
      <w:r>
        <w:t xml:space="preserve"> - G. Neal</w:t>
        <w:br/>
      </w:r>
    </w:p>
    <w:p>
      <w:pPr>
        <w:pStyle w:val="RecordBase"/>
      </w:pPr>
      <w:r>
        <w:t xml:space="preserve">	AN ACT relating to student journalist freedom.</w:t>
      </w:r>
    </w:p>
    <w:p>
      <w:pPr>
        <w:pStyle w:val="RecordBase"/>
      </w:pPr>
      <w:r>
        <w:t xml:space="preserve">	Create a new section of KRS Chapter 158 to state legislative findings; establish definitions; provide additional free speech protections for student journalists; place limitations on additional protections; provide protection for student media advisors; require each district to adopt a written policy for time, place, and manner restrictions and for an appeals procedure; provide that student speech not be considered school speech; provide that a student journalist or student media advisor may seek injunctive relief; provide that the Act may be cited as the New Voices Act.</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Education (S)</w:t>
        <w:br/>
      </w:r>
    </w:p>
    <w:p>
      <w:pPr>
        <w:pStyle w:val="RecordBase"/>
      </w:pPr>
      <w:r>
        <w:rPr>
          <w:b/>
        </w:rPr>
        <w:t xml:space="preserve">SB259 (BR2213)</w:t>
      </w:r>
      <w:r>
        <w:rPr>
          <w:b/>
        </w:rPr>
        <w:t xml:space="preserve"/>
      </w:r>
      <w:r>
        <w:t xml:space="preserve"> - D. Harper Angel</w:t>
        <w:br/>
      </w:r>
    </w:p>
    <w:p>
      <w:pPr>
        <w:pStyle w:val="RecordBase"/>
      </w:pPr>
      <w:r>
        <w:t xml:space="preserve">	AN ACT relating to the board of the West End Opportunity Partnership.</w:t>
      </w:r>
    </w:p>
    <w:p>
      <w:pPr>
        <w:pStyle w:val="RecordBase"/>
      </w:pPr>
      <w:r>
        <w:t xml:space="preserve">	Amend KRS 65.503, relating to the board of the West End Opportunity Partnership, to stipulate that the board has the authority to set its own procedures to determine successors; allow more than one nominee from the institutions from which members are appointed by the Governor; listed in paragraph (f) of subsection (1) of the section, and to allow successor members to be appointed to the board if an institution refuses to comply with the board procedures for successor determination, in which event the institution is deemed to have forfeited its membership.</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State &amp; Local Government (S)</w:t>
      </w:r>
    </w:p>
    <w:p>
      <w:pPr>
        <w:pStyle w:val="RecordBase"/>
      </w:pPr>
      <w:r>
        <w:t xml:space="preserve">	Mar 06, 2024 - </w:t>
      </w:r>
      <w:r>
        <w:t xml:space="preserve">reported favorably, 1st reading, to Consent Calendar</w:t>
      </w:r>
    </w:p>
    <w:p>
      <w:pPr>
        <w:pStyle w:val="RecordBase"/>
      </w:pPr>
      <w:r>
        <w:t xml:space="preserve">	Mar 07, 2024 - </w:t>
      </w:r>
      <w:r>
        <w:t xml:space="preserve">2nd reading, to Rules</w:t>
      </w:r>
      <w:r>
        <w:t xml:space="preserve"> as a consent bill</w:t>
      </w:r>
      <w:r>
        <w:t xml:space="preserve">; </w:t>
      </w:r>
      <w:r>
        <w:t xml:space="preserve">posted for passage in the Consent Orders of the Day for Friday, March 08, 2024</w:t>
      </w:r>
      <w:r>
        <w:t xml:space="preserve"> </w:t>
      </w:r>
    </w:p>
    <w:p>
      <w:pPr>
        <w:pStyle w:val="RecordBase"/>
      </w:pPr>
      <w:r>
        <w:t xml:space="preserve">	Mar 08, 2024 - </w:t>
      </w:r>
      <w:r>
        <w:t xml:space="preserve">3rd reading, passed 33-2-2</w:t>
      </w:r>
      <w:r>
        <w:t xml:space="preserve"> </w:t>
      </w:r>
    </w:p>
    <w:p>
      <w:pPr>
        <w:pStyle w:val="RecordBase"/>
      </w:pPr>
      <w:r>
        <w:t xml:space="preserve">	Mar 11, 2024 - </w:t>
      </w:r>
      <w:r>
        <w:t xml:space="preserve">received in House</w:t>
      </w:r>
      <w:r>
        <w:t xml:space="preserve"> </w:t>
      </w:r>
      <w:r>
        <w:t xml:space="preserve">; </w:t>
      </w:r>
      <w:r>
        <w:t xml:space="preserve">to</w:t>
      </w:r>
      <w:r>
        <w:t xml:space="preserve"> Committee on Committees (H)</w:t>
      </w:r>
    </w:p>
    <w:p>
      <w:pPr>
        <w:pStyle w:val="RecordBase"/>
      </w:pPr>
      <w:r>
        <w:t xml:space="preserve">	Mar 14,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15, 2024 -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r>
    </w:p>
    <w:p>
      <w:pPr>
        <w:pStyle w:val="RecordBase"/>
      </w:pPr>
      <w:r>
        <w:t xml:space="preserve">	Mar 21, 2024 - </w:t>
      </w:r>
      <w:r>
        <w:t xml:space="preserve">reported favorably, to Rules</w:t>
      </w:r>
    </w:p>
    <w:p>
      <w:pPr>
        <w:pStyle w:val="RecordBase"/>
      </w:pPr>
      <w:r>
        <w:t xml:space="preserve">	Mar 22, 2024 - </w:t>
      </w:r>
      <w:r>
        <w:t xml:space="preserve">posted for passage in the Regular Orders of the Day for Monday, March 25, 2024</w:t>
      </w:r>
      <w:r>
        <w:t xml:space="preserve"> </w:t>
        <w:br/>
      </w:r>
    </w:p>
    <w:p>
      <w:pPr>
        <w:pStyle w:val="RecordBase"/>
      </w:pPr>
      <w:r>
        <w:rPr>
          <w:b/>
        </w:rPr>
        <w:t xml:space="preserve">SB260 (BR2298)</w:t>
      </w:r>
      <w:r>
        <w:rPr>
          <w:b/>
        </w:rPr>
        <w:t xml:space="preserve"/>
      </w:r>
      <w:r>
        <w:t xml:space="preserve"> - R. Mills</w:t>
        <w:br/>
      </w:r>
    </w:p>
    <w:p>
      <w:pPr>
        <w:pStyle w:val="RecordBase"/>
      </w:pPr>
      <w:r>
        <w:t xml:space="preserve">	AN ACT relating to state government.</w:t>
      </w:r>
    </w:p>
    <w:p>
      <w:pPr>
        <w:pStyle w:val="RecordBase"/>
      </w:pPr>
      <w:r>
        <w:t xml:space="preserve">	Amend KRS 18A.035 to add gender-neutral language.</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State &amp; Local Government (S)</w:t>
        <w:br/>
      </w:r>
    </w:p>
    <w:p>
      <w:pPr>
        <w:pStyle w:val="RecordBase"/>
      </w:pPr>
      <w:r>
        <w:rPr>
          <w:b/>
        </w:rPr>
        <w:t xml:space="preserve">SB261 (BR1722)</w:t>
      </w:r>
      <w:r>
        <w:rPr>
          <w:b/>
        </w:rPr>
        <w:t xml:space="preserve"/>
      </w:r>
      <w:r>
        <w:t xml:space="preserve"> - M. Nemes</w:t>
        <w:br/>
      </w:r>
    </w:p>
    <w:p>
      <w:pPr>
        <w:pStyle w:val="RecordBase"/>
      </w:pPr>
      <w:r>
        <w:t xml:space="preserve">	AN ACT relating to state employee health insurance.</w:t>
      </w:r>
    </w:p>
    <w:p>
      <w:pPr>
        <w:pStyle w:val="RecordBase"/>
      </w:pPr>
      <w:r>
        <w:t xml:space="preserve">	Amend KRS 18A.225 to exclude from the definition of "employee" any employer that ceases participation in the state employee health insurance plan from participating in the plan in the future; require minimal participation duration for all benefits administered by the Personnel Cabinet pursuant to KRS 18A.205 to 18A.2287; require health insurance coverage for state employees to provide minimum value that pays over 60 percent of the total cost of in-network medical services, provide minimal essential coverage as defined in 26 U.S.C. sec. 5000A(f), and not discriminate in favor of highly compensated individuals as prohibited by 26 U.S.C. sec. 105(h); require any carrier bidding to offer health care coverage to employees to rate all employees as a single entity; require any premium due for vision coverage, if in excess of a premium amount contributed by an employer to be paid by the employee; delete references to regional contracts for state employee health insurance; specify that no provision of KRS Chapter 304, the insurance code, shall apply to the public employee health insurance program for public employees unless otherwise authorized; amend KRS 18A.2254 to add health savings accounts as a waiver funding option and provide that the type of account available for waiver funding each year shall be at the discretion of the Personnel Cabinet; permit the Personnel Cabinet to make available the quarterly report of the status of the health insurance trust fund to either the Governor, the Interim Joint Committee on Appropriations and Revenue, or the Kentucky Group Health Insurance Board, upon request; amend KRS 18A.226 to expand the membership of the Kentucky Group Health Insurance Board; require the board, upon request, to submit an annual report to the Governor, the General Assembly, or the Chief Justice of the Supreme Court; repeal 18A.2255, relating to the Advisory Committee of State Health Insurance Subscribers.</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Banking &amp; Insurance (S)</w:t>
      </w:r>
    </w:p>
    <w:p>
      <w:pPr>
        <w:pStyle w:val="RecordBase"/>
      </w:pPr>
      <w:r>
        <w:t xml:space="preserve">	Mar 12, 2024 - </w:t>
      </w:r>
      <w:r>
        <w:t xml:space="preserve">reported favorably, 1st reading, to Consent Calendar</w:t>
      </w:r>
    </w:p>
    <w:p>
      <w:pPr>
        <w:pStyle w:val="RecordBase"/>
      </w:pPr>
      <w:r>
        <w:t xml:space="preserve">	Mar 13, 2024 - </w:t>
      </w:r>
      <w:r>
        <w:t xml:space="preserve">2nd reading, to Rules</w:t>
      </w:r>
      <w:r>
        <w:t xml:space="preserve"> as a consent bill</w:t>
      </w:r>
      <w:r>
        <w:t xml:space="preserve">; </w:t>
      </w:r>
      <w:r>
        <w:t xml:space="preserve">posted for passage in the Consent Orders of the Day for Thursday, March 14, 2024</w:t>
      </w:r>
      <w:r>
        <w:t xml:space="preserve"> </w:t>
      </w:r>
    </w:p>
    <w:p>
      <w:pPr>
        <w:pStyle w:val="RecordBase"/>
      </w:pPr>
      <w:r>
        <w:t xml:space="preserve">	Mar 14, 2024 - </w:t>
      </w:r>
      <w:r>
        <w:t xml:space="preserve">3rd reading, passed 37-1</w:t>
      </w:r>
      <w:r>
        <w:t xml:space="preserve"> </w:t>
      </w:r>
    </w:p>
    <w:p>
      <w:pPr>
        <w:pStyle w:val="RecordBase"/>
      </w:pPr>
      <w:r>
        <w:t xml:space="preserve">	Mar 15, 2024 - </w:t>
      </w:r>
      <w:r>
        <w:t xml:space="preserve">received in House</w:t>
      </w:r>
      <w:r>
        <w:t xml:space="preserve"> </w:t>
      </w:r>
      <w:r>
        <w:t xml:space="preserve">; </w:t>
      </w:r>
      <w:r>
        <w:t xml:space="preserve">to</w:t>
      </w:r>
      <w:r>
        <w:t xml:space="preserve"> Committee on Committees (H)</w:t>
      </w:r>
      <w:r>
        <w:t xml:space="preserve">; </w:t>
      </w:r>
      <w:r>
        <w:t xml:space="preserve">to</w:t>
      </w:r>
      <w:r>
        <w:t xml:space="preserve"> State Government (H)</w:t>
      </w:r>
    </w:p>
    <w:p>
      <w:pPr>
        <w:pStyle w:val="RecordBase"/>
      </w:pPr>
      <w:r>
        <w:t xml:space="preserve">	Mar 22, 2024 -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25, 2024 -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br/>
      </w:r>
    </w:p>
    <w:p>
      <w:pPr>
        <w:pStyle w:val="RecordBase"/>
      </w:pPr>
      <w:r>
        <w:rPr>
          <w:b/>
        </w:rPr>
        <w:t xml:space="preserve">SB262 (BR2294)</w:t>
      </w:r>
      <w:r>
        <w:rPr>
          <w:b/>
        </w:rPr>
        <w:t xml:space="preserve">/CI/LM</w:t>
      </w:r>
      <w:r>
        <w:t xml:space="preserve"> - G. Neal</w:t>
        <w:br/>
      </w:r>
    </w:p>
    <w:p>
      <w:pPr>
        <w:pStyle w:val="RecordBase"/>
      </w:pPr>
      <w:r>
        <w:t xml:space="preserve">	AN ACT relating to gun safety for children.</w:t>
      </w:r>
    </w:p>
    <w:p>
      <w:pPr>
        <w:pStyle w:val="RecordBase"/>
      </w:pPr>
      <w:r>
        <w:t xml:space="preserve">	Create a new section of KRS Chapter 527 to prohibit the unlawful storage of a firearm; establish elements of the crime for recklessly allowing access to an unsecured firearm by a minor; establish the crime as a Class A misdemeanor unless a physical injury or death results, in which case it is a Class D felony; provide that the Act may be cited as the Baby Dre Gun Safety Act.</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Veterans, Military Affairs, &amp; Public Protection (S)</w:t>
        <w:br/>
      </w:r>
    </w:p>
    <w:p>
      <w:pPr>
        <w:pStyle w:val="RecordBase"/>
      </w:pPr>
      <w:r>
        <w:rPr>
          <w:b/>
        </w:rPr>
        <w:t xml:space="preserve">SB263 (BR1436)</w:t>
      </w:r>
      <w:r>
        <w:rPr>
          <w:b/>
        </w:rPr>
        <w:t xml:space="preserve"/>
      </w:r>
      <w:r>
        <w:t xml:space="preserve"> - G. Neal</w:t>
        <w:br/>
      </w:r>
    </w:p>
    <w:p>
      <w:pPr>
        <w:pStyle w:val="RecordBase"/>
      </w:pPr>
      <w:r>
        <w:t xml:space="preserve">	AN ACT relating to education.</w:t>
      </w:r>
    </w:p>
    <w:p>
      <w:pPr>
        <w:pStyle w:val="RecordBase"/>
      </w:pPr>
      <w:r>
        <w:t xml:space="preserve">	Create new sections of KRS Chapter 158 to prohibit censorship of history curriculum; permit a school or school district to adopt, implement, and offer equity, diversity, and inclusion curricula, programing, initiatives, and instruction without penalty; create a new section of KRS Chapter 164 to provide that public postsecondary education institutions may adopt, implement, and offer diversity, equity, and inclusion programs, initiatives, and instruction without penalty.</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Education (S)</w:t>
        <w:br/>
      </w:r>
    </w:p>
    <w:p>
      <w:pPr>
        <w:pStyle w:val="RecordBase"/>
      </w:pPr>
      <w:r>
        <w:rPr>
          <w:b/>
        </w:rPr>
        <w:t xml:space="preserve">SB264 (BR130)</w:t>
      </w:r>
      <w:r>
        <w:rPr>
          <w:b/>
        </w:rPr>
        <w:t xml:space="preserve"/>
      </w:r>
      <w:r>
        <w:t xml:space="preserve"> - G. Neal</w:t>
        <w:br/>
      </w:r>
    </w:p>
    <w:p>
      <w:pPr>
        <w:pStyle w:val="RecordBase"/>
      </w:pPr>
      <w:r>
        <w:t xml:space="preserve">	AN ACT relating to state holidays and declaring an emergency.</w:t>
      </w:r>
    </w:p>
    <w:p>
      <w:pPr>
        <w:pStyle w:val="RecordBase"/>
      </w:pPr>
      <w:r>
        <w:t xml:space="preserve">	Amend KRS 2.110 to add the nineteenth day of June as a state holiday commemorating Juneteenth National Freedom Day; EMERGENCY.</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State &amp; Local Government (S)</w:t>
        <w:br/>
      </w:r>
    </w:p>
    <w:p>
      <w:pPr>
        <w:pStyle w:val="RecordBase"/>
      </w:pPr>
      <w:r>
        <w:rPr>
          <w:b/>
        </w:rPr>
        <w:t xml:space="preserve">SB265 (BR2221)</w:t>
      </w:r>
      <w:r>
        <w:rPr>
          <w:b/>
        </w:rPr>
        <w:t xml:space="preserve"/>
      </w:r>
      <w:r>
        <w:t xml:space="preserve"> - M. Deneen</w:t>
      </w:r>
      <w:r>
        <w:t xml:space="preserve">, S. West</w:t>
        <w:br/>
      </w:r>
    </w:p>
    <w:p>
      <w:pPr>
        <w:pStyle w:val="RecordBase"/>
      </w:pPr>
      <w:r>
        <w:t xml:space="preserve">	AN ACT relating to teacher certification and declaring an emergency.</w:t>
      </w:r>
    </w:p>
    <w:p>
      <w:pPr>
        <w:pStyle w:val="RecordBase"/>
      </w:pPr>
      <w:r>
        <w:t xml:space="preserve">	Amend KRS 161.048 to modify the Option 7 alternative teacher certification pathway; remove some initial candidate requirements; allow provisional certification upon qualifying and enrolling in an approved institute; establish the conditions for receiving a professional certificate.</w:t>
        <w:br/>
      </w:r>
    </w:p>
    <w:p>
      <w:pPr>
        <w:pStyle w:val="RecordBaseCenter"/>
      </w:pPr>
      <w:r>
        <w:rPr>
          <w:b/>
        </w:rPr>
        <w:t xml:space="preserve">SB265 - AMENDMENTS</w:t>
      </w:r>
    </w:p>
    <w:p>
      <w:pPr>
        <w:pStyle w:val="RecordBase"/>
      </w:pPr>
      <w:r>
        <w:t xml:space="preserve">SCS1</w:t>
      </w:r>
      <w:r>
        <w:t xml:space="preserve"> - </w:t>
      </w:r>
      <w:r>
        <w:t xml:space="preserve">Retain original provisions and declare an EMERGENCY.</w:t>
      </w:r>
    </w:p>
    <w:p>
      <w:pPr>
        <w:pStyle w:val="RecordBase"/>
      </w:pPr>
      <w:r>
        <w:t xml:space="preserve">SCA1</w:t>
      </w:r>
      <w:r>
        <w:t xml:space="preserve">(S. West)</w:t>
      </w:r>
      <w:r>
        <w:t xml:space="preserve"> - </w:t>
      </w:r>
      <w:r>
        <w:t xml:space="preserve">Make title amendment.</w:t>
      </w:r>
    </w:p>
    <w:p>
      <w:pPr>
        <w:pStyle w:val="RecordBase"/>
      </w:pPr>
      <w:r>
        <w:t xml:space="preserve">HCS1</w:t>
      </w:r>
      <w:r>
        <w:t xml:space="preserve"> - </w:t>
      </w:r>
      <w:r>
        <w:t xml:space="preserve">Retain original provisions; amend KRS 161.030 to direct that an individual who completes a preparation program and passes the required assessments shall receive a five year professional certificate; specify that an out-of-state teacher who passes the required assessments shall receive a five year professional certificate; remove the provisions for a teacher internship requirement; direct that teacher certification shall be awarded upon successful completion of an educator preparation program or alternative certification pathway and passing of the required assessment and shall not be dependent on employment; create a new section of KRS Chapter 161 establishing a new teacher induction and mentor program; require the Education Professional Standards Board (EPSB) to develop standards and guidance for the program; require the EPSB to develop evaluations for new teachers; require the EPSB to submit an annual report to the Legislative Research Commission; amend various sections of KRS Chapter 161 to conform; repeal KRS 161.1222, relating to the pilot teacher internship program.</w:t>
      </w:r>
    </w:p>
    <w:p>
      <w:pPr>
        <w:pStyle w:val="RecordBase"/>
      </w:pPr>
      <w:r>
        <w:t xml:space="preserve">HFA1</w:t>
      </w:r>
      <w:r>
        <w:t xml:space="preserve">(K. Timoney)</w:t>
      </w:r>
      <w:r>
        <w:t xml:space="preserve"> - </w:t>
      </w:r>
      <w:r>
        <w:t xml:space="preserve">Amend to exclude emergency certificates from prohibition on job offer requirements; delete language creating a conflict on required assessments.</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Education (S)</w:t>
      </w:r>
    </w:p>
    <w:p>
      <w:pPr>
        <w:pStyle w:val="RecordBase"/>
      </w:pPr>
      <w:r>
        <w:t xml:space="preserve">	Feb 29, 2024 - </w:t>
      </w:r>
      <w:r>
        <w:t xml:space="preserve">reported favorably, 1st reading, to Calendar with Committee Substitute (1) and Committee Amendment (1-title)</w:t>
      </w:r>
    </w:p>
    <w:p>
      <w:pPr>
        <w:pStyle w:val="RecordBase"/>
      </w:pPr>
      <w:r>
        <w:t xml:space="preserve">	Mar 01, 2024 - </w:t>
      </w:r>
      <w:r>
        <w:t xml:space="preserve">2nd reading, to Rules</w:t>
      </w:r>
      <w:r>
        <w:t xml:space="preserve"> </w:t>
      </w:r>
      <w:r>
        <w:t xml:space="preserve">; </w:t>
      </w:r>
      <w:r>
        <w:t xml:space="preserve">posted for passage in the Regular Orders of the Day for Wednesday, March 06, 2024</w:t>
      </w:r>
      <w:r>
        <w:t xml:space="preserve"> </w:t>
      </w:r>
    </w:p>
    <w:p>
      <w:pPr>
        <w:pStyle w:val="RecordBase"/>
      </w:pPr>
      <w:r>
        <w:t xml:space="preserve">	Mar 06, 2024 - </w:t>
      </w:r>
      <w:r>
        <w:t xml:space="preserve">3rd reading, passed 38-0 with Committee Substitute (1) and  Committee Amendment (1-title)</w:t>
      </w:r>
      <w:r>
        <w:t xml:space="preserve"> </w:t>
      </w:r>
    </w:p>
    <w:p>
      <w:pPr>
        <w:pStyle w:val="RecordBase"/>
      </w:pPr>
      <w:r>
        <w:t xml:space="preserve">	Mar 07, 2024 - </w:t>
      </w:r>
      <w:r>
        <w:t xml:space="preserve">received in House</w:t>
      </w:r>
      <w:r>
        <w:t xml:space="preserve"> </w:t>
      </w:r>
      <w:r>
        <w:t xml:space="preserve">; </w:t>
      </w:r>
      <w:r>
        <w:t xml:space="preserve">to</w:t>
      </w:r>
      <w:r>
        <w:t xml:space="preserve"> Committee on Committees (H)</w:t>
      </w:r>
    </w:p>
    <w:p>
      <w:pPr>
        <w:pStyle w:val="RecordBase"/>
      </w:pPr>
      <w:r>
        <w:t xml:space="preserve">	Mar 08, 2024 - </w:t>
      </w:r>
      <w:r>
        <w:t xml:space="preserve">to</w:t>
      </w:r>
      <w:r>
        <w:t xml:space="preserve"> Education (H)</w:t>
      </w:r>
    </w:p>
    <w:p>
      <w:pPr>
        <w:pStyle w:val="RecordBase"/>
      </w:pPr>
      <w:r>
        <w:t xml:space="preserve">	Mar 21, 2024 - </w:t>
      </w:r>
      <w:r>
        <w:t xml:space="preserve">reported favorably, 1st reading, to Calendar with Committee Substitute (1)</w:t>
      </w:r>
    </w:p>
    <w:p>
      <w:pPr>
        <w:pStyle w:val="RecordBase"/>
      </w:pPr>
      <w:r>
        <w:t xml:space="preserve">	Mar 22, 2024 - </w:t>
      </w:r>
      <w:r>
        <w:t xml:space="preserve">2nd reading, to Rules</w:t>
      </w:r>
      <w:r>
        <w:t xml:space="preserve"> </w:t>
      </w:r>
    </w:p>
    <w:p>
      <w:pPr>
        <w:pStyle w:val="RecordBase"/>
      </w:pPr>
      <w:r>
        <w:t xml:space="preserve">	Mar 25, 2024 - </w:t>
      </w:r>
      <w:r>
        <w:t xml:space="preserve">floor amendment (1) filed to Committee Substitute </w:t>
        <w:br/>
      </w:r>
    </w:p>
    <w:p>
      <w:pPr>
        <w:pStyle w:val="RecordBase"/>
      </w:pPr>
      <w:r>
        <w:rPr>
          <w:b/>
        </w:rPr>
        <w:t xml:space="preserve">SB266 (BR2141)</w:t>
      </w:r>
      <w:r>
        <w:rPr>
          <w:b/>
        </w:rPr>
        <w:t xml:space="preserve"/>
      </w:r>
      <w:r>
        <w:t xml:space="preserve"> - B. Smith</w:t>
      </w:r>
      <w:r>
        <w:t xml:space="preserve">, S. Meredith</w:t>
      </w:r>
      <w:r>
        <w:t xml:space="preserve">, R. Mills</w:t>
      </w:r>
      <w:r>
        <w:t xml:space="preserve">, M. Nemes</w:t>
        <w:br/>
      </w:r>
    </w:p>
    <w:p>
      <w:pPr>
        <w:pStyle w:val="RecordBase"/>
      </w:pPr>
      <w:r>
        <w:t xml:space="preserve">	AN ACT relating to automated online activity.</w:t>
      </w:r>
    </w:p>
    <w:p>
      <w:pPr>
        <w:pStyle w:val="RecordBase"/>
      </w:pPr>
      <w:r>
        <w:t xml:space="preserve">	Create new sections of KRS Chapter 367 to define terms; prohibit a bot from communicating or interacting with another person in Kentucky online with the intent to mislead the other person about its artificial identify for the purpose of knowingly deceiving the person about the content of the communication in order to incentivize a purchase or sale of goods or services in a commercial transaction; provide that a violation of the Act is a deceptive act or practice in the conduct of trade or commerce; prohibit a private right of action.</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Economic Development, Tourism, &amp; Labor (S)</w:t>
      </w:r>
    </w:p>
    <w:p>
      <w:pPr>
        <w:pStyle w:val="RecordBase"/>
      </w:pPr>
      <w:r>
        <w:t xml:space="preserve">	Mar 13, 2024 -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14, 2024 -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Mar 21, 2024 - </w:t>
      </w:r>
      <w:r>
        <w:t xml:space="preserve">reported favorably, to Rules</w:t>
      </w:r>
      <w:r>
        <w:t xml:space="preserve">; </w:t>
      </w:r>
      <w:r>
        <w:t xml:space="preserve">posted for passage in the Regular Orders of the Day for Friday, March 22, 2024</w:t>
      </w:r>
      <w:r>
        <w:t xml:space="preserve"> </w:t>
      </w:r>
    </w:p>
    <w:p>
      <w:pPr>
        <w:pStyle w:val="RecordBase"/>
      </w:pPr>
      <w:r>
        <w:t xml:space="preserve">	Mar 22, 2024 - </w:t>
      </w:r>
      <w:r>
        <w:t xml:space="preserve">3rd reading, passed 36-0</w:t>
      </w:r>
      <w:r>
        <w:t xml:space="preserve"> </w:t>
      </w:r>
    </w:p>
    <w:p>
      <w:pPr>
        <w:pStyle w:val="RecordBase"/>
      </w:pPr>
      <w:r>
        <w:t xml:space="preserve">	Mar 25,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SB267 (BR2209)</w:t>
      </w:r>
      <w:r>
        <w:rPr>
          <w:b/>
        </w:rPr>
        <w:t xml:space="preserve"/>
      </w:r>
      <w:r>
        <w:t xml:space="preserve"> - A. Southworth</w:t>
      </w:r>
      <w:r>
        <w:t xml:space="preserve">, L. Tichenor</w:t>
      </w:r>
      <w:r>
        <w:t xml:space="preserve">, G. Elkins</w:t>
      </w:r>
      <w:r>
        <w:t xml:space="preserve">, S. Funke Frommeyer</w:t>
      </w:r>
      <w:r>
        <w:t xml:space="preserve">, R. Girdler</w:t>
      </w:r>
      <w:r>
        <w:t xml:space="preserve">, S. West</w:t>
      </w:r>
      <w:r>
        <w:t xml:space="preserve">, G. Williams</w:t>
        <w:br/>
      </w:r>
    </w:p>
    <w:p>
      <w:pPr>
        <w:pStyle w:val="RecordBase"/>
      </w:pPr>
      <w:r>
        <w:t xml:space="preserve">	AN ACT relating to information on emergency use drugs and declaring an emergency.</w:t>
      </w:r>
    </w:p>
    <w:p>
      <w:pPr>
        <w:pStyle w:val="RecordBase"/>
      </w:pPr>
      <w:r>
        <w:t xml:space="preserve">	Create a new section of KRS 217.005 to 217.215 to require that any person who administers an unapproved drug, devise, or biologic that has been approved for emergency use by the secretary of the United States Food and Drug Administration provides information to the individual receiving the unapproved drug, devise, or biologic; prohibit any person from requiring an individual to have an unapproved drug, devise, or biologic administered to him or her; EMERGENCY.</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Health Services (S)</w:t>
        <w:br/>
      </w:r>
    </w:p>
    <w:p>
      <w:pPr>
        <w:pStyle w:val="RecordBase"/>
      </w:pPr>
      <w:r>
        <w:rPr>
          <w:b/>
        </w:rPr>
        <w:t xml:space="preserve">SB268 (BR2196)</w:t>
      </w:r>
      <w:r>
        <w:rPr>
          <w:b/>
        </w:rPr>
        <w:t xml:space="preserve"/>
      </w:r>
      <w:r>
        <w:t xml:space="preserve"> - D. Carroll</w:t>
        <w:br/>
      </w:r>
    </w:p>
    <w:p>
      <w:pPr>
        <w:pStyle w:val="RecordBase"/>
      </w:pPr>
      <w:r>
        <w:t xml:space="preserve">	AN ACT relating to Medicaid.</w:t>
      </w:r>
    </w:p>
    <w:p>
      <w:pPr>
        <w:pStyle w:val="RecordBase"/>
      </w:pPr>
      <w:r>
        <w:t xml:space="preserve">	Amend KRS 205.170 to make technical corrections.</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Families &amp; Children (S)</w:t>
        <w:br/>
      </w:r>
    </w:p>
    <w:p>
      <w:pPr>
        <w:pStyle w:val="RecordBase"/>
      </w:pPr>
      <w:r>
        <w:rPr>
          <w:b/>
        </w:rPr>
        <w:t xml:space="preserve">SB269 (BR2301)</w:t>
      </w:r>
      <w:r>
        <w:rPr>
          <w:b/>
        </w:rPr>
        <w:t xml:space="preserve"/>
      </w:r>
      <w:r>
        <w:t xml:space="preserve"> - J. Schickel</w:t>
        <w:br/>
      </w:r>
    </w:p>
    <w:p>
      <w:pPr>
        <w:pStyle w:val="RecordBase"/>
      </w:pPr>
      <w:r>
        <w:t xml:space="preserve">	AN ACT relating to bachelor's degrees.</w:t>
      </w:r>
    </w:p>
    <w:p>
      <w:pPr>
        <w:pStyle w:val="RecordBase"/>
      </w:pPr>
      <w:r>
        <w:t xml:space="preserve">	Create a new section of KRS Chapter 164 to require public postsecondary institutions offering bachelor's degrees to include at least three credit hours related to the study of the government of the United States in any graduation requirements for those degrees and authorize the Council on Postsecondary Education to establish the minimum standards for the courses.</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Education (S)</w:t>
        <w:br/>
      </w:r>
    </w:p>
    <w:p>
      <w:pPr>
        <w:pStyle w:val="RecordBase"/>
      </w:pPr>
      <w:r>
        <w:rPr>
          <w:b/>
        </w:rPr>
        <w:t xml:space="preserve">SB270 (BR1694)</w:t>
      </w:r>
      <w:r>
        <w:rPr>
          <w:b/>
        </w:rPr>
        <w:t xml:space="preserve">/AA/LM</w:t>
      </w:r>
      <w:r>
        <w:t xml:space="preserve"> - J. Howell</w:t>
      </w:r>
      <w:r>
        <w:t xml:space="preserve">, K. Berg</w:t>
      </w:r>
      <w:r>
        <w:t xml:space="preserve">, R. Thomas</w:t>
        <w:br/>
      </w:r>
    </w:p>
    <w:p>
      <w:pPr>
        <w:pStyle w:val="RecordBase"/>
      </w:pPr>
      <w:r>
        <w:t xml:space="preserve">	AN ACT relating to prior authorization.</w:t>
      </w:r>
    </w:p>
    <w:p>
      <w:pPr>
        <w:pStyle w:val="RecordBase"/>
      </w:pPr>
      <w:r>
        <w:t xml:space="preserve">	Amend KRS 304.17A-600 to define "health care provider" and "health care service"; make conforming amendments; create new sections of KRS 304.17A-600 to 304.17A-633 to establish eligibility criteria and requirements for prior authorization exemptions; establish requirements for rescinding prior authorization exemptions; set forth requirements for external reviews of prior authorization exemption denials and rescissions; establish requirements for sending forms and notices to health care providers; provide that nothing shall be construed to authorize a health care provider to act outside the provider's scope of practice or require an insurer or private review agent to pay for a health care service performed in violation of law; require the commissioner of the Department of Insurance to establish forms; amend KRS 304.17A-605 to establish applicability of provisions relating to prior authorization exemptions to certain insurers and private review agents; amend KRS 304.17A-607 to establish requirements for prior authorizations; amend KRS 304.17A-611 to prohibit the retrospective denial, reduction in payment, and review of health care services for which a health care provider has a prior authorization exemption and establish exceptions; amend KRS 304.17A-621 to conform; amend KRS 304.17A-627 to prohibit conflicts of interest with independent review entities and reviewers of prior authorization exemption denials and rescissions; require independent review entities and reviewers of prior authorization exemption denials and rescissions to submit an annual report to the Department of Insurance; amend KRS 304.17A-633 to require the commissioner of the Department of Insurance to report on external reviews of prior authorization exemptions denials and rescissions; amend KRS 304.17A-706 to conform; amend KRS 205.536 to require managed care organizations contracted to provide Medicaid benefits to comply with the sections on prior authorization exemptions; apply the provisions to contracts delivered, entered, renewed, extended, or amended on or after the effective date of the Act; require the Cabinet for Health and Family Services to seek approval if it is determined that such approval is necessary; EFFECTIVE, in part, January 1, 2025.</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Banking &amp; Insurance (S)</w:t>
        <w:br/>
      </w:r>
    </w:p>
    <w:p>
      <w:pPr>
        <w:pStyle w:val="RecordBase"/>
      </w:pPr>
      <w:r>
        <w:rPr>
          <w:b/>
        </w:rPr>
        <w:t xml:space="preserve">SB271 (BR2198)</w:t>
      </w:r>
      <w:r>
        <w:rPr>
          <w:b/>
        </w:rPr>
        <w:t xml:space="preserve"/>
      </w:r>
      <w:r>
        <w:t xml:space="preserve"> - D. Carroll</w:t>
        <w:br/>
      </w:r>
    </w:p>
    <w:p>
      <w:pPr>
        <w:pStyle w:val="RecordBase"/>
      </w:pPr>
      <w:r>
        <w:t xml:space="preserve">	AN ACT relating to crimes and punishments.</w:t>
      </w:r>
    </w:p>
    <w:p>
      <w:pPr>
        <w:pStyle w:val="RecordBase"/>
      </w:pPr>
      <w:r>
        <w:t xml:space="preserve">	Amend KRS 533.220 to include gender-neutral language.</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Judiciary (S)</w:t>
        <w:br/>
      </w:r>
    </w:p>
    <w:p>
      <w:pPr>
        <w:pStyle w:val="RecordBase"/>
      </w:pPr>
      <w:r>
        <w:rPr>
          <w:b/>
        </w:rPr>
        <w:t xml:space="preserve">SB272 (BR2300)</w:t>
      </w:r>
      <w:r>
        <w:rPr>
          <w:b/>
        </w:rPr>
        <w:t xml:space="preserve"/>
      </w:r>
      <w:r>
        <w:t xml:space="preserve"> - R. Mills</w:t>
        <w:br/>
      </w:r>
    </w:p>
    <w:p>
      <w:pPr>
        <w:pStyle w:val="RecordBase"/>
      </w:pPr>
      <w:r>
        <w:t xml:space="preserve">	AN ACT relating to energy.</w:t>
      </w:r>
    </w:p>
    <w:p>
      <w:pPr>
        <w:pStyle w:val="RecordBase"/>
      </w:pPr>
      <w:r>
        <w:t xml:space="preserve">	Amend KRS 224.10-225 to make technical correction.</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Natural Resources &amp; Energy (S)</w:t>
        <w:br/>
      </w:r>
    </w:p>
    <w:p>
      <w:pPr>
        <w:pStyle w:val="RecordBase"/>
      </w:pPr>
      <w:r>
        <w:rPr>
          <w:b/>
        </w:rPr>
        <w:t xml:space="preserve">SB273 (BR1072)</w:t>
      </w:r>
      <w:r>
        <w:rPr>
          <w:b/>
        </w:rPr>
        <w:t xml:space="preserve"/>
      </w:r>
      <w:r>
        <w:t xml:space="preserve"> - L. Tichenor</w:t>
        <w:br/>
      </w:r>
    </w:p>
    <w:p>
      <w:pPr>
        <w:pStyle w:val="RecordBase"/>
      </w:pPr>
      <w:r>
        <w:t xml:space="preserve">	AN ACT relating to lobbying.</w:t>
      </w:r>
    </w:p>
    <w:p>
      <w:pPr>
        <w:pStyle w:val="RecordBase"/>
      </w:pPr>
      <w:r>
        <w:t xml:space="preserve">	Create a new section of KRS Chapter 12 to define "lobbyist"; prohibit any program cabinet, department, division, branch, section, organizational unit, unit, office, or administrative body from employing a lobbyist.</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State &amp; Local Government (S)</w:t>
        <w:br/>
      </w:r>
    </w:p>
    <w:p>
      <w:pPr>
        <w:pStyle w:val="RecordBase"/>
      </w:pPr>
      <w:r>
        <w:rPr>
          <w:b/>
        </w:rPr>
        <w:t xml:space="preserve">SB274 (BR2384)</w:t>
      </w:r>
      <w:r>
        <w:rPr>
          <w:b/>
        </w:rPr>
        <w:t xml:space="preserve"/>
      </w:r>
      <w:r>
        <w:t xml:space="preserve"> - L. Tichenor</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Appropriations &amp; Revenue (S)</w:t>
        <w:br/>
      </w:r>
    </w:p>
    <w:p>
      <w:pPr>
        <w:pStyle w:val="RecordBase"/>
      </w:pPr>
      <w:r>
        <w:rPr>
          <w:b/>
        </w:rPr>
        <w:t xml:space="preserve">SB275 (BR2266)</w:t>
      </w:r>
      <w:r>
        <w:t xml:space="preserve"> - L. Tichenor</w:t>
      </w:r>
    </w:p>
    <w:p>
      <w:pPr>
        <w:pStyle w:val="RecordBase"/>
      </w:pPr>
      <w:r>
        <w:t xml:space="preserve">Feb 28-WITHDRAWN</w:t>
        <w:br/>
      </w:r>
    </w:p>
    <w:p>
      <w:pPr>
        <w:pStyle w:val="RecordBase"/>
      </w:pPr>
      <w:r>
        <w:rPr>
          <w:b/>
        </w:rPr>
        <w:t xml:space="preserve">SB276 (BR1192)</w:t>
      </w:r>
      <w:r>
        <w:t xml:space="preserve"> - L. Tichenor</w:t>
      </w:r>
    </w:p>
    <w:p>
      <w:pPr>
        <w:pStyle w:val="RecordBase"/>
      </w:pPr>
      <w:r>
        <w:t xml:space="preserve">Mar 12-WITHDRAWN</w:t>
        <w:br/>
      </w:r>
    </w:p>
    <w:p>
      <w:pPr>
        <w:pStyle w:val="RecordBase"/>
      </w:pPr>
      <w:r>
        <w:rPr>
          <w:b/>
        </w:rPr>
        <w:t xml:space="preserve">SB277 (BR2347)</w:t>
      </w:r>
      <w:r>
        <w:rPr>
          <w:b/>
        </w:rPr>
        <w:t xml:space="preserve"/>
      </w:r>
      <w:r>
        <w:t xml:space="preserve"> - R. Mills</w:t>
        <w:br/>
      </w:r>
    </w:p>
    <w:p>
      <w:pPr>
        <w:pStyle w:val="RecordBase"/>
      </w:pPr>
      <w:r>
        <w:t xml:space="preserve">	AN ACT relating to energy.</w:t>
      </w:r>
    </w:p>
    <w:p>
      <w:pPr>
        <w:pStyle w:val="RecordBase"/>
      </w:pPr>
      <w:r>
        <w:t xml:space="preserve">	Amend KRS 353.804 and 353.812 to make grammatical and technical corrections.</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Natural Resources &amp; Energy (S)</w:t>
        <w:br/>
      </w:r>
    </w:p>
    <w:p>
      <w:pPr>
        <w:pStyle w:val="RecordBase"/>
      </w:pPr>
      <w:r>
        <w:rPr>
          <w:b/>
        </w:rPr>
        <w:t xml:space="preserve">SB278 (BR2299)</w:t>
      </w:r>
      <w:r>
        <w:rPr>
          <w:b/>
        </w:rPr>
        <w:t xml:space="preserve"/>
      </w:r>
      <w:r>
        <w:t xml:space="preserve"> - R. Mills</w:t>
        <w:br/>
      </w:r>
    </w:p>
    <w:p>
      <w:pPr>
        <w:pStyle w:val="RecordBase"/>
      </w:pPr>
      <w:r>
        <w:t xml:space="preserve">	AN ACT relating to elections.</w:t>
      </w:r>
    </w:p>
    <w:p>
      <w:pPr>
        <w:pStyle w:val="RecordBase"/>
      </w:pPr>
      <w:r>
        <w:t xml:space="preserve">	Amend KRS 116.155 to add gender-neutral language.</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State &amp; Local Government (S)</w:t>
        <w:br/>
      </w:r>
    </w:p>
    <w:p>
      <w:pPr>
        <w:pStyle w:val="RecordBase"/>
      </w:pPr>
      <w:r>
        <w:rPr>
          <w:b/>
        </w:rPr>
        <w:t xml:space="preserve">SB279 (BR2361)</w:t>
      </w:r>
      <w:r>
        <w:rPr>
          <w:b/>
        </w:rPr>
        <w:t xml:space="preserve"/>
      </w:r>
      <w:r>
        <w:t xml:space="preserve"> - S. West</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Appropriations &amp; Revenue (S)</w:t>
        <w:br/>
      </w:r>
    </w:p>
    <w:p>
      <w:pPr>
        <w:pStyle w:val="RecordBase"/>
      </w:pPr>
      <w:r>
        <w:rPr>
          <w:b/>
        </w:rPr>
        <w:t xml:space="preserve">SB280 (BR2331)</w:t>
      </w:r>
      <w:r>
        <w:rPr>
          <w:b/>
        </w:rPr>
        <w:t xml:space="preserve"/>
      </w:r>
      <w:r>
        <w:t xml:space="preserve"> - P. Wheeler</w:t>
        <w:br/>
      </w:r>
    </w:p>
    <w:p>
      <w:pPr>
        <w:pStyle w:val="RecordBase"/>
      </w:pPr>
      <w:r>
        <w:t xml:space="preserve">	AN ACT relating to health facilities.</w:t>
      </w:r>
    </w:p>
    <w:p>
      <w:pPr>
        <w:pStyle w:val="RecordBase"/>
      </w:pPr>
      <w:r>
        <w:t xml:space="preserve">	Create a new section of KRS Chapter 205 to establish that a Level II verified trauma center that partners with a public or private university to establish a medical residency program shall be entitled to the university hospital reimbursement rate for any services delivered as part of that residency program.</w:t>
        <w:br/>
      </w:r>
    </w:p>
    <w:p>
      <w:pPr>
        <w:pStyle w:val="RecordBaseCenter"/>
      </w:pPr>
      <w:r>
        <w:rPr>
          <w:b/>
        </w:rPr>
        <w:t xml:space="preserve">SB280 - AMENDMENTS</w:t>
      </w:r>
    </w:p>
    <w:p>
      <w:pPr>
        <w:pStyle w:val="RecordBase"/>
      </w:pPr>
      <w:r>
        <w:t xml:space="preserve">SCS1</w:t>
      </w:r>
      <w:r>
        <w:t xml:space="preserve"> - </w:t>
      </w:r>
      <w:r>
        <w:t xml:space="preserve">Delete original provisions; amend KRS 205.6405 to revise the definition of "qualifying hospital"; create a new section of KRS 205.6405 to 205.6408 to direct the Cabinet for Health and Family Services to develop a Medicaid directed payment program to improve Medicaid reimbursement rates for qualifying hospitals located in counties in which more than 35 percent of the population is enrolled in Medicaid; amend KRS 216B.065 to require the University of Kentucky, the University of Louisville, and any medical system or college or school of medicine affiliate thereof to receive approval from the General Assembly before acquiring, constructing, or opening a health facility; provide that certain provisions sunset May 31, 2026 unless extended by the General Assembly.</w:t>
      </w:r>
    </w:p>
    <w:p>
      <w:pPr>
        <w:pStyle w:val="RecordBase"/>
      </w:pPr>
      <w:r>
        <w:t xml:space="preserve">SCA1</w:t>
      </w:r>
      <w:r>
        <w:t xml:space="preserve">(S. Meredith)</w:t>
      </w:r>
      <w:r>
        <w:t xml:space="preserve"> - </w:t>
      </w:r>
      <w:r>
        <w:t xml:space="preserve">Make title amendment.</w:t>
      </w:r>
    </w:p>
    <w:p>
      <w:pPr>
        <w:pStyle w:val="RecordBase"/>
      </w:pPr>
      <w:r>
        <w:t xml:space="preserve">SFA1</w:t>
      </w:r>
      <w:r>
        <w:t xml:space="preserve">(P. Wheeler)</w:t>
      </w:r>
      <w:r>
        <w:t xml:space="preserve"> - </w:t>
      </w:r>
      <w:r>
        <w:t xml:space="preserve">	Delete original provisions; amend KRS 205.6405 to revise the definition of "qualifying hospital"; create a new sections of KRS Chapter 205 to define terms; direct the Cabinet for Health and Family Services to develop a Medicaid directed payment program to improve Medicaid reimbursement rates for qualifying hospitals located in counties with a Medicaid population greater than state-wide median Medicaid enrollment percentage; amend KRS 216B.065 to require the University of Kentucky, the University of Louisville, and any medical system or college or school of medicine affiliate thereof to receive approval from the General Assembly before acquiring or, constructing an acute care hospital.</w:t>
      </w:r>
    </w:p>
    <w:p>
      <w:pPr>
        <w:pStyle w:val="RecordBase"/>
      </w:pPr>
      <w:r>
        <w:t xml:space="preserve">HCS1</w:t>
      </w:r>
      <w:r>
        <w:t xml:space="preserve"> - </w:t>
      </w:r>
      <w:r>
        <w:t xml:space="preserve">Retain original provisions; establish eligibility of pediatric teaching hospitals for enhanced add-on Medicaid payments.</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Health Services (S)</w:t>
      </w:r>
    </w:p>
    <w:p>
      <w:pPr>
        <w:pStyle w:val="RecordBase"/>
      </w:pPr>
      <w:r>
        <w:t xml:space="preserve">	Mar 11, 2024 - </w:t>
      </w:r>
      <w:r>
        <w:t xml:space="preserve">taken from</w:t>
      </w:r>
      <w:r>
        <w:t xml:space="preserve"> Health Services (S)</w:t>
      </w:r>
      <w:r>
        <w:t xml:space="preserve">; </w:t>
      </w:r>
      <w:r>
        <w:t xml:space="preserve">1st reading</w:t>
      </w:r>
      <w:r>
        <w:t xml:space="preserve"> </w:t>
      </w:r>
      <w:r>
        <w:t xml:space="preserve">; </w:t>
      </w:r>
      <w:r>
        <w:t xml:space="preserve">returned to</w:t>
      </w:r>
      <w:r>
        <w:t xml:space="preserve"> Health Services (S)</w:t>
      </w:r>
    </w:p>
    <w:p>
      <w:pPr>
        <w:pStyle w:val="RecordBase"/>
      </w:pPr>
      <w:r>
        <w:t xml:space="preserve">	Mar 12, 2024 - </w:t>
      </w:r>
      <w:r>
        <w:t xml:space="preserve">taken from</w:t>
      </w:r>
      <w:r>
        <w:t xml:space="preserve"> Health Services (S)</w:t>
      </w:r>
      <w:r>
        <w:t xml:space="preserve">; </w:t>
      </w:r>
      <w:r>
        <w:t xml:space="preserve">2nd reading</w:t>
      </w:r>
      <w:r>
        <w:t xml:space="preserve"> </w:t>
      </w:r>
      <w:r>
        <w:t xml:space="preserve">; </w:t>
      </w:r>
      <w:r>
        <w:t xml:space="preserve">returned to</w:t>
      </w:r>
      <w:r>
        <w:t xml:space="preserve"> Health Services (S)</w:t>
      </w:r>
    </w:p>
    <w:p>
      <w:pPr>
        <w:pStyle w:val="RecordBase"/>
      </w:pPr>
      <w:r>
        <w:t xml:space="preserve">	Mar 14, 2024 - </w:t>
      </w:r>
      <w:r>
        <w:t xml:space="preserve">reported favorably, to Rules with Committee Substitute (1) and Committee Amendment (1-title)</w:t>
      </w:r>
      <w:r>
        <w:t xml:space="preserve">; </w:t>
      </w:r>
      <w:r>
        <w:t xml:space="preserve">floor amendment (1) filed to Committee Substitute </w:t>
      </w:r>
      <w:r>
        <w:t xml:space="preserve">; </w:t>
      </w:r>
      <w:r>
        <w:t xml:space="preserve">posted for passage in the Regular Orders of the Day for Friday, March 15, 2024</w:t>
      </w:r>
      <w:r>
        <w:t xml:space="preserve"> </w:t>
      </w:r>
    </w:p>
    <w:p>
      <w:pPr>
        <w:pStyle w:val="RecordBase"/>
      </w:pPr>
      <w:r>
        <w:t xml:space="preserve">	Mar 15, 2024 - </w:t>
      </w:r>
      <w:r>
        <w:t xml:space="preserve">3rd reading, passed 36-1 with Committee Substitute (1),  Floor Amendment (1)</w:t>
      </w:r>
      <w:r>
        <w:t xml:space="preserve"> and  Committee Amendment (1-title)</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21,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Health Services (H)</w:t>
      </w:r>
    </w:p>
    <w:p>
      <w:pPr>
        <w:pStyle w:val="RecordBase"/>
      </w:pPr>
      <w:r>
        <w:t xml:space="preserve">	Mar 22, 2024 - </w:t>
      </w:r>
      <w:r>
        <w:t xml:space="preserve">taken from</w:t>
      </w:r>
      <w:r>
        <w:t xml:space="preserve"> Health Services (H)</w:t>
      </w:r>
      <w:r>
        <w:t xml:space="preserve">; </w:t>
      </w:r>
      <w:r>
        <w:t xml:space="preserve">2nd reading</w:t>
      </w:r>
      <w:r>
        <w:t xml:space="preserve"> </w:t>
      </w:r>
      <w:r>
        <w:t xml:space="preserve">; </w:t>
      </w:r>
      <w:r>
        <w:t xml:space="preserve">returned to</w:t>
      </w:r>
      <w:r>
        <w:t xml:space="preserve"> Health Services (H)</w:t>
      </w:r>
    </w:p>
    <w:p>
      <w:pPr>
        <w:pStyle w:val="RecordBase"/>
      </w:pPr>
      <w:r>
        <w:t xml:space="preserve">	Mar 25, 2024 - </w:t>
      </w:r>
      <w:r>
        <w:t xml:space="preserve">reported favorably, to Rules with Committee Substitute (1)</w:t>
        <w:br/>
      </w:r>
    </w:p>
    <w:p>
      <w:pPr>
        <w:pStyle w:val="RecordBase"/>
      </w:pPr>
      <w:r>
        <w:rPr>
          <w:b/>
        </w:rPr>
        <w:t xml:space="preserve">SB281 (BR1874)</w:t>
      </w:r>
      <w:r>
        <w:rPr>
          <w:b/>
        </w:rPr>
        <w:t xml:space="preserve"/>
      </w:r>
      <w:r>
        <w:t xml:space="preserve"> - P. Wheeler</w:t>
        <w:br/>
      </w:r>
    </w:p>
    <w:p>
      <w:pPr>
        <w:pStyle w:val="RecordBase"/>
      </w:pPr>
      <w:r>
        <w:t xml:space="preserve">	AN ACT relating to university hospitals.</w:t>
      </w:r>
    </w:p>
    <w:p>
      <w:pPr>
        <w:pStyle w:val="RecordBase"/>
      </w:pPr>
      <w:r>
        <w:t xml:space="preserve">	Create a new section of KRS Chapter 205 to establish that a university hospital shall only be entitled to a university hospital Medicaid reimbursement rate for services delivered at or by the university hospital in the county in which the affiliated university's primary academic campus is located.</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Health Services (S)</w:t>
      </w:r>
    </w:p>
    <w:p>
      <w:pPr>
        <w:pStyle w:val="RecordBase"/>
      </w:pPr>
      <w:r>
        <w:t xml:space="preserve">	Mar 11, 2024 - </w:t>
      </w:r>
      <w:r>
        <w:t xml:space="preserve">taken from</w:t>
      </w:r>
      <w:r>
        <w:t xml:space="preserve"> Health Services (S)</w:t>
      </w:r>
      <w:r>
        <w:t xml:space="preserve">; </w:t>
      </w:r>
      <w:r>
        <w:t xml:space="preserve">1st reading</w:t>
      </w:r>
      <w:r>
        <w:t xml:space="preserve"> </w:t>
      </w:r>
      <w:r>
        <w:t xml:space="preserve">; </w:t>
      </w:r>
      <w:r>
        <w:t xml:space="preserve">returned to</w:t>
      </w:r>
      <w:r>
        <w:t xml:space="preserve"> Health Services (S)</w:t>
      </w:r>
    </w:p>
    <w:p>
      <w:pPr>
        <w:pStyle w:val="RecordBase"/>
      </w:pPr>
      <w:r>
        <w:t xml:space="preserve">	Mar 12, 2024 - </w:t>
      </w:r>
      <w:r>
        <w:t xml:space="preserve">taken from</w:t>
      </w:r>
      <w:r>
        <w:t xml:space="preserve"> Health Services (S)</w:t>
      </w:r>
      <w:r>
        <w:t xml:space="preserve">; </w:t>
      </w:r>
      <w:r>
        <w:t xml:space="preserve">2nd reading</w:t>
      </w:r>
      <w:r>
        <w:t xml:space="preserve"> </w:t>
      </w:r>
      <w:r>
        <w:t xml:space="preserve">; </w:t>
      </w:r>
      <w:r>
        <w:t xml:space="preserve">returned to</w:t>
      </w:r>
      <w:r>
        <w:t xml:space="preserve"> Health Services (S)</w:t>
        <w:br/>
      </w:r>
    </w:p>
    <w:p>
      <w:pPr>
        <w:pStyle w:val="RecordBase"/>
      </w:pPr>
      <w:r>
        <w:rPr>
          <w:b/>
        </w:rPr>
        <w:t xml:space="preserve">SB282 (BR2367)</w:t>
      </w:r>
      <w:r>
        <w:rPr>
          <w:b/>
        </w:rPr>
        <w:t xml:space="preserve"/>
      </w:r>
      <w:r>
        <w:t xml:space="preserve"> - P. Wheeler</w:t>
        <w:br/>
      </w:r>
    </w:p>
    <w:p>
      <w:pPr>
        <w:pStyle w:val="RecordBase"/>
      </w:pPr>
      <w:r>
        <w:t xml:space="preserve">	AN ACT relating to the Kentucky Public Advocate.</w:t>
      </w:r>
    </w:p>
    <w:p>
      <w:pPr>
        <w:pStyle w:val="RecordBase"/>
      </w:pPr>
      <w:r>
        <w:t xml:space="preserve">	Amend KRS 31.020 to require the appointment of the public advocate to be confirmed by the Senate.</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Judiciary (S)</w:t>
        <w:br/>
      </w:r>
    </w:p>
    <w:p>
      <w:pPr>
        <w:pStyle w:val="RecordBase"/>
      </w:pPr>
      <w:r>
        <w:rPr>
          <w:b/>
        </w:rPr>
        <w:t xml:space="preserve">SB283 (BR2143)</w:t>
      </w:r>
      <w:r>
        <w:rPr>
          <w:b/>
        </w:rPr>
        <w:t xml:space="preserve">/CI/LM</w:t>
      </w:r>
      <w:r>
        <w:t xml:space="preserve"> - J. Higdon</w:t>
        <w:br/>
      </w:r>
    </w:p>
    <w:p>
      <w:pPr>
        <w:pStyle w:val="RecordBase"/>
      </w:pPr>
      <w:r>
        <w:t xml:space="preserve">	AN ACT relating to correctional services.</w:t>
      </w:r>
    </w:p>
    <w:p>
      <w:pPr>
        <w:pStyle w:val="RecordBase"/>
      </w:pPr>
      <w:r>
        <w:t xml:space="preserve">	Create a new chapter of KRS Chapter 441 to require the Department of Corrections to contract with a fiscal court of a county or local or regional correctional authority to provide correctional services to state prisoners; provide that the per diem rate agreed to shall not exceed five percent over the actual cost to provide correctional services; amend KRS 196.030 and KRS 441.025 to conform; provide that current contracts between counties to house prisoners shall remain in effect until the contract periods ends; provide that any contract between counties to house prisoners shall not exceed the actual cost to incarceration.</w:t>
        <w:br/>
      </w:r>
    </w:p>
    <w:p>
      <w:pPr>
        <w:pStyle w:val="RecordBaseCenter"/>
      </w:pPr>
      <w:r>
        <w:rPr>
          <w:b/>
        </w:rPr>
        <w:t xml:space="preserve">SB283 - AMENDMENTS</w:t>
      </w:r>
    </w:p>
    <w:p>
      <w:pPr>
        <w:pStyle w:val="RecordBase"/>
      </w:pPr>
      <w:r>
        <w:t xml:space="preserve">SCS1/CI/LM</w:t>
      </w:r>
      <w:r>
        <w:t xml:space="preserve"> - </w:t>
      </w:r>
      <w:r>
        <w:t xml:space="preserve">Retain original provisions, except remove the requirement for the Department of Corrections to assign a classification officer to each jail or regional jail that the department enters into a contract with; remove the requirement for a jail or regional jail to perform random drug screenings; make technical corrections.</w:t>
      </w:r>
    </w:p>
    <w:p>
      <w:pPr>
        <w:pStyle w:val="RecordBase"/>
      </w:pPr>
      <w:r>
        <w:t xml:space="preserve">HCS1/CI/LM</w:t>
      </w:r>
      <w:r>
        <w:t xml:space="preserve"> - </w:t>
      </w:r>
      <w:r>
        <w:t xml:space="preserve">Retain original provisions, except amend KRS 441.025 to provide that contracts between counties for the incarceration and care of prisoners shall be for the lesser of a per diem rate that does not exceed an increase of 10 percent from the prior year per diem rate or the actual cost of incarceration and care.</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State &amp; Local Government (S)</w:t>
      </w:r>
    </w:p>
    <w:p>
      <w:pPr>
        <w:pStyle w:val="RecordBase"/>
      </w:pPr>
      <w:r>
        <w:t xml:space="preserve">	Mar 06, 2024 - </w:t>
      </w:r>
      <w:r>
        <w:t xml:space="preserve">reported favorably, 1st reading, to Consent Calendar with Committee Substitute (1)</w:t>
      </w:r>
    </w:p>
    <w:p>
      <w:pPr>
        <w:pStyle w:val="RecordBase"/>
      </w:pPr>
      <w:r>
        <w:t xml:space="preserve">	Mar 07, 2024 - </w:t>
      </w:r>
      <w:r>
        <w:t xml:space="preserve">2nd reading, to Rules</w:t>
      </w:r>
      <w:r>
        <w:t xml:space="preserve"> as a consent bill</w:t>
      </w:r>
      <w:r>
        <w:t xml:space="preserve">; </w:t>
      </w:r>
      <w:r>
        <w:t xml:space="preserve">posted for passage in the Consent Orders of the Day for Friday, March 08, 2024</w:t>
      </w:r>
      <w:r>
        <w:t xml:space="preserve"> </w:t>
      </w:r>
    </w:p>
    <w:p>
      <w:pPr>
        <w:pStyle w:val="RecordBase"/>
      </w:pPr>
      <w:r>
        <w:t xml:space="preserve">	Mar 08, 2024 - </w:t>
      </w:r>
      <w:r>
        <w:t xml:space="preserve">3rd reading, passed 37-0 with Committee Substitute (1)</w:t>
      </w:r>
      <w:r>
        <w:t xml:space="preserve"> </w:t>
      </w:r>
    </w:p>
    <w:p>
      <w:pPr>
        <w:pStyle w:val="RecordBase"/>
      </w:pPr>
      <w:r>
        <w:t xml:space="preserve">	Mar 11, 2024 - </w:t>
      </w:r>
      <w:r>
        <w:t xml:space="preserve">received in House</w:t>
      </w:r>
      <w:r>
        <w:t xml:space="preserve"> </w:t>
      </w:r>
      <w:r>
        <w:t xml:space="preserve">; </w:t>
      </w:r>
      <w:r>
        <w:t xml:space="preserve">to</w:t>
      </w:r>
      <w:r>
        <w:t xml:space="preserve"> Committee on Committees (H)</w:t>
      </w:r>
    </w:p>
    <w:p>
      <w:pPr>
        <w:pStyle w:val="RecordBase"/>
      </w:pPr>
      <w:r>
        <w:t xml:space="preserve">	Mar 14, 2024 - </w:t>
      </w:r>
      <w:r>
        <w:t xml:space="preserve">to</w:t>
      </w:r>
      <w:r>
        <w:t xml:space="preserve"> State Government (H)</w:t>
      </w:r>
    </w:p>
    <w:p>
      <w:pPr>
        <w:pStyle w:val="RecordBase"/>
      </w:pPr>
      <w:r>
        <w:t xml:space="preserve">	Mar 21, 2024 - </w:t>
      </w:r>
      <w:r>
        <w:t xml:space="preserve">reported favorably, 1st reading, to Calendar with Committee Substitute (1)</w:t>
      </w:r>
    </w:p>
    <w:p>
      <w:pPr>
        <w:pStyle w:val="RecordBase"/>
      </w:pPr>
      <w:r>
        <w:t xml:space="preserve">	Mar 22, 2024 -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SB284 (BR2048)</w:t>
      </w:r>
      <w:r>
        <w:rPr>
          <w:b/>
        </w:rPr>
        <w:t xml:space="preserve">/CI/LM</w:t>
      </w:r>
      <w:r>
        <w:t xml:space="preserve"> - M. Wise</w:t>
      </w:r>
      <w:r>
        <w:t xml:space="preserve">, R. Mills</w:t>
      </w:r>
      <w:r>
        <w:t xml:space="preserve">, L. Tichenor</w:t>
        <w:br/>
      </w:r>
    </w:p>
    <w:p>
      <w:pPr>
        <w:pStyle w:val="RecordBase"/>
      </w:pPr>
      <w:r>
        <w:t xml:space="preserve">	AN ACT relating to the acquisition and ownership of real property by a foreign principal.</w:t>
      </w:r>
    </w:p>
    <w:p>
      <w:pPr>
        <w:pStyle w:val="RecordBase"/>
      </w:pPr>
      <w:r>
        <w:t xml:space="preserve">	Create new sections of KRS Chapter 381 to define terms; prohibit a foreign principal from acquiring or owning agricultural land; require a foreign principal that owns or acquires agricultural land before the effective date of this Act to register the ownership with the Department of Agriculture; require a purchaser of agricultural land to file an affidavit with the Department of Agriculture attesting that the purchaser is not a foreign principal; authorize the Department of Agriculture to promulgate regulations; prohibit a foreign principal from acquiring or owning real property on or within 10 miles of a military installation; require a foreign principal that owns or acquires real property on or within 10 miles of a military installation before the effective date of this Act, or that owns real property as authorized to register the ownership with the Cabinet for Economic Development; require a purchaser of real property located on or within 10 miles of a military installation to file an affidavit with the Cabinet for Economic Development attesting that the purchaser is not a foreign principal; authorize the Cabinet for Economic Development to promulgate regulations; authorize the Kentucky Real Estate Commission to establish regulations related to the affidavits required under this Act; establish procedures for the forfeiture of real property owned or acquired in violation of this Act; establish penalties for violations; amend KRS 381.320 to conform.</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Agriculture (S)</w:t>
        <w:br/>
      </w:r>
    </w:p>
    <w:p>
      <w:pPr>
        <w:pStyle w:val="RecordBase"/>
      </w:pPr>
      <w:r>
        <w:rPr>
          <w:b/>
        </w:rPr>
        <w:t xml:space="preserve">SB285 (BR2332)</w:t>
      </w:r>
      <w:r>
        <w:rPr>
          <w:b/>
        </w:rPr>
        <w:t xml:space="preserve"/>
      </w:r>
      <w:r>
        <w:t xml:space="preserve"> - M. Wise</w:t>
        <w:br/>
      </w:r>
    </w:p>
    <w:p>
      <w:pPr>
        <w:pStyle w:val="RecordBase"/>
      </w:pPr>
      <w:r>
        <w:t xml:space="preserve">	AN ACT relating to name, image, and likeness activities of intercollegiate student-athletes and declaring an emergency.</w:t>
      </w:r>
    </w:p>
    <w:p>
      <w:pPr>
        <w:pStyle w:val="RecordBase"/>
      </w:pPr>
      <w:r>
        <w:t xml:space="preserve">	Amend KRS 154.50-323 to include gender-neutral language.</w:t>
        <w:br/>
      </w:r>
    </w:p>
    <w:p>
      <w:pPr>
        <w:pStyle w:val="RecordBaseCenter"/>
      </w:pPr>
      <w:r>
        <w:rPr>
          <w:b/>
        </w:rPr>
        <w:t xml:space="preserve">SB285 - AMENDMENTS</w:t>
      </w:r>
    </w:p>
    <w:p>
      <w:pPr>
        <w:pStyle w:val="RecordBase"/>
      </w:pPr>
      <w:r>
        <w:t xml:space="preserve">SCS1</w:t>
      </w:r>
      <w:r>
        <w:t xml:space="preserve"> - </w:t>
      </w:r>
      <w:r>
        <w:t xml:space="preserve">Delete original provisions; amend KRS 164.6945 to provide that specified subsections shall apply to NIL agreement activities only to the extent that a national intercollegiate athletic association may lawfully regulate or restrict a student-athlete's agreements to receive compensation in exchange for his or her name, image, or likeness, including as currently or may be in the future modified by a court of competent jurisdiction and the intercollegiate athletic association chooses to do so; EMERGENCY.</w:t>
      </w:r>
    </w:p>
    <w:p>
      <w:pPr>
        <w:pStyle w:val="RecordBase"/>
      </w:pPr>
      <w:r>
        <w:t xml:space="preserve">SCA1</w:t>
      </w:r>
      <w:r>
        <w:t xml:space="preserve">(M. Wise)</w:t>
      </w:r>
      <w:r>
        <w:t xml:space="preserve"> - </w:t>
      </w:r>
      <w:r>
        <w:t xml:space="preserve">Make title amendment.</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Economic Development, Tourism, &amp; Labor (S)</w:t>
      </w:r>
    </w:p>
    <w:p>
      <w:pPr>
        <w:pStyle w:val="RecordBase"/>
      </w:pPr>
      <w:r>
        <w:t xml:space="preserve">	Mar 14, 2024 -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15, 2024 -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Mar 21, 2024 - </w:t>
      </w:r>
      <w:r>
        <w:t xml:space="preserve">reported favorably, to Rules with Committee Substitute (1) and Committee Amendment (1-title)</w:t>
      </w:r>
      <w:r>
        <w:t xml:space="preserve"> as a consent bill</w:t>
      </w:r>
      <w:r>
        <w:t xml:space="preserve">; </w:t>
      </w:r>
      <w:r>
        <w:t xml:space="preserve">posted for passage in the Consent Orders of the Day for Friday, March 22, 2024</w:t>
      </w:r>
      <w:r>
        <w:t xml:space="preserve"> </w:t>
      </w:r>
    </w:p>
    <w:p>
      <w:pPr>
        <w:pStyle w:val="RecordBase"/>
      </w:pPr>
      <w:r>
        <w:t xml:space="preserve">	Mar 22, 2024 - </w:t>
      </w:r>
      <w:r>
        <w:t xml:space="preserve">3rd reading, passed 38-0 with Committee Substitute (1) and  Committee Amendment (1-title)</w:t>
      </w:r>
      <w:r>
        <w:t xml:space="preserve"> </w:t>
      </w:r>
    </w:p>
    <w:p>
      <w:pPr>
        <w:pStyle w:val="RecordBase"/>
      </w:pPr>
      <w:r>
        <w:t xml:space="preserve">	Mar 25, 2024 - </w:t>
      </w:r>
      <w:r>
        <w:t xml:space="preserve">received in House</w:t>
      </w:r>
      <w:r>
        <w:t xml:space="preserve"> </w:t>
      </w:r>
      <w:r>
        <w:t xml:space="preserve">; </w:t>
      </w:r>
      <w:r>
        <w:t xml:space="preserve">to</w:t>
      </w:r>
      <w:r>
        <w:t xml:space="preserve"> Committee on Committees (H)</w:t>
      </w:r>
      <w:r>
        <w:t xml:space="preserve">; </w:t>
      </w:r>
      <w:r>
        <w:t xml:space="preserve">to</w:t>
      </w:r>
      <w:r>
        <w:t xml:space="preserve"> Economic Development &amp; Workforce Investment (H)</w:t>
        <w:br/>
      </w:r>
    </w:p>
    <w:p>
      <w:pPr>
        <w:pStyle w:val="RecordBase"/>
      </w:pPr>
      <w:r>
        <w:rPr>
          <w:b/>
        </w:rPr>
        <w:t xml:space="preserve">SB286 (BR2333)</w:t>
      </w:r>
      <w:r>
        <w:rPr>
          <w:b/>
        </w:rPr>
        <w:t xml:space="preserve"/>
      </w:r>
      <w:r>
        <w:t xml:space="preserve"> - M. Wise</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Economic Development, Tourism, &amp; Labor (S)</w:t>
        <w:br/>
      </w:r>
    </w:p>
    <w:p>
      <w:pPr>
        <w:pStyle w:val="RecordBase"/>
      </w:pPr>
      <w:r>
        <w:rPr>
          <w:b/>
        </w:rPr>
        <w:t xml:space="preserve">SB287 (BR1033)</w:t>
      </w:r>
      <w:r>
        <w:rPr>
          <w:b/>
        </w:rPr>
        <w:t xml:space="preserve"/>
      </w:r>
      <w:r>
        <w:t xml:space="preserve"> - C. McDaniel</w:t>
        <w:br/>
      </w:r>
    </w:p>
    <w:p>
      <w:pPr>
        <w:pStyle w:val="RecordBase"/>
      </w:pPr>
      <w:r>
        <w:t xml:space="preserve">	AN ACT relating to branch budget recommendations.</w:t>
      </w:r>
    </w:p>
    <w:p>
      <w:pPr>
        <w:pStyle w:val="RecordBase"/>
      </w:pPr>
      <w:r>
        <w:t xml:space="preserve">	Amend KRS 48.100, relating to branch budget recommendations, to specify that the Governor shall submit a separate recommendation for the Transportation Cabinet.</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Appropriations &amp; Revenue (S)</w:t>
        <w:br/>
      </w:r>
    </w:p>
    <w:p>
      <w:pPr>
        <w:pStyle w:val="RecordBase"/>
      </w:pPr>
      <w:r>
        <w:rPr>
          <w:b/>
        </w:rPr>
        <w:t xml:space="preserve">SB288 (BR1035)</w:t>
      </w:r>
      <w:r>
        <w:rPr>
          <w:b/>
        </w:rPr>
        <w:t xml:space="preserve"/>
      </w:r>
      <w:r>
        <w:t xml:space="preserve"> - C. McDaniel</w:t>
        <w:br/>
      </w:r>
    </w:p>
    <w:p>
      <w:pPr>
        <w:pStyle w:val="RecordBase"/>
      </w:pPr>
      <w:r>
        <w:t xml:space="preserve">	AN ACT relating to branch budget recommendations.</w:t>
      </w:r>
    </w:p>
    <w:p>
      <w:pPr>
        <w:pStyle w:val="RecordBase"/>
      </w:pPr>
      <w:r>
        <w:t xml:space="preserve">	Amend KRS 48.030, relating to branch budget recommendations, to make a technical correction.</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Appropriations &amp; Revenue (S)</w:t>
        <w:br/>
      </w:r>
    </w:p>
    <w:p>
      <w:pPr>
        <w:pStyle w:val="RecordBase"/>
      </w:pPr>
      <w:r>
        <w:rPr>
          <w:b/>
        </w:rPr>
        <w:t xml:space="preserve">SB289 (BR1034)</w:t>
      </w:r>
      <w:r>
        <w:rPr>
          <w:b/>
        </w:rPr>
        <w:t xml:space="preserve"/>
      </w:r>
      <w:r>
        <w:t xml:space="preserve"> - C. McDaniel</w:t>
        <w:br/>
      </w:r>
    </w:p>
    <w:p>
      <w:pPr>
        <w:pStyle w:val="RecordBase"/>
      </w:pPr>
      <w:r>
        <w:t xml:space="preserve">	AN ACT relating to branch budget bills.</w:t>
      </w:r>
    </w:p>
    <w:p>
      <w:pPr>
        <w:pStyle w:val="RecordBase"/>
      </w:pPr>
      <w:r>
        <w:t xml:space="preserve">	Amend KRS 48.311, relating to branch budget bills, to make a technical correction.</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Appropriations &amp; Revenue (S)</w:t>
        <w:br/>
      </w:r>
    </w:p>
    <w:p>
      <w:pPr>
        <w:pStyle w:val="RecordBase"/>
      </w:pPr>
      <w:r>
        <w:rPr>
          <w:b/>
        </w:rPr>
        <w:t xml:space="preserve">SB290 (BR1925)</w:t>
      </w:r>
      <w:r>
        <w:rPr>
          <w:b/>
        </w:rPr>
        <w:t xml:space="preserve"/>
      </w:r>
      <w:r>
        <w:t xml:space="preserve"> - C. McDaniel</w:t>
        <w:br/>
      </w:r>
    </w:p>
    <w:p>
      <w:pPr>
        <w:pStyle w:val="RecordBase"/>
      </w:pPr>
      <w:r>
        <w:t xml:space="preserve">	AN ACT relating to state personnel.</w:t>
      </w:r>
    </w:p>
    <w:p>
      <w:pPr>
        <w:pStyle w:val="RecordBase"/>
      </w:pPr>
      <w:r>
        <w:t xml:space="preserve">	Amend KRS 18A.050 to require a member of the Personnel Board to vacate his or her position or have the board terminate his or her position if he or she separates from the classified service;  amend KRS 18A.110 to allow the secretary of the Personnel Cabinet to promulgate administrative regulations to implement scholarship programs, internship programs, education programs, educational assistance programs for employees, and interview preferences for applicants who complete an executive branch internship program; allow the secretary of the Personnel Cabinet to promulgate administrative regulations for the classified service governing layoffs, furloughs, and reduction of hours to include, but not be limited to reemployment of laid-off employees; amend KRS 18A.115 to permit members and employees of boards and commissions exempt from the classified service to employ staff subject to the provisions of KRS 18A.005 to 18A.200; exempt juvenile facility managers from the classified service; amend KRS 18A.125 to require all agencies and employees for which the Personnel Cabinet administers payroll to comply with the secretary's payroll administration; prohibit an executive branch agency for which the cabinet administers payroll from authorizing work performance outside of the Commonwealth without approval from the secretary; allow an agency to request the secretary deduct certain items from an employee's final paycheck so long as the deduction is expressly authorized in writing and does not reduce the employee's pay below the federal minimum wage; amend KRS 18A.005, 18A.035, 18A.0751, 18A.095, 18A.100, 18A.113, 18A.355, 132.370, and 163.032 to confom and make technical corrections.</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State &amp; Local Government (S)</w:t>
      </w:r>
    </w:p>
    <w:p>
      <w:pPr>
        <w:pStyle w:val="RecordBase"/>
      </w:pPr>
      <w:r>
        <w:t xml:space="preserve">	Mar 06, 2024 - </w:t>
      </w:r>
      <w:r>
        <w:t xml:space="preserve">reported favorably, 1st reading, to Consent Calendar</w:t>
      </w:r>
    </w:p>
    <w:p>
      <w:pPr>
        <w:pStyle w:val="RecordBase"/>
      </w:pPr>
      <w:r>
        <w:t xml:space="preserve">	Mar 07, 2024 - </w:t>
      </w:r>
      <w:r>
        <w:t xml:space="preserve">2nd reading, to Rules</w:t>
      </w:r>
      <w:r>
        <w:t xml:space="preserve"> as a consent bill</w:t>
      </w:r>
      <w:r>
        <w:t xml:space="preserve">; </w:t>
      </w:r>
      <w:r>
        <w:t xml:space="preserve">posted for passage in the Consent Orders of the Day for Friday, March 08, 2024</w:t>
      </w:r>
      <w:r>
        <w:t xml:space="preserve"> </w:t>
      </w:r>
    </w:p>
    <w:p>
      <w:pPr>
        <w:pStyle w:val="RecordBase"/>
      </w:pPr>
      <w:r>
        <w:t xml:space="preserve">	Mar 08, 2024 - </w:t>
      </w:r>
      <w:r>
        <w:t xml:space="preserve">3rd reading, passed 36-0-1</w:t>
      </w:r>
      <w:r>
        <w:t xml:space="preserve"> </w:t>
      </w:r>
    </w:p>
    <w:p>
      <w:pPr>
        <w:pStyle w:val="RecordBase"/>
      </w:pPr>
      <w:r>
        <w:t xml:space="preserve">	Mar 11, 2024 - </w:t>
      </w:r>
      <w:r>
        <w:t xml:space="preserve">received in House</w:t>
      </w:r>
      <w:r>
        <w:t xml:space="preserve"> </w:t>
      </w:r>
      <w:r>
        <w:t xml:space="preserve">; </w:t>
      </w:r>
      <w:r>
        <w:t xml:space="preserve">to</w:t>
      </w:r>
      <w:r>
        <w:t xml:space="preserve"> Committee on Committees (H)</w:t>
      </w:r>
    </w:p>
    <w:p>
      <w:pPr>
        <w:pStyle w:val="RecordBase"/>
      </w:pPr>
      <w:r>
        <w:t xml:space="preserve">	Mar 22,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25, 2024 -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br/>
      </w:r>
    </w:p>
    <w:p>
      <w:pPr>
        <w:pStyle w:val="RecordBase"/>
      </w:pPr>
      <w:r>
        <w:rPr>
          <w:b/>
        </w:rPr>
        <w:t xml:space="preserve">SB291 (BR2309)</w:t>
      </w:r>
      <w:r>
        <w:rPr>
          <w:b/>
        </w:rPr>
        <w:t xml:space="preserve"/>
      </w:r>
      <w:r>
        <w:t xml:space="preserve"> - G. Neal</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344.020 to provide that nothing in the chapter shall be construed to prohibit reasonable workplace policies; amend KRS 158.148  to provide that school disciplinary codes shall prohibit discrimination on the basis of race, but shall not be interpreted to restrict the adoption of reasonable school safety policies; make technical corrections; provide that the Act may be cited as the C.R.O.W.N. Act.</w:t>
        <w:br/>
      </w:r>
    </w:p>
    <w:p>
      <w:pPr>
        <w:pStyle w:val="RecordBase"/>
      </w:pPr>
      <w:r>
        <w:t xml:space="preserve">	Feb 26, 2024 - </w:t>
      </w:r>
      <w:r>
        <w:t xml:space="preserve">introduced in Senate</w:t>
      </w:r>
      <w:r>
        <w:t xml:space="preserve">; </w:t>
      </w:r>
      <w:r>
        <w:t xml:space="preserve">to</w:t>
      </w:r>
      <w:r>
        <w:t xml:space="preserve"> Committee on Committees (S)</w:t>
        <w:br/>
      </w:r>
    </w:p>
    <w:p>
      <w:pPr>
        <w:pStyle w:val="RecordBase"/>
      </w:pPr>
      <w:r>
        <w:rPr>
          <w:b/>
        </w:rPr>
        <w:t xml:space="preserve">SB292 (BR938)</w:t>
      </w:r>
      <w:r>
        <w:rPr>
          <w:b/>
        </w:rPr>
        <w:t xml:space="preserve">/LM</w:t>
      </w:r>
      <w:r>
        <w:t xml:space="preserve"> - G. Neal</w:t>
        <w:br/>
      </w:r>
    </w:p>
    <w:p>
      <w:pPr>
        <w:pStyle w:val="RecordBase"/>
      </w:pPr>
      <w:r>
        <w:t xml:space="preserve">	AN ACT relating to elections.</w:t>
      </w:r>
    </w:p>
    <w:p>
      <w:pPr>
        <w:pStyle w:val="RecordBase"/>
      </w:pPr>
      <w:r>
        <w:t xml:space="preserve">	Amend KRS 117.085 to provide convenience of the voter as a basis for absentee voting; amend KRS 117.076  to permit any qualified voter the ability to vote in-person absentee during normal business hours on any of the 12 working days and two Saturdays before an election; amend KRS 117.066 to require that each county board of elections petition for and use a vote center on election day.</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State &amp; Local Government (S)</w:t>
        <w:br/>
      </w:r>
    </w:p>
    <w:p>
      <w:pPr>
        <w:pStyle w:val="RecordBase"/>
      </w:pPr>
      <w:r>
        <w:rPr>
          <w:b/>
        </w:rPr>
        <w:t xml:space="preserve">SB293 (BR2405)</w:t>
      </w:r>
      <w:r>
        <w:rPr>
          <w:b/>
        </w:rPr>
        <w:t xml:space="preserve">/CI/LM</w:t>
      </w:r>
      <w:r>
        <w:t xml:space="preserve"> - G. Neal</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and to add characteristics of a victim to be considered when determining the cause of a crime; add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Judiciary (S)</w:t>
        <w:br/>
      </w:r>
    </w:p>
    <w:p>
      <w:pPr>
        <w:pStyle w:val="RecordBase"/>
      </w:pPr>
      <w:r>
        <w:rPr>
          <w:b/>
        </w:rPr>
        <w:t xml:space="preserve">SB294 (BR1946)</w:t>
      </w:r>
      <w:r>
        <w:rPr>
          <w:b/>
        </w:rPr>
        <w:t xml:space="preserve"/>
      </w:r>
      <w:r>
        <w:t xml:space="preserve"> - A. Southworth</w:t>
        <w:br/>
      </w:r>
    </w:p>
    <w:p>
      <w:pPr>
        <w:pStyle w:val="RecordBase"/>
      </w:pPr>
      <w:r>
        <w:t xml:space="preserve">	AN ACT relating to operator's licenses.</w:t>
      </w:r>
    </w:p>
    <w:p>
      <w:pPr>
        <w:pStyle w:val="RecordBase"/>
      </w:pPr>
      <w:r>
        <w:t xml:space="preserve">	Amend KRS 131.1817 to remove the possible suspension of an operator's license for a person found to be a delinquent taxpayer; amend KRS 186.444 to create a medical review board for the purpose of considering a person's ability to drive due to a physical or mental disability; establish the number and qualifications of members; establish who may report persons to the medical review board; amend KRS 186.570 to conform.</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Appropriations &amp; Revenue (S)</w:t>
        <w:br/>
      </w:r>
    </w:p>
    <w:p>
      <w:pPr>
        <w:pStyle w:val="RecordBase"/>
      </w:pPr>
      <w:r>
        <w:rPr>
          <w:b/>
        </w:rPr>
        <w:t xml:space="preserve">SB295 (BR1191)</w:t>
      </w:r>
      <w:r>
        <w:rPr>
          <w:b/>
        </w:rPr>
        <w:t xml:space="preserve"/>
      </w:r>
      <w:r>
        <w:t xml:space="preserve"> - L. Tichenor</w:t>
      </w:r>
      <w:r>
        <w:t xml:space="preserve">, S. West</w:t>
      </w:r>
      <w:r>
        <w:t xml:space="preserve">, G. Boswell</w:t>
      </w:r>
      <w:r>
        <w:t xml:space="preserve">, M. Deneen</w:t>
      </w:r>
      <w:r>
        <w:t xml:space="preserve">, D. Douglas</w:t>
      </w:r>
      <w:r>
        <w:t xml:space="preserve">, G. Elkins</w:t>
      </w:r>
      <w:r>
        <w:t xml:space="preserve">, S. Funke Frommeyer</w:t>
      </w:r>
      <w:r>
        <w:t xml:space="preserve">, R. Girdler</w:t>
      </w:r>
      <w:r>
        <w:t xml:space="preserve">, J. Higdon</w:t>
      </w:r>
      <w:r>
        <w:t xml:space="preserve">, S. Meredith</w:t>
      </w:r>
      <w:r>
        <w:t xml:space="preserve">, R. Mills</w:t>
      </w:r>
      <w:r>
        <w:t xml:space="preserve">, M. Nemes</w:t>
      </w:r>
      <w:r>
        <w:t xml:space="preserve">, J. Schickel</w:t>
      </w:r>
      <w:r>
        <w:t xml:space="preserve">, A. Southworth</w:t>
      </w:r>
      <w:r>
        <w:t xml:space="preserve">, B. Storm</w:t>
      </w:r>
      <w:r>
        <w:t xml:space="preserve">, D. Thayer</w:t>
      </w:r>
      <w:r>
        <w:t xml:space="preserve">, J. Turner</w:t>
      </w:r>
      <w:r>
        <w:t xml:space="preserve">, P. Wheeler</w:t>
      </w:r>
      <w:r>
        <w:t xml:space="preserve">, G. Williams</w:t>
      </w:r>
      <w:r>
        <w:t xml:space="preserve">, M. Wilson</w:t>
      </w:r>
      <w:r>
        <w:t xml:space="preserve">, M. Wise</w:t>
        <w:br/>
      </w:r>
    </w:p>
    <w:p>
      <w:pPr>
        <w:pStyle w:val="RecordBase"/>
      </w:pPr>
      <w:r>
        <w:t xml:space="preserve">	AN ACT relating to vaccines.</w:t>
      </w:r>
    </w:p>
    <w:p>
      <w:pPr>
        <w:pStyle w:val="RecordBase"/>
      </w:pPr>
      <w:r>
        <w:t xml:space="preserve">	Create a new section of KRS Chapter 214 to prohibit a requirement for any individual to receive a COVID-19 vaccine, modified ribonucleic acid (modRNA) vaccine, or messenger ribonucleic acid (mRNA) vaccine for the purposes of student enrollment, employment, or medical treatment in the Commonwealth.</w:t>
        <w:br/>
      </w:r>
    </w:p>
    <w:p>
      <w:pPr>
        <w:pStyle w:val="RecordBaseCenter"/>
      </w:pPr>
      <w:r>
        <w:rPr>
          <w:b/>
        </w:rPr>
        <w:t xml:space="preserve">SB295 - AMENDMENTS</w:t>
      </w:r>
    </w:p>
    <w:p>
      <w:pPr>
        <w:pStyle w:val="RecordBase"/>
      </w:pPr>
      <w:r>
        <w:t xml:space="preserve">SCS1</w:t>
      </w:r>
      <w:r>
        <w:t xml:space="preserve"> - </w:t>
      </w:r>
      <w:r>
        <w:t xml:space="preserve">Delete original provisions; create a new section of KRS Chapter 214 to prohibit a requirement for any individual to receive a COVID-19 vaccine for the purposes of student enrollment, employment, professional licensure, or medical treatment.</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Health Services (S)</w:t>
      </w:r>
    </w:p>
    <w:p>
      <w:pPr>
        <w:pStyle w:val="RecordBase"/>
      </w:pPr>
      <w:r>
        <w:t xml:space="preserve">	Mar 22, 2024 - </w:t>
      </w:r>
      <w:r>
        <w:t xml:space="preserve">reported favorably, 1st reading, to Calendar with Committee Substitute (1)</w:t>
      </w:r>
    </w:p>
    <w:p>
      <w:pPr>
        <w:pStyle w:val="RecordBase"/>
      </w:pPr>
      <w:r>
        <w:t xml:space="preserve">	Mar 25, 2024 - </w:t>
      </w:r>
      <w:r>
        <w:t xml:space="preserve">2nd reading, to Rules</w:t>
      </w:r>
      <w:r>
        <w:t xml:space="preserve"> </w:t>
      </w:r>
      <w:r>
        <w:t xml:space="preserve">; </w:t>
      </w:r>
      <w:r>
        <w:t xml:space="preserve">posted for passage in the Regular Orders of the Day for Tuesday, March 26, 2024</w:t>
      </w:r>
      <w:r>
        <w:t xml:space="preserve"> </w:t>
        <w:br/>
      </w:r>
    </w:p>
    <w:p>
      <w:pPr>
        <w:pStyle w:val="RecordBase"/>
      </w:pPr>
      <w:r>
        <w:rPr>
          <w:b/>
        </w:rPr>
        <w:t xml:space="preserve">SB296 (BR1081)</w:t>
      </w:r>
      <w:r>
        <w:rPr>
          <w:b/>
        </w:rPr>
        <w:t xml:space="preserve">/LM</w:t>
      </w:r>
      <w:r>
        <w:t xml:space="preserve"> - P. Wheeler</w:t>
      </w:r>
      <w:r>
        <w:t xml:space="preserve">, J. Turner</w:t>
        <w:br/>
      </w:r>
    </w:p>
    <w:p>
      <w:pPr>
        <w:pStyle w:val="RecordBase"/>
      </w:pPr>
      <w:r>
        <w:t xml:space="preserve">	AN ACT relating to workers' compensation.</w:t>
      </w:r>
    </w:p>
    <w:p>
      <w:pPr>
        <w:pStyle w:val="RecordBase"/>
      </w:pPr>
      <w:r>
        <w:t xml:space="preserve">	Amend KRS 342.0011 to define "medical professional"; amend KRS 342.020 to provide that failure to submit a statement for services within 45 days may render the statement for services ineligible and that denial of a claim shall toll the requirements to submit the statement for services; amend KRS 342.033 to delete "physician" and insert "medical professional" to allow medical professionals to provide direct testimony through a written medical report; amend KRS 342.125 to allow an administrative law judge to reopen and review any award or order for post-award request for vocational rehabilitation; amend KRS 342.140 to include unemployment benefits in the average weekly wage calculation; amend KRS 342.276 to require the commissioner to promulgate regulations requiring parties to demonstrate attempts have been made to reach a settlement and that mediation will be beneficial to resolve the issues; amend KRS 342.281 to provide that after an order of reconsideration has been rendered, subsequent petitions for reconsideration shall not toll the time to appeal unless the petition for reconsideration is filed to correct an order on reconsideration; amend KRS 342.310 to provide that if an administrative law judge determines a medical dispute was frivolously filed or filed for the purpose of harassment by an employer, its third-party administrator, or the responsible insurer, attorney's fees may be assessed; amend KRS 342.315 to add University of Pikeville to the medical schools that the commissioner shall contract with to evaluate workers, delete "physicians" and insert "medical professionals" qualified as "B" readers in cases involving coal workers' pneumoconiosis, delete "physicians" and insert "medical professionals" performing evaluations for injuries or occupational hearing loss; amend KRS 342.316 to delete "physician" and insert "medical professional" to provide at least one written medical report in filing occupational disease claims; amend KRS 342.320 to delete "physicians" and insert "medical professionals" fees which are subject to approval of an administrative law judge; amend KRS 342.794 to delete "physicians" and insert "medical providers" in the "B" reader list.</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Economic Development, Tourism, &amp; Labor (S)</w:t>
        <w:br/>
      </w:r>
    </w:p>
    <w:p>
      <w:pPr>
        <w:pStyle w:val="RecordBase"/>
      </w:pPr>
      <w:r>
        <w:rPr>
          <w:b/>
        </w:rPr>
        <w:t xml:space="preserve">SB297 (BR2302)</w:t>
      </w:r>
      <w:r>
        <w:rPr>
          <w:b/>
        </w:rPr>
        <w:t xml:space="preserve"/>
      </w:r>
      <w:r>
        <w:t xml:space="preserve"> - B. Storm</w:t>
        <w:br/>
      </w:r>
    </w:p>
    <w:p>
      <w:pPr>
        <w:pStyle w:val="RecordBase"/>
      </w:pPr>
      <w:r>
        <w:t xml:space="preserve">	AN ACT relating to programs of all-inclusive care for the elderly. </w:t>
      </w:r>
    </w:p>
    <w:p>
      <w:pPr>
        <w:pStyle w:val="RecordBase"/>
      </w:pPr>
      <w:r>
        <w:t xml:space="preserve">	Create a new section of KRS Chapter 216B to define "National Background Check Program" or "NBCP," "PACE," and "PACE service provider"; exempt PACE service providers from obtaining a health facility license or  a certificate of need to provide PACE services; provide that a PACE service provider shall be eligible to participate and enroll in the NBCP.</w:t>
        <w:br/>
      </w:r>
    </w:p>
    <w:p>
      <w:pPr>
        <w:pStyle w:val="RecordBaseCenter"/>
      </w:pPr>
      <w:r>
        <w:rPr>
          <w:b/>
        </w:rPr>
        <w:t xml:space="preserve">SB297 - AMENDMENTS</w:t>
      </w:r>
    </w:p>
    <w:p>
      <w:pPr>
        <w:pStyle w:val="RecordBase"/>
      </w:pPr>
      <w:r>
        <w:t xml:space="preserve">SCS1</w:t>
      </w:r>
      <w:r>
        <w:t xml:space="preserve"> - </w:t>
      </w:r>
      <w:r>
        <w:t xml:space="preserve">Retain original provisions, except delete exemption from certificate of need to provide PACE services.</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Health Services (S)</w:t>
      </w:r>
    </w:p>
    <w:p>
      <w:pPr>
        <w:pStyle w:val="RecordBase"/>
      </w:pPr>
      <w:r>
        <w:t xml:space="preserve">	Mar 06, 2024 - </w:t>
      </w:r>
      <w:r>
        <w:t xml:space="preserve">reported favorably, 1st reading, to Consent Calendar with Committee Substitute (1)</w:t>
      </w:r>
    </w:p>
    <w:p>
      <w:pPr>
        <w:pStyle w:val="RecordBase"/>
      </w:pPr>
      <w:r>
        <w:t xml:space="preserve">	Mar 07, 2024 - </w:t>
      </w:r>
      <w:r>
        <w:t xml:space="preserve">2nd reading, to Rules</w:t>
      </w:r>
      <w:r>
        <w:t xml:space="preserve"> as a consent bill</w:t>
      </w:r>
      <w:r>
        <w:t xml:space="preserve">; </w:t>
      </w:r>
      <w:r>
        <w:t xml:space="preserve">posted for passage in the Consent Orders of the Day for Friday, March 08, 2024</w:t>
      </w:r>
      <w:r>
        <w:t xml:space="preserve"> </w:t>
      </w:r>
    </w:p>
    <w:p>
      <w:pPr>
        <w:pStyle w:val="RecordBase"/>
      </w:pPr>
      <w:r>
        <w:t xml:space="preserve">	Mar 08, 2024 - </w:t>
      </w:r>
      <w:r>
        <w:t xml:space="preserve">3rd reading, passed 36-0-1 with Committee Substitute (1)</w:t>
      </w:r>
      <w:r>
        <w:t xml:space="preserve"> </w:t>
      </w:r>
    </w:p>
    <w:p>
      <w:pPr>
        <w:pStyle w:val="RecordBase"/>
      </w:pPr>
      <w:r>
        <w:t xml:space="preserve">	Mar 11, 2024 - </w:t>
      </w:r>
      <w:r>
        <w:t xml:space="preserve">received in House</w:t>
      </w:r>
      <w:r>
        <w:t xml:space="preserve"> </w:t>
      </w:r>
      <w:r>
        <w:t xml:space="preserve">; </w:t>
      </w:r>
      <w:r>
        <w:t xml:space="preserve">to</w:t>
      </w:r>
      <w:r>
        <w:t xml:space="preserve"> Committee on Committees (H)</w:t>
      </w:r>
    </w:p>
    <w:p>
      <w:pPr>
        <w:pStyle w:val="RecordBase"/>
      </w:pPr>
      <w:r>
        <w:t xml:space="preserve">	Mar 12, 2024 - </w:t>
      </w:r>
      <w:r>
        <w:t xml:space="preserve">to</w:t>
      </w:r>
      <w:r>
        <w:t xml:space="preserve"> Health Services (H)</w:t>
      </w:r>
    </w:p>
    <w:p>
      <w:pPr>
        <w:pStyle w:val="RecordBase"/>
      </w:pPr>
      <w:r>
        <w:t xml:space="preserve">	Mar 21, 2024 - </w:t>
      </w:r>
      <w:r>
        <w:t xml:space="preserve">reported favorably, 1st reading, to Calendar</w:t>
      </w:r>
    </w:p>
    <w:p>
      <w:pPr>
        <w:pStyle w:val="RecordBase"/>
      </w:pPr>
      <w:r>
        <w:t xml:space="preserve">	Mar 22, 2024 - </w:t>
      </w:r>
      <w:r>
        <w:t xml:space="preserve">2nd reading, to Rules</w:t>
      </w:r>
      <w:r>
        <w:t xml:space="preserve"> </w:t>
        <w:br/>
      </w:r>
    </w:p>
    <w:p>
      <w:pPr>
        <w:pStyle w:val="RecordBase"/>
      </w:pPr>
      <w:r>
        <w:rPr>
          <w:b/>
        </w:rPr>
        <w:t xml:space="preserve">SB298 (BR2246)</w:t>
      </w:r>
      <w:r>
        <w:rPr>
          <w:b/>
        </w:rPr>
        <w:t xml:space="preserve"/>
      </w:r>
      <w:r>
        <w:t xml:space="preserve"> - R. Girdler</w:t>
        <w:br/>
      </w:r>
    </w:p>
    <w:p>
      <w:pPr>
        <w:pStyle w:val="RecordBase"/>
      </w:pPr>
      <w:r>
        <w:t xml:space="preserve">	AN ACT relating to transportation network companies.</w:t>
      </w:r>
    </w:p>
    <w:p>
      <w:pPr>
        <w:pStyle w:val="RecordBase"/>
      </w:pPr>
      <w:r>
        <w:t xml:space="preserve">	Create a new section of KRS Chapter 281 to establish that a transportation network company (TNC) is not liable for harm to persons or property unless there is direct negligence of the company or there is a contractual right of the company to control the manner and means of the work; declare that a TNC or TNC driver is not a common carrier.</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Transportation (S)</w:t>
        <w:br/>
      </w:r>
    </w:p>
    <w:p>
      <w:pPr>
        <w:pStyle w:val="RecordBase"/>
      </w:pPr>
      <w:r>
        <w:rPr>
          <w:b/>
        </w:rPr>
        <w:t xml:space="preserve">SB299 (BR1682)</w:t>
      </w:r>
      <w:r>
        <w:rPr>
          <w:b/>
        </w:rPr>
        <w:t xml:space="preserve"/>
      </w:r>
      <w:r>
        <w:t xml:space="preserve"> - D. Thayer</w:t>
        <w:br/>
      </w:r>
    </w:p>
    <w:p>
      <w:pPr>
        <w:pStyle w:val="RecordBase"/>
      </w:pPr>
      <w:r>
        <w:t xml:space="preserve">	AN ACT relating to the Kentucky Horse Racing Commission.</w:t>
      </w:r>
    </w:p>
    <w:p>
      <w:pPr>
        <w:pStyle w:val="RecordBase"/>
      </w:pPr>
      <w:r>
        <w:t xml:space="preserve">	Amend KRS 230.371 to add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Licensing &amp; Occupations (S)</w:t>
      </w:r>
    </w:p>
    <w:p>
      <w:pPr>
        <w:pStyle w:val="RecordBase"/>
      </w:pPr>
      <w:r>
        <w:t xml:space="preserve">	Mar 14, 2024 -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15, 2024 -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r>
        <w:t xml:space="preserve">; </w:t>
      </w:r>
      <w:r>
        <w:t xml:space="preserve">reassigned to</w:t>
      </w:r>
      <w:r>
        <w:t xml:space="preserve"> State &amp; Local Government (S)</w:t>
      </w:r>
    </w:p>
    <w:p>
      <w:pPr>
        <w:pStyle w:val="RecordBase"/>
      </w:pPr>
      <w:r>
        <w:t xml:space="preserve">	Mar 25, 2024 - </w:t>
      </w:r>
      <w:r>
        <w:t xml:space="preserve">taken from</w:t>
      </w:r>
      <w:r>
        <w:t xml:space="preserve"> State &amp; Local Government (S)</w:t>
      </w:r>
      <w:r>
        <w:t xml:space="preserve">; </w:t>
      </w:r>
      <w:r>
        <w:t xml:space="preserve">reassigned to</w:t>
      </w:r>
      <w:r>
        <w:t xml:space="preserve"> Economic Development, Tourism, &amp; Labor (S)</w:t>
        <w:br/>
      </w:r>
    </w:p>
    <w:p>
      <w:pPr>
        <w:pStyle w:val="RecordBase"/>
      </w:pPr>
      <w:r>
        <w:rPr>
          <w:b/>
        </w:rPr>
        <w:t xml:space="preserve">SB300 (BR2075)</w:t>
      </w:r>
      <w:r>
        <w:rPr>
          <w:b/>
        </w:rPr>
        <w:t xml:space="preserve">/LM</w:t>
      </w:r>
      <w:r>
        <w:t xml:space="preserve"> - D. Thayer</w:t>
      </w:r>
      <w:r>
        <w:t xml:space="preserve">, J. Schickel</w:t>
      </w:r>
      <w:r>
        <w:t xml:space="preserve">, A. Southworth</w:t>
      </w:r>
      <w:r>
        <w:t xml:space="preserve">, L. Tichenor</w:t>
        <w:br/>
      </w:r>
    </w:p>
    <w:p>
      <w:pPr>
        <w:pStyle w:val="RecordBase"/>
      </w:pPr>
      <w:r>
        <w:t xml:space="preserve">	AN ACT relating to elections.</w:t>
      </w:r>
    </w:p>
    <w:p>
      <w:pPr>
        <w:pStyle w:val="RecordBase"/>
      </w:pPr>
      <w:r>
        <w:t xml:space="preserve">	Amend KRS 117.066 to eliminate vote centers; amend KRS 117.001 and 117.383 to conform.</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State &amp; Local Government (S)</w:t>
        <w:br/>
      </w:r>
    </w:p>
    <w:p>
      <w:pPr>
        <w:pStyle w:val="RecordBase"/>
      </w:pPr>
      <w:r>
        <w:rPr>
          <w:b/>
        </w:rPr>
        <w:t xml:space="preserve">SB301 (BR2199)</w:t>
      </w:r>
      <w:r>
        <w:rPr>
          <w:b/>
        </w:rPr>
        <w:t xml:space="preserve"/>
      </w:r>
      <w:r>
        <w:t xml:space="preserve"> - C. Armstrong</w:t>
      </w:r>
      <w:r>
        <w:t xml:space="preserve">, D. Yates</w:t>
      </w:r>
      <w:r>
        <w:t xml:space="preserve">, K. Berg</w:t>
      </w:r>
      <w:r>
        <w:t xml:space="preserve">, D. Harper Angel</w:t>
      </w:r>
      <w:r>
        <w:t xml:space="preserve">, G. Neal</w:t>
      </w:r>
      <w:r>
        <w:t xml:space="preserve">, R. Thomas</w:t>
        <w:br/>
      </w:r>
    </w:p>
    <w:p>
      <w:pPr>
        <w:pStyle w:val="RecordBase"/>
      </w:pPr>
      <w:r>
        <w:t xml:space="preserve">	AN ACT relating to assisted reproduction.</w:t>
      </w:r>
    </w:p>
    <w:p>
      <w:pPr>
        <w:pStyle w:val="RecordBase"/>
      </w:pPr>
      <w:r>
        <w:t xml:space="preserve">	Create a new section of KRS Chapter 311 to state that there shall be no criminal liability against a provider engaged in assisted reproduction who meets the professional standard of care.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Judiciary (S)</w:t>
        <w:br/>
      </w:r>
    </w:p>
    <w:p>
      <w:pPr>
        <w:pStyle w:val="RecordBase"/>
      </w:pPr>
      <w:r>
        <w:rPr>
          <w:b/>
        </w:rPr>
        <w:t xml:space="preserve">SB302 (BR2395)</w:t>
      </w:r>
      <w:r>
        <w:rPr>
          <w:b/>
        </w:rPr>
        <w:t xml:space="preserve"/>
      </w:r>
      <w:r>
        <w:t xml:space="preserve"> - D. Thayer</w:t>
        <w:br/>
      </w:r>
    </w:p>
    <w:p>
      <w:pPr>
        <w:pStyle w:val="RecordBase"/>
      </w:pPr>
      <w:r>
        <w:t xml:space="preserve">	AN ACT relating to the Kentucky Horse Racing Commission.</w:t>
      </w:r>
    </w:p>
    <w:p>
      <w:pPr>
        <w:pStyle w:val="RecordBase"/>
      </w:pPr>
      <w:r>
        <w:t xml:space="preserve">	Amend KRS 230.760 to add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Licensing &amp; Occupations (S)</w:t>
      </w:r>
    </w:p>
    <w:p>
      <w:pPr>
        <w:pStyle w:val="RecordBase"/>
      </w:pPr>
      <w:r>
        <w:t xml:space="preserve">	Mar 14, 2024 -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15, 2024 -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br/>
      </w:r>
    </w:p>
    <w:p>
      <w:pPr>
        <w:pStyle w:val="RecordBase"/>
      </w:pPr>
      <w:r>
        <w:rPr>
          <w:b/>
        </w:rPr>
        <w:t xml:space="preserve">SB303 (BR2162)</w:t>
      </w:r>
      <w:r>
        <w:rPr>
          <w:b/>
        </w:rPr>
        <w:t xml:space="preserve"/>
      </w:r>
      <w:r>
        <w:t xml:space="preserve"> - J. Howell</w:t>
        <w:br/>
      </w:r>
    </w:p>
    <w:p>
      <w:pPr>
        <w:pStyle w:val="RecordBase"/>
      </w:pPr>
      <w:r>
        <w:t xml:space="preserve">	AN ACT relating to agriculture.</w:t>
      </w:r>
    </w:p>
    <w:p>
      <w:pPr>
        <w:pStyle w:val="RecordBase"/>
      </w:pPr>
      <w:r>
        <w:t xml:space="preserve">	Amend KRS 246.285, relating to the Commissioner of Agriculture, to add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Agriculture (S)</w:t>
        <w:br/>
      </w:r>
    </w:p>
    <w:p>
      <w:pPr>
        <w:pStyle w:val="RecordBase"/>
      </w:pPr>
      <w:r>
        <w:rPr>
          <w:b/>
        </w:rPr>
        <w:t xml:space="preserve">SB304 (BR1339)</w:t>
      </w:r>
      <w:r>
        <w:rPr>
          <w:b/>
        </w:rPr>
        <w:t xml:space="preserve">/LM</w:t>
      </w:r>
      <w:r>
        <w:t xml:space="preserve"> - D. Yates</w:t>
        <w:br/>
      </w:r>
    </w:p>
    <w:p>
      <w:pPr>
        <w:pStyle w:val="RecordBase"/>
      </w:pPr>
      <w:r>
        <w:t xml:space="preserve">	AN ACT relating to codes of ethics for local governments.</w:t>
      </w:r>
    </w:p>
    <w:p>
      <w:pPr>
        <w:pStyle w:val="RecordBase"/>
      </w:pPr>
      <w:r>
        <w:t xml:space="preserve">	Amend KRS 65.003 to state that an appeal from a final order issued by a person or group responsible for enforcement of a code of ethics may be taken to the Circuit Court of the county in which that person or group is located; amend KRS 65.8831 to conform.</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State &amp; Local Government (S)</w:t>
        <w:br/>
      </w:r>
    </w:p>
    <w:p>
      <w:pPr>
        <w:pStyle w:val="RecordBase"/>
      </w:pPr>
      <w:r>
        <w:rPr>
          <w:b/>
        </w:rPr>
        <w:t xml:space="preserve">SB305 (BR1089)</w:t>
      </w:r>
      <w:r>
        <w:rPr>
          <w:b/>
        </w:rPr>
        <w:t xml:space="preserve"/>
      </w:r>
      <w:r>
        <w:t xml:space="preserve"> - G. Williams</w:t>
      </w:r>
      <w:r>
        <w:t xml:space="preserve">, J. Schickel</w:t>
      </w:r>
      <w:r>
        <w:t xml:space="preserve">, S. Funke Frommeyer</w:t>
      </w:r>
      <w:r>
        <w:t xml:space="preserve">, L. Tichenor</w:t>
        <w:br/>
      </w:r>
    </w:p>
    <w:p>
      <w:pPr>
        <w:pStyle w:val="RecordBase"/>
      </w:pPr>
      <w:r>
        <w:t xml:space="preserve">	AN ACT relating to certificate of need.</w:t>
      </w:r>
    </w:p>
    <w:p>
      <w:pPr>
        <w:pStyle w:val="RecordBase"/>
      </w:pPr>
      <w:r>
        <w:t xml:space="preserve">	Amend KRS 216B.020 to add various health facilities and services to the list of health facilities and services that are exempt from certificate of need requirements; amend KRS 216B.065 to exempt various health facilities and services from acquisition of facilities or major medical equipment notification and certificate of need requirements; amend KRS 216.380 to conform.</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Health Services (S)</w:t>
        <w:br/>
      </w:r>
    </w:p>
    <w:p>
      <w:pPr>
        <w:pStyle w:val="RecordBase"/>
      </w:pPr>
      <w:r>
        <w:rPr>
          <w:b/>
        </w:rPr>
        <w:t xml:space="preserve">SB306 (BR327)</w:t>
      </w:r>
      <w:r>
        <w:rPr>
          <w:b/>
        </w:rPr>
        <w:t xml:space="preserve">/LM</w:t>
      </w:r>
      <w:r>
        <w:t xml:space="preserve"> - A. Southworth</w:t>
      </w:r>
      <w:r>
        <w:t xml:space="preserve">, L. Tichenor</w:t>
      </w:r>
      <w:r>
        <w:t xml:space="preserve">, R. Girdler</w:t>
      </w:r>
      <w:r>
        <w:t xml:space="preserve">, B. Smith</w:t>
      </w:r>
      <w:r>
        <w:t xml:space="preserve">, J. Turner</w:t>
      </w:r>
      <w:r>
        <w:t xml:space="preserve">, R. Webb</w:t>
      </w:r>
      <w:r>
        <w:t xml:space="preserve">, S. West</w:t>
      </w:r>
      <w:r>
        <w:t xml:space="preserve">, P. Wheeler</w:t>
        <w:br/>
      </w:r>
    </w:p>
    <w:p>
      <w:pPr>
        <w:pStyle w:val="RecordBase"/>
      </w:pPr>
      <w:r>
        <w:t xml:space="preserve">	AN ACT relating to acceptance of cash payments.</w:t>
      </w:r>
    </w:p>
    <w:p>
      <w:pPr>
        <w:pStyle w:val="RecordBase"/>
      </w:pPr>
      <w:r>
        <w:t xml:space="preserve">	Create a new section of KRS Chapter 365 to prohibit a person, business, or agency who sells goods and services or collects fees from requiring the use of a credit or debit card or refusing cash in a face-to-face sale; amend KRS 365.990 to create a penalty for violations.</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Economic Development, Tourism, &amp; Labor (S)</w:t>
        <w:br/>
      </w:r>
    </w:p>
    <w:p>
      <w:pPr>
        <w:pStyle w:val="RecordBase"/>
      </w:pPr>
      <w:r>
        <w:rPr>
          <w:b/>
        </w:rPr>
        <w:t xml:space="preserve">SB307 (BR2204)</w:t>
      </w:r>
      <w:r>
        <w:rPr>
          <w:b/>
        </w:rPr>
        <w:t xml:space="preserve"/>
      </w:r>
      <w:r>
        <w:t xml:space="preserve"> - A. Southworth</w:t>
        <w:br/>
      </w:r>
    </w:p>
    <w:p>
      <w:pPr>
        <w:pStyle w:val="RecordBase"/>
      </w:pPr>
      <w:r>
        <w:t xml:space="preserve">	AN ACT relating to certified waiver providers.</w:t>
      </w:r>
    </w:p>
    <w:p>
      <w:pPr>
        <w:pStyle w:val="RecordBase"/>
      </w:pPr>
      <w:r>
        <w:t xml:space="preserve">	Amend KRS 205.560 to define terms; establish procedures for investigating alleged violations of federal or state law by certified waiver providers.</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Health Services (S)</w:t>
        <w:br/>
      </w:r>
    </w:p>
    <w:p>
      <w:pPr>
        <w:pStyle w:val="RecordBase"/>
      </w:pPr>
      <w:r>
        <w:rPr>
          <w:b/>
        </w:rPr>
        <w:t xml:space="preserve">SB308 (BR2085)</w:t>
      </w:r>
      <w:r>
        <w:rPr>
          <w:b/>
        </w:rPr>
        <w:t xml:space="preserve"/>
      </w:r>
      <w:r>
        <w:t xml:space="preserve"> - S. West</w:t>
        <w:br/>
      </w:r>
    </w:p>
    <w:p>
      <w:pPr>
        <w:pStyle w:val="RecordBase"/>
      </w:pPr>
      <w:r>
        <w:t xml:space="preserve">	AN ACT relating to school district funding.</w:t>
      </w:r>
    </w:p>
    <w:p>
      <w:pPr>
        <w:pStyle w:val="RecordBase"/>
      </w:pPr>
      <w:r>
        <w:t xml:space="preserve">	Amend KRS 157.440 to raise the amount of tax revenues raised by school districts to be equalized by state funding from 15% to 17.5%.</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Appropriations &amp; Revenue (S)</w:t>
        <w:br/>
      </w:r>
    </w:p>
    <w:p>
      <w:pPr>
        <w:pStyle w:val="RecordBase"/>
      </w:pPr>
      <w:r>
        <w:rPr>
          <w:b/>
        </w:rPr>
        <w:t xml:space="preserve">SB309 (BR2404)</w:t>
      </w:r>
      <w:r>
        <w:rPr>
          <w:b/>
        </w:rPr>
        <w:t xml:space="preserve"/>
      </w:r>
      <w:r>
        <w:t xml:space="preserve"> - G. Elkins</w:t>
        <w:br/>
      </w:r>
    </w:p>
    <w:p>
      <w:pPr>
        <w:pStyle w:val="RecordBase"/>
      </w:pPr>
      <w:r>
        <w:t xml:space="preserve">	AN ACT relating to contracts for the improvement of real estate.</w:t>
      </w:r>
    </w:p>
    <w:p>
      <w:pPr>
        <w:pStyle w:val="RecordBase"/>
      </w:pPr>
      <w:r>
        <w:t xml:space="preserve">	Amend KRS 371.160 to increase the threshold for the creation of escrow accounts for real estate improvement contracts from $500,000 to $2,000,000.</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Economic Development, Tourism, &amp; Labor (S)</w:t>
        <w:br/>
      </w:r>
    </w:p>
    <w:p>
      <w:pPr>
        <w:pStyle w:val="RecordBase"/>
      </w:pPr>
      <w:r>
        <w:rPr>
          <w:b/>
        </w:rPr>
        <w:t xml:space="preserve">SB310 (BR2163)</w:t>
      </w:r>
      <w:r>
        <w:rPr>
          <w:b/>
        </w:rPr>
        <w:t xml:space="preserve"/>
      </w:r>
      <w:r>
        <w:t xml:space="preserve"> - J. Howell</w:t>
        <w:br/>
      </w:r>
    </w:p>
    <w:p>
      <w:pPr>
        <w:pStyle w:val="RecordBase"/>
      </w:pPr>
      <w:r>
        <w:t xml:space="preserve">	AN ACT relating to agriculture.</w:t>
      </w:r>
    </w:p>
    <w:p>
      <w:pPr>
        <w:pStyle w:val="RecordBase"/>
      </w:pPr>
      <w:r>
        <w:t xml:space="preserve">	Amend KRS 246.285, relating to the Commissioner of Agriculture, to add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Agriculture (S)</w:t>
        <w:br/>
      </w:r>
    </w:p>
    <w:p>
      <w:pPr>
        <w:pStyle w:val="RecordBase"/>
      </w:pPr>
      <w:r>
        <w:rPr>
          <w:b/>
        </w:rPr>
        <w:t xml:space="preserve">SB311 (BR2292)</w:t>
      </w:r>
      <w:r>
        <w:rPr>
          <w:b/>
        </w:rPr>
        <w:t xml:space="preserve"/>
      </w:r>
      <w:r>
        <w:t xml:space="preserve"> - J. Howell</w:t>
        <w:br/>
      </w:r>
    </w:p>
    <w:p>
      <w:pPr>
        <w:pStyle w:val="RecordBase"/>
      </w:pPr>
      <w:r>
        <w:t xml:space="preserve">	AN ACT relating to alternative fuels.</w:t>
      </w:r>
    </w:p>
    <w:p>
      <w:pPr>
        <w:pStyle w:val="RecordBase"/>
      </w:pPr>
      <w:r>
        <w:t xml:space="preserve">	Amend KRS 152.714 to include that the Office of Energy Policy is within the Energy and Environment Cabinet.</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Natural Resources &amp; Energy (S)</w:t>
        <w:br/>
      </w:r>
    </w:p>
    <w:p>
      <w:pPr>
        <w:pStyle w:val="RecordBase"/>
      </w:pPr>
      <w:r>
        <w:rPr>
          <w:b/>
        </w:rPr>
        <w:t xml:space="preserve">SB312 (BR2418)</w:t>
      </w:r>
      <w:r>
        <w:rPr>
          <w:b/>
        </w:rPr>
        <w:t xml:space="preserve">/LM</w:t>
      </w:r>
      <w:r>
        <w:t xml:space="preserve"> - R. Webb</w:t>
        <w:br/>
      </w:r>
    </w:p>
    <w:p>
      <w:pPr>
        <w:pStyle w:val="RecordBase"/>
      </w:pPr>
      <w:r>
        <w:t xml:space="preserve">	AN ACT relating to telecommunicators.</w:t>
      </w:r>
    </w:p>
    <w:p>
      <w:pPr>
        <w:pStyle w:val="RecordBase"/>
      </w:pPr>
      <w:r>
        <w:t xml:space="preserve">	Create a new section within KRS 15.530 to 15.590 to create the Public Safety Telecommunicator Work Group to develop a new delivery format for the public safety telecommunicator academy; amend KRS 15.530 to define "public safety telecommunicator" and "public safety telecommunicator academy," and remove the "CJIS" and "non-CJIS" designations; amend KRS 15.540 to allow an agency seeking to hire a telecommunicator 90 days to certify the eligibility of an applicant to the Kentucky Law Enforcement Council, require training regarding the Criminal Justice Information System (CJIS); amend KRS 15.560 to require all telecommunicators to complete the academy within six months of their hire date; remove disparate requirements for CJIS and non-CJIS telecommunicators; amend KRS 15.565 to remove disparate requirements for CJIS and non-CJIS certification, require all telecommunicators to complete CJIS in-service training recognized by the Kentucky State Police CJIS Services Agency; amend KRS 15.590 to remove distinction of CJIS and non-CJIS telecommunicator academy and recognize the public safety telecommunicators academy in its place; EFFECTIVE, in part, July 1, 2026.</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Veterans, Military Affairs, &amp; Public Protection (S)</w:t>
        <w:br/>
      </w:r>
    </w:p>
    <w:p>
      <w:pPr>
        <w:pStyle w:val="RecordBase"/>
      </w:pPr>
      <w:r>
        <w:rPr>
          <w:b/>
        </w:rPr>
        <w:t xml:space="preserve">SB313 (BR2136)</w:t>
      </w:r>
      <w:r>
        <w:rPr>
          <w:b/>
        </w:rPr>
        <w:t xml:space="preserve"/>
      </w:r>
      <w:r>
        <w:t xml:space="preserve"> - S. Funke Frommeyer</w:t>
      </w:r>
      <w:r>
        <w:t xml:space="preserve">, G. Williams</w:t>
        <w:br/>
      </w:r>
    </w:p>
    <w:p>
      <w:pPr>
        <w:pStyle w:val="RecordBase"/>
      </w:pPr>
      <w:r>
        <w:t xml:space="preserve">	AN ACT relating to tax credits for sustainable aviation fuel, making an appropriation therefor, and declaring an emergency.</w:t>
      </w:r>
    </w:p>
    <w:p>
      <w:pPr>
        <w:pStyle w:val="RecordBase"/>
      </w:pPr>
      <w:r>
        <w:t xml:space="preserve">	Create a new section of KRS Chapter 141 to establish the sustainable aviation fuel tax credit for taxable years beginning on or after January 1, 2025, but before January 1, 2035; compute credit based on $2.50 per gallon of sustainable aviation fuel consumed by taxpayers; create a new section of KRS Chapter 141 to establish the nonrefundable feedstock production tax credit for taxable years beginning on or after January 1, 2025, but before January 1, 2035; compute credit based on the amount of usable feedstock produced in this state; amend KRS 141.0205 for the ordering of the tax credits; amend KRS 131.190 to allow reporting by the Department of Revenue on the credits; amend KRS 154.27-010 and 154.27-020 to allow incentives for sustainable aviation fuel facilities with a minimum investment of $100 million; create an appropriation of $25 million for economic development projects for the production of sustainable aviation fuel with a minimum investment of $100,000,000; APPROPRIATION; EMERGENCY.</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Appropriations &amp; Revenue (S)</w:t>
        <w:br/>
      </w:r>
    </w:p>
    <w:p>
      <w:pPr>
        <w:pStyle w:val="RecordBase"/>
      </w:pPr>
      <w:r>
        <w:rPr>
          <w:b/>
        </w:rPr>
        <w:t xml:space="preserve">SB314 (BR1622)</w:t>
      </w:r>
      <w:r>
        <w:rPr>
          <w:b/>
        </w:rPr>
        <w:t xml:space="preserve">/LM</w:t>
      </w:r>
      <w:r>
        <w:t xml:space="preserve"> - L. Tichenor</w:t>
      </w:r>
      <w:r>
        <w:t xml:space="preserve">, S. Funke Frommeyer</w:t>
        <w:br/>
      </w:r>
    </w:p>
    <w:p>
      <w:pPr>
        <w:pStyle w:val="RecordBase"/>
      </w:pPr>
      <w:r>
        <w:t xml:space="preserve">	AN ACT relating to state sovereignty.</w:t>
      </w:r>
    </w:p>
    <w:p>
      <w:pPr>
        <w:pStyle w:val="RecordBase"/>
      </w:pPr>
      <w:r>
        <w:t xml:space="preserve">	Create a new section of KRS Chapter 61 to prohibit any rule, regulation, tax, fee, or any other mandate issued by the World Health Organization, United Nations, World Economic Forum, or any other international organization from having jurisdiction within Kentucky, or any of its political subdivisions or municipalities.</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State &amp; Local Government (S)</w:t>
        <w:br/>
      </w:r>
    </w:p>
    <w:p>
      <w:pPr>
        <w:pStyle w:val="RecordBase"/>
      </w:pPr>
      <w:r>
        <w:rPr>
          <w:b/>
        </w:rPr>
        <w:t xml:space="preserve">SB315 (BR2379)</w:t>
      </w:r>
      <w:r>
        <w:rPr>
          <w:b/>
        </w:rPr>
        <w:t xml:space="preserve"/>
      </w:r>
      <w:r>
        <w:t xml:space="preserve"> - L. Tichenor</w:t>
        <w:br/>
      </w:r>
    </w:p>
    <w:p>
      <w:pPr>
        <w:pStyle w:val="RecordBase"/>
      </w:pPr>
      <w:r>
        <w:t xml:space="preserve">	AN ACT relating to terrorist activity and declaring an emergency.</w:t>
      </w:r>
    </w:p>
    <w:p>
      <w:pPr>
        <w:pStyle w:val="RecordBase"/>
      </w:pPr>
      <w:r>
        <w:t xml:space="preserve">	Create a new section of KRS Chapter 158 to direct school districts and public schools to act to protect Jewish students from credible threats of violence or violence motivated by antisemitism; prohibit a school district, public school, or student organization from providing material support or resources to a designated terrorist organization; provide that if a school determines that an affiliated student organization has provided material support or resources, the school district shall notify law enforcement and defund and disband the student organization; create a new section of KRS Chapter 164 to direct public postsecondary education institutions to act to protect Jewish students from credible threats of violence or violence motivated by antisemitism; provide that an institution or a student or faculty organization registered or affiliated with the institution shall not provide material support or resources to a designated terrorist organization; provide that if an institution determines that an affiliated student or faculty organization has provided material support or resources, the school district shall notify law enforcement, defund the student or faculty organization, and terminate the student or faculty organization's registration or affiliation with the institution; create a new section of KRS Chapter 61 to provide that when there is an allegation that unlawful conduct is targeting an individual or group based on any actual or perceived connection to any aspect of Jewish identity, the relevant authorities shall also consider whether the alleged unlawful discriminatory conduct or practice was motivated by antisemitic intent; create a new section of KRS Chapter 61 to provide that any foreign alien who endorses or espouses terrorist activity in violation of the Immigration and Nationality Act shall be subject to immediate arrest and deportation, EMERGENCY.</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Veterans, Military Affairs, &amp; Public Protection (S)</w:t>
        <w:br/>
      </w:r>
    </w:p>
    <w:p>
      <w:pPr>
        <w:pStyle w:val="RecordBase"/>
      </w:pPr>
      <w:r>
        <w:rPr>
          <w:b/>
        </w:rPr>
        <w:t xml:space="preserve">SB316 (BR1499)</w:t>
      </w:r>
      <w:r>
        <w:rPr>
          <w:b/>
        </w:rPr>
        <w:t xml:space="preserve"/>
      </w:r>
      <w:r>
        <w:t xml:space="preserve"> - G. Boswell</w:t>
        <w:br/>
      </w:r>
    </w:p>
    <w:p>
      <w:pPr>
        <w:pStyle w:val="RecordBase"/>
      </w:pPr>
      <w:r>
        <w:t xml:space="preserve">	AN ACT relating to littering and making an appropriation therefor.</w:t>
      </w:r>
    </w:p>
    <w:p>
      <w:pPr>
        <w:pStyle w:val="RecordBase"/>
      </w:pPr>
      <w:r>
        <w:t xml:space="preserve">	Create a new section of Subchapter 43 of KRS Chapter 224 to establish the Keep Kentucky Free of Litter fund and set up a cash awards program for the 20 peace officers with the highest conviction numbers related to littering; create new sections of KRS Chapters 23A and 24A to add a fee of $100 to court costs for convictions related to littering for Circuit and District Courts amend KRS 433.753, 512.010, and 512.070 to include cigarettes within the scope of litter.</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Veterans, Military Affairs, &amp; Public Protection (S)</w:t>
        <w:br/>
      </w:r>
    </w:p>
    <w:p>
      <w:pPr>
        <w:pStyle w:val="RecordBase"/>
      </w:pPr>
      <w:r>
        <w:rPr>
          <w:b/>
        </w:rPr>
        <w:t xml:space="preserve">SB317 (BR1661)</w:t>
      </w:r>
      <w:r>
        <w:rPr>
          <w:b/>
        </w:rPr>
        <w:t xml:space="preserve"/>
      </w:r>
      <w:r>
        <w:t xml:space="preserve"> - W. Westerfield</w:t>
      </w:r>
      <w:r>
        <w:t xml:space="preserve">, R. Thomas</w:t>
        <w:br/>
      </w:r>
    </w:p>
    <w:p>
      <w:pPr>
        <w:pStyle w:val="RecordBase"/>
      </w:pPr>
      <w:r>
        <w:t xml:space="preserve">	AN ACT relating to commercial rights to the use of names, voices, and likenesses.</w:t>
      </w:r>
    </w:p>
    <w:p>
      <w:pPr>
        <w:pStyle w:val="RecordBase"/>
      </w:pPr>
      <w:r>
        <w:t xml:space="preserve">	Create a new section of KRS Chapter 365 to define terms; establish property rights in every individual's name, voice, or likeness; establish how those property rights may be transferred or terminated; provide for liability, enforcement, and damages resulting from violation of those property rights.</w:t>
        <w:br/>
      </w:r>
    </w:p>
    <w:p>
      <w:pPr>
        <w:pStyle w:val="RecordBaseCenter"/>
      </w:pPr>
      <w:r>
        <w:rPr>
          <w:b/>
        </w:rPr>
        <w:t xml:space="preserve">SB317 - AMENDMENTS</w:t>
      </w:r>
    </w:p>
    <w:p>
      <w:pPr>
        <w:pStyle w:val="RecordBase"/>
      </w:pPr>
      <w:r>
        <w:t xml:space="preserve">SCS1</w:t>
      </w:r>
      <w:r>
        <w:t xml:space="preserve"> - </w:t>
      </w:r>
      <w:r>
        <w:t xml:space="preserve">Retain original provisions, except amend the definitions of "digital depiction" and "digital voice replica" to make technical changes; delete the provision that property rights of an executor, transferee, heir, or devisee to an individual for commercial purposes may be terminated by proof of nonuse for two consecutive years subsequent to the 10-year period following the individual's death; amend the First Amendment violation provision to add specific uses that are not a violation of this Act.</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Economic Development, Tourism, &amp; Labor (S)</w:t>
      </w:r>
    </w:p>
    <w:p>
      <w:pPr>
        <w:pStyle w:val="RecordBase"/>
      </w:pPr>
      <w:r>
        <w:t xml:space="preserve">	Mar 07, 2024 - </w:t>
      </w:r>
      <w:r>
        <w:t xml:space="preserve">reported favorably, 1st reading, to Calendar with Committee Substitute (1)</w:t>
      </w:r>
    </w:p>
    <w:p>
      <w:pPr>
        <w:pStyle w:val="RecordBase"/>
      </w:pPr>
      <w:r>
        <w:t xml:space="preserve">	Mar 08, 2024 - </w:t>
      </w:r>
      <w:r>
        <w:t xml:space="preserve">2nd reading, to Rules</w:t>
      </w:r>
      <w:r>
        <w:t xml:space="preserve"> </w:t>
      </w:r>
      <w:r>
        <w:t xml:space="preserve">; </w:t>
      </w:r>
      <w:r>
        <w:t xml:space="preserve">posted for passage in the Regular Orders of the Day for Tuesday, March 12, 2024</w:t>
      </w:r>
      <w:r>
        <w:t xml:space="preserve"> </w:t>
      </w:r>
    </w:p>
    <w:p>
      <w:pPr>
        <w:pStyle w:val="RecordBase"/>
      </w:pPr>
      <w:r>
        <w:t xml:space="preserve">	Mar 12, 2024 - </w:t>
      </w:r>
      <w:r>
        <w:t xml:space="preserve">3rd reading, passed 36-2 with Committee Substitute (1)</w:t>
      </w:r>
      <w:r>
        <w:t xml:space="preserve"> </w:t>
      </w:r>
    </w:p>
    <w:p>
      <w:pPr>
        <w:pStyle w:val="RecordBase"/>
      </w:pPr>
      <w:r>
        <w:t xml:space="preserve">	Mar 13,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SB318 (BR2414)</w:t>
      </w:r>
      <w:r>
        <w:rPr>
          <w:b/>
        </w:rPr>
        <w:t xml:space="preserve"/>
      </w:r>
      <w:r>
        <w:t xml:space="preserve"> - W. Westerfield</w:t>
        <w:br/>
      </w:r>
    </w:p>
    <w:p>
      <w:pPr>
        <w:pStyle w:val="RecordBase"/>
      </w:pPr>
      <w:r>
        <w:t xml:space="preserve">	AN ACT relating to energy.</w:t>
      </w:r>
    </w:p>
    <w:p>
      <w:pPr>
        <w:pStyle w:val="RecordBase"/>
      </w:pPr>
      <w:r>
        <w:t xml:space="preserve">	Amend KRS 224.10-225 to make technical correction.</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Natural Resources &amp; Energy (S)</w:t>
        <w:br/>
      </w:r>
    </w:p>
    <w:p>
      <w:pPr>
        <w:pStyle w:val="RecordBase"/>
      </w:pPr>
      <w:r>
        <w:rPr>
          <w:b/>
        </w:rPr>
        <w:t xml:space="preserve">SB319 (BR135)</w:t>
      </w:r>
      <w:r>
        <w:rPr>
          <w:b/>
        </w:rPr>
        <w:t xml:space="preserve"/>
      </w:r>
      <w:r>
        <w:t xml:space="preserve"> - D. Harper Angel</w:t>
      </w:r>
      <w:r>
        <w:t xml:space="preserve">, W. Westerfield</w:t>
      </w:r>
      <w:r>
        <w:t xml:space="preserve">, G. Neal</w:t>
      </w:r>
      <w:r>
        <w:t xml:space="preserve">, D. Yates</w:t>
        <w:br/>
      </w:r>
    </w:p>
    <w:p>
      <w:pPr>
        <w:pStyle w:val="RecordBase"/>
      </w:pPr>
      <w:r>
        <w:t xml:space="preserve">	AN ACT relating to victims of crime.</w:t>
      </w:r>
    </w:p>
    <w:p>
      <w:pPr>
        <w:pStyle w:val="RecordBase"/>
      </w:pPr>
      <w:r>
        <w:t xml:space="preserve">	Amend KRS 49.280 to expand definitions relating to crime victims compensation; amend KRS 49.300 to specify duties of the Crime Victims Compensation Board; amend KRS 49.310 to allow family members and caregivers of a victim to file claims; amend KRS 49.330 to increase access for victims to file claims; amend KRS 49.340 to limit the time for an investigation; amend KRS 49.350 to allow a claim in default to be revived; amend KRS 49.360 to increase the allowable amount of emergency awards; amend KRS 49.370 to raise award limits and expand the types of claims eligible for payment; amend KRS 49.390 to remove the requirement of financial hardship for the victim; amend KRS 49.400 to limit the penalty to the intentional filing of false information; amend KRS 216B.400 to increase the medical services eligible for reimbursement, amend KRS 216B.990 to require an online portal for reporting violations of KRS 216B.400 to aid in penalty enforcement; amend KRS 49.380 to conform; make technical corrections.</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State &amp; Local Government (S)</w:t>
      </w:r>
    </w:p>
    <w:p>
      <w:pPr>
        <w:pStyle w:val="RecordBase"/>
      </w:pPr>
      <w:r>
        <w:t xml:space="preserve">	Mar 04, 2024 - </w:t>
      </w:r>
      <w:r>
        <w:t xml:space="preserve">reassigned to</w:t>
      </w:r>
      <w:r>
        <w:t xml:space="preserve"> Judiciary (S)</w:t>
      </w:r>
    </w:p>
    <w:p>
      <w:pPr>
        <w:pStyle w:val="RecordBase"/>
      </w:pPr>
      <w:r>
        <w:t xml:space="preserve">	Mar 07, 2024 - </w:t>
      </w:r>
      <w:r>
        <w:t xml:space="preserve">reported favorably, 1st reading, to Consent Calendar</w:t>
      </w:r>
    </w:p>
    <w:p>
      <w:pPr>
        <w:pStyle w:val="RecordBase"/>
      </w:pPr>
      <w:r>
        <w:t xml:space="preserve">	Mar 08, 2024 - </w:t>
      </w:r>
      <w:r>
        <w:t xml:space="preserve">2nd reading, to Rules</w:t>
      </w:r>
      <w:r>
        <w:t xml:space="preserve"> as a consent bill</w:t>
      </w:r>
      <w:r>
        <w:t xml:space="preserve">; </w:t>
      </w:r>
      <w:r>
        <w:t xml:space="preserve">posted for passage in the Regular Orders of the Day for Tuesday, March 12, 2024</w:t>
      </w:r>
      <w:r>
        <w:t xml:space="preserve"> </w:t>
      </w:r>
    </w:p>
    <w:p>
      <w:pPr>
        <w:pStyle w:val="RecordBase"/>
      </w:pPr>
      <w:r>
        <w:t xml:space="preserve">	Mar 12, 2024 - </w:t>
      </w:r>
      <w:r>
        <w:t xml:space="preserve">3rd reading, passed 38-0</w:t>
      </w:r>
      <w:r>
        <w:t xml:space="preserve"> </w:t>
      </w:r>
    </w:p>
    <w:p>
      <w:pPr>
        <w:pStyle w:val="RecordBase"/>
      </w:pPr>
      <w:r>
        <w:t xml:space="preserve">	Mar 13, 2024 - </w:t>
      </w:r>
      <w:r>
        <w:t xml:space="preserve">received in House</w:t>
      </w:r>
      <w:r>
        <w:t xml:space="preserve"> </w:t>
      </w:r>
      <w:r>
        <w:t xml:space="preserve">; </w:t>
      </w:r>
      <w:r>
        <w:t xml:space="preserve">to</w:t>
      </w:r>
      <w:r>
        <w:t xml:space="preserve"> Committee on Committees (H)</w:t>
      </w:r>
    </w:p>
    <w:p>
      <w:pPr>
        <w:pStyle w:val="RecordBase"/>
      </w:pPr>
      <w:r>
        <w:t xml:space="preserve">	Mar 15, 2024 - </w:t>
      </w:r>
      <w:r>
        <w:t xml:space="preserve">to</w:t>
      </w:r>
      <w:r>
        <w:t xml:space="preserve"> Judiciary (H)</w:t>
      </w:r>
    </w:p>
    <w:p>
      <w:pPr>
        <w:pStyle w:val="RecordBase"/>
      </w:pPr>
      <w:r>
        <w:t xml:space="preserve">	Mar 21, 2024 - </w:t>
      </w:r>
      <w:r>
        <w:t xml:space="preserve">reported favorably, 1st reading, to Calendar</w:t>
      </w:r>
    </w:p>
    <w:p>
      <w:pPr>
        <w:pStyle w:val="RecordBase"/>
      </w:pPr>
      <w:r>
        <w:t xml:space="preserve">	Mar 22, 2024 - </w:t>
      </w:r>
      <w:r>
        <w:t xml:space="preserve">2nd reading, to Rules</w:t>
      </w:r>
      <w:r>
        <w:t xml:space="preserve"> </w:t>
      </w:r>
      <w:r>
        <w:t xml:space="preserve">; </w:t>
      </w:r>
      <w:r>
        <w:t xml:space="preserve">posted for passage in the Regular Orders of the Day for Monday, March 25, 2024</w:t>
      </w:r>
      <w:r>
        <w:t xml:space="preserve"> </w:t>
      </w:r>
    </w:p>
    <w:p>
      <w:pPr>
        <w:pStyle w:val="RecordBase"/>
      </w:pPr>
      <w:r>
        <w:t xml:space="preserve">	Mar 25, 2024 - </w:t>
      </w:r>
      <w:r>
        <w:t xml:space="preserve">3rd reading, passed 92-0</w:t>
      </w:r>
      <w:r>
        <w:t xml:space="preserve"> </w:t>
        <w:br/>
      </w:r>
    </w:p>
    <w:p>
      <w:pPr>
        <w:pStyle w:val="RecordBase"/>
      </w:pPr>
      <w:r>
        <w:rPr>
          <w:b/>
        </w:rPr>
        <w:t xml:space="preserve">SB320 (BR2177)</w:t>
      </w:r>
      <w:r>
        <w:rPr>
          <w:b/>
        </w:rPr>
        <w:t xml:space="preserve"/>
      </w:r>
      <w:r>
        <w:t xml:space="preserve"> - D. Thayer</w:t>
        <w:br/>
      </w:r>
    </w:p>
    <w:p>
      <w:pPr>
        <w:pStyle w:val="RecordBase"/>
      </w:pPr>
      <w:r>
        <w:t xml:space="preserve">	AN ACT relating to child mental health.</w:t>
      </w:r>
    </w:p>
    <w:p>
      <w:pPr>
        <w:pStyle w:val="RecordBase"/>
      </w:pPr>
      <w:r>
        <w:t xml:space="preserve">	Amend KRS 645.110 to add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Families &amp; Children (S)</w:t>
        <w:br/>
      </w:r>
    </w:p>
    <w:p>
      <w:pPr>
        <w:pStyle w:val="RecordBase"/>
      </w:pPr>
      <w:r>
        <w:rPr>
          <w:b/>
        </w:rPr>
        <w:t xml:space="preserve">SB321 (BR2170)</w:t>
      </w:r>
      <w:r>
        <w:rPr>
          <w:b/>
        </w:rPr>
        <w:t xml:space="preserve"/>
      </w:r>
      <w:r>
        <w:t xml:space="preserve"> - D. Thayer</w:t>
        <w:br/>
      </w:r>
    </w:p>
    <w:p>
      <w:pPr>
        <w:pStyle w:val="RecordBase"/>
      </w:pPr>
      <w:r>
        <w:t xml:space="preserve">	AN ACT relating to crimes and punishments.</w:t>
      </w:r>
    </w:p>
    <w:p>
      <w:pPr>
        <w:pStyle w:val="RecordBase"/>
      </w:pPr>
      <w:r>
        <w:t xml:space="preserve">	Amend KRS 533.220 to include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Judiciary (S)</w:t>
        <w:br/>
      </w:r>
    </w:p>
    <w:p>
      <w:pPr>
        <w:pStyle w:val="RecordBase"/>
      </w:pPr>
      <w:r>
        <w:rPr>
          <w:b/>
        </w:rPr>
        <w:t xml:space="preserve">SB322 (BR2179)</w:t>
      </w:r>
      <w:r>
        <w:rPr>
          <w:b/>
        </w:rPr>
        <w:t xml:space="preserve"/>
      </w:r>
      <w:r>
        <w:t xml:space="preserve"> - D. Thayer</w:t>
        <w:br/>
      </w:r>
    </w:p>
    <w:p>
      <w:pPr>
        <w:pStyle w:val="RecordBase"/>
      </w:pPr>
      <w:r>
        <w:t xml:space="preserve">	AN ACT relating to licensing.</w:t>
      </w:r>
    </w:p>
    <w:p>
      <w:pPr>
        <w:pStyle w:val="RecordBase"/>
      </w:pPr>
      <w:r>
        <w:t xml:space="preserve">	Amend KRS 323A.100 to make a technical correction.</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Licensing &amp; Occupations (S)</w:t>
        <w:br/>
      </w:r>
    </w:p>
    <w:p>
      <w:pPr>
        <w:pStyle w:val="RecordBase"/>
      </w:pPr>
      <w:r>
        <w:rPr>
          <w:b/>
        </w:rPr>
        <w:t xml:space="preserve">SB323 (BR338)</w:t>
      </w:r>
      <w:r>
        <w:rPr>
          <w:b/>
        </w:rPr>
        <w:t xml:space="preserve">/LM</w:t>
      </w:r>
      <w:r>
        <w:t xml:space="preserve"> - A. Southworth</w:t>
        <w:br/>
      </w:r>
    </w:p>
    <w:p>
      <w:pPr>
        <w:pStyle w:val="RecordBase"/>
      </w:pPr>
      <w:r>
        <w:t xml:space="preserve">	AN ACT proposing an amendment to Section 145 of the Constitution of Kentucky relating to persons entitled to vote.</w:t>
      </w:r>
    </w:p>
    <w:p>
      <w:pPr>
        <w:pStyle w:val="RecordBase"/>
      </w:pPr>
      <w:r>
        <w:t xml:space="preserve">	Propose to amend the Constitution of Kentucky to repeal Section 145; create a new section to establish the requirements for a person to vote; provide ballot language; submit to voters for ratification or rejection.</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State &amp; Local Government (S)</w:t>
        <w:br/>
      </w:r>
    </w:p>
    <w:p>
      <w:pPr>
        <w:pStyle w:val="RecordBase"/>
      </w:pPr>
      <w:r>
        <w:rPr>
          <w:b/>
        </w:rPr>
        <w:t xml:space="preserve">SB324 (BR2055)</w:t>
      </w:r>
      <w:r>
        <w:rPr>
          <w:b/>
        </w:rPr>
        <w:t xml:space="preserve"/>
      </w:r>
      <w:r>
        <w:t xml:space="preserve"> - A. Southworth</w:t>
        <w:br/>
      </w:r>
    </w:p>
    <w:p>
      <w:pPr>
        <w:pStyle w:val="RecordBase"/>
      </w:pPr>
      <w:r>
        <w:t xml:space="preserve">	AN ACT relating to health service providers.</w:t>
      </w:r>
    </w:p>
    <w:p>
      <w:pPr>
        <w:pStyle w:val="RecordBase"/>
      </w:pPr>
      <w:r>
        <w:t xml:space="preserve">	Create a new section of KRS Chapter 216B to define "covenant not to compete,"  "employee,"  and "health service provider"; prohibit a health service provider from requiring an employee to enter a covenant not to compete; set forth civil remedy, damages that can be recovered, and limitations to bring claim; require notice of prohibited covenant not to compete be posted by the health service provider; prohibit an employer from retaliating against an employee for bringing a civil action; make any covenant not to complete void and unenforceable.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Health Services (S)</w:t>
        <w:br/>
      </w:r>
    </w:p>
    <w:p>
      <w:pPr>
        <w:pStyle w:val="RecordBase"/>
      </w:pPr>
      <w:r>
        <w:rPr>
          <w:b/>
        </w:rPr>
        <w:t xml:space="preserve">SB325 (BR2180)</w:t>
      </w:r>
      <w:r>
        <w:rPr>
          <w:b/>
        </w:rPr>
        <w:t xml:space="preserve"/>
      </w:r>
      <w:r>
        <w:t xml:space="preserve"> - D. Thayer</w:t>
      </w:r>
      <w:r>
        <w:t xml:space="preserve">, D. Douglas</w:t>
      </w:r>
      <w:r>
        <w:t xml:space="preserve">, R. Stivers</w:t>
        <w:br/>
      </w:r>
    </w:p>
    <w:p>
      <w:pPr>
        <w:pStyle w:val="RecordBase"/>
      </w:pPr>
      <w:r>
        <w:t xml:space="preserve">	AN ACT relating to state government.</w:t>
      </w:r>
    </w:p>
    <w:p>
      <w:pPr>
        <w:pStyle w:val="RecordBase"/>
      </w:pPr>
      <w:r>
        <w:t xml:space="preserve">	Amend KRS 18A.035 to add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01, 2024 -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br/>
      </w:r>
    </w:p>
    <w:p>
      <w:pPr>
        <w:pStyle w:val="RecordBase"/>
      </w:pPr>
      <w:r>
        <w:rPr>
          <w:b/>
        </w:rPr>
        <w:t xml:space="preserve">SB326 (BR2178)</w:t>
      </w:r>
      <w:r>
        <w:rPr>
          <w:b/>
        </w:rPr>
        <w:t xml:space="preserve"/>
      </w:r>
      <w:r>
        <w:t xml:space="preserve"> - D. Thayer</w:t>
        <w:br/>
      </w:r>
    </w:p>
    <w:p>
      <w:pPr>
        <w:pStyle w:val="RecordBase"/>
      </w:pPr>
      <w:r>
        <w:t xml:space="preserve">	AN ACT relating to health services.</w:t>
      </w:r>
    </w:p>
    <w:p>
      <w:pPr>
        <w:pStyle w:val="RecordBase"/>
      </w:pPr>
      <w:r>
        <w:t xml:space="preserve">	Amend KRS 216.350, relating to health services, to add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Health Services (S)</w:t>
        <w:br/>
      </w:r>
    </w:p>
    <w:p>
      <w:pPr>
        <w:pStyle w:val="RecordBase"/>
      </w:pPr>
      <w:r>
        <w:rPr>
          <w:b/>
        </w:rPr>
        <w:t xml:space="preserve">SB327 (BR2175)</w:t>
      </w:r>
      <w:r>
        <w:rPr>
          <w:b/>
        </w:rPr>
        <w:t xml:space="preserve"/>
      </w:r>
      <w:r>
        <w:t xml:space="preserve"> - D. Thayer</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Banking &amp; Insurance (S)</w:t>
        <w:br/>
      </w:r>
    </w:p>
    <w:p>
      <w:pPr>
        <w:pStyle w:val="RecordBase"/>
      </w:pPr>
      <w:r>
        <w:rPr>
          <w:b/>
        </w:rPr>
        <w:t xml:space="preserve">SB328 (BR2176)</w:t>
      </w:r>
      <w:r>
        <w:rPr>
          <w:b/>
        </w:rPr>
        <w:t xml:space="preserve"/>
      </w:r>
      <w:r>
        <w:t xml:space="preserve"> - D. Thayer</w:t>
        <w:br/>
      </w:r>
    </w:p>
    <w:p>
      <w:pPr>
        <w:pStyle w:val="RecordBase"/>
      </w:pPr>
      <w:r>
        <w:t xml:space="preserve">	AN ACT relating to economic development.</w:t>
      </w:r>
    </w:p>
    <w:p>
      <w:pPr>
        <w:pStyle w:val="RecordBase"/>
      </w:pPr>
      <w:r>
        <w:t xml:space="preserve">	Amend KRS 154.26-050 to include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Economic Development, Tourism, &amp; Labor (S)</w:t>
        <w:br/>
      </w:r>
    </w:p>
    <w:p>
      <w:pPr>
        <w:pStyle w:val="RecordBase"/>
      </w:pPr>
      <w:r>
        <w:rPr>
          <w:b/>
        </w:rPr>
        <w:t xml:space="preserve">SB329 (BR2182)</w:t>
      </w:r>
      <w:r>
        <w:rPr>
          <w:b/>
        </w:rPr>
        <w:t xml:space="preserve"/>
      </w:r>
      <w:r>
        <w:t xml:space="preserve"> - D. Thayer</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Transportation (S)</w:t>
        <w:br/>
      </w:r>
    </w:p>
    <w:p>
      <w:pPr>
        <w:pStyle w:val="RecordBase"/>
      </w:pPr>
      <w:r>
        <w:rPr>
          <w:b/>
        </w:rPr>
        <w:t xml:space="preserve">SB330 (BR2173)</w:t>
      </w:r>
      <w:r>
        <w:rPr>
          <w:b/>
        </w:rPr>
        <w:t xml:space="preserve"/>
      </w:r>
      <w:r>
        <w:t xml:space="preserve"> - D. Thayer</w:t>
        <w:br/>
      </w:r>
    </w:p>
    <w:p>
      <w:pPr>
        <w:pStyle w:val="RecordBase"/>
      </w:pPr>
      <w:r>
        <w:t xml:space="preserve">	AN ACT relating to natural resources.</w:t>
      </w:r>
    </w:p>
    <w:p>
      <w:pPr>
        <w:pStyle w:val="RecordBase"/>
      </w:pPr>
      <w:r>
        <w:t xml:space="preserve">	Amend KRS 350.028 to insert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Natural Resources &amp; Energy (S)</w:t>
        <w:br/>
      </w:r>
    </w:p>
    <w:p>
      <w:pPr>
        <w:pStyle w:val="RecordBase"/>
      </w:pPr>
      <w:r>
        <w:rPr>
          <w:b/>
        </w:rPr>
        <w:t xml:space="preserve">SB331 (BR2172)</w:t>
      </w:r>
      <w:r>
        <w:rPr>
          <w:b/>
        </w:rPr>
        <w:t xml:space="preserve"/>
      </w:r>
      <w:r>
        <w:t xml:space="preserve"> - D. Thayer</w:t>
        <w:br/>
      </w:r>
    </w:p>
    <w:p>
      <w:pPr>
        <w:pStyle w:val="RecordBase"/>
      </w:pPr>
      <w:r>
        <w:t xml:space="preserve">	AN ACT relating to agriculture.</w:t>
      </w:r>
    </w:p>
    <w:p>
      <w:pPr>
        <w:pStyle w:val="RecordBase"/>
      </w:pPr>
      <w:r>
        <w:t xml:space="preserve">	Amend KRS 246.285, relating to the Commissioner of Agriculture, to add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Agriculture (S)</w:t>
        <w:br/>
      </w:r>
    </w:p>
    <w:p>
      <w:pPr>
        <w:pStyle w:val="RecordBase"/>
      </w:pPr>
      <w:r>
        <w:rPr>
          <w:b/>
        </w:rPr>
        <w:t xml:space="preserve">SB332 (BR2174)</w:t>
      </w:r>
      <w:r>
        <w:rPr>
          <w:b/>
        </w:rPr>
        <w:t xml:space="preserve"/>
      </w:r>
      <w:r>
        <w:t xml:space="preserve"> - D. Thayer</w:t>
        <w:br/>
      </w:r>
    </w:p>
    <w:p>
      <w:pPr>
        <w:pStyle w:val="RecordBase"/>
      </w:pPr>
      <w:r>
        <w:t xml:space="preserve">	AN ACT relating to revenue.</w:t>
      </w:r>
    </w:p>
    <w:p>
      <w:pPr>
        <w:pStyle w:val="RecordBase"/>
      </w:pPr>
      <w:r>
        <w:t xml:space="preserve">	Amend KRS 131.131 to make a technical correction.</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Appropriations &amp; Revenue (S)</w:t>
        <w:br/>
      </w:r>
    </w:p>
    <w:p>
      <w:pPr>
        <w:pStyle w:val="RecordBase"/>
      </w:pPr>
      <w:r>
        <w:rPr>
          <w:b/>
        </w:rPr>
        <w:t xml:space="preserve">SB333 (BR2181)</w:t>
      </w:r>
      <w:r>
        <w:rPr>
          <w:b/>
        </w:rPr>
        <w:t xml:space="preserve"/>
      </w:r>
      <w:r>
        <w:t xml:space="preserve"> - D. Thayer</w:t>
        <w:br/>
      </w:r>
    </w:p>
    <w:p>
      <w:pPr>
        <w:pStyle w:val="RecordBase"/>
      </w:pPr>
      <w:r>
        <w:t xml:space="preserve">	AN ACT relating to local government.</w:t>
      </w:r>
    </w:p>
    <w:p>
      <w:pPr>
        <w:pStyle w:val="RecordBase"/>
      </w:pPr>
      <w:r>
        <w:t xml:space="preserve">	Amend KRS 67.160 to include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State &amp; Local Government (S)</w:t>
        <w:br/>
      </w:r>
    </w:p>
    <w:p>
      <w:pPr>
        <w:pStyle w:val="RecordBase"/>
      </w:pPr>
      <w:r>
        <w:rPr>
          <w:b/>
        </w:rPr>
        <w:t xml:space="preserve">SB334 (BR2183)</w:t>
      </w:r>
      <w:r>
        <w:rPr>
          <w:b/>
        </w:rPr>
        <w:t xml:space="preserve"/>
      </w:r>
      <w:r>
        <w:t xml:space="preserve"> - D. Thayer</w:t>
        <w:br/>
      </w:r>
    </w:p>
    <w:p>
      <w:pPr>
        <w:pStyle w:val="RecordBase"/>
      </w:pPr>
      <w:r>
        <w:t xml:space="preserve">	AN ACT relating to military affairs.</w:t>
      </w:r>
    </w:p>
    <w:p>
      <w:pPr>
        <w:pStyle w:val="RecordBase"/>
      </w:pPr>
      <w:r>
        <w:t xml:space="preserve">	Amend KRS 36.480 to make technical corrections.</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Veterans, Military Affairs, &amp; Public Protection (S)</w:t>
        <w:br/>
      </w:r>
    </w:p>
    <w:p>
      <w:pPr>
        <w:pStyle w:val="RecordBase"/>
      </w:pPr>
      <w:r>
        <w:rPr>
          <w:b/>
        </w:rPr>
        <w:t xml:space="preserve">SB335 (BR2416)</w:t>
      </w:r>
      <w:r>
        <w:rPr>
          <w:b/>
        </w:rPr>
        <w:t xml:space="preserve"/>
      </w:r>
      <w:r>
        <w:t xml:space="preserve"> - J. Howell</w:t>
        <w:br/>
      </w:r>
    </w:p>
    <w:p>
      <w:pPr>
        <w:pStyle w:val="RecordBase"/>
      </w:pPr>
      <w:r>
        <w:t xml:space="preserve">	AN ACT relating to the smoking and vaping cessation program, making an appropriation therefor, and declaring an emergency.</w:t>
      </w:r>
    </w:p>
    <w:p>
      <w:pPr>
        <w:pStyle w:val="RecordBase"/>
      </w:pPr>
      <w:r>
        <w:t xml:space="preserve">	Appropriate certain General Fund moneys to the Department for Public Health to support the Smoking and Vaping Cessation Program; APPROPRIATION; EMERGENCY.</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Appropriations &amp; Revenue (S)</w:t>
        <w:br/>
      </w:r>
    </w:p>
    <w:p>
      <w:pPr>
        <w:pStyle w:val="RecordBase"/>
      </w:pPr>
      <w:r>
        <w:rPr>
          <w:b/>
        </w:rPr>
        <w:t xml:space="preserve">SB336 (BR1245)</w:t>
      </w:r>
      <w:r>
        <w:rPr>
          <w:b/>
        </w:rPr>
        <w:t xml:space="preserve">/LM</w:t>
      </w:r>
      <w:r>
        <w:t xml:space="preserve"> - L. Tichenor</w:t>
      </w:r>
      <w:r>
        <w:t xml:space="preserve">, S. Funke Frommeyer</w:t>
      </w:r>
      <w:r>
        <w:t xml:space="preserve">, S. Meredith</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Veterans, Military Affairs, &amp; Public Protection (S)</w:t>
        <w:br/>
      </w:r>
    </w:p>
    <w:p>
      <w:pPr>
        <w:pStyle w:val="RecordBase"/>
      </w:pPr>
      <w:r>
        <w:rPr>
          <w:b/>
        </w:rPr>
        <w:t xml:space="preserve">SB337 (BR2421)</w:t>
      </w:r>
      <w:r>
        <w:rPr>
          <w:b/>
        </w:rPr>
        <w:t xml:space="preserve">/LM</w:t>
      </w:r>
      <w:r>
        <w:t xml:space="preserve"> - S. West</w:t>
      </w:r>
      <w:r>
        <w:t xml:space="preserve">, D. Yates</w:t>
        <w:br/>
      </w:r>
    </w:p>
    <w:p>
      <w:pPr>
        <w:pStyle w:val="RecordBase"/>
      </w:pPr>
      <w:r>
        <w:t xml:space="preserve">	AN ACT relating to medicinal cannabis and declaring an emergency.</w:t>
      </w:r>
    </w:p>
    <w:p>
      <w:pPr>
        <w:pStyle w:val="RecordBase"/>
      </w:pPr>
      <w:r>
        <w:t xml:space="preserve">	Amend KRS 12.020 and 194A.030 to establish the Office of Medicinal Cannabis, the Division of Enforcement and Compliance, and the Division of Licensure and Access in the Cabinet for Health and Family Services; amend KRS 218A.202 require the Administrative Office of the Courts to forward all available data regarding disqualifying felony offenses for the previous five years to the Cabinet for Health and Family Services; amend KRS 218B.010 to expand the definition of "qualifying medical condition" to include amyotrophic lateral sclerosis, Parkinson's disease, irritable bowel disease, sickle cell disease, cachexia or wasting syndrome, neuropathies, arthritis, fibromyalgia, muscular dystrophy, Huntington's disease, HIV, AIDS, glaucoma, and terminal illnesses; amend KRS 218B.060 delete provisions related to the medicinal cannabis provisional registration receipt system; amend KRS 218B.130 prohibit a local government from prohibiting cannabis business operations in the territory of the local government once the Cabinet for Health and Family Services has issued a cannabis business license for cannabis business operations in the territory; repeal and reenact KRS 139.480, 218A.1421, 218A.1422, and 218A.1423, 218B.015, 218B.030, 218B.035, 218B.090, 218B 095, 218B.105, 218B.110, 218B.115, 218B.120, 218B.125, and 218B.155 to hasten the delayed effective date of those sections when originally enacted in 2023; repeal, reenact, and amend KRS 218B.100 to establish the authority of the Office of Medical Cannabis, the office's executive director, and the executive directors representatives when inspecting or investigating cannabis businesses; state the General Assembly's intent to hasten the effective date of statutes repealed and reenacted in the Act; EMERGENCY</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Health Services (S)</w:t>
        <w:br/>
      </w:r>
    </w:p>
    <w:p>
      <w:pPr>
        <w:pStyle w:val="RecordBase"/>
      </w:pPr>
      <w:r>
        <w:rPr>
          <w:b/>
        </w:rPr>
        <w:t xml:space="preserve">SB338 (BR2376)</w:t>
      </w:r>
      <w:r>
        <w:rPr>
          <w:b/>
        </w:rPr>
        <w:t xml:space="preserve"/>
      </w:r>
      <w:r>
        <w:t xml:space="preserve"> - L. Tichenor</w:t>
        <w:br/>
      </w:r>
    </w:p>
    <w:p>
      <w:pPr>
        <w:pStyle w:val="RecordBase"/>
      </w:pPr>
      <w:r>
        <w:t xml:space="preserve">	AN ACT relating to electronic communication with students.</w:t>
      </w:r>
    </w:p>
    <w:p>
      <w:pPr>
        <w:pStyle w:val="RecordBase"/>
      </w:pPr>
      <w:r>
        <w:t xml:space="preserve">	Create a new section of KRS Chapter 160 to direct each local board of education to designate a  traceable communication system that shall be the exclusive means for school district personnel to communicate electronically with students; provide that a parent may submit written consent for a designated school district employee to communicate electronically with a student outside of the traceable communication system; exclude communications between a parent that is a school district employee and his or her own children.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Education (S)</w:t>
        <w:br/>
      </w:r>
    </w:p>
    <w:p>
      <w:pPr>
        <w:pStyle w:val="RecordBase"/>
      </w:pPr>
      <w:r>
        <w:rPr>
          <w:b/>
        </w:rPr>
        <w:t xml:space="preserve">SB339 (BR2425)</w:t>
      </w:r>
      <w:r>
        <w:rPr>
          <w:b/>
        </w:rPr>
        <w:t xml:space="preserve"/>
      </w:r>
      <w:r>
        <w:t xml:space="preserve"> - D. Thayer</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Education (S)</w:t>
        <w:br/>
      </w:r>
    </w:p>
    <w:p>
      <w:pPr>
        <w:pStyle w:val="RecordBase"/>
      </w:pPr>
      <w:r>
        <w:rPr>
          <w:b/>
        </w:rPr>
        <w:t xml:space="preserve">SB340 (BR2335)</w:t>
      </w:r>
      <w:r>
        <w:rPr>
          <w:b/>
        </w:rPr>
        <w:t xml:space="preserve"/>
      </w:r>
      <w:r>
        <w:t xml:space="preserve"> - P. Wheeler</w:t>
        <w:br/>
      </w:r>
    </w:p>
    <w:p>
      <w:pPr>
        <w:pStyle w:val="RecordBase"/>
      </w:pPr>
      <w:r>
        <w:t xml:space="preserve">	AN ACT relating to energy.</w:t>
      </w:r>
    </w:p>
    <w:p>
      <w:pPr>
        <w:pStyle w:val="RecordBase"/>
      </w:pPr>
      <w:r>
        <w:t xml:space="preserve">	Amend KRS 353.804 and 353.812 to make grammatical and technical corrections.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Natural Resources &amp; Energy (S)</w:t>
        <w:br/>
      </w:r>
    </w:p>
    <w:p>
      <w:pPr>
        <w:pStyle w:val="RecordBase"/>
      </w:pPr>
      <w:r>
        <w:rPr>
          <w:b/>
        </w:rPr>
        <w:t xml:space="preserve">SB341 (BR2334)</w:t>
      </w:r>
      <w:r>
        <w:rPr>
          <w:b/>
        </w:rPr>
        <w:t xml:space="preserve"/>
      </w:r>
      <w:r>
        <w:t xml:space="preserve"> - P. Wheeler</w:t>
        <w:br/>
      </w:r>
    </w:p>
    <w:p>
      <w:pPr>
        <w:pStyle w:val="RecordBase"/>
      </w:pPr>
      <w:r>
        <w:t xml:space="preserve">	AN ACT relating to energy.</w:t>
      </w:r>
    </w:p>
    <w:p>
      <w:pPr>
        <w:pStyle w:val="RecordBase"/>
      </w:pPr>
      <w:r>
        <w:t xml:space="preserve">	Amend KRS 224.10-225 to make grammatical correction and gender conformity.</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Natural Resources &amp; Energy (S)</w:t>
        <w:br/>
      </w:r>
    </w:p>
    <w:p>
      <w:pPr>
        <w:pStyle w:val="RecordBase"/>
      </w:pPr>
      <w:r>
        <w:rPr>
          <w:b/>
        </w:rPr>
        <w:t xml:space="preserve">SB342 (BR2368)</w:t>
      </w:r>
      <w:r>
        <w:rPr>
          <w:b/>
        </w:rPr>
        <w:t xml:space="preserve"/>
      </w:r>
      <w:r>
        <w:t xml:space="preserve"> - P. Wheeler</w:t>
        <w:br/>
      </w:r>
    </w:p>
    <w:p>
      <w:pPr>
        <w:pStyle w:val="RecordBase"/>
      </w:pPr>
      <w:r>
        <w:t xml:space="preserve">	AN ACT relating to the Department of Public Advocacy.</w:t>
      </w:r>
    </w:p>
    <w:p>
      <w:pPr>
        <w:pStyle w:val="RecordBase"/>
      </w:pPr>
      <w:r>
        <w:t xml:space="preserve">	Amend KRS 31.140 to include gender-neutral language.</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Judiciary (S)</w:t>
        <w:br/>
      </w:r>
    </w:p>
    <w:p>
      <w:pPr>
        <w:pStyle w:val="RecordBase"/>
      </w:pPr>
      <w:r>
        <w:rPr>
          <w:b/>
        </w:rPr>
        <w:t xml:space="preserve">SB343 (BR2083)</w:t>
      </w:r>
      <w:r>
        <w:rPr>
          <w:b/>
        </w:rPr>
        <w:t xml:space="preserve">/LM</w:t>
      </w:r>
      <w:r>
        <w:t xml:space="preserve"> - B. Storm</w:t>
        <w:br/>
      </w:r>
    </w:p>
    <w:p>
      <w:pPr>
        <w:pStyle w:val="RecordBase"/>
      </w:pPr>
      <w:r>
        <w:t xml:space="preserve">	AN ACT relating to restorative justice.</w:t>
      </w:r>
    </w:p>
    <w:p>
      <w:pPr>
        <w:pStyle w:val="RecordBase"/>
      </w:pPr>
      <w:r>
        <w:t xml:space="preserve">	Create a new section of KRS Chapter 15A to require the Department of Juvenile Justice to establish a local juvenile restorative justice advisory committee in each county; set committee membership; require committees to develop and implement local juvenile restorative justice programs.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Judiciary (S)</w:t>
        <w:br/>
      </w:r>
    </w:p>
    <w:p>
      <w:pPr>
        <w:pStyle w:val="RecordBase"/>
      </w:pPr>
      <w:r>
        <w:rPr>
          <w:b/>
        </w:rPr>
        <w:t xml:space="preserve">SB344 (BR2084)</w:t>
      </w:r>
      <w:r>
        <w:rPr>
          <w:b/>
        </w:rPr>
        <w:t xml:space="preserve"/>
      </w:r>
      <w:r>
        <w:t xml:space="preserve"> - B. Storm</w:t>
      </w:r>
      <w:r>
        <w:t xml:space="preserve">, D. Carroll</w:t>
        <w:br/>
      </w:r>
    </w:p>
    <w:p>
      <w:pPr>
        <w:pStyle w:val="RecordBase"/>
      </w:pPr>
      <w:r>
        <w:t xml:space="preserve">	AN ACT relating to vapor products and making an appropriation therefor.</w:t>
      </w:r>
    </w:p>
    <w:p>
      <w:pPr>
        <w:pStyle w:val="RecordBase"/>
      </w:pPr>
      <w:r>
        <w:t xml:space="preserve">	Create new sections of KRS Chapter 438 to define terms; establish the creation and enforcement provisions of a vapor product and vapor product manufacturer list; create a restricted fund from the funds collected in for enforcement of the vapor product and vapor product manufacturing list; establish fees and penalties.</w:t>
        <w:br/>
      </w:r>
    </w:p>
    <w:p>
      <w:pPr>
        <w:pStyle w:val="RecordBaseCenter"/>
      </w:pPr>
      <w:r>
        <w:rPr>
          <w:b/>
        </w:rPr>
        <w:t xml:space="preserve">SB344 - AMENDMENTS</w:t>
      </w:r>
    </w:p>
    <w:p>
      <w:pPr>
        <w:pStyle w:val="RecordBase"/>
      </w:pPr>
      <w:r>
        <w:t xml:space="preserve">SFA1</w:t>
      </w:r>
      <w:r>
        <w:t xml:space="preserve">(B. Storm)</w:t>
      </w:r>
      <w:r>
        <w:t xml:space="preserve"> - </w:t>
      </w:r>
      <w:r>
        <w:t xml:space="preserve">Retain original provisions, create new definitions; amend subsection (14) to change the civil penalties from the original version relating to violations; make technical corrections.</w:t>
      </w:r>
    </w:p>
    <w:p>
      <w:pPr>
        <w:pStyle w:val="RecordBase"/>
      </w:pPr>
      <w:r>
        <w:t xml:space="preserve">SFA2</w:t>
      </w:r>
      <w:r>
        <w:t xml:space="preserve">(J. Higdon)</w:t>
      </w:r>
      <w:r>
        <w:t xml:space="preserve"> - </w:t>
      </w:r>
      <w:r>
        <w:t xml:space="preserve">Delete all sections of SB 344; create new sections of KRS 438.305 to 438.340 to state findings of the General Assembly regarding use of vapor products by young persons and the rationale for a system of licensing retailers who sell vapor products; require retail establishments that sell vapor products to be licensed; establish the system of licensing and fee for the license; require the Department of Alcohol and Beverage Control to approve or deny a license application; authorize the Department of Alcohol and Beverage Control to promulgate administrative regulations; provide for appeal of denials and for the permanent revocation of a license under KRS Chapter 13B; exempt trade shows and exhibitions from having a license; require face to face sale of vapor products with third party authentication for retail sales; assess tiered fees for violations of retailing vapor products without a license; increase and tier fees and add permanent revocation of license for violations of retailing to persons under age 21; prescribe the timing of compliance checks and enforcement; amend KRS 438.305 to add definitions; amend KRS 438.310 to delete vapor products from existing penalties for tobacco; amend KRS 438.337 to allow the Department of Alcohol and Beverage Control to collect the license fee; establish a short title called the "Kentucky Youth Tobacco and Vapor Products Harm Reduction and Prevention Act of 2024".</w:t>
      </w:r>
    </w:p>
    <w:p>
      <w:pPr>
        <w:pStyle w:val="RecordBase"/>
      </w:pPr>
      <w:r>
        <w:t xml:space="preserve">SFA3</w:t>
      </w:r>
      <w:r>
        <w:t xml:space="preserve">(A. Southworth)</w:t>
      </w:r>
      <w:r>
        <w:t xml:space="preserve"> - </w:t>
      </w:r>
      <w:r>
        <w:t xml:space="preserve">Retain original provisions; define "vapor products."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Licensing &amp; Occupations (S)</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r>
    </w:p>
    <w:p>
      <w:pPr>
        <w:pStyle w:val="RecordBase"/>
      </w:pPr>
      <w:r>
        <w:t xml:space="preserve">	Mar 07, 2024 - </w:t>
      </w:r>
      <w:r>
        <w:t xml:space="preserve">floor amendment (1) filed</w:t>
      </w:r>
    </w:p>
    <w:p>
      <w:pPr>
        <w:pStyle w:val="RecordBase"/>
      </w:pPr>
      <w:r>
        <w:t xml:space="preserve">	Mar 11, 2024 - </w:t>
      </w:r>
      <w:r>
        <w:t xml:space="preserve">floor amendment (2) filed</w:t>
      </w:r>
    </w:p>
    <w:p>
      <w:pPr>
        <w:pStyle w:val="RecordBase"/>
      </w:pPr>
      <w:r>
        <w:t xml:space="preserve">	Mar 13, 2024 - </w:t>
      </w:r>
      <w:r>
        <w:t xml:space="preserve">floor amendment (3) filed</w:t>
      </w:r>
    </w:p>
    <w:p>
      <w:pPr>
        <w:pStyle w:val="RecordBase"/>
      </w:pPr>
      <w:r>
        <w:t xml:space="preserve">	Mar 15, 2024 - </w:t>
      </w:r>
      <w:r>
        <w:t xml:space="preserve">posted for passage in the Regular Orders of the Day for Thursday, March 21, 2024</w:t>
      </w:r>
      <w:r>
        <w:t xml:space="preserve"> </w:t>
      </w:r>
    </w:p>
    <w:p>
      <w:pPr>
        <w:pStyle w:val="RecordBase"/>
      </w:pPr>
      <w:r>
        <w:t xml:space="preserve">	Mar 21, 2024 - </w:t>
      </w:r>
      <w:r>
        <w:t xml:space="preserve">3rd reading</w:t>
      </w:r>
      <w:r>
        <w:t xml:space="preserve"> </w:t>
      </w:r>
      <w:r>
        <w:t xml:space="preserve">; </w:t>
      </w:r>
      <w:r>
        <w:t xml:space="preserve">Floor Amendment (2) withdrawn</w:t>
      </w:r>
      <w:r>
        <w:t xml:space="preserve"> </w:t>
      </w:r>
      <w:r>
        <w:t xml:space="preserve">; </w:t>
      </w:r>
      <w:r>
        <w:t xml:space="preserve">Floor Amendment (3) defeated</w:t>
      </w:r>
      <w:r>
        <w:t xml:space="preserve"> </w:t>
      </w:r>
      <w:r>
        <w:t xml:space="preserve">; </w:t>
      </w:r>
      <w:r>
        <w:t xml:space="preserve">passed 29-8-1 with Floor Amendment (1)</w:t>
      </w:r>
      <w:r>
        <w:t xml:space="preserve"> </w:t>
      </w:r>
    </w:p>
    <w:p>
      <w:pPr>
        <w:pStyle w:val="RecordBase"/>
      </w:pPr>
      <w:r>
        <w:t xml:space="preserve">	Mar 22,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SB345 (BR2360)</w:t>
      </w:r>
      <w:r>
        <w:rPr>
          <w:b/>
        </w:rPr>
        <w:t xml:space="preserve"/>
      </w:r>
      <w:r>
        <w:t xml:space="preserve"> - B. Storm</w:t>
        <w:br/>
      </w:r>
    </w:p>
    <w:p>
      <w:pPr>
        <w:pStyle w:val="RecordBase"/>
      </w:pPr>
      <w:r>
        <w:t xml:space="preserve">	AN ACT relating to the protection of children using the internet.</w:t>
      </w:r>
    </w:p>
    <w:p>
      <w:pPr>
        <w:pStyle w:val="RecordBase"/>
      </w:pPr>
      <w:r>
        <w:t xml:space="preserve">	Create new sections of KRS Chapter 367 to define terms; require covered entities to complete Data protection impact assessments before releasing new products or services; require covered entities to make Data protection impact assessments available to the Attorney General upon request; require covered entities to configure default privacy settings for children at a high level of privacy; require covered entities to provide tools for parents and guardians to exercise privacy and report concerns; prohibit covered entities from using a child's personal information in a way that the covered entity knows is likely to result in high risk; prohibit covered entities from unnecessarily profiling children; prohibit covered entities from collecting, retaining, processing, or disclosing personal information of a child in a manner that has been identified as high risk through a Data protection impact assessment; prohibit covered entities from unnecessarily collecting, selling, processing, or retaining a child's precise geolocation data; provide penalties for violations.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Economic Development, Tourism, &amp; Labor (S)</w:t>
        <w:br/>
      </w:r>
    </w:p>
    <w:p>
      <w:pPr>
        <w:pStyle w:val="RecordBase"/>
      </w:pPr>
      <w:r>
        <w:rPr>
          <w:b/>
        </w:rPr>
        <w:t xml:space="preserve">SB346 (BR2351)</w:t>
      </w:r>
      <w:r>
        <w:rPr>
          <w:b/>
        </w:rPr>
        <w:t xml:space="preserve"/>
      </w:r>
      <w:r>
        <w:t xml:space="preserve"> - S. Funke Frommeyer</w:t>
        <w:br/>
      </w:r>
    </w:p>
    <w:p>
      <w:pPr>
        <w:pStyle w:val="RecordBase"/>
      </w:pPr>
      <w:r>
        <w:t xml:space="preserve">	AN ACT relating to business regulation.</w:t>
      </w:r>
    </w:p>
    <w:p>
      <w:pPr>
        <w:pStyle w:val="RecordBase"/>
      </w:pPr>
      <w:r>
        <w:t xml:space="preserve">	Amend KRS 14.250 to require the Secretary of State (SOS) to develop, operate, and maintain the Kentucky One-Stop Business Portal (Portal) to facilitate interaction among businesses and governmental agencies in the Commonwealth; mandate that certain elements be included in the development of the Portal; require the framework and informational exchange process to be updated by January 1, 2025; provide for the information and capabilities of the Portal and require the SOS to make the Portal available for public use no later than January 1, 2026; require the SOS to establish a system of universal industry codes to match businesses with their regulatory agencies; require that executive branch agencies integrate licensing and regulatory compliance with the Portal no later than January 1, 2026; require the SOS to establish a call center to provide user services related to the Portal; require the SOS to report to the Legislative Research Commission on the progress of the Portal before June 30, 2026 and each year thereafter; provide that the SOS may adopt administrative regulations to implement the Portal; amend KRS 14.255 to require the SOS to establish a unique Commonwealth business identification number for filings and services; require state agencies integrated with the Portal to use Commonwealth business identification numbers no later than January 1, 2026; amend KRS 11.202 and 147A.032 to conform.</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br/>
      </w:r>
    </w:p>
    <w:p>
      <w:pPr>
        <w:pStyle w:val="RecordBase"/>
      </w:pPr>
      <w:r>
        <w:rPr>
          <w:b/>
        </w:rPr>
        <w:t xml:space="preserve">SB347 (BR987)</w:t>
      </w:r>
      <w:r>
        <w:rPr>
          <w:b/>
        </w:rPr>
        <w:t xml:space="preserve">/LM</w:t>
      </w:r>
      <w:r>
        <w:t xml:space="preserve"> - W. Westerfield</w:t>
        <w:br/>
      </w:r>
    </w:p>
    <w:p>
      <w:pPr>
        <w:pStyle w:val="RecordBase"/>
      </w:pPr>
      <w:r>
        <w:t xml:space="preserve">	AN ACT relating to the behavioral health conditional dismissal program.</w:t>
      </w:r>
    </w:p>
    <w:p>
      <w:pPr>
        <w:pStyle w:val="RecordBase"/>
      </w:pPr>
      <w:r>
        <w:t xml:space="preserve">	Amend KRS 533.270 to define terms; amend KRS 533.274 to remove a misdemeanor as a disqualifying offense; require an assessment of a homeless defendant for a behavioral health disorder and establish preference for participation in the program if an eligible defendant; amend KRS 533.286 to remove the requirement that the initial vocational screening be conducted in person.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Judiciary (S)</w:t>
      </w:r>
    </w:p>
    <w:p>
      <w:pPr>
        <w:pStyle w:val="RecordBase"/>
      </w:pPr>
      <w:r>
        <w:t xml:space="preserve">	Mar 07, 2024 - </w:t>
      </w:r>
      <w:r>
        <w:t xml:space="preserve">reported favorably, 1st reading, to Calendar</w:t>
      </w:r>
    </w:p>
    <w:p>
      <w:pPr>
        <w:pStyle w:val="RecordBase"/>
      </w:pPr>
      <w:r>
        <w:t xml:space="preserve">	Mar 08, 2024 - </w:t>
      </w:r>
      <w:r>
        <w:t xml:space="preserve">2nd reading, to Rules</w:t>
      </w:r>
      <w:r>
        <w:t xml:space="preserve"> </w:t>
        <w:br/>
      </w:r>
    </w:p>
    <w:p>
      <w:pPr>
        <w:pStyle w:val="RecordBase"/>
      </w:pPr>
      <w:r>
        <w:rPr>
          <w:b/>
        </w:rPr>
        <w:t xml:space="preserve">SB348 (BR2422)</w:t>
      </w:r>
      <w:r>
        <w:rPr>
          <w:b/>
        </w:rPr>
        <w:t xml:space="preserve"/>
      </w:r>
      <w:r>
        <w:t xml:space="preserve"> - B. Smith</w:t>
        <w:br/>
      </w:r>
    </w:p>
    <w:p>
      <w:pPr>
        <w:pStyle w:val="RecordBase"/>
      </w:pPr>
      <w:r>
        <w:t xml:space="preserve">	AN ACT relating to concealed deadly weapon licenses.</w:t>
      </w:r>
    </w:p>
    <w:p>
      <w:pPr>
        <w:pStyle w:val="RecordBase"/>
      </w:pPr>
      <w:r>
        <w:t xml:space="preserve">	Amend KRS 237.140 to require retired peace officers to complete the firearms qualification to a carry a concealed deadly weapon once every five years.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Veterans, Military Affairs, &amp; Public Protection (S)</w:t>
        <w:br/>
      </w:r>
    </w:p>
    <w:p>
      <w:pPr>
        <w:pStyle w:val="RecordBase"/>
      </w:pPr>
      <w:r>
        <w:rPr>
          <w:b/>
        </w:rPr>
        <w:t xml:space="preserve">SB349 (BR2112)</w:t>
      </w:r>
      <w:r>
        <w:rPr>
          <w:b/>
        </w:rPr>
        <w:t xml:space="preserve"/>
      </w:r>
      <w:r>
        <w:t xml:space="preserve"> - R. Mills</w:t>
      </w:r>
      <w:r>
        <w:t xml:space="preserve">, R. Stivers</w:t>
      </w:r>
      <w:r>
        <w:t xml:space="preserve">, J. Carpenter</w:t>
      </w:r>
      <w:r>
        <w:t xml:space="preserve">, D. Carroll</w:t>
      </w:r>
      <w:r>
        <w:t xml:space="preserve">, G. Elkins</w:t>
      </w:r>
      <w:r>
        <w:t xml:space="preserve">, L. Tichenor</w:t>
      </w:r>
      <w:r>
        <w:t xml:space="preserve">, J. Turner</w:t>
      </w:r>
      <w:r>
        <w:t xml:space="preserve">, S. West</w:t>
      </w:r>
      <w:r>
        <w:t xml:space="preserve">, P. Wheeler</w:t>
      </w:r>
      <w:r>
        <w:t xml:space="preserve">, M. Wise</w:t>
        <w:br/>
      </w:r>
    </w:p>
    <w:p>
      <w:pPr>
        <w:pStyle w:val="RecordBase"/>
      </w:pPr>
      <w:r>
        <w:t xml:space="preserve">	AN ACT relating to energy policy and declaring an emergency.</w:t>
      </w:r>
    </w:p>
    <w:p>
      <w:pPr>
        <w:pStyle w:val="RecordBase"/>
      </w:pPr>
      <w:r>
        <w:t xml:space="preserve">	Create a new section of KRS Chapter 164 to make findings and declarations; define terms; establish the Energy Planning and Inventory Commission and administratively attach it to the University of Kentucky Center for Applied Energy Research (UK CAER); provide for membership of the commission board and executive committee; provide for gubernatorial appointments of members of the commission board and executive committee and require Senate confirmation of those appointments; require the election of two of the executive committee members by the commission board from the board membership; provide for commission and executive committee terms; prohibit the compensation of members; make members subject to the requirements of the executive branch code of ethics; provide for the election of the commission chair and vice chair; allow the executive committee to adopt bylaws governing the conduct of the commission's business; prohibit any direct financial relationship between a member of the executive committee and a utility; prohibit a member from serving if it would cause a conflict with or result in the disclosure of confidential information relating to any research projects at the UK CAER; require recusal and replacement of an executive committee member to prevent the disclosure of confidential information; prohibit the Governor from reorganizing the commission or executive committee; allow the commission to employ an executive director, subject to confirmation by the Senate; provide for the duties of the commission, which shall include the examination and study of energy generation related topics and review of the decommissioning notices given by utilities as required by the Act; require the commission to submit annual reports on December 1 to the Legislative Research Commission, the Governor, and the Public Service Commission to make recommendations based on the issues that the commission has examined; require any utility seeking to decommission, demolish, or retire any existing coal, oil, or natural gas-fired electric generating plant to give notice to the executive committee no later than 365 days before submitting a retirement application to the Public Service Commission as required under KRS 278.264; provide for the requirements of the notice; prohibit the disclosure of confidential information as part of the notice; require that within 180 days of receiving a notice, the commission shall hold a public hearing in the county where the retirement is proposed to occur; require that within 270 days of receiving notice and after the public hearing has occurred, the executive committee submit a final report with written findings and recommendations regarding the retirement to the Public Service Commission; provide for the contents of the written findings and for the accommodation of dissenting findings with the executive committee members; require the Public Service Commission to consider the findings of the report before approving a retirement under KRS 278.264; require that the executive committee or executive director, if authorized by the executive committee, to have standing to intervene in any case or proceeding before the Public Service Commission; allow the executive committee to employ administrative staff or third-party consultants if funding is available; require that the commission cease to exist on December 31, 2035; create a new section of KRS 278.010 to 278.450  to require the Public Service Commission to issue final orders within six months of the filing of an application by a utility; amend KRS 278.110 to require final reports of investigations or special inquiries to be filed within the public record for the case for which it was prepared; require the contracted person to be subject to written information requests and cross-examination in any public hearing for the case in which the report was prepared; amend KRS 278.264 to require that an application for the retirement of an electric generating unit include a statement certifying compliance with the requirements of Section 1 of this Act; require the Public Service Commission to find that a utility seeking to retire an electric generating unit will replace it with new electric generating capacity that has the same or higher capacity value and net capability, unless the utility can demonstrate that it is not necessary and to find that utility shall not commence the retirement until the replacement generating capacity is fully constructed, permitted, and in operation; define "dispatchable" and "intermittent"; provide for the staggering of initial appointments to the Energy Planning and Inventory Commission; EMERGENCY.</w:t>
        <w:br/>
      </w:r>
    </w:p>
    <w:p>
      <w:pPr>
        <w:pStyle w:val="RecordBaseCenter"/>
      </w:pPr>
      <w:r>
        <w:rPr>
          <w:b/>
        </w:rPr>
        <w:t xml:space="preserve">SB349 - AMENDMENTS</w:t>
      </w:r>
    </w:p>
    <w:p>
      <w:pPr>
        <w:pStyle w:val="RecordBase"/>
      </w:pPr>
      <w:r>
        <w:t xml:space="preserve">SCS1</w:t>
      </w:r>
      <w:r>
        <w:t xml:space="preserve"> - </w:t>
      </w:r>
      <w:r>
        <w:t xml:space="preserve">Retain original provisions, except delete all instances of "decommissioning, demolition, or retirement activity" and replace with "retirement"; remove the requirement that Energy Planning and Inventory Commission members be Kentucky residents; correct the reference from "Kentucky Industrial Utility Consumers" to "Kentucky Industrial Utility Customers"; allow for a utility to demonstrate that it is necessary under the circumstances to retire or decommission an electric generating unit before replacement generating capacity has been constructed, permitted, and put into operation.</w:t>
      </w:r>
    </w:p>
    <w:p>
      <w:pPr>
        <w:pStyle w:val="RecordBase"/>
      </w:pPr>
      <w:r>
        <w:t xml:space="preserve">SFA1</w:t>
      </w:r>
      <w:r>
        <w:t xml:space="preserve">(R. Mills)</w:t>
      </w:r>
      <w:r>
        <w:t xml:space="preserve"> - </w:t>
      </w:r>
      <w:r>
        <w:t xml:space="preserve">Add conventional hydropower and pumped storage hydropower to the definition of "intermittent" unless they are capable of providing energy on demand; change the length of time that a utility must submit notice to the Energy Planning and Inventory Commission (EPIC) before submitting an application to the Public Service Commission for the retirement of a fossil fuel-fired electric generating plant from 365 days to 180 days; change the length of  time that EPIC must hold a public hearing on the notice from within 180 days of receiving the notice to within 90 days; change the length of time that EPIC must issue a final report on the notice from within 270 days of receiving the notice to within 135 days; change the length of time that the Public Service Commission has to make final orders on applications made under certain sections of KRS Chapter 278 from six months to eight months.</w:t>
      </w:r>
    </w:p>
    <w:p>
      <w:pPr>
        <w:pStyle w:val="RecordBase"/>
      </w:pPr>
      <w:r>
        <w:t xml:space="preserve">HFA1</w:t>
      </w:r>
      <w:r>
        <w:t xml:space="preserve">(L. Burke)</w:t>
      </w:r>
      <w:r>
        <w:t xml:space="preserve"> - </w:t>
      </w:r>
      <w:r>
        <w:t xml:space="preserve">	Delete all provisions relating to the establishment, membership, and duties of the Energy Planning and Inventory Commission, its board, and its executive committee; delete the eight month deadline for the Public Service Commission (commission) to issue final orders for certain utility applications made under KRS Chapter 278; require the commission to enter a procedural schedule within 14 days of receiving an administratively complete application from a utility for certain applications made under KRS Chapter 278; prohibit the commission from using as evidence the nonprivileged portion of a professional or scientific final report unless it has been filed within the record for the case and the parties have had the opportunity to conduct discovery and cross examine the witness providing the report; provide that sources of electric power generation described in the definition of "intermittent" shall be deemed "dispatchable" if it has been demonstrated that they are capable of providing energy on demand, even if it is intermittent.</w:t>
      </w:r>
    </w:p>
    <w:p>
      <w:pPr>
        <w:pStyle w:val="RecordBase"/>
      </w:pPr>
      <w:r>
        <w:t xml:space="preserve">HFA2</w:t>
      </w:r>
      <w:r>
        <w:t xml:space="preserve">(K. Banta)</w:t>
      </w:r>
      <w:r>
        <w:t xml:space="preserve"> - </w:t>
      </w:r>
      <w:r>
        <w:t xml:space="preserve">	Provide that sources of electric power generation described in the definition of "intermittent" shall be deemed "dispatchable" if it has been demonstrated that they are capable of providing energy on demand, even if it is intermittent; add five members to the Energy Planning and Inventory Commission (EPIC) board; disqualify legislative members of the EPIC board from serving on the EPIC executive committee; delete all of the EPIC's duties relating to the review of applications for the retirement of fossil fuel-fired power plants; delete the grant of standing to the EPIC executive committee as an intervening party in a case or proceeding before the Public Service Commission; delete the eight month deadline for the Public Service Commission (commission) to issue final orders for certain utility applications made under KRS Chapter 278; require the commission to enter a procedural schedule within 14 days of receiving an administratively complete application from a utility for certain applications made under KRS Chapter 278; prohibit the commission from using as evidence the nonprivileged portion of a professional or scientific final report unless it has been filed within the record for the case and the parties have had the opportunity to conduct discovery and cross examine the witness providing the report.</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Natural Resources &amp; Energy (S)</w:t>
      </w:r>
    </w:p>
    <w:p>
      <w:pPr>
        <w:pStyle w:val="RecordBase"/>
      </w:pPr>
      <w:r>
        <w:t xml:space="preserve">	Mar 06, 2024 - </w:t>
      </w:r>
      <w:r>
        <w:t xml:space="preserve">reported favorably, 1st reading, to Calendar with Committee Substitute (1)</w:t>
      </w:r>
    </w:p>
    <w:p>
      <w:pPr>
        <w:pStyle w:val="RecordBase"/>
      </w:pPr>
      <w:r>
        <w:t xml:space="preserve">	Mar 07, 2024 - </w:t>
      </w:r>
      <w:r>
        <w:t xml:space="preserve">2nd reading, to Rules</w:t>
      </w:r>
      <w:r>
        <w:t xml:space="preserve"> </w:t>
      </w:r>
      <w:r>
        <w:t xml:space="preserve">; </w:t>
      </w:r>
      <w:r>
        <w:t xml:space="preserve">posted for passage in the Regular Orders of the Day for Friday, March 08, 2024</w:t>
      </w:r>
      <w:r>
        <w:t xml:space="preserve"> </w:t>
      </w:r>
    </w:p>
    <w:p>
      <w:pPr>
        <w:pStyle w:val="RecordBase"/>
      </w:pPr>
      <w:r>
        <w:t xml:space="preserve">	Mar 08, 2024 - </w:t>
      </w:r>
      <w:r>
        <w:t xml:space="preserve">passed over and retained in the Orders of the Day</w:t>
      </w:r>
      <w:r>
        <w:t xml:space="preserve"> </w:t>
      </w:r>
    </w:p>
    <w:p>
      <w:pPr>
        <w:pStyle w:val="RecordBase"/>
      </w:pPr>
      <w:r>
        <w:t xml:space="preserve">	Mar 11, 2024 -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12, 2024 - </w:t>
      </w:r>
      <w:r>
        <w:t xml:space="preserve">3rd reading, passed 28-9-1 with Committee Substitute (1) and  Floor Amendment (1)</w:t>
      </w:r>
      <w:r>
        <w:t xml:space="preserve"> </w:t>
      </w:r>
    </w:p>
    <w:p>
      <w:pPr>
        <w:pStyle w:val="RecordBase"/>
      </w:pPr>
      <w:r>
        <w:t xml:space="preserve">	Mar 13, 2024 - </w:t>
      </w:r>
      <w:r>
        <w:t xml:space="preserve">received in House</w:t>
      </w:r>
      <w:r>
        <w:t xml:space="preserve"> </w:t>
      </w:r>
      <w:r>
        <w:t xml:space="preserve">; </w:t>
      </w:r>
      <w:r>
        <w:t xml:space="preserve">to</w:t>
      </w:r>
      <w:r>
        <w:t xml:space="preserve"> Committee on Committees (H)</w:t>
      </w:r>
    </w:p>
    <w:p>
      <w:pPr>
        <w:pStyle w:val="RecordBase"/>
      </w:pPr>
      <w:r>
        <w:t xml:space="preserve">	Mar 14,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Natural Resources &amp; Energy (H)</w:t>
      </w:r>
    </w:p>
    <w:p>
      <w:pPr>
        <w:pStyle w:val="RecordBase"/>
      </w:pPr>
      <w:r>
        <w:t xml:space="preserve">	Mar 15, 2024 -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r>
    </w:p>
    <w:p>
      <w:pPr>
        <w:pStyle w:val="RecordBase"/>
      </w:pPr>
      <w:r>
        <w:t xml:space="preserve">	Mar 21, 2024 - </w:t>
      </w:r>
      <w:r>
        <w:t xml:space="preserve">reported favorably, to Rules</w:t>
      </w:r>
      <w:r>
        <w:t xml:space="preserve">; </w:t>
      </w:r>
      <w:r>
        <w:t xml:space="preserve">floor amendment (1) filed</w:t>
      </w:r>
    </w:p>
    <w:p>
      <w:pPr>
        <w:pStyle w:val="RecordBase"/>
      </w:pPr>
      <w:r>
        <w:t xml:space="preserve">	Mar 25, 2024 - </w:t>
      </w:r>
      <w:r>
        <w:t xml:space="preserve">floor amendment (2) filed</w:t>
        <w:br/>
      </w:r>
    </w:p>
    <w:p>
      <w:pPr>
        <w:pStyle w:val="RecordBase"/>
      </w:pPr>
      <w:r>
        <w:rPr>
          <w:b/>
        </w:rPr>
        <w:t xml:space="preserve">SB350 (BR2019)</w:t>
      </w:r>
      <w:r>
        <w:rPr>
          <w:b/>
        </w:rPr>
        <w:t xml:space="preserve">/AA</w:t>
      </w:r>
      <w:r>
        <w:t xml:space="preserve"> - D. Thayer</w:t>
        <w:br/>
      </w:r>
    </w:p>
    <w:p>
      <w:pPr>
        <w:pStyle w:val="RecordBase"/>
      </w:pPr>
      <w:r>
        <w:t xml:space="preserve">	AN ACT relating to compensation of members of the General Assembly.</w:t>
      </w:r>
    </w:p>
    <w:p>
      <w:pPr>
        <w:pStyle w:val="RecordBase"/>
      </w:pPr>
      <w:r>
        <w:t xml:space="preserve">	Amend KRS 6.190 to provide for annual salaries for members of the General Assembly; provide for annual supplements for members appointed as chair; require each member of the General Assembly to be paid on the first and fifteenth day of each month; direct that salaries and supplements be indexed to the consumer price index; amend KRS 6.211 to require expense allowances to be determined by the Legislative Research Commission; amend KRS 6.213 to grant each member of the House of Representatives a monthly expense allowance of $2,000; grant each member of the Senate a monthly expense allowance of $2,500; require the Legislative Research Commission adopt procedures to allow for adjustments in the monthly expense allowance; amend KRS 6.220 to require the stationery allowance for members of the General Assembly to be determined by the Legislative Research Commission; amend KRS 6.225 to allow reimbursement for travel expenses for the President of the Senate and the Speaker of the House of Representatives if engaged in their duties when the General Assembly is not in session; amend KRS 7.090 to require travel and expense guidelines to be set by the Legislative Research Commission; amend KRS 7.110 to allow members of the General Assembly receive the same travel allowance for attending interim meetings as they would during a regular or special session; EFFECTIVE January 1, 2025.</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br/>
      </w:r>
    </w:p>
    <w:p>
      <w:pPr>
        <w:pStyle w:val="RecordBase"/>
      </w:pPr>
      <w:r>
        <w:rPr>
          <w:b/>
        </w:rPr>
        <w:t xml:space="preserve">SB351 (BR2207)</w:t>
      </w:r>
      <w:r>
        <w:rPr>
          <w:b/>
        </w:rPr>
        <w:t xml:space="preserve">/LM</w:t>
      </w:r>
      <w:r>
        <w:t xml:space="preserve"> - A. Southworth</w:t>
        <w:br/>
      </w:r>
    </w:p>
    <w:p>
      <w:pPr>
        <w:pStyle w:val="RecordBase"/>
      </w:pPr>
      <w:r>
        <w:t xml:space="preserve">	AN ACT proposing to create a new section of the Constitution of Kentucky relating to exempting the homesteads of veterans and surviving spouses from taxation.</w:t>
      </w:r>
    </w:p>
    <w:p>
      <w:pPr>
        <w:pStyle w:val="RecordBase"/>
      </w:pPr>
      <w:r>
        <w:t xml:space="preserve">	Propose to create a new section of the Constitution of Kentucky to exempt from property taxation the homesteads of veterans who were honorably discharged and certified as having a service-connected permanent and 100 percent total disability and the homesteads of the surviving spouses of Armed Forces' members who died from service-connected causes while on active duty; apply to real property assessed on or after January 1, 2025; provide ballot language; submit to voters for ratification or rejection.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br/>
      </w:r>
    </w:p>
    <w:p>
      <w:pPr>
        <w:pStyle w:val="RecordBase"/>
      </w:pPr>
      <w:r>
        <w:rPr>
          <w:b/>
        </w:rPr>
        <w:t xml:space="preserve">SB352 (BR2208)</w:t>
      </w:r>
      <w:r>
        <w:rPr>
          <w:b/>
        </w:rPr>
        <w:t xml:space="preserve"/>
      </w:r>
      <w:r>
        <w:t xml:space="preserve"> - A. Southworth</w:t>
        <w:br/>
      </w:r>
    </w:p>
    <w:p>
      <w:pPr>
        <w:pStyle w:val="RecordBase"/>
      </w:pPr>
      <w:r>
        <w:t xml:space="preserve">	AN ACT relating to judicial authority.</w:t>
      </w:r>
    </w:p>
    <w:p>
      <w:pPr>
        <w:pStyle w:val="RecordBase"/>
      </w:pPr>
      <w:r>
        <w:t xml:space="preserve">	Amend KRS 432.280 to remove the provision permitting a court or judge to proceed against a person by indictment for libel or slander relating to judicial conduct in court.</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Judiciary (S)</w:t>
        <w:br/>
      </w:r>
    </w:p>
    <w:p>
      <w:pPr>
        <w:pStyle w:val="RecordBase"/>
      </w:pPr>
      <w:r>
        <w:rPr>
          <w:b/>
        </w:rPr>
        <w:t xml:space="preserve">SB353 (BR2205)</w:t>
      </w:r>
      <w:r>
        <w:rPr>
          <w:b/>
        </w:rPr>
        <w:t xml:space="preserve"/>
      </w:r>
      <w:r>
        <w:t xml:space="preserve"> - A. Southworth</w:t>
        <w:br/>
      </w:r>
    </w:p>
    <w:p>
      <w:pPr>
        <w:pStyle w:val="RecordBase"/>
      </w:pPr>
      <w:r>
        <w:t xml:space="preserve">	AN ACT relating to constables.</w:t>
      </w:r>
    </w:p>
    <w:p>
      <w:pPr>
        <w:pStyle w:val="RecordBase"/>
      </w:pPr>
      <w:r>
        <w:t xml:space="preserve">	Amend KRS 70.325 to allow constables an alternative training requirement to receive certification to exercise peace officer powers; amend KRS 189.950 to conform; amend KRS 15.340 to require the Department of Criminal Justice Training to accept qualified constables into the alternative training, but require constables to bear costs associated with the training; create a new section of KRS Chapter 15.380 to 15.404 allowing constables to apply for the alternative training and state that any constable that completes the alternative training and yearly in-service training shall be considered certified.</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Veterans, Military Affairs, &amp; Public Protection (S)</w:t>
        <w:br/>
      </w:r>
    </w:p>
    <w:p>
      <w:pPr>
        <w:pStyle w:val="RecordBase"/>
      </w:pPr>
      <w:r>
        <w:rPr>
          <w:b/>
        </w:rPr>
        <w:t xml:space="preserve">SB354 (BR2037)</w:t>
      </w:r>
      <w:r>
        <w:rPr>
          <w:b/>
        </w:rPr>
        <w:t xml:space="preserve"/>
      </w:r>
      <w:r>
        <w:t xml:space="preserve"> - A. Southworth</w:t>
        <w:br/>
      </w:r>
    </w:p>
    <w:p>
      <w:pPr>
        <w:pStyle w:val="RecordBase"/>
      </w:pPr>
      <w:r>
        <w:t xml:space="preserve">	AN ACT relating to juvenile proceedings.</w:t>
      </w:r>
    </w:p>
    <w:p>
      <w:pPr>
        <w:pStyle w:val="RecordBase"/>
      </w:pPr>
      <w:r>
        <w:t xml:space="preserve">	Amend KRS 610.070 to require open hearings in all juvenile cases; amend KRS 620.050 to remove immunity for persons acting in good faith and upon reasonable cause in relation to reports of child dependency, neglect, and abuse and participation in judicial proceedings; remove requirement of malice from the offense of false reporting; waive the sovereign immunity of the Commonwealth in order to provide a means for a person to bring an action against the Commonwealth, its agents, employees, or political subdivisions in relation to child dependency, neglect, and abuse matters.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Judiciary (S)</w:t>
        <w:br/>
      </w:r>
    </w:p>
    <w:p>
      <w:pPr>
        <w:pStyle w:val="RecordBase"/>
      </w:pPr>
      <w:r>
        <w:rPr>
          <w:b/>
        </w:rPr>
        <w:t xml:space="preserve">SB355 (BR844)</w:t>
      </w:r>
      <w:r>
        <w:rPr>
          <w:b/>
        </w:rPr>
        <w:t xml:space="preserve">/LM</w:t>
      </w:r>
      <w:r>
        <w:t xml:space="preserve"> - D. Yates</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senators from serving more than three terms of office, not including partial terms of two years or less, and to prevent members of the House of Representatives from serving more than six terms of office, not including partial terms of two years or less, beginning with those elected in November 2026; provide ballot language; submit to voters for ratification or rejection.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br/>
      </w:r>
    </w:p>
    <w:p>
      <w:pPr>
        <w:pStyle w:val="RecordBase"/>
      </w:pPr>
      <w:r>
        <w:rPr>
          <w:b/>
        </w:rPr>
        <w:t xml:space="preserve">SB356 (BR2428)</w:t>
      </w:r>
      <w:r>
        <w:rPr>
          <w:b/>
        </w:rPr>
        <w:t xml:space="preserve"/>
      </w:r>
      <w:r>
        <w:t xml:space="preserve"> - J. Howell</w:t>
        <w:br/>
      </w:r>
    </w:p>
    <w:p>
      <w:pPr>
        <w:pStyle w:val="RecordBase"/>
      </w:pPr>
      <w:r>
        <w:t xml:space="preserve">	AN ACT relating to riverports and making an appropriation therefor.</w:t>
      </w:r>
    </w:p>
    <w:p>
      <w:pPr>
        <w:pStyle w:val="RecordBase"/>
      </w:pPr>
      <w:r>
        <w:t xml:space="preserve">	Amend KRS 136.1804 to direct the state portion of property taxes on commercial watercraft to the riverport financial assistance trust fund established in KRS 174.210; amend KRS 174.210 to conform; APPROPRIATION.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Appropriations &amp; Revenue (S)</w:t>
        <w:br/>
      </w:r>
    </w:p>
    <w:p>
      <w:pPr>
        <w:pStyle w:val="RecordBase"/>
      </w:pPr>
      <w:r>
        <w:rPr>
          <w:b/>
        </w:rPr>
        <w:t xml:space="preserve">SB357 (BR2041)</w:t>
      </w:r>
      <w:r>
        <w:rPr>
          <w:b/>
        </w:rPr>
        <w:t xml:space="preserve">/LM</w:t>
      </w:r>
      <w:r>
        <w:t xml:space="preserve"> - G. Williams</w:t>
        <w:br/>
      </w:r>
    </w:p>
    <w:p>
      <w:pPr>
        <w:pStyle w:val="RecordBase"/>
      </w:pPr>
      <w:r>
        <w:t xml:space="preserve">	AN ACT relating to the removal of derelict vessels and making an appropriation therefor.</w:t>
      </w:r>
    </w:p>
    <w:p>
      <w:pPr>
        <w:pStyle w:val="RecordBase"/>
      </w:pPr>
      <w:r>
        <w:t xml:space="preserve">	Create a new section of KRS Chapter 235 to create a derelict vessel removal assistance fund to be administered by the Kentucky Department of Fish and Wildlife Resources; require the department to submit a report on the fund beginning September 1, 2024; prohibit persons from abandoning derelict vessels in the Commonwealth; authorize owners of private property to remove derelict vessels at owner's expense after notice; require the Department of Fish and Wildlife to remove derelict vessels and establish criteria for when the removal of an abandoned water vessel is necessary, use amounts deposited into the derelict vessel removal assistance fund to assist in the removal of water vessels from any waters of this state and allow local governments to apply for grants from the fund; accept bids and contract to provide for the removal of abandoned water vessels; and require the department to promulgate administrative regulations; amend KRS 235.010 to define terms; amend KRS 235.040 to require motorboat owners to have boat insurance with wreckage removal; amend KRS 235.050 to require insurance with wreckage removal when registering a motorboat; amend KRS 235.070 to prohibit renewal of registration is the owner does not have an insurance policy with wreckage removal; amend KRS 235.090 to require 50 percent of the fees received from KRS 235.080, 235.085, and 235.130 to the derelict vessel removal assistance fund; require transfers to be made quarterly, within 30 days of the close of each fiscal quarter; amend KRS 235.180 to give notice of destruction or abandon of a vessel to the department; amend KRS 235.250 to require proof of insurance; amend KRS 235.990 to make abandonment of a derelict vessel a Class B misdemeanor and impose a fine of $250 for each offense; amend KRS 235.999 to have all the fines collected from abandonment of derelict vessels or making false statements about possessing insurance to be credited to the derelict vessel removal assistance fund. APPROPRIATION.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Transportation (S)</w:t>
        <w:br/>
      </w:r>
    </w:p>
    <w:p>
      <w:pPr>
        <w:pStyle w:val="RecordBase"/>
      </w:pPr>
      <w:r>
        <w:rPr>
          <w:b/>
        </w:rPr>
        <w:t xml:space="preserve">SB358 (BR398)</w:t>
      </w:r>
      <w:r>
        <w:rPr>
          <w:b/>
        </w:rPr>
        <w:t xml:space="preserve">/LM</w:t>
      </w:r>
      <w:r>
        <w:t xml:space="preserve"> - G. Williams</w:t>
      </w:r>
      <w:r>
        <w:t xml:space="preserve">, S. Funke Frommeyer</w:t>
      </w:r>
      <w:r>
        <w:t xml:space="preserve">, S. Meredith</w:t>
      </w:r>
      <w:r>
        <w:t xml:space="preserve">, J. Schickel</w:t>
      </w:r>
      <w:r>
        <w:t xml:space="preserve">, A. Southworth</w:t>
      </w:r>
      <w:r>
        <w:t xml:space="preserve">, L. Tichenor</w:t>
        <w:br/>
      </w:r>
    </w:p>
    <w:p>
      <w:pPr>
        <w:pStyle w:val="RecordBase"/>
      </w:pPr>
      <w:r>
        <w:t xml:space="preserve">	AN ACT proposing to create a new section of the Constitution of Kentucky relating to education funding.</w:t>
      </w:r>
    </w:p>
    <w:p>
      <w:pPr>
        <w:pStyle w:val="RecordBase"/>
      </w:pPr>
      <w:r>
        <w:t xml:space="preserve">	Propose to create a new section of the Constitution of Kentucky to authorize the General Assembly to provide for the educational costs of elementary and secondary school students outside of the public school system; provide ballot language for submission to voters for ratification or rejection.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br/>
      </w:r>
    </w:p>
    <w:p>
      <w:pPr>
        <w:pStyle w:val="RecordBase"/>
      </w:pPr>
      <w:r>
        <w:rPr>
          <w:b/>
        </w:rPr>
        <w:t xml:space="preserve">SB359 (BR2426)</w:t>
      </w:r>
      <w:r>
        <w:rPr>
          <w:b/>
        </w:rPr>
        <w:t xml:space="preserve"/>
      </w:r>
      <w:r>
        <w:t xml:space="preserve"> - K. Berg</w:t>
        <w:br/>
      </w:r>
    </w:p>
    <w:p>
      <w:pPr>
        <w:pStyle w:val="RecordBase"/>
      </w:pPr>
      <w:r>
        <w:t xml:space="preserve">	AN ACT relating to peace officer training.</w:t>
      </w:r>
    </w:p>
    <w:p>
      <w:pPr>
        <w:pStyle w:val="RecordBase"/>
      </w:pPr>
      <w:r>
        <w:t xml:space="preserve">	Amend KRS 15.334 to require law enforcement training on suicide prevention and intervention.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Veterans, Military Affairs, &amp; Public Protection (S)</w:t>
        <w:br/>
      </w:r>
    </w:p>
    <w:p>
      <w:pPr>
        <w:pStyle w:val="RecordBase"/>
      </w:pPr>
      <w:r>
        <w:rPr>
          <w:b/>
        </w:rPr>
        <w:t xml:space="preserve">SB360 (BR2419)</w:t>
      </w:r>
      <w:r>
        <w:rPr>
          <w:b/>
        </w:rPr>
        <w:t xml:space="preserve"/>
      </w:r>
      <w:r>
        <w:t xml:space="preserve"> - S. West</w:t>
        <w:br/>
      </w:r>
    </w:p>
    <w:p>
      <w:pPr>
        <w:pStyle w:val="RecordBase"/>
      </w:pPr>
      <w:r>
        <w:t xml:space="preserve">	AN ACT relating to advanced educational opportunities.</w:t>
      </w:r>
    </w:p>
    <w:p>
      <w:pPr>
        <w:pStyle w:val="RecordBase"/>
      </w:pPr>
      <w:r>
        <w:t xml:space="preserve">	Amend KRS 160.348 to direct secondary school-based decision making councils to adopt designated policies relating to advanced courses; provide that students who meet certain criteria shall be granted automatic enrollment in an AP course; direct the Kentucky Department of Education to establish a pilot monetary incentive program for AP students and AP teachers; amend KRS 158.6453 to require development of an accelerated learning plan for students with identified strengths; direct local board of education to adopt policies for advanced courses; establish a reporting requirement for KDE related to the number of accelerated learning courses offered, the demographics of eligible students, the number of students placed in those courses, and the number of students not placed in those courses.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Education (S)</w:t>
        <w:br/>
      </w:r>
    </w:p>
    <w:p>
      <w:pPr>
        <w:pStyle w:val="RecordBase"/>
      </w:pPr>
      <w:r>
        <w:rPr>
          <w:b/>
        </w:rPr>
        <w:t xml:space="preserve">SB361 (BR1571)</w:t>
      </w:r>
      <w:r>
        <w:rPr>
          <w:b/>
        </w:rPr>
        <w:t xml:space="preserve"/>
      </w:r>
      <w:r>
        <w:t xml:space="preserve"> - G. Williams</w:t>
        <w:br/>
      </w:r>
    </w:p>
    <w:p>
      <w:pPr>
        <w:pStyle w:val="RecordBase"/>
      </w:pPr>
      <w:r>
        <w:t xml:space="preserve">	AN ACT relating to utility pole replacement.</w:t>
      </w:r>
    </w:p>
    <w:p>
      <w:pPr>
        <w:pStyle w:val="RecordBase"/>
      </w:pPr>
      <w:r>
        <w:t xml:space="preserve">	Amend KRS 224A.1123 to remove the requirement that an eligible pole replacement be located in an unserved area; allow for an eligible pole replacement to be made in order to provide qualifying broadband service access to underserved areas; include a pole owner as an eligible applicant for a pole replacement if it has received written notification from a qualified broadband service provider of the provider's planned route for deploying qualifying broadband service and the pole owner replaces a pole along the planned route that would not otherwise need to be replaced except to accommodate broadband facilities; require that a retail provider of qualifying broadband service reimburse the rural infrastructure improvement fund for eligible pole replacement costs paid to a utility pole owner if the retail broadband provider changed its planned deployment route after the pole owner replaced a pole and received reimbursement from the fund for making the replacement.</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Natural Resources &amp; Energy (S)</w:t>
        <w:br/>
      </w:r>
    </w:p>
    <w:p>
      <w:pPr>
        <w:pStyle w:val="RecordBase"/>
      </w:pPr>
      <w:r>
        <w:rPr>
          <w:b/>
        </w:rPr>
        <w:t xml:space="preserve">SB362 (BR1402)</w:t>
      </w:r>
      <w:r>
        <w:rPr>
          <w:b/>
        </w:rPr>
        <w:t xml:space="preserve">/CI/LM</w:t>
      </w:r>
      <w:r>
        <w:t xml:space="preserve"> - D. Yates</w:t>
      </w:r>
      <w:r>
        <w:t xml:space="preserve">, K. Berg</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for the production, processing, and sale of cannabis and cannabis-derived products to be controlled by the General Assembly; specify the question to be printed on the ballot; direct the Secretary of State to publish the proposed amendment in a newspaper of general circulation; direct the Secretary of State to certify the proposed amendment to the county clerk of each county.</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br/>
      </w:r>
    </w:p>
    <w:p>
      <w:pPr>
        <w:pStyle w:val="RecordBase"/>
      </w:pPr>
      <w:r>
        <w:rPr>
          <w:b/>
        </w:rPr>
        <w:t xml:space="preserve">SB363 (BR2047)</w:t>
      </w:r>
      <w:r>
        <w:rPr>
          <w:b/>
        </w:rPr>
        <w:t xml:space="preserve"/>
      </w:r>
      <w:r>
        <w:t xml:space="preserve"> - D. Yates</w:t>
        <w:br/>
      </w:r>
    </w:p>
    <w:p>
      <w:pPr>
        <w:pStyle w:val="RecordBase"/>
      </w:pPr>
      <w:r>
        <w:t xml:space="preserve">	AN ACT relating to tax rebates for certain state-owned facilities.</w:t>
      </w:r>
    </w:p>
    <w:p>
      <w:pPr>
        <w:pStyle w:val="RecordBase"/>
      </w:pPr>
      <w:r>
        <w:t xml:space="preserve">	Create a new section of KRS Chapter 139 to define "public venue," "qualifying attraction," and "event"; establish a sales tax rebate for public venues which have qualifying attractions.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Appropriations &amp; Revenue (S)</w:t>
        <w:br/>
      </w:r>
    </w:p>
    <w:p>
      <w:pPr>
        <w:pStyle w:val="RecordBase"/>
      </w:pPr>
      <w:r>
        <w:rPr>
          <w:b/>
        </w:rPr>
        <w:t xml:space="preserve">SB364 (BR2359)</w:t>
      </w:r>
      <w:r>
        <w:rPr>
          <w:b/>
        </w:rPr>
        <w:t xml:space="preserve"/>
      </w:r>
      <w:r>
        <w:t xml:space="preserve"> - P. Wheeler</w:t>
      </w:r>
      <w:r>
        <w:t xml:space="preserve">, J. Turner</w:t>
      </w:r>
      <w:r>
        <w:t xml:space="preserve">, R. Mills</w:t>
      </w:r>
      <w:r>
        <w:t xml:space="preserve">, B. Storm</w:t>
      </w:r>
      <w:r>
        <w:t xml:space="preserve">, S. West</w:t>
        <w:br/>
      </w:r>
    </w:p>
    <w:p>
      <w:pPr>
        <w:pStyle w:val="RecordBase"/>
      </w:pPr>
      <w:r>
        <w:t xml:space="preserve">	AN ACT relating to retail electric suppliers.</w:t>
      </w:r>
    </w:p>
    <w:p>
      <w:pPr>
        <w:pStyle w:val="RecordBase"/>
      </w:pPr>
      <w:r>
        <w:t xml:space="preserve">	Create new sections of KRS Chapter 278 to direct the Public Service Commission to promulgate administrative regulations to require retail electric suppliers to file integrated resource plans on a triennial basis and include an assessment and acquisition plan for adequate and reliable electricity to meet customer demand at the lowest possible cost of forecasted estimates; require retail electric suppliers to maintain adequate service by owning or contracting capacity to meet customer demand; prohibit retail electric suppliers filing integrated resource plans to purchase capacity or energy from regional transmission organizations or independent system operators; make the privilege to serve customers in a certified territory a property right of the Commonwealth; require the Public Service Commission to allow the commission to determine an amount to be returned to customers of an electric retail supplier that is based on a calculation of the privilege to serve in a certified territory in a proceeding  involving an acquisition, transfer, or sale of an electric retail supplier; amend KRS 278.010 to state that the term 'facility' may be used in singular or plural and 'adequate service' includes generating capacity; amend KRS 278.016 to state that retail electric supplier has the privilege to provide electric service; amend KRS 278.018 to state that retail electric suppliers have the privilege rather than right to furnish retail electric service in its certified territory; and if the Public Service Commission find that a  retail electric supplier is not providing adequate service the Public Service Commission may order the supplier to correct the problem; allow the commission to authorize another retail electric supplier to serve facilities located in the certified territory of another retail electric supplier; amend KRS 278.020 to determine whether public ownership of a retail electric supplier can achieve lower rates and deem cooperatives organized under KRS Chapter 279 to have public ownership.</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Natural Resources &amp; Energy (S)</w:t>
        <w:br/>
      </w:r>
    </w:p>
    <w:p>
      <w:pPr>
        <w:pStyle w:val="RecordBase"/>
      </w:pPr>
      <w:r>
        <w:rPr>
          <w:b/>
        </w:rPr>
        <w:t xml:space="preserve">SB365 (BR1749)</w:t>
      </w:r>
      <w:r>
        <w:rPr>
          <w:b/>
        </w:rPr>
        <w:t xml:space="preserve"/>
      </w:r>
      <w:r>
        <w:t xml:space="preserve"> - D. Yates</w:t>
        <w:br/>
      </w:r>
    </w:p>
    <w:p>
      <w:pPr>
        <w:pStyle w:val="RecordBase"/>
      </w:pPr>
      <w:r>
        <w:t xml:space="preserve">	AN ACT relating to loss of consortium.</w:t>
      </w:r>
    </w:p>
    <w:p>
      <w:pPr>
        <w:pStyle w:val="RecordBase"/>
      </w:pPr>
      <w:r>
        <w:t xml:space="preserve">	Create a new section of KRS Chapter 411 to establish a civil cause of action for loss of consortium by a child when the negligent or wrongful act of a third person caused the death or total and permanent disability of a parent.</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Judiciary (S)</w:t>
        <w:br/>
      </w:r>
    </w:p>
    <w:p>
      <w:pPr>
        <w:pStyle w:val="RecordBase"/>
      </w:pPr>
      <w:r>
        <w:rPr>
          <w:b/>
        </w:rPr>
        <w:t xml:space="preserve">SB366 (BR1714)</w:t>
      </w:r>
      <w:r>
        <w:rPr>
          <w:b/>
        </w:rPr>
        <w:t xml:space="preserve"/>
      </w:r>
      <w:r>
        <w:t xml:space="preserve"> - J. Turner</w:t>
      </w:r>
      <w:r>
        <w:t xml:space="preserve">, B. Storm</w:t>
      </w:r>
      <w:r>
        <w:t xml:space="preserve">, G. Boswell</w:t>
      </w:r>
      <w:r>
        <w:t xml:space="preserve">, M. Deneen</w:t>
      </w:r>
      <w:r>
        <w:t xml:space="preserve">, G. Elkins</w:t>
      </w:r>
      <w:r>
        <w:t xml:space="preserve">, R. Girdler</w:t>
      </w:r>
      <w:r>
        <w:t xml:space="preserve">, A. Mays Bledsoe</w:t>
      </w:r>
      <w:r>
        <w:t xml:space="preserve">, S. Meredith</w:t>
      </w:r>
      <w:r>
        <w:t xml:space="preserve">, R. Mills</w:t>
      </w:r>
      <w:r>
        <w:t xml:space="preserve">, M. Nemes</w:t>
      </w:r>
      <w:r>
        <w:t xml:space="preserve">, L. Tichenor</w:t>
      </w:r>
      <w:r>
        <w:t xml:space="preserve">, R. Webb</w:t>
      </w:r>
      <w:r>
        <w:t xml:space="preserve">, P. Wheeler</w:t>
      </w:r>
      <w:r>
        <w:t xml:space="preserve">, G. Williams</w:t>
      </w:r>
      <w:r>
        <w:t xml:space="preserve">, M. Wilson</w:t>
        <w:br/>
      </w:r>
    </w:p>
    <w:p>
      <w:pPr>
        <w:pStyle w:val="RecordBase"/>
      </w:pPr>
      <w:r>
        <w:t xml:space="preserve">	AN ACT relating to forensic lab technicians.</w:t>
      </w:r>
    </w:p>
    <w:p>
      <w:pPr>
        <w:pStyle w:val="RecordBase"/>
      </w:pPr>
      <w:r>
        <w:t xml:space="preserve">	Create a new section of KRS Chapter 16 to require the Department of Kentucky State Police to provide for training for forensic lab technicians; require any forensic lab technician that completes training provided for by the department to remain employed with the department for at least five years; provide that if a forensic lab technician does not remain employed with the department for at least five years shall be required to repay training costs incurred by the department.</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Veterans, Military Affairs, &amp; Public Protection (S)</w:t>
        <w:br/>
      </w:r>
    </w:p>
    <w:p>
      <w:pPr>
        <w:pStyle w:val="RecordBase"/>
      </w:pPr>
      <w:r>
        <w:rPr>
          <w:b/>
        </w:rPr>
        <w:t xml:space="preserve">SB367 (BR2423)</w:t>
      </w:r>
      <w:r>
        <w:rPr>
          <w:b/>
        </w:rPr>
        <w:t xml:space="preserve">/AA/LM</w:t>
      </w:r>
      <w:r>
        <w:t xml:space="preserve"> - D. Douglas</w:t>
        <w:br/>
      </w:r>
    </w:p>
    <w:p>
      <w:pPr>
        <w:pStyle w:val="RecordBase"/>
      </w:pPr>
      <w:r>
        <w:t xml:space="preserve">	AN ACT relating to health care to provide for an all-payer claims database and making an appropriation therefor.</w:t>
      </w:r>
    </w:p>
    <w:p>
      <w:pPr>
        <w:pStyle w:val="RecordBase"/>
      </w:pPr>
      <w:r>
        <w:t xml:space="preserve">	Create new sections of KRS Chapter 194A to establish the Kentucky all-payer claims database; establish purposes, definitions, and a restricted fund for the database; require the executive director of the Office of Data Analytics to develop, implement, operate, and maintain the database and promulgate administrative regulations to carry out those duties; establish an advisory council to make recommendations to the executive director; establish requirements for database administration and operations; require state-regulated health payers to report to the database; amend KRS 194A.030, 194A.101, and 304.2-100 to conform; create a new section of Subtitle 99 of KRS Chapter 304 to require the commissioner of insurance to enforce reporting requirements; establish time for making initial appointments and provide for staggered appointments to the advisory council; require the Cabinet for Health and Family Services to obtain a federal waiver within 90 days after the effective date of Act if necessary for implementation; APPROPRIATION.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Appropriations &amp; Revenue (S)</w:t>
        <w:br/>
      </w:r>
    </w:p>
    <w:p>
      <w:pPr>
        <w:pStyle w:val="RecordBase"/>
      </w:pPr>
      <w:r>
        <w:rPr>
          <w:b/>
        </w:rPr>
        <w:t xml:space="preserve">SB368 (BR2406)</w:t>
      </w:r>
      <w:r>
        <w:rPr>
          <w:b/>
        </w:rPr>
        <w:t xml:space="preserve"/>
      </w:r>
      <w:r>
        <w:t xml:space="preserve"> - G. Williams</w:t>
      </w:r>
      <w:r>
        <w:t xml:space="preserve">, C. McDaniel</w:t>
        <w:br/>
      </w:r>
    </w:p>
    <w:p>
      <w:pPr>
        <w:pStyle w:val="RecordBase"/>
      </w:pPr>
      <w:r>
        <w:t xml:space="preserve">	AN ACT relating to short-term rentals.</w:t>
      </w:r>
    </w:p>
    <w:p>
      <w:pPr>
        <w:pStyle w:val="RecordBase"/>
      </w:pPr>
      <w:r>
        <w:t xml:space="preserve">	Create a new section of KRS Chapter 198B to define; require short-term rental platforms to prompt users listing properties through their platforms with information regarding R-1 residential occupancies and a box to check regarding whether the property is an R-1 residential occupancy; require short-term rental platforms to store information regarding properties listed as R-1 residential occupancies and to provide email notifications to the person listing the property and the Department for Housing, Buildings and Construction regarding the property; require the Department for Housing, Buildings and Construction to provide short-term rental platforms with information regarding R-1 residential occupancies and allow the Department to promulgate regulations to.</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Economic Development, Tourism, &amp; Labor (S)</w:t>
      </w:r>
    </w:p>
    <w:p>
      <w:pPr>
        <w:pStyle w:val="RecordBase"/>
      </w:pPr>
      <w:r>
        <w:t xml:space="preserve">	Mar 07, 2024 - </w:t>
      </w:r>
      <w:r>
        <w:t xml:space="preserve">reported favorably, 1st reading, to Calendar</w:t>
      </w:r>
    </w:p>
    <w:p>
      <w:pPr>
        <w:pStyle w:val="RecordBase"/>
      </w:pPr>
      <w:r>
        <w:t xml:space="preserve">	Mar 08, 2024 - </w:t>
      </w:r>
      <w:r>
        <w:t xml:space="preserve">2nd reading, to Rules</w:t>
      </w:r>
      <w:r>
        <w:t xml:space="preserve"> </w:t>
      </w:r>
    </w:p>
    <w:p>
      <w:pPr>
        <w:pStyle w:val="RecordBase"/>
      </w:pPr>
      <w:r>
        <w:t xml:space="preserve">	Mar 11, 2024 - </w:t>
      </w:r>
      <w:r>
        <w:t xml:space="preserve">posted for passage in the Regular Orders of the Day for Tuesday, March 12, 2024</w:t>
      </w:r>
      <w:r>
        <w:t xml:space="preserve"> </w:t>
      </w:r>
    </w:p>
    <w:p>
      <w:pPr>
        <w:pStyle w:val="RecordBase"/>
      </w:pPr>
      <w:r>
        <w:t xml:space="preserve">	Mar 12, 2024 - </w:t>
      </w:r>
      <w:r>
        <w:t xml:space="preserve">3rd reading, passed 35-3</w:t>
      </w:r>
      <w:r>
        <w:t xml:space="preserve"> </w:t>
      </w:r>
    </w:p>
    <w:p>
      <w:pPr>
        <w:pStyle w:val="RecordBase"/>
      </w:pPr>
      <w:r>
        <w:t xml:space="preserve">	Mar 13,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SB369 (BR2282)</w:t>
      </w:r>
      <w:r>
        <w:rPr>
          <w:b/>
        </w:rPr>
        <w:t xml:space="preserve"/>
      </w:r>
      <w:r>
        <w:t xml:space="preserve"> - M. Nemes</w:t>
        <w:br/>
      </w:r>
    </w:p>
    <w:p>
      <w:pPr>
        <w:pStyle w:val="RecordBase"/>
      </w:pPr>
      <w:r>
        <w:t xml:space="preserve">	AN ACT relating to the Education and Labor Cabinet reorganization.</w:t>
      </w:r>
    </w:p>
    <w:p>
      <w:pPr>
        <w:pStyle w:val="RecordBase"/>
      </w:pPr>
      <w:r>
        <w:t xml:space="preserve">	Amend KRS 151B.015 to establish the Division of Program Policy and Support within the Office of Vocational Rehabilitation; establish the Department for Disability Determination Services and its divisions in the Education and Labor Cabinet; amend KRS 12.020 to conform.</w:t>
        <w:br/>
      </w:r>
    </w:p>
    <w:p>
      <w:pPr>
        <w:pStyle w:val="RecordBaseCenter"/>
      </w:pPr>
      <w:r>
        <w:rPr>
          <w:b/>
        </w:rPr>
        <w:t xml:space="preserve">SB369 - AMENDMENTS</w:t>
      </w:r>
    </w:p>
    <w:p>
      <w:pPr>
        <w:pStyle w:val="RecordBase"/>
      </w:pPr>
      <w:r>
        <w:t xml:space="preserve">HFA1</w:t>
      </w:r>
      <w:r>
        <w:t xml:space="preserve">(W. Thomas)</w:t>
      </w:r>
      <w:r>
        <w:t xml:space="preserve"> - </w:t>
      </w:r>
      <w:r>
        <w:t xml:space="preserve">Retain original provisions, except amend KRS 338.062 to prohibit the Kentucky Occupational Safety and Health Standards Board or the secretary from enforcing any occupational safety and health administrative regulation that is more stringent than the corresponding federal provision.</w:t>
      </w:r>
    </w:p>
    <w:p>
      <w:pPr>
        <w:pStyle w:val="RecordBase"/>
      </w:pPr>
      <w:r>
        <w:t xml:space="preserve">HFA2/P</w:t>
      </w:r>
      <w:r>
        <w:t xml:space="preserve">(W. Thomas)</w:t>
      </w:r>
      <w:r>
        <w:t xml:space="preserve"> - </w:t>
      </w:r>
      <w:r>
        <w:t xml:space="preserve">Make title amendment.</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Economic Development, Tourism, &amp; Labor (S)</w:t>
      </w:r>
    </w:p>
    <w:p>
      <w:pPr>
        <w:pStyle w:val="RecordBase"/>
      </w:pPr>
      <w:r>
        <w:t xml:space="preserve">	Mar 07, 2024 - </w:t>
      </w:r>
      <w:r>
        <w:t xml:space="preserve">reported favorably, 1st reading, to Consent Calendar</w:t>
      </w:r>
    </w:p>
    <w:p>
      <w:pPr>
        <w:pStyle w:val="RecordBase"/>
      </w:pPr>
      <w:r>
        <w:t xml:space="preserve">	Mar 08, 2024 - </w:t>
      </w:r>
      <w:r>
        <w:t xml:space="preserve">2nd reading, to Rules</w:t>
      </w:r>
      <w:r>
        <w:t xml:space="preserve"> as a consent bill</w:t>
      </w:r>
      <w:r>
        <w:t xml:space="preserve">; </w:t>
      </w:r>
      <w:r>
        <w:t xml:space="preserve">posted for passage in the Consent Orders of the Day for Monday, March 11, 2024</w:t>
      </w:r>
      <w:r>
        <w:t xml:space="preserve"> </w:t>
      </w:r>
    </w:p>
    <w:p>
      <w:pPr>
        <w:pStyle w:val="RecordBase"/>
      </w:pPr>
      <w:r>
        <w:t xml:space="preserve">	Mar 11, 2024 - </w:t>
      </w:r>
      <w:r>
        <w:t xml:space="preserve">3rd reading, passed 37-0 </w:t>
      </w:r>
      <w:r>
        <w:t xml:space="preserve"> </w:t>
      </w:r>
    </w:p>
    <w:p>
      <w:pPr>
        <w:pStyle w:val="RecordBase"/>
      </w:pPr>
      <w:r>
        <w:t xml:space="preserve">	Mar 12, 2024 - </w:t>
      </w:r>
      <w:r>
        <w:t xml:space="preserve">received in House</w:t>
      </w:r>
      <w:r>
        <w:t xml:space="preserve"> </w:t>
      </w:r>
      <w:r>
        <w:t xml:space="preserve">; </w:t>
      </w:r>
      <w:r>
        <w:t xml:space="preserve">to</w:t>
      </w:r>
      <w:r>
        <w:t xml:space="preserve"> Committee on Committees (H)</w:t>
      </w:r>
    </w:p>
    <w:p>
      <w:pPr>
        <w:pStyle w:val="RecordBase"/>
      </w:pPr>
      <w:r>
        <w:t xml:space="preserve">	Mar 15, 2024 - </w:t>
      </w:r>
      <w:r>
        <w:t xml:space="preserve">to</w:t>
      </w:r>
      <w:r>
        <w:t xml:space="preserve"> Economic Development &amp; Workforce Investment (H)</w:t>
      </w:r>
    </w:p>
    <w:p>
      <w:pPr>
        <w:pStyle w:val="RecordBase"/>
      </w:pPr>
      <w:r>
        <w:t xml:space="preserve">	Mar 21, 2024 - </w:t>
      </w:r>
      <w:r>
        <w:t xml:space="preserve">reported favorably, 1st reading, to Calendar</w:t>
      </w:r>
    </w:p>
    <w:p>
      <w:pPr>
        <w:pStyle w:val="RecordBase"/>
      </w:pPr>
      <w:r>
        <w:t xml:space="preserve">	Mar 22, 2024 - </w:t>
      </w:r>
      <w:r>
        <w:t xml:space="preserve">2nd reading, to Rules</w:t>
      </w:r>
      <w:r>
        <w:t xml:space="preserve"> </w:t>
      </w:r>
      <w:r>
        <w:t xml:space="preserve">; </w:t>
      </w:r>
      <w:r>
        <w:t xml:space="preserve">floor amendments (1) and (2-title) filed</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SB370 (BR2161)</w:t>
      </w:r>
      <w:r>
        <w:rPr>
          <w:b/>
        </w:rPr>
        <w:t xml:space="preserve"/>
      </w:r>
      <w:r>
        <w:t xml:space="preserve"> - J. Carpenter</w:t>
        <w:br/>
      </w:r>
    </w:p>
    <w:p>
      <w:pPr>
        <w:pStyle w:val="RecordBase"/>
      </w:pPr>
      <w:r>
        <w:t xml:space="preserve">	AN ACT relating to financial institutions.</w:t>
      </w:r>
    </w:p>
    <w:p>
      <w:pPr>
        <w:pStyle w:val="RecordBase"/>
      </w:pPr>
      <w:r>
        <w:t xml:space="preserve">	Amend KRS 286.1-440 to include gender-neutral language.</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Banking &amp; Insurance (S)</w:t>
        <w:br/>
      </w:r>
    </w:p>
    <w:p>
      <w:pPr>
        <w:pStyle w:val="RecordBase"/>
      </w:pPr>
      <w:r>
        <w:rPr>
          <w:b/>
        </w:rPr>
        <w:t xml:space="preserve">SB371 (BR2160)</w:t>
      </w:r>
      <w:r>
        <w:rPr>
          <w:b/>
        </w:rPr>
        <w:t xml:space="preserve"/>
      </w:r>
      <w:r>
        <w:t xml:space="preserve"> - J. Carpenter</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Banking &amp; Insurance (S)</w:t>
        <w:br/>
      </w:r>
    </w:p>
    <w:p>
      <w:pPr>
        <w:pStyle w:val="RecordBase"/>
      </w:pPr>
      <w:r>
        <w:rPr>
          <w:b/>
        </w:rPr>
        <w:t xml:space="preserve">SB372 (BR2403)</w:t>
      </w:r>
      <w:r>
        <w:rPr>
          <w:b/>
        </w:rPr>
        <w:t xml:space="preserve"/>
      </w:r>
      <w:r>
        <w:t xml:space="preserve"> - J. Carpenter</w:t>
        <w:br/>
      </w:r>
    </w:p>
    <w:p>
      <w:pPr>
        <w:pStyle w:val="RecordBase"/>
      </w:pPr>
      <w:r>
        <w:t xml:space="preserve">	AN ACT relating to towed vehicles.</w:t>
      </w:r>
    </w:p>
    <w:p>
      <w:pPr>
        <w:pStyle w:val="RecordBase"/>
      </w:pPr>
      <w:r>
        <w:t xml:space="preserve">	Amend KRS 186A.190 to allow for the disposal of involuntarily towed vehicles by a towing and storage company.</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Transportation (S)</w:t>
        <w:br/>
      </w:r>
    </w:p>
    <w:p>
      <w:pPr>
        <w:pStyle w:val="RecordBase"/>
      </w:pPr>
      <w:r>
        <w:rPr>
          <w:b/>
        </w:rPr>
        <w:t xml:space="preserve">SB373 (BR2364)</w:t>
      </w:r>
      <w:r>
        <w:rPr>
          <w:b/>
        </w:rPr>
        <w:t xml:space="preserve"/>
      </w:r>
      <w:r>
        <w:t xml:space="preserve"> - W. Westerfield</w:t>
        <w:br/>
      </w:r>
    </w:p>
    <w:p>
      <w:pPr>
        <w:pStyle w:val="RecordBase"/>
      </w:pPr>
      <w:r>
        <w:t xml:space="preserve">	AN ACT relating to protecting access to in vitro fertilization.</w:t>
      </w:r>
    </w:p>
    <w:p>
      <w:pPr>
        <w:pStyle w:val="RecordBase"/>
      </w:pPr>
      <w:r>
        <w:t xml:space="preserve">	Create a new section of KRS Chapter 216 to limit the liability of facilities that provide procedures related to in vitro fertilization; create a new section of KRS Chapter 311 to limit the liability of health care providers that perform procedures related to in vitro fertilization.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Health Services (S)</w:t>
        <w:br/>
      </w:r>
    </w:p>
    <w:p>
      <w:pPr>
        <w:pStyle w:val="RecordBase"/>
      </w:pPr>
      <w:r>
        <w:rPr>
          <w:b/>
        </w:rPr>
        <w:t xml:space="preserve">SB374 (BR2427)</w:t>
      </w:r>
      <w:r>
        <w:rPr>
          <w:b/>
        </w:rPr>
        <w:t xml:space="preserve">/AA</w:t>
      </w:r>
      <w:r>
        <w:t xml:space="preserve"> - D. Yates</w:t>
        <w:br/>
      </w:r>
    </w:p>
    <w:p>
      <w:pPr>
        <w:pStyle w:val="RecordBase"/>
      </w:pPr>
      <w:r>
        <w:t xml:space="preserve">	AN ACT relating to employees of the Department of Kentucky State Police.</w:t>
      </w:r>
    </w:p>
    <w:p>
      <w:pPr>
        <w:pStyle w:val="RecordBase"/>
      </w:pPr>
      <w:r>
        <w:t xml:space="preserve">	Amend KRS 16.052 to increase salaries of employees of the Department of Kentucky State Police.</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Appropriations &amp; Revenue (S)</w:t>
        <w:br/>
      </w:r>
    </w:p>
    <w:p>
      <w:pPr>
        <w:pStyle w:val="RecordBase"/>
      </w:pPr>
      <w:r>
        <w:rPr>
          <w:b/>
        </w:rPr>
        <w:t xml:space="preserve">SB375 (BR1724)</w:t>
      </w:r>
      <w:r>
        <w:rPr>
          <w:b/>
        </w:rPr>
        <w:t xml:space="preserve"/>
      </w:r>
      <w:r>
        <w:t xml:space="preserve"> - D. Yates</w:t>
        <w:br/>
      </w:r>
    </w:p>
    <w:p>
      <w:pPr>
        <w:pStyle w:val="RecordBase"/>
      </w:pPr>
      <w:r>
        <w:t xml:space="preserve">	AN ACT relating to property.</w:t>
      </w:r>
    </w:p>
    <w:p>
      <w:pPr>
        <w:pStyle w:val="RecordBase"/>
      </w:pPr>
      <w:r>
        <w:t xml:space="preserve">	Create a new section of KRS Chapter 381 to define "short-term rental"; provide that use of the terms "single-family residence" and "commercial use" in any deed restrictions and other covenants on use of land shall not be construed to restrict an owner from renting out the property as a short-term rental.</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Judiciary (S)</w:t>
        <w:br/>
      </w:r>
    </w:p>
    <w:p>
      <w:pPr>
        <w:pStyle w:val="RecordBase"/>
      </w:pPr>
      <w:r>
        <w:rPr>
          <w:b/>
        </w:rPr>
        <w:t xml:space="preserve">SB376 (BR2283)</w:t>
      </w:r>
      <w:r>
        <w:rPr>
          <w:b/>
        </w:rPr>
        <w:t xml:space="preserve"/>
      </w:r>
      <w:r>
        <w:t xml:space="preserve"> - G. Elkins</w:t>
        <w:br/>
      </w:r>
    </w:p>
    <w:p>
      <w:pPr>
        <w:pStyle w:val="RecordBase"/>
      </w:pPr>
      <w:r>
        <w:t xml:space="preserve">	AN ACT relating to reorganization of the Department of Law and declaring an emergency.</w:t>
      </w:r>
    </w:p>
    <w:p>
      <w:pPr>
        <w:pStyle w:val="RecordBase"/>
      </w:pPr>
      <w:r>
        <w:t xml:space="preserve">	Amend KRS 15.010, relating to the Office of the Attorney General, to rename and restructure units within the office; amend various statutes to conform and make technical corrections; EMERGENCY.</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Judiciary (S)</w:t>
      </w:r>
    </w:p>
    <w:p>
      <w:pPr>
        <w:pStyle w:val="RecordBase"/>
      </w:pPr>
      <w:r>
        <w:t xml:space="preserve">	Mar 07, 2024 - </w:t>
      </w:r>
      <w:r>
        <w:t xml:space="preserve">reported favorably, 1st reading, to Consent Calendar</w:t>
      </w:r>
    </w:p>
    <w:p>
      <w:pPr>
        <w:pStyle w:val="RecordBase"/>
      </w:pPr>
      <w:r>
        <w:t xml:space="preserve">	Mar 08, 2024 - </w:t>
      </w:r>
      <w:r>
        <w:t xml:space="preserve">2nd reading, to Rules</w:t>
      </w:r>
      <w:r>
        <w:t xml:space="preserve"> as a consent bill</w:t>
      </w:r>
      <w:r>
        <w:t xml:space="preserve">; </w:t>
      </w:r>
      <w:r>
        <w:t xml:space="preserve">posted for passage in the Consent Orders of the Day for Monday, March 11, 2024</w:t>
      </w:r>
      <w:r>
        <w:t xml:space="preserve"> </w:t>
      </w:r>
    </w:p>
    <w:p>
      <w:pPr>
        <w:pStyle w:val="RecordBase"/>
      </w:pPr>
      <w:r>
        <w:t xml:space="preserve">	Mar 11, 2024 - </w:t>
      </w:r>
      <w:r>
        <w:t xml:space="preserve">3rd reading, passed 37-0 </w:t>
      </w:r>
      <w:r>
        <w:t xml:space="preserve"> </w:t>
      </w:r>
    </w:p>
    <w:p>
      <w:pPr>
        <w:pStyle w:val="RecordBase"/>
      </w:pPr>
      <w:r>
        <w:t xml:space="preserve">	Mar 12, 2024 - </w:t>
      </w:r>
      <w:r>
        <w:t xml:space="preserve">received in House</w:t>
      </w:r>
      <w:r>
        <w:t xml:space="preserve"> </w:t>
      </w:r>
      <w:r>
        <w:t xml:space="preserve">; </w:t>
      </w:r>
      <w:r>
        <w:t xml:space="preserve">to</w:t>
      </w:r>
      <w:r>
        <w:t xml:space="preserve"> Committee on Committees (H)</w:t>
      </w:r>
    </w:p>
    <w:p>
      <w:pPr>
        <w:pStyle w:val="RecordBase"/>
      </w:pPr>
      <w:r>
        <w:t xml:space="preserve">	Mar 14,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15, 2024 -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r>
    </w:p>
    <w:p>
      <w:pPr>
        <w:pStyle w:val="RecordBase"/>
      </w:pPr>
      <w:r>
        <w:t xml:space="preserve">	Mar 21, 2024 - </w:t>
      </w:r>
      <w:r>
        <w:t xml:space="preserve">reported favorably, to Rules</w:t>
        <w:br/>
      </w:r>
    </w:p>
    <w:p>
      <w:pPr>
        <w:pStyle w:val="RecordBase"/>
      </w:pPr>
      <w:r>
        <w:rPr>
          <w:b/>
        </w:rPr>
        <w:t xml:space="preserve">SB377 (BR318)</w:t>
      </w:r>
      <w:r>
        <w:rPr>
          <w:b/>
        </w:rPr>
        <w:t xml:space="preserve"/>
      </w:r>
      <w:r>
        <w:t xml:space="preserve"> - A. Southworth</w:t>
        <w:br/>
      </w:r>
    </w:p>
    <w:p>
      <w:pPr>
        <w:pStyle w:val="RecordBase"/>
      </w:pPr>
      <w:r>
        <w:t xml:space="preserve">	AN ACT relating to secretaries of boards of education.</w:t>
      </w:r>
    </w:p>
    <w:p>
      <w:pPr>
        <w:pStyle w:val="RecordBase"/>
      </w:pPr>
      <w:r>
        <w:t xml:space="preserve">	Amend KRS 160.440 to specify that a local board of education cannot appoint the superintendent as secretary to the board.</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Education (S)</w:t>
        <w:br/>
      </w:r>
    </w:p>
    <w:p>
      <w:pPr>
        <w:pStyle w:val="RecordBase"/>
      </w:pPr>
      <w:r>
        <w:rPr>
          <w:b/>
        </w:rPr>
        <w:t xml:space="preserve">SB378 (BR1751)</w:t>
      </w:r>
      <w:r>
        <w:rPr>
          <w:b/>
        </w:rPr>
        <w:t xml:space="preserve"/>
      </w:r>
      <w:r>
        <w:t xml:space="preserve"> - A. Southworth</w:t>
        <w:br/>
      </w:r>
    </w:p>
    <w:p>
      <w:pPr>
        <w:pStyle w:val="RecordBase"/>
      </w:pPr>
      <w:r>
        <w:t xml:space="preserve">	AN ACT relating to charitable contributions to school districts.</w:t>
      </w:r>
    </w:p>
    <w:p>
      <w:pPr>
        <w:pStyle w:val="RecordBase"/>
      </w:pPr>
      <w:r>
        <w:t xml:space="preserve">	Amend KRS 160.580 to require each superintendent to submit an annual charitable contribution report to the Kentucky Department of Education regarding contributions to the district; establish the minimum contents of the report; require the department to publish each annual charitable contribution report on the department's website; require the department to determine whether a charitable contribution report is delinquent or deficient and notify the public and school district of the violation; prohibit selling or using information about individual donors or devisors taken from a charitable contribution report for soliciting contributions or for any commercial purpose; direct the Kentucky Board of Education to promulgate administrative regulations to carry out this Act.</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Education (S)</w:t>
        <w:br/>
      </w:r>
    </w:p>
    <w:p>
      <w:pPr>
        <w:pStyle w:val="RecordBase"/>
      </w:pPr>
      <w:r>
        <w:rPr>
          <w:b/>
        </w:rPr>
        <w:t xml:space="preserve">SB379 (BR1750)</w:t>
      </w:r>
      <w:r>
        <w:rPr>
          <w:b/>
        </w:rPr>
        <w:t xml:space="preserve">/LM</w:t>
      </w:r>
      <w:r>
        <w:t xml:space="preserve"> - A. Southworth</w:t>
        <w:br/>
      </w:r>
    </w:p>
    <w:p>
      <w:pPr>
        <w:pStyle w:val="RecordBase"/>
      </w:pPr>
      <w:r>
        <w:t xml:space="preserve">	AN ACT relating to lobbying.</w:t>
      </w:r>
    </w:p>
    <w:p>
      <w:pPr>
        <w:pStyle w:val="RecordBase"/>
      </w:pPr>
      <w:r>
        <w:t xml:space="preserve">	Create a new section of KRS Chapter 65 to require any lobbyist or lobbyist employer who engages in lobbying activity with a local government to file a registration statement with the Department for Local Government; define terms; require the Department for Local Government to maintain the registration statements and publish the list of registered lobbyists on its website on an annual basis; create a new section of KRS Chapter 160 to require any lobbyist or lobbyist employer who engages in lobbying activity with a school district, public school, or public charter school to file a registration statement with the Department of Education; define terms; require the Department of Education to maintain the registration statements and publish the list of registered lobbyists on its website on an annual basis; create a new section of KRS Chapter 160 to require each local school board to adopt a code of ethics and establish minimum requirements in the code; amend KRS 65.005 to require each local government to include restrictions and limitations on lobbyists in its code of ethics.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br/>
      </w:r>
    </w:p>
    <w:p>
      <w:pPr>
        <w:pStyle w:val="RecordBase"/>
      </w:pPr>
      <w:r>
        <w:rPr>
          <w:b/>
        </w:rPr>
        <w:t xml:space="preserve">SB380 (BR916)</w:t>
      </w:r>
      <w:r>
        <w:rPr>
          <w:b/>
        </w:rPr>
        <w:t xml:space="preserve">/LM</w:t>
      </w:r>
      <w:r>
        <w:t xml:space="preserve"> - A. Southworth</w:t>
        <w:br/>
      </w:r>
    </w:p>
    <w:p>
      <w:pPr>
        <w:pStyle w:val="RecordBase"/>
      </w:pPr>
      <w:r>
        <w:t xml:space="preserve">	AN ACT relating to automated license plate readers.</w:t>
      </w:r>
    </w:p>
    <w:p>
      <w:pPr>
        <w:pStyle w:val="RecordBase"/>
      </w:pPr>
      <w:r>
        <w:t xml:space="preserve">	Create a new section of KRS Chapter 189 to define terms; establish entities that are allowed to utilize automated license plate readers (ALPRs); establish parameters for use of an ALPR including safeguards for privacy protections; authorize the Department of Kentucky State Police to establish an annual review process of entities utilizing ALPRs.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Transportation (S)</w:t>
        <w:br/>
      </w:r>
    </w:p>
    <w:p>
      <w:pPr>
        <w:pStyle w:val="RecordBase"/>
      </w:pPr>
      <w:r>
        <w:rPr>
          <w:b/>
        </w:rPr>
        <w:t xml:space="preserve">SB381 (BR1972)</w:t>
      </w:r>
      <w:r>
        <w:rPr>
          <w:b/>
        </w:rPr>
        <w:t xml:space="preserve"/>
      </w:r>
      <w:r>
        <w:t xml:space="preserve"> - A. Southworth</w:t>
        <w:br/>
      </w:r>
    </w:p>
    <w:p>
      <w:pPr>
        <w:pStyle w:val="RecordBase"/>
      </w:pPr>
      <w:r>
        <w:t xml:space="preserve">	AN ACT relating to state employees.</w:t>
      </w:r>
    </w:p>
    <w:p>
      <w:pPr>
        <w:pStyle w:val="RecordBase"/>
      </w:pPr>
      <w:r>
        <w:t xml:space="preserve">	Amend KRS 18A.110 directing the Personnel Cabinet to promulgate administrative regulations requiring new employee compensation after the probationary period to not exceed or equal to an incumbent employee salary in the same job classification, work county, and department or office without adjustment of incumbent employee salaries in the same position job class; Evaluate and calculate salary adjustment of incumbent employees in the same job classification series; amend KRS 18A.140 to remove prohibition of classified employee to participate as a member of local political party committee or member of a partisan political club, or candidate for nomination or election to any paid partisan public office, and amend definition to prohibit participation in management of any political party in political campaigns to statewide constitutional offices; amend KRS 18A.355 to change the state employee annual increment to two percent.</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br/>
      </w:r>
    </w:p>
    <w:p>
      <w:pPr>
        <w:pStyle w:val="RecordBase"/>
      </w:pPr>
      <w:r>
        <w:rPr>
          <w:b/>
        </w:rPr>
        <w:t xml:space="preserve">SB382 (BR1404)</w:t>
      </w:r>
      <w:r>
        <w:rPr>
          <w:b/>
        </w:rPr>
        <w:t xml:space="preserve">/CI/LM</w:t>
      </w:r>
      <w:r>
        <w:t xml:space="preserve"> - D. Yates</w:t>
        <w:br/>
      </w:r>
    </w:p>
    <w:p>
      <w:pPr>
        <w:pStyle w:val="RecordBase"/>
      </w:pPr>
      <w:r>
        <w:t xml:space="preserve">	AN ACT relating to the regulation of cannabis and making an appropriation therefor.</w:t>
      </w:r>
    </w:p>
    <w:p>
      <w:pPr>
        <w:pStyle w:val="RecordBase"/>
      </w:pPr>
      <w:r>
        <w:t xml:space="preserve">	Establish KRS Chapter 245, relating to adult use cannabis, to administer its cultivation, processing, transportation, sale, use, taxation, and licensing; define terms; establish the Adult Use Cannabis Control Board and its membership, procedures, powers, and duties; direct the board to promulgate administrative regulations for the administration and enforcement of the chapter; set up advisory committees appointed by the board; create the Department of Cannabis Control within the Public Protection Cabinet for the oversight of cannabis operations and to provide administrative support for the board; establish various one-year business licenses under the chapter; grant administrative hearings under KRS Chapter 13B to appeal a license denial or revocation; forbid an employer from discriminating against applicants or employees who use cannabis outside of working hours as long as the use does not affect job performance; prohibit a person under the age of 21 from purchasing, possessing, consuming, or using cannabis; establish a revolving account called the cannabis fund to collect cannabis licensing fees, fines, excise taxes, and any other funds; form the Social Impact Council as a public agency authorized to distribute moneys from the cannabis fund; set council membership, procedures, powers, and duties; amend KRS 2.015 to require a person to be 21 years of age or older to purchase cannabis and its products and accessories; create a new section of KRS Chapter 65 to authorize local governments to levy up to a 5% license fee on the gross receipts of a retailer or microbusiness; allow overlapping local governments to agree to levy a combined license fee, with set fee amounts absent an agreement; create new sections of KRS Chapter 138 to define terms; impose an initial excise tax rate of 9% on the first sale or transfer of harvested cannabis; allow the Adult Use Cannabis Control Board to set the excise tax rate in each subsequent year; establish excise tax reporting, collection, and liability; amend KRS 138.870 and 260.850 to exclude adult use cannabis from the definitions of "controlled substance," "marijuana," "hemp," and "hemp products"; create new sections of KRS Chapter 218A and amend KRS 218A.010, 218A.1421, 218A.1422, 218A.1423, and 218A.500 to exempt licensed adult use cannabis activities from criminal marijuana offenses; create a new section of KRS Chapter 431 to allow a person to petition the court to expunge the person's misdemeanor marijuana convictions; amend KRS 431.079 to exclude the expungement petition from the certification of eligibility requirement; amend KRS 131.1815 to notify the Adult Use Cannabis Control Board if a cannabis licensee is a delinquent taxpayer; amend KRS 600.020 to include cannabis offenses in the list of juvenile status offenses; amend KRS 12.020 to add the governmental entities created in KRS Chapter 245 to the list of executive branch government bodies; set initial terms for members of the Adult Use Cannabis Control Board and Social Impact Council; apply the excise tax beginning on July 1, 2025, and allow cannabis sales beginning on July 1, 2026; Section 35 of Act, relating to expungement, is RETROACTIVE; APPROPRIATION.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Judiciary (S)</w:t>
        <w:br/>
      </w:r>
    </w:p>
    <w:p>
      <w:pPr>
        <w:pStyle w:val="RecordHeading1"/>
      </w:pPr>
      <w:r>
        <w:rPr>
          <w:b/>
        </w:rPr>
        <w:t xml:space="preserve">Senate Resolutions</w:t>
        <w:br/>
      </w:r>
    </w:p>
    <w:p>
      <w:pPr>
        <w:pStyle w:val="RecordBase"/>
      </w:pPr>
      <w:r>
        <w:rPr>
          <w:b/>
        </w:rPr>
        <w:t xml:space="preserve">SR1 (BR1323)</w:t>
      </w:r>
      <w:r>
        <w:rPr>
          <w:b/>
        </w:rPr>
        <w:t xml:space="preserve"/>
      </w:r>
      <w:r>
        <w:t xml:space="preserve"> - J. Adams</w:t>
        <w:br/>
      </w:r>
    </w:p>
    <w:p>
      <w:pPr>
        <w:pStyle w:val="RecordBase"/>
      </w:pPr>
      <w:r>
        <w:t xml:space="preserve">	Honor the extraordinary service of Senator Damon Thayer to the Commonwealth of Kentucky upon his retirement from the General Assembly.</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Jan 24, 2024 - </w:t>
      </w:r>
      <w:r>
        <w:t xml:space="preserve">to Senate Floor</w:t>
        <w:br/>
      </w:r>
    </w:p>
    <w:p>
      <w:pPr>
        <w:pStyle w:val="RecordBase"/>
      </w:pPr>
      <w:r>
        <w:rPr>
          <w:b/>
        </w:rPr>
        <w:t xml:space="preserve">SR2 (BR1158)</w:t>
      </w:r>
      <w:r>
        <w:rPr>
          <w:b/>
        </w:rPr>
        <w:t xml:space="preserve"/>
      </w:r>
      <w:r>
        <w:t xml:space="preserve"> - D. Thayer</w:t>
        <w:br/>
      </w:r>
    </w:p>
    <w:p>
      <w:pPr>
        <w:pStyle w:val="RecordBase"/>
      </w:pPr>
      <w:r>
        <w:t xml:space="preserve">	Honor the extraordinary service of Senator John Schickel to the Commonwealth of Kentucky upon his retirement from the General Assembly.</w:t>
        <w:br/>
      </w:r>
    </w:p>
    <w:p>
      <w:pPr>
        <w:pStyle w:val="RecordBase"/>
      </w:pPr>
      <w:r>
        <w:t xml:space="preserve">	Jan 03, 2024 - </w:t>
      </w:r>
      <w:r>
        <w:t xml:space="preserve">introduced in Senate</w:t>
      </w:r>
      <w:r>
        <w:t xml:space="preserve">; </w:t>
      </w:r>
      <w:r>
        <w:t xml:space="preserve">to</w:t>
      </w:r>
      <w:r>
        <w:t xml:space="preserve"> Committee on Committees (S)</w:t>
      </w:r>
    </w:p>
    <w:p>
      <w:pPr>
        <w:pStyle w:val="RecordBase"/>
      </w:pPr>
      <w:r>
        <w:t xml:space="preserve">	Jan 04, 2024 - </w:t>
      </w:r>
      <w:r>
        <w:t xml:space="preserve">to Senate Floor</w:t>
        <w:br/>
      </w:r>
    </w:p>
    <w:p>
      <w:pPr>
        <w:pStyle w:val="RecordBase"/>
      </w:pPr>
      <w:r>
        <w:rPr>
          <w:b/>
        </w:rPr>
        <w:t xml:space="preserve">SR3 (BR1504)</w:t>
      </w:r>
      <w:r>
        <w:rPr>
          <w:b/>
        </w:rPr>
        <w:t xml:space="preserve"/>
      </w:r>
      <w:r>
        <w:t xml:space="preserve"> - D. Thayer</w:t>
        <w:br/>
      </w:r>
    </w:p>
    <w:p>
      <w:pPr>
        <w:pStyle w:val="RecordBase"/>
      </w:pPr>
      <w:r>
        <w:t xml:space="preserve">	Honor Senator Whitney H. Westerfield upon the occasion of his retirement from the General Assembly.</w:t>
        <w:br/>
      </w:r>
    </w:p>
    <w:p>
      <w:pPr>
        <w:pStyle w:val="RecordBaseCenter"/>
      </w:pPr>
      <w:r>
        <w:rPr>
          <w:b/>
        </w:rPr>
        <w:t xml:space="preserve">SR3 - AMENDMENTS</w:t>
      </w:r>
    </w:p>
    <w:p>
      <w:pPr>
        <w:pStyle w:val="RecordBase"/>
      </w:pPr>
      <w:r>
        <w:t xml:space="preserve">SFA1</w:t>
      </w:r>
      <w:r>
        <w:t xml:space="preserve">(D. Thayer)</w:t>
      </w:r>
      <w:r>
        <w:t xml:space="preserve"> - </w:t>
      </w:r>
      <w:r>
        <w:t xml:space="preserve">Retain original provisions, except remove reference to "two" children and replace with "five" children.</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 Senate Floor</w:t>
      </w:r>
    </w:p>
    <w:p>
      <w:pPr>
        <w:pStyle w:val="RecordBase"/>
      </w:pPr>
      <w:r>
        <w:t xml:space="preserve">	Mar 14, 2024 - </w:t>
      </w:r>
      <w:r>
        <w:t xml:space="preserve">floor amendment (1) filed</w:t>
      </w:r>
    </w:p>
    <w:p>
      <w:pPr>
        <w:pStyle w:val="RecordBase"/>
      </w:pPr>
      <w:r>
        <w:t xml:space="preserve">	Mar 15, 2024 - </w:t>
      </w:r>
      <w:r>
        <w:t xml:space="preserve">adopted with floor amendment (1)</w:t>
        <w:br/>
      </w:r>
    </w:p>
    <w:p>
      <w:pPr>
        <w:pStyle w:val="RecordBase"/>
      </w:pPr>
      <w:r>
        <w:rPr>
          <w:b/>
        </w:rPr>
        <w:t xml:space="preserve">SR4 (BR1321)</w:t>
      </w:r>
      <w:r>
        <w:rPr>
          <w:b/>
        </w:rPr>
        <w:t xml:space="preserve"/>
      </w:r>
      <w:r>
        <w:t xml:space="preserve"> - D. Thayer</w:t>
        <w:br/>
      </w:r>
    </w:p>
    <w:p>
      <w:pPr>
        <w:pStyle w:val="RecordBase"/>
      </w:pPr>
      <w:r>
        <w:t xml:space="preserve">	Honor Senator Denise Harper Angel upon her retirement from the General Assembly.</w:t>
        <w:br/>
      </w:r>
    </w:p>
    <w:p>
      <w:pPr>
        <w:pStyle w:val="RecordBase"/>
      </w:pPr>
      <w:r>
        <w:t xml:space="preserve">	Jan 03, 2024 - </w:t>
      </w:r>
      <w:r>
        <w:t xml:space="preserve">introduced in Senate</w:t>
      </w:r>
      <w:r>
        <w:t xml:space="preserve">; </w:t>
      </w:r>
      <w:r>
        <w:t xml:space="preserve">to</w:t>
      </w:r>
      <w:r>
        <w:t xml:space="preserve"> Committee on Committees (S)</w:t>
      </w:r>
    </w:p>
    <w:p>
      <w:pPr>
        <w:pStyle w:val="RecordBase"/>
      </w:pPr>
      <w:r>
        <w:t xml:space="preserve">	Jan 04, 2024 - </w:t>
      </w:r>
      <w:r>
        <w:t xml:space="preserve">to Senate Floor</w:t>
        <w:br/>
      </w:r>
    </w:p>
    <w:p>
      <w:pPr>
        <w:pStyle w:val="RecordBase"/>
      </w:pPr>
      <w:r>
        <w:rPr>
          <w:b/>
        </w:rPr>
        <w:t xml:space="preserve">SR5 (BR422)</w:t>
      </w:r>
      <w:r>
        <w:rPr>
          <w:b/>
        </w:rPr>
        <w:t xml:space="preserve"/>
      </w:r>
      <w:r>
        <w:t xml:space="preserve"> - D. Thayer</w:t>
        <w:br/>
      </w:r>
    </w:p>
    <w:p>
      <w:pPr>
        <w:pStyle w:val="RecordBase"/>
      </w:pPr>
      <w:r>
        <w:t xml:space="preserve">	Adopt the Rules of Procedure for the 2024 Regular Session of the Senate.</w:t>
        <w:br/>
      </w:r>
    </w:p>
    <w:p>
      <w:pPr>
        <w:pStyle w:val="RecordBase"/>
      </w:pPr>
      <w:r>
        <w:t xml:space="preserve">	Jan 02, 2024 - </w:t>
      </w:r>
      <w:r>
        <w:t xml:space="preserve">introduced in Senate</w:t>
      </w:r>
      <w:r>
        <w:t xml:space="preserve">; </w:t>
      </w:r>
      <w:r>
        <w:t xml:space="preserve">to</w:t>
      </w:r>
      <w:r>
        <w:t xml:space="preserve"> Committee on Committees (S)</w:t>
      </w:r>
      <w:r>
        <w:t xml:space="preserve">; </w:t>
      </w:r>
      <w:r>
        <w:t xml:space="preserve">taken from </w:t>
      </w:r>
      <w:r>
        <w:t xml:space="preserve"> Committee on Committees (S)</w:t>
      </w:r>
      <w:r>
        <w:t xml:space="preserve">; </w:t>
      </w:r>
      <w:r>
        <w:t xml:space="preserve">adopted by voice vote</w:t>
      </w:r>
      <w:r>
        <w:t xml:space="preserve"> </w:t>
        <w:br/>
      </w:r>
    </w:p>
    <w:p>
      <w:pPr>
        <w:pStyle w:val="RecordBase"/>
      </w:pPr>
      <w:r>
        <w:rPr>
          <w:b/>
        </w:rPr>
        <w:t xml:space="preserve">SR6 (BR1164)</w:t>
      </w:r>
      <w:r>
        <w:rPr>
          <w:b/>
        </w:rPr>
        <w:t xml:space="preserve"/>
      </w:r>
      <w:r>
        <w:t xml:space="preserve"> - D. Thayer</w:t>
        <w:br/>
      </w:r>
    </w:p>
    <w:p>
      <w:pPr>
        <w:pStyle w:val="RecordBase"/>
      </w:pPr>
      <w:r>
        <w:t xml:space="preserve">	Establish the membership of the 2024 Kentucky State Senate.</w:t>
        <w:br/>
      </w:r>
    </w:p>
    <w:p>
      <w:pPr>
        <w:pStyle w:val="RecordBase"/>
      </w:pPr>
      <w:r>
        <w:t xml:space="preserve">	Jan 02, 2024 - </w:t>
      </w:r>
      <w:r>
        <w:t xml:space="preserve">introduced in Senate</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adopted by voice vote</w:t>
      </w:r>
      <w:r>
        <w:t xml:space="preserve"> </w:t>
        <w:br/>
      </w:r>
    </w:p>
    <w:p>
      <w:pPr>
        <w:pStyle w:val="RecordBase"/>
      </w:pPr>
      <w:r>
        <w:rPr>
          <w:b/>
        </w:rPr>
        <w:t xml:space="preserve">SR7 (BR1165)</w:t>
      </w:r>
      <w:r>
        <w:rPr>
          <w:b/>
        </w:rPr>
        <w:t xml:space="preserve"/>
      </w:r>
      <w:r>
        <w:t xml:space="preserve"> - D. Thayer</w:t>
        <w:br/>
      </w:r>
    </w:p>
    <w:p>
      <w:pPr>
        <w:pStyle w:val="RecordBase"/>
      </w:pPr>
      <w:r>
        <w:t xml:space="preserve">	Extend an invitation to pastors of Frankfort churches to open sessions of the 2024 Regular Session with prayer.</w:t>
        <w:br/>
      </w:r>
    </w:p>
    <w:p>
      <w:pPr>
        <w:pStyle w:val="RecordBase"/>
      </w:pPr>
      <w:r>
        <w:t xml:space="preserve">	Jan 02, 2024 - </w:t>
      </w:r>
      <w:r>
        <w:t xml:space="preserve">introduced in Senate</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adopted by voice vote</w:t>
      </w:r>
      <w:r>
        <w:t xml:space="preserve"> </w:t>
        <w:br/>
      </w:r>
    </w:p>
    <w:p>
      <w:pPr>
        <w:pStyle w:val="RecordBase"/>
      </w:pPr>
      <w:r>
        <w:rPr>
          <w:b/>
        </w:rPr>
        <w:t xml:space="preserve">SR8 (BR1166)</w:t>
      </w:r>
      <w:r>
        <w:rPr>
          <w:b/>
        </w:rPr>
        <w:t xml:space="preserve"/>
      </w:r>
      <w:r>
        <w:t xml:space="preserve"> - D. Thayer</w:t>
        <w:br/>
      </w:r>
    </w:p>
    <w:p>
      <w:pPr>
        <w:pStyle w:val="RecordBase"/>
      </w:pPr>
      <w:r>
        <w:t xml:space="preserve">	Appoint a committee of the Senate to wait upon the Governor during the 2024 Retular Session.</w:t>
        <w:br/>
      </w:r>
    </w:p>
    <w:p>
      <w:pPr>
        <w:pStyle w:val="RecordBase"/>
      </w:pPr>
      <w:r>
        <w:t xml:space="preserve">	Jan 02, 2024 - </w:t>
      </w:r>
      <w:r>
        <w:t xml:space="preserve">introduced in Senate</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adopted by voice vote</w:t>
      </w:r>
      <w:r>
        <w:t xml:space="preserve"> </w:t>
        <w:br/>
      </w:r>
    </w:p>
    <w:p>
      <w:pPr>
        <w:pStyle w:val="RecordBase"/>
      </w:pPr>
      <w:r>
        <w:rPr>
          <w:b/>
        </w:rPr>
        <w:t xml:space="preserve">SR9 (BR488)</w:t>
      </w:r>
      <w:r>
        <w:rPr>
          <w:b/>
        </w:rPr>
        <w:t xml:space="preserve"/>
      </w:r>
      <w:r>
        <w:t xml:space="preserve"> - J. Schickel</w:t>
        <w:br/>
      </w:r>
    </w:p>
    <w:p>
      <w:pPr>
        <w:pStyle w:val="RecordBase"/>
      </w:pPr>
      <w:r>
        <w:t xml:space="preserve">	Honor 2024 Kentucky Teacher of the Year, Kevin Dailey.</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r>
        <w:t xml:space="preserve">; </w:t>
      </w:r>
      <w:r>
        <w:t xml:space="preserve">adopted by voice vote</w:t>
      </w:r>
      <w:r>
        <w:t xml:space="preserve"> </w:t>
        <w:br/>
      </w:r>
    </w:p>
    <w:p>
      <w:pPr>
        <w:pStyle w:val="RecordBase"/>
      </w:pPr>
      <w:r>
        <w:rPr>
          <w:b/>
        </w:rPr>
        <w:t xml:space="preserve">SR10 (BR254)</w:t>
      </w:r>
      <w:r>
        <w:rPr>
          <w:b/>
        </w:rPr>
        <w:t xml:space="preserve"/>
      </w:r>
      <w:r>
        <w:t xml:space="preserve"> - J. Schickel</w:t>
        <w:br/>
      </w:r>
    </w:p>
    <w:p>
      <w:pPr>
        <w:pStyle w:val="RecordBase"/>
      </w:pPr>
      <w:r>
        <w:t xml:space="preserve">	Adjourn in honor and loving memory of Don Conrad.</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Mar 11, 2024 - </w:t>
      </w:r>
      <w:r>
        <w:t xml:space="preserve">adopted by voice vote</w:t>
      </w:r>
      <w:r>
        <w:t xml:space="preserve"> </w:t>
        <w:br/>
      </w:r>
    </w:p>
    <w:p>
      <w:pPr>
        <w:pStyle w:val="RecordBase"/>
      </w:pPr>
      <w:r>
        <w:rPr>
          <w:b/>
        </w:rPr>
        <w:t xml:space="preserve">SR11 (BR486)</w:t>
      </w:r>
      <w:r>
        <w:rPr>
          <w:b/>
        </w:rPr>
        <w:t xml:space="preserve"/>
      </w:r>
      <w:r>
        <w:t xml:space="preserve"> - J. Schickel</w:t>
        <w:br/>
      </w:r>
    </w:p>
    <w:p>
      <w:pPr>
        <w:pStyle w:val="RecordBase"/>
      </w:pPr>
      <w:r>
        <w:t xml:space="preserve">	Honor Mark Ihrig for having been selected as a 2023 inductee into the Kentucky Emergency Management Association Hall of Fame.</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Jan 17, 2024 - </w:t>
      </w:r>
      <w:r>
        <w:t xml:space="preserve">adopted by voice vote</w:t>
      </w:r>
      <w:r>
        <w:t xml:space="preserve"> </w:t>
        <w:br/>
      </w:r>
    </w:p>
    <w:p>
      <w:pPr>
        <w:pStyle w:val="RecordBase"/>
      </w:pPr>
      <w:r>
        <w:rPr>
          <w:b/>
        </w:rPr>
        <w:t xml:space="preserve">SR12 (BR183)</w:t>
      </w:r>
      <w:r>
        <w:rPr>
          <w:b/>
        </w:rPr>
        <w:t xml:space="preserve"/>
      </w:r>
      <w:r>
        <w:t xml:space="preserve"> - J. Schickel</w:t>
        <w:br/>
      </w:r>
    </w:p>
    <w:p>
      <w:pPr>
        <w:pStyle w:val="RecordBase"/>
      </w:pPr>
      <w:r>
        <w:t xml:space="preserve">	Adjourn in honor and loving memory of Catherine Marie Jones.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Mar 11, 2024 - </w:t>
      </w:r>
      <w:r>
        <w:t xml:space="preserve">adopted by voice vote</w:t>
      </w:r>
      <w:r>
        <w:t xml:space="preserve"> </w:t>
        <w:br/>
      </w:r>
    </w:p>
    <w:p>
      <w:pPr>
        <w:pStyle w:val="RecordBase"/>
      </w:pPr>
      <w:r>
        <w:rPr>
          <w:b/>
        </w:rPr>
        <w:t xml:space="preserve">SR13 (BR184)</w:t>
      </w:r>
      <w:r>
        <w:rPr>
          <w:b/>
        </w:rPr>
        <w:t xml:space="preserve"/>
      </w:r>
      <w:r>
        <w:t xml:space="preserve"> - J. Schickel</w:t>
        <w:br/>
      </w:r>
    </w:p>
    <w:p>
      <w:pPr>
        <w:pStyle w:val="RecordBase"/>
      </w:pPr>
      <w:r>
        <w:t xml:space="preserve">	Adjourn in honor and loving memory of H. Douglas Rouse.</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Mar 11, 2024 - </w:t>
      </w:r>
      <w:r>
        <w:t xml:space="preserve">adopted by voice vote</w:t>
      </w:r>
      <w:r>
        <w:t xml:space="preserve"> </w:t>
        <w:br/>
      </w:r>
    </w:p>
    <w:p>
      <w:pPr>
        <w:pStyle w:val="RecordBase"/>
      </w:pPr>
      <w:r>
        <w:rPr>
          <w:b/>
        </w:rPr>
        <w:t xml:space="preserve">SR14 (BR186)</w:t>
      </w:r>
      <w:r>
        <w:rPr>
          <w:b/>
        </w:rPr>
        <w:t xml:space="preserve"/>
      </w:r>
      <w:r>
        <w:t xml:space="preserve"> - J. Schickel</w:t>
        <w:br/>
      </w:r>
    </w:p>
    <w:p>
      <w:pPr>
        <w:pStyle w:val="RecordBase"/>
      </w:pPr>
      <w:r>
        <w:t xml:space="preserve">	Honor Father Rick Bolte upon the occasion of his Ruby Jubilee.</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Mar 11, 2024 - </w:t>
      </w:r>
      <w:r>
        <w:t xml:space="preserve">adopted by voice vote</w:t>
      </w:r>
      <w:r>
        <w:t xml:space="preserve"> </w:t>
        <w:br/>
      </w:r>
    </w:p>
    <w:p>
      <w:pPr>
        <w:pStyle w:val="RecordBase"/>
      </w:pPr>
      <w:r>
        <w:rPr>
          <w:b/>
        </w:rPr>
        <w:t xml:space="preserve">SR15 (BR185)</w:t>
      </w:r>
      <w:r>
        <w:rPr>
          <w:b/>
        </w:rPr>
        <w:t xml:space="preserve"/>
      </w:r>
      <w:r>
        <w:t xml:space="preserve"> - J. Schickel</w:t>
        <w:br/>
      </w:r>
    </w:p>
    <w:p>
      <w:pPr>
        <w:pStyle w:val="RecordBase"/>
      </w:pPr>
      <w:r>
        <w:t xml:space="preserve">	Honor Benedict Francis Schickel.</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Feb 13, 2024 - </w:t>
      </w:r>
      <w:r>
        <w:t xml:space="preserve">adopted by voice vote</w:t>
      </w:r>
      <w:r>
        <w:t xml:space="preserve"> </w:t>
        <w:br/>
      </w:r>
    </w:p>
    <w:p>
      <w:pPr>
        <w:pStyle w:val="RecordBase"/>
      </w:pPr>
      <w:r>
        <w:rPr>
          <w:b/>
        </w:rPr>
        <w:t xml:space="preserve">SR16 (BR253)</w:t>
      </w:r>
      <w:r>
        <w:rPr>
          <w:b/>
        </w:rPr>
        <w:t xml:space="preserve"/>
      </w:r>
      <w:r>
        <w:t xml:space="preserve"> - J. Schickel</w:t>
        <w:br/>
      </w:r>
    </w:p>
    <w:p>
      <w:pPr>
        <w:pStyle w:val="RecordBase"/>
      </w:pPr>
      <w:r>
        <w:t xml:space="preserve">	Adjourn in honor and loving memory of  Mary "Sue" Butler.</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Mar 11, 2024 - </w:t>
      </w:r>
      <w:r>
        <w:t xml:space="preserve">adopted by voice vote</w:t>
      </w:r>
      <w:r>
        <w:t xml:space="preserve"> </w:t>
        <w:br/>
      </w:r>
    </w:p>
    <w:p>
      <w:pPr>
        <w:pStyle w:val="RecordBase"/>
      </w:pPr>
      <w:r>
        <w:rPr>
          <w:b/>
        </w:rPr>
        <w:t xml:space="preserve">SR17 (BR907)</w:t>
      </w:r>
      <w:r>
        <w:rPr>
          <w:b/>
        </w:rPr>
        <w:t xml:space="preserve"/>
      </w:r>
      <w:r>
        <w:t xml:space="preserve"> - R. Thomas</w:t>
        <w:br/>
      </w:r>
    </w:p>
    <w:p>
      <w:pPr>
        <w:pStyle w:val="RecordBase"/>
      </w:pPr>
      <w:r>
        <w:t xml:space="preserve">	Honor Darlene Thomas upon receiving the 2024 Jean Sabharwal Award for her work and advocacy for Lexington's children and families.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Jan 08, 2024 - </w:t>
      </w:r>
      <w:r>
        <w:t xml:space="preserve">adopted by voice vote</w:t>
      </w:r>
      <w:r>
        <w:t xml:space="preserve"> </w:t>
        <w:br/>
      </w:r>
    </w:p>
    <w:p>
      <w:pPr>
        <w:pStyle w:val="RecordBase"/>
      </w:pPr>
      <w:r>
        <w:rPr>
          <w:b/>
        </w:rPr>
        <w:t xml:space="preserve">SR18 (BR383)</w:t>
      </w:r>
      <w:r>
        <w:rPr>
          <w:b/>
        </w:rPr>
        <w:t xml:space="preserve"/>
      </w:r>
      <w:r>
        <w:t xml:space="preserve"> - R. Thomas</w:t>
        <w:br/>
      </w:r>
    </w:p>
    <w:p>
      <w:pPr>
        <w:pStyle w:val="RecordBase"/>
      </w:pPr>
      <w:r>
        <w:t xml:space="preserve">	Honor the life and accomplishments of Alice Dudley Woods Baesler.</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Jan 08, 2024 - </w:t>
      </w:r>
      <w:r>
        <w:t xml:space="preserve">adopted by voice vote</w:t>
      </w:r>
      <w:r>
        <w:t xml:space="preserve"> </w:t>
        <w:br/>
      </w:r>
    </w:p>
    <w:p>
      <w:pPr>
        <w:pStyle w:val="RecordBase"/>
      </w:pPr>
      <w:r>
        <w:rPr>
          <w:b/>
        </w:rPr>
        <w:t xml:space="preserve">SR19 (BR469)</w:t>
      </w:r>
      <w:r>
        <w:t xml:space="preserve"> - R. Thomas</w:t>
      </w:r>
    </w:p>
    <w:p>
      <w:pPr>
        <w:pStyle w:val="RecordBase"/>
      </w:pPr>
      <w:r>
        <w:t xml:space="preserve">Jan 03-WITHDRAWN</w:t>
        <w:br/>
      </w:r>
    </w:p>
    <w:p>
      <w:pPr>
        <w:pStyle w:val="RecordBase"/>
      </w:pPr>
      <w:r>
        <w:rPr>
          <w:b/>
        </w:rPr>
        <w:t xml:space="preserve">SR21 (BR417)</w:t>
      </w:r>
      <w:r>
        <w:rPr>
          <w:b/>
        </w:rPr>
        <w:t xml:space="preserve"/>
      </w:r>
      <w:r>
        <w:t xml:space="preserve"> - M. Wise</w:t>
        <w:br/>
      </w:r>
    </w:p>
    <w:p>
      <w:pPr>
        <w:pStyle w:val="RecordBase"/>
      </w:pPr>
      <w:r>
        <w:t xml:space="preserve">	Adjourn in honor and loving memory of Gary Dale Johnson.</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br/>
      </w:r>
    </w:p>
    <w:p>
      <w:pPr>
        <w:pStyle w:val="RecordBase"/>
      </w:pPr>
      <w:r>
        <w:rPr>
          <w:b/>
        </w:rPr>
        <w:t xml:space="preserve">SR22 (BR53)</w:t>
      </w:r>
      <w:r>
        <w:rPr>
          <w:b/>
        </w:rPr>
        <w:t xml:space="preserve"/>
      </w:r>
      <w:r>
        <w:t xml:space="preserve"> - J. Higdon</w:t>
        <w:br/>
      </w:r>
    </w:p>
    <w:p>
      <w:pPr>
        <w:pStyle w:val="RecordBase"/>
      </w:pPr>
      <w:r>
        <w:t xml:space="preserve">	Adjourn in honor and loving memory of Thomas Eugene "Tom" Brahm.</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Jan 18, 2024 - </w:t>
      </w:r>
      <w:r>
        <w:t xml:space="preserve">adopted by voice vote</w:t>
      </w:r>
      <w:r>
        <w:t xml:space="preserve"> </w:t>
        <w:br/>
      </w:r>
    </w:p>
    <w:p>
      <w:pPr>
        <w:pStyle w:val="RecordBase"/>
      </w:pPr>
      <w:r>
        <w:rPr>
          <w:b/>
        </w:rPr>
        <w:t xml:space="preserve">SR23 (BR32)</w:t>
      </w:r>
      <w:r>
        <w:rPr>
          <w:b/>
        </w:rPr>
        <w:t xml:space="preserve"/>
      </w:r>
      <w:r>
        <w:t xml:space="preserve"> - W. Westerfield</w:t>
        <w:br/>
      </w:r>
    </w:p>
    <w:p>
      <w:pPr>
        <w:pStyle w:val="RecordBase"/>
      </w:pPr>
      <w:r>
        <w:t xml:space="preserve">	Adjourn in honor and loving memory of Grace Pool Rucker.</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Feb 27, 2024 - </w:t>
      </w:r>
      <w:r>
        <w:t xml:space="preserve">adopted by voice vote</w:t>
      </w:r>
      <w:r>
        <w:t xml:space="preserve"> </w:t>
        <w:br/>
      </w:r>
    </w:p>
    <w:p>
      <w:pPr>
        <w:pStyle w:val="RecordBase"/>
      </w:pPr>
      <w:r>
        <w:rPr>
          <w:b/>
        </w:rPr>
        <w:t xml:space="preserve">SR24 (BR430)</w:t>
      </w:r>
      <w:r>
        <w:rPr>
          <w:b/>
        </w:rPr>
        <w:t xml:space="preserve"/>
      </w:r>
      <w:r>
        <w:t xml:space="preserve"> - D. Yates</w:t>
      </w:r>
      <w:r>
        <w:t xml:space="preserve">, M. Wise</w:t>
        <w:br/>
      </w:r>
    </w:p>
    <w:p>
      <w:pPr>
        <w:pStyle w:val="RecordBase"/>
      </w:pPr>
      <w:r>
        <w:t xml:space="preserve">	Adjourn in honor and loving memory of Joey Bott.</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br/>
      </w:r>
    </w:p>
    <w:p>
      <w:pPr>
        <w:pStyle w:val="RecordBase"/>
      </w:pPr>
      <w:r>
        <w:rPr>
          <w:b/>
        </w:rPr>
        <w:t xml:space="preserve">SJR25 (BR1149)</w:t>
      </w:r>
      <w:r>
        <w:rPr>
          <w:b/>
        </w:rPr>
        <w:t xml:space="preserve"/>
      </w:r>
      <w:r>
        <w:t xml:space="preserve"> - C. McDaniel</w:t>
        <w:br/>
      </w:r>
    </w:p>
    <w:p>
      <w:pPr>
        <w:pStyle w:val="RecordBase"/>
      </w:pPr>
      <w:r>
        <w:t xml:space="preserve">	Designate a portion of Kentucky Route 371 in Kenton County as the Michael Scott "Bubba" Wilson Memorial Highway.</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Transportation (S)</w:t>
        <w:br/>
      </w:r>
    </w:p>
    <w:p>
      <w:pPr>
        <w:pStyle w:val="RecordBase"/>
      </w:pPr>
      <w:r>
        <w:rPr>
          <w:b/>
        </w:rPr>
        <w:t xml:space="preserve">SJR26 (BR385)</w:t>
      </w:r>
      <w:r>
        <w:rPr>
          <w:b/>
        </w:rPr>
        <w:t xml:space="preserve"/>
      </w:r>
      <w:r>
        <w:t xml:space="preserve"> - J. Higdon</w:t>
        <w:br/>
      </w:r>
    </w:p>
    <w:p>
      <w:pPr>
        <w:pStyle w:val="RecordBase"/>
      </w:pPr>
      <w:r>
        <w:t xml:space="preserve">	Direct the Transportation Cabinet to designate a portion of Kentucky Route 49 in Marion County as the Tom Brahm Memorial Highway.</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Transportation (S)</w:t>
        <w:br/>
      </w:r>
    </w:p>
    <w:p>
      <w:pPr>
        <w:pStyle w:val="RecordBase"/>
      </w:pPr>
      <w:r>
        <w:rPr>
          <w:b/>
        </w:rPr>
        <w:t xml:space="preserve">SR27 (BR405)</w:t>
      </w:r>
      <w:r>
        <w:rPr>
          <w:b/>
        </w:rPr>
        <w:t xml:space="preserve"/>
      </w:r>
      <w:r>
        <w:t xml:space="preserve"> - D. Thayer</w:t>
        <w:br/>
      </w:r>
    </w:p>
    <w:p>
      <w:pPr>
        <w:pStyle w:val="RecordBase"/>
      </w:pPr>
      <w:r>
        <w:t xml:space="preserve">	Honor the life and memory of world-renowned Thoroughbred horse owner, breeder, and pillar of the horse racing industry, Frank L. Jones.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br/>
      </w:r>
    </w:p>
    <w:p>
      <w:pPr>
        <w:pStyle w:val="RecordBase"/>
      </w:pPr>
      <w:r>
        <w:rPr>
          <w:b/>
        </w:rPr>
        <w:t xml:space="preserve">SR28 (BR1241)</w:t>
      </w:r>
      <w:r>
        <w:rPr>
          <w:b/>
        </w:rPr>
        <w:t xml:space="preserve"/>
      </w:r>
      <w:r>
        <w:t xml:space="preserve"> - G. Neal</w:t>
        <w:br/>
      </w:r>
    </w:p>
    <w:p>
      <w:pPr>
        <w:pStyle w:val="RecordBase"/>
      </w:pPr>
      <w:r>
        <w:t xml:space="preserve">	Honor the life and accomplishments of former Kentucky Governor Julian Morton Carroll.</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Jan 05, 2024 - </w:t>
      </w:r>
      <w:r>
        <w:t xml:space="preserve">adopted by voice vote</w:t>
      </w:r>
      <w:r>
        <w:t xml:space="preserve"> </w:t>
        <w:br/>
      </w:r>
    </w:p>
    <w:p>
      <w:pPr>
        <w:pStyle w:val="RecordBase"/>
      </w:pPr>
      <w:r>
        <w:rPr>
          <w:b/>
        </w:rPr>
        <w:t xml:space="preserve">SR29 (BR806)</w:t>
      </w:r>
      <w:r>
        <w:rPr>
          <w:b/>
        </w:rPr>
        <w:t xml:space="preserve"/>
      </w:r>
      <w:r>
        <w:t xml:space="preserve"> - D. Thayer</w:t>
      </w:r>
      <w:r>
        <w:t xml:space="preserve">, R. Thomas</w:t>
        <w:br/>
      </w:r>
    </w:p>
    <w:p>
      <w:pPr>
        <w:pStyle w:val="RecordBase"/>
      </w:pPr>
      <w:r>
        <w:t xml:space="preserve">	Honor the life and accomplishments of former Kentucky Governor Brereton Chandler Jones.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Jan 29, 2024 - </w:t>
      </w:r>
      <w:r>
        <w:t xml:space="preserve">adopted by voice vote</w:t>
      </w:r>
      <w:r>
        <w:t xml:space="preserve"> </w:t>
        <w:br/>
      </w:r>
    </w:p>
    <w:p>
      <w:pPr>
        <w:pStyle w:val="RecordBase"/>
      </w:pPr>
      <w:r>
        <w:rPr>
          <w:b/>
        </w:rPr>
        <w:t xml:space="preserve">SR30 (BR905)</w:t>
      </w:r>
      <w:r>
        <w:rPr>
          <w:b/>
        </w:rPr>
        <w:t xml:space="preserve"/>
      </w:r>
      <w:r>
        <w:t xml:space="preserve"> - G. Neal</w:t>
      </w:r>
      <w:r>
        <w:t xml:space="preserve">, D. Douglas</w:t>
        <w:br/>
      </w:r>
    </w:p>
    <w:p>
      <w:pPr>
        <w:pStyle w:val="RecordBase"/>
      </w:pPr>
      <w:r>
        <w:t xml:space="preserve">	Adjourn in honor and loving memory of Judy Taylor.</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Feb 29, 2024 - </w:t>
      </w:r>
      <w:r>
        <w:t xml:space="preserve">adopted by voice vote</w:t>
      </w:r>
      <w:r>
        <w:t xml:space="preserve"> </w:t>
        <w:br/>
      </w:r>
    </w:p>
    <w:p>
      <w:pPr>
        <w:pStyle w:val="RecordBase"/>
      </w:pPr>
      <w:r>
        <w:rPr>
          <w:b/>
        </w:rPr>
        <w:t xml:space="preserve">SR31 (BR222)</w:t>
      </w:r>
      <w:r>
        <w:rPr>
          <w:b/>
        </w:rPr>
        <w:t xml:space="preserve"/>
      </w:r>
      <w:r>
        <w:t xml:space="preserve"> - G. Neal</w:t>
        <w:br/>
      </w:r>
    </w:p>
    <w:p>
      <w:pPr>
        <w:pStyle w:val="RecordBase"/>
      </w:pPr>
      <w:r>
        <w:t xml:space="preserve">	Adjourn the Senate in honor and loving memory of Joseph Richard Wright.</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Mar 22, 2024 - </w:t>
      </w:r>
      <w:r>
        <w:t xml:space="preserve">adopted by voice vote</w:t>
      </w:r>
      <w:r>
        <w:t xml:space="preserve"> </w:t>
        <w:br/>
      </w:r>
    </w:p>
    <w:p>
      <w:pPr>
        <w:pStyle w:val="RecordBase"/>
      </w:pPr>
      <w:r>
        <w:rPr>
          <w:b/>
        </w:rPr>
        <w:t xml:space="preserve">SR32 (BR904)</w:t>
      </w:r>
      <w:r>
        <w:rPr>
          <w:b/>
        </w:rPr>
        <w:t xml:space="preserve"/>
      </w:r>
      <w:r>
        <w:t xml:space="preserve"> - G. Neal</w:t>
        <w:br/>
      </w:r>
    </w:p>
    <w:p>
      <w:pPr>
        <w:pStyle w:val="RecordBase"/>
      </w:pPr>
      <w:r>
        <w:t xml:space="preserve">	Adjourn in honor and loving memory of Dorothy Jean "Dottie" Sims.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Mar 22, 2024 - </w:t>
      </w:r>
      <w:r>
        <w:t xml:space="preserve">adopted by voice vote</w:t>
      </w:r>
      <w:r>
        <w:t xml:space="preserve"> </w:t>
        <w:br/>
      </w:r>
    </w:p>
    <w:p>
      <w:pPr>
        <w:pStyle w:val="RecordBase"/>
      </w:pPr>
      <w:r>
        <w:rPr>
          <w:b/>
        </w:rPr>
        <w:t xml:space="preserve">SR33 (BR75)</w:t>
      </w:r>
      <w:r>
        <w:rPr>
          <w:b/>
        </w:rPr>
        <w:t xml:space="preserve"/>
      </w:r>
      <w:r>
        <w:t xml:space="preserve"> - R. Thomas</w:t>
      </w:r>
      <w:r>
        <w:t xml:space="preserve">, G. Neal</w:t>
        <w:br/>
      </w:r>
    </w:p>
    <w:p>
      <w:pPr>
        <w:pStyle w:val="RecordBase"/>
      </w:pPr>
      <w:r>
        <w:t xml:space="preserve">	Adjourn the Senate in honor and loving memory of Representative Lamin Swann.</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Jan 08, 2024 - </w:t>
      </w:r>
      <w:r>
        <w:t xml:space="preserve">adopted by voice vote</w:t>
      </w:r>
      <w:r>
        <w:t xml:space="preserve"> </w:t>
        <w:br/>
      </w:r>
    </w:p>
    <w:p>
      <w:pPr>
        <w:pStyle w:val="RecordBase"/>
      </w:pPr>
      <w:r>
        <w:rPr>
          <w:b/>
        </w:rPr>
        <w:t xml:space="preserve">SR34 (BR389)</w:t>
      </w:r>
      <w:r>
        <w:rPr>
          <w:b/>
        </w:rPr>
        <w:t xml:space="preserve"/>
      </w:r>
      <w:r>
        <w:t xml:space="preserve"> - G. Neal</w:t>
        <w:br/>
      </w:r>
    </w:p>
    <w:p>
      <w:pPr>
        <w:pStyle w:val="RecordBase"/>
      </w:pPr>
      <w:r>
        <w:t xml:space="preserve">	Honor the life and accomplishments of former Kentucky State Representative Royce Adams.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Mar 22, 2024 - </w:t>
      </w:r>
      <w:r>
        <w:t xml:space="preserve">adopted by voice vote</w:t>
      </w:r>
      <w:r>
        <w:t xml:space="preserve"> </w:t>
        <w:br/>
      </w:r>
    </w:p>
    <w:p>
      <w:pPr>
        <w:pStyle w:val="RecordBase"/>
      </w:pPr>
      <w:r>
        <w:rPr>
          <w:b/>
        </w:rPr>
        <w:t xml:space="preserve">SR35 (BR198)</w:t>
      </w:r>
      <w:r>
        <w:rPr>
          <w:b/>
        </w:rPr>
        <w:t xml:space="preserve"/>
      </w:r>
      <w:r>
        <w:t xml:space="preserve"> - G. Neal</w:t>
        <w:br/>
      </w:r>
    </w:p>
    <w:p>
      <w:pPr>
        <w:pStyle w:val="RecordBase"/>
      </w:pPr>
      <w:r>
        <w:t xml:space="preserve">	Adjourn the Senate in honor and loving memory of James W. "Jitter" Allen.</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br/>
      </w:r>
    </w:p>
    <w:p>
      <w:pPr>
        <w:pStyle w:val="RecordBase"/>
      </w:pPr>
      <w:r>
        <w:rPr>
          <w:b/>
        </w:rPr>
        <w:t xml:space="preserve">SR36 (BR1361)</w:t>
      </w:r>
      <w:r>
        <w:t xml:space="preserve"> - R. Stivers</w:t>
      </w:r>
    </w:p>
    <w:p>
      <w:pPr>
        <w:pStyle w:val="RecordBase"/>
      </w:pPr>
      <w:r>
        <w:t xml:space="preserve">Jan 03-WITHDRAWN</w:t>
        <w:br/>
      </w:r>
    </w:p>
    <w:p>
      <w:pPr>
        <w:pStyle w:val="RecordBase"/>
      </w:pPr>
      <w:r>
        <w:rPr>
          <w:b/>
        </w:rPr>
        <w:t xml:space="preserve">SR37 (BR36)</w:t>
      </w:r>
      <w:r>
        <w:rPr>
          <w:b/>
        </w:rPr>
        <w:t xml:space="preserve"/>
      </w:r>
      <w:r>
        <w:t xml:space="preserve"> - R. Webb</w:t>
      </w:r>
      <w:r>
        <w:t xml:space="preserve">, P. Wheeler</w:t>
      </w:r>
      <w:r>
        <w:t xml:space="preserve">, J. Higdon</w:t>
        <w:br/>
      </w:r>
    </w:p>
    <w:p>
      <w:pPr>
        <w:pStyle w:val="RecordBase"/>
      </w:pPr>
      <w:r>
        <w:t xml:space="preserve">	Adjourn in loving memory and honor of former State Representative Hubert Collins.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br/>
      </w:r>
    </w:p>
    <w:p>
      <w:pPr>
        <w:pStyle w:val="RecordBase"/>
      </w:pPr>
      <w:r>
        <w:rPr>
          <w:b/>
        </w:rPr>
        <w:t xml:space="preserve">SR38 (BR98)</w:t>
      </w:r>
      <w:r>
        <w:rPr>
          <w:b/>
        </w:rPr>
        <w:t xml:space="preserve"/>
      </w:r>
      <w:r>
        <w:t xml:space="preserve"> - R. Webb</w:t>
      </w:r>
      <w:r>
        <w:t xml:space="preserve">, S. West</w:t>
        <w:br/>
      </w:r>
    </w:p>
    <w:p>
      <w:pPr>
        <w:pStyle w:val="RecordBase"/>
      </w:pPr>
      <w:r>
        <w:t xml:space="preserve">	Adjourn in honor and loving memory of Philip Richard Konopka.</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br/>
      </w:r>
    </w:p>
    <w:p>
      <w:pPr>
        <w:pStyle w:val="RecordBase"/>
      </w:pPr>
      <w:r>
        <w:rPr>
          <w:b/>
        </w:rPr>
        <w:t xml:space="preserve">SR39 (BR1086)</w:t>
      </w:r>
      <w:r>
        <w:rPr>
          <w:b/>
        </w:rPr>
        <w:t xml:space="preserve"/>
      </w:r>
      <w:r>
        <w:t xml:space="preserve"> - M. Deneen</w:t>
      </w:r>
      <w:r>
        <w:t xml:space="preserve">, G. Boswell</w:t>
      </w:r>
      <w:r>
        <w:t xml:space="preserve">, J. Carpenter</w:t>
      </w:r>
      <w:r>
        <w:t xml:space="preserve">, G. Elkins</w:t>
      </w:r>
      <w:r>
        <w:t xml:space="preserve">, S. Meredith</w:t>
      </w:r>
      <w:r>
        <w:t xml:space="preserve">, G. Neal</w:t>
      </w:r>
      <w:r>
        <w:t xml:space="preserve">, M. Nemes</w:t>
      </w:r>
      <w:r>
        <w:t xml:space="preserve">, S. West</w:t>
      </w:r>
      <w:r>
        <w:t xml:space="preserve">, D. Yates</w:t>
        <w:br/>
      </w:r>
    </w:p>
    <w:p>
      <w:pPr>
        <w:pStyle w:val="RecordBase"/>
      </w:pPr>
      <w:r>
        <w:t xml:space="preserve">	Recognize August 2024 as Railroad Crossings Safety Awareness Month in Kentucky.</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Feb 29, 2024 - </w:t>
      </w:r>
      <w:r>
        <w:t xml:space="preserve">adopted by voice vote</w:t>
      </w:r>
      <w:r>
        <w:t xml:space="preserve"> </w:t>
        <w:br/>
      </w:r>
    </w:p>
    <w:p>
      <w:pPr>
        <w:pStyle w:val="RecordBase"/>
      </w:pPr>
      <w:r>
        <w:rPr>
          <w:b/>
        </w:rPr>
        <w:t xml:space="preserve">SR40 (BR370)</w:t>
      </w:r>
      <w:r>
        <w:rPr>
          <w:b/>
        </w:rPr>
        <w:t xml:space="preserve"/>
      </w:r>
      <w:r>
        <w:t xml:space="preserve"> - M. Deneen</w:t>
        <w:br/>
      </w:r>
    </w:p>
    <w:p>
      <w:pPr>
        <w:pStyle w:val="RecordBase"/>
      </w:pPr>
      <w:r>
        <w:t xml:space="preserve">	Honor Dr. Kiro John Yun for being named President of the Federation of Midwest Korean American Associations.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Jan 26, 2024 - </w:t>
      </w:r>
      <w:r>
        <w:t xml:space="preserve">adopted by voice vote</w:t>
      </w:r>
      <w:r>
        <w:t xml:space="preserve"> </w:t>
        <w:br/>
      </w:r>
    </w:p>
    <w:p>
      <w:pPr>
        <w:pStyle w:val="RecordBase"/>
      </w:pPr>
      <w:r>
        <w:rPr>
          <w:b/>
        </w:rPr>
        <w:t xml:space="preserve">SR41 (BR1159)</w:t>
      </w:r>
      <w:r>
        <w:t xml:space="preserve"> - D. Thayer</w:t>
      </w:r>
    </w:p>
    <w:p>
      <w:pPr>
        <w:pStyle w:val="RecordBase"/>
      </w:pPr>
      <w:r>
        <w:t xml:space="preserve">Jan 08-WITHDRAWN</w:t>
        <w:br/>
      </w:r>
    </w:p>
    <w:p>
      <w:pPr>
        <w:pStyle w:val="RecordBase"/>
      </w:pPr>
      <w:r>
        <w:rPr>
          <w:b/>
        </w:rPr>
        <w:t xml:space="preserve">SCR42 (BR1091)</w:t>
      </w:r>
      <w:r>
        <w:rPr>
          <w:b/>
        </w:rPr>
        <w:t xml:space="preserve"/>
      </w:r>
      <w:r>
        <w:t xml:space="preserve"> - D. Douglas</w:t>
        <w:br/>
      </w:r>
    </w:p>
    <w:p>
      <w:pPr>
        <w:pStyle w:val="RecordBase"/>
      </w:pPr>
      <w:r>
        <w:t xml:space="preserve">	Reestablish the Certificate of Need (CON) Task Force to consider changes to the CON program; establish task force membership; require the task force to submit any findings and recommendations to the Legislative Research Commission by December 1, 2024.</w:t>
        <w:br/>
      </w:r>
    </w:p>
    <w:p>
      <w:pPr>
        <w:pStyle w:val="RecordBase"/>
      </w:pPr>
      <w:r>
        <w:t xml:space="preserve">	Jan 03, 2024 - </w:t>
      </w:r>
      <w:r>
        <w:t xml:space="preserve">introduced in Senate</w:t>
      </w:r>
      <w:r>
        <w:t xml:space="preserve">; </w:t>
      </w:r>
      <w:r>
        <w:t xml:space="preserve">to</w:t>
      </w:r>
      <w:r>
        <w:t xml:space="preserve"> Committee on Committees (S)</w:t>
      </w:r>
    </w:p>
    <w:p>
      <w:pPr>
        <w:pStyle w:val="RecordBase"/>
      </w:pPr>
      <w:r>
        <w:t xml:space="preserve">	Jan 04, 2024 - </w:t>
      </w:r>
      <w:r>
        <w:t xml:space="preserve">to</w:t>
      </w:r>
      <w:r>
        <w:t xml:space="preserve"> Health Services (S)</w:t>
        <w:br/>
      </w:r>
    </w:p>
    <w:p>
      <w:pPr>
        <w:pStyle w:val="RecordBase"/>
      </w:pPr>
      <w:r>
        <w:rPr>
          <w:b/>
        </w:rPr>
        <w:t xml:space="preserve">SR43 (BR1306)</w:t>
      </w:r>
      <w:r>
        <w:rPr>
          <w:b/>
        </w:rPr>
        <w:t xml:space="preserve"/>
      </w:r>
      <w:r>
        <w:t xml:space="preserve"> - R. Thomas</w:t>
        <w:br/>
      </w:r>
    </w:p>
    <w:p>
      <w:pPr>
        <w:pStyle w:val="RecordBase"/>
      </w:pPr>
      <w:r>
        <w:t xml:space="preserve">	Adjourn in honor and loving memory of Vivian Lasley-Bibbs.</w:t>
        <w:br/>
      </w:r>
    </w:p>
    <w:p>
      <w:pPr>
        <w:pStyle w:val="RecordBase"/>
      </w:pPr>
      <w:r>
        <w:t xml:space="preserve">	Jan 03, 2024 - </w:t>
      </w:r>
      <w:r>
        <w:t xml:space="preserve">introduced in Senate</w:t>
      </w:r>
      <w:r>
        <w:t xml:space="preserve">; </w:t>
      </w:r>
      <w:r>
        <w:t xml:space="preserve">to</w:t>
      </w:r>
      <w:r>
        <w:t xml:space="preserve"> Committee on Committees (S)</w:t>
      </w:r>
    </w:p>
    <w:p>
      <w:pPr>
        <w:pStyle w:val="RecordBase"/>
      </w:pPr>
      <w:r>
        <w:t xml:space="preserve">	Jan 04, 2024 - </w:t>
      </w:r>
      <w:r>
        <w:t xml:space="preserve">to Senate Floor</w:t>
      </w:r>
    </w:p>
    <w:p>
      <w:pPr>
        <w:pStyle w:val="RecordBase"/>
      </w:pPr>
      <w:r>
        <w:t xml:space="preserve">	Jan 08, 2024 - </w:t>
      </w:r>
      <w:r>
        <w:t xml:space="preserve">adopted by voice vote</w:t>
      </w:r>
      <w:r>
        <w:t xml:space="preserve"> </w:t>
        <w:br/>
      </w:r>
    </w:p>
    <w:p>
      <w:pPr>
        <w:pStyle w:val="RecordBase"/>
      </w:pPr>
      <w:r>
        <w:rPr>
          <w:b/>
        </w:rPr>
        <w:t xml:space="preserve">SCR44 (BR332)</w:t>
      </w:r>
      <w:r>
        <w:rPr>
          <w:b/>
        </w:rPr>
        <w:t xml:space="preserve"/>
      </w:r>
      <w:r>
        <w:t xml:space="preserve"> - A. Southworth</w:t>
        <w:br/>
      </w:r>
    </w:p>
    <w:p>
      <w:pPr>
        <w:pStyle w:val="RecordBase"/>
      </w:pPr>
      <w:r>
        <w:t xml:space="preserve">	Urge the United States Congress to repeal the firearms restrictions on users of marijuana under the Gun Control Act of 1968.</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Veterans, Military Affairs, &amp; Public Protection (S)</w:t>
        <w:br/>
      </w:r>
    </w:p>
    <w:p>
      <w:pPr>
        <w:pStyle w:val="RecordBase"/>
      </w:pPr>
      <w:r>
        <w:rPr>
          <w:b/>
        </w:rPr>
        <w:t xml:space="preserve">SR45 (BR64)</w:t>
      </w:r>
      <w:r>
        <w:rPr>
          <w:b/>
        </w:rPr>
        <w:t xml:space="preserve"/>
      </w:r>
      <w:r>
        <w:t xml:space="preserve"> - D. Yates</w:t>
        <w:br/>
      </w:r>
    </w:p>
    <w:p>
      <w:pPr>
        <w:pStyle w:val="RecordBase"/>
      </w:pPr>
      <w:r>
        <w:t xml:space="preserve">	Adjourn in honor and loving memory of former University of Louisville Men's Basketball Coach Denny Crum.</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08, 2024 - </w:t>
      </w:r>
      <w:r>
        <w:t xml:space="preserve">to Senate Floor</w:t>
      </w:r>
    </w:p>
    <w:p>
      <w:pPr>
        <w:pStyle w:val="RecordBase"/>
      </w:pPr>
      <w:r>
        <w:t xml:space="preserve">	Jan 31, 2024 - </w:t>
      </w:r>
      <w:r>
        <w:t xml:space="preserve">adopted by voice vote</w:t>
      </w:r>
      <w:r>
        <w:t xml:space="preserve"> </w:t>
        <w:br/>
      </w:r>
    </w:p>
    <w:p>
      <w:pPr>
        <w:pStyle w:val="RecordBase"/>
      </w:pPr>
      <w:r>
        <w:rPr>
          <w:b/>
        </w:rPr>
        <w:t xml:space="preserve">SCR46 (BR339)</w:t>
      </w:r>
      <w:r>
        <w:rPr>
          <w:b/>
        </w:rPr>
        <w:t xml:space="preserve"/>
      </w:r>
      <w:r>
        <w:t xml:space="preserve"> - A. Southworth</w:t>
        <w:br/>
      </w:r>
    </w:p>
    <w:p>
      <w:pPr>
        <w:pStyle w:val="RecordBase"/>
      </w:pPr>
      <w:r>
        <w:t xml:space="preserve">	Urge the United States Congress to remove cannabis as a Schedule I substance under the Controlled Substances Act.</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Health Services (S)</w:t>
        <w:br/>
      </w:r>
    </w:p>
    <w:p>
      <w:pPr>
        <w:pStyle w:val="RecordBase"/>
      </w:pPr>
      <w:r>
        <w:rPr>
          <w:b/>
        </w:rPr>
        <w:t xml:space="preserve">SCR47 (BR331)</w:t>
      </w:r>
      <w:r>
        <w:rPr>
          <w:b/>
        </w:rPr>
        <w:t xml:space="preserve"/>
      </w:r>
      <w:r>
        <w:t xml:space="preserve"> - A. Southworth</w:t>
        <w:br/>
      </w:r>
    </w:p>
    <w:p>
      <w:pPr>
        <w:pStyle w:val="RecordBase"/>
      </w:pPr>
      <w:r>
        <w:t xml:space="preserve">	Urge the United States Congress to repeal the REAL ID Act of 2005.</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Transportation (S)</w:t>
        <w:br/>
      </w:r>
    </w:p>
    <w:p>
      <w:pPr>
        <w:pStyle w:val="RecordBase"/>
      </w:pPr>
      <w:r>
        <w:rPr>
          <w:b/>
        </w:rPr>
        <w:t xml:space="preserve">SR48 (BR46)</w:t>
      </w:r>
      <w:r>
        <w:rPr>
          <w:b/>
        </w:rPr>
        <w:t xml:space="preserve"/>
      </w:r>
      <w:r>
        <w:t xml:space="preserve"> - D. Yates</w:t>
        <w:br/>
      </w:r>
    </w:p>
    <w:p>
      <w:pPr>
        <w:pStyle w:val="RecordBase"/>
      </w:pPr>
      <w:r>
        <w:t xml:space="preserve">	Adjourn in honor of Thomas B. Wine.</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08, 2024 - </w:t>
      </w:r>
      <w:r>
        <w:t xml:space="preserve">to Senate Floor</w:t>
        <w:br/>
      </w:r>
    </w:p>
    <w:p>
      <w:pPr>
        <w:pStyle w:val="RecordBase"/>
      </w:pPr>
      <w:r>
        <w:rPr>
          <w:b/>
        </w:rPr>
        <w:t xml:space="preserve">SR49 (BR955)</w:t>
      </w:r>
      <w:r>
        <w:rPr>
          <w:b/>
        </w:rPr>
        <w:t xml:space="preserve"/>
      </w:r>
      <w:r>
        <w:t xml:space="preserve"> - D. Thayer</w:t>
        <w:br/>
      </w:r>
    </w:p>
    <w:p>
      <w:pPr>
        <w:pStyle w:val="RecordBase"/>
      </w:pPr>
      <w:r>
        <w:t xml:space="preserve">	Adjourn in honor and loving memory of Louanna Whitaker Ratliff.</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08, 2024 - </w:t>
      </w:r>
      <w:r>
        <w:t xml:space="preserve">to Senate Floor</w:t>
        <w:br/>
      </w:r>
    </w:p>
    <w:p>
      <w:pPr>
        <w:pStyle w:val="RecordBase"/>
      </w:pPr>
      <w:r>
        <w:rPr>
          <w:b/>
        </w:rPr>
        <w:t xml:space="preserve">SR50 (BR1368)</w:t>
      </w:r>
      <w:r>
        <w:rPr>
          <w:b/>
        </w:rPr>
        <w:t xml:space="preserve"/>
      </w:r>
      <w:r>
        <w:t xml:space="preserve"> - L. Tichenor</w:t>
        <w:br/>
      </w:r>
    </w:p>
    <w:p>
      <w:pPr>
        <w:pStyle w:val="RecordBase"/>
      </w:pPr>
      <w:r>
        <w:t xml:space="preserve">	Acknowledge the events of January 6, 2021, and recognize the citizens who have been held without due process.</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Judiciary (S)</w:t>
        <w:br/>
      </w:r>
    </w:p>
    <w:p>
      <w:pPr>
        <w:pStyle w:val="RecordBase"/>
      </w:pPr>
      <w:r>
        <w:rPr>
          <w:b/>
        </w:rPr>
        <w:t xml:space="preserve">SR51 (BR187)</w:t>
      </w:r>
      <w:r>
        <w:rPr>
          <w:b/>
        </w:rPr>
        <w:t xml:space="preserve"/>
      </w:r>
      <w:r>
        <w:t xml:space="preserve"> - S. West</w:t>
      </w:r>
      <w:r>
        <w:t xml:space="preserve">, D. Thayer</w:t>
        <w:br/>
      </w:r>
    </w:p>
    <w:p>
      <w:pPr>
        <w:pStyle w:val="RecordBase"/>
      </w:pPr>
      <w:r>
        <w:t xml:space="preserve">	Adjourn in honor and loving memory of Deputy Sheriff Caleb Conley.</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08, 2024 - </w:t>
      </w:r>
      <w:r>
        <w:t xml:space="preserve">to Senate Floor</w:t>
        <w:br/>
      </w:r>
    </w:p>
    <w:p>
      <w:pPr>
        <w:pStyle w:val="RecordBase"/>
      </w:pPr>
      <w:r>
        <w:rPr>
          <w:b/>
        </w:rPr>
        <w:t xml:space="preserve">SR52 (BR81)</w:t>
      </w:r>
      <w:r>
        <w:rPr>
          <w:b/>
        </w:rPr>
        <w:t xml:space="preserve"/>
      </w:r>
      <w:r>
        <w:t xml:space="preserve"> - S. West</w:t>
        <w:br/>
      </w:r>
    </w:p>
    <w:p>
      <w:pPr>
        <w:pStyle w:val="RecordBase"/>
      </w:pPr>
      <w:r>
        <w:t xml:space="preserve">	Adjourn in honor and loving memory of Virginia Joann Pensinger.</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08, 2024 - </w:t>
      </w:r>
      <w:r>
        <w:t xml:space="preserve">to Senate Floor</w:t>
        <w:br/>
      </w:r>
    </w:p>
    <w:p>
      <w:pPr>
        <w:pStyle w:val="RecordBase"/>
      </w:pPr>
      <w:r>
        <w:rPr>
          <w:b/>
        </w:rPr>
        <w:t xml:space="preserve">SR53 (BR1459)</w:t>
      </w:r>
      <w:r>
        <w:rPr>
          <w:b/>
        </w:rPr>
        <w:t xml:space="preserve"/>
      </w:r>
      <w:r>
        <w:t xml:space="preserve"> - B. Storm</w:t>
        <w:br/>
      </w:r>
    </w:p>
    <w:p>
      <w:pPr>
        <w:pStyle w:val="RecordBase"/>
      </w:pPr>
      <w:r>
        <w:t xml:space="preserve">	Commemorate and honor the life of F. Preston Farmer.</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 Senate Floor</w:t>
      </w:r>
    </w:p>
    <w:p>
      <w:pPr>
        <w:pStyle w:val="RecordBase"/>
      </w:pPr>
      <w:r>
        <w:t xml:space="preserve">	Jan 12, 2024 - </w:t>
      </w:r>
      <w:r>
        <w:t xml:space="preserve">adopted by voice vote</w:t>
      </w:r>
      <w:r>
        <w:t xml:space="preserve"> </w:t>
        <w:br/>
      </w:r>
    </w:p>
    <w:p>
      <w:pPr>
        <w:pStyle w:val="RecordBase"/>
      </w:pPr>
      <w:r>
        <w:rPr>
          <w:b/>
        </w:rPr>
        <w:t xml:space="preserve">SR54 (BR1473)</w:t>
      </w:r>
      <w:r>
        <w:rPr>
          <w:b/>
        </w:rPr>
        <w:t xml:space="preserve"/>
      </w:r>
      <w:r>
        <w:t xml:space="preserve"> - B. Storm</w:t>
        <w:br/>
      </w:r>
    </w:p>
    <w:p>
      <w:pPr>
        <w:pStyle w:val="RecordBase"/>
      </w:pPr>
      <w:r>
        <w:t xml:space="preserve">	Adjourn in honor and loving memory of Brian Carter House.</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 Senate Floor</w:t>
      </w:r>
    </w:p>
    <w:p>
      <w:pPr>
        <w:pStyle w:val="RecordBase"/>
      </w:pPr>
      <w:r>
        <w:t xml:space="preserve">	Jan 12, 2024 - </w:t>
      </w:r>
      <w:r>
        <w:t xml:space="preserve">adopted by voice vote</w:t>
      </w:r>
      <w:r>
        <w:t xml:space="preserve"> </w:t>
        <w:br/>
      </w:r>
    </w:p>
    <w:p>
      <w:pPr>
        <w:pStyle w:val="RecordBase"/>
      </w:pPr>
      <w:r>
        <w:rPr>
          <w:b/>
        </w:rPr>
        <w:t xml:space="preserve">SR55 (BR1477)</w:t>
      </w:r>
      <w:r>
        <w:rPr>
          <w:b/>
        </w:rPr>
        <w:t xml:space="preserve"/>
      </w:r>
      <w:r>
        <w:t xml:space="preserve"> - G. Neal</w:t>
        <w:br/>
      </w:r>
    </w:p>
    <w:p>
      <w:pPr>
        <w:pStyle w:val="RecordBase"/>
      </w:pPr>
      <w:r>
        <w:t xml:space="preserve">	Adjourn in honor and loving memory of Jessie Belle Shacklette Talbott.</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09, 2024 - </w:t>
      </w:r>
      <w:r>
        <w:t xml:space="preserve">adopted by voice vote</w:t>
      </w:r>
      <w:r>
        <w:t xml:space="preserve"> </w:t>
        <w:br/>
      </w:r>
    </w:p>
    <w:p>
      <w:pPr>
        <w:pStyle w:val="RecordBase"/>
      </w:pPr>
      <w:r>
        <w:rPr>
          <w:b/>
        </w:rPr>
        <w:t xml:space="preserve">SR56 (BR1479)</w:t>
      </w:r>
      <w:r>
        <w:rPr>
          <w:b/>
        </w:rPr>
        <w:t xml:space="preserve"/>
      </w:r>
      <w:r>
        <w:t xml:space="preserve"> - R. Thomas</w:t>
        <w:br/>
      </w:r>
    </w:p>
    <w:p>
      <w:pPr>
        <w:pStyle w:val="RecordBase"/>
      </w:pPr>
      <w:r>
        <w:t xml:space="preserve">	Adjourn in honor and loving memory of Willie French Sr.</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 Senate Floor</w:t>
      </w:r>
    </w:p>
    <w:p>
      <w:pPr>
        <w:pStyle w:val="RecordBase"/>
      </w:pPr>
      <w:r>
        <w:t xml:space="preserve">	Jan 22, 2024 - </w:t>
      </w:r>
      <w:r>
        <w:t xml:space="preserve">adopted by voice vote</w:t>
      </w:r>
      <w:r>
        <w:t xml:space="preserve"> </w:t>
        <w:br/>
      </w:r>
    </w:p>
    <w:p>
      <w:pPr>
        <w:pStyle w:val="RecordBase"/>
      </w:pPr>
      <w:r>
        <w:rPr>
          <w:b/>
        </w:rPr>
        <w:t xml:space="preserve">SR57 (BR1376)</w:t>
      </w:r>
      <w:r>
        <w:rPr>
          <w:b/>
        </w:rPr>
        <w:t xml:space="preserve"/>
      </w:r>
      <w:r>
        <w:t xml:space="preserve"> - W. Westerfield</w:t>
      </w:r>
      <w:r>
        <w:t xml:space="preserve">, S. West</w:t>
      </w:r>
      <w:r>
        <w:t xml:space="preserve">, M. Wise</w:t>
        <w:br/>
      </w:r>
    </w:p>
    <w:p>
      <w:pPr>
        <w:pStyle w:val="RecordBase"/>
      </w:pPr>
      <w:r>
        <w:t xml:space="preserve">	Honor Lana Hogan for her service to the Legislative Research Commission.</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 Senate Floor</w:t>
        <w:br/>
      </w:r>
    </w:p>
    <w:p>
      <w:pPr>
        <w:pStyle w:val="RecordBase"/>
      </w:pPr>
      <w:r>
        <w:rPr>
          <w:b/>
        </w:rPr>
        <w:t xml:space="preserve">SJR58 (BR208)</w:t>
      </w:r>
      <w:r>
        <w:rPr>
          <w:b/>
        </w:rPr>
        <w:t xml:space="preserve"/>
      </w:r>
      <w:r>
        <w:t xml:space="preserve"> - W. Westerfield</w:t>
      </w:r>
      <w:r>
        <w:t xml:space="preserve">, D. Carroll</w:t>
        <w:br/>
      </w:r>
    </w:p>
    <w:p>
      <w:pPr>
        <w:pStyle w:val="RecordBase"/>
      </w:pPr>
      <w:r>
        <w:t xml:space="preserve">	Designate a portion of Kentucky Route 293 in Caldwell County as the Chief Deputy Jody Wayne Cash Memorial Highway.</w:t>
        <w:br/>
      </w:r>
    </w:p>
    <w:p>
      <w:pPr>
        <w:pStyle w:val="RecordBaseCenter"/>
      </w:pPr>
      <w:r>
        <w:rPr>
          <w:b/>
        </w:rPr>
        <w:t xml:space="preserve">SJR58 - AMENDMENTS</w:t>
      </w:r>
    </w:p>
    <w:p>
      <w:pPr>
        <w:pStyle w:val="RecordBase"/>
      </w:pPr>
      <w:r>
        <w:t xml:space="preserve">SCS1</w:t>
      </w:r>
      <w:r>
        <w:t xml:space="preserve"> - </w:t>
      </w:r>
      <w:r>
        <w:t xml:space="preserve">Retain original provisions; add additional road and bridge designations.</w:t>
      </w:r>
    </w:p>
    <w:p>
      <w:pPr>
        <w:pStyle w:val="RecordBase"/>
      </w:pPr>
      <w:r>
        <w:t xml:space="preserve">SCA1</w:t>
      </w:r>
      <w:r>
        <w:t xml:space="preserve">(J. Higdon)</w:t>
      </w:r>
      <w:r>
        <w:t xml:space="preserve"> - </w:t>
      </w:r>
      <w:r>
        <w:t xml:space="preserve">Make title amendment.</w:t>
      </w:r>
    </w:p>
    <w:p>
      <w:pPr>
        <w:pStyle w:val="RecordBase"/>
      </w:pPr>
      <w:r>
        <w:t xml:space="preserve">SFA1</w:t>
      </w:r>
      <w:r>
        <w:t xml:space="preserve">(G. Williams)</w:t>
      </w:r>
      <w:r>
        <w:t xml:space="preserve"> - </w:t>
      </w:r>
      <w:r>
        <w:t xml:space="preserve">Designate the Staff Sergeant Christopher Stout Memorial Bridge on KY 227 in Carroll and Owen Counties.</w:t>
      </w:r>
    </w:p>
    <w:p>
      <w:pPr>
        <w:pStyle w:val="RecordBase"/>
      </w:pPr>
      <w:r>
        <w:t xml:space="preserve">SFA2</w:t>
      </w:r>
      <w:r>
        <w:t xml:space="preserve">(R. Webb)</w:t>
      </w:r>
      <w:r>
        <w:t xml:space="preserve"> - </w:t>
      </w:r>
      <w:r>
        <w:t xml:space="preserve">Retain original provisions, except add a section to direct  the Transportation Cabinet designate a portion of Kentucky Route 8 in Lewis County, as the "Lewis County Veterans Memorial Highway".</w:t>
        <w:br/>
      </w:r>
    </w:p>
    <w:p>
      <w:pPr>
        <w:pStyle w:val="RecordBase"/>
      </w:pPr>
      <w:r>
        <w:t xml:space="preserve">	Jan 09, 2024 - </w:t>
      </w:r>
      <w:r>
        <w:t xml:space="preserve">introduced in Senate</w:t>
      </w:r>
      <w:r>
        <w:t xml:space="preserve">; </w:t>
      </w:r>
      <w:r>
        <w:t xml:space="preserve">to</w:t>
      </w:r>
      <w:r>
        <w:t xml:space="preserve"> Committee on Committees (S)</w:t>
      </w:r>
    </w:p>
    <w:p>
      <w:pPr>
        <w:pStyle w:val="RecordBase"/>
      </w:pPr>
      <w:r>
        <w:t xml:space="preserve">	Jan 11, 2024 - </w:t>
      </w:r>
      <w:r>
        <w:t xml:space="preserve">to</w:t>
      </w:r>
      <w:r>
        <w:t xml:space="preserve"> Transportation (S)</w:t>
      </w:r>
    </w:p>
    <w:p>
      <w:pPr>
        <w:pStyle w:val="RecordBase"/>
      </w:pPr>
      <w:r>
        <w:t xml:space="preserve">	Mar 13, 2024 - </w:t>
      </w:r>
      <w:r>
        <w:t xml:space="preserve">reported favorably, 1st reading, to Calendar with Committee Substitute (1) and Committee Amendment (1-title)</w:t>
      </w:r>
      <w:r>
        <w:t xml:space="preserve">; </w:t>
      </w:r>
      <w:r>
        <w:t xml:space="preserve">floor amendment (1) filed to Committee Substitute </w:t>
      </w:r>
    </w:p>
    <w:p>
      <w:pPr>
        <w:pStyle w:val="RecordBase"/>
      </w:pPr>
      <w:r>
        <w:t xml:space="preserve">	Mar 14, 2024 - </w:t>
      </w:r>
      <w:r>
        <w:t xml:space="preserve">2nd reading, to Rules</w:t>
      </w:r>
      <w:r>
        <w:t xml:space="preserve"> </w:t>
      </w:r>
    </w:p>
    <w:p>
      <w:pPr>
        <w:pStyle w:val="RecordBase"/>
      </w:pPr>
      <w:r>
        <w:t xml:space="preserve">	Mar 15, 2024 - </w:t>
      </w:r>
      <w:r>
        <w:t xml:space="preserve">posted for passage in the Regular Orders of the Day for Thursday, March 21, 2024</w:t>
      </w:r>
      <w:r>
        <w:t xml:space="preserve"> </w:t>
      </w:r>
    </w:p>
    <w:p>
      <w:pPr>
        <w:pStyle w:val="RecordBase"/>
      </w:pPr>
      <w:r>
        <w:t xml:space="preserve">	Mar 21, 2024 - </w:t>
      </w:r>
      <w:r>
        <w:t xml:space="preserve">floor amendment (2) filed to Committee Substitute </w:t>
      </w:r>
      <w:r>
        <w:t xml:space="preserve">; </w:t>
      </w:r>
      <w:r>
        <w:t xml:space="preserve">3rd reading, adopted 38-0 with Committee Substitute (1),  Floor Amendment (1) and  Committee Amendment (1-title)</w:t>
      </w:r>
      <w:r>
        <w:t xml:space="preserve"> </w:t>
      </w:r>
    </w:p>
    <w:p>
      <w:pPr>
        <w:pStyle w:val="RecordBase"/>
      </w:pPr>
      <w:r>
        <w:t xml:space="preserve">	Mar 22, 2024 - </w:t>
      </w:r>
      <w:r>
        <w:t xml:space="preserve">received in House</w:t>
      </w:r>
      <w:r>
        <w:t xml:space="preserve"> </w:t>
      </w:r>
      <w:r>
        <w:t xml:space="preserve">; </w:t>
      </w:r>
      <w:r>
        <w:t xml:space="preserve">to</w:t>
      </w:r>
      <w:r>
        <w:t xml:space="preserve"> Committee on Committees (H)</w:t>
      </w:r>
    </w:p>
    <w:p>
      <w:pPr>
        <w:pStyle w:val="RecordBase"/>
      </w:pPr>
      <w:r>
        <w:t xml:space="preserve">	Mar 25, 2024 - </w:t>
      </w:r>
      <w:r>
        <w:t xml:space="preserve">to</w:t>
      </w:r>
      <w:r>
        <w:t xml:space="preserve"> Transportation (H)</w:t>
        <w:br/>
      </w:r>
    </w:p>
    <w:p>
      <w:pPr>
        <w:pStyle w:val="RecordBase"/>
      </w:pPr>
      <w:r>
        <w:rPr>
          <w:b/>
        </w:rPr>
        <w:t xml:space="preserve">SR59 (BR1527)</w:t>
      </w:r>
      <w:r>
        <w:rPr>
          <w:b/>
        </w:rPr>
        <w:t xml:space="preserve"/>
      </w:r>
      <w:r>
        <w:t xml:space="preserve"> - G. Elkins</w:t>
        <w:br/>
      </w:r>
    </w:p>
    <w:p>
      <w:pPr>
        <w:pStyle w:val="RecordBase"/>
      </w:pPr>
      <w:r>
        <w:t xml:space="preserve">	Celebrate the first place win by the Lady Long Knives of George Rogers Clark High School United States Army JROTC at the 2023 JROTC National Raider Challenge Championship in the All-Services Female Division.</w:t>
        <w:br/>
      </w:r>
    </w:p>
    <w:p>
      <w:pPr>
        <w:pStyle w:val="RecordBase"/>
      </w:pPr>
      <w:r>
        <w:t xml:space="preserve">	Jan 10, 2024 - </w:t>
      </w:r>
      <w:r>
        <w:t xml:space="preserve">introduced in Senate</w:t>
      </w:r>
      <w:r>
        <w:t xml:space="preserve">; </w:t>
      </w:r>
      <w:r>
        <w:t xml:space="preserve">to</w:t>
      </w:r>
      <w:r>
        <w:t xml:space="preserve"> Committee on Committees (S)</w:t>
      </w:r>
    </w:p>
    <w:p>
      <w:pPr>
        <w:pStyle w:val="RecordBase"/>
      </w:pPr>
      <w:r>
        <w:t xml:space="preserve">	Jan 12, 2024 - </w:t>
      </w:r>
      <w:r>
        <w:t xml:space="preserve">to Senate Floor</w:t>
      </w:r>
    </w:p>
    <w:p>
      <w:pPr>
        <w:pStyle w:val="RecordBase"/>
      </w:pPr>
      <w:r>
        <w:t xml:space="preserve">	Jan 25, 2024 - </w:t>
      </w:r>
      <w:r>
        <w:t xml:space="preserve">adopted by voice vote</w:t>
      </w:r>
      <w:r>
        <w:t xml:space="preserve"> </w:t>
        <w:br/>
      </w:r>
    </w:p>
    <w:p>
      <w:pPr>
        <w:pStyle w:val="RecordBase"/>
      </w:pPr>
      <w:r>
        <w:rPr>
          <w:b/>
        </w:rPr>
        <w:t xml:space="preserve">SR60 (BR1449)</w:t>
      </w:r>
      <w:r>
        <w:rPr>
          <w:b/>
        </w:rPr>
        <w:t xml:space="preserve"/>
      </w:r>
      <w:r>
        <w:t xml:space="preserve"> - C. Armstrong</w:t>
      </w:r>
      <w:r>
        <w:t xml:space="preserve">, K. Berg</w:t>
      </w:r>
      <w:r>
        <w:t xml:space="preserve">, S. Funke Frommeyer</w:t>
      </w:r>
      <w:r>
        <w:t xml:space="preserve">, D. Harper Angel</w:t>
      </w:r>
      <w:r>
        <w:t xml:space="preserve">, G. Neal</w:t>
      </w:r>
      <w:r>
        <w:t xml:space="preserve">, G. Williams</w:t>
      </w:r>
      <w:r>
        <w:t xml:space="preserve">, D. Yates</w:t>
        <w:br/>
      </w:r>
    </w:p>
    <w:p>
      <w:pPr>
        <w:pStyle w:val="RecordBase"/>
      </w:pPr>
      <w:r>
        <w:t xml:space="preserve">	Honor the agencies and organizations who combat human trafficking.</w:t>
        <w:br/>
      </w:r>
    </w:p>
    <w:p>
      <w:pPr>
        <w:pStyle w:val="RecordBase"/>
      </w:pPr>
      <w:r>
        <w:t xml:space="preserve">	Jan 10, 2024 - </w:t>
      </w:r>
      <w:r>
        <w:t xml:space="preserve">introduced in Senate</w:t>
      </w:r>
      <w:r>
        <w:t xml:space="preserve">; </w:t>
      </w:r>
      <w:r>
        <w:t xml:space="preserve">to</w:t>
      </w:r>
      <w:r>
        <w:t xml:space="preserve"> Committee on Committees (S)</w:t>
      </w:r>
    </w:p>
    <w:p>
      <w:pPr>
        <w:pStyle w:val="RecordBase"/>
      </w:pPr>
      <w:r>
        <w:t xml:space="preserve">	Jan 11, 2024 - </w:t>
      </w:r>
      <w:r>
        <w:t xml:space="preserve">adopted by voice vote</w:t>
      </w:r>
      <w:r>
        <w:t xml:space="preserve"> </w:t>
        <w:br/>
      </w:r>
    </w:p>
    <w:p>
      <w:pPr>
        <w:pStyle w:val="RecordBase"/>
      </w:pPr>
      <w:r>
        <w:rPr>
          <w:b/>
        </w:rPr>
        <w:t xml:space="preserve">SR61 (BR1363)</w:t>
      </w:r>
      <w:r>
        <w:rPr>
          <w:b/>
        </w:rPr>
        <w:t xml:space="preserve"/>
      </w:r>
      <w:r>
        <w:t xml:space="preserve"> - L. Tichenor</w:t>
      </w:r>
      <w:r>
        <w:t xml:space="preserve">, S. Funke Frommeyer</w:t>
      </w:r>
      <w:r>
        <w:t xml:space="preserve">, G. Williams</w:t>
      </w:r>
      <w:r>
        <w:t xml:space="preserve">, D. Yates</w:t>
        <w:br/>
      </w:r>
    </w:p>
    <w:p>
      <w:pPr>
        <w:pStyle w:val="RecordBase"/>
      </w:pPr>
      <w:r>
        <w:t xml:space="preserve">	Designate January 11, 2024, as Human Trafficking Awareness Day.</w:t>
        <w:br/>
      </w:r>
    </w:p>
    <w:p>
      <w:pPr>
        <w:pStyle w:val="RecordBase"/>
      </w:pPr>
      <w:r>
        <w:t xml:space="preserve">	Jan 10, 2024 - </w:t>
      </w:r>
      <w:r>
        <w:t xml:space="preserve">introduced in Senate</w:t>
      </w:r>
      <w:r>
        <w:t xml:space="preserve">; </w:t>
      </w:r>
      <w:r>
        <w:t xml:space="preserve">to</w:t>
      </w:r>
      <w:r>
        <w:t xml:space="preserve"> Committee on Committees (S)</w:t>
      </w:r>
    </w:p>
    <w:p>
      <w:pPr>
        <w:pStyle w:val="RecordBase"/>
      </w:pPr>
      <w:r>
        <w:t xml:space="preserve">	Jan 11, 2024 - </w:t>
      </w:r>
      <w:r>
        <w:t xml:space="preserve">adopted by voice vote</w:t>
      </w:r>
      <w:r>
        <w:t xml:space="preserve"> </w:t>
        <w:br/>
      </w:r>
    </w:p>
    <w:p>
      <w:pPr>
        <w:pStyle w:val="RecordBase"/>
      </w:pPr>
      <w:r>
        <w:rPr>
          <w:b/>
        </w:rPr>
        <w:t xml:space="preserve">SR62 (BR1528)</w:t>
      </w:r>
      <w:r>
        <w:rPr>
          <w:b/>
        </w:rPr>
        <w:t xml:space="preserve"/>
      </w:r>
      <w:r>
        <w:t xml:space="preserve"> - R. Thomas</w:t>
        <w:br/>
      </w:r>
    </w:p>
    <w:p>
      <w:pPr>
        <w:pStyle w:val="RecordBase"/>
      </w:pPr>
      <w:r>
        <w:t xml:space="preserve">	Adjourn in honor and loving memory of Leon Gooch.</w:t>
        <w:br/>
      </w:r>
    </w:p>
    <w:p>
      <w:pPr>
        <w:pStyle w:val="RecordBase"/>
      </w:pPr>
      <w:r>
        <w:t xml:space="preserve">	Jan 10, 2024 - </w:t>
      </w:r>
      <w:r>
        <w:t xml:space="preserve">introduced in Senate</w:t>
      </w:r>
      <w:r>
        <w:t xml:space="preserve">; </w:t>
      </w:r>
      <w:r>
        <w:t xml:space="preserve">to</w:t>
      </w:r>
      <w:r>
        <w:t xml:space="preserve"> Committee on Committees (S)</w:t>
      </w:r>
    </w:p>
    <w:p>
      <w:pPr>
        <w:pStyle w:val="RecordBase"/>
      </w:pPr>
      <w:r>
        <w:t xml:space="preserve">	Jan 12, 2024 - </w:t>
      </w:r>
      <w:r>
        <w:t xml:space="preserve">to Senate Floor</w:t>
      </w:r>
    </w:p>
    <w:p>
      <w:pPr>
        <w:pStyle w:val="RecordBase"/>
      </w:pPr>
      <w:r>
        <w:t xml:space="preserve">	Jan 22, 2024 - </w:t>
      </w:r>
      <w:r>
        <w:t xml:space="preserve">adopted by voice vote</w:t>
      </w:r>
      <w:r>
        <w:t xml:space="preserve"> </w:t>
        <w:br/>
      </w:r>
    </w:p>
    <w:p>
      <w:pPr>
        <w:pStyle w:val="RecordBase"/>
      </w:pPr>
      <w:r>
        <w:rPr>
          <w:b/>
        </w:rPr>
        <w:t xml:space="preserve">SR63 (BR1385)</w:t>
      </w:r>
      <w:r>
        <w:rPr>
          <w:b/>
        </w:rPr>
        <w:t xml:space="preserve"/>
      </w:r>
      <w:r>
        <w:t xml:space="preserve"> - P. Wheeler</w:t>
        <w:br/>
      </w:r>
    </w:p>
    <w:p>
      <w:pPr>
        <w:pStyle w:val="RecordBase"/>
      </w:pPr>
      <w:r>
        <w:t xml:space="preserve">	Adjourn the Senate in honor and loving memory of Glenn Hall.</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12, 2024 - </w:t>
      </w:r>
      <w:r>
        <w:t xml:space="preserve">adopted by voice vote</w:t>
      </w:r>
      <w:r>
        <w:t xml:space="preserve"> </w:t>
        <w:br/>
      </w:r>
    </w:p>
    <w:p>
      <w:pPr>
        <w:pStyle w:val="RecordBase"/>
      </w:pPr>
      <w:r>
        <w:rPr>
          <w:b/>
        </w:rPr>
        <w:t xml:space="preserve">SR64 (BR1491)</w:t>
      </w:r>
      <w:r>
        <w:rPr>
          <w:b/>
        </w:rPr>
        <w:t xml:space="preserve"/>
      </w:r>
      <w:r>
        <w:t xml:space="preserve"> - J. Howell</w:t>
        <w:br/>
      </w:r>
    </w:p>
    <w:p>
      <w:pPr>
        <w:pStyle w:val="RecordBase"/>
      </w:pPr>
      <w:r>
        <w:t xml:space="preserve">	Adjourn in honor and loving memory of Edgar Harrell.</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 Senate Floor</w:t>
        <w:br/>
      </w:r>
    </w:p>
    <w:p>
      <w:pPr>
        <w:pStyle w:val="RecordBase"/>
      </w:pPr>
      <w:r>
        <w:rPr>
          <w:b/>
        </w:rPr>
        <w:t xml:space="preserve">SR65 (BR1488)</w:t>
      </w:r>
      <w:r>
        <w:rPr>
          <w:b/>
        </w:rPr>
        <w:t xml:space="preserve"/>
      </w:r>
      <w:r>
        <w:t xml:space="preserve"> - J. Howell</w:t>
        <w:br/>
      </w:r>
    </w:p>
    <w:p>
      <w:pPr>
        <w:pStyle w:val="RecordBase"/>
      </w:pPr>
      <w:r>
        <w:t xml:space="preserve">	Adjourn in honor and loving memory of Warrant Officer 1 Jeffery Barnes Sergeant Emilie Marie Eve Bolanos, Chief Warrant Officer 3 Zachary Esparza, Sergeant Isaac John Gayo, Staff Sergeant Joshua Caleb Gore, Warrant Officer 2 Aaron Healy, Staff Sergeant Taylor Mitchell, Chief Warrant Officer 2 Rusten Smith, and Sergeant David Solinas Jr.</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 Senate Floor</w:t>
        <w:br/>
      </w:r>
    </w:p>
    <w:p>
      <w:pPr>
        <w:pStyle w:val="RecordBase"/>
      </w:pPr>
      <w:r>
        <w:rPr>
          <w:b/>
        </w:rPr>
        <w:t xml:space="preserve">SR66 (BR1384)</w:t>
      </w:r>
      <w:r>
        <w:rPr>
          <w:b/>
        </w:rPr>
        <w:t xml:space="preserve"/>
      </w:r>
      <w:r>
        <w:t xml:space="preserve"> - P. Wheeler</w:t>
        <w:br/>
      </w:r>
    </w:p>
    <w:p>
      <w:pPr>
        <w:pStyle w:val="RecordBase"/>
      </w:pPr>
      <w:r>
        <w:t xml:space="preserve">	Adjourn in honor and loving memory of Amy Hamilton Slone.</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12, 2024 - </w:t>
      </w:r>
      <w:r>
        <w:t xml:space="preserve">adopted by voice vote</w:t>
      </w:r>
      <w:r>
        <w:t xml:space="preserve"> </w:t>
        <w:br/>
      </w:r>
    </w:p>
    <w:p>
      <w:pPr>
        <w:pStyle w:val="RecordBase"/>
      </w:pPr>
      <w:r>
        <w:rPr>
          <w:b/>
        </w:rPr>
        <w:t xml:space="preserve">SR67 (BR1381)</w:t>
      </w:r>
      <w:r>
        <w:rPr>
          <w:b/>
        </w:rPr>
        <w:t xml:space="preserve"/>
      </w:r>
      <w:r>
        <w:t xml:space="preserve"> - P. Wheeler</w:t>
      </w:r>
      <w:r>
        <w:t xml:space="preserve">, D. Yates</w:t>
        <w:br/>
      </w:r>
    </w:p>
    <w:p>
      <w:pPr>
        <w:pStyle w:val="RecordBase"/>
      </w:pPr>
      <w:r>
        <w:t xml:space="preserve">	Adjourn in honor and loving memory of Kathy Ratliff.</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12, 2024 - </w:t>
      </w:r>
      <w:r>
        <w:t xml:space="preserve">adopted by voice vote</w:t>
      </w:r>
      <w:r>
        <w:t xml:space="preserve"> </w:t>
        <w:br/>
      </w:r>
    </w:p>
    <w:p>
      <w:pPr>
        <w:pStyle w:val="RecordBase"/>
      </w:pPr>
      <w:r>
        <w:rPr>
          <w:b/>
        </w:rPr>
        <w:t xml:space="preserve">SR68 (BR1379)</w:t>
      </w:r>
      <w:r>
        <w:rPr>
          <w:b/>
        </w:rPr>
        <w:t xml:space="preserve"/>
      </w:r>
      <w:r>
        <w:t xml:space="preserve"> - P. Wheeler</w:t>
        <w:br/>
      </w:r>
    </w:p>
    <w:p>
      <w:pPr>
        <w:pStyle w:val="RecordBase"/>
      </w:pPr>
      <w:r>
        <w:t xml:space="preserve">	Adjourn in honor and loving memory of Eugene Welch Davis.</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 Senate Floor</w:t>
        <w:br/>
      </w:r>
    </w:p>
    <w:p>
      <w:pPr>
        <w:pStyle w:val="RecordBase"/>
      </w:pPr>
      <w:r>
        <w:rPr>
          <w:b/>
        </w:rPr>
        <w:t xml:space="preserve">SR69 (BR1380)</w:t>
      </w:r>
      <w:r>
        <w:rPr>
          <w:b/>
        </w:rPr>
        <w:t xml:space="preserve"/>
      </w:r>
      <w:r>
        <w:t xml:space="preserve"> - P. Wheeler</w:t>
        <w:br/>
      </w:r>
    </w:p>
    <w:p>
      <w:pPr>
        <w:pStyle w:val="RecordBase"/>
      </w:pPr>
      <w:r>
        <w:t xml:space="preserve">	Adjourn in honor and loving memory of Blanche Justice Branham.</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 Senate Floor</w:t>
        <w:br/>
      </w:r>
    </w:p>
    <w:p>
      <w:pPr>
        <w:pStyle w:val="RecordBase"/>
      </w:pPr>
      <w:r>
        <w:rPr>
          <w:b/>
        </w:rPr>
        <w:t xml:space="preserve">SR70 (BR1383)</w:t>
      </w:r>
      <w:r>
        <w:rPr>
          <w:b/>
        </w:rPr>
        <w:t xml:space="preserve"/>
      </w:r>
      <w:r>
        <w:t xml:space="preserve"> - P. Wheeler</w:t>
        <w:br/>
      </w:r>
    </w:p>
    <w:p>
      <w:pPr>
        <w:pStyle w:val="RecordBase"/>
      </w:pPr>
      <w:r>
        <w:t xml:space="preserve">	Adjourn in honor and loving memory of Kelsey Friend Jr.</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 Senate Floor</w:t>
        <w:br/>
      </w:r>
    </w:p>
    <w:p>
      <w:pPr>
        <w:pStyle w:val="RecordBase"/>
      </w:pPr>
      <w:r>
        <w:rPr>
          <w:b/>
        </w:rPr>
        <w:t xml:space="preserve">SR71 (BR1388)</w:t>
      </w:r>
      <w:r>
        <w:rPr>
          <w:b/>
        </w:rPr>
        <w:t xml:space="preserve"/>
      </w:r>
      <w:r>
        <w:t xml:space="preserve"> - P. Wheeler</w:t>
        <w:br/>
      </w:r>
    </w:p>
    <w:p>
      <w:pPr>
        <w:pStyle w:val="RecordBase"/>
      </w:pPr>
      <w:r>
        <w:t xml:space="preserve">	Adjourn in honor and loving memory of former Pike County Magistrate Kenneth "Jaws" Robinson.</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 Senate Floor</w:t>
      </w:r>
    </w:p>
    <w:p>
      <w:pPr>
        <w:pStyle w:val="RecordBase"/>
      </w:pPr>
      <w:r>
        <w:t xml:space="preserve">	Mar 22, 2024 - </w:t>
      </w:r>
      <w:r>
        <w:t xml:space="preserve">adopted by voice vote</w:t>
      </w:r>
      <w:r>
        <w:t xml:space="preserve"> </w:t>
        <w:br/>
      </w:r>
    </w:p>
    <w:p>
      <w:pPr>
        <w:pStyle w:val="RecordBase"/>
      </w:pPr>
      <w:r>
        <w:rPr>
          <w:b/>
        </w:rPr>
        <w:t xml:space="preserve">SR72 (BR1382)</w:t>
      </w:r>
      <w:r>
        <w:rPr>
          <w:b/>
        </w:rPr>
        <w:t xml:space="preserve"/>
      </w:r>
      <w:r>
        <w:t xml:space="preserve"> - P. Wheeler</w:t>
      </w:r>
      <w:r>
        <w:t xml:space="preserve">, R. Webb</w:t>
        <w:br/>
      </w:r>
    </w:p>
    <w:p>
      <w:pPr>
        <w:pStyle w:val="RecordBase"/>
      </w:pPr>
      <w:r>
        <w:t xml:space="preserve">	Adjourn in honor and loving memory of Donald Howard "Don" Combs.</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 Senate Floor</w:t>
        <w:br/>
      </w:r>
    </w:p>
    <w:p>
      <w:pPr>
        <w:pStyle w:val="RecordBase"/>
      </w:pPr>
      <w:r>
        <w:rPr>
          <w:b/>
        </w:rPr>
        <w:t xml:space="preserve">SR73 (BR1453)</w:t>
      </w:r>
      <w:r>
        <w:rPr>
          <w:b/>
        </w:rPr>
        <w:t xml:space="preserve"/>
      </w:r>
      <w:r>
        <w:t xml:space="preserve"> - D. Douglas</w:t>
      </w:r>
      <w:r>
        <w:t xml:space="preserve">, S. Meredith</w:t>
      </w:r>
      <w:r>
        <w:t xml:space="preserve">, J. Carpenter</w:t>
      </w:r>
      <w:r>
        <w:t xml:space="preserve">, M. Deneen</w:t>
      </w:r>
      <w:r>
        <w:t xml:space="preserve">, G. Elkins</w:t>
      </w:r>
      <w:r>
        <w:t xml:space="preserve">, M. Nemes</w:t>
      </w:r>
      <w:r>
        <w:t xml:space="preserve">, B. Smith</w:t>
      </w:r>
      <w:r>
        <w:t xml:space="preserve">, A. Southworth</w:t>
      </w:r>
      <w:r>
        <w:t xml:space="preserve">, D. Thayer</w:t>
      </w:r>
      <w:r>
        <w:t xml:space="preserve">, L. Tichenor</w:t>
      </w:r>
      <w:r>
        <w:t xml:space="preserve">, J. Turner</w:t>
      </w:r>
      <w:r>
        <w:t xml:space="preserve">, S. West</w:t>
      </w:r>
      <w:r>
        <w:t xml:space="preserve">, G. Williams</w:t>
      </w:r>
      <w:r>
        <w:t xml:space="preserve">, M. Wise</w:t>
        <w:br/>
      </w:r>
    </w:p>
    <w:p>
      <w:pPr>
        <w:pStyle w:val="RecordBase"/>
      </w:pPr>
      <w:r>
        <w:t xml:space="preserve">	Recognize Leland "Lee" Smith of the Kentucky State Police Facilities Security Division on the occaision of his retirement.</w:t>
        <w:br/>
      </w:r>
    </w:p>
    <w:p>
      <w:pPr>
        <w:pStyle w:val="RecordBase"/>
      </w:pPr>
      <w:r>
        <w:t xml:space="preserve">	Jan 12, 2024 - </w:t>
      </w:r>
      <w:r>
        <w:t xml:space="preserve">introduced in Senate</w:t>
      </w:r>
      <w:r>
        <w:t xml:space="preserve">; </w:t>
      </w:r>
      <w:r>
        <w:t xml:space="preserve">to</w:t>
      </w:r>
      <w:r>
        <w:t xml:space="preserve"> Committee on Committees (S)</w:t>
      </w:r>
    </w:p>
    <w:p>
      <w:pPr>
        <w:pStyle w:val="RecordBase"/>
      </w:pPr>
      <w:r>
        <w:t xml:space="preserve">	Jan 16, 2024 - </w:t>
      </w:r>
      <w:r>
        <w:t xml:space="preserve">to Senate Floor</w:t>
      </w:r>
    </w:p>
    <w:p>
      <w:pPr>
        <w:pStyle w:val="RecordBase"/>
      </w:pPr>
      <w:r>
        <w:t xml:space="preserve">	Jan 18, 2024 - </w:t>
      </w:r>
      <w:r>
        <w:t xml:space="preserve">adopted by voice vote</w:t>
      </w:r>
      <w:r>
        <w:t xml:space="preserve"> </w:t>
        <w:br/>
      </w:r>
    </w:p>
    <w:p>
      <w:pPr>
        <w:pStyle w:val="RecordBase"/>
      </w:pPr>
      <w:r>
        <w:rPr>
          <w:b/>
        </w:rPr>
        <w:t xml:space="preserve">SR74 (BR1513)</w:t>
      </w:r>
      <w:r>
        <w:rPr>
          <w:b/>
        </w:rPr>
        <w:t xml:space="preserve"/>
      </w:r>
      <w:r>
        <w:t xml:space="preserve"> - B. Storm</w:t>
        <w:br/>
      </w:r>
    </w:p>
    <w:p>
      <w:pPr>
        <w:pStyle w:val="RecordBase"/>
      </w:pPr>
      <w:r>
        <w:t xml:space="preserve">	Adjourn in honor and loving memory of Wayne J. Farris.</w:t>
        <w:br/>
      </w:r>
    </w:p>
    <w:p>
      <w:pPr>
        <w:pStyle w:val="RecordBase"/>
      </w:pPr>
      <w:r>
        <w:t xml:space="preserve">	Jan 12, 2024 - </w:t>
      </w:r>
      <w:r>
        <w:t xml:space="preserve">introduced in Senate</w:t>
      </w:r>
      <w:r>
        <w:t xml:space="preserve">; </w:t>
      </w:r>
      <w:r>
        <w:t xml:space="preserve">to</w:t>
      </w:r>
      <w:r>
        <w:t xml:space="preserve"> Committee on Committees (S)</w:t>
      </w:r>
    </w:p>
    <w:p>
      <w:pPr>
        <w:pStyle w:val="RecordBase"/>
      </w:pPr>
      <w:r>
        <w:t xml:space="preserve">	Jan 16, 2024 - </w:t>
      </w:r>
      <w:r>
        <w:t xml:space="preserve">to Senate Floor</w:t>
      </w:r>
    </w:p>
    <w:p>
      <w:pPr>
        <w:pStyle w:val="RecordBase"/>
      </w:pPr>
      <w:r>
        <w:t xml:space="preserve">	Jan 19, 2024 - </w:t>
      </w:r>
      <w:r>
        <w:t xml:space="preserve">adopted by voice vote</w:t>
      </w:r>
      <w:r>
        <w:t xml:space="preserve"> </w:t>
        <w:br/>
      </w:r>
    </w:p>
    <w:p>
      <w:pPr>
        <w:pStyle w:val="RecordBase"/>
      </w:pPr>
      <w:r>
        <w:rPr>
          <w:b/>
        </w:rPr>
        <w:t xml:space="preserve">SR75 (BR1598)</w:t>
      </w:r>
      <w:r>
        <w:rPr>
          <w:b/>
        </w:rPr>
        <w:t xml:space="preserve"/>
      </w:r>
      <w:r>
        <w:t xml:space="preserve"> - D. Yates</w:t>
      </w:r>
      <w:r>
        <w:t xml:space="preserve">, R. Thomas</w:t>
        <w:br/>
      </w:r>
    </w:p>
    <w:p>
      <w:pPr>
        <w:pStyle w:val="RecordBase"/>
      </w:pPr>
      <w:r>
        <w:t xml:space="preserve">	Honor Senator Gerald Neal upon his receipt of the 2024 Keepers of the Dream Freedom Award.</w:t>
        <w:br/>
      </w:r>
    </w:p>
    <w:p>
      <w:pPr>
        <w:pStyle w:val="RecordBase"/>
      </w:pPr>
      <w:r>
        <w:t xml:space="preserve">	Jan 16, 2024 - </w:t>
      </w:r>
      <w:r>
        <w:t xml:space="preserve">introduced in Senate</w:t>
      </w:r>
      <w:r>
        <w:t xml:space="preserve">; </w:t>
      </w:r>
      <w:r>
        <w:t xml:space="preserve">to</w:t>
      </w:r>
      <w:r>
        <w:t xml:space="preserve"> Committee on Committees (S)</w:t>
      </w:r>
    </w:p>
    <w:p>
      <w:pPr>
        <w:pStyle w:val="RecordBase"/>
      </w:pPr>
      <w:r>
        <w:t xml:space="preserve">	Jan 18, 2024 - </w:t>
      </w:r>
      <w:r>
        <w:t xml:space="preserve">to Senate Floor</w:t>
        <w:br/>
      </w:r>
    </w:p>
    <w:p>
      <w:pPr>
        <w:pStyle w:val="RecordBase"/>
      </w:pPr>
      <w:r>
        <w:rPr>
          <w:b/>
        </w:rPr>
        <w:t xml:space="preserve">SR76 (BR1610)</w:t>
      </w:r>
      <w:r>
        <w:rPr>
          <w:b/>
        </w:rPr>
        <w:t xml:space="preserve"/>
      </w:r>
      <w:r>
        <w:t xml:space="preserve"> - S. Funke Frommeyer</w:t>
      </w:r>
      <w:r>
        <w:t xml:space="preserve">, L. Tichenor</w:t>
        <w:br/>
      </w:r>
    </w:p>
    <w:p>
      <w:pPr>
        <w:pStyle w:val="RecordBase"/>
      </w:pPr>
      <w:r>
        <w:t xml:space="preserve">	Adjourn paying homage to Mrs. Coretta Scott King, the architect of the King legacy, and lifelong human rights activist for social change and peace.</w:t>
        <w:br/>
      </w:r>
    </w:p>
    <w:p>
      <w:pPr>
        <w:pStyle w:val="RecordBase"/>
      </w:pPr>
      <w:r>
        <w:t xml:space="preserve">	Jan 16, 2024 - </w:t>
      </w:r>
      <w:r>
        <w:t xml:space="preserve">introduced in Senate</w:t>
      </w:r>
      <w:r>
        <w:t xml:space="preserve">; </w:t>
      </w:r>
      <w:r>
        <w:t xml:space="preserve">to</w:t>
      </w:r>
      <w:r>
        <w:t xml:space="preserve"> Committee on Committees (S)</w:t>
      </w:r>
    </w:p>
    <w:p>
      <w:pPr>
        <w:pStyle w:val="RecordBase"/>
      </w:pPr>
      <w:r>
        <w:t xml:space="preserve">	Jan 18, 2024 - </w:t>
      </w:r>
      <w:r>
        <w:t xml:space="preserve">to Senate Floor</w:t>
      </w:r>
    </w:p>
    <w:p>
      <w:pPr>
        <w:pStyle w:val="RecordBase"/>
      </w:pPr>
      <w:r>
        <w:t xml:space="preserve">	Jan 19, 2024 - </w:t>
      </w:r>
      <w:r>
        <w:t xml:space="preserve">adopted by voice vote</w:t>
      </w:r>
      <w:r>
        <w:t xml:space="preserve"> </w:t>
        <w:br/>
      </w:r>
    </w:p>
    <w:p>
      <w:pPr>
        <w:pStyle w:val="RecordBase"/>
      </w:pPr>
      <w:r>
        <w:rPr>
          <w:b/>
        </w:rPr>
        <w:t xml:space="preserve">SR77 (BR1401)</w:t>
      </w:r>
      <w:r>
        <w:rPr>
          <w:b/>
        </w:rPr>
        <w:t xml:space="preserve"/>
      </w:r>
      <w:r>
        <w:t xml:space="preserve"> - L. Tichenor</w:t>
      </w:r>
      <w:r>
        <w:t xml:space="preserve">, G. Boswell</w:t>
      </w:r>
      <w:r>
        <w:t xml:space="preserve">, D. Carroll</w:t>
      </w:r>
      <w:r>
        <w:t xml:space="preserve">, M. Deneen</w:t>
      </w:r>
      <w:r>
        <w:t xml:space="preserve">, G. Elkins</w:t>
      </w:r>
      <w:r>
        <w:t xml:space="preserve">, S. Funke Frommeyer</w:t>
      </w:r>
      <w:r>
        <w:t xml:space="preserve">, J. Higdon</w:t>
      </w:r>
      <w:r>
        <w:t xml:space="preserve">, S. Meredith</w:t>
      </w:r>
      <w:r>
        <w:t xml:space="preserve">, R. Mills</w:t>
      </w:r>
      <w:r>
        <w:t xml:space="preserve">, J. Schickel</w:t>
      </w:r>
      <w:r>
        <w:t xml:space="preserve">, A. Southworth</w:t>
      </w:r>
      <w:r>
        <w:t xml:space="preserve">, R. Stivers</w:t>
      </w:r>
      <w:r>
        <w:t xml:space="preserve">, B. Storm</w:t>
      </w:r>
      <w:r>
        <w:t xml:space="preserve">, D. Thayer</w:t>
      </w:r>
      <w:r>
        <w:t xml:space="preserve">, J. Turner</w:t>
      </w:r>
      <w:r>
        <w:t xml:space="preserve">, R. Webb</w:t>
      </w:r>
      <w:r>
        <w:t xml:space="preserve">, S. West</w:t>
      </w:r>
      <w:r>
        <w:t xml:space="preserve">, W. Westerfield</w:t>
      </w:r>
      <w:r>
        <w:t xml:space="preserve">, P. Wheeler</w:t>
      </w:r>
      <w:r>
        <w:t xml:space="preserve">, G. Williams</w:t>
      </w:r>
      <w:r>
        <w:t xml:space="preserve">, M. Wilson</w:t>
      </w:r>
      <w:r>
        <w:t xml:space="preserve">, M. Wise</w:t>
        <w:br/>
      </w:r>
    </w:p>
    <w:p>
      <w:pPr>
        <w:pStyle w:val="RecordBase"/>
      </w:pPr>
      <w:r>
        <w:t xml:space="preserve">	Affirm Kentucky's support for the State of Israel and the Israeli people and condemn the October 7, 2023, attack by Hamas.</w:t>
        <w:br/>
      </w:r>
    </w:p>
    <w:p>
      <w:pPr>
        <w:pStyle w:val="RecordBase"/>
      </w:pPr>
      <w:r>
        <w:t xml:space="preserve">	Jan 16, 2024 - </w:t>
      </w:r>
      <w:r>
        <w:t xml:space="preserve">introduced in Senate</w:t>
      </w:r>
      <w:r>
        <w:t xml:space="preserve">; </w:t>
      </w:r>
      <w:r>
        <w:t xml:space="preserve">to</w:t>
      </w:r>
      <w:r>
        <w:t xml:space="preserve"> Committee on Committees (S)</w:t>
      </w:r>
    </w:p>
    <w:p>
      <w:pPr>
        <w:pStyle w:val="RecordBase"/>
      </w:pPr>
      <w:r>
        <w:t xml:space="preserve">	Jan 18, 2024 - </w:t>
      </w:r>
      <w:r>
        <w:t xml:space="preserve">to Senate Floor</w:t>
      </w:r>
      <w:r>
        <w:t xml:space="preserve">; </w:t>
      </w:r>
      <w:r>
        <w:t xml:space="preserve">adopted by voice vote</w:t>
      </w:r>
      <w:r>
        <w:t xml:space="preserve"> </w:t>
        <w:br/>
      </w:r>
    </w:p>
    <w:p>
      <w:pPr>
        <w:pStyle w:val="RecordBase"/>
      </w:pPr>
      <w:r>
        <w:rPr>
          <w:b/>
        </w:rPr>
        <w:t xml:space="preserve">SR78 (BR1509)</w:t>
      </w:r>
      <w:r>
        <w:rPr>
          <w:b/>
        </w:rPr>
        <w:t xml:space="preserve"/>
      </w:r>
      <w:r>
        <w:t xml:space="preserve"> - R. Thomas</w:t>
      </w:r>
      <w:r>
        <w:t xml:space="preserve">, R. Webb</w:t>
        <w:br/>
      </w:r>
    </w:p>
    <w:p>
      <w:pPr>
        <w:pStyle w:val="RecordBase"/>
      </w:pPr>
      <w:r>
        <w:t xml:space="preserve">	Commemorate and honor the life and accomplishments of Dr. J. W. Patterson.</w:t>
        <w:br/>
      </w:r>
    </w:p>
    <w:p>
      <w:pPr>
        <w:pStyle w:val="RecordBase"/>
      </w:pPr>
      <w:r>
        <w:t xml:space="preserve">	Jan 16, 2024 - </w:t>
      </w:r>
      <w:r>
        <w:t xml:space="preserve">introduced in Senate</w:t>
      </w:r>
      <w:r>
        <w:t xml:space="preserve">; </w:t>
      </w:r>
      <w:r>
        <w:t xml:space="preserve">to</w:t>
      </w:r>
      <w:r>
        <w:t xml:space="preserve"> Committee on Committees (S)</w:t>
      </w:r>
    </w:p>
    <w:p>
      <w:pPr>
        <w:pStyle w:val="RecordBase"/>
      </w:pPr>
      <w:r>
        <w:t xml:space="preserve">	Jan 18, 2024 - </w:t>
      </w:r>
      <w:r>
        <w:t xml:space="preserve">to Senate Floor</w:t>
      </w:r>
    </w:p>
    <w:p>
      <w:pPr>
        <w:pStyle w:val="RecordBase"/>
      </w:pPr>
      <w:r>
        <w:t xml:space="preserve">	Jan 22, 2024 - </w:t>
      </w:r>
      <w:r>
        <w:t xml:space="preserve">adopted by voice vote</w:t>
      </w:r>
      <w:r>
        <w:t xml:space="preserve"> </w:t>
        <w:br/>
      </w:r>
    </w:p>
    <w:p>
      <w:pPr>
        <w:pStyle w:val="RecordBase"/>
      </w:pPr>
      <w:r>
        <w:rPr>
          <w:b/>
        </w:rPr>
        <w:t xml:space="preserve">SR79 (BR1601)</w:t>
      </w:r>
      <w:r>
        <w:rPr>
          <w:b/>
        </w:rPr>
        <w:t xml:space="preserve"/>
      </w:r>
      <w:r>
        <w:t xml:space="preserve"> - W. Westerfield</w:t>
        <w:br/>
      </w:r>
    </w:p>
    <w:p>
      <w:pPr>
        <w:pStyle w:val="RecordBase"/>
      </w:pPr>
      <w:r>
        <w:t xml:space="preserve">	Commend Taiwan for its relations with the United States and the Commonwealth of Kentucky; encourage the establishment of a trade office in Taiwan; express support for the U.S.-Taiwan Initiative on 21st-Century Trade.</w:t>
        <w:br/>
      </w:r>
    </w:p>
    <w:p>
      <w:pPr>
        <w:pStyle w:val="RecordBase"/>
      </w:pPr>
      <w:r>
        <w:t xml:space="preserve">	Jan 16, 2024 - </w:t>
      </w:r>
      <w:r>
        <w:t xml:space="preserve">introduced in Senate</w:t>
      </w:r>
      <w:r>
        <w:t xml:space="preserve">; </w:t>
      </w:r>
      <w:r>
        <w:t xml:space="preserve">to</w:t>
      </w:r>
      <w:r>
        <w:t xml:space="preserve"> Committee on Committees (S)</w:t>
      </w:r>
    </w:p>
    <w:p>
      <w:pPr>
        <w:pStyle w:val="RecordBase"/>
      </w:pPr>
      <w:r>
        <w:t xml:space="preserve">	Jan 18, 2024 - </w:t>
      </w:r>
      <w:r>
        <w:t xml:space="preserve">to Senate Floor</w:t>
      </w:r>
    </w:p>
    <w:p>
      <w:pPr>
        <w:pStyle w:val="RecordBase"/>
      </w:pPr>
      <w:r>
        <w:t xml:space="preserve">	Mar 12, 2024 - </w:t>
      </w:r>
      <w:r>
        <w:t xml:space="preserve">adopted by voice vote</w:t>
      </w:r>
      <w:r>
        <w:t xml:space="preserve"> </w:t>
        <w:br/>
      </w:r>
    </w:p>
    <w:p>
      <w:pPr>
        <w:pStyle w:val="RecordBase"/>
      </w:pPr>
      <w:r>
        <w:rPr>
          <w:b/>
        </w:rPr>
        <w:t xml:space="preserve">SR80 (BR1389)</w:t>
      </w:r>
      <w:r>
        <w:rPr>
          <w:b/>
        </w:rPr>
        <w:t xml:space="preserve"/>
      </w:r>
      <w:r>
        <w:t xml:space="preserve"> - P. Wheeler</w:t>
        <w:br/>
      </w:r>
    </w:p>
    <w:p>
      <w:pPr>
        <w:pStyle w:val="RecordBase"/>
      </w:pPr>
      <w:r>
        <w:t xml:space="preserve">	Adjourn in honor and loving memory of Roger Pigg.</w:t>
        <w:br/>
      </w:r>
    </w:p>
    <w:p>
      <w:pPr>
        <w:pStyle w:val="RecordBase"/>
      </w:pPr>
      <w:r>
        <w:t xml:space="preserve">	Jan 17, 2024 - </w:t>
      </w:r>
      <w:r>
        <w:t xml:space="preserve">introduced in Senate</w:t>
      </w:r>
      <w:r>
        <w:t xml:space="preserve">; </w:t>
      </w:r>
      <w:r>
        <w:t xml:space="preserve">to</w:t>
      </w:r>
      <w:r>
        <w:t xml:space="preserve"> Committee on Committees (S)</w:t>
      </w:r>
    </w:p>
    <w:p>
      <w:pPr>
        <w:pStyle w:val="RecordBase"/>
      </w:pPr>
      <w:r>
        <w:t xml:space="preserve">	Jan 19, 2024 - </w:t>
      </w:r>
      <w:r>
        <w:t xml:space="preserve">to Senate Floor</w:t>
      </w:r>
    </w:p>
    <w:p>
      <w:pPr>
        <w:pStyle w:val="RecordBase"/>
      </w:pPr>
      <w:r>
        <w:t xml:space="preserve">	Jan 25, 2024 - </w:t>
      </w:r>
      <w:r>
        <w:t xml:space="preserve">adopted by voice vote</w:t>
      </w:r>
      <w:r>
        <w:t xml:space="preserve"> </w:t>
        <w:br/>
      </w:r>
    </w:p>
    <w:p>
      <w:pPr>
        <w:pStyle w:val="RecordBase"/>
      </w:pPr>
      <w:r>
        <w:rPr>
          <w:b/>
        </w:rPr>
        <w:t xml:space="preserve">SR81 (BR1638)</w:t>
      </w:r>
      <w:r>
        <w:rPr>
          <w:b/>
        </w:rPr>
        <w:t xml:space="preserve"/>
      </w:r>
      <w:r>
        <w:t xml:space="preserve"> - C. McDaniel</w:t>
        <w:br/>
      </w:r>
    </w:p>
    <w:p>
      <w:pPr>
        <w:pStyle w:val="RecordBase"/>
      </w:pPr>
      <w:r>
        <w:t xml:space="preserve">	Recognize January 23, 2024, as Certified Registered Nurse Anesthetists Day in Kentucky.</w:t>
        <w:br/>
      </w:r>
    </w:p>
    <w:p>
      <w:pPr>
        <w:pStyle w:val="RecordBase"/>
      </w:pPr>
      <w:r>
        <w:t xml:space="preserve">	Jan 17, 2024 - </w:t>
      </w:r>
      <w:r>
        <w:t xml:space="preserve">introduced in Senate</w:t>
      </w:r>
      <w:r>
        <w:t xml:space="preserve">; </w:t>
      </w:r>
      <w:r>
        <w:t xml:space="preserve">to</w:t>
      </w:r>
      <w:r>
        <w:t xml:space="preserve"> Committee on Committees (S)</w:t>
      </w:r>
    </w:p>
    <w:p>
      <w:pPr>
        <w:pStyle w:val="RecordBase"/>
      </w:pPr>
      <w:r>
        <w:t xml:space="preserve">	Jan 19, 2024 - </w:t>
      </w:r>
      <w:r>
        <w:t xml:space="preserve">to Senate Floor</w:t>
      </w:r>
    </w:p>
    <w:p>
      <w:pPr>
        <w:pStyle w:val="RecordBase"/>
      </w:pPr>
      <w:r>
        <w:t xml:space="preserve">	Jan 23, 2024 - </w:t>
      </w:r>
      <w:r>
        <w:t xml:space="preserve">adopted by voice vote</w:t>
      </w:r>
      <w:r>
        <w:t xml:space="preserve"> </w:t>
        <w:br/>
      </w:r>
    </w:p>
    <w:p>
      <w:pPr>
        <w:pStyle w:val="RecordBase"/>
      </w:pPr>
      <w:r>
        <w:rPr>
          <w:b/>
        </w:rPr>
        <w:t xml:space="preserve">SR82 (BR1618)</w:t>
      </w:r>
      <w:r>
        <w:rPr>
          <w:b/>
        </w:rPr>
        <w:t xml:space="preserve"/>
      </w:r>
      <w:r>
        <w:t xml:space="preserve"> - G. Neal</w:t>
        <w:br/>
      </w:r>
    </w:p>
    <w:p>
      <w:pPr>
        <w:pStyle w:val="RecordBase"/>
      </w:pPr>
      <w:r>
        <w:t xml:space="preserve">	Honor the life, memory, and accomplishments of the distinguished J. Michael Brown.</w:t>
        <w:br/>
      </w:r>
    </w:p>
    <w:p>
      <w:pPr>
        <w:pStyle w:val="RecordBase"/>
      </w:pPr>
      <w:r>
        <w:t xml:space="preserve">	Jan 17, 2024 - </w:t>
      </w:r>
      <w:r>
        <w:t xml:space="preserve">introduced in Senate</w:t>
      </w:r>
      <w:r>
        <w:t xml:space="preserve">; </w:t>
      </w:r>
      <w:r>
        <w:t xml:space="preserve">to</w:t>
      </w:r>
      <w:r>
        <w:t xml:space="preserve"> Committee on Committees (S)</w:t>
      </w:r>
    </w:p>
    <w:p>
      <w:pPr>
        <w:pStyle w:val="RecordBase"/>
      </w:pPr>
      <w:r>
        <w:t xml:space="preserve">	Jan 18, 2024 - </w:t>
      </w:r>
      <w:r>
        <w:t xml:space="preserve">adopted by voice vote</w:t>
      </w:r>
      <w:r>
        <w:t xml:space="preserve"> </w:t>
        <w:br/>
      </w:r>
    </w:p>
    <w:p>
      <w:pPr>
        <w:pStyle w:val="RecordBase"/>
      </w:pPr>
      <w:r>
        <w:rPr>
          <w:b/>
        </w:rPr>
        <w:t xml:space="preserve">SR83 (BR1611)</w:t>
      </w:r>
      <w:r>
        <w:rPr>
          <w:b/>
        </w:rPr>
        <w:t xml:space="preserve"/>
      </w:r>
      <w:r>
        <w:t xml:space="preserve"> - D. Yates</w:t>
        <w:br/>
      </w:r>
    </w:p>
    <w:p>
      <w:pPr>
        <w:pStyle w:val="RecordBase"/>
      </w:pPr>
      <w:r>
        <w:t xml:space="preserve">	Recognize February 14, 2024, as Wear Green for Gastroparesis Day.</w:t>
        <w:br/>
      </w:r>
    </w:p>
    <w:p>
      <w:pPr>
        <w:pStyle w:val="RecordBase"/>
      </w:pPr>
      <w:r>
        <w:t xml:space="preserve">	Jan 17, 2024 - </w:t>
      </w:r>
      <w:r>
        <w:t xml:space="preserve">introduced in Senate</w:t>
      </w:r>
      <w:r>
        <w:t xml:space="preserve">; </w:t>
      </w:r>
      <w:r>
        <w:t xml:space="preserve">to</w:t>
      </w:r>
      <w:r>
        <w:t xml:space="preserve"> Committee on Committees (S)</w:t>
      </w:r>
    </w:p>
    <w:p>
      <w:pPr>
        <w:pStyle w:val="RecordBase"/>
      </w:pPr>
      <w:r>
        <w:t xml:space="preserve">	Jan 19, 2024 - </w:t>
      </w:r>
      <w:r>
        <w:t xml:space="preserve">to Senate Floor</w:t>
      </w:r>
    </w:p>
    <w:p>
      <w:pPr>
        <w:pStyle w:val="RecordBase"/>
      </w:pPr>
      <w:r>
        <w:t xml:space="preserve">	Jan 22, 2024 - </w:t>
      </w:r>
      <w:r>
        <w:t xml:space="preserve">adopted by voice vote</w:t>
      </w:r>
      <w:r>
        <w:t xml:space="preserve"> </w:t>
        <w:br/>
      </w:r>
    </w:p>
    <w:p>
      <w:pPr>
        <w:pStyle w:val="RecordBase"/>
      </w:pPr>
      <w:r>
        <w:rPr>
          <w:b/>
        </w:rPr>
        <w:t xml:space="preserve">SJR84 (BR1621)</w:t>
      </w:r>
      <w:r>
        <w:rPr>
          <w:b/>
        </w:rPr>
        <w:t xml:space="preserve"/>
      </w:r>
      <w:r>
        <w:t xml:space="preserve"> - R. Mills</w:t>
      </w:r>
      <w:r>
        <w:t xml:space="preserve">, P. Wheeler</w:t>
      </w:r>
      <w:r>
        <w:t xml:space="preserve">, G. Elkins</w:t>
      </w:r>
      <w:r>
        <w:t xml:space="preserve">, S. Funke Frommeyer</w:t>
      </w:r>
      <w:r>
        <w:t xml:space="preserve">, S. Meredith</w:t>
      </w:r>
      <w:r>
        <w:t xml:space="preserve">, B. Storm</w:t>
      </w:r>
      <w:r>
        <w:t xml:space="preserve">, J. Turner</w:t>
      </w:r>
      <w:r>
        <w:t xml:space="preserve">, M. Wise</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Jan 18, 2024 - </w:t>
      </w:r>
      <w:r>
        <w:t xml:space="preserve">introduced in Senate</w:t>
      </w:r>
      <w:r>
        <w:t xml:space="preserve">; </w:t>
      </w:r>
      <w:r>
        <w:t xml:space="preserve">to</w:t>
      </w:r>
      <w:r>
        <w:t xml:space="preserve"> Committee on Committees (S)</w:t>
      </w:r>
    </w:p>
    <w:p>
      <w:pPr>
        <w:pStyle w:val="RecordBase"/>
      </w:pPr>
      <w:r>
        <w:t xml:space="preserve">	Jan 22, 2024 - </w:t>
      </w:r>
      <w:r>
        <w:t xml:space="preserve">to</w:t>
      </w:r>
      <w:r>
        <w:t xml:space="preserve"> State &amp; Local Government (S)</w:t>
        <w:br/>
      </w:r>
    </w:p>
    <w:p>
      <w:pPr>
        <w:pStyle w:val="RecordBase"/>
      </w:pPr>
      <w:r>
        <w:rPr>
          <w:b/>
        </w:rPr>
        <w:t xml:space="preserve">SR85 (BR1675)</w:t>
      </w:r>
      <w:r>
        <w:rPr>
          <w:b/>
        </w:rPr>
        <w:t xml:space="preserve"/>
      </w:r>
      <w:r>
        <w:t xml:space="preserve"> - R. Thomas</w:t>
        <w:br/>
      </w:r>
    </w:p>
    <w:p>
      <w:pPr>
        <w:pStyle w:val="RecordBase"/>
      </w:pPr>
      <w:r>
        <w:t xml:space="preserve">	Honor Evan "Jayson" Smith for courageously halting an active shooter and wish him well in his recovery.</w:t>
        <w:br/>
      </w:r>
    </w:p>
    <w:p>
      <w:pPr>
        <w:pStyle w:val="RecordBase"/>
      </w:pPr>
      <w:r>
        <w:t xml:space="preserve">	Jan 19, 2024 - </w:t>
      </w:r>
      <w:r>
        <w:t xml:space="preserve">introduced in Senate</w:t>
      </w:r>
      <w:r>
        <w:t xml:space="preserve">; </w:t>
      </w:r>
      <w:r>
        <w:t xml:space="preserve">to</w:t>
      </w:r>
      <w:r>
        <w:t xml:space="preserve"> Committee on Committees (S)</w:t>
      </w:r>
    </w:p>
    <w:p>
      <w:pPr>
        <w:pStyle w:val="RecordBase"/>
      </w:pPr>
      <w:r>
        <w:t xml:space="preserve">	Jan 22, 2024 - </w:t>
      </w:r>
      <w:r>
        <w:t xml:space="preserve">to Senate Floor</w:t>
      </w:r>
    </w:p>
    <w:p>
      <w:pPr>
        <w:pStyle w:val="RecordBase"/>
      </w:pPr>
      <w:r>
        <w:t xml:space="preserve">	Feb 21, 2024 - </w:t>
      </w:r>
      <w:r>
        <w:t xml:space="preserve">adopted by voice vote</w:t>
      </w:r>
      <w:r>
        <w:t xml:space="preserve"> </w:t>
        <w:br/>
      </w:r>
    </w:p>
    <w:p>
      <w:pPr>
        <w:pStyle w:val="RecordBase"/>
      </w:pPr>
      <w:r>
        <w:rPr>
          <w:b/>
        </w:rPr>
        <w:t xml:space="preserve">SR86 (BR1704)</w:t>
      </w:r>
      <w:r>
        <w:rPr>
          <w:b/>
        </w:rPr>
        <w:t xml:space="preserve"/>
      </w:r>
      <w:r>
        <w:t xml:space="preserve"> - W. Westerfield</w:t>
      </w:r>
      <w:r>
        <w:t xml:space="preserve">, R. Mills</w:t>
      </w:r>
      <w:r>
        <w:t xml:space="preserve">, G. Williams</w:t>
        <w:br/>
      </w:r>
    </w:p>
    <w:p>
      <w:pPr>
        <w:pStyle w:val="RecordBase"/>
      </w:pPr>
      <w:r>
        <w:t xml:space="preserve">	Adjourn in recognition and celebration of Dr. Hershael W. York upon his retirement as Senior Pastor of Buck Run Baptist Church.</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Jan 23, 2024 - </w:t>
      </w:r>
      <w:r>
        <w:t xml:space="preserve">adopted by voice vote</w:t>
      </w:r>
      <w:r>
        <w:t xml:space="preserve"> </w:t>
        <w:br/>
      </w:r>
    </w:p>
    <w:p>
      <w:pPr>
        <w:pStyle w:val="RecordBase"/>
      </w:pPr>
      <w:r>
        <w:rPr>
          <w:b/>
        </w:rPr>
        <w:t xml:space="preserve">SR87 (BR1708)</w:t>
      </w:r>
      <w:r>
        <w:rPr>
          <w:b/>
        </w:rPr>
        <w:t xml:space="preserve"/>
      </w:r>
      <w:r>
        <w:t xml:space="preserve"> - C. Armstrong</w:t>
      </w:r>
      <w:r>
        <w:t xml:space="preserve">, S. Funke Frommeyer</w:t>
        <w:br/>
      </w:r>
    </w:p>
    <w:p>
      <w:pPr>
        <w:pStyle w:val="RecordBase"/>
      </w:pPr>
      <w:r>
        <w:t xml:space="preserve">	Recognize January 23, 2024, as Maternal Mental Health Awareness Day.</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Jan 24, 2024 - </w:t>
      </w:r>
      <w:r>
        <w:t xml:space="preserve">to Senate Floor</w:t>
        <w:br/>
      </w:r>
    </w:p>
    <w:p>
      <w:pPr>
        <w:pStyle w:val="RecordBase"/>
      </w:pPr>
      <w:r>
        <w:rPr>
          <w:b/>
        </w:rPr>
        <w:t xml:space="preserve">SR88 (BR1678)</w:t>
      </w:r>
      <w:r>
        <w:rPr>
          <w:b/>
        </w:rPr>
        <w:t xml:space="preserve"/>
      </w:r>
      <w:r>
        <w:t xml:space="preserve"> - J. Higdon</w:t>
        <w:br/>
      </w:r>
    </w:p>
    <w:p>
      <w:pPr>
        <w:pStyle w:val="RecordBase"/>
      </w:pPr>
      <w:r>
        <w:t xml:space="preserve">	Recognize and honor the extraordinary service of Representative Brandon Reed to the Commonwealth of Kentucky upon his retirement from the General Assembly.</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Jan 24, 2024 - </w:t>
      </w:r>
      <w:r>
        <w:t xml:space="preserve">to Senate Floor</w:t>
        <w:br/>
      </w:r>
    </w:p>
    <w:p>
      <w:pPr>
        <w:pStyle w:val="RecordBase"/>
      </w:pPr>
      <w:r>
        <w:rPr>
          <w:b/>
        </w:rPr>
        <w:t xml:space="preserve">SR89 (BR1677)</w:t>
      </w:r>
      <w:r>
        <w:rPr>
          <w:b/>
        </w:rPr>
        <w:t xml:space="preserve"/>
      </w:r>
      <w:r>
        <w:t xml:space="preserve"> - J. Higdon</w:t>
        <w:br/>
      </w:r>
    </w:p>
    <w:p>
      <w:pPr>
        <w:pStyle w:val="RecordBase"/>
      </w:pPr>
      <w:r>
        <w:t xml:space="preserve">	Honor Nelson County Sheriff Ramon Pineiroa Jr. for being selected 2023 Sheriff of the Year.</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Jan 24, 2024 - </w:t>
      </w:r>
      <w:r>
        <w:t xml:space="preserve">to Senate Floor</w:t>
        <w:br/>
      </w:r>
    </w:p>
    <w:p>
      <w:pPr>
        <w:pStyle w:val="RecordBase"/>
      </w:pPr>
      <w:r>
        <w:rPr>
          <w:b/>
        </w:rPr>
        <w:t xml:space="preserve">SR90 (BR1760)</w:t>
      </w:r>
      <w:r>
        <w:rPr>
          <w:b/>
        </w:rPr>
        <w:t xml:space="preserve"/>
      </w:r>
      <w:r>
        <w:t xml:space="preserve"> - J. Higdon</w:t>
      </w:r>
      <w:r>
        <w:t xml:space="preserve">, R. Stivers</w:t>
      </w:r>
      <w:r>
        <w:t xml:space="preserve">, D. Givens</w:t>
      </w:r>
      <w:r>
        <w:t xml:space="preserve">, G. Neal</w:t>
      </w:r>
      <w:r>
        <w:t xml:space="preserve">, B. Smith</w:t>
      </w:r>
      <w:r>
        <w:t xml:space="preserve">, A. Southworth</w:t>
      </w:r>
      <w:r>
        <w:t xml:space="preserve">, S. West</w:t>
      </w:r>
      <w:r>
        <w:t xml:space="preserve">, G. Williams</w:t>
      </w:r>
      <w:r>
        <w:t xml:space="preserve">, M. Wilson</w:t>
      </w:r>
      <w:r>
        <w:t xml:space="preserve">, M. Wise</w:t>
        <w:br/>
      </w:r>
    </w:p>
    <w:p>
      <w:pPr>
        <w:pStyle w:val="RecordBase"/>
      </w:pPr>
      <w:r>
        <w:t xml:space="preserve">	Adjourn the Senate in honor and loving memory of Brother Joe Adams.</w:t>
        <w:br/>
      </w:r>
    </w:p>
    <w:p>
      <w:pPr>
        <w:pStyle w:val="RecordBase"/>
      </w:pPr>
      <w:r>
        <w:t xml:space="preserve">	Jan 23, 2024 -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SR91 (BR1737)</w:t>
      </w:r>
      <w:r>
        <w:rPr>
          <w:b/>
        </w:rPr>
        <w:t xml:space="preserve"/>
      </w:r>
      <w:r>
        <w:t xml:space="preserve"> - J. Howell</w:t>
      </w:r>
      <w:r>
        <w:t xml:space="preserve">, D. Carroll</w:t>
      </w:r>
      <w:r>
        <w:t xml:space="preserve">, R. Mills</w:t>
        <w:br/>
      </w:r>
    </w:p>
    <w:p>
      <w:pPr>
        <w:pStyle w:val="RecordBase"/>
      </w:pPr>
      <w:r>
        <w:t xml:space="preserve">	Adjourn in recognition and celebration of Jack Wolf.</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24, 2024 - </w:t>
      </w:r>
      <w:r>
        <w:t xml:space="preserve">adopted by voice vote</w:t>
      </w:r>
      <w:r>
        <w:t xml:space="preserve"> </w:t>
        <w:br/>
      </w:r>
    </w:p>
    <w:p>
      <w:pPr>
        <w:pStyle w:val="RecordBase"/>
      </w:pPr>
      <w:r>
        <w:rPr>
          <w:b/>
        </w:rPr>
        <w:t xml:space="preserve">SR92 (BR1676)</w:t>
      </w:r>
      <w:r>
        <w:rPr>
          <w:b/>
        </w:rPr>
        <w:t xml:space="preserve"/>
      </w:r>
      <w:r>
        <w:t xml:space="preserve"> - G. Neal</w:t>
        <w:br/>
      </w:r>
    </w:p>
    <w:p>
      <w:pPr>
        <w:pStyle w:val="RecordBase"/>
      </w:pPr>
      <w:r>
        <w:t xml:space="preserve">	Adjourn in honor and loving memory of Benjamin "Ben" Richmond.</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24, 2024 - </w:t>
      </w:r>
      <w:r>
        <w:t xml:space="preserve">to Senate Floor</w:t>
      </w:r>
      <w:r>
        <w:t xml:space="preserve">; </w:t>
      </w:r>
      <w:r>
        <w:t xml:space="preserve">adopted by voice vote</w:t>
      </w:r>
      <w:r>
        <w:t xml:space="preserve"> </w:t>
        <w:br/>
      </w:r>
    </w:p>
    <w:p>
      <w:pPr>
        <w:pStyle w:val="RecordBase"/>
      </w:pPr>
      <w:r>
        <w:rPr>
          <w:b/>
        </w:rPr>
        <w:t xml:space="preserve">SR93 (BR1723)</w:t>
      </w:r>
      <w:r>
        <w:rPr>
          <w:b/>
        </w:rPr>
        <w:t xml:space="preserve"/>
      </w:r>
      <w:r>
        <w:t xml:space="preserve"> - G. Neal</w:t>
        <w:br/>
      </w:r>
    </w:p>
    <w:p>
      <w:pPr>
        <w:pStyle w:val="RecordBase"/>
      </w:pPr>
      <w:r>
        <w:t xml:space="preserve">	Celebrate the 60th Anniversary of the civil rights movement, the 60th Anniversary of the March on Frankfort, and Kentucky's historic involvement therein; urge support and participation in the commemorative March on Frankfort.</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25, 2024 - </w:t>
      </w:r>
      <w:r>
        <w:t xml:space="preserve">to Senate Floor</w:t>
      </w:r>
    </w:p>
    <w:p>
      <w:pPr>
        <w:pStyle w:val="RecordBase"/>
      </w:pPr>
      <w:r>
        <w:t xml:space="preserve">	Mar 05, 2024 - </w:t>
      </w:r>
      <w:r>
        <w:t xml:space="preserve">adopted by voice vote</w:t>
      </w:r>
      <w:r>
        <w:t xml:space="preserve"> </w:t>
        <w:br/>
      </w:r>
    </w:p>
    <w:p>
      <w:pPr>
        <w:pStyle w:val="RecordBase"/>
      </w:pPr>
      <w:r>
        <w:rPr>
          <w:b/>
        </w:rPr>
        <w:t xml:space="preserve">SR94 (BR1699)</w:t>
      </w:r>
      <w:r>
        <w:rPr>
          <w:b/>
        </w:rPr>
        <w:t xml:space="preserve"/>
      </w:r>
      <w:r>
        <w:t xml:space="preserve"> - G. Neal</w:t>
      </w:r>
      <w:r>
        <w:t xml:space="preserve">, J. Adams</w:t>
      </w:r>
      <w:r>
        <w:t xml:space="preserve">, C. Armstrong</w:t>
      </w:r>
      <w:r>
        <w:t xml:space="preserve">, K. Berg</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D. Harper Angel</w:t>
      </w:r>
      <w:r>
        <w:t xml:space="preserve">, J. Higdon</w:t>
      </w:r>
      <w:r>
        <w:t xml:space="preserve">, J. Howell</w:t>
      </w:r>
      <w:r>
        <w:t xml:space="preserve">, A. Mays Bledsoe</w:t>
      </w:r>
      <w:r>
        <w:t xml:space="preserve">, C. McDaniel</w:t>
      </w:r>
      <w:r>
        <w:t xml:space="preserve">, S. Meredith</w:t>
      </w:r>
      <w:r>
        <w:t xml:space="preserve">, R. Mills</w:t>
      </w:r>
      <w:r>
        <w:t xml:space="preserve">, M. Nemes</w:t>
      </w:r>
      <w:r>
        <w:t xml:space="preserve">, J. Schickel</w:t>
      </w:r>
      <w:r>
        <w:t xml:space="preserve">, B. Smith</w:t>
      </w:r>
      <w:r>
        <w:t xml:space="preserve">, A. Southworth</w:t>
      </w:r>
      <w:r>
        <w:t xml:space="preserve">, R. Stivers</w:t>
      </w:r>
      <w:r>
        <w:t xml:space="preserve">, B. Storm</w:t>
      </w:r>
      <w:r>
        <w:t xml:space="preserve">, D. Thayer</w:t>
      </w:r>
      <w:r>
        <w:t xml:space="preserve">, R. Thomas</w:t>
      </w:r>
      <w:r>
        <w:t xml:space="preserve">, L. Tichenor</w:t>
      </w:r>
      <w:r>
        <w:t xml:space="preserve">, J. Turner</w:t>
      </w:r>
      <w:r>
        <w:t xml:space="preserve">, R. Webb</w:t>
      </w:r>
      <w:r>
        <w:t xml:space="preserve">, S. West</w:t>
      </w:r>
      <w:r>
        <w:t xml:space="preserve">, W. Westerfield</w:t>
      </w:r>
      <w:r>
        <w:t xml:space="preserve">, P. Wheeler</w:t>
      </w:r>
      <w:r>
        <w:t xml:space="preserve">, G. Williams</w:t>
      </w:r>
      <w:r>
        <w:t xml:space="preserve">, M. Wilson</w:t>
      </w:r>
      <w:r>
        <w:t xml:space="preserve">, M. Wise</w:t>
      </w:r>
      <w:r>
        <w:t xml:space="preserve">, D. Yates</w:t>
        <w:br/>
      </w:r>
    </w:p>
    <w:p>
      <w:pPr>
        <w:pStyle w:val="RecordBase"/>
      </w:pPr>
      <w:r>
        <w:t xml:space="preserve">	Honor the 20th Black History Celebration and recognize that Black history is American history.</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25, 2024 - </w:t>
      </w:r>
      <w:r>
        <w:t xml:space="preserve">to Senate Floor</w:t>
      </w:r>
    </w:p>
    <w:p>
      <w:pPr>
        <w:pStyle w:val="RecordBase"/>
      </w:pPr>
      <w:r>
        <w:t xml:space="preserve">	Feb 01, 2024 - </w:t>
      </w:r>
      <w:r>
        <w:t xml:space="preserve">adopted by voice vote</w:t>
      </w:r>
      <w:r>
        <w:t xml:space="preserve"> </w:t>
        <w:br/>
      </w:r>
    </w:p>
    <w:p>
      <w:pPr>
        <w:pStyle w:val="RecordBase"/>
      </w:pPr>
      <w:r>
        <w:rPr>
          <w:b/>
        </w:rPr>
        <w:t xml:space="preserve">SR95 (BR1679)</w:t>
      </w:r>
      <w:r>
        <w:rPr>
          <w:b/>
        </w:rPr>
        <w:t xml:space="preserve"/>
      </w:r>
      <w:r>
        <w:t xml:space="preserve"> - J. Higdon</w:t>
      </w:r>
      <w:r>
        <w:t xml:space="preserve">, D. Givens</w:t>
      </w:r>
      <w:r>
        <w:t xml:space="preserve">, M. Wise</w:t>
        <w:br/>
      </w:r>
    </w:p>
    <w:p>
      <w:pPr>
        <w:pStyle w:val="RecordBase"/>
      </w:pPr>
      <w:r>
        <w:t xml:space="preserve">	Adjourn in honor and loving memory of Charles David Haydon.</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25, 2024 - </w:t>
      </w:r>
      <w:r>
        <w:t xml:space="preserve">to Senate Floor</w:t>
        <w:br/>
      </w:r>
    </w:p>
    <w:p>
      <w:pPr>
        <w:pStyle w:val="RecordBase"/>
      </w:pPr>
      <w:r>
        <w:rPr>
          <w:b/>
        </w:rPr>
        <w:t xml:space="preserve">SR96 (BR1619)</w:t>
      </w:r>
      <w:r>
        <w:rPr>
          <w:b/>
        </w:rPr>
        <w:t xml:space="preserve"/>
      </w:r>
      <w:r>
        <w:t xml:space="preserve"> - J. Higdon</w:t>
        <w:br/>
      </w:r>
    </w:p>
    <w:p>
      <w:pPr>
        <w:pStyle w:val="RecordBase"/>
      </w:pPr>
      <w:r>
        <w:t xml:space="preserve">	Adjourn in honor and loving memory of Colonel (Retired) Arthur L. Kelly.</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25, 2024 - </w:t>
      </w:r>
      <w:r>
        <w:t xml:space="preserve">to Senate Floor</w:t>
      </w:r>
    </w:p>
    <w:p>
      <w:pPr>
        <w:pStyle w:val="RecordBase"/>
      </w:pPr>
      <w:r>
        <w:t xml:space="preserve">	Mar 13, 2024 - </w:t>
      </w:r>
      <w:r>
        <w:t xml:space="preserve">adopted by voice vote</w:t>
      </w:r>
      <w:r>
        <w:t xml:space="preserve"> </w:t>
        <w:br/>
      </w:r>
    </w:p>
    <w:p>
      <w:pPr>
        <w:pStyle w:val="RecordBase"/>
      </w:pPr>
      <w:r>
        <w:rPr>
          <w:b/>
        </w:rPr>
        <w:t xml:space="preserve">SR97 (BR1703)</w:t>
      </w:r>
      <w:r>
        <w:rPr>
          <w:b/>
        </w:rPr>
        <w:t xml:space="preserve"/>
      </w:r>
      <w:r>
        <w:t xml:space="preserve"> - A. Southworth</w:t>
      </w:r>
      <w:r>
        <w:t xml:space="preserve">, S. Funke Frommeyer</w:t>
      </w:r>
      <w:r>
        <w:t xml:space="preserve">, L. Tichenor</w:t>
        <w:br/>
      </w:r>
    </w:p>
    <w:p>
      <w:pPr>
        <w:pStyle w:val="RecordBase"/>
      </w:pPr>
      <w:r>
        <w:t xml:space="preserve">	Recognize January 27, 2024, as International Holocaust Remembrance Day.</w:t>
        <w:br/>
      </w:r>
    </w:p>
    <w:p>
      <w:pPr>
        <w:pStyle w:val="RecordBase"/>
      </w:pPr>
      <w:r>
        <w:t xml:space="preserve">	Jan 24, 2024 - </w:t>
      </w:r>
      <w:r>
        <w:t xml:space="preserve">introduced in Senate</w:t>
      </w:r>
      <w:r>
        <w:t xml:space="preserve">; </w:t>
      </w:r>
      <w:r>
        <w:t xml:space="preserve">to</w:t>
      </w:r>
      <w:r>
        <w:t xml:space="preserve"> Committee on Committees (S)</w:t>
      </w:r>
    </w:p>
    <w:p>
      <w:pPr>
        <w:pStyle w:val="RecordBase"/>
      </w:pPr>
      <w:r>
        <w:t xml:space="preserve">	Jan 26, 2024 - </w:t>
      </w:r>
      <w:r>
        <w:t xml:space="preserve">to Senate Floor</w:t>
      </w:r>
      <w:r>
        <w:t xml:space="preserve">; </w:t>
      </w:r>
      <w:r>
        <w:t xml:space="preserve">adopted by voice vote</w:t>
      </w:r>
      <w:r>
        <w:t xml:space="preserve"> </w:t>
        <w:br/>
      </w:r>
    </w:p>
    <w:p>
      <w:pPr>
        <w:pStyle w:val="RecordBase"/>
      </w:pPr>
      <w:r>
        <w:rPr>
          <w:b/>
        </w:rPr>
        <w:t xml:space="preserve">SR98 (BR1707)</w:t>
      </w:r>
      <w:r>
        <w:rPr>
          <w:b/>
        </w:rPr>
        <w:t xml:space="preserve"/>
      </w:r>
      <w:r>
        <w:t xml:space="preserve"> - R. Thomas</w:t>
        <w:br/>
      </w:r>
    </w:p>
    <w:p>
      <w:pPr>
        <w:pStyle w:val="RecordBase"/>
      </w:pPr>
      <w:r>
        <w:t xml:space="preserve">	Honor Dr. Marion Simon upon the occasion of her retirement from Kentucky State University and for her service to small farmers across Kentucky.</w:t>
        <w:br/>
      </w:r>
    </w:p>
    <w:p>
      <w:pPr>
        <w:pStyle w:val="RecordBase"/>
      </w:pPr>
      <w:r>
        <w:t xml:space="preserve">	Jan 24, 2024 - </w:t>
      </w:r>
      <w:r>
        <w:t xml:space="preserve">introduced in Senate</w:t>
      </w:r>
      <w:r>
        <w:t xml:space="preserve">; </w:t>
      </w:r>
      <w:r>
        <w:t xml:space="preserve">to</w:t>
      </w:r>
      <w:r>
        <w:t xml:space="preserve"> Committee on Committees (S)</w:t>
      </w:r>
    </w:p>
    <w:p>
      <w:pPr>
        <w:pStyle w:val="RecordBase"/>
      </w:pPr>
      <w:r>
        <w:t xml:space="preserve">	Jan 26, 2024 - </w:t>
      </w:r>
      <w:r>
        <w:t xml:space="preserve">to Senate Floor</w:t>
      </w:r>
    </w:p>
    <w:p>
      <w:pPr>
        <w:pStyle w:val="RecordBase"/>
      </w:pPr>
      <w:r>
        <w:t xml:space="preserve">	Feb 12, 2024 - </w:t>
      </w:r>
      <w:r>
        <w:t xml:space="preserve">adopted by voice vote</w:t>
      </w:r>
      <w:r>
        <w:t xml:space="preserve"> </w:t>
        <w:br/>
      </w:r>
    </w:p>
    <w:p>
      <w:pPr>
        <w:pStyle w:val="RecordBase"/>
      </w:pPr>
      <w:r>
        <w:rPr>
          <w:b/>
        </w:rPr>
        <w:t xml:space="preserve">SR99 (BR1785)</w:t>
      </w:r>
      <w:r>
        <w:rPr>
          <w:b/>
        </w:rPr>
        <w:t xml:space="preserve"/>
      </w:r>
      <w:r>
        <w:t xml:space="preserve"> - G. Elkins</w:t>
      </w:r>
      <w:r>
        <w:t xml:space="preserve">, S. West</w:t>
        <w:br/>
      </w:r>
    </w:p>
    <w:p>
      <w:pPr>
        <w:pStyle w:val="RecordBase"/>
      </w:pPr>
      <w:r>
        <w:t xml:space="preserve">	Adjourn in honor and loving memory of Jack Carter.</w:t>
        <w:br/>
      </w:r>
    </w:p>
    <w:p>
      <w:pPr>
        <w:pStyle w:val="RecordBase"/>
      </w:pPr>
      <w:r>
        <w:t xml:space="preserve">	Jan 24, 2024 - </w:t>
      </w:r>
      <w:r>
        <w:t xml:space="preserve">introduced in Senate</w:t>
      </w:r>
      <w:r>
        <w:t xml:space="preserve">; </w:t>
      </w:r>
      <w:r>
        <w:t xml:space="preserve">to</w:t>
      </w:r>
      <w:r>
        <w:t xml:space="preserve"> Committee on Committees (S)</w:t>
      </w:r>
    </w:p>
    <w:p>
      <w:pPr>
        <w:pStyle w:val="RecordBase"/>
      </w:pPr>
      <w:r>
        <w:t xml:space="preserve">	Jan 26, 2024 - </w:t>
      </w:r>
      <w:r>
        <w:t xml:space="preserve">to Senate Floor</w:t>
      </w:r>
    </w:p>
    <w:p>
      <w:pPr>
        <w:pStyle w:val="RecordBase"/>
      </w:pPr>
      <w:r>
        <w:t xml:space="preserve">	Mar 14, 2024 - </w:t>
      </w:r>
      <w:r>
        <w:t xml:space="preserve">adopted by voice vote</w:t>
      </w:r>
      <w:r>
        <w:t xml:space="preserve"> </w:t>
        <w:br/>
      </w:r>
    </w:p>
    <w:p>
      <w:pPr>
        <w:pStyle w:val="RecordBase"/>
      </w:pPr>
      <w:r>
        <w:rPr>
          <w:b/>
        </w:rPr>
        <w:t xml:space="preserve">SR100 (BR1789)</w:t>
      </w:r>
      <w:r>
        <w:rPr>
          <w:b/>
        </w:rPr>
        <w:t xml:space="preserve"/>
      </w:r>
      <w:r>
        <w:t xml:space="preserve"> - J. Adams</w:t>
        <w:br/>
      </w:r>
    </w:p>
    <w:p>
      <w:pPr>
        <w:pStyle w:val="RecordBase"/>
      </w:pPr>
      <w:r>
        <w:t xml:space="preserve">	Designate February 2024 as American Heart Month and to raise awareness about cardiovascular disease and the importance of known one's cholesterol.</w:t>
        <w:br/>
      </w:r>
    </w:p>
    <w:p>
      <w:pPr>
        <w:pStyle w:val="RecordBase"/>
      </w:pPr>
      <w:r>
        <w:t xml:space="preserve">	Jan 25, 2024 - </w:t>
      </w:r>
      <w:r>
        <w:t xml:space="preserve">introduced in Senate</w:t>
      </w:r>
      <w:r>
        <w:t xml:space="preserve">; </w:t>
      </w:r>
      <w:r>
        <w:t xml:space="preserve">to</w:t>
      </w:r>
      <w:r>
        <w:t xml:space="preserve"> Committee on Committees (S)</w:t>
      </w:r>
    </w:p>
    <w:p>
      <w:pPr>
        <w:pStyle w:val="RecordBase"/>
      </w:pPr>
      <w:r>
        <w:t xml:space="preserve">	Jan 29, 2024 - </w:t>
      </w:r>
      <w:r>
        <w:t xml:space="preserve">to Senate Floor</w:t>
      </w:r>
    </w:p>
    <w:p>
      <w:pPr>
        <w:pStyle w:val="RecordBase"/>
      </w:pPr>
      <w:r>
        <w:t xml:space="preserve">	Feb 14, 2024 - </w:t>
      </w:r>
      <w:r>
        <w:t xml:space="preserve">adopted by voice vote</w:t>
      </w:r>
      <w:r>
        <w:t xml:space="preserve"> </w:t>
        <w:br/>
      </w:r>
    </w:p>
    <w:p>
      <w:pPr>
        <w:pStyle w:val="RecordBase"/>
      </w:pPr>
      <w:r>
        <w:rPr>
          <w:b/>
        </w:rPr>
        <w:t xml:space="preserve">SR101 (BR1761)</w:t>
      </w:r>
      <w:r>
        <w:rPr>
          <w:b/>
        </w:rPr>
        <w:t xml:space="preserve"/>
      </w:r>
      <w:r>
        <w:t xml:space="preserve"> - G. Neal</w:t>
        <w:br/>
      </w:r>
    </w:p>
    <w:p>
      <w:pPr>
        <w:pStyle w:val="RecordBase"/>
      </w:pPr>
      <w:r>
        <w:t xml:space="preserve">	Adjourn in honor and loving memory of Jessie "Jess" J. Adkins.</w:t>
        <w:br/>
      </w:r>
    </w:p>
    <w:p>
      <w:pPr>
        <w:pStyle w:val="RecordBase"/>
      </w:pPr>
      <w:r>
        <w:t xml:space="preserve">	Jan 25, 2024 - </w:t>
      </w:r>
      <w:r>
        <w:t xml:space="preserve">introduced in Senate</w:t>
      </w:r>
      <w:r>
        <w:t xml:space="preserve">; </w:t>
      </w:r>
      <w:r>
        <w:t xml:space="preserve">to</w:t>
      </w:r>
      <w:r>
        <w:t xml:space="preserve"> Committee on Committees (S)</w:t>
      </w:r>
    </w:p>
    <w:p>
      <w:pPr>
        <w:pStyle w:val="RecordBase"/>
      </w:pPr>
      <w:r>
        <w:t xml:space="preserve">	Jan 29, 2024 - </w:t>
      </w:r>
      <w:r>
        <w:t xml:space="preserve">to Senate Floor</w:t>
      </w:r>
    </w:p>
    <w:p>
      <w:pPr>
        <w:pStyle w:val="RecordBase"/>
      </w:pPr>
      <w:r>
        <w:t xml:space="preserve">	Feb 16, 2024 - </w:t>
      </w:r>
      <w:r>
        <w:t xml:space="preserve">adopted by voice vote</w:t>
      </w:r>
      <w:r>
        <w:t xml:space="preserve"> </w:t>
        <w:br/>
      </w:r>
    </w:p>
    <w:p>
      <w:pPr>
        <w:pStyle w:val="RecordBase"/>
      </w:pPr>
      <w:r>
        <w:rPr>
          <w:b/>
        </w:rPr>
        <w:t xml:space="preserve">SR102 (BR1786)</w:t>
      </w:r>
      <w:r>
        <w:rPr>
          <w:b/>
        </w:rPr>
        <w:t xml:space="preserve"/>
      </w:r>
      <w:r>
        <w:t xml:space="preserve"> - G. Neal</w:t>
        <w:br/>
      </w:r>
    </w:p>
    <w:p>
      <w:pPr>
        <w:pStyle w:val="RecordBase"/>
      </w:pPr>
      <w:r>
        <w:t xml:space="preserve">	Adjourn the Senate in honor and loving memory of the life and legacy of Dexter Scott King.</w:t>
        <w:br/>
      </w:r>
    </w:p>
    <w:p>
      <w:pPr>
        <w:pStyle w:val="RecordBase"/>
      </w:pPr>
      <w:r>
        <w:t xml:space="preserve">	Jan 26, 2024 - </w:t>
      </w:r>
      <w:r>
        <w:t xml:space="preserve">introduced in Senate</w:t>
      </w:r>
      <w:r>
        <w:t xml:space="preserve">; </w:t>
      </w:r>
      <w:r>
        <w:t xml:space="preserve">to</w:t>
      </w:r>
      <w:r>
        <w:t xml:space="preserve"> Committee on Committees (S)</w:t>
      </w:r>
    </w:p>
    <w:p>
      <w:pPr>
        <w:pStyle w:val="RecordBase"/>
      </w:pPr>
      <w:r>
        <w:t xml:space="preserve">	Jan 29, 2024 - </w:t>
      </w:r>
      <w:r>
        <w:t xml:space="preserve">to Senate Floor</w:t>
      </w:r>
    </w:p>
    <w:p>
      <w:pPr>
        <w:pStyle w:val="RecordBase"/>
      </w:pPr>
      <w:r>
        <w:t xml:space="preserve">	Mar 22, 2024 - </w:t>
      </w:r>
      <w:r>
        <w:t xml:space="preserve">adopted by voice vote</w:t>
      </w:r>
      <w:r>
        <w:t xml:space="preserve"> </w:t>
        <w:br/>
      </w:r>
    </w:p>
    <w:p>
      <w:pPr>
        <w:pStyle w:val="RecordBase"/>
      </w:pPr>
      <w:r>
        <w:rPr>
          <w:b/>
        </w:rPr>
        <w:t xml:space="preserve">SR103 (BR1826)</w:t>
      </w:r>
      <w:r>
        <w:rPr>
          <w:b/>
        </w:rPr>
        <w:t xml:space="preserve"/>
      </w:r>
      <w:r>
        <w:t xml:space="preserve"> - S. Meredith</w:t>
      </w:r>
      <w:r>
        <w:t xml:space="preserve">, D. Douglas</w:t>
        <w:br/>
      </w:r>
    </w:p>
    <w:p>
      <w:pPr>
        <w:pStyle w:val="RecordBase"/>
      </w:pPr>
      <w:r>
        <w:t xml:space="preserve">	Designate February 2024 as American Heart Month and to raise awareness about cardiovascular disease and the importance of knowing one's cholesterol.</w:t>
        <w:br/>
      </w:r>
    </w:p>
    <w:p>
      <w:pPr>
        <w:pStyle w:val="RecordBase"/>
      </w:pPr>
      <w:r>
        <w:t xml:space="preserve">	Jan 26, 2024 - </w:t>
      </w:r>
      <w:r>
        <w:t xml:space="preserve">introduced in Senate</w:t>
      </w:r>
      <w:r>
        <w:t xml:space="preserve">; </w:t>
      </w:r>
      <w:r>
        <w:t xml:space="preserve">to</w:t>
      </w:r>
      <w:r>
        <w:t xml:space="preserve"> Committee on Committees (S)</w:t>
      </w:r>
    </w:p>
    <w:p>
      <w:pPr>
        <w:pStyle w:val="RecordBase"/>
      </w:pPr>
      <w:r>
        <w:t xml:space="preserve">	Jan 29, 2024 - </w:t>
      </w:r>
      <w:r>
        <w:t xml:space="preserve">to Senate Floor</w:t>
      </w:r>
    </w:p>
    <w:p>
      <w:pPr>
        <w:pStyle w:val="RecordBase"/>
      </w:pPr>
      <w:r>
        <w:t xml:space="preserve">	Feb 01, 2024 - </w:t>
      </w:r>
      <w:r>
        <w:t xml:space="preserve">adopted by voice vote</w:t>
      </w:r>
      <w:r>
        <w:t xml:space="preserve"> </w:t>
        <w:br/>
      </w:r>
    </w:p>
    <w:p>
      <w:pPr>
        <w:pStyle w:val="RecordBase"/>
      </w:pPr>
      <w:r>
        <w:rPr>
          <w:b/>
        </w:rPr>
        <w:t xml:space="preserve">SR104 (BR1780)</w:t>
      </w:r>
      <w:r>
        <w:rPr>
          <w:b/>
        </w:rPr>
        <w:t xml:space="preserve"/>
      </w:r>
      <w:r>
        <w:t xml:space="preserve"> - S. Funke Frommeyer</w:t>
      </w:r>
      <w:r>
        <w:t xml:space="preserve">, L. Tichenor</w:t>
        <w:br/>
      </w:r>
    </w:p>
    <w:p>
      <w:pPr>
        <w:pStyle w:val="RecordBase"/>
      </w:pPr>
      <w:r>
        <w:t xml:space="preserve">	Proclaim February 8, 2024, as Kentucky Nurses Day and adjourn in honor of Kentucky nurses.</w:t>
        <w:br/>
      </w:r>
    </w:p>
    <w:p>
      <w:pPr>
        <w:pStyle w:val="RecordBase"/>
      </w:pPr>
      <w:r>
        <w:t xml:space="preserve">	Jan 26, 2024 - </w:t>
      </w:r>
      <w:r>
        <w:t xml:space="preserve">introduced in Senate</w:t>
      </w:r>
      <w:r>
        <w:t xml:space="preserve">; </w:t>
      </w:r>
      <w:r>
        <w:t xml:space="preserve">to</w:t>
      </w:r>
      <w:r>
        <w:t xml:space="preserve"> Committee on Committees (S)</w:t>
      </w:r>
    </w:p>
    <w:p>
      <w:pPr>
        <w:pStyle w:val="RecordBase"/>
      </w:pPr>
      <w:r>
        <w:t xml:space="preserve">	Jan 29, 2024 - </w:t>
      </w:r>
      <w:r>
        <w:t xml:space="preserve">to Senate Floor</w:t>
      </w:r>
    </w:p>
    <w:p>
      <w:pPr>
        <w:pStyle w:val="RecordBase"/>
      </w:pPr>
      <w:r>
        <w:t xml:space="preserve">	Feb 08, 2024 - </w:t>
      </w:r>
      <w:r>
        <w:t xml:space="preserve">adopted by voice vote</w:t>
      </w:r>
      <w:r>
        <w:t xml:space="preserve"> </w:t>
        <w:br/>
      </w:r>
    </w:p>
    <w:p>
      <w:pPr>
        <w:pStyle w:val="RecordBase"/>
      </w:pPr>
      <w:r>
        <w:rPr>
          <w:b/>
        </w:rPr>
        <w:t xml:space="preserve">SR105 (BR1706)</w:t>
      </w:r>
      <w:r>
        <w:t xml:space="preserve"> - G. Williams</w:t>
      </w:r>
    </w:p>
    <w:p>
      <w:pPr>
        <w:pStyle w:val="RecordBase"/>
      </w:pPr>
      <w:r>
        <w:t xml:space="preserve">Feb 01-WITHDRAWN</w:t>
        <w:br/>
      </w:r>
    </w:p>
    <w:p>
      <w:pPr>
        <w:pStyle w:val="RecordBase"/>
      </w:pPr>
      <w:r>
        <w:rPr>
          <w:b/>
        </w:rPr>
        <w:t xml:space="preserve">SR106 (BR1852)</w:t>
      </w:r>
      <w:r>
        <w:rPr>
          <w:b/>
        </w:rPr>
        <w:t xml:space="preserve"/>
      </w:r>
      <w:r>
        <w:t xml:space="preserve"> - R. Thomas</w:t>
      </w:r>
      <w:r>
        <w:t xml:space="preserve">, M. Wise</w:t>
        <w:br/>
      </w:r>
    </w:p>
    <w:p>
      <w:pPr>
        <w:pStyle w:val="RecordBase"/>
      </w:pPr>
      <w:r>
        <w:t xml:space="preserve">	Honor Dr. Clifford Lowdenback for serving as the current president of the Kentucky Dental Association.</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30, 2024 - </w:t>
      </w:r>
      <w:r>
        <w:t xml:space="preserve">adopted by voice vote</w:t>
      </w:r>
      <w:r>
        <w:t xml:space="preserve"> </w:t>
        <w:br/>
      </w:r>
    </w:p>
    <w:p>
      <w:pPr>
        <w:pStyle w:val="RecordBase"/>
      </w:pPr>
      <w:r>
        <w:rPr>
          <w:b/>
        </w:rPr>
        <w:t xml:space="preserve">SR107 (BR879)</w:t>
      </w:r>
      <w:r>
        <w:rPr>
          <w:b/>
        </w:rPr>
        <w:t xml:space="preserve"/>
      </w:r>
      <w:r>
        <w:t xml:space="preserve"> - A. Mays Bledsoe</w:t>
        <w:br/>
      </w:r>
    </w:p>
    <w:p>
      <w:pPr>
        <w:pStyle w:val="RecordBase"/>
      </w:pPr>
      <w:r>
        <w:t xml:space="preserve">	Honor the Lexington Woman's Club and recognize its 75 years of service.</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 Senate Floor</w:t>
      </w:r>
    </w:p>
    <w:p>
      <w:pPr>
        <w:pStyle w:val="RecordBase"/>
      </w:pPr>
      <w:r>
        <w:t xml:space="preserve">	Feb 09, 2024 - </w:t>
      </w:r>
      <w:r>
        <w:t xml:space="preserve">adopted by voice vote</w:t>
      </w:r>
      <w:r>
        <w:t xml:space="preserve"> </w:t>
        <w:br/>
      </w:r>
    </w:p>
    <w:p>
      <w:pPr>
        <w:pStyle w:val="RecordBase"/>
      </w:pPr>
      <w:r>
        <w:rPr>
          <w:b/>
        </w:rPr>
        <w:t xml:space="preserve">SR108 (BR1827)</w:t>
      </w:r>
      <w:r>
        <w:rPr>
          <w:b/>
        </w:rPr>
        <w:t xml:space="preserve"/>
      </w:r>
      <w:r>
        <w:t xml:space="preserve"> - S. Meredith</w:t>
      </w:r>
      <w:r>
        <w:t xml:space="preserve">, D. Douglas</w:t>
        <w:br/>
      </w:r>
    </w:p>
    <w:p>
      <w:pPr>
        <w:pStyle w:val="RecordBase"/>
      </w:pPr>
      <w:r>
        <w:t xml:space="preserve">	Designate February 2, 2024, as Wear Red Day to raise awareness about cardiovascular disease and women's health.</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 Senate Floor</w:t>
      </w:r>
    </w:p>
    <w:p>
      <w:pPr>
        <w:pStyle w:val="RecordBase"/>
      </w:pPr>
      <w:r>
        <w:t xml:space="preserve">	Feb 01, 2024 - </w:t>
      </w:r>
      <w:r>
        <w:t xml:space="preserve">adopted by voice vote</w:t>
      </w:r>
      <w:r>
        <w:t xml:space="preserve"> </w:t>
        <w:br/>
      </w:r>
    </w:p>
    <w:p>
      <w:pPr>
        <w:pStyle w:val="RecordBase"/>
      </w:pPr>
      <w:r>
        <w:rPr>
          <w:b/>
        </w:rPr>
        <w:t xml:space="preserve">SR109 (BR1496)</w:t>
      </w:r>
      <w:r>
        <w:rPr>
          <w:b/>
        </w:rPr>
        <w:t xml:space="preserve"/>
      </w:r>
      <w:r>
        <w:t xml:space="preserve"> - M. Deneen</w:t>
        <w:br/>
      </w:r>
    </w:p>
    <w:p>
      <w:pPr>
        <w:pStyle w:val="RecordBase"/>
      </w:pPr>
      <w:r>
        <w:t xml:space="preserve">	Recognize February 26 to March 1, 2024, as Public Schools Week.</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 Senate Floor</w:t>
      </w:r>
    </w:p>
    <w:p>
      <w:pPr>
        <w:pStyle w:val="RecordBase"/>
      </w:pPr>
      <w:r>
        <w:t xml:space="preserve">	Feb 26, 2024 - </w:t>
      </w:r>
      <w:r>
        <w:t xml:space="preserve">adopted by voice vote</w:t>
      </w:r>
      <w:r>
        <w:t xml:space="preserve"> </w:t>
        <w:br/>
      </w:r>
    </w:p>
    <w:p>
      <w:pPr>
        <w:pStyle w:val="RecordBase"/>
      </w:pPr>
      <w:r>
        <w:rPr>
          <w:b/>
        </w:rPr>
        <w:t xml:space="preserve">SR110 (BR1865)</w:t>
      </w:r>
      <w:r>
        <w:rPr>
          <w:b/>
        </w:rPr>
        <w:t xml:space="preserve"/>
      </w:r>
      <w:r>
        <w:t xml:space="preserve"> - M. Wilson</w:t>
        <w:br/>
      </w:r>
    </w:p>
    <w:p>
      <w:pPr>
        <w:pStyle w:val="RecordBase"/>
      </w:pPr>
      <w:r>
        <w:t xml:space="preserve">	Adjourn in honor and loving memory of James Henry Holland.</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 Senate Floor</w:t>
      </w:r>
    </w:p>
    <w:p>
      <w:pPr>
        <w:pStyle w:val="RecordBase"/>
      </w:pPr>
      <w:r>
        <w:t xml:space="preserve">	Feb 01, 2024 - </w:t>
      </w:r>
      <w:r>
        <w:t xml:space="preserve">adopted by voice vote</w:t>
      </w:r>
      <w:r>
        <w:t xml:space="preserve"> </w:t>
        <w:br/>
      </w:r>
    </w:p>
    <w:p>
      <w:pPr>
        <w:pStyle w:val="RecordBase"/>
      </w:pPr>
      <w:r>
        <w:rPr>
          <w:b/>
        </w:rPr>
        <w:t xml:space="preserve">SCR111 (BR1841)</w:t>
      </w:r>
      <w:r>
        <w:rPr>
          <w:b/>
        </w:rPr>
        <w:t xml:space="preserve"/>
      </w:r>
      <w:r>
        <w:t xml:space="preserve"> - J. Turner</w:t>
      </w:r>
      <w:r>
        <w:t xml:space="preserve">, L. Tichenor</w:t>
      </w:r>
      <w:r>
        <w:t xml:space="preserve">, G. Boswell</w:t>
      </w:r>
      <w:r>
        <w:t xml:space="preserve">, G. Elkins</w:t>
      </w:r>
      <w:r>
        <w:t xml:space="preserve">, R. Mills</w:t>
      </w:r>
      <w:r>
        <w:t xml:space="preserve">, A. Southworth</w:t>
      </w:r>
      <w:r>
        <w:t xml:space="preserve">, B. Storm</w:t>
      </w:r>
      <w:r>
        <w:t xml:space="preserve">, D. Thayer</w:t>
      </w:r>
      <w:r>
        <w:t xml:space="preserve">, S. West</w:t>
      </w:r>
      <w:r>
        <w:t xml:space="preserve">, P. Wheeler</w:t>
      </w:r>
      <w:r>
        <w:t xml:space="preserve">, G. Williams</w:t>
      </w:r>
      <w:r>
        <w:t xml:space="preserve">, M. Wilson</w:t>
      </w:r>
      <w:r>
        <w:t xml:space="preserve">, M. Wise</w:t>
        <w:br/>
      </w:r>
    </w:p>
    <w:p>
      <w:pPr>
        <w:pStyle w:val="RecordBase"/>
      </w:pPr>
      <w:r>
        <w:t xml:space="preserve">	Call upon Governor Andy Beshear to support Texas Governor Greg Abbott in securing the Texas border.</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Feb 01, 2024 - </w:t>
      </w:r>
      <w:r>
        <w:t xml:space="preserve">to</w:t>
      </w:r>
      <w:r>
        <w:t xml:space="preserve"> State &amp; Local Government (S)</w:t>
        <w:br/>
      </w:r>
    </w:p>
    <w:p>
      <w:pPr>
        <w:pStyle w:val="RecordBase"/>
      </w:pPr>
      <w:r>
        <w:rPr>
          <w:b/>
        </w:rPr>
        <w:t xml:space="preserve">SR112 (BR1624)</w:t>
      </w:r>
      <w:r>
        <w:rPr>
          <w:b/>
        </w:rPr>
        <w:t xml:space="preserve"/>
      </w:r>
      <w:r>
        <w:t xml:space="preserve"> - R. Webb</w:t>
      </w:r>
      <w:r>
        <w:t xml:space="preserve">, S. West</w:t>
      </w:r>
      <w:r>
        <w:t xml:space="preserve">, J. Carpenter</w:t>
      </w:r>
      <w:r>
        <w:t xml:space="preserve">, D. Carroll</w:t>
      </w:r>
      <w:r>
        <w:t xml:space="preserve">, G. Elkins</w:t>
      </w:r>
      <w:r>
        <w:t xml:space="preserve">, J. Howell</w:t>
      </w:r>
      <w:r>
        <w:t xml:space="preserve">, R. Mills</w:t>
      </w:r>
      <w:r>
        <w:t xml:space="preserve">, B. Storm</w:t>
      </w:r>
      <w:r>
        <w:t xml:space="preserve">, J. Turner</w:t>
      </w:r>
      <w:r>
        <w:t xml:space="preserve">, P. Wheeler</w:t>
      </w:r>
      <w:r>
        <w:t xml:space="preserve">, M. Wise</w:t>
        <w:br/>
      </w:r>
    </w:p>
    <w:p>
      <w:pPr>
        <w:pStyle w:val="RecordBase"/>
      </w:pPr>
      <w:r>
        <w:t xml:space="preserve">	Honor the work of the Kentucky Main Street Program and its participating communities.</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 Senate Floor</w:t>
      </w:r>
    </w:p>
    <w:p>
      <w:pPr>
        <w:pStyle w:val="RecordBase"/>
      </w:pPr>
      <w:r>
        <w:t xml:space="preserve">	Feb 08, 2024 - </w:t>
      </w:r>
      <w:r>
        <w:t xml:space="preserve">adopted by voice vote</w:t>
      </w:r>
      <w:r>
        <w:t xml:space="preserve"> </w:t>
        <w:br/>
      </w:r>
    </w:p>
    <w:p>
      <w:pPr>
        <w:pStyle w:val="RecordBase"/>
      </w:pPr>
      <w:r>
        <w:rPr>
          <w:b/>
        </w:rPr>
        <w:t xml:space="preserve">SR113 (BR1868)</w:t>
      </w:r>
      <w:r>
        <w:rPr>
          <w:b/>
        </w:rPr>
        <w:t xml:space="preserve"/>
      </w:r>
      <w:r>
        <w:t xml:space="preserve"> - B. Storm</w:t>
        <w:br/>
      </w:r>
    </w:p>
    <w:p>
      <w:pPr>
        <w:pStyle w:val="RecordBase"/>
      </w:pPr>
      <w:r>
        <w:t xml:space="preserve">	Recognize and honor the life-saving actions of Corporal Ben Webb.</w:t>
        <w:br/>
      </w:r>
    </w:p>
    <w:p>
      <w:pPr>
        <w:pStyle w:val="RecordBase"/>
      </w:pPr>
      <w:r>
        <w:t xml:space="preserve">	Jan 30, 2024 - </w:t>
      </w:r>
      <w:r>
        <w:t xml:space="preserve">introduced in Senate</w:t>
      </w:r>
      <w:r>
        <w:t xml:space="preserve">; </w:t>
      </w:r>
      <w:r>
        <w:t xml:space="preserve">to</w:t>
      </w:r>
      <w:r>
        <w:t xml:space="preserve"> Committee on Committees (S)</w:t>
      </w:r>
    </w:p>
    <w:p>
      <w:pPr>
        <w:pStyle w:val="RecordBase"/>
      </w:pPr>
      <w:r>
        <w:t xml:space="preserve">	Feb 01, 2024 - </w:t>
      </w:r>
      <w:r>
        <w:t xml:space="preserve">to Senate Floor</w:t>
      </w:r>
    </w:p>
    <w:p>
      <w:pPr>
        <w:pStyle w:val="RecordBase"/>
      </w:pPr>
      <w:r>
        <w:t xml:space="preserve">	Feb 16, 2024 - </w:t>
      </w:r>
      <w:r>
        <w:t xml:space="preserve">adopted by voice vote</w:t>
      </w:r>
      <w:r>
        <w:t xml:space="preserve"> </w:t>
        <w:br/>
      </w:r>
    </w:p>
    <w:p>
      <w:pPr>
        <w:pStyle w:val="RecordBase"/>
      </w:pPr>
      <w:r>
        <w:rPr>
          <w:b/>
        </w:rPr>
        <w:t xml:space="preserve">SR114 (BR1767)</w:t>
      </w:r>
      <w:r>
        <w:rPr>
          <w:b/>
        </w:rPr>
        <w:t xml:space="preserve"/>
      </w:r>
      <w:r>
        <w:t xml:space="preserve"> - G. Neal</w:t>
        <w:br/>
      </w:r>
    </w:p>
    <w:p>
      <w:pPr>
        <w:pStyle w:val="RecordBase"/>
      </w:pPr>
      <w:r>
        <w:t xml:space="preserve">	Honor former Kentucky State University basketball star Gerald Cunningham upon the occasion of his recent induction into the Small College Basketball Hall of Fame.</w:t>
        <w:br/>
      </w:r>
    </w:p>
    <w:p>
      <w:pPr>
        <w:pStyle w:val="RecordBase"/>
      </w:pPr>
      <w:r>
        <w:t xml:space="preserve">	Jan 30, 2024 - </w:t>
      </w:r>
      <w:r>
        <w:t xml:space="preserve">introduced in Senate</w:t>
      </w:r>
      <w:r>
        <w:t xml:space="preserve">; </w:t>
      </w:r>
      <w:r>
        <w:t xml:space="preserve">to</w:t>
      </w:r>
      <w:r>
        <w:t xml:space="preserve"> Committee on Committees (S)</w:t>
      </w:r>
    </w:p>
    <w:p>
      <w:pPr>
        <w:pStyle w:val="RecordBase"/>
      </w:pPr>
      <w:r>
        <w:t xml:space="preserve">	Feb 01, 2024 - </w:t>
      </w:r>
      <w:r>
        <w:t xml:space="preserve">to Senate Floor</w:t>
      </w:r>
    </w:p>
    <w:p>
      <w:pPr>
        <w:pStyle w:val="RecordBase"/>
      </w:pPr>
      <w:r>
        <w:t xml:space="preserve">	Feb 16, 2024 - </w:t>
      </w:r>
      <w:r>
        <w:t xml:space="preserve">adopted by voice vote</w:t>
      </w:r>
      <w:r>
        <w:t xml:space="preserve"> </w:t>
        <w:br/>
      </w:r>
    </w:p>
    <w:p>
      <w:pPr>
        <w:pStyle w:val="RecordBase"/>
      </w:pPr>
      <w:r>
        <w:rPr>
          <w:b/>
        </w:rPr>
        <w:t xml:space="preserve">SR115 (BR1835)</w:t>
      </w:r>
      <w:r>
        <w:rPr>
          <w:b/>
        </w:rPr>
        <w:t xml:space="preserve"/>
      </w:r>
      <w:r>
        <w:t xml:space="preserve"> - R. Mills</w:t>
      </w:r>
      <w:r>
        <w:t xml:space="preserve">, P. Wheeler</w:t>
      </w:r>
      <w:r>
        <w:t xml:space="preserve">, R. Girdler</w:t>
      </w:r>
      <w:r>
        <w:t xml:space="preserve">, J. Howell</w:t>
      </w:r>
      <w:r>
        <w:t xml:space="preserve">, B. Storm</w:t>
      </w:r>
      <w:r>
        <w:t xml:space="preserve">, L. Tichenor</w:t>
      </w:r>
      <w:r>
        <w:t xml:space="preserve">, J. Turner</w:t>
      </w:r>
      <w:r>
        <w:t xml:space="preserve">, S. West</w:t>
      </w:r>
      <w:r>
        <w:t xml:space="preserve">, G. Williams</w:t>
      </w:r>
      <w:r>
        <w:t xml:space="preserve">, M. Wilson</w:t>
      </w:r>
      <w:r>
        <w:t xml:space="preserve">, M. Wise</w:t>
        <w:br/>
      </w:r>
    </w:p>
    <w:p>
      <w:pPr>
        <w:pStyle w:val="RecordBase"/>
      </w:pPr>
      <w:r>
        <w:t xml:space="preserve">	Recognize and denounce the persecution of Christians around the world; call on the federal government to champion the cause of international religious freedom for all.</w:t>
        <w:br/>
      </w:r>
    </w:p>
    <w:p>
      <w:pPr>
        <w:pStyle w:val="RecordBase"/>
      </w:pPr>
      <w:r>
        <w:t xml:space="preserve">	Jan 30, 2024 - </w:t>
      </w:r>
      <w:r>
        <w:t xml:space="preserve">introduced in Senate</w:t>
      </w:r>
      <w:r>
        <w:t xml:space="preserve">; </w:t>
      </w:r>
      <w:r>
        <w:t xml:space="preserve">to</w:t>
      </w:r>
      <w:r>
        <w:t xml:space="preserve"> Committee on Committees (S)</w:t>
      </w:r>
    </w:p>
    <w:p>
      <w:pPr>
        <w:pStyle w:val="RecordBase"/>
      </w:pPr>
      <w:r>
        <w:t xml:space="preserve">	Feb 01, 2024 - </w:t>
      </w:r>
      <w:r>
        <w:t xml:space="preserve">to Senate Floor</w:t>
      </w:r>
    </w:p>
    <w:p>
      <w:pPr>
        <w:pStyle w:val="RecordBase"/>
      </w:pPr>
      <w:r>
        <w:t xml:space="preserve">	Feb 07, 2024 - </w:t>
      </w:r>
      <w:r>
        <w:t xml:space="preserve">adopted by voice vote</w:t>
      </w:r>
      <w:r>
        <w:t xml:space="preserve"> </w:t>
        <w:br/>
      </w:r>
    </w:p>
    <w:p>
      <w:pPr>
        <w:pStyle w:val="RecordBase"/>
      </w:pPr>
      <w:r>
        <w:rPr>
          <w:b/>
        </w:rPr>
        <w:t xml:space="preserve">SR116 (BR1836)</w:t>
      </w:r>
      <w:r>
        <w:rPr>
          <w:b/>
        </w:rPr>
        <w:t xml:space="preserve"/>
      </w:r>
      <w:r>
        <w:t xml:space="preserve"> - B. Smith</w:t>
      </w:r>
      <w:r>
        <w:t xml:space="preserve">, J. Carpenter</w:t>
      </w:r>
      <w:r>
        <w:t xml:space="preserve">, G. Boswell</w:t>
      </w:r>
      <w:r>
        <w:t xml:space="preserve">, D. Carroll</w:t>
      </w:r>
      <w:r>
        <w:t xml:space="preserve">, D. Douglas</w:t>
      </w:r>
      <w:r>
        <w:t xml:space="preserve">, J. Howell</w:t>
      </w:r>
      <w:r>
        <w:t xml:space="preserve">, A. Mays Bledsoe</w:t>
      </w:r>
      <w:r>
        <w:t xml:space="preserve">, S. Meredith</w:t>
      </w:r>
      <w:r>
        <w:t xml:space="preserve">, R. Mills</w:t>
      </w:r>
      <w:r>
        <w:t xml:space="preserve">, M. Nemes</w:t>
      </w:r>
      <w:r>
        <w:t xml:space="preserve">, J. Schickel</w:t>
        <w:br/>
      </w:r>
    </w:p>
    <w:p>
      <w:pPr>
        <w:pStyle w:val="RecordBase"/>
      </w:pPr>
      <w:r>
        <w:t xml:space="preserve">	Urge Governor Andy Beshear to support Texas Governor Greg Abbott in securing the Texas border.</w:t>
        <w:br/>
      </w:r>
    </w:p>
    <w:p>
      <w:pPr>
        <w:pStyle w:val="RecordBase"/>
      </w:pPr>
      <w:r>
        <w:t xml:space="preserve">	Jan 30, 2024 - </w:t>
      </w:r>
      <w:r>
        <w:t xml:space="preserve">introduced in Senate</w:t>
      </w:r>
      <w:r>
        <w:t xml:space="preserve">; </w:t>
      </w:r>
      <w:r>
        <w:t xml:space="preserve">to</w:t>
      </w:r>
      <w:r>
        <w:t xml:space="preserve"> Committee on Committees (S)</w:t>
      </w:r>
    </w:p>
    <w:p>
      <w:pPr>
        <w:pStyle w:val="RecordBase"/>
      </w:pPr>
      <w:r>
        <w:t xml:space="preserve">	Feb 01, 2024 - </w:t>
      </w:r>
      <w:r>
        <w:t xml:space="preserve">to</w:t>
      </w:r>
      <w:r>
        <w:t xml:space="preserve"> State &amp; Local Government (S)</w:t>
        <w:br/>
      </w:r>
    </w:p>
    <w:p>
      <w:pPr>
        <w:pStyle w:val="RecordBase"/>
      </w:pPr>
      <w:r>
        <w:rPr>
          <w:b/>
        </w:rPr>
        <w:t xml:space="preserve">SR117 (BR1862)</w:t>
      </w:r>
      <w:r>
        <w:rPr>
          <w:b/>
        </w:rPr>
        <w:t xml:space="preserve"/>
      </w:r>
      <w:r>
        <w:t xml:space="preserve"> - M. Wilson</w:t>
        <w:br/>
      </w:r>
    </w:p>
    <w:p>
      <w:pPr>
        <w:pStyle w:val="RecordBase"/>
      </w:pPr>
      <w:r>
        <w:t xml:space="preserve">	Adjourn in honor and loving memory of Judith "Judy" Allen.</w:t>
        <w:br/>
      </w:r>
    </w:p>
    <w:p>
      <w:pPr>
        <w:pStyle w:val="RecordBase"/>
      </w:pPr>
      <w:r>
        <w:t xml:space="preserve">	Jan 31, 2024 - </w:t>
      </w:r>
      <w:r>
        <w:t xml:space="preserve">introduced in Senate</w:t>
      </w:r>
      <w:r>
        <w:t xml:space="preserve">; </w:t>
      </w:r>
      <w:r>
        <w:t xml:space="preserve">to</w:t>
      </w:r>
      <w:r>
        <w:t xml:space="preserve"> Committee on Committees (S)</w:t>
      </w:r>
    </w:p>
    <w:p>
      <w:pPr>
        <w:pStyle w:val="RecordBase"/>
      </w:pPr>
      <w:r>
        <w:t xml:space="preserve">	Feb 02, 2024 - </w:t>
      </w:r>
      <w:r>
        <w:t xml:space="preserve">to Senate Floor</w:t>
      </w:r>
      <w:r>
        <w:t xml:space="preserve">; </w:t>
      </w:r>
      <w:r>
        <w:t xml:space="preserve">adopted by voice vote</w:t>
      </w:r>
      <w:r>
        <w:t xml:space="preserve"> </w:t>
        <w:br/>
      </w:r>
    </w:p>
    <w:p>
      <w:pPr>
        <w:pStyle w:val="RecordBase"/>
      </w:pPr>
      <w:r>
        <w:rPr>
          <w:b/>
        </w:rPr>
        <w:t xml:space="preserve">SR118 (BR1612)</w:t>
      </w:r>
      <w:r>
        <w:rPr>
          <w:b/>
        </w:rPr>
        <w:t xml:space="preserve"/>
      </w:r>
      <w:r>
        <w:t xml:space="preserve"> - W. Westerfield</w:t>
        <w:br/>
      </w:r>
    </w:p>
    <w:p>
      <w:pPr>
        <w:pStyle w:val="RecordBase"/>
      </w:pPr>
      <w:r>
        <w:t xml:space="preserve">	Recognize and commend the National Conference of State Legislatures on its 50th anniversary in 2025.</w:t>
        <w:br/>
      </w:r>
    </w:p>
    <w:p>
      <w:pPr>
        <w:pStyle w:val="RecordBase"/>
      </w:pPr>
      <w:r>
        <w:t xml:space="preserve">	Jan 31, 2024 - </w:t>
      </w:r>
      <w:r>
        <w:t xml:space="preserve">introduced in Senate</w:t>
      </w:r>
      <w:r>
        <w:t xml:space="preserve">; </w:t>
      </w:r>
      <w:r>
        <w:t xml:space="preserve">to</w:t>
      </w:r>
      <w:r>
        <w:t xml:space="preserve"> Committee on Committees (S)</w:t>
      </w:r>
    </w:p>
    <w:p>
      <w:pPr>
        <w:pStyle w:val="RecordBase"/>
      </w:pPr>
      <w:r>
        <w:t xml:space="preserve">	Feb 02, 2024 - </w:t>
      </w:r>
      <w:r>
        <w:t xml:space="preserve">to Senate Floor</w:t>
        <w:br/>
      </w:r>
    </w:p>
    <w:p>
      <w:pPr>
        <w:pStyle w:val="RecordBase"/>
      </w:pPr>
      <w:r>
        <w:rPr>
          <w:b/>
        </w:rPr>
        <w:t xml:space="preserve">SJR119 (BR1788)</w:t>
      </w:r>
      <w:r>
        <w:rPr>
          <w:b/>
        </w:rPr>
        <w:t xml:space="preserve"/>
      </w:r>
      <w:r>
        <w:t xml:space="preserve"> - R. Girdler</w:t>
        <w:br/>
      </w:r>
    </w:p>
    <w:p>
      <w:pPr>
        <w:pStyle w:val="RecordBase"/>
      </w:pPr>
      <w:r>
        <w:t xml:space="preserve">	Direct the Transportation Cabinet to designate the Reverend C.E. Jacobs Memorial Bridge in Pulaski County.</w:t>
        <w:br/>
      </w:r>
    </w:p>
    <w:p>
      <w:pPr>
        <w:pStyle w:val="RecordBase"/>
      </w:pPr>
      <w:r>
        <w:t xml:space="preserve">	Jan 31, 2024 - </w:t>
      </w:r>
      <w:r>
        <w:t xml:space="preserve">introduced in Senate</w:t>
      </w:r>
      <w:r>
        <w:t xml:space="preserve">; </w:t>
      </w:r>
      <w:r>
        <w:t xml:space="preserve">to</w:t>
      </w:r>
      <w:r>
        <w:t xml:space="preserve"> Committee on Committees (S)</w:t>
      </w:r>
    </w:p>
    <w:p>
      <w:pPr>
        <w:pStyle w:val="RecordBase"/>
      </w:pPr>
      <w:r>
        <w:t xml:space="preserve">	Feb 02, 2024 - </w:t>
      </w:r>
      <w:r>
        <w:t xml:space="preserve">to</w:t>
      </w:r>
      <w:r>
        <w:t xml:space="preserve"> Transportation (S)</w:t>
        <w:br/>
      </w:r>
    </w:p>
    <w:p>
      <w:pPr>
        <w:pStyle w:val="RecordBase"/>
      </w:pPr>
      <w:r>
        <w:rPr>
          <w:b/>
        </w:rPr>
        <w:t xml:space="preserve">SJR120 (BR340)</w:t>
      </w:r>
      <w:r>
        <w:rPr>
          <w:b/>
        </w:rPr>
        <w:t xml:space="preserve"/>
      </w:r>
      <w:r>
        <w:t xml:space="preserve"> - A. Southworth</w:t>
        <w:br/>
      </w:r>
    </w:p>
    <w:p>
      <w:pPr>
        <w:pStyle w:val="RecordBase"/>
      </w:pPr>
      <w:r>
        <w:t xml:space="preserve">	Direct the creation of the Public Bank Task Force to study the establishment of one or more public banks in Kentucky; outline task force duties and members; require the task force to meet monthly during the 2024 Interim and to submit findings and recommendations to the Legislative Research Commission by December 1, 2024; require the executive branch to assist the task force.</w:t>
        <w:br/>
      </w:r>
    </w:p>
    <w:p>
      <w:pPr>
        <w:pStyle w:val="RecordBase"/>
      </w:pPr>
      <w:r>
        <w:t xml:space="preserve">	Jan 31, 2024 - </w:t>
      </w:r>
      <w:r>
        <w:t xml:space="preserve">introduced in Senate</w:t>
      </w:r>
      <w:r>
        <w:t xml:space="preserve">; </w:t>
      </w:r>
      <w:r>
        <w:t xml:space="preserve">to</w:t>
      </w:r>
      <w:r>
        <w:t xml:space="preserve"> Committee on Committees (S)</w:t>
      </w:r>
    </w:p>
    <w:p>
      <w:pPr>
        <w:pStyle w:val="RecordBase"/>
      </w:pPr>
      <w:r>
        <w:t xml:space="preserve">	Feb 02, 2024 - </w:t>
      </w:r>
      <w:r>
        <w:t xml:space="preserve">to</w:t>
      </w:r>
      <w:r>
        <w:t xml:space="preserve"> Banking &amp; Insurance (S)</w:t>
        <w:br/>
      </w:r>
    </w:p>
    <w:p>
      <w:pPr>
        <w:pStyle w:val="RecordBase"/>
      </w:pPr>
      <w:r>
        <w:rPr>
          <w:b/>
        </w:rPr>
        <w:t xml:space="preserve">SR121 (BR1860)</w:t>
      </w:r>
      <w:r>
        <w:rPr>
          <w:b/>
        </w:rPr>
        <w:t xml:space="preserve"/>
      </w:r>
      <w:r>
        <w:t xml:space="preserve"> - B. Storm</w:t>
        <w:br/>
      </w:r>
    </w:p>
    <w:p>
      <w:pPr>
        <w:pStyle w:val="RecordBase"/>
      </w:pPr>
      <w:r>
        <w:t xml:space="preserve">	Adjourn in honor and loving memory of Jeannie Hensley George.</w:t>
        <w:br/>
      </w:r>
    </w:p>
    <w:p>
      <w:pPr>
        <w:pStyle w:val="RecordBase"/>
      </w:pPr>
      <w:r>
        <w:t xml:space="preserve">	Feb 01, 2024 - </w:t>
      </w:r>
      <w:r>
        <w:t xml:space="preserve">introduced in Senate</w:t>
      </w:r>
      <w:r>
        <w:t xml:space="preserve">; </w:t>
      </w:r>
      <w:r>
        <w:t xml:space="preserve">to</w:t>
      </w:r>
      <w:r>
        <w:t xml:space="preserve"> Committee on Committees (S)</w:t>
      </w:r>
    </w:p>
    <w:p>
      <w:pPr>
        <w:pStyle w:val="RecordBase"/>
      </w:pPr>
      <w:r>
        <w:t xml:space="preserve">	Feb 05, 2024 - </w:t>
      </w:r>
      <w:r>
        <w:t xml:space="preserve">to Senate Floor</w:t>
      </w:r>
    </w:p>
    <w:p>
      <w:pPr>
        <w:pStyle w:val="RecordBase"/>
      </w:pPr>
      <w:r>
        <w:t xml:space="preserve">	Feb 16, 2024 - </w:t>
      </w:r>
      <w:r>
        <w:t xml:space="preserve">adopted by voice vote</w:t>
      </w:r>
      <w:r>
        <w:t xml:space="preserve"> </w:t>
        <w:br/>
      </w:r>
    </w:p>
    <w:p>
      <w:pPr>
        <w:pStyle w:val="RecordBase"/>
      </w:pPr>
      <w:r>
        <w:rPr>
          <w:b/>
        </w:rPr>
        <w:t xml:space="preserve">SR122 (BR1908)</w:t>
      </w:r>
      <w:r>
        <w:rPr>
          <w:b/>
        </w:rPr>
        <w:t xml:space="preserve"/>
      </w:r>
      <w:r>
        <w:t xml:space="preserve"> - G. Williams</w:t>
      </w:r>
      <w:r>
        <w:t xml:space="preserve">, C. McDaniel</w:t>
      </w:r>
      <w:r>
        <w:t xml:space="preserve">, S. Funke Frommeyer</w:t>
      </w:r>
      <w:r>
        <w:t xml:space="preserve">, J. Schickel</w:t>
      </w:r>
      <w:r>
        <w:t xml:space="preserve">, D. Thayer</w:t>
        <w:br/>
      </w:r>
    </w:p>
    <w:p>
      <w:pPr>
        <w:pStyle w:val="RecordBase"/>
      </w:pPr>
      <w:r>
        <w:t xml:space="preserve">	Adjourn in honor and loving memory of Kara Renae Hanks.</w:t>
        <w:br/>
      </w:r>
    </w:p>
    <w:p>
      <w:pPr>
        <w:pStyle w:val="RecordBase"/>
      </w:pPr>
      <w:r>
        <w:t xml:space="preserve">	Feb 01, 2024 - </w:t>
      </w:r>
      <w:r>
        <w:t xml:space="preserve">introduced in Senate</w:t>
      </w:r>
      <w:r>
        <w:t xml:space="preserve">; </w:t>
      </w:r>
      <w:r>
        <w:t xml:space="preserve">to</w:t>
      </w:r>
      <w:r>
        <w:t xml:space="preserve"> Committee on Committees (S)</w:t>
      </w:r>
    </w:p>
    <w:p>
      <w:pPr>
        <w:pStyle w:val="RecordBase"/>
      </w:pPr>
      <w:r>
        <w:t xml:space="preserve">	Feb 05, 2024 - </w:t>
      </w:r>
      <w:r>
        <w:t xml:space="preserve">to Senate Floor</w:t>
      </w:r>
    </w:p>
    <w:p>
      <w:pPr>
        <w:pStyle w:val="RecordBase"/>
      </w:pPr>
      <w:r>
        <w:t xml:space="preserve">	Feb 09, 2024 - </w:t>
      </w:r>
      <w:r>
        <w:t xml:space="preserve">adopted by voice vote</w:t>
      </w:r>
      <w:r>
        <w:t xml:space="preserve"> </w:t>
        <w:br/>
      </w:r>
    </w:p>
    <w:p>
      <w:pPr>
        <w:pStyle w:val="RecordBase"/>
      </w:pPr>
      <w:r>
        <w:rPr>
          <w:b/>
        </w:rPr>
        <w:t xml:space="preserve">SR123 (BR1912)</w:t>
      </w:r>
      <w:r>
        <w:rPr>
          <w:b/>
        </w:rPr>
        <w:t xml:space="preserve"/>
      </w:r>
      <w:r>
        <w:t xml:space="preserve"> - J. Turner</w:t>
      </w:r>
      <w:r>
        <w:t xml:space="preserve">, P. Wheeler</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J. Howell</w:t>
      </w:r>
      <w:r>
        <w:t xml:space="preserve">, S. Meredith</w:t>
      </w:r>
      <w:r>
        <w:t xml:space="preserve">, R. Mills</w:t>
      </w:r>
      <w:r>
        <w:t xml:space="preserve">, M. Nemes</w:t>
      </w:r>
      <w:r>
        <w:t xml:space="preserve">, J. Schickel</w:t>
      </w:r>
      <w:r>
        <w:t xml:space="preserve">, B. Smith</w:t>
      </w:r>
      <w:r>
        <w:t xml:space="preserve">, A. Southworth</w:t>
      </w:r>
      <w:r>
        <w:t xml:space="preserve">, B. Storm</w:t>
      </w:r>
      <w:r>
        <w:t xml:space="preserve">, D. Thayer</w:t>
      </w:r>
      <w:r>
        <w:t xml:space="preserve">, L. Tichenor</w:t>
      </w:r>
      <w:r>
        <w:t xml:space="preserve">, S. West</w:t>
      </w:r>
      <w:r>
        <w:t xml:space="preserve">, G. Williams</w:t>
      </w:r>
      <w:r>
        <w:t xml:space="preserve">, M. Wilson</w:t>
      </w:r>
      <w:r>
        <w:t xml:space="preserve">, M. Wise</w:t>
        <w:br/>
      </w:r>
    </w:p>
    <w:p>
      <w:pPr>
        <w:pStyle w:val="RecordBase"/>
      </w:pPr>
      <w:r>
        <w:t xml:space="preserve">	Call upon Governor Andy Beshear to support Texas Governor Greg Abbott in securing the Texas border.</w:t>
        <w:br/>
      </w:r>
    </w:p>
    <w:p>
      <w:pPr>
        <w:pStyle w:val="RecordBase"/>
      </w:pPr>
      <w:r>
        <w:t xml:space="preserve">	Feb 01, 2024 - </w:t>
      </w:r>
      <w:r>
        <w:t xml:space="preserve">introduced in Senate</w:t>
      </w:r>
      <w:r>
        <w:t xml:space="preserve">; </w:t>
      </w:r>
      <w:r>
        <w:t xml:space="preserve">to</w:t>
      </w:r>
      <w:r>
        <w:t xml:space="preserve"> Committee on Committees (S)</w:t>
      </w:r>
    </w:p>
    <w:p>
      <w:pPr>
        <w:pStyle w:val="RecordBase"/>
      </w:pPr>
      <w:r>
        <w:t xml:space="preserve">	Feb 05, 2024 - </w:t>
      </w:r>
      <w:r>
        <w:t xml:space="preserve">to Senate Floor</w:t>
      </w:r>
    </w:p>
    <w:p>
      <w:pPr>
        <w:pStyle w:val="RecordBase"/>
      </w:pPr>
      <w:r>
        <w:t xml:space="preserve">	Feb 06, 2024 - </w:t>
      </w:r>
      <w:r>
        <w:t xml:space="preserve">adopted by voice vote</w:t>
      </w:r>
      <w:r>
        <w:t xml:space="preserve"> </w:t>
        <w:br/>
      </w:r>
    </w:p>
    <w:p>
      <w:pPr>
        <w:pStyle w:val="RecordBase"/>
      </w:pPr>
      <w:r>
        <w:rPr>
          <w:b/>
        </w:rPr>
        <w:t xml:space="preserve">SR124 (BR1943)</w:t>
      </w:r>
      <w:r>
        <w:rPr>
          <w:b/>
        </w:rPr>
        <w:t xml:space="preserve"/>
      </w:r>
      <w:r>
        <w:t xml:space="preserve"> - J. Higdon</w:t>
      </w:r>
      <w:r>
        <w:t xml:space="preserve">, S. Meredith</w:t>
        <w:br/>
      </w:r>
    </w:p>
    <w:p>
      <w:pPr>
        <w:pStyle w:val="RecordBase"/>
      </w:pPr>
      <w:r>
        <w:t xml:space="preserve">	Honor George Smith on being named pastor emeritus of First Baptist Church in Leitchfield.</w:t>
        <w:br/>
      </w:r>
    </w:p>
    <w:p>
      <w:pPr>
        <w:pStyle w:val="RecordBase"/>
      </w:pPr>
      <w:r>
        <w:t xml:space="preserve">	Feb 05, 2024 - </w:t>
      </w:r>
      <w:r>
        <w:t xml:space="preserve">introduced in Senate</w:t>
      </w:r>
      <w:r>
        <w:t xml:space="preserve">; </w:t>
      </w:r>
      <w:r>
        <w:t xml:space="preserve">to</w:t>
      </w:r>
      <w:r>
        <w:t xml:space="preserve"> Committee on Committees (S)</w:t>
      </w:r>
    </w:p>
    <w:p>
      <w:pPr>
        <w:pStyle w:val="RecordBase"/>
      </w:pPr>
      <w:r>
        <w:t xml:space="preserve">	Feb 07, 2024 - </w:t>
      </w:r>
      <w:r>
        <w:t xml:space="preserve">to Senate Floor</w:t>
      </w:r>
    </w:p>
    <w:p>
      <w:pPr>
        <w:pStyle w:val="RecordBase"/>
      </w:pPr>
      <w:r>
        <w:t xml:space="preserve">	Feb 23, 2024 - </w:t>
      </w:r>
      <w:r>
        <w:t xml:space="preserve">adopted by voice vote</w:t>
      </w:r>
      <w:r>
        <w:t xml:space="preserve"> </w:t>
        <w:br/>
      </w:r>
    </w:p>
    <w:p>
      <w:pPr>
        <w:pStyle w:val="RecordBase"/>
      </w:pPr>
      <w:r>
        <w:rPr>
          <w:b/>
        </w:rPr>
        <w:t xml:space="preserve">SR125 (BR1944)</w:t>
      </w:r>
      <w:r>
        <w:rPr>
          <w:b/>
        </w:rPr>
        <w:t xml:space="preserve"/>
      </w:r>
      <w:r>
        <w:t xml:space="preserve"> - S. Meredith</w:t>
        <w:br/>
      </w:r>
    </w:p>
    <w:p>
      <w:pPr>
        <w:pStyle w:val="RecordBase"/>
      </w:pPr>
      <w:r>
        <w:t xml:space="preserve">	Honor Charlotte Whittaker, AARP Kentucky Volunteer State President, upon her retirement.</w:t>
        <w:br/>
      </w:r>
    </w:p>
    <w:p>
      <w:pPr>
        <w:pStyle w:val="RecordBase"/>
      </w:pPr>
      <w:r>
        <w:t xml:space="preserve">	Feb 05, 2024 - </w:t>
      </w:r>
      <w:r>
        <w:t xml:space="preserve">introduced in Senate</w:t>
      </w:r>
      <w:r>
        <w:t xml:space="preserve">; </w:t>
      </w:r>
      <w:r>
        <w:t xml:space="preserve">to</w:t>
      </w:r>
      <w:r>
        <w:t xml:space="preserve"> Committee on Committees (S)</w:t>
      </w:r>
    </w:p>
    <w:p>
      <w:pPr>
        <w:pStyle w:val="RecordBase"/>
      </w:pPr>
      <w:r>
        <w:t xml:space="preserve">	Feb 07, 2024 - </w:t>
      </w:r>
      <w:r>
        <w:t xml:space="preserve">to Senate Floor</w:t>
      </w:r>
    </w:p>
    <w:p>
      <w:pPr>
        <w:pStyle w:val="RecordBase"/>
      </w:pPr>
      <w:r>
        <w:t xml:space="preserve">	Feb 08, 2024 - </w:t>
      </w:r>
      <w:r>
        <w:t xml:space="preserve">adopted by voice vote</w:t>
      </w:r>
      <w:r>
        <w:t xml:space="preserve"> </w:t>
        <w:br/>
      </w:r>
    </w:p>
    <w:p>
      <w:pPr>
        <w:pStyle w:val="RecordBase"/>
      </w:pPr>
      <w:r>
        <w:rPr>
          <w:b/>
        </w:rPr>
        <w:t xml:space="preserve">SR126 (BR1941)</w:t>
      </w:r>
      <w:r>
        <w:rPr>
          <w:b/>
        </w:rPr>
        <w:t xml:space="preserve"/>
      </w:r>
      <w:r>
        <w:t xml:space="preserve"> - R. Stivers</w:t>
        <w:br/>
      </w:r>
    </w:p>
    <w:p>
      <w:pPr>
        <w:pStyle w:val="RecordBase"/>
      </w:pPr>
      <w:r>
        <w:t xml:space="preserve">	Honor and celebrate Teddy Abrams and the Louisville Orchestra for winning their first Grammy Award.</w:t>
        <w:br/>
      </w:r>
    </w:p>
    <w:p>
      <w:pPr>
        <w:pStyle w:val="RecordBase"/>
      </w:pPr>
      <w:r>
        <w:t xml:space="preserve">	Feb 05, 2024 - </w:t>
      </w:r>
      <w:r>
        <w:t xml:space="preserve">introduced in Senate</w:t>
      </w:r>
      <w:r>
        <w:t xml:space="preserve">; </w:t>
      </w:r>
      <w:r>
        <w:t xml:space="preserve">to</w:t>
      </w:r>
      <w:r>
        <w:t xml:space="preserve"> Committee on Committees (S)</w:t>
      </w:r>
    </w:p>
    <w:p>
      <w:pPr>
        <w:pStyle w:val="RecordBase"/>
      </w:pPr>
      <w:r>
        <w:t xml:space="preserve">	Feb 07, 2024 - </w:t>
      </w:r>
      <w:r>
        <w:t xml:space="preserve">to Senate Floor</w:t>
      </w:r>
    </w:p>
    <w:p>
      <w:pPr>
        <w:pStyle w:val="RecordBase"/>
      </w:pPr>
      <w:r>
        <w:t xml:space="preserve">	Feb 28, 2024 - </w:t>
      </w:r>
      <w:r>
        <w:t xml:space="preserve">adopted by voice vote</w:t>
      </w:r>
      <w:r>
        <w:t xml:space="preserve"> </w:t>
        <w:br/>
      </w:r>
    </w:p>
    <w:p>
      <w:pPr>
        <w:pStyle w:val="RecordBase"/>
      </w:pPr>
      <w:r>
        <w:rPr>
          <w:b/>
        </w:rPr>
        <w:t xml:space="preserve">SR127 (BR1790)</w:t>
      </w:r>
      <w:r>
        <w:rPr>
          <w:b/>
        </w:rPr>
        <w:t xml:space="preserve"/>
      </w:r>
      <w:r>
        <w:t xml:space="preserve"> - G. Neal</w:t>
        <w:br/>
      </w:r>
    </w:p>
    <w:p>
      <w:pPr>
        <w:pStyle w:val="RecordBase"/>
      </w:pPr>
      <w:r>
        <w:t xml:space="preserve">	Commend The Links, Incorporated for their impressive history of community service.</w:t>
        <w:br/>
      </w:r>
    </w:p>
    <w:p>
      <w:pPr>
        <w:pStyle w:val="RecordBase"/>
      </w:pPr>
      <w:r>
        <w:t xml:space="preserve">	Feb 05, 2024 - </w:t>
      </w:r>
      <w:r>
        <w:t xml:space="preserve">introduced in Senate</w:t>
      </w:r>
      <w:r>
        <w:t xml:space="preserve">; </w:t>
      </w:r>
      <w:r>
        <w:t xml:space="preserve">to</w:t>
      </w:r>
      <w:r>
        <w:t xml:space="preserve"> Committee on Committees (S)</w:t>
      </w:r>
    </w:p>
    <w:p>
      <w:pPr>
        <w:pStyle w:val="RecordBase"/>
      </w:pPr>
      <w:r>
        <w:t xml:space="preserve">	Feb 07, 2024 - </w:t>
      </w:r>
      <w:r>
        <w:t xml:space="preserve">to Senate Floor</w:t>
        <w:br/>
      </w:r>
    </w:p>
    <w:p>
      <w:pPr>
        <w:pStyle w:val="RecordBase"/>
      </w:pPr>
      <w:r>
        <w:rPr>
          <w:b/>
        </w:rPr>
        <w:t xml:space="preserve">SR128 (BR1864)</w:t>
      </w:r>
      <w:r>
        <w:rPr>
          <w:b/>
        </w:rPr>
        <w:t xml:space="preserve"/>
      </w:r>
      <w:r>
        <w:t xml:space="preserve"> - M. Wilson</w:t>
        <w:br/>
      </w:r>
    </w:p>
    <w:p>
      <w:pPr>
        <w:pStyle w:val="RecordBase"/>
      </w:pPr>
      <w:r>
        <w:t xml:space="preserve">	Adjourn in honor and loving memory of Harold Tate Hanks.</w:t>
        <w:br/>
      </w:r>
    </w:p>
    <w:p>
      <w:pPr>
        <w:pStyle w:val="RecordBase"/>
      </w:pPr>
      <w:r>
        <w:t xml:space="preserve">	Feb 06, 2024 - </w:t>
      </w:r>
      <w:r>
        <w:t xml:space="preserve">introduced in Senate</w:t>
      </w:r>
      <w:r>
        <w:t xml:space="preserve">; </w:t>
      </w:r>
      <w:r>
        <w:t xml:space="preserve">to</w:t>
      </w:r>
      <w:r>
        <w:t xml:space="preserve"> Committee on Committees (S)</w:t>
      </w:r>
    </w:p>
    <w:p>
      <w:pPr>
        <w:pStyle w:val="RecordBase"/>
      </w:pPr>
      <w:r>
        <w:t xml:space="preserve">	Feb 08, 2024 - </w:t>
      </w:r>
      <w:r>
        <w:t xml:space="preserve">to Senate Floor</w:t>
      </w:r>
    </w:p>
    <w:p>
      <w:pPr>
        <w:pStyle w:val="RecordBase"/>
      </w:pPr>
      <w:r>
        <w:t xml:space="preserve">	Feb 12, 2024 - </w:t>
      </w:r>
      <w:r>
        <w:t xml:space="preserve">adopted by voice vote</w:t>
      </w:r>
      <w:r>
        <w:t xml:space="preserve"> </w:t>
        <w:br/>
      </w:r>
    </w:p>
    <w:p>
      <w:pPr>
        <w:pStyle w:val="RecordBase"/>
      </w:pPr>
      <w:r>
        <w:rPr>
          <w:b/>
        </w:rPr>
        <w:t xml:space="preserve">SR129 (BR566)</w:t>
      </w:r>
      <w:r>
        <w:rPr>
          <w:b/>
        </w:rPr>
        <w:t xml:space="preserve"/>
      </w:r>
      <w:r>
        <w:t xml:space="preserve"> - S. Meredith</w:t>
        <w:br/>
      </w:r>
    </w:p>
    <w:p>
      <w:pPr>
        <w:pStyle w:val="RecordBase"/>
      </w:pPr>
      <w:r>
        <w:t xml:space="preserve">	Confirm the appointment of Jeff Raymer to the Fish and Wildlife Commission for a term expiring on December 31, 2026.</w:t>
        <w:br/>
      </w:r>
    </w:p>
    <w:p>
      <w:pPr>
        <w:pStyle w:val="RecordBase"/>
      </w:pPr>
      <w:r>
        <w:t xml:space="preserve">	Feb 06, 2024 - </w:t>
      </w:r>
      <w:r>
        <w:t xml:space="preserve">introduced in Senate</w:t>
      </w:r>
      <w:r>
        <w:t xml:space="preserve">; </w:t>
      </w:r>
      <w:r>
        <w:t xml:space="preserve">to</w:t>
      </w:r>
      <w:r>
        <w:t xml:space="preserve"> Committee on Committees (S)</w:t>
      </w:r>
    </w:p>
    <w:p>
      <w:pPr>
        <w:pStyle w:val="RecordBase"/>
      </w:pPr>
      <w:r>
        <w:t xml:space="preserve">	Feb 08, 2024 - </w:t>
      </w:r>
      <w:r>
        <w:t xml:space="preserve">to</w:t>
      </w:r>
      <w:r>
        <w:t xml:space="preserve"> Natural Resources &amp; Energy (S)</w:t>
        <w:br/>
      </w:r>
    </w:p>
    <w:p>
      <w:pPr>
        <w:pStyle w:val="RecordBase"/>
      </w:pPr>
      <w:r>
        <w:rPr>
          <w:b/>
        </w:rPr>
        <w:t xml:space="preserve">SR130 (BR1856)</w:t>
      </w:r>
      <w:r>
        <w:rPr>
          <w:b/>
        </w:rPr>
        <w:t xml:space="preserve"/>
      </w:r>
      <w:r>
        <w:t xml:space="preserve"> - W. Westerfield</w:t>
      </w:r>
      <w:r>
        <w:t xml:space="preserve">, D. Harper Angel</w:t>
        <w:br/>
      </w:r>
    </w:p>
    <w:p>
      <w:pPr>
        <w:pStyle w:val="RecordBase"/>
      </w:pPr>
      <w:r>
        <w:t xml:space="preserve">	Recognize October 2024 as Domestic Violence Awareness Month.</w:t>
        <w:br/>
      </w:r>
    </w:p>
    <w:p>
      <w:pPr>
        <w:pStyle w:val="RecordBase"/>
      </w:pPr>
      <w:r>
        <w:t xml:space="preserve">	Feb 06, 2024 - </w:t>
      </w:r>
      <w:r>
        <w:t xml:space="preserve">introduced in Senate</w:t>
      </w:r>
      <w:r>
        <w:t xml:space="preserve">; </w:t>
      </w:r>
      <w:r>
        <w:t xml:space="preserve">to</w:t>
      </w:r>
      <w:r>
        <w:t xml:space="preserve"> Committee on Committees (S)</w:t>
      </w:r>
    </w:p>
    <w:p>
      <w:pPr>
        <w:pStyle w:val="RecordBase"/>
      </w:pPr>
      <w:r>
        <w:t xml:space="preserve">	Feb 08, 2024 - </w:t>
      </w:r>
      <w:r>
        <w:t xml:space="preserve">to Senate Floor</w:t>
      </w:r>
    </w:p>
    <w:p>
      <w:pPr>
        <w:pStyle w:val="RecordBase"/>
      </w:pPr>
      <w:r>
        <w:t xml:space="preserve">	Mar 21, 2024 - </w:t>
      </w:r>
      <w:r>
        <w:t xml:space="preserve">adopted by voice vote</w:t>
      </w:r>
      <w:r>
        <w:t xml:space="preserve"> </w:t>
        <w:br/>
      </w:r>
    </w:p>
    <w:p>
      <w:pPr>
        <w:pStyle w:val="RecordBase"/>
      </w:pPr>
      <w:r>
        <w:rPr>
          <w:b/>
        </w:rPr>
        <w:t xml:space="preserve">SR131 (BR1975)</w:t>
      </w:r>
      <w:r>
        <w:rPr>
          <w:b/>
        </w:rPr>
        <w:t xml:space="preserve"/>
      </w:r>
      <w:r>
        <w:t xml:space="preserve"> - S. West</w:t>
        <w:br/>
      </w:r>
    </w:p>
    <w:p>
      <w:pPr>
        <w:pStyle w:val="RecordBase"/>
      </w:pPr>
      <w:r>
        <w:t xml:space="preserve">	Recognize February, 2024, as Career and Technical Education Month and February 13, 2024, as Career and Technical Education Student Leadership Day.</w:t>
        <w:br/>
      </w:r>
    </w:p>
    <w:p>
      <w:pPr>
        <w:pStyle w:val="RecordBase"/>
      </w:pPr>
      <w:r>
        <w:t xml:space="preserve">	Feb 07, 2024 - </w:t>
      </w:r>
      <w:r>
        <w:t xml:space="preserve">introduced in Senate</w:t>
      </w:r>
      <w:r>
        <w:t xml:space="preserve">; </w:t>
      </w:r>
      <w:r>
        <w:t xml:space="preserve">to</w:t>
      </w:r>
      <w:r>
        <w:t xml:space="preserve"> Committee on Committees (S)</w:t>
      </w:r>
    </w:p>
    <w:p>
      <w:pPr>
        <w:pStyle w:val="RecordBase"/>
      </w:pPr>
      <w:r>
        <w:t xml:space="preserve">	Feb 09, 2024 - </w:t>
      </w:r>
      <w:r>
        <w:t xml:space="preserve">to Senate Floor</w:t>
      </w:r>
    </w:p>
    <w:p>
      <w:pPr>
        <w:pStyle w:val="RecordBase"/>
      </w:pPr>
      <w:r>
        <w:t xml:space="preserve">	Feb 13, 2024 - </w:t>
      </w:r>
      <w:r>
        <w:t xml:space="preserve">adopted by voice vote</w:t>
      </w:r>
      <w:r>
        <w:t xml:space="preserve"> </w:t>
        <w:br/>
      </w:r>
    </w:p>
    <w:p>
      <w:pPr>
        <w:pStyle w:val="RecordBase"/>
      </w:pPr>
      <w:r>
        <w:rPr>
          <w:b/>
        </w:rPr>
        <w:t xml:space="preserve">SJR132 (BR1602)</w:t>
      </w:r>
      <w:r>
        <w:rPr>
          <w:b/>
        </w:rPr>
        <w:t xml:space="preserve"/>
      </w:r>
      <w:r>
        <w:t xml:space="preserve"> - R. Stivers</w:t>
        <w:br/>
      </w:r>
    </w:p>
    <w:p>
      <w:pPr>
        <w:pStyle w:val="RecordBase"/>
      </w:pPr>
      <w:r>
        <w:t xml:space="preserve">	Direct the Council on Postsecondary Education to conduct a study on transforming the Hazard Community and Technical College into a four-year, residential university; require the results of the study to be submitted to the Legislative Research Commission by December 1, 2024.</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12, 2024 - </w:t>
      </w:r>
      <w:r>
        <w:t xml:space="preserve">to</w:t>
      </w:r>
      <w:r>
        <w:t xml:space="preserve"> Education (S)</w:t>
      </w:r>
    </w:p>
    <w:p>
      <w:pPr>
        <w:pStyle w:val="RecordBase"/>
      </w:pPr>
      <w:r>
        <w:t xml:space="preserve">	Mar 11, 2024 -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12, 2024 -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14, 2024 - </w:t>
      </w:r>
      <w:r>
        <w:t xml:space="preserve">reported favorably, to Rules</w:t>
      </w:r>
      <w:r>
        <w:t xml:space="preserve"> as a consent bill</w:t>
      </w:r>
      <w:r>
        <w:t xml:space="preserve">; </w:t>
      </w:r>
      <w:r>
        <w:t xml:space="preserve">posted for passage in the Consent Orders of the Day for Friday, March 15, 2024</w:t>
      </w:r>
      <w:r>
        <w:t xml:space="preserve"> </w:t>
      </w:r>
    </w:p>
    <w:p>
      <w:pPr>
        <w:pStyle w:val="RecordBase"/>
      </w:pPr>
      <w:r>
        <w:t xml:space="preserve">	Mar 15, 2024 -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22, 2024 - </w:t>
      </w:r>
      <w:r>
        <w:t xml:space="preserve">to</w:t>
      </w:r>
      <w:r>
        <w:t xml:space="preserve"> Education (H)</w:t>
        <w:br/>
      </w:r>
    </w:p>
    <w:p>
      <w:pPr>
        <w:pStyle w:val="RecordBase"/>
      </w:pPr>
      <w:r>
        <w:rPr>
          <w:b/>
        </w:rPr>
        <w:t xml:space="preserve">SR133 (BR1810)</w:t>
      </w:r>
      <w:r>
        <w:rPr>
          <w:b/>
        </w:rPr>
        <w:t xml:space="preserve"/>
      </w:r>
      <w:r>
        <w:t xml:space="preserve"> - G. Neal</w:t>
        <w:br/>
      </w:r>
    </w:p>
    <w:p>
      <w:pPr>
        <w:pStyle w:val="RecordBase"/>
      </w:pPr>
      <w:r>
        <w:t xml:space="preserve">	Recognize February 13, 2024, as Kappa Alpha Psi Day in Kentucky.</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12, 2024 - </w:t>
      </w:r>
      <w:r>
        <w:t xml:space="preserve">to Senate Floor</w:t>
      </w:r>
    </w:p>
    <w:p>
      <w:pPr>
        <w:pStyle w:val="RecordBase"/>
      </w:pPr>
      <w:r>
        <w:t xml:space="preserve">	Feb 13, 2024 - </w:t>
      </w:r>
      <w:r>
        <w:t xml:space="preserve">adopted by voice vote</w:t>
      </w:r>
      <w:r>
        <w:t xml:space="preserve"> </w:t>
        <w:br/>
      </w:r>
    </w:p>
    <w:p>
      <w:pPr>
        <w:pStyle w:val="RecordBase"/>
      </w:pPr>
      <w:r>
        <w:rPr>
          <w:b/>
        </w:rPr>
        <w:t xml:space="preserve">SR134 (BR1688)</w:t>
      </w:r>
      <w:r>
        <w:rPr>
          <w:b/>
        </w:rPr>
        <w:t xml:space="preserve"/>
      </w:r>
      <w:r>
        <w:t xml:space="preserve"> - G. Neal</w:t>
        <w:br/>
      </w:r>
    </w:p>
    <w:p>
      <w:pPr>
        <w:pStyle w:val="RecordBase"/>
      </w:pPr>
      <w:r>
        <w:t xml:space="preserve">	Recognize February 15, 2024, as Omega Psi Phi Day in Kentucky.</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12, 2024 - </w:t>
      </w:r>
      <w:r>
        <w:t xml:space="preserve">to Senate Floor</w:t>
      </w:r>
    </w:p>
    <w:p>
      <w:pPr>
        <w:pStyle w:val="RecordBase"/>
      </w:pPr>
      <w:r>
        <w:t xml:space="preserve">	Feb 15, 2024 - </w:t>
      </w:r>
      <w:r>
        <w:t xml:space="preserve">adopted by voice vote</w:t>
      </w:r>
      <w:r>
        <w:t xml:space="preserve"> </w:t>
        <w:br/>
      </w:r>
    </w:p>
    <w:p>
      <w:pPr>
        <w:pStyle w:val="RecordBase"/>
      </w:pPr>
      <w:r>
        <w:rPr>
          <w:b/>
        </w:rPr>
        <w:t xml:space="preserve">SR135 (BR1939)</w:t>
      </w:r>
      <w:r>
        <w:rPr>
          <w:b/>
        </w:rPr>
        <w:t xml:space="preserve"/>
      </w:r>
      <w:r>
        <w:t xml:space="preserve"> - G. Williams</w:t>
        <w:br/>
      </w:r>
    </w:p>
    <w:p>
      <w:pPr>
        <w:pStyle w:val="RecordBase"/>
      </w:pPr>
      <w:r>
        <w:t xml:space="preserve">	Commemorate and honor the life of D. Louis Mitchell Jr.</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12, 2024 - </w:t>
      </w:r>
      <w:r>
        <w:t xml:space="preserve">to Senate Floor</w:t>
      </w:r>
    </w:p>
    <w:p>
      <w:pPr>
        <w:pStyle w:val="RecordBase"/>
      </w:pPr>
      <w:r>
        <w:t xml:space="preserve">	Feb 21, 2024 - </w:t>
      </w:r>
      <w:r>
        <w:t xml:space="preserve">adopted by voice vote</w:t>
      </w:r>
      <w:r>
        <w:t xml:space="preserve"> </w:t>
        <w:br/>
      </w:r>
    </w:p>
    <w:p>
      <w:pPr>
        <w:pStyle w:val="RecordBase"/>
      </w:pPr>
      <w:r>
        <w:rPr>
          <w:b/>
        </w:rPr>
        <w:t xml:space="preserve">SR136 (BR1671)</w:t>
      </w:r>
      <w:r>
        <w:rPr>
          <w:b/>
        </w:rPr>
        <w:t xml:space="preserve"/>
      </w:r>
      <w:r>
        <w:t xml:space="preserve"> - D. Givens</w:t>
        <w:br/>
      </w:r>
    </w:p>
    <w:p>
      <w:pPr>
        <w:pStyle w:val="RecordBase"/>
      </w:pPr>
      <w:r>
        <w:t xml:space="preserve">	Recognize the achievements of former Speaker of the Kentucky House of Representatives Bobby Richardson; encourage the General Assembly, in a future session, to direct the Transportation Cabinet to designate a state highway in Barren County in his honor.</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12, 2024 - </w:t>
      </w:r>
      <w:r>
        <w:t xml:space="preserve">to Senate Floor</w:t>
        <w:br/>
      </w:r>
    </w:p>
    <w:p>
      <w:pPr>
        <w:pStyle w:val="RecordBase"/>
      </w:pPr>
      <w:r>
        <w:rPr>
          <w:b/>
        </w:rPr>
        <w:t xml:space="preserve">SR137 (BR1910)</w:t>
      </w:r>
      <w:r>
        <w:rPr>
          <w:b/>
        </w:rPr>
        <w:t xml:space="preserve"/>
      </w:r>
      <w:r>
        <w:t xml:space="preserve"> - A. Mays Bledsoe</w:t>
      </w:r>
      <w:r>
        <w:t xml:space="preserve">, D. Carroll</w:t>
      </w:r>
      <w:r>
        <w:t xml:space="preserve">, M. Deneen</w:t>
        <w:br/>
      </w:r>
    </w:p>
    <w:p>
      <w:pPr>
        <w:pStyle w:val="RecordBase"/>
      </w:pPr>
      <w:r>
        <w:t xml:space="preserve">	Recognize April 2024 as Autism Acceptance and Awareness Month.</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12, 2024 - </w:t>
      </w:r>
      <w:r>
        <w:t xml:space="preserve">to Senate Floor</w:t>
        <w:br/>
      </w:r>
    </w:p>
    <w:p>
      <w:pPr>
        <w:pStyle w:val="RecordBase"/>
      </w:pPr>
      <w:r>
        <w:rPr>
          <w:b/>
        </w:rPr>
        <w:t xml:space="preserve">SJR138 (BR1914)</w:t>
      </w:r>
      <w:r>
        <w:rPr>
          <w:b/>
        </w:rPr>
        <w:t xml:space="preserve"/>
      </w:r>
      <w:r>
        <w:t xml:space="preserve"> - D. Harper Angel</w:t>
      </w:r>
      <w:r>
        <w:t xml:space="preserve">, G. Neal</w:t>
        <w:br/>
      </w:r>
    </w:p>
    <w:p>
      <w:pPr>
        <w:pStyle w:val="RecordBase"/>
      </w:pPr>
      <w:r>
        <w:t xml:space="preserve">	Direct the creation of the Homestead Exemption Task Force to study the expansion of the homestead exemption; outline task force duties and members; require the task force to meet monthly during the 2024 Interim and to submit findings and recommendations to the Legislative Research Commission by December 1, 2024; require the executive branch to assist the task force.</w:t>
        <w:br/>
      </w:r>
    </w:p>
    <w:p>
      <w:pPr>
        <w:pStyle w:val="RecordBase"/>
      </w:pPr>
      <w:r>
        <w:t xml:space="preserve">	Feb 09, 2024 - </w:t>
      </w:r>
      <w:r>
        <w:t xml:space="preserve">introduced in Senate</w:t>
      </w:r>
      <w:r>
        <w:t xml:space="preserve">; </w:t>
      </w:r>
      <w:r>
        <w:t xml:space="preserve">to</w:t>
      </w:r>
      <w:r>
        <w:t xml:space="preserve"> Committee on Committees (S)</w:t>
      </w:r>
    </w:p>
    <w:p>
      <w:pPr>
        <w:pStyle w:val="RecordBase"/>
      </w:pPr>
      <w:r>
        <w:t xml:space="preserve">	Feb 12, 2024 - </w:t>
      </w:r>
      <w:r>
        <w:t xml:space="preserve">to</w:t>
      </w:r>
      <w:r>
        <w:t xml:space="preserve"> Appropriations &amp; Revenue (S)</w:t>
        <w:br/>
      </w:r>
    </w:p>
    <w:p>
      <w:pPr>
        <w:pStyle w:val="RecordBase"/>
      </w:pPr>
      <w:r>
        <w:rPr>
          <w:b/>
        </w:rPr>
        <w:t xml:space="preserve">SR139 (BR2023)</w:t>
      </w:r>
      <w:r>
        <w:rPr>
          <w:b/>
        </w:rPr>
        <w:t xml:space="preserve"/>
      </w:r>
      <w:r>
        <w:t xml:space="preserve"> - M. Wise</w:t>
      </w:r>
      <w:r>
        <w:t xml:space="preserve">, J. Howell</w:t>
        <w:br/>
      </w:r>
    </w:p>
    <w:p>
      <w:pPr>
        <w:pStyle w:val="RecordBase"/>
      </w:pPr>
      <w:r>
        <w:t xml:space="preserve">	Recognize September 2024 as Childhood Cancer Awareness Month.</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 Senate Floor</w:t>
      </w:r>
      <w:r>
        <w:t xml:space="preserve">; </w:t>
      </w:r>
      <w:r>
        <w:t xml:space="preserve">adopted by voice vote</w:t>
      </w:r>
      <w:r>
        <w:t xml:space="preserve"> </w:t>
        <w:br/>
      </w:r>
    </w:p>
    <w:p>
      <w:pPr>
        <w:pStyle w:val="RecordBase"/>
      </w:pPr>
      <w:r>
        <w:rPr>
          <w:b/>
        </w:rPr>
        <w:t xml:space="preserve">SJR140 (BR1307)</w:t>
      </w:r>
      <w:r>
        <w:rPr>
          <w:b/>
        </w:rPr>
        <w:t xml:space="preserve"/>
      </w:r>
      <w:r>
        <w:t xml:space="preserve"> - D. Carroll</w:t>
        <w:br/>
      </w:r>
    </w:p>
    <w:p>
      <w:pPr>
        <w:pStyle w:val="RecordBase"/>
      </w:pPr>
      <w:r>
        <w:t xml:space="preserve">	Direct the Public Service Commission to make all staffing, organizational, and administrative preparations necessary to be ready to discharge its regulatory duties relating to applications for the siting and construction of nuclear energy facilities in the Commonwealth, including but limited to conducting a survey of nuclear regulatory staff in other states, contracting with personnel with expertise in nuclear regulatory matters to be available to assist immediately with any nuclear siting or construction applications that may be filed with the commission, providing for the training of existing staff on nuclear siting and construction issues, amending the administrative regulations promulgated by the commission to require that electric utilities consider all generation resources, including nuclear resources, when developing their triennial integrated resource plans, and reviewing all other administrative regulations promulgated by the commission to ensure that there are no impediments to the effective regulation of nuclear facilities or any obstructions to the development of the nuclear ecosystem in the Commonwealth.</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w:t>
      </w:r>
      <w:r>
        <w:t xml:space="preserve"> Natural Resources &amp; Energy (S)</w:t>
      </w:r>
    </w:p>
    <w:p>
      <w:pPr>
        <w:pStyle w:val="RecordBase"/>
      </w:pPr>
      <w:r>
        <w:t xml:space="preserve">	Feb 21, 2024 - </w:t>
      </w:r>
      <w:r>
        <w:t xml:space="preserve">reported favorably, 1st reading, to Calendar</w:t>
      </w:r>
    </w:p>
    <w:p>
      <w:pPr>
        <w:pStyle w:val="RecordBase"/>
      </w:pPr>
      <w:r>
        <w:t xml:space="preserve">	Feb 22, 2024 - </w:t>
      </w:r>
      <w:r>
        <w:t xml:space="preserve">2nd reading, to Rules</w:t>
      </w:r>
      <w:r>
        <w:t xml:space="preserve"> </w:t>
      </w:r>
      <w:r>
        <w:t xml:space="preserve">; </w:t>
      </w:r>
      <w:r>
        <w:t xml:space="preserve">posted for passage in the Regular Orders of the Day for Monday, February 26, 2024</w:t>
      </w:r>
      <w:r>
        <w:t xml:space="preserve"> </w:t>
      </w:r>
    </w:p>
    <w:p>
      <w:pPr>
        <w:pStyle w:val="RecordBase"/>
      </w:pPr>
      <w:r>
        <w:t xml:space="preserve">	Feb 26, 2024 - </w:t>
      </w:r>
      <w:r>
        <w:t xml:space="preserve">3rd reading, adopted 34-0</w:t>
      </w:r>
      <w:r>
        <w:t xml:space="preserve"> </w:t>
      </w:r>
    </w:p>
    <w:p>
      <w:pPr>
        <w:pStyle w:val="RecordBase"/>
      </w:pPr>
      <w:r>
        <w:t xml:space="preserve">	Feb 27, 2024 - </w:t>
      </w:r>
      <w:r>
        <w:t xml:space="preserve">received in House</w:t>
      </w:r>
      <w:r>
        <w:t xml:space="preserve"> </w:t>
      </w:r>
      <w:r>
        <w:t xml:space="preserve">; </w:t>
      </w:r>
      <w:r>
        <w:t xml:space="preserve">to</w:t>
      </w:r>
      <w:r>
        <w:t xml:space="preserve"> Committee on Committees (H)</w:t>
      </w:r>
    </w:p>
    <w:p>
      <w:pPr>
        <w:pStyle w:val="RecordBase"/>
      </w:pPr>
      <w:r>
        <w:t xml:space="preserve">	Mar 06, 2024 - </w:t>
      </w:r>
      <w:r>
        <w:t xml:space="preserve">to</w:t>
      </w:r>
      <w:r>
        <w:t xml:space="preserve"> Natural Resources &amp; Energy (H)</w:t>
      </w:r>
    </w:p>
    <w:p>
      <w:pPr>
        <w:pStyle w:val="RecordBase"/>
      </w:pPr>
      <w:r>
        <w:t xml:space="preserve">	Mar 14, 2024 - </w:t>
      </w:r>
      <w:r>
        <w:t xml:space="preserve">reported favorably, 1st reading, to Calendar</w:t>
      </w:r>
    </w:p>
    <w:p>
      <w:pPr>
        <w:pStyle w:val="RecordBase"/>
      </w:pPr>
      <w:r>
        <w:t xml:space="preserve">	Mar 15, 2024 - </w:t>
      </w:r>
      <w:r>
        <w:t xml:space="preserve">2nd reading, to Rules</w:t>
      </w:r>
      <w:r>
        <w:t xml:space="preserve"> </w:t>
      </w:r>
    </w:p>
    <w:p>
      <w:pPr>
        <w:pStyle w:val="RecordBase"/>
      </w:pPr>
      <w:r>
        <w:t xml:space="preserve">	Mar 21, 2024 - </w:t>
      </w:r>
      <w:r>
        <w:t xml:space="preserve">posted for passage in the Regular Orders of the Day for Friday, March 22, 2024</w:t>
      </w:r>
      <w:r>
        <w:t xml:space="preserve"> </w:t>
      </w:r>
    </w:p>
    <w:p>
      <w:pPr>
        <w:pStyle w:val="RecordBase"/>
      </w:pPr>
      <w:r>
        <w:t xml:space="preserve">	Mar 22, 2024 - </w:t>
      </w:r>
      <w:r>
        <w:t xml:space="preserve">3rd reading, passed 94-0</w:t>
      </w:r>
      <w:r>
        <w:t xml:space="preserve"> </w:t>
      </w:r>
    </w:p>
    <w:p>
      <w:pPr>
        <w:pStyle w:val="RecordBase"/>
      </w:pPr>
      <w:r>
        <w:t xml:space="preserve">	Mar 25, 2024 -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SR141 (BR1965)</w:t>
      </w:r>
      <w:r>
        <w:rPr>
          <w:b/>
        </w:rPr>
        <w:t xml:space="preserve"/>
      </w:r>
      <w:r>
        <w:t xml:space="preserve"> - R. Thomas</w:t>
        <w:br/>
      </w:r>
    </w:p>
    <w:p>
      <w:pPr>
        <w:pStyle w:val="RecordBase"/>
      </w:pPr>
      <w:r>
        <w:t xml:space="preserve">	Adjourn in honor and celebration of Glendell Bennett on the occasion of his 100th birthday.</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 Senate Floor</w:t>
      </w:r>
    </w:p>
    <w:p>
      <w:pPr>
        <w:pStyle w:val="RecordBase"/>
      </w:pPr>
      <w:r>
        <w:t xml:space="preserve">	Feb 16, 2024 - </w:t>
      </w:r>
      <w:r>
        <w:t xml:space="preserve">adopted by voice vote</w:t>
      </w:r>
      <w:r>
        <w:t xml:space="preserve"> </w:t>
        <w:br/>
      </w:r>
    </w:p>
    <w:p>
      <w:pPr>
        <w:pStyle w:val="RecordBase"/>
      </w:pPr>
      <w:r>
        <w:rPr>
          <w:b/>
        </w:rPr>
        <w:t xml:space="preserve">SCR142 (BR993)</w:t>
      </w:r>
      <w:r>
        <w:rPr>
          <w:b/>
        </w:rPr>
        <w:t xml:space="preserve"/>
      </w:r>
      <w:r>
        <w:t xml:space="preserve"> - L. Tichenor</w:t>
      </w:r>
      <w:r>
        <w:t xml:space="preserve">, M. Deneen</w:t>
      </w:r>
      <w:r>
        <w:t xml:space="preserve">, M. Nemes</w:t>
      </w:r>
      <w:r>
        <w:t xml:space="preserve">, A. Southworth</w:t>
        <w:br/>
      </w:r>
    </w:p>
    <w:p>
      <w:pPr>
        <w:pStyle w:val="RecordBase"/>
      </w:pPr>
      <w:r>
        <w:t xml:space="preserve">	Direct the Legislative Research Commission to establish the Efficient and Effective School District Governance Task Force; outline task force duties; require the task force to submit any recommendations and changes the task force may adopt by December 1, 2024; establish membership; require the task force to meet at least twice per month; require the Legislative Research Commission to provide needed staff and to determine meeting locations; authorize the commission to enter into contracts for consultants to assist the task force in its duties.</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w:t>
      </w:r>
      <w:r>
        <w:t xml:space="preserve"> Education (S)</w:t>
        <w:br/>
      </w:r>
    </w:p>
    <w:p>
      <w:pPr>
        <w:pStyle w:val="RecordBase"/>
      </w:pPr>
      <w:r>
        <w:rPr>
          <w:b/>
        </w:rPr>
        <w:t xml:space="preserve">SR143 (BR2021)</w:t>
      </w:r>
      <w:r>
        <w:rPr>
          <w:b/>
        </w:rPr>
        <w:t xml:space="preserve"/>
      </w:r>
      <w:r>
        <w:t xml:space="preserve"> - D. Yates</w:t>
        <w:br/>
      </w:r>
    </w:p>
    <w:p>
      <w:pPr>
        <w:pStyle w:val="RecordBase"/>
      </w:pPr>
      <w:r>
        <w:t xml:space="preserve">	Recognize and honor Ohio Valley Wrestling and the producers of the Netflix documentary "Wrestlers."</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 Senate Floor</w:t>
      </w:r>
    </w:p>
    <w:p>
      <w:pPr>
        <w:pStyle w:val="RecordBase"/>
      </w:pPr>
      <w:r>
        <w:t xml:space="preserve">	Feb 16, 2024 - </w:t>
      </w:r>
      <w:r>
        <w:t xml:space="preserve">adopted by voice vote</w:t>
      </w:r>
      <w:r>
        <w:t xml:space="preserve"> </w:t>
        <w:br/>
      </w:r>
    </w:p>
    <w:p>
      <w:pPr>
        <w:pStyle w:val="RecordBase"/>
      </w:pPr>
      <w:r>
        <w:rPr>
          <w:b/>
        </w:rPr>
        <w:t xml:space="preserve">SR144 (BR2028)</w:t>
      </w:r>
      <w:r>
        <w:rPr>
          <w:b/>
        </w:rPr>
        <w:t xml:space="preserve"/>
      </w:r>
      <w:r>
        <w:t xml:space="preserve"> - R. Stivers</w:t>
        <w:br/>
      </w:r>
    </w:p>
    <w:p>
      <w:pPr>
        <w:pStyle w:val="RecordBase"/>
      </w:pPr>
      <w:r>
        <w:t xml:space="preserve">	Adjourn in honor and loving memory of Paul Martin Rose.</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 Senate Floor</w:t>
        <w:br/>
      </w:r>
    </w:p>
    <w:p>
      <w:pPr>
        <w:pStyle w:val="RecordBase"/>
      </w:pPr>
      <w:r>
        <w:rPr>
          <w:b/>
        </w:rPr>
        <w:t xml:space="preserve">SR145 (BR2034)</w:t>
      </w:r>
      <w:r>
        <w:rPr>
          <w:b/>
        </w:rPr>
        <w:t xml:space="preserve"/>
      </w:r>
      <w:r>
        <w:t xml:space="preserve"> - J. Adams</w:t>
        <w:br/>
      </w:r>
    </w:p>
    <w:p>
      <w:pPr>
        <w:pStyle w:val="RecordBase"/>
      </w:pPr>
      <w:r>
        <w:t xml:space="preserve">	Recognize February 14, 2024, as Advanced Practice Registered Nurse Day in Kentucky.</w:t>
        <w:br/>
      </w:r>
    </w:p>
    <w:p>
      <w:pPr>
        <w:pStyle w:val="RecordBase"/>
      </w:pPr>
      <w:r>
        <w:t xml:space="preserve">	Feb 13, 2024 - </w:t>
      </w:r>
      <w:r>
        <w:t xml:space="preserve">introduced in Senate</w:t>
      </w:r>
      <w:r>
        <w:t xml:space="preserve">; </w:t>
      </w:r>
      <w:r>
        <w:t xml:space="preserve">to</w:t>
      </w:r>
      <w:r>
        <w:t xml:space="preserve"> Committee on Committees (S)</w:t>
      </w:r>
    </w:p>
    <w:p>
      <w:pPr>
        <w:pStyle w:val="RecordBase"/>
      </w:pPr>
      <w:r>
        <w:t xml:space="preserve">	Feb 14, 2024 - </w:t>
      </w:r>
      <w:r>
        <w:t xml:space="preserve">to Senate Floor</w:t>
      </w:r>
      <w:r>
        <w:t xml:space="preserve">; </w:t>
      </w:r>
      <w:r>
        <w:t xml:space="preserve">adopted by voice vote</w:t>
      </w:r>
      <w:r>
        <w:t xml:space="preserve"> </w:t>
        <w:br/>
      </w:r>
    </w:p>
    <w:p>
      <w:pPr>
        <w:pStyle w:val="RecordBase"/>
      </w:pPr>
      <w:r>
        <w:rPr>
          <w:b/>
        </w:rPr>
        <w:t xml:space="preserve">SR146 (BR2009)</w:t>
      </w:r>
      <w:r>
        <w:rPr>
          <w:b/>
        </w:rPr>
        <w:t xml:space="preserve"/>
      </w:r>
      <w:r>
        <w:t xml:space="preserve"> - D. Givens</w:t>
        <w:br/>
      </w:r>
    </w:p>
    <w:p>
      <w:pPr>
        <w:pStyle w:val="RecordBase"/>
      </w:pPr>
      <w:r>
        <w:t xml:space="preserve">	Adjourn in honor and loving memory of Karen W. Briggs.</w:t>
        <w:br/>
      </w:r>
    </w:p>
    <w:p>
      <w:pPr>
        <w:pStyle w:val="RecordBase"/>
      </w:pPr>
      <w:r>
        <w:t xml:space="preserve">	Feb 13, 2024 - </w:t>
      </w:r>
      <w:r>
        <w:t xml:space="preserve">introduced in Senate</w:t>
      </w:r>
      <w:r>
        <w:t xml:space="preserve">; </w:t>
      </w:r>
      <w:r>
        <w:t xml:space="preserve">to</w:t>
      </w:r>
      <w:r>
        <w:t xml:space="preserve"> Committee on Committees (S)</w:t>
      </w:r>
    </w:p>
    <w:p>
      <w:pPr>
        <w:pStyle w:val="RecordBase"/>
      </w:pPr>
      <w:r>
        <w:t xml:space="preserve">	Feb 15, 2024 - </w:t>
      </w:r>
      <w:r>
        <w:t xml:space="preserve">to Senate Floor</w:t>
      </w:r>
    </w:p>
    <w:p>
      <w:pPr>
        <w:pStyle w:val="RecordBase"/>
      </w:pPr>
      <w:r>
        <w:t xml:space="preserve">	Feb 27, 2024 - </w:t>
      </w:r>
      <w:r>
        <w:t xml:space="preserve">adopted by voice vote</w:t>
      </w:r>
      <w:r>
        <w:t xml:space="preserve"> </w:t>
        <w:br/>
      </w:r>
    </w:p>
    <w:p>
      <w:pPr>
        <w:pStyle w:val="RecordBase"/>
      </w:pPr>
      <w:r>
        <w:rPr>
          <w:b/>
        </w:rPr>
        <w:t xml:space="preserve">SR147 (BR2026)</w:t>
      </w:r>
      <w:r>
        <w:rPr>
          <w:b/>
        </w:rPr>
        <w:t xml:space="preserve"/>
      </w:r>
      <w:r>
        <w:t xml:space="preserve"> - S. Meredith</w:t>
        <w:br/>
      </w:r>
    </w:p>
    <w:p>
      <w:pPr>
        <w:pStyle w:val="RecordBase"/>
      </w:pPr>
      <w:r>
        <w:t xml:space="preserve">	Designating March 2024 as Colorectal Cancer Awareness Month in Kentucky.</w:t>
        <w:br/>
      </w:r>
    </w:p>
    <w:p>
      <w:pPr>
        <w:pStyle w:val="RecordBase"/>
      </w:pPr>
      <w:r>
        <w:t xml:space="preserve">	Feb 13, 2024 - </w:t>
      </w:r>
      <w:r>
        <w:t xml:space="preserve">introduced in Senate</w:t>
      </w:r>
      <w:r>
        <w:t xml:space="preserve">; </w:t>
      </w:r>
      <w:r>
        <w:t xml:space="preserve">to</w:t>
      </w:r>
      <w:r>
        <w:t xml:space="preserve"> Committee on Committees (S)</w:t>
      </w:r>
    </w:p>
    <w:p>
      <w:pPr>
        <w:pStyle w:val="RecordBase"/>
      </w:pPr>
      <w:r>
        <w:t xml:space="preserve">	Feb 15, 2024 - </w:t>
      </w:r>
      <w:r>
        <w:t xml:space="preserve">to Senate Floor</w:t>
      </w:r>
    </w:p>
    <w:p>
      <w:pPr>
        <w:pStyle w:val="RecordBase"/>
      </w:pPr>
      <w:r>
        <w:t xml:space="preserve">	Feb 29, 2024 - </w:t>
      </w:r>
      <w:r>
        <w:t xml:space="preserve">adopted by voice vote</w:t>
      </w:r>
      <w:r>
        <w:t xml:space="preserve"> </w:t>
        <w:br/>
      </w:r>
    </w:p>
    <w:p>
      <w:pPr>
        <w:pStyle w:val="RecordBase"/>
      </w:pPr>
      <w:r>
        <w:rPr>
          <w:b/>
        </w:rPr>
        <w:t xml:space="preserve">SR148 (BR2022)</w:t>
      </w:r>
      <w:r>
        <w:rPr>
          <w:b/>
        </w:rPr>
        <w:t xml:space="preserve"/>
      </w:r>
      <w:r>
        <w:t xml:space="preserve"> - R. Thomas</w:t>
        <w:br/>
      </w:r>
    </w:p>
    <w:p>
      <w:pPr>
        <w:pStyle w:val="RecordBase"/>
      </w:pPr>
      <w:r>
        <w:t xml:space="preserve">	Adjourn in honor and loving memory of Carolyn Marie Davenport Allen.</w:t>
        <w:br/>
      </w:r>
    </w:p>
    <w:p>
      <w:pPr>
        <w:pStyle w:val="RecordBase"/>
      </w:pPr>
      <w:r>
        <w:t xml:space="preserve">	Feb 14, 2024 - </w:t>
      </w:r>
      <w:r>
        <w:t xml:space="preserve">introduced in Senate</w:t>
      </w:r>
      <w:r>
        <w:t xml:space="preserve">; </w:t>
      </w:r>
      <w:r>
        <w:t xml:space="preserve">to</w:t>
      </w:r>
      <w:r>
        <w:t xml:space="preserve"> Committee on Committees (S)</w:t>
      </w:r>
    </w:p>
    <w:p>
      <w:pPr>
        <w:pStyle w:val="RecordBase"/>
      </w:pPr>
      <w:r>
        <w:t xml:space="preserve">	Feb 15, 2024 - </w:t>
      </w:r>
      <w:r>
        <w:t xml:space="preserve">to Senate Floor</w:t>
      </w:r>
    </w:p>
    <w:p>
      <w:pPr>
        <w:pStyle w:val="RecordBase"/>
      </w:pPr>
      <w:r>
        <w:t xml:space="preserve">	Feb 16, 2024 - </w:t>
      </w:r>
      <w:r>
        <w:t xml:space="preserve">adopted by voice vote</w:t>
      </w:r>
      <w:r>
        <w:t xml:space="preserve"> </w:t>
        <w:br/>
      </w:r>
    </w:p>
    <w:p>
      <w:pPr>
        <w:pStyle w:val="RecordBase"/>
      </w:pPr>
      <w:r>
        <w:rPr>
          <w:b/>
        </w:rPr>
        <w:t xml:space="preserve">SJR149 (BR1921)</w:t>
      </w:r>
      <w:r>
        <w:rPr>
          <w:b/>
        </w:rPr>
        <w:t xml:space="preserve"/>
      </w:r>
      <w:r>
        <w:t xml:space="preserve"> - B. Smith</w:t>
      </w:r>
      <w:r>
        <w:t xml:space="preserve">, G. Elkins</w:t>
      </w:r>
      <w:r>
        <w:t xml:space="preserve">, S. West</w:t>
        <w:br/>
      </w:r>
    </w:p>
    <w:p>
      <w:pPr>
        <w:pStyle w:val="RecordBase"/>
      </w:pPr>
      <w:r>
        <w:t xml:space="preserve">	Direct the Energy and Environment Cabinet to provide guidance and consult with entities that discharge into the waters of the Commonwealth on the best management practice for perfluoroalkyl and polyfluoroalkyl substances (PFAS).</w:t>
        <w:br/>
      </w:r>
    </w:p>
    <w:p>
      <w:pPr>
        <w:pStyle w:val="RecordBase"/>
      </w:pPr>
      <w:r>
        <w:t xml:space="preserve">	Feb 14, 2024 - </w:t>
      </w:r>
      <w:r>
        <w:t xml:space="preserve">introduced in Senate</w:t>
      </w:r>
      <w:r>
        <w:t xml:space="preserve">; </w:t>
      </w:r>
      <w:r>
        <w:t xml:space="preserve">to</w:t>
      </w:r>
      <w:r>
        <w:t xml:space="preserve"> Committee on Committees (S)</w:t>
      </w:r>
    </w:p>
    <w:p>
      <w:pPr>
        <w:pStyle w:val="RecordBase"/>
      </w:pPr>
      <w:r>
        <w:t xml:space="preserve">	Feb 20, 2024 - </w:t>
      </w:r>
      <w:r>
        <w:t xml:space="preserve">to</w:t>
      </w:r>
      <w:r>
        <w:t xml:space="preserve"> Natural Resources &amp; Energy (S)</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r>
    </w:p>
    <w:p>
      <w:pPr>
        <w:pStyle w:val="RecordBase"/>
      </w:pPr>
      <w:r>
        <w:t xml:space="preserve">	Mar 01, 2024 - </w:t>
      </w:r>
      <w:r>
        <w:t xml:space="preserve">posted for passage in the Regular Orders of the Day for Monday, March 04, 2024</w:t>
      </w:r>
      <w:r>
        <w:t xml:space="preserve"> </w:t>
      </w:r>
    </w:p>
    <w:p>
      <w:pPr>
        <w:pStyle w:val="RecordBase"/>
      </w:pPr>
      <w:r>
        <w:t xml:space="preserve">	Mar 04, 2024 - </w:t>
      </w:r>
      <w:r>
        <w:t xml:space="preserve">passed over and retained in the Orders of the Day</w:t>
      </w:r>
      <w:r>
        <w:t xml:space="preserve"> </w:t>
      </w:r>
    </w:p>
    <w:p>
      <w:pPr>
        <w:pStyle w:val="RecordBase"/>
      </w:pPr>
      <w:r>
        <w:t xml:space="preserve">	Mar 05, 2024 - </w:t>
      </w:r>
      <w:r>
        <w:t xml:space="preserve">3rd reading, adopted 38-0</w:t>
      </w:r>
      <w:r>
        <w:t xml:space="preserve"> </w:t>
      </w:r>
    </w:p>
    <w:p>
      <w:pPr>
        <w:pStyle w:val="RecordBase"/>
      </w:pPr>
      <w:r>
        <w:t xml:space="preserve">	Mar 06, 2024 - </w:t>
      </w:r>
      <w:r>
        <w:t xml:space="preserve">received in House</w:t>
      </w:r>
      <w:r>
        <w:t xml:space="preserve"> </w:t>
      </w:r>
      <w:r>
        <w:t xml:space="preserve">; </w:t>
      </w:r>
      <w:r>
        <w:t xml:space="preserve">to</w:t>
      </w:r>
      <w:r>
        <w:t xml:space="preserve"> Committee on Committees (H)</w:t>
      </w:r>
    </w:p>
    <w:p>
      <w:pPr>
        <w:pStyle w:val="RecordBase"/>
      </w:pPr>
      <w:r>
        <w:t xml:space="preserve">	Mar 13, 2024 - </w:t>
      </w:r>
      <w:r>
        <w:t xml:space="preserve">to</w:t>
      </w:r>
      <w:r>
        <w:t xml:space="preserve"> Natural Resources &amp; Energy (H)</w:t>
      </w:r>
    </w:p>
    <w:p>
      <w:pPr>
        <w:pStyle w:val="RecordBase"/>
      </w:pPr>
      <w:r>
        <w:t xml:space="preserve">	Mar 14, 2024 - </w:t>
      </w:r>
      <w:r>
        <w:t xml:space="preserve">reported favorably, 1st reading, to Calendar</w:t>
      </w:r>
    </w:p>
    <w:p>
      <w:pPr>
        <w:pStyle w:val="RecordBase"/>
      </w:pPr>
      <w:r>
        <w:t xml:space="preserve">	Mar 15, 2024 - </w:t>
      </w:r>
      <w:r>
        <w:t xml:space="preserve">2nd reading, to Rules</w:t>
      </w:r>
      <w:r>
        <w:t xml:space="preserve"> </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SR150 (BR2077)</w:t>
      </w:r>
      <w:r>
        <w:rPr>
          <w:b/>
        </w:rPr>
        <w:t xml:space="preserve"/>
      </w:r>
      <w:r>
        <w:t xml:space="preserve"> - D. Yates</w:t>
        <w:br/>
      </w:r>
    </w:p>
    <w:p>
      <w:pPr>
        <w:pStyle w:val="RecordBase"/>
      </w:pPr>
      <w:r>
        <w:t xml:space="preserve">	Adjourn the Senate in honor and loving memory of Colonel Eric L. Nelson.</w:t>
        <w:br/>
      </w:r>
    </w:p>
    <w:p>
      <w:pPr>
        <w:pStyle w:val="RecordBase"/>
      </w:pPr>
      <w:r>
        <w:t xml:space="preserve">	Feb 15, 2024 - </w:t>
      </w:r>
      <w:r>
        <w:t xml:space="preserve">introduced in Senate</w:t>
      </w:r>
      <w:r>
        <w:t xml:space="preserve">; </w:t>
      </w:r>
      <w:r>
        <w:t xml:space="preserve">to</w:t>
      </w:r>
      <w:r>
        <w:t xml:space="preserve"> Committee on Committees (S)</w:t>
      </w:r>
    </w:p>
    <w:p>
      <w:pPr>
        <w:pStyle w:val="RecordBase"/>
      </w:pPr>
      <w:r>
        <w:t xml:space="preserve">	Feb 20, 2024 - </w:t>
      </w:r>
      <w:r>
        <w:t xml:space="preserve">to Senate Floor</w:t>
      </w:r>
    </w:p>
    <w:p>
      <w:pPr>
        <w:pStyle w:val="RecordBase"/>
      </w:pPr>
      <w:r>
        <w:t xml:space="preserve">	Feb 29, 2024 - </w:t>
      </w:r>
      <w:r>
        <w:t xml:space="preserve">adopted by voice vote</w:t>
      </w:r>
      <w:r>
        <w:t xml:space="preserve"> </w:t>
        <w:br/>
      </w:r>
    </w:p>
    <w:p>
      <w:pPr>
        <w:pStyle w:val="RecordBase"/>
      </w:pPr>
      <w:r>
        <w:rPr>
          <w:b/>
        </w:rPr>
        <w:t xml:space="preserve">SR151 (BR1529)</w:t>
      </w:r>
      <w:r>
        <w:rPr>
          <w:b/>
        </w:rPr>
        <w:t xml:space="preserve"/>
      </w:r>
      <w:r>
        <w:t xml:space="preserve"> - D. Givens</w:t>
        <w:br/>
      </w:r>
    </w:p>
    <w:p>
      <w:pPr>
        <w:pStyle w:val="RecordBase"/>
      </w:pPr>
      <w:r>
        <w:t xml:space="preserve">	Commemorate the 78th Southern Legislative Conference of The Council of State Governments Southern Office.</w:t>
        <w:br/>
      </w:r>
    </w:p>
    <w:p>
      <w:pPr>
        <w:pStyle w:val="RecordBase"/>
      </w:pPr>
      <w:r>
        <w:t xml:space="preserve">	Feb 15, 2024 - </w:t>
      </w:r>
      <w:r>
        <w:t xml:space="preserve">introduced in Senate</w:t>
      </w:r>
      <w:r>
        <w:t xml:space="preserve">; </w:t>
      </w:r>
      <w:r>
        <w:t xml:space="preserve">to</w:t>
      </w:r>
      <w:r>
        <w:t xml:space="preserve"> Committee on Committees (S)</w:t>
      </w:r>
    </w:p>
    <w:p>
      <w:pPr>
        <w:pStyle w:val="RecordBase"/>
      </w:pPr>
      <w:r>
        <w:t xml:space="preserve">	Feb 20, 2024 - </w:t>
      </w:r>
      <w:r>
        <w:t xml:space="preserve">to Senate Floor</w:t>
      </w:r>
    </w:p>
    <w:p>
      <w:pPr>
        <w:pStyle w:val="RecordBase"/>
      </w:pPr>
      <w:r>
        <w:t xml:space="preserve">	Feb 21, 2024 - </w:t>
      </w:r>
      <w:r>
        <w:t xml:space="preserve">adopted by voice vote</w:t>
      </w:r>
      <w:r>
        <w:t xml:space="preserve"> </w:t>
        <w:br/>
      </w:r>
    </w:p>
    <w:p>
      <w:pPr>
        <w:pStyle w:val="RecordBase"/>
      </w:pPr>
      <w:r>
        <w:rPr>
          <w:b/>
        </w:rPr>
        <w:t xml:space="preserve">SR152 (BR1798)</w:t>
      </w:r>
      <w:r>
        <w:rPr>
          <w:b/>
        </w:rPr>
        <w:t xml:space="preserve"/>
      </w:r>
      <w:r>
        <w:t xml:space="preserve"> - R. Webb</w:t>
      </w:r>
      <w:r>
        <w:t xml:space="preserve">, P. Wheeler</w:t>
        <w:br/>
      </w:r>
    </w:p>
    <w:p>
      <w:pPr>
        <w:pStyle w:val="RecordBase"/>
      </w:pPr>
      <w:r>
        <w:t xml:space="preserve">	Adjourn the Senate in recognition and celebration of Minnie Adkins' 90th birthday.</w:t>
        <w:br/>
      </w:r>
    </w:p>
    <w:p>
      <w:pPr>
        <w:pStyle w:val="RecordBase"/>
      </w:pPr>
      <w:r>
        <w:t xml:space="preserve">	Feb 15, 2024 - </w:t>
      </w:r>
      <w:r>
        <w:t xml:space="preserve">introduced in Senate</w:t>
      </w:r>
      <w:r>
        <w:t xml:space="preserve">; </w:t>
      </w:r>
      <w:r>
        <w:t xml:space="preserve">to</w:t>
      </w:r>
      <w:r>
        <w:t xml:space="preserve"> Committee on Committees (S)</w:t>
      </w:r>
    </w:p>
    <w:p>
      <w:pPr>
        <w:pStyle w:val="RecordBase"/>
      </w:pPr>
      <w:r>
        <w:t xml:space="preserve">	Feb 20, 2024 - </w:t>
      </w:r>
      <w:r>
        <w:t xml:space="preserve">to Senate Floor</w:t>
        <w:br/>
      </w:r>
    </w:p>
    <w:p>
      <w:pPr>
        <w:pStyle w:val="RecordBase"/>
      </w:pPr>
      <w:r>
        <w:rPr>
          <w:b/>
        </w:rPr>
        <w:t xml:space="preserve">SR153 (BR2080)</w:t>
      </w:r>
      <w:r>
        <w:rPr>
          <w:b/>
        </w:rPr>
        <w:t xml:space="preserve"/>
      </w:r>
      <w:r>
        <w:t xml:space="preserve"> - M. Nemes</w:t>
        <w:br/>
      </w:r>
    </w:p>
    <w:p>
      <w:pPr>
        <w:pStyle w:val="RecordBase"/>
      </w:pPr>
      <w:r>
        <w:t xml:space="preserve">	Adjourning the Senate in honor of 2023-2024 Kentucky Optometric Association President, Dr. Joseph Hammond.</w:t>
        <w:br/>
      </w:r>
    </w:p>
    <w:p>
      <w:pPr>
        <w:pStyle w:val="RecordBase"/>
      </w:pPr>
      <w:r>
        <w:t xml:space="preserve">	Feb 16, 2024 - </w:t>
      </w:r>
      <w:r>
        <w:t xml:space="preserve">introduced in Senate</w:t>
      </w:r>
      <w:r>
        <w:t xml:space="preserve">; </w:t>
      </w:r>
      <w:r>
        <w:t xml:space="preserve">to</w:t>
      </w:r>
      <w:r>
        <w:t xml:space="preserve"> Committee on Committees (S)</w:t>
      </w:r>
    </w:p>
    <w:p>
      <w:pPr>
        <w:pStyle w:val="RecordBase"/>
      </w:pPr>
      <w:r>
        <w:t xml:space="preserve">	Feb 20, 2024 - </w:t>
      </w:r>
      <w:r>
        <w:t xml:space="preserve">to Senate Floor</w:t>
      </w:r>
    </w:p>
    <w:p>
      <w:pPr>
        <w:pStyle w:val="RecordBase"/>
      </w:pPr>
      <w:r>
        <w:t xml:space="preserve">	Feb 22, 2024 - </w:t>
      </w:r>
      <w:r>
        <w:t xml:space="preserve">adopted by voice vote</w:t>
      </w:r>
      <w:r>
        <w:t xml:space="preserve"> </w:t>
        <w:br/>
      </w:r>
    </w:p>
    <w:p>
      <w:pPr>
        <w:pStyle w:val="RecordBase"/>
      </w:pPr>
      <w:r>
        <w:rPr>
          <w:b/>
        </w:rPr>
        <w:t xml:space="preserve">SR154 (BR2020)</w:t>
      </w:r>
      <w:r>
        <w:rPr>
          <w:b/>
        </w:rPr>
        <w:t xml:space="preserve"/>
      </w:r>
      <w:r>
        <w:t xml:space="preserve"> - G. Neal</w:t>
        <w:br/>
      </w:r>
    </w:p>
    <w:p>
      <w:pPr>
        <w:pStyle w:val="RecordBase"/>
      </w:pPr>
      <w:r>
        <w:t xml:space="preserve">	Recognize Alpha Kappa Alpha Sorority Day at the State Capitol on March 14, 2024.</w:t>
        <w:br/>
      </w:r>
    </w:p>
    <w:p>
      <w:pPr>
        <w:pStyle w:val="RecordBase"/>
      </w:pPr>
      <w:r>
        <w:t xml:space="preserve">	Feb 16, 2024 - </w:t>
      </w:r>
      <w:r>
        <w:t xml:space="preserve">introduced in Senate</w:t>
      </w:r>
      <w:r>
        <w:t xml:space="preserve">; </w:t>
      </w:r>
      <w:r>
        <w:t xml:space="preserve">to</w:t>
      </w:r>
      <w:r>
        <w:t xml:space="preserve"> Committee on Committees (S)</w:t>
      </w:r>
    </w:p>
    <w:p>
      <w:pPr>
        <w:pStyle w:val="RecordBase"/>
      </w:pPr>
      <w:r>
        <w:t xml:space="preserve">	Feb 20, 2024 - </w:t>
      </w:r>
      <w:r>
        <w:t xml:space="preserve">to Senate Floor</w:t>
      </w:r>
    </w:p>
    <w:p>
      <w:pPr>
        <w:pStyle w:val="RecordBase"/>
      </w:pPr>
      <w:r>
        <w:t xml:space="preserve">	Mar 14, 2024 - </w:t>
      </w:r>
      <w:r>
        <w:t xml:space="preserve">adopted by voice vote</w:t>
      </w:r>
      <w:r>
        <w:t xml:space="preserve"> </w:t>
        <w:br/>
      </w:r>
    </w:p>
    <w:p>
      <w:pPr>
        <w:pStyle w:val="RecordBase"/>
      </w:pPr>
      <w:r>
        <w:rPr>
          <w:b/>
        </w:rPr>
        <w:t xml:space="preserve">SR155 (BR2094)</w:t>
      </w:r>
      <w:r>
        <w:rPr>
          <w:b/>
        </w:rPr>
        <w:t xml:space="preserve"/>
      </w:r>
      <w:r>
        <w:t xml:space="preserve"> - B. Storm</w:t>
      </w:r>
      <w:r>
        <w:t xml:space="preserve">, L. Tichenor</w:t>
        <w:br/>
      </w:r>
    </w:p>
    <w:p>
      <w:pPr>
        <w:pStyle w:val="RecordBase"/>
      </w:pPr>
      <w:r>
        <w:t xml:space="preserve">	Honor and congratulate W. Michael "Mike" and Beverly Yount on the occasion of their 50th wedding anniversary.</w:t>
        <w:br/>
      </w:r>
    </w:p>
    <w:p>
      <w:pPr>
        <w:pStyle w:val="RecordBase"/>
      </w:pPr>
      <w:r>
        <w:t xml:space="preserve">	Feb 20, 2024 - </w:t>
      </w:r>
      <w:r>
        <w:t xml:space="preserve">introduced in Senate</w:t>
      </w:r>
      <w:r>
        <w:t xml:space="preserve">; </w:t>
      </w:r>
      <w:r>
        <w:t xml:space="preserve">to</w:t>
      </w:r>
      <w:r>
        <w:t xml:space="preserve"> Committee on Committees (S)</w:t>
      </w:r>
      <w:r>
        <w:t xml:space="preserve">; </w:t>
      </w:r>
      <w:r>
        <w:t xml:space="preserve">to Senate Floor</w:t>
      </w:r>
    </w:p>
    <w:p>
      <w:pPr>
        <w:pStyle w:val="RecordBase"/>
      </w:pPr>
      <w:r>
        <w:t xml:space="preserve">	Feb 21, 2024 - </w:t>
      </w:r>
      <w:r>
        <w:t xml:space="preserve">adopted by voice vote</w:t>
      </w:r>
      <w:r>
        <w:t xml:space="preserve"> </w:t>
        <w:br/>
      </w:r>
    </w:p>
    <w:p>
      <w:pPr>
        <w:pStyle w:val="RecordBase"/>
      </w:pPr>
      <w:r>
        <w:rPr>
          <w:b/>
        </w:rPr>
        <w:t xml:space="preserve">SR156 (BR2152)</w:t>
      </w:r>
      <w:r>
        <w:rPr>
          <w:b/>
        </w:rPr>
        <w:t xml:space="preserve"/>
      </w:r>
      <w:r>
        <w:t xml:space="preserve"> - J. Higdon</w:t>
        <w:br/>
      </w:r>
    </w:p>
    <w:p>
      <w:pPr>
        <w:pStyle w:val="RecordBase"/>
      </w:pPr>
      <w:r>
        <w:t xml:space="preserve">	Recognize former Marion County basketball star Franseda Gunn upon her induction to the 5th Region Athletic Directors Hall of Fame.</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 Senate Floor</w:t>
      </w:r>
    </w:p>
    <w:p>
      <w:pPr>
        <w:pStyle w:val="RecordBase"/>
      </w:pPr>
      <w:r>
        <w:t xml:space="preserve">	Feb 28, 2024 - </w:t>
      </w:r>
      <w:r>
        <w:t xml:space="preserve">adopted by voice vote</w:t>
      </w:r>
      <w:r>
        <w:t xml:space="preserve"> </w:t>
        <w:br/>
      </w:r>
    </w:p>
    <w:p>
      <w:pPr>
        <w:pStyle w:val="RecordBase"/>
      </w:pPr>
      <w:r>
        <w:rPr>
          <w:b/>
        </w:rPr>
        <w:t xml:space="preserve">SR157 (BR2148)</w:t>
      </w:r>
      <w:r>
        <w:rPr>
          <w:b/>
        </w:rPr>
        <w:t xml:space="preserve"/>
      </w:r>
      <w:r>
        <w:t xml:space="preserve"> - J. Higdon</w:t>
        <w:br/>
      </w:r>
    </w:p>
    <w:p>
      <w:pPr>
        <w:pStyle w:val="RecordBase"/>
      </w:pPr>
      <w:r>
        <w:t xml:space="preserve">	Adjourn the Senate in honor and loving memory of Ray Williams "Roy" Moffit Sr.</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 Senate Floor</w:t>
      </w:r>
    </w:p>
    <w:p>
      <w:pPr>
        <w:pStyle w:val="RecordBase"/>
      </w:pPr>
      <w:r>
        <w:t xml:space="preserve">	Feb 27, 2024 - </w:t>
      </w:r>
      <w:r>
        <w:t xml:space="preserve">adopted by voice vote</w:t>
      </w:r>
      <w:r>
        <w:t xml:space="preserve"> </w:t>
        <w:br/>
      </w:r>
    </w:p>
    <w:p>
      <w:pPr>
        <w:pStyle w:val="RecordBase"/>
      </w:pPr>
      <w:r>
        <w:rPr>
          <w:b/>
        </w:rPr>
        <w:t xml:space="preserve">SR158 (BR2145)</w:t>
      </w:r>
      <w:r>
        <w:rPr>
          <w:b/>
        </w:rPr>
        <w:t xml:space="preserve"/>
      </w:r>
      <w:r>
        <w:t xml:space="preserve"> - M. Wise</w:t>
        <w:br/>
      </w:r>
    </w:p>
    <w:p>
      <w:pPr>
        <w:pStyle w:val="RecordBase"/>
      </w:pPr>
      <w:r>
        <w:t xml:space="preserve">	Adjourn the Senate in honor and loving memory of Deborah Parrish Gilpin.</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 Senate Floor</w:t>
        <w:br/>
      </w:r>
    </w:p>
    <w:p>
      <w:pPr>
        <w:pStyle w:val="RecordBase"/>
      </w:pPr>
      <w:r>
        <w:rPr>
          <w:b/>
        </w:rPr>
        <w:t xml:space="preserve">SR159 (BR1967)</w:t>
      </w:r>
      <w:r>
        <w:rPr>
          <w:b/>
        </w:rPr>
        <w:t xml:space="preserve"/>
      </w:r>
      <w:r>
        <w:t xml:space="preserve"> - W. Westerfield</w:t>
        <w:br/>
      </w:r>
    </w:p>
    <w:p>
      <w:pPr>
        <w:pStyle w:val="RecordBase"/>
      </w:pPr>
      <w:r>
        <w:t xml:space="preserve">	Adjourn in honor and loving memory of Kenneth Ray Haggard.</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 Senate Floor</w:t>
      </w:r>
    </w:p>
    <w:p>
      <w:pPr>
        <w:pStyle w:val="RecordBase"/>
      </w:pPr>
      <w:r>
        <w:t xml:space="preserve">	Mar 21, 2024 - </w:t>
      </w:r>
      <w:r>
        <w:t xml:space="preserve">adopted by voice vote</w:t>
      </w:r>
      <w:r>
        <w:t xml:space="preserve"> </w:t>
        <w:br/>
      </w:r>
    </w:p>
    <w:p>
      <w:pPr>
        <w:pStyle w:val="RecordBase"/>
      </w:pPr>
      <w:r>
        <w:rPr>
          <w:b/>
        </w:rPr>
        <w:t xml:space="preserve">SR160 (BR2044)</w:t>
      </w:r>
      <w:r>
        <w:rPr>
          <w:b/>
        </w:rPr>
        <w:t xml:space="preserve"/>
      </w:r>
      <w:r>
        <w:t xml:space="preserve"> - R. Thomas</w:t>
        <w:br/>
      </w:r>
    </w:p>
    <w:p>
      <w:pPr>
        <w:pStyle w:val="RecordBase"/>
      </w:pPr>
      <w:r>
        <w:t xml:space="preserve">	Recognize the impact Native Americans have made and continue to make in Kentucky's history.</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 Senate Floor</w:t>
      </w:r>
    </w:p>
    <w:p>
      <w:pPr>
        <w:pStyle w:val="RecordBase"/>
      </w:pPr>
      <w:r>
        <w:t xml:space="preserve">	Feb 29, 2024 - </w:t>
      </w:r>
      <w:r>
        <w:t xml:space="preserve">adopted by voice vote</w:t>
      </w:r>
      <w:r>
        <w:t xml:space="preserve"> </w:t>
        <w:br/>
      </w:r>
    </w:p>
    <w:p>
      <w:pPr>
        <w:pStyle w:val="RecordBase"/>
      </w:pPr>
      <w:r>
        <w:rPr>
          <w:b/>
        </w:rPr>
        <w:t xml:space="preserve">SR161 (BR1957)</w:t>
      </w:r>
      <w:r>
        <w:rPr>
          <w:b/>
        </w:rPr>
        <w:t xml:space="preserve"/>
      </w:r>
      <w:r>
        <w:t xml:space="preserve"> - J. Howell</w:t>
        <w:br/>
      </w:r>
    </w:p>
    <w:p>
      <w:pPr>
        <w:pStyle w:val="RecordBase"/>
      </w:pPr>
      <w:r>
        <w:t xml:space="preserve">	Honor the Mayfield high School Cardinals, 2023 KHSAA Class 2A football champions.</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 Senate Floor</w:t>
        <w:br/>
      </w:r>
    </w:p>
    <w:p>
      <w:pPr>
        <w:pStyle w:val="RecordBase"/>
      </w:pPr>
      <w:r>
        <w:rPr>
          <w:b/>
        </w:rPr>
        <w:t xml:space="preserve">SR162 (BR2076)</w:t>
      </w:r>
      <w:r>
        <w:rPr>
          <w:b/>
        </w:rPr>
        <w:t xml:space="preserve"/>
      </w:r>
      <w:r>
        <w:t xml:space="preserve"> - R. Thomas</w:t>
        <w:br/>
      </w:r>
    </w:p>
    <w:p>
      <w:pPr>
        <w:pStyle w:val="RecordBase"/>
      </w:pPr>
      <w:r>
        <w:t xml:space="preserve">	Recognize and congratulate Reverend Willis Polk on his retirement after 50 years of ministry and service to the Commonwealth.</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 Senate Floor</w:t>
      </w:r>
    </w:p>
    <w:p>
      <w:pPr>
        <w:pStyle w:val="RecordBase"/>
      </w:pPr>
      <w:r>
        <w:t xml:space="preserve">	Mar 08, 2024 - </w:t>
      </w:r>
      <w:r>
        <w:t xml:space="preserve">adopted by voice vote</w:t>
      </w:r>
      <w:r>
        <w:t xml:space="preserve"> </w:t>
        <w:br/>
      </w:r>
    </w:p>
    <w:p>
      <w:pPr>
        <w:pStyle w:val="RecordBase"/>
      </w:pPr>
      <w:r>
        <w:rPr>
          <w:b/>
        </w:rPr>
        <w:t xml:space="preserve">SR163 (BR2146)</w:t>
      </w:r>
      <w:r>
        <w:rPr>
          <w:b/>
        </w:rPr>
        <w:t xml:space="preserve"/>
      </w:r>
      <w:r>
        <w:t xml:space="preserve"> - S. West</w:t>
        <w:br/>
      </w:r>
    </w:p>
    <w:p>
      <w:pPr>
        <w:pStyle w:val="RecordBase"/>
      </w:pPr>
      <w:r>
        <w:t xml:space="preserve">	Proclaim March 28, 2024, to be The Garden Club of Frankfort Day in recognition of its 100th anniversary.</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 Senate Floor</w:t>
      </w:r>
    </w:p>
    <w:p>
      <w:pPr>
        <w:pStyle w:val="RecordBase"/>
      </w:pPr>
      <w:r>
        <w:t xml:space="preserve">	Mar 05, 2024 - </w:t>
      </w:r>
      <w:r>
        <w:t xml:space="preserve">adopted by voice vote</w:t>
      </w:r>
      <w:r>
        <w:t xml:space="preserve"> </w:t>
        <w:br/>
      </w:r>
    </w:p>
    <w:p>
      <w:pPr>
        <w:pStyle w:val="RecordBase"/>
      </w:pPr>
      <w:r>
        <w:rPr>
          <w:b/>
        </w:rPr>
        <w:t xml:space="preserve">SJR164 (BR2035)</w:t>
      </w:r>
      <w:r>
        <w:rPr>
          <w:b/>
        </w:rPr>
        <w:t xml:space="preserve"/>
      </w:r>
      <w:r>
        <w:t xml:space="preserve"> - R. Girdler</w:t>
      </w:r>
      <w:r>
        <w:t xml:space="preserve">, R. Stivers</w:t>
        <w:br/>
      </w:r>
    </w:p>
    <w:p>
      <w:pPr>
        <w:pStyle w:val="RecordBase"/>
      </w:pPr>
      <w:r>
        <w:t xml:space="preserve">	Designate the Jim and Mary Jo Sharpe Memorial Bridge in Pulaski County and erect appropriate signage.</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Transportation (S)</w:t>
        <w:br/>
      </w:r>
    </w:p>
    <w:p>
      <w:pPr>
        <w:pStyle w:val="RecordBase"/>
      </w:pPr>
      <w:r>
        <w:rPr>
          <w:b/>
        </w:rPr>
        <w:t xml:space="preserve">SCR165 (BR2068)</w:t>
      </w:r>
      <w:r>
        <w:rPr>
          <w:b/>
        </w:rPr>
        <w:t xml:space="preserve"/>
      </w:r>
      <w:r>
        <w:t xml:space="preserve"> - K. Berg</w:t>
        <w:br/>
      </w:r>
    </w:p>
    <w:p>
      <w:pPr>
        <w:pStyle w:val="RecordBase"/>
      </w:pPr>
      <w:r>
        <w:t xml:space="preserve">	Urge the Kentucky congressional delegation to support passage of the National Security Supplemental Appropriations Act to provide funding to support the defense of Ukraine, Israel, and Taiwan.</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State &amp; Local Government (S)</w:t>
        <w:br/>
      </w:r>
    </w:p>
    <w:p>
      <w:pPr>
        <w:pStyle w:val="RecordBase"/>
      </w:pPr>
      <w:r>
        <w:rPr>
          <w:b/>
        </w:rPr>
        <w:t xml:space="preserve">SJR166 (BR2151)</w:t>
      </w:r>
      <w:r>
        <w:rPr>
          <w:b/>
        </w:rPr>
        <w:t xml:space="preserve"/>
      </w:r>
      <w:r>
        <w:t xml:space="preserve"> - P. Wheeler</w:t>
        <w:br/>
      </w:r>
    </w:p>
    <w:p>
      <w:pPr>
        <w:pStyle w:val="RecordBase"/>
      </w:pPr>
      <w:r>
        <w:t xml:space="preserve">	Direct the Transportation Cabinet to include Richie Weems and the Continental Five on the Country Music Highway and place signs on US Highway 23 in Pike County denoting the designation.</w:t>
        <w:br/>
      </w:r>
    </w:p>
    <w:p>
      <w:pPr>
        <w:pStyle w:val="RecordBase"/>
      </w:pPr>
      <w:r>
        <w:t xml:space="preserve">	Feb 21, 2024 - </w:t>
      </w:r>
      <w:r>
        <w:t xml:space="preserve">introduced in Senate</w:t>
      </w:r>
      <w:r>
        <w:t xml:space="preserve">; </w:t>
      </w:r>
      <w:r>
        <w:t xml:space="preserve">to</w:t>
      </w:r>
      <w:r>
        <w:t xml:space="preserve"> Committee on Committees (S)</w:t>
      </w:r>
    </w:p>
    <w:p>
      <w:pPr>
        <w:pStyle w:val="RecordBase"/>
      </w:pPr>
      <w:r>
        <w:t xml:space="preserve">	Feb 23, 2024 - </w:t>
      </w:r>
      <w:r>
        <w:t xml:space="preserve">to</w:t>
      </w:r>
      <w:r>
        <w:t xml:space="preserve"> Transportation (S)</w:t>
        <w:br/>
      </w:r>
    </w:p>
    <w:p>
      <w:pPr>
        <w:pStyle w:val="RecordBase"/>
      </w:pPr>
      <w:r>
        <w:rPr>
          <w:b/>
        </w:rPr>
        <w:t xml:space="preserve">SR167 (BR2116)</w:t>
      </w:r>
      <w:r>
        <w:rPr>
          <w:b/>
        </w:rPr>
        <w:t xml:space="preserve"/>
      </w:r>
      <w:r>
        <w:t xml:space="preserve"> - P. Wheeler</w:t>
      </w:r>
      <w:r>
        <w:t xml:space="preserve">, J. Schickel</w:t>
      </w:r>
      <w:r>
        <w:t xml:space="preserve">, J. Adams</w:t>
      </w:r>
      <w:r>
        <w:t xml:space="preserve">, C. Armstrong</w:t>
      </w:r>
      <w:r>
        <w:t xml:space="preserve">, K. Berg</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D. Harper Angel</w:t>
      </w:r>
      <w:r>
        <w:t xml:space="preserve">, J. Higdon</w:t>
      </w:r>
      <w:r>
        <w:t xml:space="preserve">, J. Howell</w:t>
      </w:r>
      <w:r>
        <w:t xml:space="preserve">, A. Mays Bledsoe</w:t>
      </w:r>
      <w:r>
        <w:t xml:space="preserve">, C. McDaniel</w:t>
      </w:r>
      <w:r>
        <w:t xml:space="preserve">, S. Meredith</w:t>
      </w:r>
      <w:r>
        <w:t xml:space="preserve">, R. Mills</w:t>
      </w:r>
      <w:r>
        <w:t xml:space="preserve">, G. Neal</w:t>
      </w:r>
      <w:r>
        <w:t xml:space="preserve">, M. Nemes</w:t>
      </w:r>
      <w:r>
        <w:t xml:space="preserve">, A. Southworth</w:t>
      </w:r>
      <w:r>
        <w:t xml:space="preserve">, R. Stivers</w:t>
      </w:r>
      <w:r>
        <w:t xml:space="preserve">, D. Thayer</w:t>
      </w:r>
      <w:r>
        <w:t xml:space="preserve">, R. Thomas</w:t>
      </w:r>
      <w:r>
        <w:t xml:space="preserve">, L. Tichenor</w:t>
      </w:r>
      <w:r>
        <w:t xml:space="preserve">, J. Turner</w:t>
      </w:r>
      <w:r>
        <w:t xml:space="preserve">, R. Webb</w:t>
      </w:r>
      <w:r>
        <w:t xml:space="preserve">, S. West</w:t>
      </w:r>
      <w:r>
        <w:t xml:space="preserve">, W. Westerfield</w:t>
      </w:r>
      <w:r>
        <w:t xml:space="preserve">, G. Williams</w:t>
      </w:r>
      <w:r>
        <w:t xml:space="preserve">, M. Wilson</w:t>
      </w:r>
      <w:r>
        <w:t xml:space="preserve">, M. Wise</w:t>
      </w:r>
      <w:r>
        <w:t xml:space="preserve">, D. Yates</w:t>
        <w:br/>
      </w:r>
    </w:p>
    <w:p>
      <w:pPr>
        <w:pStyle w:val="RecordBase"/>
      </w:pPr>
      <w:r>
        <w:t xml:space="preserve">	Adjourn in honor and loving memory of Jessie "Jess" J. Adkins.</w:t>
        <w:br/>
      </w:r>
    </w:p>
    <w:p>
      <w:pPr>
        <w:pStyle w:val="RecordBase"/>
      </w:pPr>
      <w:r>
        <w:t xml:space="preserve">	Feb 21, 2024 - </w:t>
      </w:r>
      <w:r>
        <w:t xml:space="preserve">introduced in Senate</w:t>
      </w:r>
      <w:r>
        <w:t xml:space="preserve">; </w:t>
      </w:r>
      <w:r>
        <w:t xml:space="preserve">to</w:t>
      </w:r>
      <w:r>
        <w:t xml:space="preserve"> Committee on Committees (S)</w:t>
      </w:r>
    </w:p>
    <w:p>
      <w:pPr>
        <w:pStyle w:val="RecordBase"/>
      </w:pPr>
      <w:r>
        <w:t xml:space="preserve">	Feb 23, 2024 - </w:t>
      </w:r>
      <w:r>
        <w:t xml:space="preserve">to Senate Floor</w:t>
        <w:br/>
      </w:r>
    </w:p>
    <w:p>
      <w:pPr>
        <w:pStyle w:val="RecordBase"/>
      </w:pPr>
      <w:r>
        <w:rPr>
          <w:b/>
        </w:rPr>
        <w:t xml:space="preserve">SR168 (BR2082)</w:t>
      </w:r>
      <w:r>
        <w:rPr>
          <w:b/>
        </w:rPr>
        <w:t xml:space="preserve"/>
      </w:r>
      <w:r>
        <w:t xml:space="preserve"> - R. Webb</w:t>
      </w:r>
      <w:r>
        <w:t xml:space="preserve">, C. McDaniel</w:t>
      </w:r>
      <w:r>
        <w:t xml:space="preserve">, J. Carpenter</w:t>
      </w:r>
      <w:r>
        <w:t xml:space="preserve">, M. Deneen</w:t>
      </w:r>
      <w:r>
        <w:t xml:space="preserve">, G. Elkins</w:t>
      </w:r>
      <w:r>
        <w:t xml:space="preserve">, S. Funke Frommeyer</w:t>
      </w:r>
      <w:r>
        <w:t xml:space="preserve">, J. Schickel</w:t>
        <w:br/>
      </w:r>
    </w:p>
    <w:p>
      <w:pPr>
        <w:pStyle w:val="RecordBase"/>
      </w:pPr>
      <w:r>
        <w:t xml:space="preserve">	Adjourn the Senate in honor and loving memory of former Cincinnati Reds pitcher Don Gullett.</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 Senate Floor</w:t>
        <w:br/>
      </w:r>
    </w:p>
    <w:p>
      <w:pPr>
        <w:pStyle w:val="RecordBase"/>
      </w:pPr>
      <w:r>
        <w:rPr>
          <w:b/>
        </w:rPr>
        <w:t xml:space="preserve">SR169 (BR2147)</w:t>
      </w:r>
      <w:r>
        <w:rPr>
          <w:b/>
        </w:rPr>
        <w:t xml:space="preserve"/>
      </w:r>
      <w:r>
        <w:t xml:space="preserve"> - M. Wise</w:t>
        <w:br/>
      </w:r>
    </w:p>
    <w:p>
      <w:pPr>
        <w:pStyle w:val="RecordBase"/>
      </w:pPr>
      <w:r>
        <w:t xml:space="preserve">	Adjourn in honor and loving memory of Robert Regan "Bob" Moss.</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 Senate Floor</w:t>
        <w:br/>
      </w:r>
    </w:p>
    <w:p>
      <w:pPr>
        <w:pStyle w:val="RecordBase"/>
      </w:pPr>
      <w:r>
        <w:rPr>
          <w:b/>
        </w:rPr>
        <w:t xml:space="preserve">SJR170 (BR2087)</w:t>
      </w:r>
      <w:r>
        <w:rPr>
          <w:b/>
        </w:rPr>
        <w:t xml:space="preserve"/>
      </w:r>
      <w:r>
        <w:t xml:space="preserve"> - D. Givens</w:t>
      </w:r>
      <w:r>
        <w:t xml:space="preserve">, M. Wilson</w:t>
      </w:r>
      <w:r>
        <w:t xml:space="preserve">, J. Adams</w:t>
      </w:r>
      <w:r>
        <w:t xml:space="preserve">, R. Stivers</w:t>
      </w:r>
      <w:r>
        <w:t xml:space="preserve">, D. Thayer</w:t>
        <w:br/>
      </w:r>
    </w:p>
    <w:p>
      <w:pPr>
        <w:pStyle w:val="RecordBase"/>
      </w:pPr>
      <w:r>
        <w:t xml:space="preserve">	Direct the Council on Postsecondary Education to conduct a study on expanding postbaccalaureate program offerings at comprehensive universities; consult with each president of a comprehensive university to consider a regional economic development or workforce development need that may be met by a postbaccalaureate program.</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Education (S)</w:t>
      </w:r>
    </w:p>
    <w:p>
      <w:pPr>
        <w:pStyle w:val="RecordBase"/>
      </w:pPr>
      <w:r>
        <w:t xml:space="preserve">	Mar 07, 2024 - </w:t>
      </w:r>
      <w:r>
        <w:t xml:space="preserve">reported favorably, 1st reading, to Calendar</w:t>
      </w:r>
    </w:p>
    <w:p>
      <w:pPr>
        <w:pStyle w:val="RecordBase"/>
      </w:pPr>
      <w:r>
        <w:t xml:space="preserve">	Mar 08, 2024 - </w:t>
      </w:r>
      <w:r>
        <w:t xml:space="preserve">2nd reading, to Rules</w:t>
      </w:r>
      <w:r>
        <w:t xml:space="preserve"> </w:t>
      </w:r>
    </w:p>
    <w:p>
      <w:pPr>
        <w:pStyle w:val="RecordBase"/>
      </w:pPr>
      <w:r>
        <w:t xml:space="preserve">	Mar 11, 2024 - </w:t>
      </w:r>
      <w:r>
        <w:t xml:space="preserve">posted for passage in the Regular Orders of the Day for Tuesday, March 12, 2024</w:t>
      </w:r>
      <w:r>
        <w:t xml:space="preserve"> </w:t>
      </w:r>
    </w:p>
    <w:p>
      <w:pPr>
        <w:pStyle w:val="RecordBase"/>
      </w:pPr>
      <w:r>
        <w:t xml:space="preserve">	Mar 12, 2024 - </w:t>
      </w:r>
      <w:r>
        <w:t xml:space="preserve">3rd reading, adopted 28-9-1</w:t>
      </w:r>
      <w:r>
        <w:t xml:space="preserve"> </w:t>
      </w:r>
    </w:p>
    <w:p>
      <w:pPr>
        <w:pStyle w:val="RecordBase"/>
      </w:pPr>
      <w:r>
        <w:t xml:space="preserve">	Mar 13, 2024 - </w:t>
      </w:r>
      <w:r>
        <w:t xml:space="preserve">received in House</w:t>
      </w:r>
      <w:r>
        <w:t xml:space="preserve"> </w:t>
      </w:r>
      <w:r>
        <w:t xml:space="preserve">; </w:t>
      </w:r>
      <w:r>
        <w:t xml:space="preserve">to</w:t>
      </w:r>
      <w:r>
        <w:t xml:space="preserve"> Committee on Committees (H)</w:t>
      </w:r>
    </w:p>
    <w:p>
      <w:pPr>
        <w:pStyle w:val="RecordBase"/>
      </w:pPr>
      <w:r>
        <w:t xml:space="preserve">	Mar 15, 2024 - </w:t>
      </w:r>
      <w:r>
        <w:t xml:space="preserve">to</w:t>
      </w:r>
      <w:r>
        <w:t xml:space="preserve"> Education (H)</w:t>
      </w:r>
    </w:p>
    <w:p>
      <w:pPr>
        <w:pStyle w:val="RecordBase"/>
      </w:pPr>
      <w:r>
        <w:t xml:space="preserve">	Mar 21, 2024 - </w:t>
      </w:r>
      <w:r>
        <w:t xml:space="preserve">taken from</w:t>
      </w:r>
      <w:r>
        <w:t xml:space="preserve"> Education (H)</w:t>
      </w:r>
      <w:r>
        <w:t xml:space="preserve">; </w:t>
      </w:r>
      <w:r>
        <w:t xml:space="preserve">1st reading</w:t>
      </w:r>
      <w:r>
        <w:t xml:space="preserve"> </w:t>
      </w:r>
      <w:r>
        <w:t xml:space="preserve">; </w:t>
      </w:r>
      <w:r>
        <w:t xml:space="preserve">returned to</w:t>
      </w:r>
      <w:r>
        <w:t xml:space="preserve"> Education (H)</w:t>
      </w:r>
    </w:p>
    <w:p>
      <w:pPr>
        <w:pStyle w:val="RecordBase"/>
      </w:pPr>
      <w:r>
        <w:t xml:space="preserve">	Mar 22, 2024 - </w:t>
      </w:r>
      <w:r>
        <w:t xml:space="preserve">taken from</w:t>
      </w:r>
      <w:r>
        <w:t xml:space="preserve"> Education (H)</w:t>
      </w:r>
      <w:r>
        <w:t xml:space="preserve">; </w:t>
      </w:r>
      <w:r>
        <w:t xml:space="preserve">2nd reading</w:t>
      </w:r>
      <w:r>
        <w:t xml:space="preserve"> </w:t>
      </w:r>
      <w:r>
        <w:t xml:space="preserve">; </w:t>
      </w:r>
      <w:r>
        <w:t xml:space="preserve">returned to</w:t>
      </w:r>
      <w:r>
        <w:t xml:space="preserve"> Education (H)</w:t>
        <w:br/>
      </w:r>
    </w:p>
    <w:p>
      <w:pPr>
        <w:pStyle w:val="RecordBase"/>
      </w:pPr>
      <w:r>
        <w:rPr>
          <w:b/>
        </w:rPr>
        <w:t xml:space="preserve">SR171 (BR2316)</w:t>
      </w:r>
      <w:r>
        <w:rPr>
          <w:b/>
        </w:rPr>
        <w:t xml:space="preserve"/>
      </w:r>
      <w:r>
        <w:t xml:space="preserve"> - M. Wilson</w:t>
        <w:br/>
      </w:r>
    </w:p>
    <w:p>
      <w:pPr>
        <w:pStyle w:val="RecordBase"/>
      </w:pPr>
      <w:r>
        <w:t xml:space="preserve">	Honor the Rotary Club of Elkton and recognize its 100 years of service.</w:t>
        <w:br/>
      </w:r>
    </w:p>
    <w:p>
      <w:pPr>
        <w:pStyle w:val="RecordBase"/>
      </w:pPr>
      <w:r>
        <w:t xml:space="preserve">	Feb 23, 2024 -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SR172 (BR2056)</w:t>
      </w:r>
      <w:r>
        <w:rPr>
          <w:b/>
        </w:rPr>
        <w:t xml:space="preserve"/>
      </w:r>
      <w:r>
        <w:t xml:space="preserve"> - P. Wheeler</w:t>
        <w:br/>
      </w:r>
    </w:p>
    <w:p>
      <w:pPr>
        <w:pStyle w:val="RecordBase"/>
      </w:pPr>
      <w:r>
        <w:t xml:space="preserve">	Adjourn the Senate in honor and loving memory of Doug Brewer.</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 Senate Floor</w:t>
        <w:br/>
      </w:r>
    </w:p>
    <w:p>
      <w:pPr>
        <w:pStyle w:val="RecordBase"/>
      </w:pPr>
      <w:r>
        <w:rPr>
          <w:b/>
        </w:rPr>
        <w:t xml:space="preserve">SR173 (BR2060)</w:t>
      </w:r>
      <w:r>
        <w:rPr>
          <w:b/>
        </w:rPr>
        <w:t xml:space="preserve"/>
      </w:r>
      <w:r>
        <w:t xml:space="preserve"> - C. Armstrong</w:t>
        <w:br/>
      </w:r>
    </w:p>
    <w:p>
      <w:pPr>
        <w:pStyle w:val="RecordBase"/>
      </w:pPr>
      <w:r>
        <w:t xml:space="preserve">	Recognize March 15 as National Preschool Teacher Appreciation Day.</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 Senate Floor</w:t>
      </w:r>
    </w:p>
    <w:p>
      <w:pPr>
        <w:pStyle w:val="RecordBase"/>
      </w:pPr>
      <w:r>
        <w:t xml:space="preserve">	Mar 15, 2024 - </w:t>
      </w:r>
      <w:r>
        <w:t xml:space="preserve">adopted by voice vote</w:t>
      </w:r>
      <w:r>
        <w:t xml:space="preserve"> </w:t>
        <w:br/>
      </w:r>
    </w:p>
    <w:p>
      <w:pPr>
        <w:pStyle w:val="RecordBase"/>
      </w:pPr>
      <w:r>
        <w:rPr>
          <w:b/>
        </w:rPr>
        <w:t xml:space="preserve">SR174 (BR2276)</w:t>
      </w:r>
      <w:r>
        <w:rPr>
          <w:b/>
        </w:rPr>
        <w:t xml:space="preserve"/>
      </w:r>
      <w:r>
        <w:t xml:space="preserve"> - M. Wise</w:t>
        <w:br/>
      </w:r>
    </w:p>
    <w:p>
      <w:pPr>
        <w:pStyle w:val="RecordBase"/>
      </w:pPr>
      <w:r>
        <w:t xml:space="preserve">	Honor the Taylor County High School Lady Cardinals, the 2024 KHSAA Girls' Wrestling champions.</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 Senate Floor</w:t>
      </w:r>
      <w:r>
        <w:t xml:space="preserve">; </w:t>
      </w:r>
      <w:r>
        <w:t xml:space="preserve">adopted by voice vote</w:t>
      </w:r>
      <w:r>
        <w:t xml:space="preserve"> </w:t>
        <w:br/>
      </w:r>
    </w:p>
    <w:p>
      <w:pPr>
        <w:pStyle w:val="RecordBase"/>
      </w:pPr>
      <w:r>
        <w:rPr>
          <w:b/>
        </w:rPr>
        <w:t xml:space="preserve">SJR175 (BR1996)</w:t>
      </w:r>
      <w:r>
        <w:rPr>
          <w:b/>
        </w:rPr>
        <w:t xml:space="preserve"/>
      </w:r>
      <w:r>
        <w:t xml:space="preserve"> - D. Thayer</w:t>
      </w:r>
      <w:r>
        <w:t xml:space="preserve">, D. Douglas</w:t>
      </w:r>
      <w:r>
        <w:t xml:space="preserve">, G. Elkins</w:t>
      </w:r>
      <w:r>
        <w:t xml:space="preserve">, R. Mills</w:t>
      </w:r>
      <w:r>
        <w:t xml:space="preserve">, B. Storm</w:t>
      </w:r>
      <w:r>
        <w:t xml:space="preserve">, L. Tichenor</w:t>
      </w:r>
      <w:r>
        <w:t xml:space="preserve">, R. Webb</w:t>
      </w:r>
      <w:r>
        <w:t xml:space="preserve">, G. Williams</w:t>
        <w:br/>
      </w:r>
    </w:p>
    <w:p>
      <w:pPr>
        <w:pStyle w:val="RecordBase"/>
      </w:pPr>
      <w:r>
        <w:t xml:space="preserve">	Direct the Public Service Commission to promulgate emergency administrative regulations on utility pole attachments for broadband service providers that will address the backlog of pole attachment requests and establish parameters for preventing delays and backlogs of requests in the future; require the Public Service Commission to open a docket to receive comments and requests from affected parties and issue a quarterly report to the Legislative Research Commission beginning September 30, 2024; EMERGENCY.</w:t>
        <w:br/>
      </w:r>
    </w:p>
    <w:p>
      <w:pPr>
        <w:pStyle w:val="RecordBaseCenter"/>
      </w:pPr>
      <w:r>
        <w:rPr>
          <w:b/>
        </w:rPr>
        <w:t xml:space="preserve">SJR175 - AMENDMENTS</w:t>
      </w:r>
    </w:p>
    <w:p>
      <w:pPr>
        <w:pStyle w:val="RecordBase"/>
      </w:pPr>
      <w:r>
        <w:t xml:space="preserve">HCS1</w:t>
      </w:r>
      <w:r>
        <w:t xml:space="preserve"> - </w:t>
      </w:r>
      <w:r>
        <w:t xml:space="preserve">Retain original provisions; require the emergency regulations to pertain to pole attachment requests for unserved and underserved areas associated with the BEAD Program and other government-funded broadband initiatives; allow small telephone service providers to participate in docket on utility pole attachment issues; require the administrative regulations promulgated by the Public Service Commission in effect be tiered and apply to pole attachment requests that do not extend service to unserved and underserved areas of the Commonwealth.</w:t>
      </w:r>
    </w:p>
    <w:p>
      <w:pPr>
        <w:pStyle w:val="RecordBase"/>
      </w:pPr>
      <w:r>
        <w:t xml:space="preserve">HCA1</w:t>
      </w:r>
      <w:r>
        <w:t xml:space="preserve">(P. Pratt)</w:t>
      </w:r>
      <w:r>
        <w:t xml:space="preserve"> - </w:t>
      </w:r>
      <w:r>
        <w:t xml:space="preserve">Make title amendment.</w:t>
      </w:r>
    </w:p>
    <w:p>
      <w:pPr>
        <w:pStyle w:val="RecordBase"/>
      </w:pPr>
      <w:r>
        <w:t xml:space="preserve">HFA1</w:t>
      </w:r>
      <w:r>
        <w:t xml:space="preserve">(P. Pratt)</w:t>
      </w:r>
      <w:r>
        <w:t xml:space="preserve"> - </w:t>
      </w:r>
      <w:r>
        <w:t xml:space="preserve">Increase the time for the Public Service Commission to promulgate emergency administrative regulations from 45 to 60 days; delete requirement to maintain separate administrative regulations for non-BEAD related requests for pole attachments; direct the Public Service Commission to tailor the administrative regulations to the buildout in unserved and underserved areas of the Commonwealth and not to burden service in areas of the Commonwealth already served by broadband.</w:t>
        <w:br/>
      </w:r>
    </w:p>
    <w:p>
      <w:pPr>
        <w:pStyle w:val="RecordBase"/>
      </w:pPr>
      <w:r>
        <w:t xml:space="preserve">	Feb 21, 2024 - </w:t>
      </w:r>
      <w:r>
        <w:t xml:space="preserve">introduced in Senate</w:t>
      </w:r>
      <w:r>
        <w:t xml:space="preserve">; </w:t>
      </w:r>
      <w:r>
        <w:t xml:space="preserve">to</w:t>
      </w:r>
      <w:r>
        <w:t xml:space="preserve"> Committee on Committees (S)</w:t>
      </w:r>
    </w:p>
    <w:p>
      <w:pPr>
        <w:pStyle w:val="RecordBase"/>
      </w:pPr>
      <w:r>
        <w:t xml:space="preserve">	Feb 23, 2024 - </w:t>
      </w:r>
      <w:r>
        <w:t xml:space="preserve">to</w:t>
      </w:r>
      <w:r>
        <w:t xml:space="preserve"> Natural Resources &amp; Energy (S)</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r>
      <w:r>
        <w:t xml:space="preserve">; </w:t>
      </w:r>
      <w:r>
        <w:t xml:space="preserve">posted for passage in the Regular Orders of the Day for Friday, March 01, 2024</w:t>
      </w:r>
      <w:r>
        <w:t xml:space="preserve"> </w:t>
      </w:r>
    </w:p>
    <w:p>
      <w:pPr>
        <w:pStyle w:val="RecordBase"/>
      </w:pPr>
      <w:r>
        <w:t xml:space="preserve">	Mar 01, 2024 - </w:t>
      </w:r>
      <w:r>
        <w:t xml:space="preserve">3rd reading, adopted 33-0</w:t>
      </w:r>
      <w:r>
        <w:t xml:space="preserve"> </w:t>
      </w:r>
    </w:p>
    <w:p>
      <w:pPr>
        <w:pStyle w:val="RecordBase"/>
      </w:pPr>
      <w:r>
        <w:t xml:space="preserve">	Mar 04, 2024 - </w:t>
      </w:r>
      <w:r>
        <w:t xml:space="preserve">received in House</w:t>
      </w:r>
      <w:r>
        <w:t xml:space="preserve"> </w:t>
      </w:r>
      <w:r>
        <w:t xml:space="preserve">; </w:t>
      </w:r>
      <w:r>
        <w:t xml:space="preserve">to</w:t>
      </w:r>
      <w:r>
        <w:t xml:space="preserve"> Committee on Committees (H)</w:t>
      </w:r>
    </w:p>
    <w:p>
      <w:pPr>
        <w:pStyle w:val="RecordBase"/>
      </w:pPr>
      <w:r>
        <w:t xml:space="preserve">	Mar 05, 2024 - </w:t>
      </w:r>
      <w:r>
        <w:t xml:space="preserve">to</w:t>
      </w:r>
      <w:r>
        <w:t xml:space="preserve"> Small Business &amp; Information Technology (H)</w:t>
      </w:r>
    </w:p>
    <w:p>
      <w:pPr>
        <w:pStyle w:val="RecordBase"/>
      </w:pPr>
      <w:r>
        <w:t xml:space="preserve">	Mar 06, 2024 - </w:t>
      </w:r>
      <w:r>
        <w:t xml:space="preserve">reported favorably, 1st reading, to Calendar with Committee Substitute (1) and Committee Amendment (1-title)</w:t>
      </w:r>
    </w:p>
    <w:p>
      <w:pPr>
        <w:pStyle w:val="RecordBase"/>
      </w:pPr>
      <w:r>
        <w:t xml:space="preserve">	Mar 07, 2024 - </w:t>
      </w:r>
      <w:r>
        <w:t xml:space="preserve">2nd reading, to Rules</w:t>
      </w:r>
      <w:r>
        <w:t xml:space="preserve"> </w:t>
      </w:r>
    </w:p>
    <w:p>
      <w:pPr>
        <w:pStyle w:val="RecordBase"/>
      </w:pPr>
      <w:r>
        <w:t xml:space="preserve">	Mar 13, 2024 - </w:t>
      </w:r>
      <w:r>
        <w:t xml:space="preserve">floor amendment (1) filed to Committee Substitute </w:t>
      </w:r>
    </w:p>
    <w:p>
      <w:pPr>
        <w:pStyle w:val="RecordBase"/>
      </w:pPr>
      <w:r>
        <w:t xml:space="preserve">	Mar 21, 2024 - </w:t>
      </w:r>
      <w:r>
        <w:t xml:space="preserve">posted for passage in the Regular Orders of the Day for Friday, March 22, 2024</w:t>
      </w:r>
      <w:r>
        <w:t xml:space="preserve"> </w:t>
      </w:r>
    </w:p>
    <w:p>
      <w:pPr>
        <w:pStyle w:val="RecordBase"/>
      </w:pPr>
      <w:r>
        <w:t xml:space="preserve">	Mar 22, 2024 - </w:t>
      </w:r>
      <w:r>
        <w:t xml:space="preserve">3rd reading, adopted 94-0 with Committee Substitute (1),  Floor Amendment (1) and</w:t>
      </w:r>
      <w:r>
        <w:t xml:space="preserve"> Committee Amendment (1-title)</w:t>
      </w:r>
    </w:p>
    <w:p>
      <w:pPr>
        <w:pStyle w:val="RecordBase"/>
      </w:pPr>
      <w:r>
        <w:t xml:space="preserve">	Mar 25, 2024 - </w:t>
      </w:r>
      <w:r>
        <w:t xml:space="preserve">received in Senate</w:t>
      </w:r>
      <w:r>
        <w:t xml:space="preserve"> </w:t>
      </w:r>
      <w:r>
        <w:t xml:space="preserve">; </w:t>
      </w:r>
      <w:r>
        <w:t xml:space="preserve">to</w:t>
      </w:r>
      <w:r>
        <w:t xml:space="preserve"> Rules (S)</w:t>
        <w:br/>
      </w:r>
    </w:p>
    <w:p>
      <w:pPr>
        <w:pStyle w:val="RecordBase"/>
      </w:pPr>
      <w:r>
        <w:rPr>
          <w:b/>
        </w:rPr>
        <w:t xml:space="preserve">SJR176 (BR1681)</w:t>
      </w:r>
      <w:r>
        <w:rPr>
          <w:b/>
        </w:rPr>
        <w:t xml:space="preserve"/>
      </w:r>
      <w:r>
        <w:t xml:space="preserve"> - M. Wise</w:t>
      </w:r>
      <w:r>
        <w:t xml:space="preserve">, M. Wilson</w:t>
      </w:r>
      <w:r>
        <w:t xml:space="preserve">, S. Funke Frommeyer</w:t>
        <w:br/>
      </w:r>
    </w:p>
    <w:p>
      <w:pPr>
        <w:pStyle w:val="RecordBase"/>
      </w:pPr>
      <w:r>
        <w:t xml:space="preserve">	Establish the Workforce Attraction and Retention Task Force; list duties and members of the task force; require the task force to meet monthly during the 2024 Interim of the General Assembly; require the Cabinet for Economic Development to hire the consulting and strategic firm and provide a report to the task force by November 1, 2024; require the task force to submit a report by December 1, 2024, for referral to the appropriate committee or committees by December 31, 2024; EMERGENCY.</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Economic Development, Tourism, &amp; Labor (S)</w:t>
      </w:r>
    </w:p>
    <w:p>
      <w:pPr>
        <w:pStyle w:val="RecordBase"/>
      </w:pPr>
      <w:r>
        <w:t xml:space="preserve">	Mar 12, 2024 -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13, 2024 -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Mar 14, 2024 - </w:t>
      </w:r>
      <w:r>
        <w:t xml:space="preserve">reported favorably, to Rules</w:t>
      </w:r>
      <w:r>
        <w:t xml:space="preserve"> as a consent bill</w:t>
      </w:r>
      <w:r>
        <w:t xml:space="preserve">; </w:t>
      </w:r>
      <w:r>
        <w:t xml:space="preserve">posted for passage in the Consent Orders of the Day for Friday, March 15, 2024</w:t>
      </w:r>
      <w:r>
        <w:t xml:space="preserve"> </w:t>
      </w:r>
    </w:p>
    <w:p>
      <w:pPr>
        <w:pStyle w:val="RecordBase"/>
      </w:pPr>
      <w:r>
        <w:t xml:space="preserve">	Mar 15, 2024 - </w:t>
      </w:r>
      <w:r>
        <w:t xml:space="preserve">3rd reading, passed 37-1</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to</w:t>
      </w:r>
      <w:r>
        <w:t xml:space="preserve"> Economic Development &amp; Workforce Investment (H)</w:t>
      </w:r>
    </w:p>
    <w:p>
      <w:pPr>
        <w:pStyle w:val="RecordBase"/>
      </w:pPr>
      <w:r>
        <w:t xml:space="preserve">	Mar 21, 2024 - </w:t>
      </w:r>
      <w:r>
        <w:t xml:space="preserve">reported favorably, 1st reading, to Calendar</w:t>
      </w:r>
    </w:p>
    <w:p>
      <w:pPr>
        <w:pStyle w:val="RecordBase"/>
      </w:pPr>
      <w:r>
        <w:t xml:space="preserve">	Mar 22, 2024 - </w:t>
      </w:r>
      <w:r>
        <w:t xml:space="preserve">2nd reading, to Rules</w:t>
      </w:r>
      <w:r>
        <w:t xml:space="preserve"> </w:t>
        <w:br/>
      </w:r>
    </w:p>
    <w:p>
      <w:pPr>
        <w:pStyle w:val="RecordBase"/>
      </w:pPr>
      <w:r>
        <w:rPr>
          <w:b/>
        </w:rPr>
        <w:t xml:space="preserve">SR177 (BR2231)</w:t>
      </w:r>
      <w:r>
        <w:rPr>
          <w:b/>
        </w:rPr>
        <w:t xml:space="preserve"/>
      </w:r>
      <w:r>
        <w:t xml:space="preserve"> - G. Williams</w:t>
        <w:br/>
      </w:r>
    </w:p>
    <w:p>
      <w:pPr>
        <w:pStyle w:val="RecordBase"/>
      </w:pPr>
      <w:r>
        <w:t xml:space="preserve">	Honor Chief Greg Estes on being named the 2023 Kentucky Volunteer Fire Chief of the Year.</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 Senate Floor</w:t>
      </w:r>
    </w:p>
    <w:p>
      <w:pPr>
        <w:pStyle w:val="RecordBase"/>
      </w:pPr>
      <w:r>
        <w:t xml:space="preserve">	Mar 01, 2024 - </w:t>
      </w:r>
      <w:r>
        <w:t xml:space="preserve">adopted by voice vote</w:t>
      </w:r>
      <w:r>
        <w:t xml:space="preserve"> </w:t>
        <w:br/>
      </w:r>
    </w:p>
    <w:p>
      <w:pPr>
        <w:pStyle w:val="RecordBase"/>
      </w:pPr>
      <w:r>
        <w:rPr>
          <w:b/>
        </w:rPr>
        <w:t xml:space="preserve">SR178 (BR2380)</w:t>
      </w:r>
      <w:r>
        <w:rPr>
          <w:b/>
        </w:rPr>
        <w:t xml:space="preserve"/>
      </w:r>
      <w:r>
        <w:t xml:space="preserve"> - J. Adams</w:t>
        <w:br/>
      </w:r>
    </w:p>
    <w:p>
      <w:pPr>
        <w:pStyle w:val="RecordBase"/>
      </w:pPr>
      <w:r>
        <w:t xml:space="preserve">	Adjourn in honor and loving memory of radio broadcaster Bob Edwards.</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 Senate Floor</w:t>
      </w:r>
    </w:p>
    <w:p>
      <w:pPr>
        <w:pStyle w:val="RecordBase"/>
      </w:pPr>
      <w:r>
        <w:t xml:space="preserve">	Mar 22, 2024 - </w:t>
      </w:r>
      <w:r>
        <w:t xml:space="preserve">adopted by voice vote</w:t>
      </w:r>
      <w:r>
        <w:t xml:space="preserve"> </w:t>
        <w:br/>
      </w:r>
    </w:p>
    <w:p>
      <w:pPr>
        <w:pStyle w:val="RecordBase"/>
      </w:pPr>
      <w:r>
        <w:rPr>
          <w:b/>
        </w:rPr>
        <w:t xml:space="preserve">SJR179 (BR2265)</w:t>
      </w:r>
      <w:r>
        <w:rPr>
          <w:b/>
        </w:rPr>
        <w:t xml:space="preserve"/>
      </w:r>
      <w:r>
        <w:t xml:space="preserve"> - R. Stivers</w:t>
        <w:br/>
      </w:r>
    </w:p>
    <w:p>
      <w:pPr>
        <w:pStyle w:val="RecordBase"/>
      </w:pPr>
      <w:r>
        <w:t xml:space="preserve">	Direct the Kentucky Community and Technical College System to report findings and present action steps on improving and advancing the system to the Legislative Research Commission by December 1, 2024.</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Education (S)</w:t>
      </w:r>
    </w:p>
    <w:p>
      <w:pPr>
        <w:pStyle w:val="RecordBase"/>
      </w:pPr>
      <w:r>
        <w:t xml:space="preserve">	Mar 11, 2024 -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12, 2024 -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14, 2024 - </w:t>
      </w:r>
      <w:r>
        <w:t xml:space="preserve">reported favorably, to Rules</w:t>
      </w:r>
      <w:r>
        <w:t xml:space="preserve"> as a consent bill</w:t>
      </w:r>
      <w:r>
        <w:t xml:space="preserve">; </w:t>
      </w:r>
      <w:r>
        <w:t xml:space="preserve">posted for passage in the Consent Orders of the Day for Friday, March 15, 2024</w:t>
      </w:r>
      <w:r>
        <w:t xml:space="preserve"> </w:t>
      </w:r>
    </w:p>
    <w:p>
      <w:pPr>
        <w:pStyle w:val="RecordBase"/>
      </w:pPr>
      <w:r>
        <w:t xml:space="preserve">	Mar 15, 2024 -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22, 2024 - </w:t>
      </w:r>
      <w:r>
        <w:t xml:space="preserve">to</w:t>
      </w:r>
      <w:r>
        <w:t xml:space="preserve"> Education (H)</w:t>
        <w:br/>
      </w:r>
    </w:p>
    <w:p>
      <w:pPr>
        <w:pStyle w:val="RecordBase"/>
      </w:pPr>
      <w:r>
        <w:rPr>
          <w:b/>
        </w:rPr>
        <w:t xml:space="preserve">SR180 (BR2387)</w:t>
      </w:r>
      <w:r>
        <w:rPr>
          <w:b/>
        </w:rPr>
        <w:t xml:space="preserve"/>
      </w:r>
      <w:r>
        <w:t xml:space="preserve"> - B. Storm</w:t>
        <w:br/>
      </w:r>
    </w:p>
    <w:p>
      <w:pPr>
        <w:pStyle w:val="RecordBase"/>
      </w:pPr>
      <w:r>
        <w:t xml:space="preserve">	Adjourn in honor and loving memory of Gustave Edward LaFontaine Jr.</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 Senate Floor</w:t>
      </w:r>
    </w:p>
    <w:p>
      <w:pPr>
        <w:pStyle w:val="RecordBase"/>
      </w:pPr>
      <w:r>
        <w:t xml:space="preserve">	Mar 08, 2024 - </w:t>
      </w:r>
      <w:r>
        <w:t xml:space="preserve">adopted by voice vote</w:t>
      </w:r>
      <w:r>
        <w:t xml:space="preserve"> </w:t>
        <w:br/>
      </w:r>
    </w:p>
    <w:p>
      <w:pPr>
        <w:pStyle w:val="RecordBase"/>
      </w:pPr>
      <w:r>
        <w:rPr>
          <w:b/>
        </w:rPr>
        <w:t xml:space="preserve">SR181 (BR1867)</w:t>
      </w:r>
      <w:r>
        <w:rPr>
          <w:b/>
        </w:rPr>
        <w:t xml:space="preserve"/>
      </w:r>
      <w:r>
        <w:t xml:space="preserve"> - B. Storm</w:t>
        <w:br/>
      </w:r>
    </w:p>
    <w:p>
      <w:pPr>
        <w:pStyle w:val="RecordBase"/>
      </w:pPr>
      <w:r>
        <w:t xml:space="preserve">	Adjourn in honor and recognition of Lorna Patches.</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28, 2024 - </w:t>
      </w:r>
      <w:r>
        <w:t xml:space="preserve">adopted by voice vote</w:t>
      </w:r>
      <w:r>
        <w:t xml:space="preserve"> </w:t>
        <w:br/>
      </w:r>
    </w:p>
    <w:p>
      <w:pPr>
        <w:pStyle w:val="RecordBase"/>
      </w:pPr>
      <w:r>
        <w:rPr>
          <w:b/>
        </w:rPr>
        <w:t xml:space="preserve">SR182 (BR2341)</w:t>
      </w:r>
      <w:r>
        <w:rPr>
          <w:b/>
        </w:rPr>
        <w:t xml:space="preserve"/>
      </w:r>
      <w:r>
        <w:t xml:space="preserve"> - R. Girdler</w:t>
        <w:br/>
      </w:r>
    </w:p>
    <w:p>
      <w:pPr>
        <w:pStyle w:val="RecordBase"/>
      </w:pPr>
      <w:r>
        <w:t xml:space="preserve">	Adjourn in honor and loving memory of Doug Rice.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 Senate Floor</w:t>
      </w:r>
    </w:p>
    <w:p>
      <w:pPr>
        <w:pStyle w:val="RecordBase"/>
      </w:pPr>
      <w:r>
        <w:t xml:space="preserve">	Mar 07, 2024 - </w:t>
      </w:r>
      <w:r>
        <w:t xml:space="preserve">adopted by voice vote</w:t>
      </w:r>
      <w:r>
        <w:t xml:space="preserve"> </w:t>
        <w:br/>
      </w:r>
    </w:p>
    <w:p>
      <w:pPr>
        <w:pStyle w:val="RecordBase"/>
      </w:pPr>
      <w:r>
        <w:rPr>
          <w:b/>
        </w:rPr>
        <w:t xml:space="preserve">SR183 (BR2407)</w:t>
      </w:r>
      <w:r>
        <w:rPr>
          <w:b/>
        </w:rPr>
        <w:t xml:space="preserve"/>
      </w:r>
      <w:r>
        <w:t xml:space="preserve"> - B. Storm</w:t>
        <w:br/>
      </w:r>
    </w:p>
    <w:p>
      <w:pPr>
        <w:pStyle w:val="RecordBase"/>
      </w:pPr>
      <w:r>
        <w:t xml:space="preserve">	Honor the Rockcastle County High School cheerleaders, 2024 National High School Cheerleading Championship, Super Large DII Non-Tumbling Game Day Division, National Champions.</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28, 2024 - </w:t>
      </w:r>
      <w:r>
        <w:t xml:space="preserve">adopted by voice vote</w:t>
      </w:r>
      <w:r>
        <w:t xml:space="preserve"> </w:t>
        <w:br/>
      </w:r>
    </w:p>
    <w:p>
      <w:pPr>
        <w:pStyle w:val="RecordBase"/>
      </w:pPr>
      <w:r>
        <w:rPr>
          <w:b/>
        </w:rPr>
        <w:t xml:space="preserve">SR184 (BR2349)</w:t>
      </w:r>
      <w:r>
        <w:rPr>
          <w:b/>
        </w:rPr>
        <w:t xml:space="preserve"/>
      </w:r>
      <w:r>
        <w:t xml:space="preserve"> - A. Mays Bledsoe</w:t>
        <w:br/>
      </w:r>
    </w:p>
    <w:p>
      <w:pPr>
        <w:pStyle w:val="RecordBase"/>
      </w:pPr>
      <w:r>
        <w:t xml:space="preserve">	Recognize and honor Lesley Gilpin as Kentucky's first National Board Certified school social worker.</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 Senate Floor</w:t>
      </w:r>
    </w:p>
    <w:p>
      <w:pPr>
        <w:pStyle w:val="RecordBase"/>
      </w:pPr>
      <w:r>
        <w:t xml:space="preserve">	Mar 05, 2024 - </w:t>
      </w:r>
      <w:r>
        <w:t xml:space="preserve">adopted by voice vote</w:t>
      </w:r>
      <w:r>
        <w:t xml:space="preserve"> </w:t>
        <w:br/>
      </w:r>
    </w:p>
    <w:p>
      <w:pPr>
        <w:pStyle w:val="RecordBase"/>
      </w:pPr>
      <w:r>
        <w:rPr>
          <w:b/>
        </w:rPr>
        <w:t xml:space="preserve">SR185 (BR2350)</w:t>
      </w:r>
      <w:r>
        <w:rPr>
          <w:b/>
        </w:rPr>
        <w:t xml:space="preserve"/>
      </w:r>
      <w:r>
        <w:t xml:space="preserve"> - A. Mays Bledsoe</w:t>
        <w:br/>
      </w:r>
    </w:p>
    <w:p>
      <w:pPr>
        <w:pStyle w:val="RecordBase"/>
      </w:pPr>
      <w:r>
        <w:t xml:space="preserve">	Designate March 3 to 9, 2024, as School Social Work Week in the Commonwealth of Kentucky.</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 Senate Floor</w:t>
      </w:r>
    </w:p>
    <w:p>
      <w:pPr>
        <w:pStyle w:val="RecordBase"/>
      </w:pPr>
      <w:r>
        <w:t xml:space="preserve">	Mar 05, 2024 - </w:t>
      </w:r>
      <w:r>
        <w:t xml:space="preserve">adopted by voice vote</w:t>
      </w:r>
      <w:r>
        <w:t xml:space="preserve"> </w:t>
        <w:br/>
      </w:r>
    </w:p>
    <w:p>
      <w:pPr>
        <w:pStyle w:val="RecordBase"/>
      </w:pPr>
      <w:r>
        <w:rPr>
          <w:b/>
        </w:rPr>
        <w:t xml:space="preserve">SR186 (BR2381)</w:t>
      </w:r>
      <w:r>
        <w:rPr>
          <w:b/>
        </w:rPr>
        <w:t xml:space="preserve"/>
      </w:r>
      <w:r>
        <w:t xml:space="preserve"> - D. Thayer</w:t>
      </w:r>
      <w:r>
        <w:t xml:space="preserve">, R. Stivers</w:t>
        <w:br/>
      </w:r>
    </w:p>
    <w:p>
      <w:pPr>
        <w:pStyle w:val="RecordBase"/>
      </w:pPr>
      <w:r>
        <w:t xml:space="preserve">	Adjourn in honor and loving memory of Billy Wayne Hicks.</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 Senate Floor</w:t>
      </w:r>
    </w:p>
    <w:p>
      <w:pPr>
        <w:pStyle w:val="RecordBase"/>
      </w:pPr>
      <w:r>
        <w:t xml:space="preserve">	Mar 22, 2024 - </w:t>
      </w:r>
      <w:r>
        <w:t xml:space="preserve">adopted by voice vote</w:t>
      </w:r>
      <w:r>
        <w:t xml:space="preserve"> </w:t>
        <w:br/>
      </w:r>
    </w:p>
    <w:p>
      <w:pPr>
        <w:pStyle w:val="RecordBase"/>
      </w:pPr>
      <w:r>
        <w:rPr>
          <w:b/>
        </w:rPr>
        <w:t xml:space="preserve">SCR187 (BR2284)</w:t>
      </w:r>
      <w:r>
        <w:rPr>
          <w:b/>
        </w:rPr>
        <w:t xml:space="preserve"/>
      </w:r>
      <w:r>
        <w:t xml:space="preserve"> - S. Meredith</w:t>
      </w:r>
      <w:r>
        <w:t xml:space="preserve">, D. Douglas</w:t>
        <w:br/>
      </w:r>
    </w:p>
    <w:p>
      <w:pPr>
        <w:pStyle w:val="RecordBase"/>
      </w:pPr>
      <w:r>
        <w:t xml:space="preserve">	Establish the Health Care Disparities Task Force; establish task force membership; require task force to submit findings and recommendations to the Legislative Research Commission by December 1, 2024.</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Health Services (S)</w:t>
      </w:r>
    </w:p>
    <w:p>
      <w:pPr>
        <w:pStyle w:val="RecordBase"/>
      </w:pPr>
      <w:r>
        <w:t xml:space="preserve">	Mar 22, 2024 - </w:t>
      </w:r>
      <w:r>
        <w:t xml:space="preserve">reported favorably, 1st reading, to Calendar</w:t>
      </w:r>
    </w:p>
    <w:p>
      <w:pPr>
        <w:pStyle w:val="RecordBase"/>
      </w:pPr>
      <w:r>
        <w:t xml:space="preserve">	Mar 25, 2024 - </w:t>
      </w:r>
      <w:r>
        <w:t xml:space="preserve">2nd reading, to Rules</w:t>
      </w:r>
      <w:r>
        <w:t xml:space="preserve"> </w:t>
        <w:br/>
      </w:r>
    </w:p>
    <w:p>
      <w:pPr>
        <w:pStyle w:val="RecordBase"/>
      </w:pPr>
      <w:r>
        <w:rPr>
          <w:b/>
        </w:rPr>
        <w:t xml:space="preserve">SJR188 (BR2410)</w:t>
      </w:r>
      <w:r>
        <w:rPr>
          <w:b/>
        </w:rPr>
        <w:t xml:space="preserve"/>
      </w:r>
      <w:r>
        <w:t xml:space="preserve"> - P. Wheeler</w:t>
        <w:br/>
      </w:r>
    </w:p>
    <w:p>
      <w:pPr>
        <w:pStyle w:val="RecordBase"/>
      </w:pPr>
      <w:r>
        <w:t xml:space="preserve">	Direct the Transportation Cabinet to designate a portion of Kentucky Route 292 in Martin County as the PFC Larry Gene Ratliff Memorial Highway.</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Transportation (S)</w:t>
        <w:br/>
      </w:r>
    </w:p>
    <w:p>
      <w:pPr>
        <w:pStyle w:val="RecordBase"/>
      </w:pPr>
      <w:r>
        <w:rPr>
          <w:b/>
        </w:rPr>
        <w:t xml:space="preserve">SCR189 (BR2352)</w:t>
      </w:r>
      <w:r>
        <w:rPr>
          <w:b/>
        </w:rPr>
        <w:t xml:space="preserve"/>
      </w:r>
      <w:r>
        <w:t xml:space="preserve"> - D. Yates</w:t>
      </w:r>
      <w:r>
        <w:t xml:space="preserve">, D. Harper Angel</w:t>
      </w:r>
      <w:r>
        <w:t xml:space="preserve">, C. Armstrong</w:t>
      </w:r>
      <w:r>
        <w:t xml:space="preserve">, D. Carroll</w:t>
      </w:r>
      <w:r>
        <w:t xml:space="preserve">, S. Funke Frommeyer</w:t>
      </w:r>
      <w:r>
        <w:t xml:space="preserve">, A. Mays Bledsoe</w:t>
      </w:r>
      <w:r>
        <w:t xml:space="preserve">, G. Neal</w:t>
      </w:r>
      <w:r>
        <w:t xml:space="preserve">, B. Storm</w:t>
      </w:r>
      <w:r>
        <w:t xml:space="preserve">, L. Tichenor</w:t>
        <w:br/>
      </w:r>
    </w:p>
    <w:p>
      <w:pPr>
        <w:pStyle w:val="RecordBase"/>
      </w:pPr>
      <w:r>
        <w:t xml:space="preserve">	Establish the Foster Care and Adoption Efficiency Task Force to examine the foster care system, evaluate timeframes and guidelines once a child comes into state custody, review barriers to foster care homes, and review funding to foster care placements; establish task force membership; require the task force to submit any findings and recommendations to the Legislative Research Commission by December 1, 2024.</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Families &amp; Children (S)</w:t>
        <w:br/>
      </w:r>
    </w:p>
    <w:p>
      <w:pPr>
        <w:pStyle w:val="RecordBase"/>
      </w:pPr>
      <w:r>
        <w:rPr>
          <w:b/>
        </w:rPr>
        <w:t xml:space="preserve">SJR190 (BR2424)</w:t>
      </w:r>
      <w:r>
        <w:rPr>
          <w:b/>
        </w:rPr>
        <w:t xml:space="preserve"/>
      </w:r>
      <w:r>
        <w:t xml:space="preserve"> - G. Neal</w:t>
        <w:br/>
      </w:r>
    </w:p>
    <w:p>
      <w:pPr>
        <w:pStyle w:val="RecordBase"/>
      </w:pPr>
      <w:r>
        <w:t xml:space="preserve">	Direct the Transportation Cabinet to designate a portion of Kentucky Route 2049 in Jefferson County as the Cozy and Linnes Chester Memorial Highway.</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Transportation (S)</w:t>
        <w:br/>
      </w:r>
    </w:p>
    <w:p>
      <w:pPr>
        <w:pStyle w:val="RecordBase"/>
      </w:pPr>
      <w:r>
        <w:rPr>
          <w:b/>
        </w:rPr>
        <w:t xml:space="preserve">SR191 (BR2411)</w:t>
      </w:r>
      <w:r>
        <w:t xml:space="preserve"> - R. Thomas</w:t>
      </w:r>
    </w:p>
    <w:p>
      <w:pPr>
        <w:pStyle w:val="RecordBase"/>
      </w:pPr>
      <w:r>
        <w:t xml:space="preserve">Mar 05-WITHDRAWN</w:t>
        <w:br/>
      </w:r>
    </w:p>
    <w:p>
      <w:pPr>
        <w:pStyle w:val="RecordBase"/>
      </w:pPr>
      <w:r>
        <w:rPr>
          <w:b/>
        </w:rPr>
        <w:t xml:space="preserve">SJR192 (BR2420)</w:t>
      </w:r>
      <w:r>
        <w:rPr>
          <w:b/>
        </w:rPr>
        <w:t xml:space="preserve"/>
      </w:r>
      <w:r>
        <w:t xml:space="preserve"> - P. Wheeler</w:t>
        <w:br/>
      </w:r>
    </w:p>
    <w:p>
      <w:pPr>
        <w:pStyle w:val="RecordBase"/>
      </w:pPr>
      <w:r>
        <w:t xml:space="preserve">	Direct the Transportation Cabinet to designate the Representative Hubert and Bea Collins Memorial Bridges in Johnson County.</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Transportation (S)</w:t>
        <w:br/>
      </w:r>
    </w:p>
    <w:p>
      <w:pPr>
        <w:pStyle w:val="RecordBase"/>
      </w:pPr>
      <w:r>
        <w:rPr>
          <w:b/>
        </w:rPr>
        <w:t xml:space="preserve">SR193 (BR2413)</w:t>
      </w:r>
      <w:r>
        <w:rPr>
          <w:b/>
        </w:rPr>
        <w:t xml:space="preserve"/>
      </w:r>
      <w:r>
        <w:t xml:space="preserve"> - S. West</w:t>
        <w:br/>
      </w:r>
    </w:p>
    <w:p>
      <w:pPr>
        <w:pStyle w:val="RecordBase"/>
      </w:pPr>
      <w:r>
        <w:t xml:space="preserve">	Adjourn in honor and loving memory of Ernest "Ernie" Lynn King.</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 Senate Floor</w:t>
        <w:br/>
      </w:r>
    </w:p>
    <w:p>
      <w:pPr>
        <w:pStyle w:val="RecordBase"/>
      </w:pPr>
      <w:r>
        <w:rPr>
          <w:b/>
        </w:rPr>
        <w:t xml:space="preserve">SJR194 (BR2399)</w:t>
      </w:r>
      <w:r>
        <w:rPr>
          <w:b/>
        </w:rPr>
        <w:t xml:space="preserve"/>
      </w:r>
      <w:r>
        <w:t xml:space="preserve"> - G. Williams</w:t>
      </w:r>
      <w:r>
        <w:t xml:space="preserve">, S. Funke Frommeyer</w:t>
      </w:r>
      <w:r>
        <w:t xml:space="preserve">, J. Schickel</w:t>
        <w:br/>
      </w:r>
    </w:p>
    <w:p>
      <w:pPr>
        <w:pStyle w:val="RecordBase"/>
      </w:pPr>
      <w:r>
        <w:t xml:space="preserve">	Urge the United States Congress and the Kentucky Congressional delegation to designate Big Bone Lick State Historic Site as a national historical park; direct the Kentucky Tourism, Arts and Heritage Cabinet to work in conjunction with the United States Congress and the United States Department of the Interior to facilitate this designation.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Economic Development, Tourism, &amp; Labor (S)</w:t>
      </w:r>
    </w:p>
    <w:p>
      <w:pPr>
        <w:pStyle w:val="RecordBase"/>
      </w:pPr>
      <w:r>
        <w:t xml:space="preserve">	Mar 12, 2024 -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13, 2024 -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Mar 14, 2024 - </w:t>
      </w:r>
      <w:r>
        <w:t xml:space="preserve">reported favorably, to Rules</w:t>
      </w:r>
      <w:r>
        <w:t xml:space="preserve"> as a consent bill</w:t>
      </w:r>
      <w:r>
        <w:t xml:space="preserve">; </w:t>
      </w:r>
      <w:r>
        <w:t xml:space="preserve">posted for passage in the Consent Orders of the Day for Friday, March 15, 2024</w:t>
      </w:r>
      <w:r>
        <w:t xml:space="preserve"> </w:t>
      </w:r>
    </w:p>
    <w:p>
      <w:pPr>
        <w:pStyle w:val="RecordBase"/>
      </w:pPr>
      <w:r>
        <w:t xml:space="preserve">	Mar 15, 2024 - </w:t>
      </w:r>
      <w:r>
        <w:t xml:space="preserve">3rd reading, passed 37-1</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SJR195 (BR2397)</w:t>
      </w:r>
      <w:r>
        <w:rPr>
          <w:b/>
        </w:rPr>
        <w:t xml:space="preserve"/>
      </w:r>
      <w:r>
        <w:t xml:space="preserve"> - J. Turner</w:t>
        <w:br/>
      </w:r>
    </w:p>
    <w:p>
      <w:pPr>
        <w:pStyle w:val="RecordBase"/>
      </w:pPr>
      <w:r>
        <w:t xml:space="preserve">	Direct the Transportation Cabinet to designate the L.G. Frazier Memorial Bridge on Kentucky Route 122 in Floyd County.</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Transportation (S)</w:t>
        <w:br/>
      </w:r>
    </w:p>
    <w:p>
      <w:pPr>
        <w:pStyle w:val="RecordBase"/>
      </w:pPr>
      <w:r>
        <w:rPr>
          <w:b/>
        </w:rPr>
        <w:t xml:space="preserve">SR196 (BR2412)</w:t>
      </w:r>
      <w:r>
        <w:rPr>
          <w:b/>
        </w:rPr>
        <w:t xml:space="preserve"/>
      </w:r>
      <w:r>
        <w:t xml:space="preserve"> - R. Thomas</w:t>
        <w:br/>
      </w:r>
    </w:p>
    <w:p>
      <w:pPr>
        <w:pStyle w:val="RecordBase"/>
      </w:pPr>
      <w:r>
        <w:t xml:space="preserve">	Honor Dr. Patrick McGrath upon the occasion of his retirement from the University of Kentucky Markey Cancer Center.</w:t>
        <w:br/>
      </w:r>
    </w:p>
    <w:p>
      <w:pPr>
        <w:pStyle w:val="RecordBase"/>
      </w:pPr>
      <w:r>
        <w:t xml:space="preserve">	Feb 29, 2024 - </w:t>
      </w:r>
      <w:r>
        <w:t xml:space="preserve">introduced in Senate</w:t>
      </w:r>
      <w:r>
        <w:t xml:space="preserve">; </w:t>
      </w:r>
      <w:r>
        <w:t xml:space="preserve">to</w:t>
      </w:r>
      <w:r>
        <w:t xml:space="preserve"> Committee on Committees (S)</w:t>
      </w:r>
    </w:p>
    <w:p>
      <w:pPr>
        <w:pStyle w:val="RecordBase"/>
      </w:pPr>
      <w:r>
        <w:t xml:space="preserve">	Mar 04, 2024 - </w:t>
      </w:r>
      <w:r>
        <w:t xml:space="preserve">to Senate Floor</w:t>
      </w:r>
    </w:p>
    <w:p>
      <w:pPr>
        <w:pStyle w:val="RecordBase"/>
      </w:pPr>
      <w:r>
        <w:t xml:space="preserve">	Mar 14, 2024 - </w:t>
      </w:r>
      <w:r>
        <w:t xml:space="preserve">adopted by voice vote</w:t>
      </w:r>
      <w:r>
        <w:t xml:space="preserve"> </w:t>
        <w:br/>
      </w:r>
    </w:p>
    <w:p>
      <w:pPr>
        <w:pStyle w:val="RecordBase"/>
      </w:pPr>
      <w:r>
        <w:rPr>
          <w:b/>
        </w:rPr>
        <w:t xml:space="preserve">SR197 (BR2415)</w:t>
      </w:r>
      <w:r>
        <w:rPr>
          <w:b/>
        </w:rPr>
        <w:t xml:space="preserve"/>
      </w:r>
      <w:r>
        <w:t xml:space="preserve"> - D. Thayer</w:t>
        <w:br/>
      </w:r>
    </w:p>
    <w:p>
      <w:pPr>
        <w:pStyle w:val="RecordBase"/>
      </w:pPr>
      <w:r>
        <w:t xml:space="preserve">	Adjourn in honor and loving memory of Rand Leslie Marshall.</w:t>
        <w:br/>
      </w:r>
    </w:p>
    <w:p>
      <w:pPr>
        <w:pStyle w:val="RecordBase"/>
      </w:pPr>
      <w:r>
        <w:t xml:space="preserve">	Feb 29, 2024 - </w:t>
      </w:r>
      <w:r>
        <w:t xml:space="preserve">introduced in Senate</w:t>
      </w:r>
      <w:r>
        <w:t xml:space="preserve">; </w:t>
      </w:r>
      <w:r>
        <w:t xml:space="preserve">to</w:t>
      </w:r>
      <w:r>
        <w:t xml:space="preserve"> Committee on Committees (S)</w:t>
      </w:r>
    </w:p>
    <w:p>
      <w:pPr>
        <w:pStyle w:val="RecordBase"/>
      </w:pPr>
      <w:r>
        <w:t xml:space="preserve">	Mar 04, 2024 - </w:t>
      </w:r>
      <w:r>
        <w:t xml:space="preserve">to Senate Floor</w:t>
        <w:br/>
      </w:r>
    </w:p>
    <w:p>
      <w:pPr>
        <w:pStyle w:val="RecordBase"/>
      </w:pPr>
      <w:r>
        <w:rPr>
          <w:b/>
        </w:rPr>
        <w:t xml:space="preserve">SR198 (BR2429)</w:t>
      </w:r>
      <w:r>
        <w:rPr>
          <w:b/>
        </w:rPr>
        <w:t xml:space="preserve"/>
      </w:r>
      <w:r>
        <w:t xml:space="preserve"> - J. Adams</w:t>
        <w:br/>
      </w:r>
    </w:p>
    <w:p>
      <w:pPr>
        <w:pStyle w:val="RecordBase"/>
      </w:pPr>
      <w:r>
        <w:t xml:space="preserve">	Recognize March 2024 as Irish American Heritage Month.</w:t>
        <w:br/>
      </w:r>
    </w:p>
    <w:p>
      <w:pPr>
        <w:pStyle w:val="RecordBase"/>
      </w:pPr>
      <w:r>
        <w:t xml:space="preserve">	Mar 01, 2024 - </w:t>
      </w:r>
      <w:r>
        <w:t xml:space="preserve">introduced in Senate</w:t>
      </w:r>
      <w:r>
        <w:t xml:space="preserve">; </w:t>
      </w:r>
      <w:r>
        <w:t xml:space="preserve">to</w:t>
      </w:r>
      <w:r>
        <w:t xml:space="preserve"> Committee on Committees (S)</w:t>
      </w:r>
    </w:p>
    <w:p>
      <w:pPr>
        <w:pStyle w:val="RecordBase"/>
      </w:pPr>
      <w:r>
        <w:t xml:space="preserve">	Mar 04, 2024 - </w:t>
      </w:r>
      <w:r>
        <w:t xml:space="preserve">to Senate Floor</w:t>
      </w:r>
    </w:p>
    <w:p>
      <w:pPr>
        <w:pStyle w:val="RecordBase"/>
      </w:pPr>
      <w:r>
        <w:t xml:space="preserve">	Mar 05, 2024 - </w:t>
      </w:r>
      <w:r>
        <w:t xml:space="preserve">adopted by voice vote</w:t>
      </w:r>
      <w:r>
        <w:t xml:space="preserve"> </w:t>
        <w:br/>
      </w:r>
    </w:p>
    <w:p>
      <w:pPr>
        <w:pStyle w:val="RecordBase"/>
      </w:pPr>
      <w:r>
        <w:rPr>
          <w:b/>
        </w:rPr>
        <w:t xml:space="preserve">SR199 (BR2408)</w:t>
      </w:r>
      <w:r>
        <w:rPr>
          <w:b/>
        </w:rPr>
        <w:t xml:space="preserve"/>
      </w:r>
      <w:r>
        <w:t xml:space="preserve"> - B. Storm</w:t>
        <w:br/>
      </w:r>
    </w:p>
    <w:p>
      <w:pPr>
        <w:pStyle w:val="RecordBase"/>
      </w:pPr>
      <w:r>
        <w:t xml:space="preserve">	Adjourn in honor and loving memory of William "Bill" Smith.</w:t>
        <w:br/>
      </w:r>
    </w:p>
    <w:p>
      <w:pPr>
        <w:pStyle w:val="RecordBase"/>
      </w:pPr>
      <w:r>
        <w:t xml:space="preserve">	Mar 04, 2024 - </w:t>
      </w:r>
      <w:r>
        <w:t xml:space="preserve">introduced in Senate</w:t>
      </w:r>
      <w:r>
        <w:t xml:space="preserve">; </w:t>
      </w:r>
      <w:r>
        <w:t xml:space="preserve">to</w:t>
      </w:r>
      <w:r>
        <w:t xml:space="preserve"> Committee on Committees (S)</w:t>
      </w:r>
    </w:p>
    <w:p>
      <w:pPr>
        <w:pStyle w:val="RecordBase"/>
      </w:pPr>
      <w:r>
        <w:t xml:space="preserve">	Mar 06, 2024 - </w:t>
      </w:r>
      <w:r>
        <w:t xml:space="preserve">to Senate Floor</w:t>
      </w:r>
    </w:p>
    <w:p>
      <w:pPr>
        <w:pStyle w:val="RecordBase"/>
      </w:pPr>
      <w:r>
        <w:t xml:space="preserve">	Mar 08, 2024 - </w:t>
      </w:r>
      <w:r>
        <w:t xml:space="preserve">adopted by voice vote</w:t>
      </w:r>
      <w:r>
        <w:t xml:space="preserve"> </w:t>
        <w:br/>
      </w:r>
    </w:p>
    <w:p>
      <w:pPr>
        <w:pStyle w:val="RecordBase"/>
      </w:pPr>
      <w:r>
        <w:rPr>
          <w:b/>
        </w:rPr>
        <w:t xml:space="preserve">SR200 (BR2386)</w:t>
      </w:r>
      <w:r>
        <w:rPr>
          <w:b/>
        </w:rPr>
        <w:t xml:space="preserve"/>
      </w:r>
      <w:r>
        <w:t xml:space="preserve"> - J. Adams</w:t>
        <w:br/>
      </w:r>
    </w:p>
    <w:p>
      <w:pPr>
        <w:pStyle w:val="RecordBase"/>
      </w:pPr>
      <w:r>
        <w:t xml:space="preserve">	Honor the 40th anniversary of the Kentucky Center for the Performing Arts.</w:t>
        <w:br/>
      </w:r>
    </w:p>
    <w:p>
      <w:pPr>
        <w:pStyle w:val="RecordBase"/>
      </w:pPr>
      <w:r>
        <w:t xml:space="preserve">	Mar 04, 2024 - </w:t>
      </w:r>
      <w:r>
        <w:t xml:space="preserve">introduced in Senate</w:t>
      </w:r>
      <w:r>
        <w:t xml:space="preserve">; </w:t>
      </w:r>
      <w:r>
        <w:t xml:space="preserve">to</w:t>
      </w:r>
      <w:r>
        <w:t xml:space="preserve"> Committee on Committees (S)</w:t>
      </w:r>
    </w:p>
    <w:p>
      <w:pPr>
        <w:pStyle w:val="RecordBase"/>
      </w:pPr>
      <w:r>
        <w:t xml:space="preserve">	Mar 06, 2024 - </w:t>
      </w:r>
      <w:r>
        <w:t xml:space="preserve">to Senate Floor</w:t>
      </w:r>
    </w:p>
    <w:p>
      <w:pPr>
        <w:pStyle w:val="RecordBase"/>
      </w:pPr>
      <w:r>
        <w:t xml:space="preserve">	Mar 12, 2024 - </w:t>
      </w:r>
      <w:r>
        <w:t xml:space="preserve">adopted by voice vote</w:t>
      </w:r>
      <w:r>
        <w:t xml:space="preserve"> </w:t>
        <w:br/>
      </w:r>
    </w:p>
    <w:p>
      <w:pPr>
        <w:pStyle w:val="RecordBase"/>
      </w:pPr>
      <w:r>
        <w:rPr>
          <w:b/>
        </w:rPr>
        <w:t xml:space="preserve">SR201 (BR2435)</w:t>
      </w:r>
      <w:r>
        <w:rPr>
          <w:b/>
        </w:rPr>
        <w:t xml:space="preserve"/>
      </w:r>
      <w:r>
        <w:t xml:space="preserve"> - R. Thomas</w:t>
        <w:br/>
      </w:r>
    </w:p>
    <w:p>
      <w:pPr>
        <w:pStyle w:val="RecordBase"/>
      </w:pPr>
      <w:r>
        <w:t xml:space="preserve">	Recognize and commend Elaine Allen, LLC as the first African American-owned construction company in Lexington.</w:t>
        <w:br/>
      </w:r>
    </w:p>
    <w:p>
      <w:pPr>
        <w:pStyle w:val="RecordBase"/>
      </w:pPr>
      <w:r>
        <w:t xml:space="preserve">	Mar 05, 2024 - </w:t>
      </w:r>
      <w:r>
        <w:t xml:space="preserve">introduced in Senate</w:t>
      </w:r>
      <w:r>
        <w:t xml:space="preserve">; </w:t>
      </w:r>
      <w:r>
        <w:t xml:space="preserve">to</w:t>
      </w:r>
      <w:r>
        <w:t xml:space="preserve"> Committee on Committees (S)</w:t>
      </w:r>
    </w:p>
    <w:p>
      <w:pPr>
        <w:pStyle w:val="RecordBase"/>
      </w:pPr>
      <w:r>
        <w:t xml:space="preserve">	Mar 07, 2024 - </w:t>
      </w:r>
      <w:r>
        <w:t xml:space="preserve">to Senate Floor</w:t>
      </w:r>
    </w:p>
    <w:p>
      <w:pPr>
        <w:pStyle w:val="RecordBase"/>
      </w:pPr>
      <w:r>
        <w:t xml:space="preserve">	Mar 13, 2024 - </w:t>
      </w:r>
      <w:r>
        <w:t xml:space="preserve">adopted by voice vote</w:t>
      </w:r>
      <w:r>
        <w:t xml:space="preserve"> </w:t>
        <w:br/>
      </w:r>
    </w:p>
    <w:p>
      <w:pPr>
        <w:pStyle w:val="RecordBase"/>
      </w:pPr>
      <w:r>
        <w:rPr>
          <w:b/>
        </w:rPr>
        <w:t xml:space="preserve">SR202 (BR2430)</w:t>
      </w:r>
      <w:r>
        <w:rPr>
          <w:b/>
        </w:rPr>
        <w:t xml:space="preserve"/>
      </w:r>
      <w:r>
        <w:t xml:space="preserve"> - G. Neal</w:t>
        <w:br/>
      </w:r>
    </w:p>
    <w:p>
      <w:pPr>
        <w:pStyle w:val="RecordBase"/>
      </w:pPr>
      <w:r>
        <w:t xml:space="preserve">	Recognize April 11 to17, 2024, as Black Maternal Health Week in Kentucky.</w:t>
        <w:br/>
      </w:r>
    </w:p>
    <w:p>
      <w:pPr>
        <w:pStyle w:val="RecordBase"/>
      </w:pPr>
      <w:r>
        <w:t xml:space="preserve">	Mar 05, 2024 - </w:t>
      </w:r>
      <w:r>
        <w:t xml:space="preserve">introduced in Senate</w:t>
      </w:r>
      <w:r>
        <w:t xml:space="preserve">; </w:t>
      </w:r>
      <w:r>
        <w:t xml:space="preserve">to</w:t>
      </w:r>
      <w:r>
        <w:t xml:space="preserve"> Committee on Committees (S)</w:t>
      </w:r>
    </w:p>
    <w:p>
      <w:pPr>
        <w:pStyle w:val="RecordBase"/>
      </w:pPr>
      <w:r>
        <w:t xml:space="preserve">	Mar 07, 2024 - </w:t>
      </w:r>
      <w:r>
        <w:t xml:space="preserve">to Senate Floor</w:t>
        <w:br/>
      </w:r>
    </w:p>
    <w:p>
      <w:pPr>
        <w:pStyle w:val="RecordBase"/>
      </w:pPr>
      <w:r>
        <w:rPr>
          <w:b/>
        </w:rPr>
        <w:t xml:space="preserve">SR203 (BR2439)</w:t>
      </w:r>
      <w:r>
        <w:rPr>
          <w:b/>
        </w:rPr>
        <w:t xml:space="preserve"/>
      </w:r>
      <w:r>
        <w:t xml:space="preserve"> - S. Funke Frommeyer</w:t>
        <w:br/>
      </w:r>
    </w:p>
    <w:p>
      <w:pPr>
        <w:pStyle w:val="RecordBase"/>
      </w:pPr>
      <w:r>
        <w:t xml:space="preserve">	Honor the extraordinary service of Charles R. Blackmar Jr. to the Commonwealth of Kentucky upon his retirement as Chief of Police of Augusta, Kentucky.</w:t>
        <w:br/>
      </w:r>
    </w:p>
    <w:p>
      <w:pPr>
        <w:pStyle w:val="RecordBase"/>
      </w:pPr>
      <w:r>
        <w:t xml:space="preserve">	Mar 05, 2024 - </w:t>
      </w:r>
      <w:r>
        <w:t xml:space="preserve">introduced in Senate</w:t>
      </w:r>
      <w:r>
        <w:t xml:space="preserve">; </w:t>
      </w:r>
      <w:r>
        <w:t xml:space="preserve">to</w:t>
      </w:r>
      <w:r>
        <w:t xml:space="preserve"> Committee on Committees (S)</w:t>
      </w:r>
    </w:p>
    <w:p>
      <w:pPr>
        <w:pStyle w:val="RecordBase"/>
      </w:pPr>
      <w:r>
        <w:t xml:space="preserve">	Mar 07, 2024 - </w:t>
      </w:r>
      <w:r>
        <w:t xml:space="preserve">to Senate Floor</w:t>
      </w:r>
    </w:p>
    <w:p>
      <w:pPr>
        <w:pStyle w:val="RecordBase"/>
      </w:pPr>
      <w:r>
        <w:t xml:space="preserve">	Mar 11, 2024 - </w:t>
      </w:r>
      <w:r>
        <w:t xml:space="preserve">adopted by voice vote</w:t>
      </w:r>
      <w:r>
        <w:t xml:space="preserve"> </w:t>
        <w:br/>
      </w:r>
    </w:p>
    <w:p>
      <w:pPr>
        <w:pStyle w:val="RecordBase"/>
      </w:pPr>
      <w:r>
        <w:rPr>
          <w:b/>
        </w:rPr>
        <w:t xml:space="preserve">SR204 (BR2441)</w:t>
      </w:r>
      <w:r>
        <w:rPr>
          <w:b/>
        </w:rPr>
        <w:t xml:space="preserve"/>
      </w:r>
      <w:r>
        <w:t xml:space="preserve"> - R. Stivers</w:t>
        <w:br/>
      </w:r>
    </w:p>
    <w:p>
      <w:pPr>
        <w:pStyle w:val="RecordBase"/>
      </w:pPr>
      <w:r>
        <w:t xml:space="preserve">	Adjourn in honor and loving memory of Joann Mefford Schrader.</w:t>
        <w:br/>
      </w:r>
    </w:p>
    <w:p>
      <w:pPr>
        <w:pStyle w:val="RecordBase"/>
      </w:pPr>
      <w:r>
        <w:t xml:space="preserve">	Mar 06, 2024 - </w:t>
      </w:r>
      <w:r>
        <w:t xml:space="preserve">introduced in Senate</w:t>
      </w:r>
      <w:r>
        <w:t xml:space="preserve">; </w:t>
      </w:r>
      <w:r>
        <w:t xml:space="preserve">to</w:t>
      </w:r>
      <w:r>
        <w:t xml:space="preserve"> Committee on Committees (S)</w:t>
      </w:r>
    </w:p>
    <w:p>
      <w:pPr>
        <w:pStyle w:val="RecordBase"/>
      </w:pPr>
      <w:r>
        <w:t xml:space="preserve">	Mar 08, 2024 - </w:t>
      </w:r>
      <w:r>
        <w:t xml:space="preserve">to Senate Floor</w:t>
        <w:br/>
      </w:r>
    </w:p>
    <w:p>
      <w:pPr>
        <w:pStyle w:val="RecordBase"/>
      </w:pPr>
      <w:r>
        <w:rPr>
          <w:b/>
        </w:rPr>
        <w:t xml:space="preserve">SR205 (BR2446)</w:t>
      </w:r>
      <w:r>
        <w:rPr>
          <w:b/>
        </w:rPr>
        <w:t xml:space="preserve"/>
      </w:r>
      <w:r>
        <w:t xml:space="preserve"> - D. Carroll</w:t>
        <w:br/>
      </w:r>
    </w:p>
    <w:p>
      <w:pPr>
        <w:pStyle w:val="RecordBase"/>
      </w:pPr>
      <w:r>
        <w:t xml:space="preserve">	Adjourn in honor and loving memory of the life and legacy of Mary Armstrong Hammond.</w:t>
        <w:br/>
      </w:r>
    </w:p>
    <w:p>
      <w:pPr>
        <w:pStyle w:val="RecordBase"/>
      </w:pPr>
      <w:r>
        <w:t xml:space="preserve">	Mar 08, 2024 -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SR206 (BR2045)</w:t>
      </w:r>
      <w:r>
        <w:rPr>
          <w:b/>
        </w:rPr>
        <w:t xml:space="preserve"/>
      </w:r>
      <w:r>
        <w:t xml:space="preserve"> - J. Howell</w:t>
        <w:br/>
      </w:r>
    </w:p>
    <w:p>
      <w:pPr>
        <w:pStyle w:val="RecordBase"/>
      </w:pPr>
      <w:r>
        <w:t xml:space="preserve">	Adjourn the Senate in honor and loving memory of Larry Hurt.</w:t>
        <w:br/>
      </w:r>
    </w:p>
    <w:p>
      <w:pPr>
        <w:pStyle w:val="RecordBase"/>
      </w:pPr>
      <w:r>
        <w:t xml:space="preserve">	Mar 08, 2024 - </w:t>
      </w:r>
      <w:r>
        <w:t xml:space="preserve">introduced in Senate</w:t>
      </w:r>
      <w:r>
        <w:t xml:space="preserve">; </w:t>
      </w:r>
      <w:r>
        <w:t xml:space="preserve">to</w:t>
      </w:r>
      <w:r>
        <w:t xml:space="preserve"> Committee on Committees (S)</w:t>
      </w:r>
    </w:p>
    <w:p>
      <w:pPr>
        <w:pStyle w:val="RecordBase"/>
      </w:pPr>
      <w:r>
        <w:t xml:space="preserve">	Mar 11, 2024 - </w:t>
      </w:r>
      <w:r>
        <w:t xml:space="preserve">to Senate Floor</w:t>
        <w:br/>
      </w:r>
    </w:p>
    <w:p>
      <w:pPr>
        <w:pStyle w:val="RecordBase"/>
      </w:pPr>
      <w:r>
        <w:rPr>
          <w:b/>
        </w:rPr>
        <w:t xml:space="preserve">SR207 (BR2436)</w:t>
      </w:r>
      <w:r>
        <w:rPr>
          <w:b/>
        </w:rPr>
        <w:t xml:space="preserve"/>
      </w:r>
      <w:r>
        <w:t xml:space="preserve"> - G. Neal</w:t>
      </w:r>
      <w:r>
        <w:t xml:space="preserve">, D. Yates</w:t>
      </w:r>
      <w:r>
        <w:t xml:space="preserve">, J. Adams</w:t>
      </w:r>
      <w:r>
        <w:t xml:space="preserve">, C. Armstrong</w:t>
      </w:r>
      <w:r>
        <w:t xml:space="preserve">, K. Berg</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D. Harper Angel</w:t>
      </w:r>
      <w:r>
        <w:t xml:space="preserve">, J. Howell</w:t>
      </w:r>
      <w:r>
        <w:t xml:space="preserve">, A. Mays Bledsoe</w:t>
      </w:r>
      <w:r>
        <w:t xml:space="preserve">, C. McDaniel</w:t>
      </w:r>
      <w:r>
        <w:t xml:space="preserve">, S. Meredith</w:t>
      </w:r>
      <w:r>
        <w:t xml:space="preserve">, R. Mills</w:t>
      </w:r>
      <w:r>
        <w:t xml:space="preserve">, M. Nemes</w:t>
      </w:r>
      <w:r>
        <w:t xml:space="preserve">, B. Smith</w:t>
      </w:r>
      <w:r>
        <w:t xml:space="preserve">, A. Southworth</w:t>
      </w:r>
      <w:r>
        <w:t xml:space="preserve">, R. Stivers</w:t>
      </w:r>
      <w:r>
        <w:t xml:space="preserve">, B. Storm</w:t>
      </w:r>
      <w:r>
        <w:t xml:space="preserve">, D. Thayer</w:t>
      </w:r>
      <w:r>
        <w:t xml:space="preserve">, R. Thomas</w:t>
      </w:r>
      <w:r>
        <w:t xml:space="preserve">, L. Tichenor</w:t>
      </w:r>
      <w:r>
        <w:t xml:space="preserve">, J. Turner</w:t>
      </w:r>
      <w:r>
        <w:t xml:space="preserve">, R. Webb</w:t>
      </w:r>
      <w:r>
        <w:t xml:space="preserve">, S. West</w:t>
      </w:r>
      <w:r>
        <w:t xml:space="preserve">, W. Westerfield</w:t>
      </w:r>
      <w:r>
        <w:t xml:space="preserve">, P. Wheeler</w:t>
      </w:r>
      <w:r>
        <w:t xml:space="preserve">, G. Williams</w:t>
      </w:r>
      <w:r>
        <w:t xml:space="preserve">, M. Wilson</w:t>
      </w:r>
      <w:r>
        <w:t xml:space="preserve">, M. Wise</w:t>
        <w:br/>
      </w:r>
    </w:p>
    <w:p>
      <w:pPr>
        <w:pStyle w:val="RecordBase"/>
      </w:pPr>
      <w:r>
        <w:t xml:space="preserve">	Recognize and commend the Louisville Fire Department rescue squad that executed a rescue on the Clark Memorial Bridge, and the Louisville Metro Police and emergency medical services personnel that responded to the scene.</w:t>
        <w:br/>
      </w:r>
    </w:p>
    <w:p>
      <w:pPr>
        <w:pStyle w:val="RecordBase"/>
      </w:pPr>
      <w:r>
        <w:t xml:space="preserve">	Mar 08, 2024 - </w:t>
      </w:r>
      <w:r>
        <w:t xml:space="preserve">introduced in Senate</w:t>
      </w:r>
      <w:r>
        <w:t xml:space="preserve">; </w:t>
      </w:r>
      <w:r>
        <w:t xml:space="preserve">to</w:t>
      </w:r>
      <w:r>
        <w:t xml:space="preserve"> Committee on Committees (S)</w:t>
      </w:r>
    </w:p>
    <w:p>
      <w:pPr>
        <w:pStyle w:val="RecordBase"/>
      </w:pPr>
      <w:r>
        <w:t xml:space="preserve">	Mar 11, 2024 - </w:t>
      </w:r>
      <w:r>
        <w:t xml:space="preserve">to Senate Floor</w:t>
        <w:br/>
      </w:r>
    </w:p>
    <w:p>
      <w:pPr>
        <w:pStyle w:val="RecordBase"/>
      </w:pPr>
      <w:r>
        <w:rPr>
          <w:b/>
        </w:rPr>
        <w:t xml:space="preserve">SR208 (BR2456)</w:t>
      </w:r>
      <w:r>
        <w:rPr>
          <w:b/>
        </w:rPr>
        <w:t xml:space="preserve"/>
      </w:r>
      <w:r>
        <w:t xml:space="preserve"> - D. Douglas</w:t>
        <w:br/>
      </w:r>
    </w:p>
    <w:p>
      <w:pPr>
        <w:pStyle w:val="RecordBase"/>
      </w:pPr>
      <w:r>
        <w:t xml:space="preserve">	Recognize March 18, 2024, as Natural Gas Utility Worker Appreciation Day in Kentucky.</w:t>
        <w:br/>
      </w:r>
    </w:p>
    <w:p>
      <w:pPr>
        <w:pStyle w:val="RecordBase"/>
      </w:pPr>
      <w:r>
        <w:t xml:space="preserve">	Mar 11, 2024 - </w:t>
      </w:r>
      <w:r>
        <w:t xml:space="preserve">introduced in Senate</w:t>
      </w:r>
      <w:r>
        <w:t xml:space="preserve">; </w:t>
      </w:r>
      <w:r>
        <w:t xml:space="preserve">to</w:t>
      </w:r>
      <w:r>
        <w:t xml:space="preserve"> Committee on Committees (S)</w:t>
      </w:r>
    </w:p>
    <w:p>
      <w:pPr>
        <w:pStyle w:val="RecordBase"/>
      </w:pPr>
      <w:r>
        <w:t xml:space="preserve">	Mar 13, 2024 - </w:t>
      </w:r>
      <w:r>
        <w:t xml:space="preserve">to Senate Floor</w:t>
      </w:r>
    </w:p>
    <w:p>
      <w:pPr>
        <w:pStyle w:val="RecordBase"/>
      </w:pPr>
      <w:r>
        <w:t xml:space="preserve">	Mar 15, 2024 - </w:t>
      </w:r>
      <w:r>
        <w:t xml:space="preserve">adopted by voice vote</w:t>
      </w:r>
      <w:r>
        <w:t xml:space="preserve"> </w:t>
        <w:br/>
      </w:r>
    </w:p>
    <w:p>
      <w:pPr>
        <w:pStyle w:val="RecordBase"/>
      </w:pPr>
      <w:r>
        <w:rPr>
          <w:b/>
        </w:rPr>
        <w:t xml:space="preserve">SR209 (BR2450)</w:t>
      </w:r>
      <w:r>
        <w:rPr>
          <w:b/>
        </w:rPr>
        <w:t xml:space="preserve"/>
      </w:r>
      <w:r>
        <w:t xml:space="preserve"> - R. Girdler</w:t>
        <w:br/>
      </w:r>
    </w:p>
    <w:p>
      <w:pPr>
        <w:pStyle w:val="RecordBase"/>
      </w:pPr>
      <w:r>
        <w:t xml:space="preserve">	Honor Marsha Van Hook for her advocacy on behalf of people with disabilities.</w:t>
        <w:br/>
      </w:r>
    </w:p>
    <w:p>
      <w:pPr>
        <w:pStyle w:val="RecordBase"/>
      </w:pPr>
      <w:r>
        <w:t xml:space="preserve">	Mar 11, 2024 - </w:t>
      </w:r>
      <w:r>
        <w:t xml:space="preserve">introduced in Senate</w:t>
      </w:r>
      <w:r>
        <w:t xml:space="preserve">; </w:t>
      </w:r>
      <w:r>
        <w:t xml:space="preserve">to</w:t>
      </w:r>
      <w:r>
        <w:t xml:space="preserve"> Committee on Committees (S)</w:t>
      </w:r>
    </w:p>
    <w:p>
      <w:pPr>
        <w:pStyle w:val="RecordBase"/>
      </w:pPr>
      <w:r>
        <w:t xml:space="preserve">	Mar 13, 2024 - </w:t>
      </w:r>
      <w:r>
        <w:t xml:space="preserve">to Senate Floor</w:t>
      </w:r>
      <w:r>
        <w:t xml:space="preserve">; </w:t>
      </w:r>
      <w:r>
        <w:t xml:space="preserve">adopted by voice vote</w:t>
      </w:r>
      <w:r>
        <w:t xml:space="preserve"> </w:t>
        <w:br/>
      </w:r>
    </w:p>
    <w:p>
      <w:pPr>
        <w:pStyle w:val="RecordBase"/>
      </w:pPr>
      <w:r>
        <w:rPr>
          <w:b/>
        </w:rPr>
        <w:t xml:space="preserve">SR210 (BR2454)</w:t>
      </w:r>
      <w:r>
        <w:rPr>
          <w:b/>
        </w:rPr>
        <w:t xml:space="preserve"/>
      </w:r>
      <w:r>
        <w:t xml:space="preserve"> - G. Neal</w:t>
        <w:br/>
      </w:r>
    </w:p>
    <w:p>
      <w:pPr>
        <w:pStyle w:val="RecordBase"/>
      </w:pPr>
      <w:r>
        <w:t xml:space="preserve">	Recognize March 12, 2024, as Bow Tie Day in the Senate.</w:t>
        <w:br/>
      </w:r>
    </w:p>
    <w:p>
      <w:pPr>
        <w:pStyle w:val="RecordBase"/>
      </w:pPr>
      <w:r>
        <w:t xml:space="preserve">	Mar 11, 2024 - </w:t>
      </w:r>
      <w:r>
        <w:t xml:space="preserve">introduced in Senate</w:t>
      </w:r>
      <w:r>
        <w:t xml:space="preserve">; </w:t>
      </w:r>
      <w:r>
        <w:t xml:space="preserve">to</w:t>
      </w:r>
      <w:r>
        <w:t xml:space="preserve"> Committee on Committees (S)</w:t>
      </w:r>
    </w:p>
    <w:p>
      <w:pPr>
        <w:pStyle w:val="RecordBase"/>
      </w:pPr>
      <w:r>
        <w:t xml:space="preserve">	Mar 12, 2024 - </w:t>
      </w:r>
      <w:r>
        <w:t xml:space="preserve">adopted by voice vote</w:t>
      </w:r>
      <w:r>
        <w:t xml:space="preserve"> </w:t>
        <w:br/>
      </w:r>
    </w:p>
    <w:p>
      <w:pPr>
        <w:pStyle w:val="RecordBase"/>
      </w:pPr>
      <w:r>
        <w:rPr>
          <w:b/>
        </w:rPr>
        <w:t xml:space="preserve">SR211 (BR1478)</w:t>
      </w:r>
      <w:r>
        <w:rPr>
          <w:b/>
        </w:rPr>
        <w:t xml:space="preserve"/>
      </w:r>
      <w:r>
        <w:t xml:space="preserve"> - R. Thomas</w:t>
        <w:br/>
      </w:r>
    </w:p>
    <w:p>
      <w:pPr>
        <w:pStyle w:val="RecordBase"/>
      </w:pPr>
      <w:r>
        <w:t xml:space="preserve">	Adjourn in honor and loving memory of Dr. Michael Louis Scott Sr.</w:t>
        <w:br/>
      </w:r>
    </w:p>
    <w:p>
      <w:pPr>
        <w:pStyle w:val="RecordBase"/>
      </w:pPr>
      <w:r>
        <w:t xml:space="preserve">	Mar 11, 2024 - </w:t>
      </w:r>
      <w:r>
        <w:t xml:space="preserve">introduced in Senate</w:t>
      </w:r>
      <w:r>
        <w:t xml:space="preserve">; </w:t>
      </w:r>
      <w:r>
        <w:t xml:space="preserve">to</w:t>
      </w:r>
      <w:r>
        <w:t xml:space="preserve"> Committee on Committees (S)</w:t>
      </w:r>
    </w:p>
    <w:p>
      <w:pPr>
        <w:pStyle w:val="RecordBase"/>
      </w:pPr>
      <w:r>
        <w:t xml:space="preserve">	Mar 13, 2024 - </w:t>
      </w:r>
      <w:r>
        <w:t xml:space="preserve">to Senate Floor</w:t>
      </w:r>
    </w:p>
    <w:p>
      <w:pPr>
        <w:pStyle w:val="RecordBase"/>
      </w:pPr>
      <w:r>
        <w:t xml:space="preserve">	Mar 22, 2024 - </w:t>
      </w:r>
      <w:r>
        <w:t xml:space="preserve">adopted by voice vote</w:t>
      </w:r>
      <w:r>
        <w:t xml:space="preserve"> </w:t>
        <w:br/>
      </w:r>
    </w:p>
    <w:p>
      <w:pPr>
        <w:pStyle w:val="RecordBase"/>
      </w:pPr>
      <w:r>
        <w:rPr>
          <w:b/>
        </w:rPr>
        <w:t xml:space="preserve">SR212 (BR2445)</w:t>
      </w:r>
      <w:r>
        <w:rPr>
          <w:b/>
        </w:rPr>
        <w:t xml:space="preserve"/>
      </w:r>
      <w:r>
        <w:t xml:space="preserve"> - J. Howell</w:t>
        <w:br/>
      </w:r>
    </w:p>
    <w:p>
      <w:pPr>
        <w:pStyle w:val="RecordBase"/>
      </w:pPr>
      <w:r>
        <w:t xml:space="preserve">	Honor Dr. Harry Ward for his dedication and service to animals and his community.</w:t>
        <w:br/>
      </w:r>
    </w:p>
    <w:p>
      <w:pPr>
        <w:pStyle w:val="RecordBase"/>
      </w:pPr>
      <w:r>
        <w:t xml:space="preserve">	Mar 11, 2024 - </w:t>
      </w:r>
      <w:r>
        <w:t xml:space="preserve">introduced in Senate</w:t>
      </w:r>
      <w:r>
        <w:t xml:space="preserve">; </w:t>
      </w:r>
      <w:r>
        <w:t xml:space="preserve">to</w:t>
      </w:r>
      <w:r>
        <w:t xml:space="preserve"> Committee on Committees (S)</w:t>
      </w:r>
    </w:p>
    <w:p>
      <w:pPr>
        <w:pStyle w:val="RecordBase"/>
      </w:pPr>
      <w:r>
        <w:t xml:space="preserve">	Mar 13, 2024 - </w:t>
      </w:r>
      <w:r>
        <w:t xml:space="preserve">to Senate Floor</w:t>
        <w:br/>
      </w:r>
    </w:p>
    <w:p>
      <w:pPr>
        <w:pStyle w:val="RecordBase"/>
      </w:pPr>
      <w:r>
        <w:rPr>
          <w:b/>
        </w:rPr>
        <w:t xml:space="preserve">SR213 (BR2452)</w:t>
      </w:r>
      <w:r>
        <w:rPr>
          <w:b/>
        </w:rPr>
        <w:t xml:space="preserve"/>
      </w:r>
      <w:r>
        <w:t xml:space="preserve"> - S. Meredith</w:t>
        <w:br/>
      </w:r>
    </w:p>
    <w:p>
      <w:pPr>
        <w:pStyle w:val="RecordBase"/>
      </w:pPr>
      <w:r>
        <w:t xml:space="preserve">	Recognize March 21, 2024, as World Down Syndrome Day in Kentucky.</w:t>
        <w:br/>
      </w:r>
    </w:p>
    <w:p>
      <w:pPr>
        <w:pStyle w:val="RecordBase"/>
      </w:pPr>
      <w:r>
        <w:t xml:space="preserve">	Mar 12, 2024 - </w:t>
      </w:r>
      <w:r>
        <w:t xml:space="preserve">introduced in Senate</w:t>
      </w:r>
      <w:r>
        <w:t xml:space="preserve">; </w:t>
      </w:r>
      <w:r>
        <w:t xml:space="preserve">to</w:t>
      </w:r>
      <w:r>
        <w:t xml:space="preserve"> Committee on Committees (S)</w:t>
      </w:r>
    </w:p>
    <w:p>
      <w:pPr>
        <w:pStyle w:val="RecordBase"/>
      </w:pPr>
      <w:r>
        <w:t xml:space="preserve">	Mar 14, 2024 - </w:t>
      </w:r>
      <w:r>
        <w:t xml:space="preserve">to Senate Floor</w:t>
      </w:r>
    </w:p>
    <w:p>
      <w:pPr>
        <w:pStyle w:val="RecordBase"/>
      </w:pPr>
      <w:r>
        <w:t xml:space="preserve">	Mar 21, 2024 - </w:t>
      </w:r>
      <w:r>
        <w:t xml:space="preserve">adopted by voice vote</w:t>
      </w:r>
      <w:r>
        <w:t xml:space="preserve"> </w:t>
        <w:br/>
      </w:r>
    </w:p>
    <w:p>
      <w:pPr>
        <w:pStyle w:val="RecordBase"/>
      </w:pPr>
      <w:r>
        <w:rPr>
          <w:b/>
        </w:rPr>
        <w:t xml:space="preserve">SR214 (BR2463)</w:t>
      </w:r>
      <w:r>
        <w:rPr>
          <w:b/>
        </w:rPr>
        <w:t xml:space="preserve"/>
      </w:r>
      <w:r>
        <w:t xml:space="preserve"> - B. Storm</w:t>
        <w:br/>
      </w:r>
    </w:p>
    <w:p>
      <w:pPr>
        <w:pStyle w:val="RecordBase"/>
      </w:pPr>
      <w:r>
        <w:t xml:space="preserve">	Adjourn in honor and loving memory of Janet Sue Roundtree.</w:t>
        <w:br/>
      </w:r>
    </w:p>
    <w:p>
      <w:pPr>
        <w:pStyle w:val="RecordBase"/>
      </w:pPr>
      <w:r>
        <w:t xml:space="preserve">	Mar 12, 2024 - </w:t>
      </w:r>
      <w:r>
        <w:t xml:space="preserve">introduced in Senate</w:t>
      </w:r>
      <w:r>
        <w:t xml:space="preserve">; </w:t>
      </w:r>
      <w:r>
        <w:t xml:space="preserve">to</w:t>
      </w:r>
      <w:r>
        <w:t xml:space="preserve"> Committee on Committees (S)</w:t>
      </w:r>
    </w:p>
    <w:p>
      <w:pPr>
        <w:pStyle w:val="RecordBase"/>
      </w:pPr>
      <w:r>
        <w:t xml:space="preserve">	Mar 14, 2024 - </w:t>
      </w:r>
      <w:r>
        <w:t xml:space="preserve">to Senate Floor</w:t>
      </w:r>
    </w:p>
    <w:p>
      <w:pPr>
        <w:pStyle w:val="RecordBase"/>
      </w:pPr>
      <w:r>
        <w:t xml:space="preserve">	Mar 22, 2024 - </w:t>
      </w:r>
      <w:r>
        <w:t xml:space="preserve">adopted by voice vote</w:t>
      </w:r>
      <w:r>
        <w:t xml:space="preserve"> </w:t>
        <w:br/>
      </w:r>
    </w:p>
    <w:p>
      <w:pPr>
        <w:pStyle w:val="RecordBase"/>
      </w:pPr>
      <w:r>
        <w:rPr>
          <w:b/>
        </w:rPr>
        <w:t xml:space="preserve">SR215 (BR2461)</w:t>
      </w:r>
      <w:r>
        <w:rPr>
          <w:b/>
        </w:rPr>
        <w:t xml:space="preserve"/>
      </w:r>
      <w:r>
        <w:t xml:space="preserve"> - R. Webb</w:t>
      </w:r>
      <w:r>
        <w:t xml:space="preserve">, S. West</w:t>
        <w:br/>
      </w:r>
    </w:p>
    <w:p>
      <w:pPr>
        <w:pStyle w:val="RecordBase"/>
      </w:pPr>
      <w:r>
        <w:t xml:space="preserve">	Honor the cadets of Lewis County High School 2024 JROTC Precision Shooting Team.</w:t>
        <w:br/>
      </w:r>
    </w:p>
    <w:p>
      <w:pPr>
        <w:pStyle w:val="RecordBase"/>
      </w:pPr>
      <w:r>
        <w:t xml:space="preserve">	Mar 12, 2024 - </w:t>
      </w:r>
      <w:r>
        <w:t xml:space="preserve">introduced in Senate</w:t>
      </w:r>
      <w:r>
        <w:t xml:space="preserve">; </w:t>
      </w:r>
      <w:r>
        <w:t xml:space="preserve">to</w:t>
      </w:r>
      <w:r>
        <w:t xml:space="preserve"> Committee on Committees (S)</w:t>
      </w:r>
    </w:p>
    <w:p>
      <w:pPr>
        <w:pStyle w:val="RecordBase"/>
      </w:pPr>
      <w:r>
        <w:t xml:space="preserve">	Mar 13, 2024 - </w:t>
      </w:r>
      <w:r>
        <w:t xml:space="preserve">adopted by voice vote</w:t>
      </w:r>
      <w:r>
        <w:t xml:space="preserve"> </w:t>
        <w:br/>
      </w:r>
    </w:p>
    <w:p>
      <w:pPr>
        <w:pStyle w:val="RecordBase"/>
      </w:pPr>
      <w:r>
        <w:rPr>
          <w:b/>
        </w:rPr>
        <w:t xml:space="preserve">SR216 (BR2460)</w:t>
      </w:r>
      <w:r>
        <w:rPr>
          <w:b/>
        </w:rPr>
        <w:t xml:space="preserve"/>
      </w:r>
      <w:r>
        <w:t xml:space="preserve"> - R. Webb</w:t>
        <w:br/>
      </w:r>
    </w:p>
    <w:p>
      <w:pPr>
        <w:pStyle w:val="RecordBase"/>
      </w:pPr>
      <w:r>
        <w:t xml:space="preserve">	Honor the Greenup County High School cheerleaders, 2024 Universal Cheerleaders Association national and world champions.</w:t>
        <w:br/>
      </w:r>
    </w:p>
    <w:p>
      <w:pPr>
        <w:pStyle w:val="RecordBase"/>
      </w:pPr>
      <w:r>
        <w:t xml:space="preserve">	Mar 12, 2024 - </w:t>
      </w:r>
      <w:r>
        <w:t xml:space="preserve">introduced in Senate</w:t>
      </w:r>
      <w:r>
        <w:t xml:space="preserve">; </w:t>
      </w:r>
      <w:r>
        <w:t xml:space="preserve">to</w:t>
      </w:r>
      <w:r>
        <w:t xml:space="preserve"> Committee on Committees (S)</w:t>
      </w:r>
    </w:p>
    <w:p>
      <w:pPr>
        <w:pStyle w:val="RecordBase"/>
      </w:pPr>
      <w:r>
        <w:t xml:space="preserve">	Mar 13, 2024 - </w:t>
      </w:r>
      <w:r>
        <w:t xml:space="preserve">adopted by voice vote</w:t>
      </w:r>
      <w:r>
        <w:t xml:space="preserve"> </w:t>
        <w:br/>
      </w:r>
    </w:p>
    <w:p>
      <w:pPr>
        <w:pStyle w:val="RecordBase"/>
      </w:pPr>
      <w:r>
        <w:rPr>
          <w:b/>
        </w:rPr>
        <w:t xml:space="preserve">SR217 (BR2455)</w:t>
      </w:r>
      <w:r>
        <w:rPr>
          <w:b/>
        </w:rPr>
        <w:t xml:space="preserve"/>
      </w:r>
      <w:r>
        <w:t xml:space="preserve"> - G. Elkins</w:t>
        <w:br/>
      </w:r>
    </w:p>
    <w:p>
      <w:pPr>
        <w:pStyle w:val="RecordBase"/>
      </w:pPr>
      <w:r>
        <w:t xml:space="preserve">	Recognize April 19, 2024, as Education and Sharing Day.</w:t>
        <w:br/>
      </w:r>
    </w:p>
    <w:p>
      <w:pPr>
        <w:pStyle w:val="RecordBase"/>
      </w:pPr>
      <w:r>
        <w:t xml:space="preserve">	Mar 12, 2024 - </w:t>
      </w:r>
      <w:r>
        <w:t xml:space="preserve">introduced in Senate</w:t>
      </w:r>
      <w:r>
        <w:t xml:space="preserve">; </w:t>
      </w:r>
      <w:r>
        <w:t xml:space="preserve">to</w:t>
      </w:r>
      <w:r>
        <w:t xml:space="preserve"> Committee on Committees (S)</w:t>
      </w:r>
    </w:p>
    <w:p>
      <w:pPr>
        <w:pStyle w:val="RecordBase"/>
      </w:pPr>
      <w:r>
        <w:t xml:space="preserve">	Mar 14, 2024 - </w:t>
      </w:r>
      <w:r>
        <w:t xml:space="preserve">to Senate Floor</w:t>
      </w:r>
    </w:p>
    <w:p>
      <w:pPr>
        <w:pStyle w:val="RecordBase"/>
      </w:pPr>
      <w:r>
        <w:t xml:space="preserve">	Mar 25, 2024 - </w:t>
      </w:r>
      <w:r>
        <w:t xml:space="preserve">adopted by voice vote</w:t>
      </w:r>
      <w:r>
        <w:t xml:space="preserve"> </w:t>
        <w:br/>
      </w:r>
    </w:p>
    <w:p>
      <w:pPr>
        <w:pStyle w:val="RecordBase"/>
      </w:pPr>
      <w:r>
        <w:rPr>
          <w:b/>
        </w:rPr>
        <w:t xml:space="preserve">SR218 (BR1198)</w:t>
      </w:r>
      <w:r>
        <w:rPr>
          <w:b/>
        </w:rPr>
        <w:t xml:space="preserve"/>
      </w:r>
      <w:r>
        <w:t xml:space="preserve"> - L. Tichenor</w:t>
      </w:r>
      <w:r>
        <w:t xml:space="preserve">, S. Funke Frommeyer</w:t>
      </w:r>
      <w:r>
        <w:t xml:space="preserve">, R. Mills</w:t>
      </w:r>
      <w:r>
        <w:t xml:space="preserve">, A. Southworth</w:t>
      </w:r>
      <w:r>
        <w:t xml:space="preserve">, D. Thayer</w:t>
      </w:r>
      <w:r>
        <w:t xml:space="preserve">, P. Wheeler</w:t>
      </w:r>
      <w:r>
        <w:t xml:space="preserve">, M. Wise</w:t>
        <w:br/>
      </w:r>
    </w:p>
    <w:p>
      <w:pPr>
        <w:pStyle w:val="RecordBase"/>
      </w:pPr>
      <w:r>
        <w:t xml:space="preserve">	Oppose the United States' participation in the World Health Organization's Pandemic Agreement.</w:t>
        <w:br/>
      </w:r>
    </w:p>
    <w:p>
      <w:pPr>
        <w:pStyle w:val="RecordBase"/>
      </w:pPr>
      <w:r>
        <w:t xml:space="preserve">	Mar 12, 2024 - </w:t>
      </w:r>
      <w:r>
        <w:t xml:space="preserve">introduced in Senate</w:t>
      </w:r>
      <w:r>
        <w:t xml:space="preserve">; </w:t>
      </w:r>
      <w:r>
        <w:t xml:space="preserve">to</w:t>
      </w:r>
      <w:r>
        <w:t xml:space="preserve"> Committee on Committees (S)</w:t>
      </w:r>
    </w:p>
    <w:p>
      <w:pPr>
        <w:pStyle w:val="RecordBase"/>
      </w:pPr>
      <w:r>
        <w:t xml:space="preserve">	Mar 14, 2024 - </w:t>
      </w:r>
      <w:r>
        <w:t xml:space="preserve">to Senate Floor</w:t>
        <w:br/>
      </w:r>
    </w:p>
    <w:p>
      <w:pPr>
        <w:pStyle w:val="RecordBase"/>
      </w:pPr>
      <w:r>
        <w:rPr>
          <w:b/>
        </w:rPr>
        <w:t xml:space="preserve">SR219 (BR2453)</w:t>
      </w:r>
      <w:r>
        <w:rPr>
          <w:b/>
        </w:rPr>
        <w:t xml:space="preserve"/>
      </w:r>
      <w:r>
        <w:t xml:space="preserve"> - G. Elkins</w:t>
        <w:br/>
      </w:r>
    </w:p>
    <w:p>
      <w:pPr>
        <w:pStyle w:val="RecordBase"/>
      </w:pPr>
      <w:r>
        <w:t xml:space="preserve">	Adjourn in honor and loving memory of LaDonna Lynn Koebel.</w:t>
        <w:br/>
      </w:r>
    </w:p>
    <w:p>
      <w:pPr>
        <w:pStyle w:val="RecordBase"/>
      </w:pPr>
      <w:r>
        <w:t xml:space="preserve">	Mar 13, 2024 - </w:t>
      </w:r>
      <w:r>
        <w:t xml:space="preserve">introduced in Senate</w:t>
      </w:r>
      <w:r>
        <w:t xml:space="preserve">; </w:t>
      </w:r>
      <w:r>
        <w:t xml:space="preserve">to</w:t>
      </w:r>
      <w:r>
        <w:t xml:space="preserve"> Committee on Committees (S)</w:t>
      </w:r>
    </w:p>
    <w:p>
      <w:pPr>
        <w:pStyle w:val="RecordBase"/>
      </w:pPr>
      <w:r>
        <w:t xml:space="preserve">	Mar 14, 2024 - </w:t>
      </w:r>
      <w:r>
        <w:t xml:space="preserve">adopted by voice vote</w:t>
      </w:r>
      <w:r>
        <w:t xml:space="preserve"> </w:t>
        <w:br/>
      </w:r>
    </w:p>
    <w:p>
      <w:pPr>
        <w:pStyle w:val="RecordBase"/>
      </w:pPr>
      <w:r>
        <w:rPr>
          <w:b/>
        </w:rPr>
        <w:t xml:space="preserve">SR220 (BR2465)</w:t>
      </w:r>
      <w:r>
        <w:rPr>
          <w:b/>
        </w:rPr>
        <w:t xml:space="preserve"/>
      </w:r>
      <w:r>
        <w:t xml:space="preserve"> - B. Storm</w:t>
        <w:br/>
      </w:r>
    </w:p>
    <w:p>
      <w:pPr>
        <w:pStyle w:val="RecordBase"/>
      </w:pPr>
      <w:r>
        <w:t xml:space="preserve">	Adjourn in honor and loving memory of Jimmy Maurice Lawson.</w:t>
        <w:br/>
      </w:r>
    </w:p>
    <w:p>
      <w:pPr>
        <w:pStyle w:val="RecordBase"/>
      </w:pPr>
      <w:r>
        <w:t xml:space="preserve">	Mar 13, 2024 - </w:t>
      </w:r>
      <w:r>
        <w:t xml:space="preserve">introduced in Senate</w:t>
      </w:r>
      <w:r>
        <w:t xml:space="preserve">; </w:t>
      </w:r>
      <w:r>
        <w:t xml:space="preserve">to</w:t>
      </w:r>
      <w:r>
        <w:t xml:space="preserve"> Committee on Committees (S)</w:t>
      </w:r>
    </w:p>
    <w:p>
      <w:pPr>
        <w:pStyle w:val="RecordBase"/>
      </w:pPr>
      <w:r>
        <w:t xml:space="preserve">	Mar 15, 2024 - </w:t>
      </w:r>
      <w:r>
        <w:t xml:space="preserve">to Senate Floor</w:t>
      </w:r>
    </w:p>
    <w:p>
      <w:pPr>
        <w:pStyle w:val="RecordBase"/>
      </w:pPr>
      <w:r>
        <w:t xml:space="preserve">	Mar 22, 2024 - </w:t>
      </w:r>
      <w:r>
        <w:t xml:space="preserve">adopted by voice vote</w:t>
      </w:r>
      <w:r>
        <w:t xml:space="preserve"> </w:t>
        <w:br/>
      </w:r>
    </w:p>
    <w:p>
      <w:pPr>
        <w:pStyle w:val="RecordBase"/>
      </w:pPr>
      <w:r>
        <w:rPr>
          <w:b/>
        </w:rPr>
        <w:t xml:space="preserve">SR221 (BR2466)</w:t>
      </w:r>
      <w:r>
        <w:rPr>
          <w:b/>
        </w:rPr>
        <w:t xml:space="preserve"/>
      </w:r>
      <w:r>
        <w:t xml:space="preserve"> - G. Elkins</w:t>
        <w:br/>
      </w:r>
    </w:p>
    <w:p>
      <w:pPr>
        <w:pStyle w:val="RecordBase"/>
      </w:pPr>
      <w:r>
        <w:t xml:space="preserve">	Honor the Montgomery County High School Mock Trial Team, the 2024 Kentucky High School Mock Trial State Champion.</w:t>
        <w:br/>
      </w:r>
    </w:p>
    <w:p>
      <w:pPr>
        <w:pStyle w:val="RecordBase"/>
      </w:pPr>
      <w:r>
        <w:t xml:space="preserve">	Mar 14, 2024 - </w:t>
      </w:r>
      <w:r>
        <w:t xml:space="preserve">introduced in Senate</w:t>
      </w:r>
      <w:r>
        <w:t xml:space="preserve">; </w:t>
      </w:r>
      <w:r>
        <w:t xml:space="preserve">to</w:t>
      </w:r>
      <w:r>
        <w:t xml:space="preserve"> Committee on Committees (S)</w:t>
      </w:r>
    </w:p>
    <w:p>
      <w:pPr>
        <w:pStyle w:val="RecordBase"/>
      </w:pPr>
      <w:r>
        <w:t xml:space="preserve">	Mar 21, 2024 - </w:t>
      </w:r>
      <w:r>
        <w:t xml:space="preserve">to Senate Floor</w:t>
      </w:r>
      <w:r>
        <w:t xml:space="preserve">; </w:t>
      </w:r>
      <w:r>
        <w:t xml:space="preserve">adopted by voice vote</w:t>
      </w:r>
      <w:r>
        <w:t xml:space="preserve"> </w:t>
        <w:br/>
      </w:r>
    </w:p>
    <w:p>
      <w:pPr>
        <w:pStyle w:val="RecordBase"/>
      </w:pPr>
      <w:r>
        <w:rPr>
          <w:b/>
        </w:rPr>
        <w:t xml:space="preserve">SR222 (BR2431)</w:t>
      </w:r>
      <w:r>
        <w:rPr>
          <w:b/>
        </w:rPr>
        <w:t xml:space="preserve"/>
      </w:r>
      <w:r>
        <w:t xml:space="preserve"> - D. Douglas</w:t>
        <w:br/>
      </w:r>
    </w:p>
    <w:p>
      <w:pPr>
        <w:pStyle w:val="RecordBase"/>
      </w:pPr>
      <w:r>
        <w:t xml:space="preserve">	Honor University of Kentucky golfer Laney Frye upon her being names the winner of the prestigious 2023 Edith Cummings Munson Award.</w:t>
        <w:br/>
      </w:r>
    </w:p>
    <w:p>
      <w:pPr>
        <w:pStyle w:val="RecordBase"/>
      </w:pPr>
      <w:r>
        <w:t xml:space="preserve">	Mar 15, 2024 - </w:t>
      </w:r>
      <w:r>
        <w:t xml:space="preserve">introduced in Senate</w:t>
      </w:r>
      <w:r>
        <w:t xml:space="preserve">; </w:t>
      </w:r>
      <w:r>
        <w:t xml:space="preserve">to</w:t>
      </w:r>
      <w:r>
        <w:t xml:space="preserve"> Committee on Committees (S)</w:t>
      </w:r>
    </w:p>
    <w:p>
      <w:pPr>
        <w:pStyle w:val="RecordBase"/>
      </w:pPr>
      <w:r>
        <w:t xml:space="preserve">	Mar 21, 2024 - </w:t>
      </w:r>
      <w:r>
        <w:t xml:space="preserve">to Senate Floor</w:t>
        <w:br/>
      </w:r>
    </w:p>
    <w:p>
      <w:pPr>
        <w:pStyle w:val="RecordBase"/>
      </w:pPr>
      <w:r>
        <w:rPr>
          <w:b/>
        </w:rPr>
        <w:t xml:space="preserve">SR223 (BR571)</w:t>
      </w:r>
      <w:r>
        <w:rPr>
          <w:b/>
        </w:rPr>
        <w:t xml:space="preserve"/>
      </w:r>
      <w:r>
        <w:t xml:space="preserve"> - P. Wheeler</w:t>
        <w:br/>
      </w:r>
    </w:p>
    <w:p>
      <w:pPr>
        <w:pStyle w:val="RecordBase"/>
      </w:pPr>
      <w:r>
        <w:t xml:space="preserve">	Confirm the reappointment of Scott C. Wilhoit as commissioner of the Department of Workers' Claims.</w:t>
        <w:br/>
      </w:r>
    </w:p>
    <w:p>
      <w:pPr>
        <w:pStyle w:val="RecordBase"/>
      </w:pPr>
      <w:r>
        <w:t xml:space="preserve">	Mar 15, 2024 - </w:t>
      </w:r>
      <w:r>
        <w:t xml:space="preserve">introduced in Senate</w:t>
      </w:r>
      <w:r>
        <w:t xml:space="preserve">; </w:t>
      </w:r>
      <w:r>
        <w:t xml:space="preserve">to</w:t>
      </w:r>
      <w:r>
        <w:t xml:space="preserve"> Committee on Committees (S)</w:t>
      </w:r>
    </w:p>
    <w:p>
      <w:pPr>
        <w:pStyle w:val="RecordBase"/>
      </w:pPr>
      <w:r>
        <w:t xml:space="preserve">	Mar 21, 2024 - </w:t>
      </w:r>
      <w:r>
        <w:t xml:space="preserve">to</w:t>
      </w:r>
      <w:r>
        <w:t xml:space="preserve"> Economic Development, Tourism, &amp; Labor (S)</w:t>
        <w:br/>
      </w:r>
    </w:p>
    <w:p>
      <w:pPr>
        <w:pStyle w:val="RecordBase"/>
      </w:pPr>
      <w:r>
        <w:rPr>
          <w:b/>
        </w:rPr>
        <w:t xml:space="preserve">SR224 (BR537)</w:t>
      </w:r>
      <w:r>
        <w:rPr>
          <w:b/>
        </w:rPr>
        <w:t xml:space="preserve"/>
      </w:r>
      <w:r>
        <w:t xml:space="preserve"> - P. Wheeler</w:t>
        <w:br/>
      </w:r>
    </w:p>
    <w:p>
      <w:pPr>
        <w:pStyle w:val="RecordBase"/>
      </w:pPr>
      <w:r>
        <w:t xml:space="preserve">	Confirm the appointment of Phillipe W. Rich as an administrative law judge in the Department of Workers' Claims.</w:t>
        <w:br/>
      </w:r>
    </w:p>
    <w:p>
      <w:pPr>
        <w:pStyle w:val="RecordBase"/>
      </w:pPr>
      <w:r>
        <w:t xml:space="preserve">	Mar 15, 2024 - </w:t>
      </w:r>
      <w:r>
        <w:t xml:space="preserve">introduced in Senate</w:t>
      </w:r>
      <w:r>
        <w:t xml:space="preserve">; </w:t>
      </w:r>
      <w:r>
        <w:t xml:space="preserve">to</w:t>
      </w:r>
      <w:r>
        <w:t xml:space="preserve"> Committee on Committees (S)</w:t>
      </w:r>
    </w:p>
    <w:p>
      <w:pPr>
        <w:pStyle w:val="RecordBase"/>
      </w:pPr>
      <w:r>
        <w:t xml:space="preserve">	Mar 21, 2024 - </w:t>
      </w:r>
      <w:r>
        <w:t xml:space="preserve">to</w:t>
      </w:r>
      <w:r>
        <w:t xml:space="preserve"> Economic Development, Tourism, &amp; Labor (S)</w:t>
        <w:br/>
      </w:r>
    </w:p>
    <w:p>
      <w:pPr>
        <w:pStyle w:val="RecordBase"/>
      </w:pPr>
      <w:r>
        <w:rPr>
          <w:b/>
        </w:rPr>
        <w:t xml:space="preserve">SR225 (BR539)</w:t>
      </w:r>
      <w:r>
        <w:rPr>
          <w:b/>
        </w:rPr>
        <w:t xml:space="preserve"/>
      </w:r>
      <w:r>
        <w:t xml:space="preserve"> - P. Wheeler</w:t>
        <w:br/>
      </w:r>
    </w:p>
    <w:p>
      <w:pPr>
        <w:pStyle w:val="RecordBase"/>
      </w:pPr>
      <w:r>
        <w:t xml:space="preserve">	Confirm the reappointment of Douglas W. Gott as an administrative law judge in the Department of Workers' Claims.</w:t>
        <w:br/>
      </w:r>
    </w:p>
    <w:p>
      <w:pPr>
        <w:pStyle w:val="RecordBase"/>
      </w:pPr>
      <w:r>
        <w:t xml:space="preserve">	Mar 15, 2024 - </w:t>
      </w:r>
      <w:r>
        <w:t xml:space="preserve">introduced in Senate</w:t>
      </w:r>
      <w:r>
        <w:t xml:space="preserve">; </w:t>
      </w:r>
      <w:r>
        <w:t xml:space="preserve">to</w:t>
      </w:r>
      <w:r>
        <w:t xml:space="preserve"> Committee on Committees (S)</w:t>
      </w:r>
    </w:p>
    <w:p>
      <w:pPr>
        <w:pStyle w:val="RecordBase"/>
      </w:pPr>
      <w:r>
        <w:t xml:space="preserve">	Mar 21, 2024 - </w:t>
      </w:r>
      <w:r>
        <w:t xml:space="preserve">to</w:t>
      </w:r>
      <w:r>
        <w:t xml:space="preserve"> Economic Development, Tourism, &amp; Labor (S)</w:t>
        <w:br/>
      </w:r>
    </w:p>
    <w:p>
      <w:pPr>
        <w:pStyle w:val="RecordBase"/>
      </w:pPr>
      <w:r>
        <w:rPr>
          <w:b/>
        </w:rPr>
        <w:t xml:space="preserve">SR226 (BR542)</w:t>
      </w:r>
      <w:r>
        <w:rPr>
          <w:b/>
        </w:rPr>
        <w:t xml:space="preserve"/>
      </w:r>
      <w:r>
        <w:t xml:space="preserve"> - P. Wheeler</w:t>
        <w:br/>
      </w:r>
    </w:p>
    <w:p>
      <w:pPr>
        <w:pStyle w:val="RecordBase"/>
      </w:pPr>
      <w:r>
        <w:t xml:space="preserve">	Confirm the reappointment of Marc Christopher Davis as administrative law judge in the Department of Workers' Claims for a term expiring December 31, 2027.</w:t>
        <w:br/>
      </w:r>
    </w:p>
    <w:p>
      <w:pPr>
        <w:pStyle w:val="RecordBase"/>
      </w:pPr>
      <w:r>
        <w:t xml:space="preserve">	Mar 15, 2024 - </w:t>
      </w:r>
      <w:r>
        <w:t xml:space="preserve">introduced in Senate</w:t>
      </w:r>
      <w:r>
        <w:t xml:space="preserve">; </w:t>
      </w:r>
      <w:r>
        <w:t xml:space="preserve">to</w:t>
      </w:r>
      <w:r>
        <w:t xml:space="preserve"> Committee on Committees (S)</w:t>
      </w:r>
    </w:p>
    <w:p>
      <w:pPr>
        <w:pStyle w:val="RecordBase"/>
      </w:pPr>
      <w:r>
        <w:t xml:space="preserve">	Mar 21, 2024 - </w:t>
      </w:r>
      <w:r>
        <w:t xml:space="preserve">to</w:t>
      </w:r>
      <w:r>
        <w:t xml:space="preserve"> Economic Development, Tourism, &amp; Labor (S)</w:t>
        <w:br/>
      </w:r>
    </w:p>
    <w:p>
      <w:pPr>
        <w:pStyle w:val="RecordBase"/>
      </w:pPr>
      <w:r>
        <w:rPr>
          <w:b/>
        </w:rPr>
        <w:t xml:space="preserve">SR227 (BR543)</w:t>
      </w:r>
      <w:r>
        <w:rPr>
          <w:b/>
        </w:rPr>
        <w:t xml:space="preserve"/>
      </w:r>
      <w:r>
        <w:t xml:space="preserve"> - P. Wheeler</w:t>
        <w:br/>
      </w:r>
    </w:p>
    <w:p>
      <w:pPr>
        <w:pStyle w:val="RecordBase"/>
      </w:pPr>
      <w:r>
        <w:t xml:space="preserve">	Confirm the reappointment of Grant Stewart Roark as administrative law judge in the Department of Workers' Claims.</w:t>
        <w:br/>
      </w:r>
    </w:p>
    <w:p>
      <w:pPr>
        <w:pStyle w:val="RecordBase"/>
      </w:pPr>
      <w:r>
        <w:t xml:space="preserve">	Mar 15, 2024 - </w:t>
      </w:r>
      <w:r>
        <w:t xml:space="preserve">introduced in Senate</w:t>
      </w:r>
      <w:r>
        <w:t xml:space="preserve">; </w:t>
      </w:r>
      <w:r>
        <w:t xml:space="preserve">to</w:t>
      </w:r>
      <w:r>
        <w:t xml:space="preserve"> Committee on Committees (S)</w:t>
      </w:r>
    </w:p>
    <w:p>
      <w:pPr>
        <w:pStyle w:val="RecordBase"/>
      </w:pPr>
      <w:r>
        <w:t xml:space="preserve">	Mar 21, 2024 - </w:t>
      </w:r>
      <w:r>
        <w:t xml:space="preserve">to</w:t>
      </w:r>
      <w:r>
        <w:t xml:space="preserve"> Economic Development, Tourism, &amp; Labor (S)</w:t>
        <w:br/>
      </w:r>
    </w:p>
    <w:p>
      <w:pPr>
        <w:pStyle w:val="RecordBase"/>
      </w:pPr>
      <w:r>
        <w:rPr>
          <w:b/>
        </w:rPr>
        <w:t xml:space="preserve">SR228 (BR541)</w:t>
      </w:r>
      <w:r>
        <w:rPr>
          <w:b/>
        </w:rPr>
        <w:t xml:space="preserve"/>
      </w:r>
      <w:r>
        <w:t xml:space="preserve"> - P. Wheeler</w:t>
        <w:br/>
      </w:r>
    </w:p>
    <w:p>
      <w:pPr>
        <w:pStyle w:val="RecordBase"/>
      </w:pPr>
      <w:r>
        <w:t xml:space="preserve">	Confirm the reappointment of Kenneth Carl Smith, III as an administrative law judge in the Department of Workers' Claims.</w:t>
        <w:br/>
      </w:r>
    </w:p>
    <w:p>
      <w:pPr>
        <w:pStyle w:val="RecordBase"/>
      </w:pPr>
      <w:r>
        <w:t xml:space="preserve">	Mar 15, 2024 - </w:t>
      </w:r>
      <w:r>
        <w:t xml:space="preserve">introduced in Senate</w:t>
      </w:r>
      <w:r>
        <w:t xml:space="preserve">; </w:t>
      </w:r>
      <w:r>
        <w:t xml:space="preserve">to</w:t>
      </w:r>
      <w:r>
        <w:t xml:space="preserve"> Committee on Committees (S)</w:t>
      </w:r>
    </w:p>
    <w:p>
      <w:pPr>
        <w:pStyle w:val="RecordBase"/>
      </w:pPr>
      <w:r>
        <w:t xml:space="preserve">	Mar 21, 2024 - </w:t>
      </w:r>
      <w:r>
        <w:t xml:space="preserve">to</w:t>
      </w:r>
      <w:r>
        <w:t xml:space="preserve"> Economic Development, Tourism, &amp; Labor (S)</w:t>
        <w:br/>
      </w:r>
    </w:p>
    <w:p>
      <w:pPr>
        <w:pStyle w:val="RecordBase"/>
      </w:pPr>
      <w:r>
        <w:rPr>
          <w:b/>
        </w:rPr>
        <w:t xml:space="preserve">SR229 (BR512)</w:t>
      </w:r>
      <w:r>
        <w:rPr>
          <w:b/>
        </w:rPr>
        <w:t xml:space="preserve"/>
      </w:r>
      <w:r>
        <w:t xml:space="preserve"> - P. Wheeler</w:t>
        <w:br/>
      </w:r>
    </w:p>
    <w:p>
      <w:pPr>
        <w:pStyle w:val="RecordBase"/>
      </w:pPr>
      <w:r>
        <w:t xml:space="preserve">	Confirm the appointment of Rhonda Jennings Blackburn to the Morehead State University Board of Regents for a term expiring June 30, 2028.</w:t>
        <w:br/>
      </w:r>
    </w:p>
    <w:p>
      <w:pPr>
        <w:pStyle w:val="RecordBase"/>
      </w:pPr>
      <w:r>
        <w:t xml:space="preserve">	Mar 15, 2024 - </w:t>
      </w:r>
      <w:r>
        <w:t xml:space="preserve">introduced in Senate</w:t>
      </w:r>
      <w:r>
        <w:t xml:space="preserve">; </w:t>
      </w:r>
      <w:r>
        <w:t xml:space="preserve">to</w:t>
      </w:r>
      <w:r>
        <w:t xml:space="preserve"> Committee on Committees (S)</w:t>
      </w:r>
    </w:p>
    <w:p>
      <w:pPr>
        <w:pStyle w:val="RecordBase"/>
      </w:pPr>
      <w:r>
        <w:t xml:space="preserve">	Mar 21, 2024 - </w:t>
      </w:r>
      <w:r>
        <w:t xml:space="preserve">to</w:t>
      </w:r>
      <w:r>
        <w:t xml:space="preserve"> Education (S)</w:t>
        <w:br/>
      </w:r>
    </w:p>
    <w:p>
      <w:pPr>
        <w:pStyle w:val="RecordBase"/>
      </w:pPr>
      <w:r>
        <w:rPr>
          <w:b/>
        </w:rPr>
        <w:t xml:space="preserve">SR230 (BR551)</w:t>
      </w:r>
      <w:r>
        <w:rPr>
          <w:b/>
        </w:rPr>
        <w:t xml:space="preserve"/>
      </w:r>
      <w:r>
        <w:t xml:space="preserve"> - P. Wheeler</w:t>
        <w:br/>
      </w:r>
    </w:p>
    <w:p>
      <w:pPr>
        <w:pStyle w:val="RecordBase"/>
      </w:pPr>
      <w:r>
        <w:t xml:space="preserve">	Confirm the reappointment of Scott M. Miller as a member of the Kentucky Workers' Compensation Board for a term expiring January 4, 2028.</w:t>
        <w:br/>
      </w:r>
    </w:p>
    <w:p>
      <w:pPr>
        <w:pStyle w:val="RecordBase"/>
      </w:pPr>
      <w:r>
        <w:t xml:space="preserve">	Mar 15, 2024 - </w:t>
      </w:r>
      <w:r>
        <w:t xml:space="preserve">introduced in Senate</w:t>
      </w:r>
      <w:r>
        <w:t xml:space="preserve">; </w:t>
      </w:r>
      <w:r>
        <w:t xml:space="preserve">to</w:t>
      </w:r>
      <w:r>
        <w:t xml:space="preserve"> Committee on Committees (S)</w:t>
      </w:r>
    </w:p>
    <w:p>
      <w:pPr>
        <w:pStyle w:val="RecordBase"/>
      </w:pPr>
      <w:r>
        <w:t xml:space="preserve">	Mar 21, 2024 - </w:t>
      </w:r>
      <w:r>
        <w:t xml:space="preserve">to</w:t>
      </w:r>
      <w:r>
        <w:t xml:space="preserve"> Economic Development, Tourism, &amp; Labor (S)</w:t>
        <w:br/>
      </w:r>
    </w:p>
    <w:p>
      <w:pPr>
        <w:pStyle w:val="RecordBase"/>
      </w:pPr>
      <w:r>
        <w:rPr>
          <w:b/>
        </w:rPr>
        <w:t xml:space="preserve">SR231 (BR540)</w:t>
      </w:r>
      <w:r>
        <w:rPr>
          <w:b/>
        </w:rPr>
        <w:t xml:space="preserve"/>
      </w:r>
      <w:r>
        <w:t xml:space="preserve"> - P. Wheeler</w:t>
        <w:br/>
      </w:r>
    </w:p>
    <w:p>
      <w:pPr>
        <w:pStyle w:val="RecordBase"/>
      </w:pPr>
      <w:r>
        <w:t xml:space="preserve">	Confirm the reappointment of Jonathan Robert Weatherby as an administrative law judge in the Department of Workers Claims for a term expiring December 31, 2027.</w:t>
        <w:br/>
      </w:r>
    </w:p>
    <w:p>
      <w:pPr>
        <w:pStyle w:val="RecordBase"/>
      </w:pPr>
      <w:r>
        <w:t xml:space="preserve">	Mar 15, 2024 - </w:t>
      </w:r>
      <w:r>
        <w:t xml:space="preserve">introduced in Senate</w:t>
      </w:r>
      <w:r>
        <w:t xml:space="preserve">; </w:t>
      </w:r>
      <w:r>
        <w:t xml:space="preserve">to</w:t>
      </w:r>
      <w:r>
        <w:t xml:space="preserve"> Committee on Committees (S)</w:t>
      </w:r>
    </w:p>
    <w:p>
      <w:pPr>
        <w:pStyle w:val="RecordBase"/>
      </w:pPr>
      <w:r>
        <w:t xml:space="preserve">	Mar 21, 2024 - </w:t>
      </w:r>
      <w:r>
        <w:t xml:space="preserve">to</w:t>
      </w:r>
      <w:r>
        <w:t xml:space="preserve"> Economic Development, Tourism, &amp; Labor (S)</w:t>
        <w:br/>
      </w:r>
    </w:p>
    <w:p>
      <w:pPr>
        <w:pStyle w:val="RecordBase"/>
      </w:pPr>
      <w:r>
        <w:rPr>
          <w:b/>
        </w:rPr>
        <w:t xml:space="preserve">SR232 (BR2063)</w:t>
      </w:r>
      <w:r>
        <w:rPr>
          <w:b/>
        </w:rPr>
        <w:t xml:space="preserve"/>
      </w:r>
      <w:r>
        <w:t xml:space="preserve"> - R. Webb</w:t>
        <w:br/>
      </w:r>
    </w:p>
    <w:p>
      <w:pPr>
        <w:pStyle w:val="RecordBase"/>
      </w:pPr>
      <w:r>
        <w:t xml:space="preserve">	Honor WGOH and WUGO radio stations for 65 years of service to Carter County.</w:t>
        <w:br/>
      </w:r>
    </w:p>
    <w:p>
      <w:pPr>
        <w:pStyle w:val="RecordBase"/>
      </w:pPr>
      <w:r>
        <w:t xml:space="preserve">	Mar 15, 2024 - </w:t>
      </w:r>
      <w:r>
        <w:t xml:space="preserve">introduced in Senate</w:t>
      </w:r>
      <w:r>
        <w:t xml:space="preserve">; </w:t>
      </w:r>
      <w:r>
        <w:t xml:space="preserve">to</w:t>
      </w:r>
      <w:r>
        <w:t xml:space="preserve"> Committee on Committees (S)</w:t>
      </w:r>
    </w:p>
    <w:p>
      <w:pPr>
        <w:pStyle w:val="RecordBase"/>
      </w:pPr>
      <w:r>
        <w:t xml:space="preserve">	Mar 21, 2024 - </w:t>
      </w:r>
      <w:r>
        <w:t xml:space="preserve">to Senate Floor</w:t>
        <w:br/>
      </w:r>
    </w:p>
    <w:p>
      <w:pPr>
        <w:pStyle w:val="RecordBase"/>
      </w:pPr>
      <w:r>
        <w:rPr>
          <w:b/>
        </w:rPr>
        <w:t xml:space="preserve">SCR233 (BR2432)</w:t>
      </w:r>
      <w:r>
        <w:rPr>
          <w:b/>
        </w:rPr>
        <w:t xml:space="preserve"/>
      </w:r>
      <w:r>
        <w:t xml:space="preserve"> - A. Southworth</w:t>
        <w:br/>
      </w:r>
    </w:p>
    <w:p>
      <w:pPr>
        <w:pStyle w:val="RecordBase"/>
      </w:pPr>
      <w:r>
        <w:t xml:space="preserve">	Direct the Legislative Research Commission to study the effect of administrative regulations on the Commonwealth of Kentucky; require findings to be reported to the Interim Joint Committee on State Government by December 1, 2025.</w:t>
        <w:br/>
      </w:r>
    </w:p>
    <w:p>
      <w:pPr>
        <w:pStyle w:val="RecordBase"/>
      </w:pPr>
      <w:r>
        <w:t xml:space="preserve">	Mar 15, 2024 - </w:t>
      </w:r>
      <w:r>
        <w:t xml:space="preserve">introduced in Senate</w:t>
      </w:r>
      <w:r>
        <w:t xml:space="preserve">; </w:t>
      </w:r>
      <w:r>
        <w:t xml:space="preserve">to</w:t>
      </w:r>
      <w:r>
        <w:t xml:space="preserve"> Committee on Committees (S)</w:t>
      </w:r>
    </w:p>
    <w:p>
      <w:pPr>
        <w:pStyle w:val="RecordBase"/>
      </w:pPr>
      <w:r>
        <w:t xml:space="preserve">	Mar 21, 2024 - </w:t>
      </w:r>
      <w:r>
        <w:t xml:space="preserve">to</w:t>
      </w:r>
      <w:r>
        <w:t xml:space="preserve"> Licensing &amp; Occupations (S)</w:t>
        <w:br/>
      </w:r>
    </w:p>
    <w:p>
      <w:pPr>
        <w:pStyle w:val="RecordBase"/>
      </w:pPr>
      <w:r>
        <w:rPr>
          <w:b/>
        </w:rPr>
        <w:t xml:space="preserve">SR234 (BR2472)</w:t>
      </w:r>
      <w:r>
        <w:rPr>
          <w:b/>
        </w:rPr>
        <w:t xml:space="preserve"/>
      </w:r>
      <w:r>
        <w:t xml:space="preserve"> - M. Deneen</w:t>
        <w:br/>
      </w:r>
    </w:p>
    <w:p>
      <w:pPr>
        <w:pStyle w:val="RecordBase"/>
      </w:pPr>
      <w:r>
        <w:t xml:space="preserve">	Celebrate the 35th anniversary of the Kentucky Lottery.</w:t>
        <w:br/>
      </w:r>
    </w:p>
    <w:p>
      <w:pPr>
        <w:pStyle w:val="RecordBase"/>
      </w:pPr>
      <w:r>
        <w:t xml:space="preserve">	Mar 15, 2024 - </w:t>
      </w:r>
      <w:r>
        <w:t xml:space="preserve">introduced in Senate</w:t>
      </w:r>
      <w:r>
        <w:t xml:space="preserve">; </w:t>
      </w:r>
      <w:r>
        <w:t xml:space="preserve">to</w:t>
      </w:r>
      <w:r>
        <w:t xml:space="preserve"> Committee on Committees (S)</w:t>
      </w:r>
    </w:p>
    <w:p>
      <w:pPr>
        <w:pStyle w:val="RecordBase"/>
      </w:pPr>
      <w:r>
        <w:t xml:space="preserve">	Mar 21, 2024 - </w:t>
      </w:r>
      <w:r>
        <w:t xml:space="preserve">to Senate Floor</w:t>
        <w:br/>
      </w:r>
    </w:p>
    <w:p>
      <w:pPr>
        <w:pStyle w:val="RecordBase"/>
      </w:pPr>
      <w:r>
        <w:rPr>
          <w:b/>
        </w:rPr>
        <w:t xml:space="preserve">SR235 (BR570)</w:t>
      </w:r>
      <w:r>
        <w:rPr>
          <w:b/>
        </w:rPr>
        <w:t xml:space="preserve"/>
      </w:r>
      <w:r>
        <w:t xml:space="preserve"> - J. Carpenter</w:t>
      </w:r>
      <w:r>
        <w:t xml:space="preserve">, R. Girdler</w:t>
        <w:br/>
      </w:r>
    </w:p>
    <w:p>
      <w:pPr>
        <w:pStyle w:val="RecordBase"/>
      </w:pPr>
      <w:r>
        <w:t xml:space="preserve">	Confirm the reappointment of Sharon P. Clark as commissioner of the Department of Insurance within the Public Protection Cabinet.</w:t>
        <w:br/>
      </w:r>
    </w:p>
    <w:p>
      <w:pPr>
        <w:pStyle w:val="RecordBase"/>
      </w:pPr>
      <w:r>
        <w:t xml:space="preserve">	Mar 15, 2024 - </w:t>
      </w:r>
      <w:r>
        <w:t xml:space="preserve">introduced in Senate</w:t>
      </w:r>
      <w:r>
        <w:t xml:space="preserve">; </w:t>
      </w:r>
      <w:r>
        <w:t xml:space="preserve">to</w:t>
      </w:r>
      <w:r>
        <w:t xml:space="preserve"> Committee on Committees (S)</w:t>
      </w:r>
    </w:p>
    <w:p>
      <w:pPr>
        <w:pStyle w:val="RecordBase"/>
      </w:pPr>
      <w:r>
        <w:t xml:space="preserve">	Mar 21, 2024 - </w:t>
      </w:r>
      <w:r>
        <w:t xml:space="preserve">to</w:t>
      </w:r>
      <w:r>
        <w:t xml:space="preserve"> Banking &amp; Insurance (S)</w:t>
        <w:br/>
      </w:r>
    </w:p>
    <w:p>
      <w:pPr>
        <w:pStyle w:val="RecordBase"/>
      </w:pPr>
      <w:r>
        <w:rPr>
          <w:b/>
        </w:rPr>
        <w:t xml:space="preserve">SR236 (BR531)</w:t>
      </w:r>
      <w:r>
        <w:rPr>
          <w:b/>
        </w:rPr>
        <w:t xml:space="preserve"/>
      </w:r>
      <w:r>
        <w:t xml:space="preserve"> - C. McDaniel</w:t>
        <w:br/>
      </w:r>
    </w:p>
    <w:p>
      <w:pPr>
        <w:pStyle w:val="RecordBase"/>
      </w:pPr>
      <w:r>
        <w:t xml:space="preserve">	Confirm the appointment of Candace McGraw to the Kentucky Community and Technical College System Board of Regents for a term expiring July 21, 2029.</w:t>
        <w:br/>
      </w:r>
    </w:p>
    <w:p>
      <w:pPr>
        <w:pStyle w:val="RecordBase"/>
      </w:pPr>
      <w:r>
        <w:t xml:space="preserve">	Mar 15, 2024 - </w:t>
      </w:r>
      <w:r>
        <w:t xml:space="preserve">introduced in Senate</w:t>
      </w:r>
      <w:r>
        <w:t xml:space="preserve">; </w:t>
      </w:r>
      <w:r>
        <w:t xml:space="preserve">to</w:t>
      </w:r>
      <w:r>
        <w:t xml:space="preserve"> Committee on Committees (S)</w:t>
      </w:r>
    </w:p>
    <w:p>
      <w:pPr>
        <w:pStyle w:val="RecordBase"/>
      </w:pPr>
      <w:r>
        <w:t xml:space="preserve">	Mar 21, 2024 - </w:t>
      </w:r>
      <w:r>
        <w:t xml:space="preserve">to</w:t>
      </w:r>
      <w:r>
        <w:t xml:space="preserve"> Education (S)</w:t>
        <w:br/>
      </w:r>
    </w:p>
    <w:p>
      <w:pPr>
        <w:pStyle w:val="RecordBase"/>
      </w:pPr>
      <w:r>
        <w:rPr>
          <w:b/>
        </w:rPr>
        <w:t xml:space="preserve">SR237 (BR516)</w:t>
      </w:r>
      <w:r>
        <w:rPr>
          <w:b/>
        </w:rPr>
        <w:t xml:space="preserve"/>
      </w:r>
      <w:r>
        <w:t xml:space="preserve"> - C. McDaniel</w:t>
        <w:br/>
      </w:r>
    </w:p>
    <w:p>
      <w:pPr>
        <w:pStyle w:val="RecordBase"/>
      </w:pPr>
      <w:r>
        <w:t xml:space="preserve">	Confirm the reappointment of Ashley Flaugher Himes to the Northern Kentucky University Board of Regents for a term expiring June 30, 2029.</w:t>
        <w:br/>
      </w:r>
    </w:p>
    <w:p>
      <w:pPr>
        <w:pStyle w:val="RecordBase"/>
      </w:pPr>
      <w:r>
        <w:t xml:space="preserve">	Mar 15, 2024 - </w:t>
      </w:r>
      <w:r>
        <w:t xml:space="preserve">introduced in Senate</w:t>
      </w:r>
      <w:r>
        <w:t xml:space="preserve">; </w:t>
      </w:r>
      <w:r>
        <w:t xml:space="preserve">to</w:t>
      </w:r>
      <w:r>
        <w:t xml:space="preserve"> Committee on Committees (S)</w:t>
      </w:r>
    </w:p>
    <w:p>
      <w:pPr>
        <w:pStyle w:val="RecordBase"/>
      </w:pPr>
      <w:r>
        <w:t xml:space="preserve">	Mar 21, 2024 - </w:t>
      </w:r>
      <w:r>
        <w:t xml:space="preserve">to</w:t>
      </w:r>
      <w:r>
        <w:t xml:space="preserve"> Education (S)</w:t>
        <w:br/>
      </w:r>
    </w:p>
    <w:p>
      <w:pPr>
        <w:pStyle w:val="RecordBase"/>
      </w:pPr>
      <w:r>
        <w:rPr>
          <w:b/>
        </w:rPr>
        <w:t xml:space="preserve">SR238 (BR2469)</w:t>
      </w:r>
      <w:r>
        <w:rPr>
          <w:b/>
        </w:rPr>
        <w:t xml:space="preserve"/>
      </w:r>
      <w:r>
        <w:t xml:space="preserve"> - D. Thayer</w:t>
      </w:r>
      <w:r>
        <w:t xml:space="preserve">, J. Schickel</w:t>
        <w:br/>
      </w:r>
    </w:p>
    <w:p>
      <w:pPr>
        <w:pStyle w:val="RecordBase"/>
      </w:pPr>
      <w:r>
        <w:t xml:space="preserve">	Urge the United States Congress to fund the Horseracing Integrity and Safety Authority (HISA) through federal appropriation rather than assessment fees charged to states and race tracks.</w:t>
        <w:br/>
      </w:r>
    </w:p>
    <w:p>
      <w:pPr>
        <w:pStyle w:val="RecordBase"/>
      </w:pPr>
      <w:r>
        <w:t xml:space="preserve">	Mar 15, 2024 - </w:t>
      </w:r>
      <w:r>
        <w:t xml:space="preserve">introduced in Senate</w:t>
      </w:r>
      <w:r>
        <w:t xml:space="preserve">; </w:t>
      </w:r>
      <w:r>
        <w:t xml:space="preserve">to</w:t>
      </w:r>
      <w:r>
        <w:t xml:space="preserve"> Committee on Committees (S)</w:t>
      </w:r>
    </w:p>
    <w:p>
      <w:pPr>
        <w:pStyle w:val="RecordBase"/>
      </w:pPr>
      <w:r>
        <w:t xml:space="preserve">	Mar 21, 2024 - </w:t>
      </w:r>
      <w:r>
        <w:t xml:space="preserve">to Senate Floor</w:t>
        <w:br/>
      </w:r>
    </w:p>
    <w:p>
      <w:pPr>
        <w:pStyle w:val="RecordBase"/>
      </w:pPr>
      <w:r>
        <w:rPr>
          <w:b/>
        </w:rPr>
        <w:t xml:space="preserve">SR239 (BR2475)</w:t>
      </w:r>
      <w:r>
        <w:rPr>
          <w:b/>
        </w:rPr>
        <w:t xml:space="preserve"/>
      </w:r>
      <w:r>
        <w:t xml:space="preserve"> - C. McDaniel</w:t>
        <w:br/>
      </w:r>
    </w:p>
    <w:p>
      <w:pPr>
        <w:pStyle w:val="RecordBase"/>
      </w:pPr>
      <w:r>
        <w:t xml:space="preserve">	Honor the Calvary Christian School and recognize its 50 years of service.</w:t>
        <w:br/>
      </w:r>
    </w:p>
    <w:p>
      <w:pPr>
        <w:pStyle w:val="RecordBase"/>
      </w:pPr>
      <w:r>
        <w:t xml:space="preserve">	Mar 21, 2024 -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SR240 (BR2480)</w:t>
      </w:r>
      <w:r>
        <w:rPr>
          <w:b/>
        </w:rPr>
        <w:t xml:space="preserve"/>
      </w:r>
      <w:r>
        <w:t xml:space="preserve"> - G. Neal</w:t>
        <w:br/>
      </w:r>
    </w:p>
    <w:p>
      <w:pPr>
        <w:pStyle w:val="RecordBase"/>
      </w:pPr>
      <w:r>
        <w:t xml:space="preserve">	Honor the Simmons College of Kentucky Lady Falcons, 2024 NCCAA Division II basketball champions.</w:t>
        <w:br/>
      </w:r>
    </w:p>
    <w:p>
      <w:pPr>
        <w:pStyle w:val="RecordBase"/>
      </w:pPr>
      <w:r>
        <w:t xml:space="preserve">	Mar 21, 2024 -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SR241 (BR2479)</w:t>
      </w:r>
      <w:r>
        <w:rPr>
          <w:b/>
        </w:rPr>
        <w:t xml:space="preserve"/>
      </w:r>
      <w:r>
        <w:t xml:space="preserve"> - G. Neal</w:t>
        <w:br/>
      </w:r>
    </w:p>
    <w:p>
      <w:pPr>
        <w:pStyle w:val="RecordBase"/>
      </w:pPr>
      <w:r>
        <w:t xml:space="preserve">	Recognize Tori Murden McClure for her exemplary accomplishments as an explorer, author, and the President of Spalding University and congratulate her on her retirement.</w:t>
        <w:br/>
      </w:r>
    </w:p>
    <w:p>
      <w:pPr>
        <w:pStyle w:val="RecordBase"/>
      </w:pPr>
      <w:r>
        <w:t xml:space="preserve">	Mar 21, 2024 - </w:t>
      </w:r>
      <w:r>
        <w:t xml:space="preserve">introduced in Senate</w:t>
      </w:r>
      <w:r>
        <w:t xml:space="preserve">; </w:t>
      </w:r>
      <w:r>
        <w:t xml:space="preserve">to</w:t>
      </w:r>
      <w:r>
        <w:t xml:space="preserve"> Committee on Committees (S)</w:t>
      </w:r>
    </w:p>
    <w:p>
      <w:pPr>
        <w:pStyle w:val="RecordBase"/>
      </w:pPr>
      <w:r>
        <w:t xml:space="preserve">	Mar 25, 2024 - </w:t>
      </w:r>
      <w:r>
        <w:t xml:space="preserve">to Senate Floor</w:t>
        <w:br/>
      </w:r>
    </w:p>
    <w:p>
      <w:pPr>
        <w:pStyle w:val="RecordBase"/>
      </w:pPr>
      <w:r>
        <w:rPr>
          <w:b/>
        </w:rPr>
        <w:t xml:space="preserve">SR242 (BR2468)</w:t>
      </w:r>
      <w:r>
        <w:rPr>
          <w:b/>
        </w:rPr>
        <w:t xml:space="preserve"/>
      </w:r>
      <w:r>
        <w:t xml:space="preserve"> - R. Thomas</w:t>
        <w:br/>
      </w:r>
    </w:p>
    <w:p>
      <w:pPr>
        <w:pStyle w:val="RecordBase"/>
      </w:pPr>
      <w:r>
        <w:t xml:space="preserve">	Honor the Liberty Elementary School track and cross country teams, 2024 Kentucky Track and Cross Country Coaches Association Indoor Elementary State Champions and 2023 Elementary Boys' Cross Country State Champions.</w:t>
        <w:br/>
      </w:r>
    </w:p>
    <w:p>
      <w:pPr>
        <w:pStyle w:val="RecordBase"/>
      </w:pPr>
      <w:r>
        <w:t xml:space="preserve">	Mar 21, 2024 - </w:t>
      </w:r>
      <w:r>
        <w:t xml:space="preserve">introduced in Senate</w:t>
      </w:r>
      <w:r>
        <w:t xml:space="preserve">; </w:t>
      </w:r>
      <w:r>
        <w:t xml:space="preserve">to</w:t>
      </w:r>
      <w:r>
        <w:t xml:space="preserve"> Committee on Committees (S)</w:t>
      </w:r>
    </w:p>
    <w:p>
      <w:pPr>
        <w:pStyle w:val="RecordBase"/>
      </w:pPr>
      <w:r>
        <w:t xml:space="preserve">	Mar 25, 2024 - </w:t>
      </w:r>
      <w:r>
        <w:t xml:space="preserve">to Senate Floor</w:t>
        <w:br/>
      </w:r>
    </w:p>
    <w:p>
      <w:pPr>
        <w:pStyle w:val="RecordBase"/>
      </w:pPr>
      <w:r>
        <w:rPr>
          <w:b/>
        </w:rPr>
        <w:t xml:space="preserve">SR243 (BR2477)</w:t>
      </w:r>
      <w:r>
        <w:rPr>
          <w:b/>
        </w:rPr>
        <w:t xml:space="preserve"/>
      </w:r>
      <w:r>
        <w:t xml:space="preserve"> - R. Thomas</w:t>
        <w:br/>
      </w:r>
    </w:p>
    <w:p>
      <w:pPr>
        <w:pStyle w:val="RecordBase"/>
      </w:pPr>
      <w:r>
        <w:t xml:space="preserve">	Honor Transylvania University women's basketball Associate Head Coach Hannah Varel, 2024 Women's Basketball Coaches Association National Assistant Coach of the Year.</w:t>
        <w:br/>
      </w:r>
    </w:p>
    <w:p>
      <w:pPr>
        <w:pStyle w:val="RecordBase"/>
      </w:pPr>
      <w:r>
        <w:t xml:space="preserve">	Mar 21, 2024 - </w:t>
      </w:r>
      <w:r>
        <w:t xml:space="preserve">introduced in Senate</w:t>
      </w:r>
      <w:r>
        <w:t xml:space="preserve">; </w:t>
      </w:r>
      <w:r>
        <w:t xml:space="preserve">to</w:t>
      </w:r>
      <w:r>
        <w:t xml:space="preserve"> Committee on Committees (S)</w:t>
      </w:r>
    </w:p>
    <w:p>
      <w:pPr>
        <w:pStyle w:val="RecordBase"/>
      </w:pPr>
      <w:r>
        <w:t xml:space="preserve">	Mar 25, 2024 - </w:t>
      </w:r>
      <w:r>
        <w:t xml:space="preserve">to Senate Floor</w:t>
        <w:br/>
      </w:r>
    </w:p>
    <w:p>
      <w:pPr>
        <w:pStyle w:val="RecordBase"/>
      </w:pPr>
      <w:r>
        <w:rPr>
          <w:b/>
        </w:rPr>
        <w:t xml:space="preserve">SR244 (BR2210)</w:t>
      </w:r>
      <w:r>
        <w:rPr>
          <w:b/>
        </w:rPr>
        <w:t xml:space="preserve"/>
      </w:r>
      <w:r>
        <w:t xml:space="preserve"> - R. Thomas</w:t>
        <w:br/>
      </w:r>
    </w:p>
    <w:p>
      <w:pPr>
        <w:pStyle w:val="RecordBase"/>
      </w:pPr>
      <w:r>
        <w:t xml:space="preserve">	Honor the Transylvania University Pioneers women's basketball team, 2023 NCAA Division III Champions and 2024 Final Four participants.</w:t>
        <w:br/>
      </w:r>
    </w:p>
    <w:p>
      <w:pPr>
        <w:pStyle w:val="RecordBase"/>
      </w:pPr>
      <w:r>
        <w:t xml:space="preserve">	Mar 21, 2024 - </w:t>
      </w:r>
      <w:r>
        <w:t xml:space="preserve">introduced in Senate</w:t>
      </w:r>
      <w:r>
        <w:t xml:space="preserve">; </w:t>
      </w:r>
      <w:r>
        <w:t xml:space="preserve">to</w:t>
      </w:r>
      <w:r>
        <w:t xml:space="preserve"> Committee on Committees (S)</w:t>
      </w:r>
    </w:p>
    <w:p>
      <w:pPr>
        <w:pStyle w:val="RecordBase"/>
      </w:pPr>
      <w:r>
        <w:t xml:space="preserve">	Mar 25, 2024 - </w:t>
      </w:r>
      <w:r>
        <w:t xml:space="preserve">to Senate Floor</w:t>
        <w:br/>
      </w:r>
    </w:p>
    <w:p>
      <w:pPr>
        <w:pStyle w:val="RecordBase"/>
      </w:pPr>
      <w:r>
        <w:rPr>
          <w:b/>
        </w:rPr>
        <w:t xml:space="preserve">SR245 (BR2476)</w:t>
      </w:r>
      <w:r>
        <w:rPr>
          <w:b/>
        </w:rPr>
        <w:t xml:space="preserve"/>
      </w:r>
      <w:r>
        <w:t xml:space="preserve"> - A. Mays Bledsoe</w:t>
        <w:br/>
      </w:r>
    </w:p>
    <w:p>
      <w:pPr>
        <w:pStyle w:val="RecordBase"/>
      </w:pPr>
      <w:r>
        <w:t xml:space="preserve">	Honor the Boyle County High School Rebels, 2023 KHSAA Class 4A football champions.</w:t>
        <w:br/>
      </w:r>
    </w:p>
    <w:p>
      <w:pPr>
        <w:pStyle w:val="RecordBase"/>
      </w:pPr>
      <w:r>
        <w:t xml:space="preserve">	Mar 21, 2024 - </w:t>
      </w:r>
      <w:r>
        <w:t xml:space="preserve">introduced in Senate</w:t>
      </w:r>
      <w:r>
        <w:t xml:space="preserve">; </w:t>
      </w:r>
      <w:r>
        <w:t xml:space="preserve">to</w:t>
      </w:r>
      <w:r>
        <w:t xml:space="preserve"> Committee on Committees (S)</w:t>
      </w:r>
    </w:p>
    <w:p>
      <w:pPr>
        <w:pStyle w:val="RecordBase"/>
      </w:pPr>
      <w:r>
        <w:t xml:space="preserve">	Mar 22, 2024 - </w:t>
      </w:r>
      <w:r>
        <w:t xml:space="preserve">adopted by voice vote</w:t>
      </w:r>
      <w:r>
        <w:t xml:space="preserve"> </w:t>
        <w:br/>
      </w:r>
    </w:p>
    <w:p>
      <w:pPr>
        <w:pStyle w:val="RecordBase"/>
      </w:pPr>
      <w:r>
        <w:rPr>
          <w:b/>
        </w:rPr>
        <w:t xml:space="preserve">SR246 (BR2482)</w:t>
      </w:r>
      <w:r>
        <w:rPr>
          <w:b/>
        </w:rPr>
        <w:t xml:space="preserve"/>
      </w:r>
      <w:r>
        <w:t xml:space="preserve"> - B. Storm</w:t>
      </w:r>
      <w:r>
        <w:t xml:space="preserve">, R. Girdler</w:t>
      </w:r>
      <w:r>
        <w:t xml:space="preserve">, R. Stivers</w:t>
        <w:br/>
      </w:r>
    </w:p>
    <w:p>
      <w:pPr>
        <w:pStyle w:val="RecordBase"/>
      </w:pPr>
      <w:r>
        <w:t xml:space="preserve">	Adjourn in honor and recognition of Mark Haney upon his retirement as president of the Kentucky Farm Bureau.</w:t>
        <w:br/>
      </w:r>
    </w:p>
    <w:p>
      <w:pPr>
        <w:pStyle w:val="RecordBase"/>
      </w:pPr>
      <w:r>
        <w:t xml:space="preserve">	Mar 21, 2024 - </w:t>
      </w:r>
      <w:r>
        <w:t xml:space="preserve">introduced in Senate</w:t>
      </w:r>
      <w:r>
        <w:t xml:space="preserve">; </w:t>
      </w:r>
      <w:r>
        <w:t xml:space="preserve">to</w:t>
      </w:r>
      <w:r>
        <w:t xml:space="preserve"> Committee on Committees (S)</w:t>
      </w:r>
    </w:p>
    <w:p>
      <w:pPr>
        <w:pStyle w:val="RecordBase"/>
      </w:pPr>
      <w:r>
        <w:t xml:space="preserve">	Mar 25, 2024 - </w:t>
      </w:r>
      <w:r>
        <w:t xml:space="preserve">to Senate Floor</w:t>
        <w:br/>
      </w:r>
    </w:p>
    <w:p>
      <w:pPr>
        <w:pStyle w:val="RecordBase"/>
      </w:pPr>
      <w:r>
        <w:rPr>
          <w:b/>
        </w:rPr>
        <w:t xml:space="preserve">SR247 (BR2492)</w:t>
      </w:r>
      <w:r>
        <w:rPr>
          <w:b/>
        </w:rPr>
        <w:t xml:space="preserve"/>
      </w:r>
      <w:r>
        <w:t xml:space="preserve"> - S. Funke Frommeyer</w:t>
      </w:r>
      <w:r>
        <w:t xml:space="preserve">, R. Stivers</w:t>
      </w:r>
      <w:r>
        <w:t xml:space="preserve">, B. Smith</w:t>
      </w:r>
      <w:r>
        <w:t xml:space="preserve">, L. Tichenor</w:t>
      </w:r>
      <w:r>
        <w:t xml:space="preserve">, P. Wheeler</w:t>
      </w:r>
      <w:r>
        <w:t xml:space="preserve">, G. Williams</w:t>
        <w:br/>
      </w:r>
    </w:p>
    <w:p>
      <w:pPr>
        <w:pStyle w:val="RecordBase"/>
      </w:pPr>
      <w:r>
        <w:t xml:space="preserve">	Recognize April 18, 2024, as National Lineman Appreciation Day.</w:t>
        <w:br/>
      </w:r>
    </w:p>
    <w:p>
      <w:pPr>
        <w:pStyle w:val="RecordBase"/>
      </w:pPr>
      <w:r>
        <w:t xml:space="preserve">	Mar 21, 2024 - </w:t>
      </w:r>
      <w:r>
        <w:t xml:space="preserve">introduced in Senate</w:t>
      </w:r>
      <w:r>
        <w:t xml:space="preserve">; </w:t>
      </w:r>
      <w:r>
        <w:t xml:space="preserve">to</w:t>
      </w:r>
      <w:r>
        <w:t xml:space="preserve"> Committee on Committees (S)</w:t>
      </w:r>
    </w:p>
    <w:p>
      <w:pPr>
        <w:pStyle w:val="RecordBase"/>
      </w:pPr>
      <w:r>
        <w:t xml:space="preserve">	Mar 25, 2024 - </w:t>
      </w:r>
      <w:r>
        <w:t xml:space="preserve">to Senate Floor</w:t>
        <w:br/>
      </w:r>
    </w:p>
    <w:p>
      <w:pPr>
        <w:pStyle w:val="RecordBase"/>
      </w:pPr>
      <w:r>
        <w:rPr>
          <w:b/>
        </w:rPr>
        <w:t xml:space="preserve">SR248 (BR2481)</w:t>
      </w:r>
      <w:r>
        <w:rPr>
          <w:b/>
        </w:rPr>
        <w:t xml:space="preserve"/>
      </w:r>
      <w:r>
        <w:t xml:space="preserve"> - M. Wise</w:t>
        <w:br/>
      </w:r>
    </w:p>
    <w:p>
      <w:pPr>
        <w:pStyle w:val="RecordBase"/>
      </w:pPr>
      <w:r>
        <w:t xml:space="preserve">	Recognize October 2024 as National Arts and Humanities Month in Kentucky.</w:t>
        <w:br/>
      </w:r>
    </w:p>
    <w:p>
      <w:pPr>
        <w:pStyle w:val="RecordBase"/>
      </w:pPr>
      <w:r>
        <w:t xml:space="preserve">	Mar 21, 2024 - </w:t>
      </w:r>
      <w:r>
        <w:t xml:space="preserve">introduced in Senate</w:t>
      </w:r>
      <w:r>
        <w:t xml:space="preserve">; </w:t>
      </w:r>
      <w:r>
        <w:t xml:space="preserve">to</w:t>
      </w:r>
      <w:r>
        <w:t xml:space="preserve"> Committee on Committees (S)</w:t>
      </w:r>
    </w:p>
    <w:p>
      <w:pPr>
        <w:pStyle w:val="RecordBase"/>
      </w:pPr>
      <w:r>
        <w:t xml:space="preserve">	Mar 25, 2024 - </w:t>
      </w:r>
      <w:r>
        <w:t xml:space="preserve">to Senate Floor</w:t>
        <w:br/>
      </w:r>
    </w:p>
    <w:p>
      <w:pPr>
        <w:pStyle w:val="RecordBase"/>
      </w:pPr>
      <w:r>
        <w:rPr>
          <w:b/>
        </w:rPr>
        <w:t xml:space="preserve">SR249 (BR2443)</w:t>
      </w:r>
      <w:r>
        <w:rPr>
          <w:b/>
        </w:rPr>
        <w:t xml:space="preserve"/>
      </w:r>
      <w:r>
        <w:t xml:space="preserve"> - G. Elkins</w:t>
        <w:br/>
      </w:r>
    </w:p>
    <w:p>
      <w:pPr>
        <w:pStyle w:val="RecordBase"/>
      </w:pPr>
      <w:r>
        <w:t xml:space="preserve">	Adjourn in recognition of Conservation Officer Sergeant Rufus Cravens.</w:t>
        <w:br/>
      </w:r>
    </w:p>
    <w:p>
      <w:pPr>
        <w:pStyle w:val="RecordBase"/>
      </w:pPr>
      <w:r>
        <w:t xml:space="preserve">	Mar 21, 2024 - </w:t>
      </w:r>
      <w:r>
        <w:t xml:space="preserve">introduced in Senate</w:t>
      </w:r>
      <w:r>
        <w:t xml:space="preserve">; </w:t>
      </w:r>
      <w:r>
        <w:t xml:space="preserve">to</w:t>
      </w:r>
      <w:r>
        <w:t xml:space="preserve"> Committee on Committees (S)</w:t>
      </w:r>
    </w:p>
    <w:p>
      <w:pPr>
        <w:pStyle w:val="RecordBase"/>
      </w:pPr>
      <w:r>
        <w:t xml:space="preserve">	Mar 25, 2024 - </w:t>
      </w:r>
      <w:r>
        <w:t xml:space="preserve">to Senate Floor</w:t>
        <w:br/>
      </w:r>
    </w:p>
    <w:p>
      <w:pPr>
        <w:pStyle w:val="RecordBase"/>
      </w:pPr>
      <w:r>
        <w:rPr>
          <w:b/>
        </w:rPr>
        <w:t xml:space="preserve">SCR250 (BR2487)</w:t>
      </w:r>
      <w:r>
        <w:rPr>
          <w:b/>
        </w:rPr>
        <w:t xml:space="preserve"/>
      </w:r>
      <w:r>
        <w:t xml:space="preserve"> - P. Wheeler</w:t>
        <w:br/>
      </w:r>
    </w:p>
    <w:p>
      <w:pPr>
        <w:pStyle w:val="RecordBase"/>
      </w:pPr>
      <w:r>
        <w:t xml:space="preserve">	Honor the life of Roy Franklin Whitt.</w:t>
        <w:br/>
      </w:r>
    </w:p>
    <w:p>
      <w:pPr>
        <w:pStyle w:val="RecordBase"/>
      </w:pPr>
      <w:r>
        <w:t xml:space="preserve">	Mar 21, 2024 - </w:t>
      </w:r>
      <w:r>
        <w:t xml:space="preserve">introduced in Senate</w:t>
      </w:r>
      <w:r>
        <w:t xml:space="preserve">; </w:t>
      </w:r>
      <w:r>
        <w:t xml:space="preserve">to</w:t>
      </w:r>
      <w:r>
        <w:t xml:space="preserve"> Committee on Committees (S)</w:t>
      </w:r>
    </w:p>
    <w:p>
      <w:pPr>
        <w:pStyle w:val="RecordBase"/>
      </w:pPr>
      <w:r>
        <w:t xml:space="preserve">	Mar 25, 2024 - </w:t>
      </w:r>
      <w:r>
        <w:t xml:space="preserve">to Senate Floor</w:t>
        <w:br/>
      </w:r>
    </w:p>
    <w:p>
      <w:pPr>
        <w:pStyle w:val="RecordBase"/>
      </w:pPr>
      <w:r>
        <w:rPr>
          <w:b/>
        </w:rPr>
        <w:t xml:space="preserve">SR251 (BR2485)</w:t>
      </w:r>
      <w:r>
        <w:rPr>
          <w:b/>
        </w:rPr>
        <w:t xml:space="preserve"/>
      </w:r>
      <w:r>
        <w:t xml:space="preserve"> - P. Wheeler</w:t>
        <w:br/>
      </w:r>
    </w:p>
    <w:p>
      <w:pPr>
        <w:pStyle w:val="RecordBase"/>
      </w:pPr>
      <w:r>
        <w:t xml:space="preserve">	Adjourn in honor and loving memory of Beatrice Newsom.</w:t>
        <w:br/>
      </w:r>
    </w:p>
    <w:p>
      <w:pPr>
        <w:pStyle w:val="RecordBase"/>
      </w:pPr>
      <w:r>
        <w:t xml:space="preserve">	Mar 21, 2024 - </w:t>
      </w:r>
      <w:r>
        <w:t xml:space="preserve">introduced in Senate</w:t>
      </w:r>
      <w:r>
        <w:t xml:space="preserve">; </w:t>
      </w:r>
      <w:r>
        <w:t xml:space="preserve">to</w:t>
      </w:r>
      <w:r>
        <w:t xml:space="preserve"> Committee on Committees (S)</w:t>
      </w:r>
    </w:p>
    <w:p>
      <w:pPr>
        <w:pStyle w:val="RecordBase"/>
      </w:pPr>
      <w:r>
        <w:t xml:space="preserve">	Mar 22, 2024 - </w:t>
      </w:r>
      <w:r>
        <w:t xml:space="preserve">adopted by voice vote</w:t>
      </w:r>
      <w:r>
        <w:t xml:space="preserve"> </w:t>
        <w:br/>
      </w:r>
    </w:p>
    <w:p>
      <w:pPr>
        <w:pStyle w:val="RecordBase"/>
      </w:pPr>
      <w:r>
        <w:rPr>
          <w:b/>
        </w:rPr>
        <w:t xml:space="preserve">SR252 (BR2486)</w:t>
      </w:r>
      <w:r>
        <w:rPr>
          <w:b/>
        </w:rPr>
        <w:t xml:space="preserve"/>
      </w:r>
      <w:r>
        <w:t xml:space="preserve"> - P. Wheeler</w:t>
        <w:br/>
      </w:r>
    </w:p>
    <w:p>
      <w:pPr>
        <w:pStyle w:val="RecordBase"/>
      </w:pPr>
      <w:r>
        <w:t xml:space="preserve">	Adjourn in honor and loving memory of Hassel Justice.</w:t>
        <w:br/>
      </w:r>
    </w:p>
    <w:p>
      <w:pPr>
        <w:pStyle w:val="RecordBase"/>
      </w:pPr>
      <w:r>
        <w:t xml:space="preserve">	Mar 21, 2024 - </w:t>
      </w:r>
      <w:r>
        <w:t xml:space="preserve">introduced in Senate</w:t>
      </w:r>
      <w:r>
        <w:t xml:space="preserve">; </w:t>
      </w:r>
      <w:r>
        <w:t xml:space="preserve">to</w:t>
      </w:r>
      <w:r>
        <w:t xml:space="preserve"> Committee on Committees (S)</w:t>
      </w:r>
    </w:p>
    <w:p>
      <w:pPr>
        <w:pStyle w:val="RecordBase"/>
      </w:pPr>
      <w:r>
        <w:t xml:space="preserve">	Mar 22, 2024 - </w:t>
      </w:r>
      <w:r>
        <w:t xml:space="preserve">adopted by voice vote</w:t>
      </w:r>
      <w:r>
        <w:t xml:space="preserve"> </w:t>
        <w:br/>
      </w:r>
    </w:p>
    <w:p>
      <w:pPr>
        <w:pStyle w:val="RecordBase"/>
      </w:pPr>
      <w:r>
        <w:rPr>
          <w:b/>
        </w:rPr>
        <w:t xml:space="preserve">SCR253 (BR2488)</w:t>
      </w:r>
      <w:r>
        <w:rPr>
          <w:b/>
        </w:rPr>
        <w:t xml:space="preserve"/>
      </w:r>
      <w:r>
        <w:t xml:space="preserve"> - P. Wheeler</w:t>
        <w:br/>
      </w:r>
    </w:p>
    <w:p>
      <w:pPr>
        <w:pStyle w:val="RecordBase"/>
      </w:pPr>
      <w:r>
        <w:t xml:space="preserve">	Adjourn the General Assembly in honor and loving memory of Ronald Drake Adams.</w:t>
        <w:br/>
      </w:r>
    </w:p>
    <w:p>
      <w:pPr>
        <w:pStyle w:val="RecordBase"/>
      </w:pPr>
      <w:r>
        <w:t xml:space="preserve">	Mar 21, 2024 - </w:t>
      </w:r>
      <w:r>
        <w:t xml:space="preserve">introduced in Senate</w:t>
      </w:r>
      <w:r>
        <w:t xml:space="preserve">; </w:t>
      </w:r>
      <w:r>
        <w:t xml:space="preserve">to</w:t>
      </w:r>
      <w:r>
        <w:t xml:space="preserve"> Committee on Committees (S)</w:t>
      </w:r>
    </w:p>
    <w:p>
      <w:pPr>
        <w:pStyle w:val="RecordBase"/>
      </w:pPr>
      <w:r>
        <w:t xml:space="preserve">	Mar 25, 2024 - </w:t>
      </w:r>
      <w:r>
        <w:t xml:space="preserve">to Senate Floor</w:t>
        <w:br/>
      </w:r>
    </w:p>
    <w:p>
      <w:pPr>
        <w:pStyle w:val="RecordBase"/>
      </w:pPr>
      <w:r>
        <w:rPr>
          <w:b/>
        </w:rPr>
        <w:t xml:space="preserve">SR254 (BR2442)</w:t>
      </w:r>
      <w:r>
        <w:rPr>
          <w:b/>
        </w:rPr>
        <w:t xml:space="preserve"/>
      </w:r>
      <w:r>
        <w:t xml:space="preserve"> - A. Mays Bledsoe</w:t>
        <w:br/>
      </w:r>
    </w:p>
    <w:p>
      <w:pPr>
        <w:pStyle w:val="RecordBase"/>
      </w:pPr>
      <w:r>
        <w:t xml:space="preserve">	Honor the Delta Epsilon chapter of Delta fraternity Tau Delta at the University of Kentucky on its 100th anniversary.</w:t>
        <w:br/>
      </w:r>
    </w:p>
    <w:p>
      <w:pPr>
        <w:pStyle w:val="RecordBase"/>
      </w:pPr>
      <w:r>
        <w:t xml:space="preserve">	Mar 22, 2024 - </w:t>
      </w:r>
      <w:r>
        <w:t xml:space="preserve">introduced in Senate</w:t>
      </w:r>
      <w:r>
        <w:t xml:space="preserve">; </w:t>
      </w:r>
      <w:r>
        <w:t xml:space="preserve">to</w:t>
      </w:r>
      <w:r>
        <w:t xml:space="preserve"> Committee on Committees (S)</w:t>
      </w:r>
    </w:p>
    <w:p>
      <w:pPr>
        <w:pStyle w:val="RecordBase"/>
      </w:pPr>
      <w:r>
        <w:t xml:space="preserve">	Mar 25, 2024 - </w:t>
      </w:r>
      <w:r>
        <w:t xml:space="preserve">to Senate Floor</w:t>
        <w:br/>
      </w:r>
    </w:p>
    <w:p>
      <w:pPr>
        <w:pStyle w:val="RecordBase"/>
      </w:pPr>
      <w:r>
        <w:rPr>
          <w:b/>
        </w:rPr>
        <w:t xml:space="preserve">SR255 (BR2470)</w:t>
      </w:r>
      <w:r>
        <w:rPr>
          <w:b/>
        </w:rPr>
        <w:t xml:space="preserve"/>
      </w:r>
      <w:r>
        <w:t xml:space="preserve"> - R. Webb</w:t>
      </w:r>
      <w:r>
        <w:t xml:space="preserve">, D. Harper Angel</w:t>
      </w:r>
      <w:r>
        <w:t xml:space="preserve">, C. Armstrong</w:t>
      </w:r>
      <w:r>
        <w:t xml:space="preserve">, K. Berg</w:t>
      </w:r>
      <w:r>
        <w:t xml:space="preserve">, G. Neal</w:t>
      </w:r>
      <w:r>
        <w:t xml:space="preserve">, R. Thomas</w:t>
      </w:r>
      <w:r>
        <w:t xml:space="preserve">, D. Yates</w:t>
        <w:br/>
      </w:r>
    </w:p>
    <w:p>
      <w:pPr>
        <w:pStyle w:val="RecordBase"/>
      </w:pPr>
      <w:r>
        <w:t xml:space="preserve">	Recognize March 2024 as Kentucky Women's History Month in the Commonwealth of Kentucky.</w:t>
        <w:br/>
      </w:r>
    </w:p>
    <w:p>
      <w:pPr>
        <w:pStyle w:val="RecordBase"/>
      </w:pPr>
      <w:r>
        <w:t xml:space="preserve">	Mar 22, 2024 - </w:t>
      </w:r>
      <w:r>
        <w:t xml:space="preserve">introduced in Senate</w:t>
      </w:r>
      <w:r>
        <w:t xml:space="preserve">; </w:t>
      </w:r>
      <w:r>
        <w:t xml:space="preserve">to</w:t>
      </w:r>
      <w:r>
        <w:t xml:space="preserve"> Committee on Committees (S)</w:t>
      </w:r>
    </w:p>
    <w:p>
      <w:pPr>
        <w:pStyle w:val="RecordBase"/>
      </w:pPr>
      <w:r>
        <w:t xml:space="preserve">	Mar 25, 2024 - </w:t>
      </w:r>
      <w:r>
        <w:t xml:space="preserve">to Senate Floor</w:t>
        <w:br/>
      </w:r>
    </w:p>
    <w:p>
      <w:pPr>
        <w:pStyle w:val="RecordBase"/>
      </w:pPr>
      <w:r>
        <w:rPr>
          <w:b/>
        </w:rPr>
        <w:t xml:space="preserve">SR256 (BR2494)</w:t>
      </w:r>
      <w:r>
        <w:rPr>
          <w:b/>
        </w:rPr>
        <w:t xml:space="preserve"/>
      </w:r>
      <w:r>
        <w:t xml:space="preserve"> - A. Mays Bledsoe</w:t>
        <w:br/>
      </w:r>
    </w:p>
    <w:p>
      <w:pPr>
        <w:pStyle w:val="RecordBase"/>
      </w:pPr>
      <w:r>
        <w:t xml:space="preserve">	Recognize June 14, 2024, as Kentucky Society of Certified Public Accountants Appreciation Day and commemorate the Society on its 100 year anniversary.</w:t>
        <w:br/>
      </w:r>
    </w:p>
    <w:p>
      <w:pPr>
        <w:pStyle w:val="RecordBase"/>
      </w:pPr>
      <w:r>
        <w:t xml:space="preserve">	Mar 25, 2024 - </w:t>
      </w:r>
      <w:r>
        <w:t xml:space="preserve">introduced in Senate</w:t>
      </w:r>
      <w:r>
        <w:t xml:space="preserve">; </w:t>
      </w:r>
      <w:r>
        <w:t xml:space="preserve">to</w:t>
      </w:r>
      <w:r>
        <w:t xml:space="preserve"> Committee on Committees (S)</w:t>
        <w:br/>
      </w:r>
    </w:p>
    <w:p>
      <w:pPr>
        <w:pStyle w:val="RecordBase"/>
      </w:pPr>
      <w:r>
        <w:rPr>
          <w:b/>
        </w:rPr>
        <w:t xml:space="preserve">SR257 (BR2459)</w:t>
      </w:r>
      <w:r>
        <w:rPr>
          <w:b/>
        </w:rPr>
        <w:t xml:space="preserve"/>
      </w:r>
      <w:r>
        <w:t xml:space="preserve"> - B. Storm</w:t>
      </w:r>
      <w:r>
        <w:t xml:space="preserve">, C. Armstrong</w:t>
        <w:br/>
      </w:r>
    </w:p>
    <w:p>
      <w:pPr>
        <w:pStyle w:val="RecordBase"/>
      </w:pPr>
      <w:r>
        <w:t xml:space="preserve">	Honor Reed Sheppard, the Southeastern Conference's Freshman of the Year in men's basketball for 2024.</w:t>
        <w:br/>
      </w:r>
    </w:p>
    <w:p>
      <w:pPr>
        <w:pStyle w:val="RecordBase"/>
      </w:pPr>
      <w:r>
        <w:t xml:space="preserve">	Mar 25, 2024 - </w:t>
      </w:r>
      <w:r>
        <w:t xml:space="preserve">introduced in Senate</w:t>
      </w:r>
      <w:r>
        <w:t xml:space="preserve">; </w:t>
      </w:r>
      <w:r>
        <w:t xml:space="preserve">to</w:t>
      </w:r>
      <w:r>
        <w:t xml:space="preserve"> Committee on Committees (S)</w:t>
        <w:br/>
      </w:r>
    </w:p>
    <w:p>
      <w:pPr>
        <w:pStyle w:val="RecordBase"/>
      </w:pPr>
      <w:r>
        <w:rPr>
          <w:b/>
        </w:rPr>
        <w:t xml:space="preserve">SR258 (BR2496)</w:t>
      </w:r>
      <w:r>
        <w:rPr>
          <w:b/>
        </w:rPr>
        <w:t xml:space="preserve"/>
      </w:r>
      <w:r>
        <w:t xml:space="preserve"> - J. Howell</w:t>
      </w:r>
      <w:r>
        <w:t xml:space="preserve">, M. Wise</w:t>
        <w:br/>
      </w:r>
    </w:p>
    <w:p>
      <w:pPr>
        <w:pStyle w:val="RecordBase"/>
      </w:pPr>
      <w:r>
        <w:t xml:space="preserve">	Honor and recognize Dr. Donna Hedgepath for her career and commitment to furthering education at Campbellsville University and throughout the Commonwealth of Kentucky.</w:t>
        <w:br/>
      </w:r>
    </w:p>
    <w:p>
      <w:pPr>
        <w:pStyle w:val="RecordBase"/>
      </w:pPr>
      <w:r>
        <w:t xml:space="preserve">	Mar 25, 2024 -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(BR1026)</w:t>
      </w:r>
      <w:r>
        <w:rPr>
          <w:b/>
        </w:rPr>
        <w:t xml:space="preserve"/>
      </w:r>
      <w:r>
        <w:t xml:space="preserve"> - J. Petrie</w:t>
      </w:r>
      <w:r>
        <w:t xml:space="preserve">, S. Rudy</w:t>
      </w:r>
      <w:r>
        <w:t xml:space="preserve">, A. Bowling</w:t>
      </w:r>
      <w:r>
        <w:t xml:space="preserve">, J. Bray</w:t>
        <w:br/>
      </w:r>
    </w:p>
    <w:p>
      <w:pPr>
        <w:pStyle w:val="RecordBase"/>
      </w:pPr>
      <w:r>
        <w:t xml:space="preserve">	AN ACT relating to government agencies, making an appropriation therefor, and declaring an emergency.</w:t>
      </w:r>
    </w:p>
    <w:p>
      <w:pPr>
        <w:pStyle w:val="RecordBase"/>
      </w:pPr>
      <w:r>
        <w:t xml:space="preserve">	Appropriate General Fund moneys from the Budget Reserve Trust Fund Account in fiscal years 2023-2024, 2024-2025, and 2025-2026 to the following: Kentucky Infrastructure Authority for drinking water and wastewater infrastructure grants; Department for Local Government to provide matching funds under the Government Resources Accelerating Needed Transformation Program; Kentucky Public Pensions Authority to be applied to the unfunded liability of the State Police Retirement Systems and the Kentucky Employees Retirement System Nonhazardous pension funds; Teachers' Retirement System to be applied to the unfunded actuarially accrued liability; Cabinet for Economic Development to support the KEDFA loan pool and development projects; Department of Kentucky State Police for lab equipment; Transportation Cabinet to improve public riverports, to implement the Short Line Infrastructure Preservation and Industrial Access and Safety Improvement pilot projects, and support grants to each General Aviation airport; APPROPRIATION; EMERGENCY.</w:t>
        <w:br/>
      </w:r>
    </w:p>
    <w:p>
      <w:pPr>
        <w:pStyle w:val="RecordBaseCenter"/>
      </w:pPr>
      <w:r>
        <w:rPr>
          <w:b/>
        </w:rPr>
        <w:t xml:space="preserve">HB1 - AMENDMENTS</w:t>
      </w:r>
    </w:p>
    <w:p>
      <w:pPr>
        <w:pStyle w:val="RecordBase"/>
      </w:pPr>
      <w:r>
        <w:t xml:space="preserve">HCS1</w:t>
      </w:r>
      <w:r>
        <w:t xml:space="preserve"> - </w:t>
      </w:r>
      <w:r>
        <w:t xml:space="preserve">Retain, delete, and add to original provisions; appropriate General Fund moneys from the Budget Reserve Trust Fund Account in fiscal years 2023-2024, 2024-2025, and 2025-2026 to the following: Kentucky Infrastructure Authority for drinking water and wastewater infrastructure grants; Department for Local Government to provide matching funds under the Government Resources Accelerating Needed Transformation Program; Kentucky Public Pensions Authority to be applied to the unfunded liability of the State Police Retirement Systems and the Kentucky Employees Retirement System Nonhazardous pension funds; Teachers' Retirement System to be applied to the unfunded actuarially accrued liability; Cabinet for Economic Development to support mega-development projects, the KEDFA loan pool, and other development projects; Department of Kentucky State Police for lab equipment; Transportation Cabinet to improve public riverports, to implement the Short Line Infrastructure Preservation and Industrial Access and Safety Improvement pilot projects, and support grants to each General Aviation airport; APPROPRIATION; EMERGENCY.</w:t>
      </w:r>
    </w:p>
    <w:p>
      <w:pPr>
        <w:pStyle w:val="RecordBase"/>
      </w:pPr>
      <w:r>
        <w:t xml:space="preserve">HFA1</w:t>
      </w:r>
      <w:r>
        <w:t xml:space="preserve">(A. Gentry)</w:t>
      </w:r>
      <w:r>
        <w:t xml:space="preserve"> - </w:t>
      </w:r>
      <w:r>
        <w:t xml:space="preserve">Provide sufficient General Fund moneys from the Budget Reserve Trust Fund Account in each fiscal year of the 2024-2026 fiscal biennium to support an additional one-time payment for state government retirees in each fiscal year; APPROPRIATION.</w:t>
      </w:r>
    </w:p>
    <w:p>
      <w:pPr>
        <w:pStyle w:val="RecordBase"/>
      </w:pPr>
      <w:r>
        <w:t xml:space="preserve">HFA2</w:t>
      </w:r>
      <w:r>
        <w:t xml:space="preserve">(C. Aull)</w:t>
      </w:r>
      <w:r>
        <w:t xml:space="preserve"> - </w:t>
      </w:r>
      <w:r>
        <w:t xml:space="preserve">Provide sufficient General Fund moneys from the Budget Reserve Trust Fund Account in each fiscal year of the 2024-2026 fiscal biennium to support two supplemental payments that total the amount of one thirteenth check for state government retirees in each fiscal year; APPROPRIATION.</w:t>
      </w:r>
    </w:p>
    <w:p>
      <w:pPr>
        <w:pStyle w:val="RecordBase"/>
      </w:pPr>
      <w:r>
        <w:t xml:space="preserve">HFA3/P</w:t>
      </w:r>
      <w:r>
        <w:t xml:space="preserve">(C. Aull)</w:t>
      </w:r>
      <w:r>
        <w:t xml:space="preserve"> - </w:t>
      </w:r>
      <w:r>
        <w:t xml:space="preserve">Provide sufficient General Fund moneys from the Budget Reserve Trust Fund Account in fiscal year 2024-2025 to support the Kentucky Proud School Match Pilot Program; APPROPRIATION.</w:t>
      </w:r>
    </w:p>
    <w:p>
      <w:pPr>
        <w:pStyle w:val="RecordBase"/>
      </w:pPr>
      <w:r>
        <w:t xml:space="preserve">HFA4</w:t>
      </w:r>
      <w:r>
        <w:t xml:space="preserve">(C. Aull)</w:t>
      </w:r>
      <w:r>
        <w:t xml:space="preserve"> - </w:t>
      </w:r>
      <w:r>
        <w:t xml:space="preserve">Provide sufficient General Fund moneys from the Budget Reserve Trust Fund Account in each fiscal year of the 2024-2026 fiscal biennium to support two supplemental payments that total the amount of one thirteenth check for state government retirees in each fiscal year; APPROPRIATION.</w:t>
      </w:r>
    </w:p>
    <w:p>
      <w:pPr>
        <w:pStyle w:val="RecordBase"/>
      </w:pPr>
      <w:r>
        <w:t xml:space="preserve">HFA5</w:t>
      </w:r>
      <w:r>
        <w:t xml:space="preserve">(R. Roarx)</w:t>
      </w:r>
      <w:r>
        <w:t xml:space="preserve"> - </w:t>
      </w:r>
      <w:r>
        <w:t xml:space="preserve">Provide sufficient General Fund moneys from the Budget Reserve Trust Fund Account in fiscal year 2024-2025 to support a one-time retention bonus to Kentucky State Police KRS Chapter 16 employees; APPROPRIATION.</w:t>
      </w:r>
    </w:p>
    <w:p>
      <w:pPr>
        <w:pStyle w:val="RecordBase"/>
      </w:pPr>
      <w:r>
        <w:t xml:space="preserve">HFA6</w:t>
      </w:r>
      <w:r>
        <w:t xml:space="preserve">(A. Tackett Laferty)</w:t>
      </w:r>
      <w:r>
        <w:t xml:space="preserve"> - </w:t>
      </w:r>
      <w:r>
        <w:t xml:space="preserve">Provide sufficient General Fund moneys from the Budget Reserve Trust Fund to support a one-time payment to all classified and certified staff equivalent to 11 percent of their salary; APPROPRIATION.</w:t>
      </w:r>
    </w:p>
    <w:p>
      <w:pPr>
        <w:pStyle w:val="RecordBase"/>
      </w:pPr>
      <w:r>
        <w:t xml:space="preserve">HFA7</w:t>
      </w:r>
      <w:r>
        <w:t xml:space="preserve">(A. Gentry)</w:t>
      </w:r>
      <w:r>
        <w:t xml:space="preserve"> - </w:t>
      </w:r>
      <w:r>
        <w:t xml:space="preserve">Retain original provisions; amend KRS 141.0205 to order a new tax credit; create a new section of KRS 141 to establish the 2024 toll relief tax credit.</w:t>
      </w:r>
    </w:p>
    <w:p>
      <w:pPr>
        <w:pStyle w:val="RecordBase"/>
      </w:pPr>
      <w:r>
        <w:t xml:space="preserve">SCS1</w:t>
      </w:r>
      <w:r>
        <w:t xml:space="preserve"> - </w:t>
      </w:r>
      <w:r>
        <w:t xml:space="preserve">Retain original provisions and add General Fund appropriations from the Budget Reserve Trust Fund Account to the following: Department for Local Government for various projects/programs, Kentucky Public Pension Authority for various payments, Economic Development for various projects/programs, Community Based Services for various projects/programs, Criminal Justice Training for a program in the City of Madisonville, Council on Postsecondary Education and various universities for projects/programs, Horse Park Commission for facility upgrades, and Transportation Cabinet for various projects/programs; APPROPRIATION; EMERGENCY.</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22, 2024 - </w:t>
      </w:r>
      <w:r>
        <w:t xml:space="preserve">floor amendment (1) filed</w:t>
      </w:r>
      <w:r>
        <w:t xml:space="preserve">; </w:t>
      </w:r>
      <w:r>
        <w:t xml:space="preserve">to</w:t>
      </w:r>
      <w:r>
        <w:t xml:space="preserve"> Appropriations &amp; Revenue (H)</w:t>
      </w:r>
    </w:p>
    <w:p>
      <w:pPr>
        <w:pStyle w:val="RecordBase"/>
      </w:pPr>
      <w:r>
        <w:t xml:space="preserve">	Jan 29,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Jan 30,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r>
        <w:t xml:space="preserve">; </w:t>
      </w:r>
      <w:r>
        <w:t xml:space="preserve">floor amendment (2) filed</w:t>
      </w:r>
    </w:p>
    <w:p>
      <w:pPr>
        <w:pStyle w:val="RecordBase"/>
      </w:pPr>
      <w:r>
        <w:t xml:space="preserve">	Jan 31, 2024 - </w:t>
      </w:r>
      <w:r>
        <w:t xml:space="preserve">floor amendment (3) filed</w:t>
      </w:r>
    </w:p>
    <w:p>
      <w:pPr>
        <w:pStyle w:val="RecordBase"/>
      </w:pPr>
      <w:r>
        <w:t xml:space="preserve">	Feb 01, 2024 -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96-0 with Committee Substitute (1)</w:t>
      </w:r>
      <w:r>
        <w:t xml:space="preserve"> </w:t>
      </w:r>
      <w:r>
        <w:t xml:space="preserve">; </w:t>
      </w:r>
      <w:r>
        <w:t xml:space="preserve">floor amendments (4), (5), (6) and (7) filed to Committee Substitute</w:t>
      </w:r>
    </w:p>
    <w:p>
      <w:pPr>
        <w:pStyle w:val="RecordBase"/>
      </w:pPr>
      <w:r>
        <w:t xml:space="preserve">	Feb 02, 2024 - </w:t>
      </w:r>
      <w:r>
        <w:t xml:space="preserve">received in Senate</w:t>
      </w:r>
      <w:r>
        <w:t xml:space="preserve"> </w:t>
      </w:r>
      <w:r>
        <w:t xml:space="preserve">; </w:t>
      </w:r>
      <w:r>
        <w:t xml:space="preserve">to</w:t>
      </w:r>
      <w:r>
        <w:t xml:space="preserve"> Committee on Committees (S)</w:t>
      </w:r>
    </w:p>
    <w:p>
      <w:pPr>
        <w:pStyle w:val="RecordBase"/>
      </w:pPr>
      <w:r>
        <w:t xml:space="preserve">	Feb 06, 2024 - </w:t>
      </w:r>
      <w:r>
        <w:t xml:space="preserve">to</w:t>
      </w:r>
      <w:r>
        <w:t xml:space="preserve"> Appropriations &amp; Revenue (S)</w:t>
      </w:r>
    </w:p>
    <w:p>
      <w:pPr>
        <w:pStyle w:val="RecordBase"/>
      </w:pPr>
      <w:r>
        <w:t xml:space="preserve">	Mar 07, 2024 -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08, 2024 -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13, 2024 - </w:t>
      </w:r>
      <w:r>
        <w:t xml:space="preserve">reported favorably, to Rules with Committee Substitute (1)</w:t>
      </w:r>
      <w:r>
        <w:t xml:space="preserve">; </w:t>
      </w:r>
      <w:r>
        <w:t xml:space="preserve">posted for passage in the Regular Orders of the Day for Wednesday, March 13, 2024</w:t>
      </w:r>
      <w:r>
        <w:t xml:space="preserve"> </w:t>
      </w:r>
      <w:r>
        <w:t xml:space="preserve">;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14, 2024 - </w:t>
      </w:r>
      <w:r>
        <w:t xml:space="preserve">posted for passage for concurrence in Senate Committee Substitute (1)</w:t>
      </w:r>
      <w:r>
        <w:t xml:space="preserve"> </w:t>
      </w:r>
    </w:p>
    <w:p>
      <w:pPr>
        <w:pStyle w:val="RecordBase"/>
      </w:pPr>
      <w:r>
        <w:t xml:space="preserve">	Mar 15, 2024 -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w:t>
      </w:r>
      <w:r>
        <w:t xml:space="preserve"> </w:t>
      </w:r>
      <w:r>
        <w:t xml:space="preserve">; </w:t>
      </w:r>
      <w:r>
        <w:t xml:space="preserve">Senate refused to recede from Committee Substitute (1)</w:t>
      </w:r>
      <w:r>
        <w:t xml:space="preserve"> </w:t>
      </w:r>
      <w:r>
        <w:t xml:space="preserve">; </w:t>
      </w:r>
      <w:r>
        <w:t xml:space="preserve">Conference Committee appointed in Senate</w:t>
      </w:r>
      <w:r>
        <w:t xml:space="preserve"> </w:t>
      </w:r>
      <w:r>
        <w:t xml:space="preserve">; </w:t>
      </w:r>
      <w:r>
        <w:t xml:space="preserve">Conference Committee appointed in House</w:t>
      </w:r>
      <w:r>
        <w:t xml:space="preserve"> </w:t>
        <w:br/>
      </w:r>
    </w:p>
    <w:p>
      <w:pPr>
        <w:pStyle w:val="RecordBase"/>
      </w:pPr>
      <w:r>
        <w:rPr>
          <w:b/>
        </w:rPr>
        <w:t xml:space="preserve">HB2 (BR1799)</w:t>
      </w:r>
      <w:r>
        <w:rPr>
          <w:b/>
        </w:rPr>
        <w:t xml:space="preserve">/LM</w:t>
      </w:r>
      <w:r>
        <w:t xml:space="preserve"> - S. Miles</w:t>
      </w:r>
      <w:r>
        <w:t xml:space="preserve">, J. Tipton</w:t>
      </w:r>
      <w:r>
        <w:t xml:space="preserve">, S. Baker</w:t>
      </w:r>
      <w:r>
        <w:t xml:space="preserve">, J. Bauman</w:t>
      </w:r>
      <w:r>
        <w:t xml:space="preserve">, K. Bratcher</w:t>
      </w:r>
      <w:r>
        <w:t xml:space="preserve">, J. Decker</w:t>
      </w:r>
      <w:r>
        <w:t xml:space="preserve">, S. Dietz</w:t>
      </w:r>
      <w:r>
        <w:t xml:space="preserve">, K. Fleming</w:t>
      </w:r>
      <w:r>
        <w:t xml:space="preserve">, DJ Johnson</w:t>
      </w:r>
      <w:r>
        <w:t xml:space="preserve">, S. McPherson</w:t>
      </w:r>
      <w:r>
        <w:t xml:space="preserve">, K. Moser</w:t>
      </w:r>
      <w:r>
        <w:t xml:space="preserve">, J. Nemes</w:t>
      </w:r>
      <w:r>
        <w:t xml:space="preserve">, D. Osborne</w:t>
      </w:r>
      <w:r>
        <w:t xml:space="preserve">, W. Thomas</w:t>
      </w:r>
      <w:r>
        <w:t xml:space="preserve">, R. White</w:t>
        <w:br/>
      </w:r>
    </w:p>
    <w:p>
      <w:pPr>
        <w:pStyle w:val="RecordBase"/>
      </w:pPr>
      <w:r>
        <w:t xml:space="preserve">	AN ACT proposing to create a new section of the Constitution of Kentucky relating to education funding.</w:t>
      </w:r>
    </w:p>
    <w:p>
      <w:pPr>
        <w:pStyle w:val="RecordBase"/>
      </w:pPr>
      <w:r>
        <w:t xml:space="preserve">	Propose a new section of the Constitution of Kentucky to authorize the General Assembly to provide for a financial support for the education of students outside of the public school system; provide ballot language; submit to voters for ratification or rejection.</w:t>
        <w:br/>
      </w:r>
    </w:p>
    <w:p>
      <w:pPr>
        <w:pStyle w:val="RecordBaseCenter"/>
      </w:pPr>
      <w:r>
        <w:rPr>
          <w:b/>
        </w:rPr>
        <w:t xml:space="preserve">HB2 - AMENDMENTS</w:t>
      </w:r>
    </w:p>
    <w:p>
      <w:pPr>
        <w:pStyle w:val="RecordBase"/>
      </w:pPr>
      <w:r>
        <w:t xml:space="preserve">HCS1/LM</w:t>
      </w:r>
      <w:r>
        <w:t xml:space="preserve"> - </w:t>
      </w:r>
      <w:r>
        <w:t xml:space="preserve">Make technical changes to conform.</w:t>
      </w:r>
    </w:p>
    <w:p>
      <w:pPr>
        <w:pStyle w:val="RecordBase"/>
      </w:pPr>
      <w:r>
        <w:t xml:space="preserve">HFA1</w:t>
      </w:r>
      <w:r>
        <w:t xml:space="preserve">(C. Stevenson)</w:t>
      </w:r>
      <w:r>
        <w:t xml:space="preserve"> - </w:t>
      </w:r>
      <w:r>
        <w:t xml:space="preserve">Retain original provisions; except delete lead-in phrase from the question.</w:t>
        <w:br/>
      </w:r>
    </w:p>
    <w:p>
      <w:pPr>
        <w:pStyle w:val="RecordBase"/>
      </w:pPr>
      <w:r>
        <w:t xml:space="preserve">	Jan 26, 2024 - </w:t>
      </w:r>
      <w:r>
        <w:t xml:space="preserve">introduced in House</w:t>
      </w:r>
      <w:r>
        <w:t xml:space="preserve">; </w:t>
      </w:r>
      <w:r>
        <w:t xml:space="preserve">to</w:t>
      </w:r>
      <w:r>
        <w:t xml:space="preserve"> Committee on Committees (H)</w:t>
      </w:r>
    </w:p>
    <w:p>
      <w:pPr>
        <w:pStyle w:val="RecordBase"/>
      </w:pPr>
      <w:r>
        <w:t xml:space="preserve">	Mar 11,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Elections, Const. Amendments &amp; Intergovernmental Affairs (H)</w:t>
      </w:r>
    </w:p>
    <w:p>
      <w:pPr>
        <w:pStyle w:val="RecordBase"/>
      </w:pPr>
      <w:r>
        <w:t xml:space="preserve">	Mar 12, 2024 -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r>
    </w:p>
    <w:p>
      <w:pPr>
        <w:pStyle w:val="RecordBase"/>
      </w:pPr>
      <w:r>
        <w:t xml:space="preserve">	Mar 13, 2024 - </w:t>
      </w:r>
      <w:r>
        <w:t xml:space="preserve">reported favorably, to Rules with Committee Substitute (1)</w:t>
      </w:r>
      <w:r>
        <w:t xml:space="preserve">; </w:t>
      </w:r>
      <w:r>
        <w:t xml:space="preserve">floor amendment (1) filed</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65-32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14, 2024 -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15, 2024 - </w:t>
      </w:r>
      <w:r>
        <w:t xml:space="preserve">reported favorably, to Rules</w:t>
      </w:r>
      <w:r>
        <w:t xml:space="preserve">; </w:t>
      </w:r>
      <w:r>
        <w:t xml:space="preserve">posted for passage in the Regular Orders of the Day for Friday, March 15, 2024</w:t>
      </w:r>
      <w:r>
        <w:t xml:space="preserve"> </w:t>
      </w:r>
      <w:r>
        <w:t xml:space="preserve">; </w:t>
      </w:r>
      <w:r>
        <w:t xml:space="preserve">3rd reading, passed 27-8</w:t>
      </w:r>
      <w:r>
        <w:t xml:space="preserve"> </w:t>
      </w:r>
    </w:p>
    <w:p>
      <w:pPr>
        <w:pStyle w:val="RecordBase"/>
      </w:pPr>
      <w:r>
        <w:t xml:space="preserve">	Mar 21, 2024 -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w:t>
      </w:r>
      <w:r>
        <w:t xml:space="preserve"> </w:t>
        <w:br/>
      </w:r>
    </w:p>
    <w:p>
      <w:pPr>
        <w:pStyle w:val="RecordBase"/>
      </w:pPr>
      <w:r>
        <w:rPr>
          <w:b/>
        </w:rPr>
        <w:t xml:space="preserve">HB3 (BR2149)</w:t>
      </w:r>
      <w:r>
        <w:rPr>
          <w:b/>
        </w:rPr>
        <w:t xml:space="preserve">/CI/LM</w:t>
      </w:r>
      <w:r>
        <w:t xml:space="preserve"> - S. Miles</w:t>
      </w:r>
      <w:r>
        <w:t xml:space="preserve">, S. Bratcher</w:t>
      </w:r>
      <w:r>
        <w:t xml:space="preserve">, G. Brown Jr.</w:t>
      </w:r>
      <w:r>
        <w:t xml:space="preserve">, B. Chester-Burton</w:t>
      </w:r>
      <w:r>
        <w:t xml:space="preserve">, D. Elliott</w:t>
      </w:r>
      <w:r>
        <w:t xml:space="preserve">, K. Herron</w:t>
      </w:r>
      <w:r>
        <w:t xml:space="preserve">, M. Lockett</w:t>
      </w:r>
      <w:r>
        <w:t xml:space="preserve">, D. Meade </w:t>
      </w:r>
      <w:r>
        <w:t xml:space="preserve">, J. Nemes</w:t>
      </w:r>
      <w:r>
        <w:t xml:space="preserve">, D. Osborne</w:t>
      </w:r>
      <w:r>
        <w:t xml:space="preserve">, S. Rudy</w:t>
      </w:r>
      <w:r>
        <w:t xml:space="preserve">, S. Sharp</w:t>
      </w:r>
      <w:r>
        <w:t xml:space="preserve">, N. Tate</w:t>
      </w:r>
      <w:r>
        <w:t xml:space="preserve">, N. Wilson</w:t>
        <w:br/>
      </w:r>
    </w:p>
    <w:p>
      <w:pPr>
        <w:pStyle w:val="RecordBase"/>
      </w:pPr>
      <w:r>
        <w:t xml:space="preserve">	AN ACT relating to human trafficking.</w:t>
      </w:r>
    </w:p>
    <w:p>
      <w:pPr>
        <w:pStyle w:val="RecordBase"/>
      </w:pPr>
      <w:r>
        <w:t xml:space="preserve">	Amend KRS 529.110 to expand the definition of promoting human trafficking; create a new section of KRS Chapter 15 to permit the Attorney General to establish a working group to study and discuss human trafficking in the Commonwealth; amend KRS 15.706 to include forced labor in reporting data on human trafficking from the Prosecutors Advisory Council; amend KRS 620.029 to require the Cabinet for Health and Family Services to include additional information regarding human trafficking in its the annual report to the Legislative Research Commission; create a new section of KRS Chapter 219 to require hotels to post signs or window clings containing contact information for assistance for victims of human trafficking, establish penalties for noncompliance, require penalties to be paid to the human trafficking victims fund; amend KRS 176.415 to require the Department of Highways to post signs or window clings containing contact information for assistance for victims of human trafficking; amend KRS 183.075 to require airports to post signs or window clings containing contact information for assistance for victims of human trafficking, establish penalties for noncompliance, require penalties to be paid to the human trafficking victims fund; amend KRS 277.410 to require passenger train stations to post signs or window clings containing contact information for assistance for victims of human trafficking, establish penalties for noncompliance, require penalties to be paid to the human trafficking victims fund; amend KRS 281.767 to require truck stops and bus stations to post signs or window clings containing contact information for assistance for victims of human trafficking, establish penalties for noncompliance, require penalties to be paid to the human trafficking victims fund; amend KRS 529.140 to conform.</w:t>
        <w:br/>
      </w:r>
    </w:p>
    <w:p>
      <w:pPr>
        <w:pStyle w:val="RecordBaseCenter"/>
      </w:pPr>
      <w:r>
        <w:rPr>
          <w:b/>
        </w:rPr>
        <w:t xml:space="preserve">HB3 - AMENDMENTS</w:t>
      </w:r>
    </w:p>
    <w:p>
      <w:pPr>
        <w:pStyle w:val="RecordBase"/>
      </w:pPr>
      <w:r>
        <w:t xml:space="preserve">HFA1</w:t>
      </w:r>
      <w:r>
        <w:t xml:space="preserve">(K. Herron)</w:t>
      </w:r>
      <w:r>
        <w:t xml:space="preserve"> - </w:t>
      </w:r>
      <w:r>
        <w:t xml:space="preserve">Retain original provisions, except to change membership of Attorney General Working Group, make additions to focus of working group, change reporting.</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Judiciary (H)</w:t>
      </w:r>
    </w:p>
    <w:p>
      <w:pPr>
        <w:pStyle w:val="RecordBase"/>
      </w:pPr>
      <w:r>
        <w:t xml:space="preserve">	Mar 06, 2024 - </w:t>
      </w:r>
      <w:r>
        <w:t xml:space="preserve">reported favorably, 1st reading, to Calendar</w:t>
      </w:r>
    </w:p>
    <w:p>
      <w:pPr>
        <w:pStyle w:val="RecordBase"/>
      </w:pPr>
      <w:r>
        <w:t xml:space="preserve">	Mar 07, 2024 - </w:t>
      </w:r>
      <w:r>
        <w:t xml:space="preserve">2nd reading, to Rules</w:t>
      </w:r>
      <w:r>
        <w:t xml:space="preserve"> </w:t>
      </w:r>
      <w:r>
        <w:t xml:space="preserve">; </w:t>
      </w:r>
      <w:r>
        <w:t xml:space="preserve">posted for passage in the Regular Orders of the Day for Friday, March 08, 2024</w:t>
      </w:r>
      <w:r>
        <w:t xml:space="preserve"> </w:t>
      </w:r>
    </w:p>
    <w:p>
      <w:pPr>
        <w:pStyle w:val="RecordBase"/>
      </w:pPr>
      <w:r>
        <w:t xml:space="preserve">	Mar 12, 2024 - </w:t>
      </w:r>
      <w:r>
        <w:t xml:space="preserve">floor amendment (1) filed</w:t>
      </w:r>
    </w:p>
    <w:p>
      <w:pPr>
        <w:pStyle w:val="RecordBase"/>
      </w:pPr>
      <w:r>
        <w:t xml:space="preserve">	Mar 13, 2024 - </w:t>
      </w:r>
      <w:r>
        <w:t xml:space="preserve">3rd reading, passed 96-0 with Floor Amendment (1)</w:t>
      </w:r>
      <w:r>
        <w:t xml:space="preserve"> </w:t>
      </w:r>
    </w:p>
    <w:p>
      <w:pPr>
        <w:pStyle w:val="RecordBase"/>
      </w:pPr>
      <w:r>
        <w:t xml:space="preserve">	Mar 14, 2024 - </w:t>
      </w:r>
      <w:r>
        <w:t xml:space="preserve">received in Senate</w:t>
      </w:r>
      <w:r>
        <w:t xml:space="preserve"> </w:t>
      </w:r>
      <w:r>
        <w:t xml:space="preserve">; </w:t>
      </w:r>
      <w:r>
        <w:t xml:space="preserve">to</w:t>
      </w:r>
      <w:r>
        <w:t xml:space="preserve"> Committee on Committees (S)</w:t>
      </w:r>
    </w:p>
    <w:p>
      <w:pPr>
        <w:pStyle w:val="RecordBase"/>
      </w:pPr>
      <w:r>
        <w:t xml:space="preserve">	Mar 21, 2024 - </w:t>
      </w:r>
      <w:r>
        <w:t xml:space="preserve">to</w:t>
      </w:r>
      <w:r>
        <w:t xml:space="preserve"> Judiciary (S)</w:t>
        <w:br/>
      </w:r>
    </w:p>
    <w:p>
      <w:pPr>
        <w:pStyle w:val="RecordBase"/>
      </w:pPr>
      <w:r>
        <w:rPr>
          <w:b/>
        </w:rPr>
        <w:t xml:space="preserve">HB4 (BR1415)</w:t>
      </w:r>
      <w:r>
        <w:rPr>
          <w:b/>
        </w:rPr>
        <w:t xml:space="preserve">/LM</w:t>
      </w:r>
      <w:r>
        <w:t xml:space="preserve"> - D. Osborne</w:t>
      </w:r>
      <w:r>
        <w:t xml:space="preserve">, S. Rudy</w:t>
        <w:br/>
      </w:r>
    </w:p>
    <w:p>
      <w:pPr>
        <w:pStyle w:val="RecordBase"/>
      </w:pPr>
      <w:r>
        <w:t xml:space="preserve">	AN ACT proposing to amend the Constitution of Kentucky relating to sessions of the General Assembly.</w:t>
      </w:r>
    </w:p>
    <w:p>
      <w:pPr>
        <w:pStyle w:val="RecordBase"/>
      </w:pPr>
      <w:r>
        <w:t xml:space="preserve">	Propose to create a new section of the Constitution of Kentucky to establish that the General Assembly shall determine the date a regular session shall end unless another date is agreed upon by three-fifths of the membership of each House; establish that the General Assembly may be convened upon a Joint Proclamation of the President of the Senate and the Speaker of the House for no more than 12 legislative days annually; provide ballot language; submit to voters for ratification or rejection.</w:t>
        <w:br/>
      </w:r>
    </w:p>
    <w:p>
      <w:pPr>
        <w:pStyle w:val="RecordBase"/>
      </w:pPr>
      <w:r>
        <w:t xml:space="preserve">	Feb 06, 2024 - </w:t>
      </w:r>
      <w:r>
        <w:t xml:space="preserve">introduced in House</w:t>
      </w:r>
      <w:r>
        <w:t xml:space="preserve">; </w:t>
      </w:r>
      <w:r>
        <w:t xml:space="preserve">to</w:t>
      </w:r>
      <w:r>
        <w:t xml:space="preserve"> Committee on Committees (H)</w:t>
      </w:r>
    </w:p>
    <w:p>
      <w:pPr>
        <w:pStyle w:val="RecordBase"/>
      </w:pPr>
      <w:r>
        <w:t xml:space="preserve">	Feb 09, 2024 - </w:t>
      </w:r>
      <w:r>
        <w:t xml:space="preserve">to</w:t>
      </w:r>
      <w:r>
        <w:t xml:space="preserve"> Elections, Const. Amendments &amp; Intergovernmental Affairs (H)</w:t>
      </w:r>
    </w:p>
    <w:p>
      <w:pPr>
        <w:pStyle w:val="RecordBase"/>
      </w:pPr>
      <w:r>
        <w:t xml:space="preserve">	Mar 11, 2024 -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r>
    </w:p>
    <w:p>
      <w:pPr>
        <w:pStyle w:val="RecordBase"/>
      </w:pPr>
      <w:r>
        <w:t xml:space="preserve">	Mar 12, 2024 -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br/>
      </w:r>
    </w:p>
    <w:p>
      <w:pPr>
        <w:pStyle w:val="RecordBase"/>
      </w:pPr>
      <w:r>
        <w:rPr>
          <w:b/>
        </w:rPr>
        <w:t xml:space="preserve">HB5 (BR128)</w:t>
      </w:r>
      <w:r>
        <w:rPr>
          <w:b/>
        </w:rPr>
        <w:t xml:space="preserve">/CI/FN/LM</w:t>
      </w:r>
      <w:r>
        <w:t xml:space="preserve"> - J. Bauman</w:t>
      </w:r>
      <w:r>
        <w:t xml:space="preserve">, S. Baker</w:t>
      </w:r>
      <w:r>
        <w:t xml:space="preserve">, D. Bentley</w:t>
      </w:r>
      <w:r>
        <w:t xml:space="preserve">, J. Blanton</w:t>
      </w:r>
      <w:r>
        <w:t xml:space="preserve">, K. Bratcher</w:t>
      </w:r>
      <w:r>
        <w:t xml:space="preserve">, S. Bratcher</w:t>
      </w:r>
      <w:r>
        <w:t xml:space="preserve">, E. Callaway</w:t>
      </w:r>
      <w:r>
        <w:t xml:space="preserve">, M. Clines</w:t>
      </w:r>
      <w:r>
        <w:t xml:space="preserve">, J. Decker</w:t>
      </w:r>
      <w:r>
        <w:t xml:space="preserve">, S. Dietz</w:t>
      </w:r>
      <w:r>
        <w:t xml:space="preserve">, M. Dossett</w:t>
      </w:r>
      <w:r>
        <w:t xml:space="preserve">, R. Dotson</w:t>
      </w:r>
      <w:r>
        <w:t xml:space="preserve">, R. Duvall</w:t>
      </w:r>
      <w:r>
        <w:t xml:space="preserve">, D. Fister</w:t>
      </w:r>
      <w:r>
        <w:t xml:space="preserve">, P. Flannery</w:t>
      </w:r>
      <w:r>
        <w:t xml:space="preserve">, K. Fleming</w:t>
      </w:r>
      <w:r>
        <w:t xml:space="preserve">, C. Freeland</w:t>
      </w:r>
      <w:r>
        <w:t xml:space="preserve">, C. Fugate</w:t>
      </w:r>
      <w:r>
        <w:t xml:space="preserve">, J. Gooch Jr.</w:t>
      </w:r>
      <w:r>
        <w:t xml:space="preserve">, D. Hale</w:t>
      </w:r>
      <w:r>
        <w:t xml:space="preserve">, R. Heath</w:t>
      </w:r>
      <w:r>
        <w:t xml:space="preserve">, J. Hodgson</w:t>
      </w:r>
      <w:r>
        <w:t xml:space="preserve">, T. Huff</w:t>
      </w:r>
      <w:r>
        <w:t xml:space="preserve">, M. Imes</w:t>
      </w:r>
      <w:r>
        <w:t xml:space="preserve">, K. Jackson</w:t>
      </w:r>
      <w:r>
        <w:t xml:space="preserve">, DJ Johnson</w:t>
      </w:r>
      <w:r>
        <w:t xml:space="preserve">, J. Justice</w:t>
      </w:r>
      <w:r>
        <w:t xml:space="preserve">, K. King</w:t>
      </w:r>
      <w:r>
        <w:t xml:space="preserve">, S. Lewis</w:t>
      </w:r>
      <w:r>
        <w:t xml:space="preserve">, M. Lockett</w:t>
      </w:r>
      <w:r>
        <w:t xml:space="preserve">, S. McPherson</w:t>
      </w:r>
      <w:r>
        <w:t xml:space="preserve">, A. Neighbors</w:t>
      </w:r>
      <w:r>
        <w:t xml:space="preserve">, J. Nemes</w:t>
      </w:r>
      <w:r>
        <w:t xml:space="preserve">, D. Osborne</w:t>
      </w:r>
      <w:r>
        <w:t xml:space="preserve">, M. Pollock</w:t>
      </w:r>
      <w:r>
        <w:t xml:space="preserve">, P. Pratt</w:t>
      </w:r>
      <w:r>
        <w:t xml:space="preserve">, S. Rawlings</w:t>
      </w:r>
      <w:r>
        <w:t xml:space="preserve">, R. Raymer</w:t>
      </w:r>
      <w:r>
        <w:t xml:space="preserve">, S. Riley</w:t>
      </w:r>
      <w:r>
        <w:t xml:space="preserve">, S. Sharp</w:t>
      </w:r>
      <w:r>
        <w:t xml:space="preserve">, N. Tate</w:t>
      </w:r>
      <w:r>
        <w:t xml:space="preserve">, W. Thomas</w:t>
      </w:r>
      <w:r>
        <w:t xml:space="preserve">, J. Tipton</w:t>
      </w:r>
      <w:r>
        <w:t xml:space="preserve">, T. Truett</w:t>
      </w:r>
      <w:r>
        <w:t xml:space="preserve">, B. Wesley</w:t>
      </w:r>
      <w:r>
        <w:t xml:space="preserve">, R. White</w:t>
      </w:r>
      <w:r>
        <w:t xml:space="preserve">, W. Williams</w:t>
      </w:r>
      <w:r>
        <w:t xml:space="preserve">, N. Wilson</w:t>
      </w:r>
      <w:r>
        <w:t xml:space="preserve">, S. Witten</w:t>
        <w:br/>
      </w:r>
    </w:p>
    <w:p>
      <w:pPr>
        <w:pStyle w:val="RecordBase"/>
      </w:pPr>
      <w:r>
        <w:t xml:space="preserve">	AN ACT relating to crimes and punishments.</w:t>
      </w:r>
    </w:p>
    <w:p>
      <w:pPr>
        <w:pStyle w:val="RecordBase"/>
      </w:pPr>
      <w:r>
        <w:t xml:space="preserve">	Create new sections of KRS Chapter 532 to define "violent felony" and enhance sentencing for a person convicted of a third violent felony; prohibit probation, parole, or other form of release for a person who commits a crime using a weapon that is stolen, defaced, loaded with restricted ammunition, or otherwise violates state law; amend KRS 610.070 to require a parent, legal guardian, or custodian to be present at court proceedings involving a child in the juvenile justice system; create a new section of KRS Chapter 610 to establish penalty; amend KRS 507.020 to expand offense of murder; amend KRS 507.030 to expand offense of manslaughter in the first degree; amend KRS 507.040 to expand offense of manslaughter in the second degree; amend KRS 218A.1412 to provide increased penalties for certain trafficking offenses; create a new section of KRS Chapter 515 to create a new offense of carjacking; amend KRS 512.020 and 512.030 to lower the threshold for criminal mischief in the first degree to $500; amend KRS 149.410, 506.160, and 525.220 to conform; amend KRS 520.050 to enhance promoting contraband to a Class B felony if the dangerous contraband is fentanyl, carfentanil, or a fentanyl derivative; amend KRS 16.220 to allow purchase of a confiscated firearm by a person who bids under the condition that they not take possession of the firearm, but instead leave it with the Department of Kentucky State Police for destruction; prohibit government agencies from purchasing the firearm; make technical corrections; create new sections of KRS Chapters 511, 198A, and 65 to establish the offense of criminal street camping and provide exceptions; amend KRS 503.080 to conform; amend KRS 202C.050 to reduce requirements to find a person subject to involuntary commitment pursuant to KRS Chapter 202C; amend KRS 186.417 to include felony offenders released from county jails and local correctional facilities among those who may be issued personal identification cards or operator's licenses under certain conditions; amend KRS 431.510 to define terms; prohibit any charitable bail organization from posting bail in excess of $5,000; prohibit any charitable bail organization from posting bail for any offense of domestic violence and abuse or dating violence and abuse, and for any offense under a civil court order or warrant under KRS 222.430 to 222.437; establish that any bond ordered forfeited following a new criminal offense shall be distributed to the victim of the new offense; require publication of records and annual reporting to the General Assembly; create new section of KRS Chapter 507 to create the offense of murder of a first responder and establish penalties; amend KRS 506.010 to conform; amend KRS 532.025 to include the murder of first responders as an aggravating circumstance for the death penalty; amend KRS 532.036 to allow restitution following a conviction for Murder of a first responder; amend KRS 439.320 to provide that members of the Parole Board shall serve at the pleasure of the Governor, that panels of the board shall consist of not less than three and not more than six members, and that all members of the panel must agree on a decision or the matter shall be referred to the full board; amend KRS 439.330 to require that parole be granted upon a two-thirds vote of the full board; amend KRS 433.236 to limit liability for shopkeepers; amend KRS 439.3401 to add a person who has been convicted of or entered a plea of guilty to a Class B felony violation of KRS 520.050 to the definition of "violent offender" and to include carjacking and attempted murder in the list of violent offenses; amend KRS 508.075 and 508.078, relating to terroristic threatening, to include any workplace or any gathering of 3 or more persons; amend KRS 524.040 to include harassing communications as conduct constituting intimidation of a participant in the legal process; amend KRS 439.340 to allow the Parole Board to order participation in a specific violence reduction program as a condition of parole; amend KRS 533.030 to allow a court to require participation in a specific violence reduction program as a condition of probation or conditional discharge; amend KRS 403.763 and 456.180  to enhance a second or subsequent violation of an order of protection within a five-year period to a Class D felony; amend KRS 500.080 to include family members, members of an unmarried couple, and persons in a dating relationship, in application of a particular definition of serious physical injury; amend KRS 514.020 to reduce the time required to establish prima facie evidence of theft by deception of rented or leased property that is not returned to the owner from 10 days to four days; amend KRS 196.031 to require the annual report to also include the percentage of offenders who commit new offenses within two years; amend KRS 520.095 to enhance fleeing or evading police in the first degree to a Class C felony; provide that the defendant shall not be released on probation, shock probation, conditional discharge, or parole until he or she has served at least 50 percent of the sentence imposed; amend KRS 520.100 to enhance fleeing or evading police in the second degree to a Class D felony; amend KRS 532.100 to provide sentences for two or more felony sec crimes shall run consecutives; provide that the defendant shall not be released on probation, shock probation, conditional discharge, or parole until he or she has served at least 50 percent of the sentence imposed;  amend KRS 158.155 to require school employees to report certain enumerated crimes to law enforcement; repeal KRS 512.040, which establishes the crime of criminal mischief in the third degree and KRS 158.154, which deals with discipline in schools; EFFECTIVE, in part, August 1, 2025.</w:t>
        <w:br/>
      </w:r>
    </w:p>
    <w:p>
      <w:pPr>
        <w:pStyle w:val="RecordBaseCenter"/>
      </w:pPr>
      <w:r>
        <w:rPr>
          <w:b/>
        </w:rPr>
        <w:t xml:space="preserve">HB5 - AMENDMENTS</w:t>
      </w:r>
    </w:p>
    <w:p>
      <w:pPr>
        <w:pStyle w:val="RecordBase"/>
      </w:pPr>
      <w:r>
        <w:t xml:space="preserve">HCS1/CI/LM</w:t>
      </w:r>
      <w:r>
        <w:t xml:space="preserve"> - </w:t>
      </w:r>
      <w:r>
        <w:t xml:space="preserve">Retain original provisions, except Sections 29 and 30, KRS 439.320 and 439.330 related to the Parole Board; change definition of "first responder" in Section 25; create a new section of KRS Chapter 520 to create the offense of fleeing or evading police in the third degree; amend KRS 514.030 to lengthen time period for aggregating theft offenses and establish venue; add severability clause.</w:t>
      </w:r>
    </w:p>
    <w:p>
      <w:pPr>
        <w:pStyle w:val="RecordBase"/>
      </w:pPr>
      <w:r>
        <w:t xml:space="preserve">HFA1</w:t>
      </w:r>
      <w:r>
        <w:t xml:space="preserve">(L. Burke)</w:t>
      </w:r>
      <w:r>
        <w:t xml:space="preserve"> - </w:t>
      </w:r>
      <w:r>
        <w:t xml:space="preserve">Remove provisions relating to the offense of unlawful camping; amend various sections to conform.</w:t>
      </w:r>
    </w:p>
    <w:p>
      <w:pPr>
        <w:pStyle w:val="RecordBase"/>
      </w:pPr>
      <w:r>
        <w:t xml:space="preserve">HFA2</w:t>
      </w:r>
      <w:r>
        <w:t xml:space="preserve">(R. Roarx)</w:t>
      </w:r>
      <w:r>
        <w:t xml:space="preserve"> - </w:t>
      </w:r>
      <w:r>
        <w:t xml:space="preserve">Remove section providing enhanced sentencing for a person convicted for three violent offenses; amend various sections to conform.</w:t>
      </w:r>
    </w:p>
    <w:p>
      <w:pPr>
        <w:pStyle w:val="RecordBase"/>
      </w:pPr>
      <w:r>
        <w:t xml:space="preserve">HFA3</w:t>
      </w:r>
      <w:r>
        <w:t xml:space="preserve">(R. Roarx)</w:t>
      </w:r>
      <w:r>
        <w:t xml:space="preserve"> - </w:t>
      </w:r>
      <w:r>
        <w:t xml:space="preserve">Remove section providing enhanced sentencing for a person convicted for three violent offenses; amend various sections to conform.</w:t>
      </w:r>
    </w:p>
    <w:p>
      <w:pPr>
        <w:pStyle w:val="RecordBase"/>
      </w:pPr>
      <w:r>
        <w:t xml:space="preserve">HFA4</w:t>
      </w:r>
      <w:r>
        <w:t xml:space="preserve">(J. Petrie)</w:t>
      </w:r>
      <w:r>
        <w:t xml:space="preserve"> - </w:t>
      </w:r>
      <w:r>
        <w:t xml:space="preserve">Exempt statutorily created housing programs from limitations on funding.</w:t>
      </w:r>
    </w:p>
    <w:p>
      <w:pPr>
        <w:pStyle w:val="RecordBase"/>
      </w:pPr>
      <w:r>
        <w:t xml:space="preserve">HFA5</w:t>
      </w:r>
      <w:r>
        <w:t xml:space="preserve">(L. Burke)</w:t>
      </w:r>
      <w:r>
        <w:t xml:space="preserve"> - </w:t>
      </w:r>
      <w:r>
        <w:t xml:space="preserve">	Remove provisions relating to the offense of unlawful camping; amend various sections to conform.</w:t>
      </w:r>
    </w:p>
    <w:p>
      <w:pPr>
        <w:pStyle w:val="RecordBase"/>
      </w:pPr>
      <w:r>
        <w:t xml:space="preserve">HFA6</w:t>
      </w:r>
      <w:r>
        <w:t xml:space="preserve">(R. Roarx)</w:t>
      </w:r>
      <w:r>
        <w:t xml:space="preserve"> - </w:t>
      </w:r>
      <w:r>
        <w:t xml:space="preserve">Remove sections relating to criminal mischief; amend various sections to conform.</w:t>
      </w:r>
    </w:p>
    <w:p>
      <w:pPr>
        <w:pStyle w:val="RecordBase"/>
      </w:pPr>
      <w:r>
        <w:t xml:space="preserve">HFA7</w:t>
      </w:r>
      <w:r>
        <w:t xml:space="preserve">(R. Roarx)</w:t>
      </w:r>
      <w:r>
        <w:t xml:space="preserve"> - </w:t>
      </w:r>
      <w:r>
        <w:t xml:space="preserve">	Remove sections relating to criminal mischief; amend various sections to conform.</w:t>
      </w:r>
    </w:p>
    <w:p>
      <w:pPr>
        <w:pStyle w:val="RecordBase"/>
      </w:pPr>
      <w:r>
        <w:t xml:space="preserve">HFA8</w:t>
      </w:r>
      <w:r>
        <w:t xml:space="preserve">(K. Herron)</w:t>
      </w:r>
      <w:r>
        <w:t xml:space="preserve"> - </w:t>
      </w:r>
      <w:r>
        <w:t xml:space="preserve">	Create a new section of KRS Chapter 610 to require that a child not be interrogated without notification being given to the parents; amend KRS 610.200 to require that a parent be notified of how to contact in person a child being held in custody.</w:t>
      </w:r>
    </w:p>
    <w:p>
      <w:pPr>
        <w:pStyle w:val="RecordBase"/>
      </w:pPr>
      <w:r>
        <w:t xml:space="preserve">HFA9</w:t>
      </w:r>
      <w:r>
        <w:t xml:space="preserve">(K. Herron)</w:t>
      </w:r>
      <w:r>
        <w:t xml:space="preserve"> - </w:t>
      </w:r>
      <w:r>
        <w:t xml:space="preserve">Create a new section of KRS Chapter 610 to require that a child not be interrogated without notification being given to the parents; amend KRS 610.200 to require that a parent be notified of how to contact in person a child being held in custody.</w:t>
      </w:r>
    </w:p>
    <w:p>
      <w:pPr>
        <w:pStyle w:val="RecordBase"/>
      </w:pPr>
      <w:r>
        <w:t xml:space="preserve">HFA10</w:t>
      </w:r>
      <w:r>
        <w:t xml:space="preserve">(K. Herron)</w:t>
      </w:r>
      <w:r>
        <w:t xml:space="preserve"> - </w:t>
      </w:r>
      <w:r>
        <w:t xml:space="preserve">Amend KRS 218A.133 to provide that a person who seeks or renders aid to someone experiencing a possible drug overdose or is the person experiencing a possible drug overdose cannot be arrested on a warrant or be subject to revocation of his or her conditions of release if the evidence for the arrest or motion to revoke is obtained as a result of the need for aid for the possible drug overdose; establish that the immunity extends from the time law enforcement or medical personnel respond at the location of a possible overdose until law enforcement or medical personnel leave the scene; exclude certain offenses from immunity;  require the Office of Drug Control Policy to conduct an overdose good samaritan education and awareness campaign; appropriate funds in the amount of $500,000 from the opioid abatement trust fund to support the campaign; APPROPRIATION.</w:t>
      </w:r>
    </w:p>
    <w:p>
      <w:pPr>
        <w:pStyle w:val="RecordBase"/>
      </w:pPr>
      <w:r>
        <w:t xml:space="preserve">HFA11</w:t>
      </w:r>
      <w:r>
        <w:t xml:space="preserve">(K. Herron)</w:t>
      </w:r>
      <w:r>
        <w:t xml:space="preserve"> - </w:t>
      </w:r>
      <w:r>
        <w:t xml:space="preserve">Amend KRS 218A.133 to provide that a person who seeks or renders aid to someone experiencing a possible drug overdose or is the person experiencing a possible drug overdose cannot be arrested on a warrant or be subject to revocation of his or her conditions of release if the evidence for the arrest or motion to revoke is obtained as a result of the need for aid for the possible drug overdose; establish that the immunity extends from the time law enforcement or medical personnel respond at the location of a possible overdose until law enforcement or medical personnel leave the scene; exclude certain offenses from immunity;  require the Office of Drug Control Policy to conduct an overdose good samaritan education and awareness campaign; appropriate funds in the amount of $500,000 from the opioid abatement trust fund to support the campaign; APPROPRIATION.</w:t>
      </w:r>
    </w:p>
    <w:p>
      <w:pPr>
        <w:pStyle w:val="RecordBase"/>
      </w:pPr>
      <w:r>
        <w:t xml:space="preserve">HFA12</w:t>
      </w:r>
      <w:r>
        <w:t xml:space="preserve">(K. Herron)</w:t>
      </w:r>
      <w:r>
        <w:t xml:space="preserve"> - </w:t>
      </w:r>
      <w:r>
        <w:t xml:space="preserve">	Make title amendment.</w:t>
      </w:r>
    </w:p>
    <w:p>
      <w:pPr>
        <w:pStyle w:val="RecordBase"/>
      </w:pPr>
      <w:r>
        <w:t xml:space="preserve">HFA13</w:t>
      </w:r>
      <w:r>
        <w:t xml:space="preserve">(S. Maddox)</w:t>
      </w:r>
      <w:r>
        <w:t xml:space="preserve"> - </w:t>
      </w:r>
      <w:r>
        <w:t xml:space="preserve">Remove section relating to sale of firearms; amend various sections to conform.</w:t>
      </w:r>
    </w:p>
    <w:p>
      <w:pPr>
        <w:pStyle w:val="RecordBase"/>
      </w:pPr>
      <w:r>
        <w:t xml:space="preserve">HFA14</w:t>
      </w:r>
      <w:r>
        <w:t xml:space="preserve">(S. Maddox)</w:t>
      </w:r>
      <w:r>
        <w:t xml:space="preserve"> - </w:t>
      </w:r>
      <w:r>
        <w:t xml:space="preserve">Remove section relating to bail organizations; amend various sections to conform.</w:t>
      </w:r>
    </w:p>
    <w:p>
      <w:pPr>
        <w:pStyle w:val="RecordBase"/>
      </w:pPr>
      <w:r>
        <w:t xml:space="preserve">HFA15</w:t>
      </w:r>
      <w:r>
        <w:t xml:space="preserve">(L. Willner)</w:t>
      </w:r>
      <w:r>
        <w:t xml:space="preserve"> - </w:t>
      </w:r>
      <w:r>
        <w:t xml:space="preserve">Amend section relating to involuntary commitment to restore language of original bill.</w:t>
      </w:r>
    </w:p>
    <w:p>
      <w:pPr>
        <w:pStyle w:val="RecordBase"/>
      </w:pPr>
      <w:r>
        <w:t xml:space="preserve">HFA16</w:t>
      </w:r>
      <w:r>
        <w:t xml:space="preserve">(S. Maddox)</w:t>
      </w:r>
      <w:r>
        <w:t xml:space="preserve"> - </w:t>
      </w:r>
      <w:r>
        <w:t xml:space="preserve">Delete section 2 and replace with a new section of KRS Chapter 532 to establish that defendants who meet certain criteria are not eligible for probation or parole; amend section relating to carjacking to require that the defendant act without lawful authority; amend section relating to unlawful camping to exempt temporarily sleeping in an automobile; amend section relating to establishment of areas for temporary camping by unsheltered homeless persons to require that each county designate an area; amend section relating to fleeing and evading in the first degree to require physical injury; amend section relating to fleeing or evading in the second degree to require that the law enforcement officer suspect the defendant to have committed a crime.</w:t>
      </w:r>
    </w:p>
    <w:p>
      <w:pPr>
        <w:pStyle w:val="RecordBase"/>
      </w:pPr>
      <w:r>
        <w:t xml:space="preserve">HFA17</w:t>
      </w:r>
      <w:r>
        <w:t xml:space="preserve">(S. Doan)</w:t>
      </w:r>
      <w:r>
        <w:t xml:space="preserve"> - </w:t>
      </w:r>
      <w:r>
        <w:t xml:space="preserve">Amend section relating to fleeing and evading in the first degree to require physical injury.</w:t>
      </w:r>
    </w:p>
    <w:p>
      <w:pPr>
        <w:pStyle w:val="RecordBase"/>
      </w:pPr>
      <w:r>
        <w:t xml:space="preserve">HFA18</w:t>
      </w:r>
      <w:r>
        <w:t xml:space="preserve">(S. Doan)</w:t>
      </w:r>
      <w:r>
        <w:t xml:space="preserve"> - </w:t>
      </w:r>
      <w:r>
        <w:t xml:space="preserve">Amend section relating to carjacking to require that the defendant act without lawful authority; amend section relating to unlawful camping to exempt temporarily sleeping in an automobile.</w:t>
      </w:r>
    </w:p>
    <w:p>
      <w:pPr>
        <w:pStyle w:val="RecordBase"/>
      </w:pPr>
      <w:r>
        <w:t xml:space="preserve">HFA19</w:t>
      </w:r>
      <w:r>
        <w:t xml:space="preserve">(S. Doan)</w:t>
      </w:r>
      <w:r>
        <w:t xml:space="preserve"> - </w:t>
      </w:r>
      <w:r>
        <w:t xml:space="preserve">Delete section 2 and replace with a new section of KRS Chapter 532 to establish that defendants who meet certain criteria are not eligible for probation or parole.</w:t>
      </w:r>
    </w:p>
    <w:p>
      <w:pPr>
        <w:pStyle w:val="RecordBase"/>
      </w:pPr>
      <w:r>
        <w:t xml:space="preserve">HFA20</w:t>
      </w:r>
      <w:r>
        <w:t xml:space="preserve">(S. Doan)</w:t>
      </w:r>
      <w:r>
        <w:t xml:space="preserve"> - </w:t>
      </w:r>
      <w:r>
        <w:t xml:space="preserve">Amend section relating to unlawful camping to exempt temporarily sleeping in an automobile.</w:t>
      </w:r>
    </w:p>
    <w:p>
      <w:pPr>
        <w:pStyle w:val="RecordBase"/>
      </w:pPr>
      <w:r>
        <w:t xml:space="preserve">HFA21</w:t>
      </w:r>
      <w:r>
        <w:t xml:space="preserve">(S. Doan)</w:t>
      </w:r>
      <w:r>
        <w:t xml:space="preserve"> - </w:t>
      </w:r>
      <w:r>
        <w:t xml:space="preserve">Amend sections relating to violation of an order of protection to require that subsequent violations, in order to be punishable as Class D felony, be violent.</w:t>
      </w:r>
    </w:p>
    <w:p>
      <w:pPr>
        <w:pStyle w:val="RecordBase"/>
      </w:pPr>
      <w:r>
        <w:t xml:space="preserve">HFA22</w:t>
      </w:r>
      <w:r>
        <w:t xml:space="preserve">(S. Doan)</w:t>
      </w:r>
      <w:r>
        <w:t xml:space="preserve"> - </w:t>
      </w:r>
      <w:r>
        <w:t xml:space="preserve">Amend section relating to establishment of areas for temporary camping by unsheltered homeless persons to require that each county designate an area.</w:t>
      </w:r>
    </w:p>
    <w:p>
      <w:pPr>
        <w:pStyle w:val="RecordBase"/>
      </w:pPr>
      <w:r>
        <w:t xml:space="preserve">HFA23</w:t>
      </w:r>
      <w:r>
        <w:t xml:space="preserve">(S. Doan)</w:t>
      </w:r>
      <w:r>
        <w:t xml:space="preserve"> - </w:t>
      </w:r>
      <w:r>
        <w:t xml:space="preserve">Amend section relating to fleeing or evading in the second degree to require that the law enforcement officer suspect the defendant to have committed a crime.</w:t>
      </w:r>
    </w:p>
    <w:p>
      <w:pPr>
        <w:pStyle w:val="RecordBase"/>
      </w:pPr>
      <w:r>
        <w:t xml:space="preserve">HFA24</w:t>
      </w:r>
      <w:r>
        <w:t xml:space="preserve">(S. Doan)</w:t>
      </w:r>
      <w:r>
        <w:t xml:space="preserve"> - </w:t>
      </w:r>
      <w:r>
        <w:t xml:space="preserve">Delete section 2 and replace with a new section of KRS Chapter 532 to establish that defendants who meet certain criteria are not eligible for probation or parole; amend section relating to carjacking to require that the defendant act without lawful authority; amend section relating to unlawful camping to exempt temporarily sleeping in an automobile; amend section relating to establishment of areas for temporary camping by unsheltered homeless persons to require that each county designate an area; amend sections relating to violation of an order of protection to require that subsequent violations, in order to be punishable as Class D felony, be violent; amend section relating to fleeing and evading in the first degree to require physical injury; amend section relating to fleeing or evading in the second degree to require that the law enforcement officer suspect the defendant to have committed a crime.</w:t>
      </w:r>
    </w:p>
    <w:p>
      <w:pPr>
        <w:pStyle w:val="RecordBase"/>
      </w:pPr>
      <w:r>
        <w:t xml:space="preserve">HFA25</w:t>
      </w:r>
      <w:r>
        <w:t xml:space="preserve">(F. Rabourn)</w:t>
      </w:r>
      <w:r>
        <w:t xml:space="preserve"> - </w:t>
      </w:r>
      <w:r>
        <w:t xml:space="preserve">Delete section 2 and replace with a new section of KRS Chapter 532 to establish that defendants who meet certain criteria are not eligible for probation or parole.</w:t>
      </w:r>
    </w:p>
    <w:p>
      <w:pPr>
        <w:pStyle w:val="RecordBase"/>
      </w:pPr>
      <w:r>
        <w:t xml:space="preserve">HFA26</w:t>
      </w:r>
      <w:r>
        <w:t xml:space="preserve">(F. Rabourn)</w:t>
      </w:r>
      <w:r>
        <w:t xml:space="preserve"> - </w:t>
      </w:r>
      <w:r>
        <w:t xml:space="preserve">Amend section relating to unlawful camping to exempt temporarily sleeping in an automobile.</w:t>
      </w:r>
    </w:p>
    <w:p>
      <w:pPr>
        <w:pStyle w:val="RecordBase"/>
      </w:pPr>
      <w:r>
        <w:t xml:space="preserve">HFA27</w:t>
      </w:r>
      <w:r>
        <w:t xml:space="preserve">(J. Bauman)</w:t>
      </w:r>
      <w:r>
        <w:t xml:space="preserve"> - </w:t>
      </w:r>
      <w:r>
        <w:t xml:space="preserve">Delete section 2 and replace with a new section of KRS Chapter 532 to establish that defendants who meet certain criteria are not eligible for probation or parole; amend section relating to carjacking to require that the defendant act without lawful authority; amend section relating to unlawful camping to exempt temporarily sleeping in an automobile; exempt statutorily created housing programs from limitations on funding; amend section relating to involuntary commitment; amend KRS 439.3401 to amend the definition of "violent offender" to include the attempted commission of any offense listed, a felony involving the death of the victim or serious physical injury to a victim, burglary in the first degree as described in KRS 511.020 if a person other than a participant in the crime was present in the building during the commission of the offense, robbery in the second degree as described in KRS 515.030, arson in the first degree, and strangulation in the first degree; provide that a violent offender shall serve at least 85 percent of the sentence imposed before probation, shock probation, parole, conditional discharge, or other form of early release is permitted; provide that a violent offender shall only recieve credit on their sentence for time spent in custody prior to the commencement of the sentence; amend KRS 525.045 to conform; amend sections relating to violation of an order of protection to require that subsequent violations, in order to be punishable as Class D felony, be intentional, in-person violations; amend section relating to notfication required by school personnel to make uniform; delete section relating to murder; amend KRS 218.133 to conform with provisions of the bill; limit application of new requirements for issuance of identifying documents, based on availability of funds; clarify civil liability in shopkeeper's statute.</w:t>
      </w:r>
    </w:p>
    <w:p>
      <w:pPr>
        <w:pStyle w:val="RecordBase"/>
      </w:pPr>
      <w:r>
        <w:t xml:space="preserve">SCS1/CI/LM</w:t>
      </w:r>
      <w:r>
        <w:t xml:space="preserve"> - </w:t>
      </w:r>
      <w:r>
        <w:t xml:space="preserve">Retain original provisions, except remove sections relating to violation of a protective order; amend KRS 429.320 and 429.330 relating to the parole board; create a new section of KRS Chapter 15A to require a local juvenile restorative justice advisory committee in each county or judicial district; establish membership and duties; make technical corrections.</w:t>
      </w:r>
    </w:p>
    <w:p>
      <w:pPr>
        <w:pStyle w:val="RecordBase"/>
      </w:pPr>
      <w:r>
        <w:t xml:space="preserve">SFA1</w:t>
      </w:r>
      <w:r>
        <w:t xml:space="preserve">(W. Westerfield)</w:t>
      </w:r>
      <w:r>
        <w:t xml:space="preserve"> - </w:t>
      </w:r>
      <w:r>
        <w:t xml:space="preserve">Amend KRS 16.220 to require destruction of weapons used in a homicide at request of the family of a victim.</w:t>
      </w:r>
    </w:p>
    <w:p>
      <w:pPr>
        <w:pStyle w:val="RecordBase"/>
      </w:pPr>
      <w:r>
        <w:t xml:space="preserve">SFA2</w:t>
      </w:r>
      <w:r>
        <w:t xml:space="preserve">(W. Westerfield)</w:t>
      </w:r>
      <w:r>
        <w:t xml:space="preserve"> - </w:t>
      </w:r>
      <w:r>
        <w:t xml:space="preserve">Delete section creating the offense of fleeing or evading in the third degree; amend KRS 520.095 and 520.100 to provide elevated penalties with certain aggravating circumstances.</w:t>
      </w:r>
    </w:p>
    <w:p>
      <w:pPr>
        <w:pStyle w:val="RecordBase"/>
      </w:pPr>
      <w:r>
        <w:t xml:space="preserve">SFA3</w:t>
      </w:r>
      <w:r>
        <w:t xml:space="preserve">(W. Westerfield)</w:t>
      </w:r>
      <w:r>
        <w:t xml:space="preserve"> - </w:t>
      </w:r>
      <w:r>
        <w:t xml:space="preserve">Amend KRS 431.3401 to include additional offenses.</w:t>
      </w:r>
    </w:p>
    <w:p>
      <w:pPr>
        <w:pStyle w:val="RecordBase"/>
      </w:pPr>
      <w:r>
        <w:t xml:space="preserve">SFA4</w:t>
      </w:r>
      <w:r>
        <w:t xml:space="preserve">(W. Westerfield)</w:t>
      </w:r>
      <w:r>
        <w:t xml:space="preserve"> - </w:t>
      </w:r>
      <w:r>
        <w:t xml:space="preserve">Amend new section of KRS Chapter 511 to include requirement that law enforcement officers provide referrals to homeless shelters, mental health resources, and to the pilot program stablished under KRS 533.272.</w:t>
      </w:r>
    </w:p>
    <w:p>
      <w:pPr>
        <w:pStyle w:val="RecordBase"/>
      </w:pPr>
      <w:r>
        <w:t xml:space="preserve">SFA5</w:t>
      </w:r>
      <w:r>
        <w:t xml:space="preserve">(W. Westerfield)</w:t>
      </w:r>
      <w:r>
        <w:t xml:space="preserve"> - </w:t>
      </w:r>
      <w:r>
        <w:t xml:space="preserve">Amend new section of KRS Chapter 511 to require law enforcement to inform the person of, and offer trtansportation to, a homeless shelter or other lawful place.</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Jan 18, 2024 - </w:t>
      </w:r>
      <w:r>
        <w:t xml:space="preserve">floor amendments (1) and (2) filed</w:t>
      </w:r>
      <w:r>
        <w:t xml:space="preserve">; </w:t>
      </w:r>
      <w:r>
        <w:t xml:space="preserve">to</w:t>
      </w:r>
      <w:r>
        <w:t xml:space="preserve"> Judiciary (H)</w:t>
      </w:r>
    </w:p>
    <w:p>
      <w:pPr>
        <w:pStyle w:val="RecordBase"/>
      </w:pPr>
      <w:r>
        <w:t xml:space="preserve">	Jan 19, 2024 - </w:t>
      </w:r>
      <w:r>
        <w:t xml:space="preserve">reported favorably, 1st reading, to Calendar with Committee Substitute (1)</w:t>
      </w:r>
      <w:r>
        <w:t xml:space="preserve">; </w:t>
      </w:r>
      <w:r>
        <w:t xml:space="preserve">floor amendments (3) and (4) filed to Committee Substitute </w:t>
      </w:r>
    </w:p>
    <w:p>
      <w:pPr>
        <w:pStyle w:val="RecordBase"/>
      </w:pPr>
      <w:r>
        <w:t xml:space="preserve">	Jan 22, 2024 - </w:t>
      </w:r>
      <w:r>
        <w:t xml:space="preserve">2nd reading, to Rules</w:t>
      </w:r>
      <w:r>
        <w:t xml:space="preserve"> </w:t>
      </w:r>
      <w:r>
        <w:t xml:space="preserve">; </w:t>
      </w:r>
      <w:r>
        <w:t xml:space="preserve">floor amendments (5), (7), (9) and (11) filed to Committee Substitute,</w:t>
      </w:r>
      <w:r>
        <w:t xml:space="preserve"> floor amendments (6), (8), (10) and (12-title) filed to bill</w:t>
      </w:r>
      <w:r>
        <w:t xml:space="preserve">; </w:t>
      </w:r>
      <w:r>
        <w:t xml:space="preserve">posted for passage in the Regular Orders of the Day for Tuesday, January 23, 2024</w:t>
      </w:r>
      <w:r>
        <w:t xml:space="preserve"> </w:t>
      </w:r>
    </w:p>
    <w:p>
      <w:pPr>
        <w:pStyle w:val="RecordBase"/>
      </w:pPr>
      <w:r>
        <w:t xml:space="preserve">	Jan 23, 2024 - </w:t>
      </w:r>
      <w:r>
        <w:t xml:space="preserve">floor amendments (13), (14), (15), (16), (17), (18), (19), (20), (21), (22), (23), (24), (25) and (26) filed to Committee Substitute </w:t>
      </w:r>
    </w:p>
    <w:p>
      <w:pPr>
        <w:pStyle w:val="RecordBase"/>
      </w:pPr>
      <w:r>
        <w:t xml:space="preserve">	Jan 24, 2024 - </w:t>
      </w:r>
      <w:r>
        <w:t xml:space="preserve">floor amendment (27) filed to Committee Substitute </w:t>
      </w:r>
    </w:p>
    <w:p>
      <w:pPr>
        <w:pStyle w:val="RecordBase"/>
      </w:pPr>
      <w:r>
        <w:t xml:space="preserve">	Jan 25, 2024 - </w:t>
      </w:r>
      <w:r>
        <w:t xml:space="preserve">3rd reading</w:t>
      </w:r>
      <w:r>
        <w:t xml:space="preserve"> </w:t>
      </w:r>
      <w:r>
        <w:t xml:space="preserve">; </w:t>
      </w:r>
      <w:r>
        <w:t xml:space="preserve">floor amendments (3), (5) and (7) defeated </w:t>
      </w:r>
      <w:r>
        <w:t xml:space="preserve"> </w:t>
      </w:r>
      <w:r>
        <w:t xml:space="preserve">; </w:t>
      </w:r>
      <w:r>
        <w:t xml:space="preserve">passed 74-22 with Committee Substitute (1) and  Floor Amendment (27)</w:t>
      </w:r>
      <w:r>
        <w:t xml:space="preserve"> </w:t>
      </w:r>
    </w:p>
    <w:p>
      <w:pPr>
        <w:pStyle w:val="RecordBase"/>
      </w:pPr>
      <w:r>
        <w:t xml:space="preserve">	Jan 26, 2024 - </w:t>
      </w:r>
      <w:r>
        <w:t xml:space="preserve">received in Senate</w:t>
      </w:r>
      <w:r>
        <w:t xml:space="preserve"> </w:t>
      </w:r>
      <w:r>
        <w:t xml:space="preserve">; </w:t>
      </w:r>
      <w:r>
        <w:t xml:space="preserve">to</w:t>
      </w:r>
      <w:r>
        <w:t xml:space="preserve"> Committee on Committees (S)</w:t>
      </w:r>
    </w:p>
    <w:p>
      <w:pPr>
        <w:pStyle w:val="RecordBase"/>
      </w:pPr>
      <w:r>
        <w:t xml:space="preserve">	Feb 07, 2024 - </w:t>
      </w:r>
      <w:r>
        <w:t xml:space="preserve">to</w:t>
      </w:r>
      <w:r>
        <w:t xml:space="preserve"> Judiciary (S)</w:t>
      </w:r>
    </w:p>
    <w:p>
      <w:pPr>
        <w:pStyle w:val="RecordBase"/>
      </w:pPr>
      <w:r>
        <w:t xml:space="preserve">	Mar 13, 2024 -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14, 2024 - </w:t>
      </w:r>
      <w:r>
        <w:t xml:space="preserve">reported favorably, 2nd reading, to Rules with Committee Substitute (1)</w:t>
      </w:r>
      <w:r>
        <w:t xml:space="preserve">; </w:t>
      </w:r>
      <w:r>
        <w:t xml:space="preserve">posted for passage in the Regular Orders of the Day for Friday, March 15, 2024</w:t>
      </w:r>
      <w:r>
        <w:t xml:space="preserve"> </w:t>
      </w:r>
    </w:p>
    <w:p>
      <w:pPr>
        <w:pStyle w:val="RecordBase"/>
      </w:pPr>
      <w:r>
        <w:t xml:space="preserve">	Mar 15, 2024 - </w:t>
      </w:r>
      <w:r>
        <w:t xml:space="preserve">3rd reading</w:t>
      </w:r>
      <w:r>
        <w:t xml:space="preserve"> </w:t>
      </w:r>
      <w:r>
        <w:t xml:space="preserve">; </w:t>
      </w:r>
      <w:r>
        <w:t xml:space="preserve">floor amendments (1) (2) (3) (4) and (5) withdrawn</w:t>
      </w:r>
      <w:r>
        <w:t xml:space="preserve">; </w:t>
      </w:r>
      <w:r>
        <w:t xml:space="preserve">passed 27-9 with Committee Substitute (1)</w:t>
      </w:r>
      <w:r>
        <w:t xml:space="preserve"> </w:t>
      </w:r>
    </w:p>
    <w:p>
      <w:pPr>
        <w:pStyle w:val="RecordBase"/>
      </w:pPr>
      <w:r>
        <w:t xml:space="preserve">	Mar 21, 2024 - </w:t>
      </w:r>
      <w:r>
        <w:t xml:space="preserve">received in House</w:t>
      </w:r>
      <w:r>
        <w:t xml:space="preserve"> </w:t>
      </w:r>
      <w:r>
        <w:t xml:space="preserve">; </w:t>
      </w:r>
      <w:r>
        <w:t xml:space="preserve">to</w:t>
      </w:r>
      <w:r>
        <w:t xml:space="preserve"> Rules (H)</w:t>
      </w:r>
    </w:p>
    <w:p>
      <w:pPr>
        <w:pStyle w:val="RecordBase"/>
      </w:pPr>
      <w:r>
        <w:t xml:space="preserve">	Mar 25, 2024 - </w:t>
      </w:r>
      <w:r>
        <w:t xml:space="preserve">posted for passage for concurrence in Senate Committee Substitute (1)</w:t>
      </w:r>
      <w:r>
        <w:t xml:space="preserve"> </w:t>
        <w:br/>
      </w:r>
    </w:p>
    <w:p>
      <w:pPr>
        <w:pStyle w:val="RecordBase"/>
      </w:pPr>
      <w:r>
        <w:rPr>
          <w:b/>
        </w:rPr>
        <w:t xml:space="preserve">HB6 (BR1019)</w:t>
      </w:r>
      <w:r>
        <w:rPr>
          <w:b/>
        </w:rPr>
        <w:t xml:space="preserve"/>
      </w:r>
      <w:r>
        <w:t xml:space="preserve"> - J. Petrie</w:t>
      </w:r>
      <w:r>
        <w:t xml:space="preserve">, A. Bowling</w:t>
      </w:r>
      <w:r>
        <w:t xml:space="preserve">, D. Bentley</w:t>
      </w:r>
      <w:r>
        <w:t xml:space="preserve">, J. Bray</w:t>
      </w:r>
      <w:r>
        <w:t xml:space="preserve">, S. Rudy</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State/Executive Branch Budget: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br/>
      </w:r>
    </w:p>
    <w:p>
      <w:pPr>
        <w:pStyle w:val="RecordBaseCenter"/>
      </w:pPr>
      <w:r>
        <w:rPr>
          <w:b/>
        </w:rPr>
        <w:t xml:space="preserve">HB6 - AMENDMENTS</w:t>
      </w:r>
    </w:p>
    <w:p>
      <w:pPr>
        <w:pStyle w:val="RecordBase"/>
      </w:pPr>
      <w:r>
        <w:t xml:space="preserve">HCS1</w:t>
      </w:r>
      <w:r>
        <w:t xml:space="preserve"> - </w:t>
      </w:r>
      <w:r>
        <w:t xml:space="preserve">The State/Executive Branch Budget: Retain, delete, and add to original provisions;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r>
    </w:p>
    <w:p>
      <w:pPr>
        <w:pStyle w:val="RecordBase"/>
      </w:pPr>
      <w:r>
        <w:t xml:space="preserve">HFA1</w:t>
      </w:r>
      <w:r>
        <w:t xml:space="preserve">(C. Aull)</w:t>
      </w:r>
      <w:r>
        <w:t xml:space="preserve"> - </w:t>
      </w:r>
      <w:r>
        <w:t xml:space="preserve">Remove reporting requirements; APPROPRIATIONS.</w:t>
      </w:r>
    </w:p>
    <w:p>
      <w:pPr>
        <w:pStyle w:val="RecordBase"/>
      </w:pPr>
      <w:r>
        <w:t xml:space="preserve">HFA2</w:t>
      </w:r>
      <w:r>
        <w:t xml:space="preserve">(T. Bojanowski)</w:t>
      </w:r>
      <w:r>
        <w:t xml:space="preserve"> - </w:t>
      </w:r>
      <w:r>
        <w:t xml:space="preserve">	Provide sufficient General Fund moneys to fund an increase in SEEK transportation, 11 percent raises for certified and classified staff, and professional learning and development from the appropriation to the Budget Reserve Trust Fund; APPROPRIATION.</w:t>
      </w:r>
    </w:p>
    <w:p>
      <w:pPr>
        <w:pStyle w:val="RecordBase"/>
      </w:pPr>
      <w:r>
        <w:t xml:space="preserve">HFA3</w:t>
      </w:r>
      <w:r>
        <w:t xml:space="preserve">(C. Stevenson)</w:t>
      </w:r>
      <w:r>
        <w:t xml:space="preserve"> - </w:t>
      </w:r>
      <w:r>
        <w:t xml:space="preserve">Eliminate the limits on necessary government expenses for disasters, the National Guard, forest fire suppression, and higher inmate population.</w:t>
      </w:r>
    </w:p>
    <w:p>
      <w:pPr>
        <w:pStyle w:val="RecordBase"/>
      </w:pPr>
      <w:r>
        <w:t xml:space="preserve">HFA4</w:t>
      </w:r>
      <w:r>
        <w:t xml:space="preserve">(C. Stevenson)</w:t>
      </w:r>
      <w:r>
        <w:t xml:space="preserve"> - </w:t>
      </w:r>
      <w:r>
        <w:t xml:space="preserve">	Remove language for necessary government expense limits; APPROPRIATION.</w:t>
      </w:r>
    </w:p>
    <w:p>
      <w:pPr>
        <w:pStyle w:val="RecordBase"/>
      </w:pPr>
      <w:r>
        <w:t xml:space="preserve">HFA5</w:t>
      </w:r>
      <w:r>
        <w:t xml:space="preserve">(C. Stevenson)</w:t>
      </w:r>
      <w:r>
        <w:t xml:space="preserve"> - </w:t>
      </w:r>
      <w:r>
        <w:t xml:space="preserve">Provide sufficient funds to support secondary area technology center renovation projects from the appropriation to the Budget Reserve Trust Fund; APPROPRIATION.</w:t>
      </w:r>
    </w:p>
    <w:p>
      <w:pPr>
        <w:pStyle w:val="RecordBase"/>
      </w:pPr>
      <w:r>
        <w:t xml:space="preserve">HFA6</w:t>
      </w:r>
      <w:r>
        <w:t xml:space="preserve">(P. Stevenson)</w:t>
      </w:r>
      <w:r>
        <w:t xml:space="preserve"> - </w:t>
      </w:r>
      <w:r>
        <w:t xml:space="preserve">	Provide sufficient General Fund moneys for the expansion of reentry services and addiction services from the appropriation to the Budget Reserve Trust Fund; APPROPRIATION.</w:t>
      </w:r>
    </w:p>
    <w:p>
      <w:pPr>
        <w:pStyle w:val="RecordBase"/>
      </w:pPr>
      <w:r>
        <w:t xml:space="preserve">HFA7</w:t>
      </w:r>
      <w:r>
        <w:t xml:space="preserve">(R. Roarx)</w:t>
      </w:r>
      <w:r>
        <w:t xml:space="preserve"> - </w:t>
      </w:r>
      <w:r>
        <w:t xml:space="preserve">Provide sufficient General Fund moneys for drinking water and wastewater infrastructure from the appropriation to the Budget Reserve Trust Fund; APPROPRIATION.</w:t>
      </w:r>
    </w:p>
    <w:p>
      <w:pPr>
        <w:pStyle w:val="RecordBase"/>
      </w:pPr>
      <w:r>
        <w:t xml:space="preserve">HFA8</w:t>
      </w:r>
      <w:r>
        <w:t xml:space="preserve">(A. Tackett Laferty)</w:t>
      </w:r>
      <w:r>
        <w:t xml:space="preserve"> - </w:t>
      </w:r>
      <w:r>
        <w:t xml:space="preserve">Provide sufficient General Fund and Bond Funds moneys to construct a juvenile facility in Floyd County from the appropriation to the Budget Reserve Trust Fund; APPROPRIATION.</w:t>
      </w:r>
    </w:p>
    <w:p>
      <w:pPr>
        <w:pStyle w:val="RecordBase"/>
      </w:pPr>
      <w:r>
        <w:t xml:space="preserve">HFA9</w:t>
      </w:r>
      <w:r>
        <w:t xml:space="preserve">(A. Tackett Laferty)</w:t>
      </w:r>
      <w:r>
        <w:t xml:space="preserve"> - </w:t>
      </w:r>
      <w:r>
        <w:t xml:space="preserve">Insert provision to authorize the release of capital construction funds for the Department of Parks; APPROPRIATION.</w:t>
      </w:r>
    </w:p>
    <w:p>
      <w:pPr>
        <w:pStyle w:val="RecordBase"/>
      </w:pPr>
      <w:r>
        <w:t xml:space="preserve">HFA10</w:t>
      </w:r>
      <w:r>
        <w:t xml:space="preserve">(A. Tackett Laferty)</w:t>
      </w:r>
      <w:r>
        <w:t xml:space="preserve"> - </w:t>
      </w:r>
      <w:r>
        <w:t xml:space="preserve">	Provide sufficient General Fund and Bond Funds moneys to construct a juvenile facility in Pike County from the appropriation to the Budget Reserve Trust Fund; APPROPRIATION.</w:t>
      </w:r>
    </w:p>
    <w:p>
      <w:pPr>
        <w:pStyle w:val="RecordBase"/>
      </w:pPr>
      <w:r>
        <w:t xml:space="preserve">HFA11</w:t>
      </w:r>
      <w:r>
        <w:t xml:space="preserve">(A. Gentry)</w:t>
      </w:r>
      <w:r>
        <w:t xml:space="preserve"> - </w:t>
      </w:r>
      <w:r>
        <w:t xml:space="preserve">Authorize the transfer of funds from the Sports Wagering Program to be applied to the unfunded pension liability of the Kentucky Employees Retirement System Nonhazardous pension fund; APPROPRIATION.</w:t>
      </w:r>
    </w:p>
    <w:p>
      <w:pPr>
        <w:pStyle w:val="RecordBase"/>
      </w:pPr>
      <w:r>
        <w:t xml:space="preserve">HFA12</w:t>
      </w:r>
      <w:r>
        <w:t xml:space="preserve">(C. Aull)</w:t>
      </w:r>
      <w:r>
        <w:t xml:space="preserve"> - </w:t>
      </w:r>
      <w:r>
        <w:t xml:space="preserve">Provide sufficient General Fund moneys from the Budget Reserve Trust Fund Account in fiscal year 2023-2024 and 2024-2025 to support two supplemental payments that total the amount of one thirteenth check for state government retirees in each fiscal year of the 2024-2026 fiscal biennium; APPROPRIATION.</w:t>
      </w:r>
    </w:p>
    <w:p>
      <w:pPr>
        <w:pStyle w:val="RecordBase"/>
      </w:pPr>
      <w:r>
        <w:t xml:space="preserve">HFA13</w:t>
      </w:r>
      <w:r>
        <w:t xml:space="preserve">(A. Tackett Laferty)</w:t>
      </w:r>
      <w:r>
        <w:t xml:space="preserve"> - </w:t>
      </w:r>
      <w:r>
        <w:t xml:space="preserve">Provide sufficient funds for a grant program for volunteer fire departments by transferring the necessary funds from the Department of Insurance to the Department for Local Government; APPROPRIATION.</w:t>
      </w:r>
    </w:p>
    <w:p>
      <w:pPr>
        <w:pStyle w:val="RecordBase"/>
      </w:pPr>
      <w:r>
        <w:t xml:space="preserve">SCS1</w:t>
      </w:r>
      <w:r>
        <w:t xml:space="preserve"> - </w:t>
      </w:r>
      <w:r>
        <w:t xml:space="preserve">The State/Executive Branch Budget: Retain, delete, and add to original provisions;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22, 2024 - </w:t>
      </w:r>
      <w:r>
        <w:t xml:space="preserve">to</w:t>
      </w:r>
      <w:r>
        <w:t xml:space="preserve"> Appropriations &amp; Revenue (H)</w:t>
      </w:r>
    </w:p>
    <w:p>
      <w:pPr>
        <w:pStyle w:val="RecordBase"/>
      </w:pPr>
      <w:r>
        <w:t xml:space="preserve">	Jan 29,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Jan 30,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01, 2024 -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77-19 with Committee Substitute (1)</w:t>
      </w:r>
      <w:r>
        <w:t xml:space="preserve"> </w:t>
      </w:r>
      <w:r>
        <w:t xml:space="preserve">; </w:t>
      </w:r>
      <w:r>
        <w:t xml:space="preserve">floor amendments (1), (2), (3), (4), (5), (6), (7), (8), (9), (10), (11), (12) and (13) filed to Committee Substitute</w:t>
      </w:r>
    </w:p>
    <w:p>
      <w:pPr>
        <w:pStyle w:val="RecordBase"/>
      </w:pPr>
      <w:r>
        <w:t xml:space="preserve">	Feb 02, 2024 - </w:t>
      </w:r>
      <w:r>
        <w:t xml:space="preserve">received in Senate</w:t>
      </w:r>
      <w:r>
        <w:t xml:space="preserve"> </w:t>
      </w:r>
      <w:r>
        <w:t xml:space="preserve">; </w:t>
      </w:r>
      <w:r>
        <w:t xml:space="preserve">to</w:t>
      </w:r>
      <w:r>
        <w:t xml:space="preserve"> Committee on Committees (S)</w:t>
      </w:r>
    </w:p>
    <w:p>
      <w:pPr>
        <w:pStyle w:val="RecordBase"/>
      </w:pPr>
      <w:r>
        <w:t xml:space="preserve">	Feb 06, 2024 - </w:t>
      </w:r>
      <w:r>
        <w:t xml:space="preserve">to</w:t>
      </w:r>
      <w:r>
        <w:t xml:space="preserve"> Appropriations &amp; Revenue (S)</w:t>
      </w:r>
    </w:p>
    <w:p>
      <w:pPr>
        <w:pStyle w:val="RecordBase"/>
      </w:pPr>
      <w:r>
        <w:t xml:space="preserve">	Mar 07, 2024 -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08, 2024 -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13, 2024 - </w:t>
      </w:r>
      <w:r>
        <w:t xml:space="preserve">reported favorably, to Rules with Committee Substitute (1)</w:t>
      </w:r>
      <w:r>
        <w:t xml:space="preserve">; </w:t>
      </w:r>
      <w:r>
        <w:t xml:space="preserve">posted for passage in the Regular Orders of the Day for Wednesday, March 13, 2024</w:t>
      </w:r>
      <w:r>
        <w:t xml:space="preserve"> </w:t>
      </w:r>
      <w:r>
        <w:t xml:space="preserve">; </w:t>
      </w:r>
      <w:r>
        <w:t xml:space="preserve">3rd reading, passed 37-1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14, 2024 - </w:t>
      </w:r>
      <w:r>
        <w:t xml:space="preserve">posted for passage for concurrence in Senate Committee Substitute (1)</w:t>
      </w:r>
      <w:r>
        <w:t xml:space="preserve"> </w:t>
      </w:r>
    </w:p>
    <w:p>
      <w:pPr>
        <w:pStyle w:val="RecordBase"/>
      </w:pPr>
      <w:r>
        <w:t xml:space="preserve">	Mar 15, 2024 - </w:t>
      </w:r>
      <w:r>
        <w:t xml:space="preserve">House refused to concur in Senate Committee Substitute (1)</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w:t>
      </w:r>
      <w:r>
        <w:t xml:space="preserve"> </w:t>
      </w:r>
      <w:r>
        <w:t xml:space="preserve">; </w:t>
      </w:r>
      <w:r>
        <w:t xml:space="preserve">Senate refused to recede from Committee Substitute (1)</w:t>
      </w:r>
      <w:r>
        <w:t xml:space="preserve"> </w:t>
      </w:r>
      <w:r>
        <w:t xml:space="preserve">; </w:t>
      </w:r>
      <w:r>
        <w:t xml:space="preserve">Conference Committee appointed in House and Senate</w:t>
        <w:br/>
      </w:r>
    </w:p>
    <w:p>
      <w:pPr>
        <w:pStyle w:val="RecordBase"/>
      </w:pPr>
      <w:r>
        <w:rPr>
          <w:b/>
        </w:rPr>
        <w:t xml:space="preserve">HB7 (BR290)</w:t>
      </w:r>
      <w:r>
        <w:rPr>
          <w:b/>
        </w:rPr>
        <w:t xml:space="preserve"/>
      </w:r>
      <w:r>
        <w:t xml:space="preserve"> - J. Bray</w:t>
      </w:r>
      <w:r>
        <w:t xml:space="preserve">, D. Meade </w:t>
      </w:r>
      <w:r>
        <w:t xml:space="preserve">, S. Bratcher</w:t>
      </w:r>
      <w:r>
        <w:t xml:space="preserve">, K. Timoney</w:t>
        <w:br/>
      </w:r>
    </w:p>
    <w:p>
      <w:pPr>
        <w:pStyle w:val="RecordBase"/>
      </w:pPr>
      <w:r>
        <w:t xml:space="preserve">	AN ACT relating to autonomous vehicles.</w:t>
      </w:r>
    </w:p>
    <w:p>
      <w:pPr>
        <w:pStyle w:val="RecordBase"/>
      </w:pPr>
      <w:r>
        <w:t xml:space="preserve">	Create various sections of KRS Chapter 186 to establish a regulatory framework for the operation of fully autonomous vehicles on public highways; define terms; establish requirements for autonomous vehicles and automated driving systems; require submission of a law enforcement interaction plan with the Transportation Cabinet and the Kentucky State Police and identify required elements of the plan; establish requirements for proof of insurance or self-insurance in the amount of $1 million for death or bodily injury and property damage for personal and commercial fully autonomous vehicles; require titling and registration of fully autonomous vehicles; establish the Transportation Cabinet as the sole agency responsible for administering statutes and regulations regarding fully autonomous vehicles; limit the regulatory authority of local governments in regard to the operation of fully autonomous vehicles; amend KRS 186.410 to establish that when an automated driving system is installed and engaged on a motor vehicle, the owner of a fully autonomous vehicle shall be considered operator of the vehicle for the purpose of assessing compliance with traffic or motor vehicle laws, and that the automated driving system is considered to be the licensed to operate the vehicle; create a new section of KRS Chapter 189 to exempt fully autonomous vehicles designed to be operated exclusively by an automated driving system from any vehicle equipment requirements of KRS 189.020 to KRS 189.205 that relate to vehicle operation by a human driver; amend KRS 189.635 to establish responsibility for the filing of accident reports and notification of law enforcement after accidents involving fully autonomous vehicles; amend KRS 281.010 to define terms relating to the operation of fully autonomous vehicles as motor carriers; amend KRS 281.630 to establish that any administrative regulations promulgated by the department that apply only to a human driver shall not apply to a fully autonomous vehicle; amend KRS 281.764 to require only the lead vehicle in a truck platoon to have a human driver behind the wheel of their vehicle; amend KRS 281.655 to establish minimum insurance requirements fully autonomous vehicles operating under a certificate issued under KRS Chapter 281 in the amount of $1 million for death or bodily injury and property.</w:t>
        <w:br/>
      </w:r>
    </w:p>
    <w:p>
      <w:pPr>
        <w:pStyle w:val="RecordBaseCenter"/>
      </w:pPr>
      <w:r>
        <w:rPr>
          <w:b/>
        </w:rPr>
        <w:t xml:space="preserve">HB7 - AMENDMENTS</w:t>
      </w:r>
    </w:p>
    <w:p>
      <w:pPr>
        <w:pStyle w:val="RecordBase"/>
      </w:pPr>
      <w:r>
        <w:t xml:space="preserve">HCS1</w:t>
      </w:r>
      <w:r>
        <w:t xml:space="preserve"> - </w:t>
      </w:r>
      <w:r>
        <w:t xml:space="preserve">Retain original provisions, except amend the definition of "SAE J3016"  to include amendments to the standards; allow a person to operate a motor vehicle equipped with an automated driving system when the system achieves a minimal risk condition; provide that from the effective date of the Act until July 31, 2026, any fully autonomous vehicle for which the declared gross weight is more than 62,000 pounds shall be required to have an appropriately credentialed human driver in the vehicle to monitor the automated driving system and intervene if necessary; Section 14 of the Act, regarding platooning vehicles, EFFECTIVE August 1, 2026.</w:t>
      </w:r>
    </w:p>
    <w:p>
      <w:pPr>
        <w:pStyle w:val="RecordBase"/>
      </w:pPr>
      <w:r>
        <w:t xml:space="preserve">HFA1</w:t>
      </w:r>
      <w:r>
        <w:t xml:space="preserve">(J. Blanton)</w:t>
      </w:r>
      <w:r>
        <w:t xml:space="preserve"> - </w:t>
      </w:r>
      <w:r>
        <w:t xml:space="preserve">	Expand two-year requirement for a human driver in a fully autonomous vehicle to all commercial motor vehicles.</w:t>
      </w:r>
    </w:p>
    <w:p>
      <w:pPr>
        <w:pStyle w:val="RecordBase"/>
      </w:pPr>
      <w:r>
        <w:t xml:space="preserve">HFA2</w:t>
      </w:r>
      <w:r>
        <w:t xml:space="preserve">(A. Camuel)</w:t>
      </w:r>
      <w:r>
        <w:t xml:space="preserve"> - </w:t>
      </w:r>
      <w:r>
        <w:t xml:space="preserve">	Retain provisions of the original bill, except prohibit the operation of any fully autonomous vehicle engaged in business, commercial, or industrial activity, without an appropriately credentialed human driver in the vehicle to monitor the automated driving system and intervene if necessary; remove changes that would allow trail vehicles in a platoon to operate without a human driver behind the wheel.</w:t>
      </w:r>
    </w:p>
    <w:p>
      <w:pPr>
        <w:pStyle w:val="RecordBase"/>
      </w:pPr>
      <w:r>
        <w:t xml:space="preserve">HFA3</w:t>
      </w:r>
      <w:r>
        <w:t xml:space="preserve">(A. Camuel)</w:t>
      </w:r>
      <w:r>
        <w:t xml:space="preserve"> - </w:t>
      </w:r>
      <w:r>
        <w:t xml:space="preserve">Prohibit school districts from using fully autonomous vehicles as school buses or as any other vehicle to transport students.</w:t>
      </w:r>
    </w:p>
    <w:p>
      <w:pPr>
        <w:pStyle w:val="RecordBase"/>
      </w:pPr>
      <w:r>
        <w:t xml:space="preserve">SFA1</w:t>
      </w:r>
      <w:r>
        <w:t xml:space="preserve">(J. Turner)</w:t>
      </w:r>
      <w:r>
        <w:t xml:space="preserve"> - </w:t>
      </w:r>
      <w:r>
        <w:t xml:space="preserve">Limit the operation of autonomous motor vehicles without a human driver to public highways within a five mile radius of a commercial airport.</w:t>
      </w:r>
    </w:p>
    <w:p>
      <w:pPr>
        <w:pStyle w:val="RecordBase"/>
      </w:pPr>
      <w:r>
        <w:t xml:space="preserve">SFA2</w:t>
      </w:r>
      <w:r>
        <w:t xml:space="preserve">(J. Turner)</w:t>
      </w:r>
      <w:r>
        <w:t xml:space="preserve"> - </w:t>
      </w:r>
      <w:r>
        <w:t xml:space="preserve">	Extend the requirement for a human driver on commercial vehicles in excess of 62,000 pounds from July 31, 2026 to July 31, 2035; prohibit school districts from using fully autonomous vehicles as school buses or as any other vehicle to transport students.</w:t>
      </w:r>
    </w:p>
    <w:p>
      <w:pPr>
        <w:pStyle w:val="RecordBase"/>
      </w:pPr>
      <w:r>
        <w:t xml:space="preserve">SFA3</w:t>
      </w:r>
      <w:r>
        <w:t xml:space="preserve">(D. Yates)</w:t>
      </w:r>
      <w:r>
        <w:t xml:space="preserve"> - </w:t>
      </w:r>
      <w:r>
        <w:t xml:space="preserve">Increase all insurance minimum requirement amounts from $1 million to $5 million for both personal and commercial vehicles.</w:t>
      </w:r>
    </w:p>
    <w:p>
      <w:pPr>
        <w:pStyle w:val="RecordBase"/>
      </w:pPr>
      <w:r>
        <w:t xml:space="preserve">SFA4</w:t>
      </w:r>
      <w:r>
        <w:t xml:space="preserve">(G. Williams)</w:t>
      </w:r>
      <w:r>
        <w:t xml:space="preserve"> - </w:t>
      </w:r>
      <w:r>
        <w:t xml:space="preserve">Eliminate the two year requirement for a human driver in large autonomous vehicles; eliminate the delayed effective date for the amendments to 281.764, regarding platoon vehicles.</w:t>
      </w:r>
    </w:p>
    <w:p>
      <w:pPr>
        <w:pStyle w:val="RecordBase"/>
      </w:pPr>
      <w:r>
        <w:t xml:space="preserve">SFA5</w:t>
      </w:r>
      <w:r>
        <w:t xml:space="preserve">(D. Yates)</w:t>
      </w:r>
      <w:r>
        <w:t xml:space="preserve"> - </w:t>
      </w:r>
      <w:r>
        <w:t xml:space="preserve">Allow units of local government to impose conditions on autonomous vehicle operation within their jurisdictions.</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Economic Development &amp; Workforce Investment (H)</w:t>
      </w:r>
    </w:p>
    <w:p>
      <w:pPr>
        <w:pStyle w:val="RecordBase"/>
      </w:pPr>
      <w:r>
        <w:t xml:space="preserve">	Feb 08, 2024 - </w:t>
      </w:r>
      <w:r>
        <w:t xml:space="preserve">reported favorably, 1st reading, to Calendar with Committee Substitute (1)</w:t>
      </w:r>
      <w:r>
        <w:t xml:space="preserve">; </w:t>
      </w:r>
      <w:r>
        <w:t xml:space="preserve">floor amendment (1) filed to Committee Substitute </w:t>
      </w:r>
    </w:p>
    <w:p>
      <w:pPr>
        <w:pStyle w:val="RecordBase"/>
      </w:pPr>
      <w:r>
        <w:t xml:space="preserve">	Feb 09, 2024 - </w:t>
      </w:r>
      <w:r>
        <w:t xml:space="preserve">2nd reading, to Rules</w:t>
      </w:r>
      <w:r>
        <w:t xml:space="preserve"> </w:t>
      </w:r>
      <w:r>
        <w:t xml:space="preserve">; </w:t>
      </w:r>
      <w:r>
        <w:t xml:space="preserve">floor amendments (2) and (3) filed to Committee Substitute </w:t>
      </w:r>
    </w:p>
    <w:p>
      <w:pPr>
        <w:pStyle w:val="RecordBase"/>
      </w:pPr>
      <w:r>
        <w:t xml:space="preserve">	Feb 14, 2024 - </w:t>
      </w:r>
      <w:r>
        <w:t xml:space="preserve">posted for passage in the Regular Orders of the Day for Thursday, February 15, 2024</w:t>
      </w:r>
      <w:r>
        <w:t xml:space="preserve"> </w:t>
      </w:r>
    </w:p>
    <w:p>
      <w:pPr>
        <w:pStyle w:val="RecordBase"/>
      </w:pPr>
      <w:r>
        <w:t xml:space="preserve">	Feb 15, 2024 - </w:t>
      </w:r>
      <w:r>
        <w:t xml:space="preserve">3rd reading</w:t>
      </w:r>
      <w:r>
        <w:t xml:space="preserve"> </w:t>
      </w:r>
      <w:r>
        <w:t xml:space="preserve">; </w:t>
      </w:r>
      <w:r>
        <w:t xml:space="preserve">Floor Amendments (1), (2) and (3) defeated</w:t>
      </w:r>
      <w:r>
        <w:t xml:space="preserve"> </w:t>
      </w:r>
      <w:r>
        <w:t xml:space="preserve">; </w:t>
      </w:r>
      <w:r>
        <w:t xml:space="preserve">passed 61-31 with Committee Substitute (1)</w:t>
      </w:r>
      <w:r>
        <w:t xml:space="preserve"> </w:t>
      </w:r>
    </w:p>
    <w:p>
      <w:pPr>
        <w:pStyle w:val="RecordBase"/>
      </w:pPr>
      <w:r>
        <w:t xml:space="preserve">	Feb 16, 2024 - </w:t>
      </w:r>
      <w:r>
        <w:t xml:space="preserve">received in Senate</w:t>
      </w:r>
      <w:r>
        <w:t xml:space="preserve"> </w:t>
      </w:r>
      <w:r>
        <w:t xml:space="preserve">; </w:t>
      </w:r>
      <w:r>
        <w:t xml:space="preserve">to</w:t>
      </w:r>
      <w:r>
        <w:t xml:space="preserve"> Committee on Committees (S)</w:t>
      </w:r>
    </w:p>
    <w:p>
      <w:pPr>
        <w:pStyle w:val="RecordBase"/>
      </w:pPr>
      <w:r>
        <w:t xml:space="preserve">	Feb 20, 2024 - </w:t>
      </w:r>
      <w:r>
        <w:t xml:space="preserve">to</w:t>
      </w:r>
      <w:r>
        <w:t xml:space="preserve"> Economic Development, Tourism, &amp; Labor (S)</w:t>
      </w:r>
    </w:p>
    <w:p>
      <w:pPr>
        <w:pStyle w:val="RecordBase"/>
      </w:pPr>
      <w:r>
        <w:t xml:space="preserve">	Mar 07, 2024 - </w:t>
      </w:r>
      <w:r>
        <w:t xml:space="preserve">reported favorably, 1st reading, to Calendar</w:t>
      </w:r>
      <w:r>
        <w:t xml:space="preserve">; </w:t>
      </w:r>
      <w:r>
        <w:t xml:space="preserve">floor amendments (1) and (2) filed</w:t>
      </w:r>
    </w:p>
    <w:p>
      <w:pPr>
        <w:pStyle w:val="RecordBase"/>
      </w:pPr>
      <w:r>
        <w:t xml:space="preserve">	Mar 08, 2024 - </w:t>
      </w:r>
      <w:r>
        <w:t xml:space="preserve">2nd reading, to Rules</w:t>
      </w:r>
      <w:r>
        <w:t xml:space="preserve"> </w:t>
      </w:r>
      <w:r>
        <w:t xml:space="preserve">; </w:t>
      </w:r>
      <w:r>
        <w:t xml:space="preserve">posted for passage in the Regular Orders of the Day for Monday, March 11, 2024</w:t>
      </w:r>
      <w:r>
        <w:t xml:space="preserve"> </w:t>
      </w:r>
      <w:r>
        <w:t xml:space="preserve">; </w:t>
      </w:r>
      <w:r>
        <w:t xml:space="preserve">floor amendments (3) and (4) filed</w:t>
      </w:r>
    </w:p>
    <w:p>
      <w:pPr>
        <w:pStyle w:val="RecordBase"/>
      </w:pPr>
      <w:r>
        <w:t xml:space="preserve">	Mar 11, 2024 - </w:t>
      </w:r>
      <w:r>
        <w:t xml:space="preserve">passed over and retained in the Orders of the Day</w:t>
      </w:r>
      <w:r>
        <w:t xml:space="preserve"> </w:t>
      </w:r>
    </w:p>
    <w:p>
      <w:pPr>
        <w:pStyle w:val="RecordBase"/>
      </w:pPr>
      <w:r>
        <w:t xml:space="preserve">	Mar 12, 2024 - </w:t>
      </w:r>
      <w:r>
        <w:t xml:space="preserve">floor amendment (5) filed</w:t>
      </w:r>
      <w:r>
        <w:t xml:space="preserve">; </w:t>
      </w:r>
      <w:r>
        <w:t xml:space="preserve">passed over and retained in the Orders of the Day</w:t>
      </w:r>
      <w:r>
        <w:t xml:space="preserve"> </w:t>
      </w:r>
    </w:p>
    <w:p>
      <w:pPr>
        <w:pStyle w:val="RecordBase"/>
      </w:pPr>
      <w:r>
        <w:t xml:space="preserve">	Mar 13, 2024 - </w:t>
      </w:r>
      <w:r>
        <w:t xml:space="preserve">passed over and retained in the Orders of the Day</w:t>
      </w:r>
      <w:r>
        <w:t xml:space="preserve"> </w:t>
      </w:r>
    </w:p>
    <w:p>
      <w:pPr>
        <w:pStyle w:val="RecordBase"/>
      </w:pPr>
      <w:r>
        <w:t xml:space="preserve">	Mar 14, 2024 - </w:t>
      </w:r>
      <w:r>
        <w:t xml:space="preserve">passed over and retained in the Orders of the Day</w:t>
      </w:r>
      <w:r>
        <w:t xml:space="preserve"> </w:t>
      </w:r>
    </w:p>
    <w:p>
      <w:pPr>
        <w:pStyle w:val="RecordBase"/>
      </w:pPr>
      <w:r>
        <w:t xml:space="preserve">	Mar 15, 2024 - </w:t>
      </w:r>
      <w:r>
        <w:t xml:space="preserve">passed over and retained in the Orders of the Day</w:t>
      </w:r>
      <w:r>
        <w:t xml:space="preserve"> </w:t>
      </w:r>
    </w:p>
    <w:p>
      <w:pPr>
        <w:pStyle w:val="RecordBase"/>
      </w:pPr>
      <w:r>
        <w:t xml:space="preserve">	Mar 21, 2024 - </w:t>
      </w:r>
      <w:r>
        <w:t xml:space="preserve">passed over and retained in the Orders of the Day</w:t>
      </w:r>
      <w:r>
        <w:t xml:space="preserve"> </w:t>
      </w:r>
    </w:p>
    <w:p>
      <w:pPr>
        <w:pStyle w:val="RecordBase"/>
      </w:pPr>
      <w:r>
        <w:t xml:space="preserve">	Mar 22, 2024 - </w:t>
      </w:r>
      <w:r>
        <w:t xml:space="preserve">passed over and retained in the Orders of the Day</w:t>
      </w:r>
      <w:r>
        <w:t xml:space="preserve"> </w:t>
      </w:r>
    </w:p>
    <w:p>
      <w:pPr>
        <w:pStyle w:val="RecordBase"/>
      </w:pPr>
      <w:r>
        <w:t xml:space="preserve">	Mar 25, 2024 - </w:t>
      </w:r>
      <w:r>
        <w:t xml:space="preserve">passed over and retained in the Orders of the Day</w:t>
      </w:r>
      <w:r>
        <w:t xml:space="preserve"> </w:t>
        <w:br/>
      </w:r>
    </w:p>
    <w:p>
      <w:pPr>
        <w:pStyle w:val="RecordBase"/>
      </w:pPr>
      <w:r>
        <w:rPr>
          <w:b/>
        </w:rPr>
        <w:t xml:space="preserve">HB8 (BR353)</w:t>
      </w:r>
      <w:r>
        <w:rPr>
          <w:b/>
        </w:rPr>
        <w:t xml:space="preserve">/FN/LM</w:t>
      </w:r>
      <w:r>
        <w:t xml:space="preserve"> - J. Petrie</w:t>
      </w:r>
      <w:r>
        <w:t xml:space="preserve">, S. Rudy</w:t>
      </w:r>
      <w:r>
        <w:t xml:space="preserve">, J. Bray</w:t>
        <w:br/>
      </w:r>
    </w:p>
    <w:p>
      <w:pPr>
        <w:pStyle w:val="RecordBase"/>
      </w:pPr>
      <w:r>
        <w:t xml:space="preserve">	AN ACT relating to fiscal matters, making an appropriation therefor, and declaring an emergency.</w:t>
      </w:r>
    </w:p>
    <w:p>
      <w:pPr>
        <w:pStyle w:val="RecordBase"/>
      </w:pPr>
      <w:r>
        <w:t xml:space="preserve">	Amend KRS 224.60-130 to extend the date for reimbursements of corrective action projects using moneys in the petroleum storage tank account; amend KRS 224.60-142 to extend the date of registration for owners of petroleum storage tanks containing motor fuels in order to be eligible to participate in the fund; extend the date allowing owners and operators to submit affidavits and applications through July 15, 2031, relevant to current petroleum storage tank accounts; amend KRS 224.60-145 to extend the small operator assistance and small operator tank removal accounts to July 15, 2031; amend KRS 224.50-868 to extend the fee currently imposed for each new motor vehicle, trailer, or semitrailer tire sold in Kentucky to July 1, 2026.</w:t>
        <w:br/>
      </w:r>
    </w:p>
    <w:p>
      <w:pPr>
        <w:pStyle w:val="RecordBaseCenter"/>
      </w:pPr>
      <w:r>
        <w:rPr>
          <w:b/>
        </w:rPr>
        <w:t xml:space="preserve">HB8 - AMENDMENTS</w:t>
      </w:r>
    </w:p>
    <w:p>
      <w:pPr>
        <w:pStyle w:val="RecordBase"/>
      </w:pPr>
      <w:r>
        <w:t xml:space="preserve">HCS1/FN/LM</w:t>
      </w:r>
      <w:r>
        <w:t xml:space="preserve"> - </w:t>
      </w:r>
      <w:r>
        <w:t xml:space="preserve">Retain original provisions; amend KRS 224.60-130 to extend the date for reimbursements of corrective action projects using moneys in the petroleum storage tank account; amend KRS 224.60-142 to extend the date of registration for owners of petroleum storage tanks containing motor fuels in order to be eligible to participate in the fund; extend the date allowing owners and operators to submit affidavits and applications through July 15, 2031, relevant to current petroleum storage tank accounts; amend KRS 224.60-145 to extend the small operator assistance and small operator tank removal accounts to July 15, 2031; amend KRS 224.50-868 to extend the fee currently imposed for each new motor vehicle, trailer, or semitrailer tire sold in Kentucky to July 1, 2026; create a new section of KRS Chapter 131 to require the Department of Revenue to submit an annual report to the Legislative Research Commission and the Interim Joint Committee on Appropriations and Revenue pertaining to tax law changes and actions taken by the department; amend KRS 138.510 to redistribute up to $250,000 per fiscal year in historical horse racing pari-mutuel tax revenues to the Kentucky Horse Racing Commission for the benefit of Thoroughbred, standardbred, and American quarter horse aftercare facilities in Kentucky and up to $250,000 per fiscal year to the Kentucky equine management internship program; eliminate distributions of the excise tax on historical horse races to the Kentucky Thoroughbred and standardbred breeders incentive funds; include the Kentucky Community and Technical College System institutions in the distribution of pari-mutuel tax revenues that are required to be used for construction, expansion or renovation of facilities or the purchase of equipment for equine programs; require the host track to grant the Tourism, Arts, and Heritage Cabinet a race title sponsorship and promotional package at multiple-day international harness racing events with purses and awards over $5,000,000; amend KRS 230.770 to require that $75,000 each fiscal year be transferred from the Kentucky standardbred development fund to the Kentucky problem gambling assistance account; require the racing commission to account for all moneys within the standardbred development fund by separating those moneys as required for distribution: establish an international harness racing event reserve account for a Kentucky track that hosts an international harness racing event spanning several days and distributes at least $5,000,000 in purses and awards; beginning July 31, 2024, provide that $300,000 from the standardbred development fund be transferred annually to the international harness racing reserve account until the reserve account reaches $900,000; amend KRS 230.400 to require that $100,000 each fiscal year be transferred from the Kentucky Thoroughbred development fund to the Kentucky problem gambling assistance account; amend KRS 230.445 to require that $25,000 each fiscal year be transferred from the Kentucky quarter horse, paint horse, Appaloosa, and Arabian development fund to the Kentucky problem gambling assistance account; amend KRS 138.513 to make a technical correction; amend KRS 139.470 to increase the de minimis filing threshold to $12,000; amend KRS 139.480 to exempt the sale, use, storage, or consumption of currency and bullion from sales and use tax; amend KRS 140.040 to define "power of appointment" to mean only a general power of appointment; create a new section of KRS Chapter 141 to allow an income tax credit for the sales and use tax paid on a qualified broadband investment in this state; amend KRS 141.0205 to order the tax credit; amend KRS 131.190 to allow the Department of Revenue to submit a report on the tax credit to the Legislative Research Commission; amend KRS 141.010 to update the Internal Revenue Code reference date to the Internal Revenue Code in effect on December 31, 2023, for income tax purposes; amend KRS 141.020 to further define "GF appropriations" to exclude any appropriation from the budget reserve trust fund account that is solelysupported by moneys from the budget reserve trust fund account and specifically identified in the appropriation language as not being a GF appropriation; amend KRS 141.039 to delay the deferred tax deduction until January 1, 2026, amend KRS 143.022 to allow refunds of tax paid on coal transported directly to a market outside of North America until July 1, 2028; amend KRS 186.010 to eliminate the definition of "hybrid vehicle"; amend KRS 186.050 and 138.475 to remove hybrid vehicles from the electric vehicle ownership fee; amend KRS 186.531 to eliminate fees for obtaining a personal identification card; provide various revenue measures for the operation of certain state agencies; apply to fiscal years 2024-2025 and 2025-2026; APPROPRIATION; EMERGENCY; EFFECTIVE, in part, August 1, 2024, and January 1, 2025.</w:t>
      </w:r>
    </w:p>
    <w:p>
      <w:pPr>
        <w:pStyle w:val="RecordBase"/>
      </w:pPr>
      <w:r>
        <w:t xml:space="preserve">HCA1</w:t>
      </w:r>
      <w:r>
        <w:t xml:space="preserve">(J. Petrie)</w:t>
      </w:r>
      <w:r>
        <w:t xml:space="preserve"> - </w:t>
      </w:r>
      <w:r>
        <w:t xml:space="preserve">Make title amendment.</w:t>
      </w:r>
    </w:p>
    <w:p>
      <w:pPr>
        <w:pStyle w:val="RecordBase"/>
      </w:pPr>
      <w:r>
        <w:t xml:space="preserve">SCS1/LM</w:t>
      </w:r>
      <w:r>
        <w:t xml:space="preserve"> - </w:t>
      </w:r>
      <w:r>
        <w:t xml:space="preserve">Retain original provisions; except remove all provisions related to the new tire fee extension, remove all provisions related to exempting the sale, use, storage, or consumption of currency and bullion from sales and use taxes; remove all provisions related to defining "power of appointment" for inheritance taxes; remove all provisions related to the Kentucky Community and Technical College System institutions receiving pari-mutuel tax revenue distributions; amend KRS 138.510 to include the Bluegrass Community and Technical College in the distribution of pari-mutuel tax revenues that are required to be used for construction, expansion, or renovation of facilities or the purchase of equipment for equine programs; amend KRS 131.010 to define "administrative writings" and "tax form"; amend KRS 131.020 to establish requirements for the Office of Tax Policy and Regulation within the Department of Revenue to publish administrative writings, tax forms, and instructions to the tax forms on its website; amend KRS 131.030, 131.081, 131.130, 131.131, and 131.190 to conform; amend KRS 132.010 and 136.010 to include mains, pipes, pipelines, and conduits in the definition of "real property"; amend KRS 138.472 to define terms; allow a bad debt deduction for the motor vehicle rental and ride share excise tax; amend KRS 154.30-010 to allow modified new revenues for income tax to be used for calendar years beginning on or after January 1, 2023; amend KRS 15.460, 95A.250, and 95A.262 to increase the annual supplements to firefighters, police officers, and volunteer fire departments; require annual CPI adjustments; amend KRS 186.162 to require the Transportation Cabinet to identify the cost of issuing a child victims' trust fund special license plate; require transfer of revenues received in excess of the cost to the child victims' trust fund; amend KRS 68.200 to define "gross receipts"; apply the license fee to gross receipts derived from transportation network company services; amend 154.61-030 to establish an application fee for eligible companies; increase the administrative fee for approved companies; create a new section of KRS Chapter 205 to establish a 120 percent Medicaid reimbursement rate for out-of-state children's hospitals; disallow the hospital's eligibility to receive indirect medical education reimbursement, organ acquisition cost settlements, and disproportionate share hospital payments; require the Cabinet for Health and Family Services or the Department for Medicaid Services to seek federal approval if they determine that such approval is necessary; allow the Executive Branch Ethics Commission to increase their registration fee to provide funding for a new online filing system; make technical corrections; apply to property assessed on or after January 1, 2023; apply specified provisions to 2024-2025 and 2025-2026 fiscal years and provide sunsetting on June 30, 2026; RETROACTIVE; APPROPRIATION; EFFECTIVE, in part, August 1, 2024, and July 1, 2026; EMERGENCY.</w:t>
      </w:r>
    </w:p>
    <w:p>
      <w:pPr>
        <w:pStyle w:val="RecordBase"/>
      </w:pPr>
      <w:r>
        <w:t xml:space="preserve">SFA1</w:t>
      </w:r>
      <w:r>
        <w:t xml:space="preserve">(J. Schickel)</w:t>
      </w:r>
      <w:r>
        <w:t xml:space="preserve"> - </w:t>
      </w:r>
      <w:r>
        <w:t xml:space="preserve">Retain original provisions; amend KRS 139.480 to define "currency" and "bullion"; exempt currency and bullion from sales and use tax on or after August 1, 2024.</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Appropriations &amp; Revenue (H)</w:t>
      </w:r>
    </w:p>
    <w:p>
      <w:pPr>
        <w:pStyle w:val="RecordBase"/>
      </w:pPr>
      <w:r>
        <w:t xml:space="preserve">	Mar 04,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05,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14, 2024 -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15, 2024 - </w:t>
      </w:r>
      <w:r>
        <w:t xml:space="preserve">3rd reading, passed 73-11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to</w:t>
      </w:r>
      <w:r>
        <w:t xml:space="preserve"> Appropriations &amp; Revenue (S)</w:t>
      </w:r>
    </w:p>
    <w:p>
      <w:pPr>
        <w:pStyle w:val="RecordBase"/>
      </w:pPr>
      <w:r>
        <w:t xml:space="preserve">	Mar 21, 2024 - </w:t>
      </w:r>
      <w:r>
        <w:t xml:space="preserve">reported favorably, 1st reading, to Calendar with Committee Substitute (1)</w:t>
      </w:r>
    </w:p>
    <w:p>
      <w:pPr>
        <w:pStyle w:val="RecordBase"/>
      </w:pPr>
      <w:r>
        <w:t xml:space="preserve">	Mar 22, 2024 - </w:t>
      </w:r>
      <w:r>
        <w:t xml:space="preserve">floor amendment (1) filed to Committee Substitute </w:t>
      </w:r>
      <w:r>
        <w:t xml:space="preserve">; </w:t>
      </w:r>
      <w:r>
        <w:t xml:space="preserve">2nd reading, to Rules</w:t>
      </w:r>
      <w:r>
        <w:t xml:space="preserve"> </w:t>
      </w:r>
    </w:p>
    <w:p>
      <w:pPr>
        <w:pStyle w:val="RecordBase"/>
      </w:pPr>
      <w:r>
        <w:t xml:space="preserve">	Mar 25, 2024 - </w:t>
      </w:r>
      <w:r>
        <w:t xml:space="preserve">posted for passage in the Regular Orders of the Day for Monday, March 25, 2024</w:t>
      </w:r>
      <w:r>
        <w:t xml:space="preserve"> </w:t>
      </w:r>
      <w:r>
        <w:t xml:space="preserve">; </w:t>
      </w:r>
      <w:r>
        <w:t xml:space="preserve">3rd reading</w:t>
      </w:r>
      <w:r>
        <w:t xml:space="preserve"> </w:t>
      </w:r>
      <w:r>
        <w:t xml:space="preserve">; </w:t>
      </w:r>
      <w:r>
        <w:t xml:space="preserve">floor amendment (1) withdrawn</w:t>
      </w:r>
      <w:r>
        <w:t xml:space="preserve">; </w:t>
      </w:r>
      <w:r>
        <w:t xml:space="preserve">passed 36-1 with Committee Substitute (1)</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HB9 (BR262)</w:t>
      </w:r>
      <w:r>
        <w:rPr>
          <w:b/>
        </w:rPr>
        <w:t xml:space="preserve"/>
      </w:r>
      <w:r>
        <w:t xml:space="preserve"> - J. Decker</w:t>
      </w:r>
      <w:r>
        <w:t xml:space="preserve">, S. Baker</w:t>
      </w:r>
      <w:r>
        <w:t xml:space="preserve">, J. Bauman</w:t>
      </w:r>
      <w:r>
        <w:t xml:space="preserve">, D. Bentley</w:t>
      </w:r>
      <w:r>
        <w:t xml:space="preserve">, J. Calloway</w:t>
      </w:r>
      <w:r>
        <w:t xml:space="preserve">, S. Doan</w:t>
      </w:r>
      <w:r>
        <w:t xml:space="preserve">, D. Fister</w:t>
      </w:r>
      <w:r>
        <w:t xml:space="preserve">, C. Fugate</w:t>
      </w:r>
      <w:r>
        <w:t xml:space="preserve">, M. Lockett</w:t>
      </w:r>
      <w:r>
        <w:t xml:space="preserve">, C. Massaroni</w:t>
      </w:r>
      <w:r>
        <w:t xml:space="preserve">, B. McCool</w:t>
      </w:r>
      <w:r>
        <w:t xml:space="preserve">, J. Nemes</w:t>
      </w:r>
      <w:r>
        <w:t xml:space="preserve">, M. Proctor</w:t>
      </w:r>
      <w:r>
        <w:t xml:space="preserve">, F. Rabourn</w:t>
      </w:r>
      <w:r>
        <w:t xml:space="preserve">, S. Rawlings</w:t>
      </w:r>
      <w:r>
        <w:t xml:space="preserve">, N. Tate</w:t>
      </w:r>
      <w:r>
        <w:t xml:space="preserve">, T. Truett</w:t>
      </w:r>
      <w:r>
        <w:t xml:space="preserve">, B. Wesley</w:t>
        <w:br/>
      </w:r>
    </w:p>
    <w:p>
      <w:pPr>
        <w:pStyle w:val="RecordBase"/>
      </w:pPr>
      <w:r>
        <w:t xml:space="preserve">	AN ACT relating to postsecondary education and declaring an emergency.</w:t>
      </w:r>
    </w:p>
    <w:p>
      <w:pPr>
        <w:pStyle w:val="RecordBase"/>
      </w:pPr>
      <w:r>
        <w:t xml:space="preserve">	Create new sections of KRS Chapter 164 to define terms; prohibit a public postsecondary education institution from providing differential treatment or benefits on the basis of an individual's religion, race, sex, color, or national origin; from influencing the composition of the student body or scholarship recipients on the basis of religion, race, sex, color, or national origin; from implementing a student housing assignment plan on the basis of religion, race, color, or national origin with designated exceptions; from expending any resources on diversity, equity, and inclusion, the promotion of discriminatory topics, or bias incident investigations; from soliciting statements on an applicant's experience with or views on religion, race, sex, color, or national origin; from requiring a course or training on diversity, equity, and inclusion or discriminatory concepts as a program requirement; and from permitting credit from a course dedicated to the promotion of diversity, equity, and inclusion or discriminatory concepts to count towards the total number of credits required for a degree or certificate, or disseminating or profiting from any research, work product, or material that promotes or justifies discriminatory concepts of diversity, equity, and inclusion; establish exclusions; require each governing board of a public postsecondary education institution to amend the institution's policy on nondiscrimination to include a clause on ideological neutrality that prohibits institutional discrimination on the basis of an individual's political or social ideology; prohibit a public postsecondary education institution from requiring or encouraging any individual to endorse or condemn a specific political or social ideology or make any inquiry into the political or social ideology of students, faculty, and staff or from providing preferential or prejudicial consideration or treatment to an individual on the basis of that individual's actual or perceived political or social ideology; prohibit the Council on Postsecondary Education from providing differential treatment or benefits on the basis of an individual's religion, race, sex, color, or national origin or from expending any resources on diversity, equity, and inclusion or discriminatory topics; establish exclusions for legal compliance; require each governing board of a public postsecondary education institution to ensure compliance with specific sections of this Act no later than June 30, 2024; require the council and institutions to collaborate on a standardized procedure to consider denying transfer credit earned in courses dedicated to diversity, equity, and inclusion initiatives and to develop data collection and reporting methods; authorize the Attorney General to bring an action for a writ of mandamus to compel the council or a public postsecondary education institution to comply; create a cause of action to permit a qualified individual to file a civil action against council or a public postsecondary education institution for injunctive relief and damages arising from a violation of this Act; waive sovereign and governmental immunity; prohibit retaliation; require each public postsecondary education institution to submit and publish a certified annual report on governmentally mandated discrimination to the Legislative Research Commission by October 1 each year; provide that a public postsecondary education institution or the council cannot claim a federal, state, judicial, contractual, or accreditation mandate as a defense to a civil action filed under this Act unless the policy, practice, or procedure upon which the complaint is founded is listed and clearly and accurately described in the public institution's annual report on governmentally mandated discrimination; require the council to develop and publish an annual assessment to evaluate intellectual freedom and viewpoint diversity at public postsecondary education institutions; require each institution to annually distribute the assessment to all students, faculty, and staff and publish the results; require each public postsecondary education institution to provide the Personnel Cabinet and State Treasurer the name, job title, duty station, salary or wages, and amount of any contracted severance or other form of post-employment compensation of each employee of the institution by the twentieth day of each month beginning January 1, 2025, and to post its itemized annual budget; amend KRS 164.020 to prohibit the Council on Postsecondary Education from approving a degree, certificate, or diploma program that is not aligned with Section 2 of this Act; direct the Council on Postsecondary Education to consider alignment with Section 2 of this Act when considering the elimination of an existing program; direct each public postsecondary education institution and the Council on Postsecondary Education to discontinue designated programs and follow designated procedures when implementing this Act; provide specific instructions for public postsecondary education institutions and the Council on Postsecondary Education to follow in implementing this Act; direct public postsecondary education institutions and the council to submit a report on implementation of this Act; require public postsecondary education institutions to submit a series of reports on historical employment data for diversity, equity, and inclusion employees; EFFECTIVE, in part, February 1, 2025; EMERGENCY.</w:t>
        <w:br/>
      </w:r>
    </w:p>
    <w:p>
      <w:pPr>
        <w:pStyle w:val="RecordBaseCenter"/>
      </w:pPr>
      <w:r>
        <w:rPr>
          <w:b/>
        </w:rPr>
        <w:t xml:space="preserve">HB9 - AMENDMENTS</w:t>
      </w:r>
    </w:p>
    <w:p>
      <w:pPr>
        <w:pStyle w:val="RecordBase"/>
      </w:pPr>
      <w:r>
        <w:t xml:space="preserve">HFA1</w:t>
      </w:r>
      <w:r>
        <w:t xml:space="preserve">(T. Bojanowski)</w:t>
      </w:r>
      <w:r>
        <w:t xml:space="preserve"> - </w:t>
      </w:r>
      <w:r>
        <w:t xml:space="preserve">Retain all original provisions except remove restrictions on postsecondary course credit and the dissemination of postsecondary research.</w:t>
      </w:r>
    </w:p>
    <w:p>
      <w:pPr>
        <w:pStyle w:val="RecordBase"/>
      </w:pPr>
      <w:r>
        <w:t xml:space="preserve">HFA2</w:t>
      </w:r>
      <w:r>
        <w:t xml:space="preserve">(T. Bojanowski)</w:t>
      </w:r>
      <w:r>
        <w:t xml:space="preserve"> - </w:t>
      </w:r>
      <w:r>
        <w:t xml:space="preserve">Retain original provisions, except remove the ability of a qualified individual to bring a civil action to seek enforcement of this Act.</w:t>
      </w:r>
    </w:p>
    <w:p>
      <w:pPr>
        <w:pStyle w:val="RecordBase"/>
      </w:pPr>
      <w:r>
        <w:t xml:space="preserve">HFA3</w:t>
      </w:r>
      <w:r>
        <w:t xml:space="preserve">(T. Bojanowski)</w:t>
      </w:r>
      <w:r>
        <w:t xml:space="preserve"> - </w:t>
      </w:r>
      <w:r>
        <w:t xml:space="preserve">Retain original provisions, except amend the definition of resource to remove donations, endowments, grants, and gifts.</w:t>
        <w:br/>
      </w:r>
    </w:p>
    <w:p>
      <w:pPr>
        <w:pStyle w:val="RecordBase"/>
      </w:pPr>
      <w:r>
        <w:t xml:space="preserve">	Jan 19, 2024 - </w:t>
      </w:r>
      <w:r>
        <w:t xml:space="preserve">introduced in House</w:t>
      </w:r>
      <w:r>
        <w:t xml:space="preserve">; </w:t>
      </w:r>
      <w:r>
        <w:t xml:space="preserve">to</w:t>
      </w:r>
      <w:r>
        <w:t xml:space="preserve"> Committee on Committees (H)</w:t>
      </w:r>
    </w:p>
    <w:p>
      <w:pPr>
        <w:pStyle w:val="RecordBase"/>
      </w:pPr>
      <w:r>
        <w:t xml:space="preserve">	Jan 25, 2024 - </w:t>
      </w:r>
      <w:r>
        <w:t xml:space="preserve">to</w:t>
      </w:r>
      <w:r>
        <w:t xml:space="preserve"> Education (H)</w:t>
      </w:r>
    </w:p>
    <w:p>
      <w:pPr>
        <w:pStyle w:val="RecordBase"/>
      </w:pPr>
      <w:r>
        <w:t xml:space="preserve">	Feb 14, 2024 - </w:t>
      </w:r>
      <w:r>
        <w:t xml:space="preserve">floor amendments (1), (2) and (3) filed</w:t>
        <w:br/>
      </w:r>
    </w:p>
    <w:p>
      <w:pPr>
        <w:pStyle w:val="RecordBase"/>
      </w:pPr>
      <w:r>
        <w:rPr>
          <w:b/>
        </w:rPr>
        <w:t xml:space="preserve">HB10 (BR442)</w:t>
      </w:r>
      <w:r>
        <w:rPr>
          <w:b/>
        </w:rPr>
        <w:t xml:space="preserve">/AA/HM/LM</w:t>
      </w:r>
      <w:r>
        <w:t xml:space="preserve"> - K. Moser</w:t>
      </w:r>
      <w:r>
        <w:t xml:space="preserve">, N. Tate</w:t>
      </w:r>
      <w:r>
        <w:t xml:space="preserve">, C. Aull</w:t>
      </w:r>
      <w:r>
        <w:t xml:space="preserve">, K. Banta</w:t>
      </w:r>
      <w:r>
        <w:t xml:space="preserve">, D. Bentley</w:t>
      </w:r>
      <w:r>
        <w:t xml:space="preserve">, K. Bratcher</w:t>
      </w:r>
      <w:r>
        <w:t xml:space="preserve">, E. Callaway</w:t>
      </w:r>
      <w:r>
        <w:t xml:space="preserve">, B. Chester-Burton</w:t>
      </w:r>
      <w:r>
        <w:t xml:space="preserve">, J. Decker</w:t>
      </w:r>
      <w:r>
        <w:t xml:space="preserve">, S. Dietz</w:t>
      </w:r>
      <w:r>
        <w:t xml:space="preserve">, R. Duvall</w:t>
      </w:r>
      <w:r>
        <w:t xml:space="preserve">, D. Elliott</w:t>
      </w:r>
      <w:r>
        <w:t xml:space="preserve">, K. Fleming</w:t>
      </w:r>
      <w:r>
        <w:t xml:space="preserve">, D. Grossberg</w:t>
      </w:r>
      <w:r>
        <w:t xml:space="preserve">, M. Hart</w:t>
      </w:r>
      <w:r>
        <w:t xml:space="preserve">, M. Imes</w:t>
      </w:r>
      <w:r>
        <w:t xml:space="preserve">, K. King</w:t>
      </w:r>
      <w:r>
        <w:t xml:space="preserve">, A. Neighbors</w:t>
      </w:r>
      <w:r>
        <w:t xml:space="preserve">, R. Palumbo</w:t>
      </w:r>
      <w:r>
        <w:t xml:space="preserve">, R. Raymer</w:t>
      </w:r>
      <w:r>
        <w:t xml:space="preserve">, T. Smith</w:t>
      </w:r>
      <w:r>
        <w:t xml:space="preserve">, C. Stevenson</w:t>
      </w:r>
      <w:r>
        <w:t xml:space="preserve">, W. Thomas</w:t>
      </w:r>
      <w:r>
        <w:t xml:space="preserve">, K. Timoney</w:t>
      </w:r>
      <w:r>
        <w:t xml:space="preserve">, T. Truett</w:t>
      </w:r>
      <w:r>
        <w:t xml:space="preserve">, L. Willner</w:t>
      </w:r>
      <w:r>
        <w:t xml:space="preserve">, N. Wilson</w:t>
      </w:r>
      <w:r>
        <w:t xml:space="preserve">, S. Witten</w:t>
        <w:br/>
      </w:r>
    </w:p>
    <w:p>
      <w:pPr>
        <w:pStyle w:val="RecordBase"/>
      </w:pPr>
      <w:r>
        <w:t xml:space="preserve">	AN ACT relating to maternal and child health.</w:t>
      </w:r>
    </w:p>
    <w:p>
      <w:pPr>
        <w:pStyle w:val="RecordBase"/>
      </w:pPr>
      <w:r>
        <w:t xml:space="preserve">	Create a new section of KRS Chapter 211 to establish the Kentucky maternal psychiatry access program, also known as the Kentucky Lifeline for Moms; establish duties and responsibilities of the program; direct that the program shall be operated by the Department for Public Health, Division of Maternal and Child Health; amend KRS 211.122 to establish that the collaborative panel related to maternal and infant health shall be renamed the Kentucky maternal and infant health collaborative; establish formal membership of the collaborative; require that the collaborative annually review the operations of the new Kentucky maternal psychiatry access program; amend KRS 211.690, related to the Health Access Nurturing Development Services program to require the HANDS program provide information related to lactation consultation, breastfeeding, and safe sleep for babies; establish that the program participants shall participate in the home visitation program through in-person face-to-face methods or through tele-service delivery methods; create a new section of Subtitle 17A of KRS Chapter 304 to require insurers and any exchange to provide a special enrollment period for pregnant individuals; specify requirements for the coverage; require group plan insurers to provide notice of special enrollment rights; amend KRS 304.17A-145 to require health benefit plans that provide coverage for dependents to provide coverage for maternity care; amend KRS 304.17A-220 and 194A.099 to conform with the special enrollment requirement; amend KRS 18A.225 and 164.2871 to require the state employee health plan and self-insured state postsecondary education institution group health plans to comply with the special enrollment and maternity coverage requirements; amend KRS 205.522 to require Medicaid coverage of maternity services; amend KRS 205.592 to allow Medicaid income limit for certain women and children to be increased under certain circumstances; amend KRS 205.6485 to require Kentucky Children’s Health Insurance Program to provide maternity coverage; create a new section of KRS Chapter 205 to require the Department for Medicaid Services and any managed care organization with whom the department contracts for the delivery of Medicaid services to provide coverage for lactation consultation and breastfeeding equipment; require the Cabinet for Health and Family Services to apply for a Medicaid waiver if potential cost defrayment or loss of federal funds is identified; require the Cabinet for Health and Family Services to study doula certification programs nationally; EFFECTIVE, in part, January 1, 2025.</w:t>
        <w:br/>
      </w:r>
    </w:p>
    <w:p>
      <w:pPr>
        <w:pStyle w:val="RecordBaseCenter"/>
      </w:pPr>
      <w:r>
        <w:rPr>
          <w:b/>
        </w:rPr>
        <w:t xml:space="preserve">HB10 - AMENDMENTS</w:t>
      </w:r>
    </w:p>
    <w:p>
      <w:pPr>
        <w:pStyle w:val="RecordBase"/>
      </w:pPr>
      <w:r>
        <w:t xml:space="preserve">HCS1/AA/HM/LM</w:t>
      </w:r>
      <w:r>
        <w:t xml:space="preserve"> - </w:t>
      </w:r>
      <w:r>
        <w:t xml:space="preserve">Retain original provisions; amend KRS 211.122 to add two additional members to the newly established Kentucky maternal and infant health collaborative; amend KRS 304.17A-145 to define "in-home program" and "telehealth"; establish health insurance coverage for an in-home program and telehealth services;  amend new section of KRS Chapter 205 to define "in-home program" and "telehealth"; establish health insurance coverage for an in-home program and telehealth services; make technical corrections; effective January 1, 2025.</w:t>
      </w:r>
    </w:p>
    <w:p>
      <w:pPr>
        <w:pStyle w:val="RecordBase"/>
      </w:pPr>
      <w:r>
        <w:t xml:space="preserve">HFA1</w:t>
      </w:r>
      <w:r>
        <w:t xml:space="preserve">(K. Moser)</w:t>
      </w:r>
      <w:r>
        <w:t xml:space="preserve"> - </w:t>
      </w:r>
      <w:r>
        <w:t xml:space="preserve">Amend pregnancy special enrollment period requirement to apply to individual health plans except short term duration plans; amend maternity coverage requirement to remove application to short term duration plans and to exclude grandfathered group health benefit plans; provide that the state employee health plan and self-insured employer group health plans provided by state postsecondary education institutions to their employees shall provide a pregnancy special enrollment period.</w:t>
      </w:r>
    </w:p>
    <w:p>
      <w:pPr>
        <w:pStyle w:val="RecordBase"/>
      </w:pPr>
      <w:r>
        <w:t xml:space="preserve">SCS1/AA/HM/LM</w:t>
      </w:r>
      <w:r>
        <w:t xml:space="preserve"> - </w:t>
      </w:r>
      <w:r>
        <w:t xml:space="preserve">Retain original provisions; create a new section of KRS Chapter 216 to require all hospitals offering obstetric services and alternative birthing centers to provide or make referrals for perinatal palliative care; create a new section of Subtitle 17A of KRS Chapter 304 to require health benefit plans to provide coverage for perinatal palliative care; require health benefit plans to provide coverage for perinatal palliative care;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perinatal palliative care; make technical corrections; amend KRS 405.075 to change the definition of "newborn safety device" related to the continuous staffing requirement; amend KRS 156.095 to require information on the Safe Haven Baby Boxes Crisis Line to be posted in public schools; provide that part of the Act may be cited as the Love Them Both Part II Act; EFFECTIVE, in part, January 1, 2025.</w:t>
      </w:r>
    </w:p>
    <w:p>
      <w:pPr>
        <w:pStyle w:val="RecordBase"/>
      </w:pPr>
      <w:r>
        <w:t xml:space="preserve">SFA1</w:t>
      </w:r>
      <w:r>
        <w:t xml:space="preserve">(D. Yates)</w:t>
      </w:r>
      <w:r>
        <w:t xml:space="preserve"> - </w:t>
      </w:r>
      <w:r>
        <w:t xml:space="preserve">	Create a new section of KRS Chapter 311 to define "fatal fetal anomaly"; permit a physician to terminate a pregnancy if the pregnancy is complicated by a fatal fetal anomaly.</w:t>
        <w:br/>
      </w:r>
    </w:p>
    <w:p>
      <w:pPr>
        <w:pStyle w:val="RecordBase"/>
      </w:pPr>
      <w:r>
        <w:t xml:space="preserve">	Jan 17,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Health Services (H)</w:t>
      </w:r>
    </w:p>
    <w:p>
      <w:pPr>
        <w:pStyle w:val="RecordBase"/>
      </w:pPr>
      <w:r>
        <w:t xml:space="preserve">	Feb 08, 2024 - </w:t>
      </w:r>
      <w:r>
        <w:t xml:space="preserve">reported favorably, 1st reading, to Calendar with Committee Substitute (1)</w:t>
      </w:r>
    </w:p>
    <w:p>
      <w:pPr>
        <w:pStyle w:val="RecordBase"/>
      </w:pPr>
      <w:r>
        <w:t xml:space="preserve">	Feb 09, 2024 - </w:t>
      </w:r>
      <w:r>
        <w:t xml:space="preserve">2nd reading, to Rules</w:t>
      </w:r>
      <w:r>
        <w:t xml:space="preserve"> </w:t>
      </w:r>
      <w:r>
        <w:t xml:space="preserve">; </w:t>
      </w:r>
      <w:r>
        <w:t xml:space="preserve">floor amendment (1) filed to Committee Substitute </w:t>
      </w:r>
    </w:p>
    <w:p>
      <w:pPr>
        <w:pStyle w:val="RecordBase"/>
      </w:pPr>
      <w:r>
        <w:t xml:space="preserve">	Feb 28, 2024 - </w:t>
      </w:r>
      <w:r>
        <w:t xml:space="preserve">posted for passage in the Regular Orders of the Day for Thursday, February 29, 2024</w:t>
      </w:r>
      <w:r>
        <w:t xml:space="preserve"> </w:t>
      </w:r>
    </w:p>
    <w:p>
      <w:pPr>
        <w:pStyle w:val="RecordBase"/>
      </w:pPr>
      <w:r>
        <w:t xml:space="preserve">	Mar 05, 2024 - </w:t>
      </w:r>
      <w:r>
        <w:t xml:space="preserve">3rd reading, passed 90-0 with Committee Substitute (1) and  Floor Amendment (1)</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r>
    </w:p>
    <w:p>
      <w:pPr>
        <w:pStyle w:val="RecordBase"/>
      </w:pPr>
      <w:r>
        <w:t xml:space="preserve">	Mar 11, 2024 - </w:t>
      </w:r>
      <w:r>
        <w:t xml:space="preserve">to</w:t>
      </w:r>
      <w:r>
        <w:t xml:space="preserve"> Health Services (S)</w:t>
      </w:r>
    </w:p>
    <w:p>
      <w:pPr>
        <w:pStyle w:val="RecordBase"/>
      </w:pPr>
      <w:r>
        <w:t xml:space="preserve">	Mar 22, 2024 - </w:t>
      </w:r>
      <w:r>
        <w:t xml:space="preserve">reported favorably, 1st reading, to Consent Calendar with Committee Substitute (1)</w:t>
      </w:r>
      <w:r>
        <w:t xml:space="preserve">; </w:t>
      </w:r>
      <w:r>
        <w:t xml:space="preserve">floor amendment (1) filed to Committee Substitute </w:t>
      </w:r>
    </w:p>
    <w:p>
      <w:pPr>
        <w:pStyle w:val="RecordBase"/>
      </w:pPr>
      <w:r>
        <w:t xml:space="preserve">	Mar 25, 2024 - </w:t>
      </w:r>
      <w:r>
        <w:t xml:space="preserve">2nd reading, to Rules</w:t>
      </w:r>
      <w:r>
        <w:t xml:space="preserve"> as a consent bill</w:t>
        <w:br/>
      </w:r>
    </w:p>
    <w:p>
      <w:pPr>
        <w:pStyle w:val="RecordBase"/>
      </w:pPr>
      <w:r>
        <w:rPr>
          <w:b/>
        </w:rPr>
        <w:t xml:space="preserve">HB11 (BR1406)</w:t>
      </w:r>
      <w:r>
        <w:rPr>
          <w:b/>
        </w:rPr>
        <w:t xml:space="preserve"/>
      </w:r>
      <w:r>
        <w:t xml:space="preserve"> - R. Raymer</w:t>
      </w:r>
      <w:r>
        <w:t xml:space="preserve">, K. Banta</w:t>
      </w:r>
      <w:r>
        <w:t xml:space="preserve">, J. Bauman</w:t>
      </w:r>
      <w:r>
        <w:t xml:space="preserve">, S. Bratcher</w:t>
      </w:r>
      <w:r>
        <w:t xml:space="preserve">, J. Bray</w:t>
      </w:r>
      <w:r>
        <w:t xml:space="preserve">, M. Clines</w:t>
      </w:r>
      <w:r>
        <w:t xml:space="preserve">, S. Dietz</w:t>
      </w:r>
      <w:r>
        <w:t xml:space="preserve">, R. Duvall</w:t>
      </w:r>
      <w:r>
        <w:t xml:space="preserve">, D. Fister</w:t>
      </w:r>
      <w:r>
        <w:t xml:space="preserve">, C. Fugate</w:t>
      </w:r>
      <w:r>
        <w:t xml:space="preserve">, D. Hale</w:t>
      </w:r>
      <w:r>
        <w:t xml:space="preserve">, S. Lewis</w:t>
      </w:r>
      <w:r>
        <w:t xml:space="preserve">, D. Meade </w:t>
      </w:r>
      <w:r>
        <w:t xml:space="preserve">, A. Neighbors</w:t>
      </w:r>
      <w:r>
        <w:t xml:space="preserve">, M. Pollock</w:t>
      </w:r>
      <w:r>
        <w:t xml:space="preserve">, S. Riley</w:t>
      </w:r>
      <w:r>
        <w:t xml:space="preserve">, S. Sharp</w:t>
      </w:r>
      <w:r>
        <w:t xml:space="preserve">, W. Thomas</w:t>
      </w:r>
      <w:r>
        <w:t xml:space="preserve">, K. Timoney</w:t>
      </w:r>
      <w:r>
        <w:t xml:space="preserve">, J. Tipton</w:t>
      </w:r>
      <w:r>
        <w:t xml:space="preserve">, T. Truett</w:t>
      </w:r>
      <w:r>
        <w:t xml:space="preserve">, W. Williams</w:t>
        <w:br/>
      </w:r>
    </w:p>
    <w:p>
      <w:pPr>
        <w:pStyle w:val="RecordBase"/>
      </w:pPr>
      <w:r>
        <w:t xml:space="preserve">	AN ACT relating to nicotine products.</w:t>
      </w:r>
    </w:p>
    <w:p>
      <w:pPr>
        <w:pStyle w:val="RecordBase"/>
      </w:pPr>
      <w:r>
        <w:t xml:space="preserve">	Create new sections of KRS 438.305 to 438.340 to define terms; require the Secretary of State to create and publish a list of certain tobacco product retailers; require the Department of Alcoholic Beverage Control to create and maintain a tobacco noncompliance database and reporting system; require wholesalers to verify a retailer's presence in the database prior to transactions; establish and impose fines for wholesalers that unlawfully sell to a retailer that is in the noncompliance database; make ineligible any retailer with unpaid fines that are more than 60 days overdue from selling Tobacco Control Act covered products until the fines are paid; direct manufacturers of Tobacco Control Act covered products to provide safe harbor certification to wholesalers and retailers of their products; prohibit a retailer from selling Tobacco Control Act products to persons under 21 years of age; establish; amend KRS 241.060 to allow the board to conduct hearings and appeals under this Act and KRS 438.340.
.</w:t>
        <w:br/>
      </w:r>
    </w:p>
    <w:p>
      <w:pPr>
        <w:pStyle w:val="RecordBaseCenter"/>
      </w:pPr>
      <w:r>
        <w:rPr>
          <w:b/>
        </w:rPr>
        <w:t xml:space="preserve">HB11 - AMENDMENTS</w:t>
      </w:r>
    </w:p>
    <w:p>
      <w:pPr>
        <w:pStyle w:val="RecordBase"/>
      </w:pPr>
      <w:r>
        <w:t xml:space="preserve">HCS1</w:t>
      </w:r>
      <w:r>
        <w:t xml:space="preserve"> - </w:t>
      </w:r>
      <w:r>
        <w:t xml:space="preserve">Retain original provisions; amend to redefine "authorized product" and "safe harbor certification"; establish conditions for retailers with overdue, unpaid fines;  EFFECTIVE January 1, 2025.</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to</w:t>
      </w:r>
      <w:r>
        <w:t xml:space="preserve"> Health Services (H)</w:t>
      </w:r>
    </w:p>
    <w:p>
      <w:pPr>
        <w:pStyle w:val="RecordBase"/>
      </w:pPr>
      <w:r>
        <w:t xml:space="preserve">	Mar 07, 2024 - </w:t>
      </w:r>
      <w:r>
        <w:t xml:space="preserve">reported favorably, 1st reading, to Calendar with Committee Substitute (1)</w:t>
      </w:r>
    </w:p>
    <w:p>
      <w:pPr>
        <w:pStyle w:val="RecordBase"/>
      </w:pPr>
      <w:r>
        <w:t xml:space="preserve">	Mar 08, 2024 - </w:t>
      </w:r>
      <w:r>
        <w:t xml:space="preserve">2nd reading, to Rules</w:t>
      </w:r>
      <w:r>
        <w:t xml:space="preserve"> </w:t>
      </w:r>
      <w:r>
        <w:t xml:space="preserve">; </w:t>
      </w:r>
      <w:r>
        <w:t xml:space="preserve">posted for passage in the Regular Orders of the Day for Monday, March 11, 2024</w:t>
      </w:r>
      <w:r>
        <w:t xml:space="preserve"> </w:t>
      </w:r>
    </w:p>
    <w:p>
      <w:pPr>
        <w:pStyle w:val="RecordBase"/>
      </w:pPr>
      <w:r>
        <w:t xml:space="preserve">	Mar 11, 2024 - </w:t>
      </w:r>
      <w:r>
        <w:t xml:space="preserve">3rd reading, passed 62-26 with Committee Substitute (1)</w:t>
      </w:r>
      <w:r>
        <w:t xml:space="preserve"> </w:t>
      </w:r>
    </w:p>
    <w:p>
      <w:pPr>
        <w:pStyle w:val="RecordBase"/>
      </w:pPr>
      <w:r>
        <w:t xml:space="preserve">	Mar 12, 2024 - </w:t>
      </w:r>
      <w:r>
        <w:t xml:space="preserve">received in Senate</w:t>
      </w:r>
      <w:r>
        <w:t xml:space="preserve"> </w:t>
      </w:r>
      <w:r>
        <w:t xml:space="preserve">; </w:t>
      </w:r>
      <w:r>
        <w:t xml:space="preserve">to</w:t>
      </w:r>
      <w:r>
        <w:t xml:space="preserve"> Committee on Committees (S)</w:t>
      </w:r>
    </w:p>
    <w:p>
      <w:pPr>
        <w:pStyle w:val="RecordBase"/>
      </w:pPr>
      <w:r>
        <w:t xml:space="preserve">	Mar 15, 2024 - </w:t>
      </w:r>
      <w:r>
        <w:t xml:space="preserve">to</w:t>
      </w:r>
      <w:r>
        <w:t xml:space="preserve"> Licensing &amp; Occupations (S)</w:t>
        <w:br/>
      </w:r>
    </w:p>
    <w:p>
      <w:pPr>
        <w:pStyle w:val="RecordBase"/>
      </w:pPr>
      <w:r>
        <w:rPr>
          <w:b/>
        </w:rPr>
        <w:t xml:space="preserve">HB12 (BR2214)</w:t>
      </w:r>
      <w:r>
        <w:rPr>
          <w:b/>
        </w:rPr>
        <w:t xml:space="preserve">/LM</w:t>
      </w:r>
      <w:r>
        <w:t xml:space="preserve"> - D. Meade </w:t>
        <w:br/>
      </w:r>
    </w:p>
    <w:p>
      <w:pPr>
        <w:pStyle w:val="RecordBase"/>
      </w:pPr>
      <w:r>
        <w:t xml:space="preserve">	AN ACT relating to jails and declaring an emergency.</w:t>
      </w:r>
    </w:p>
    <w:p>
      <w:pPr>
        <w:pStyle w:val="RecordBase"/>
      </w:pPr>
      <w:r>
        <w:t xml:space="preserve">	Create a new section of KRS 441.420 to 441.450 to prohibit the building, reconstructing, remodeling, or renovation of a jail unless it is a regional jail and the General Assembly provides express approval; provide exceptions to the prohibition including where a court has ordered jail construction, construction is necessary to comply with state or federal law or regulations, or to replace or rebuild a facility following a catastrophic event; EMERGENCY.</w:t>
        <w:br/>
      </w:r>
    </w:p>
    <w:p>
      <w:pPr>
        <w:pStyle w:val="RecordBaseCenter"/>
      </w:pPr>
      <w:r>
        <w:rPr>
          <w:b/>
        </w:rPr>
        <w:t xml:space="preserve">HB12 - AMENDMENTS</w:t>
      </w:r>
    </w:p>
    <w:p>
      <w:pPr>
        <w:pStyle w:val="RecordBase"/>
      </w:pPr>
      <w:r>
        <w:t xml:space="preserve">HCS1/LM</w:t>
      </w:r>
      <w:r>
        <w:t xml:space="preserve"> - </w:t>
      </w:r>
      <w:r>
        <w:t xml:space="preserve">Retain original provisions, except provide that the provisions shall be repealed effective December 31, 2029; allow all local correctional facilities to undergo construction or renovation with the express approval of the General Assembly; amend KRS 441.137 to provide that money left in an inmate's canteen account will be considered abandoned after 90 days instead of one year; EMERGENCY.</w:t>
      </w:r>
    </w:p>
    <w:p>
      <w:pPr>
        <w:pStyle w:val="RecordBase"/>
      </w:pPr>
      <w:r>
        <w:t xml:space="preserve">HCA1</w:t>
      </w:r>
      <w:r>
        <w:t xml:space="preserve">(R. Bridges)</w:t>
      </w:r>
      <w:r>
        <w:t xml:space="preserve"> - </w:t>
      </w:r>
      <w:r>
        <w:t xml:space="preserve">Make title amendment.</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to</w:t>
      </w:r>
      <w:r>
        <w:t xml:space="preserve"> Local Government (H)</w:t>
      </w:r>
    </w:p>
    <w:p>
      <w:pPr>
        <w:pStyle w:val="RecordBase"/>
      </w:pPr>
      <w:r>
        <w:t xml:space="preserve">	Mar 06, 2024 - </w:t>
      </w:r>
      <w:r>
        <w:t xml:space="preserve">reported favorably, 1st reading, to Calendar with Committee Substitute (1) and Committee Amendment (1-title)</w:t>
      </w:r>
    </w:p>
    <w:p>
      <w:pPr>
        <w:pStyle w:val="RecordBase"/>
      </w:pPr>
      <w:r>
        <w:t xml:space="preserve">	Mar 07, 2024 - </w:t>
      </w:r>
      <w:r>
        <w:t xml:space="preserve">2nd reading, to Rules</w:t>
      </w:r>
      <w:r>
        <w:t xml:space="preserve"> </w:t>
      </w:r>
      <w:r>
        <w:t xml:space="preserve">; </w:t>
      </w:r>
      <w:r>
        <w:t xml:space="preserve">posted for passage in the Regular Orders of the Day for Friday, March 08, 2024</w:t>
      </w:r>
      <w:r>
        <w:t xml:space="preserve"> </w:t>
      </w:r>
    </w:p>
    <w:p>
      <w:pPr>
        <w:pStyle w:val="RecordBase"/>
      </w:pPr>
      <w:r>
        <w:t xml:space="preserve">	Mar 08, 2024 - </w:t>
      </w:r>
      <w:r>
        <w:t xml:space="preserve">3rd reading, passed 82-2 with Committee Substitute (1) and  Committee Amendment (1-title)</w:t>
      </w:r>
      <w:r>
        <w:t xml:space="preserve"> </w:t>
      </w:r>
    </w:p>
    <w:p>
      <w:pPr>
        <w:pStyle w:val="RecordBase"/>
      </w:pPr>
      <w:r>
        <w:t xml:space="preserve">	Mar 11, 2024 - </w:t>
      </w:r>
      <w:r>
        <w:t xml:space="preserve">received in Senate</w:t>
      </w:r>
      <w:r>
        <w:t xml:space="preserve"> </w:t>
      </w:r>
      <w:r>
        <w:t xml:space="preserve">; </w:t>
      </w:r>
      <w:r>
        <w:t xml:space="preserve">to</w:t>
      </w:r>
      <w:r>
        <w:t xml:space="preserve"> Committee on Committees (S)</w:t>
      </w:r>
    </w:p>
    <w:p>
      <w:pPr>
        <w:pStyle w:val="RecordBase"/>
      </w:pPr>
      <w:r>
        <w:t xml:space="preserve">	Mar 13, 2024 - </w:t>
      </w:r>
      <w:r>
        <w:t xml:space="preserve">to</w:t>
      </w:r>
      <w:r>
        <w:t xml:space="preserve"> State &amp; Local Government (S)</w:t>
        <w:br/>
      </w:r>
    </w:p>
    <w:p>
      <w:pPr>
        <w:pStyle w:val="RecordBase"/>
      </w:pPr>
      <w:r>
        <w:rPr>
          <w:b/>
        </w:rPr>
        <w:t xml:space="preserve">HB13 (BR1219)</w:t>
      </w:r>
      <w:r>
        <w:rPr>
          <w:b/>
        </w:rPr>
        <w:t xml:space="preserve">/FN</w:t>
      </w:r>
      <w:r>
        <w:t xml:space="preserve"> - A. Bowling</w:t>
      </w:r>
      <w:r>
        <w:t xml:space="preserve">, J. Petrie</w:t>
      </w:r>
      <w:r>
        <w:t xml:space="preserve">, J. Bray</w:t>
      </w:r>
      <w:r>
        <w:t xml:space="preserve">, S. Rudy</w:t>
      </w:r>
      <w:r>
        <w:t xml:space="preserve">, K. Timoney</w:t>
        <w:br/>
      </w:r>
    </w:p>
    <w:p>
      <w:pPr>
        <w:pStyle w:val="RecordBase"/>
      </w:pPr>
      <w:r>
        <w:t xml:space="preserve">	AN ACT relating to the Kentucky Product Development Initiative and declaring an emergency.</w:t>
      </w:r>
    </w:p>
    <w:p>
      <w:pPr>
        <w:pStyle w:val="RecordBase"/>
      </w:pPr>
      <w:r>
        <w:t xml:space="preserve">	Amend KRS 154.21-015 to define "county population ranking," "population density," and "ten (10) year percentage change in population" and redefine other terms; amend KRS 154.21-020 to designate reporting requirements and make the Kentucky Product Development Initiative of 2022 apply only to the fiscal year 2022-2023 and fiscal year 2023-2024; create a new section of subchapter 21 of KRS Chapter 154 to establish the Kentucky Product Development Initiative of 2024; amend KRS 154.21-035 to make technical corrections; EMERGENCY; June 1, 2024.</w:t>
        <w:br/>
      </w:r>
    </w:p>
    <w:p>
      <w:pPr>
        <w:pStyle w:val="RecordBaseCenter"/>
      </w:pPr>
      <w:r>
        <w:rPr>
          <w:b/>
        </w:rPr>
        <w:t xml:space="preserve">HB13 - AMENDMENTS</w:t>
      </w:r>
    </w:p>
    <w:p>
      <w:pPr>
        <w:pStyle w:val="RecordBase"/>
      </w:pPr>
      <w:r>
        <w:t xml:space="preserve">HCS1/FN</w:t>
      </w:r>
      <w:r>
        <w:t xml:space="preserve"> - </w:t>
      </w:r>
      <w:r>
        <w:t xml:space="preserve">Retain original provisions; make technical corrections related to mandated reports; EFFECTIVE July 1, 2024; EMERGENCY.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Appropriations &amp; Revenue (H)</w:t>
      </w:r>
    </w:p>
    <w:p>
      <w:pPr>
        <w:pStyle w:val="RecordBase"/>
      </w:pPr>
      <w:r>
        <w:t xml:space="preserve">	Mar 05, 2024 - </w:t>
      </w:r>
      <w:r>
        <w:t xml:space="preserve">reported favorably, 1st reading, to Calendar with Committee Substitute (1)</w:t>
      </w:r>
    </w:p>
    <w:p>
      <w:pPr>
        <w:pStyle w:val="RecordBase"/>
      </w:pPr>
      <w:r>
        <w:t xml:space="preserve">	Mar 06, 2024 - </w:t>
      </w:r>
      <w:r>
        <w:t xml:space="preserve">2nd reading, to Rules</w:t>
      </w:r>
      <w:r>
        <w:t xml:space="preserve"> </w:t>
      </w:r>
    </w:p>
    <w:p>
      <w:pPr>
        <w:pStyle w:val="RecordBase"/>
      </w:pPr>
      <w:r>
        <w:t xml:space="preserve">	Mar 07, 2024 - </w:t>
      </w:r>
      <w:r>
        <w:t xml:space="preserve">posted for passage in the Regular Orders of the Day for Friday, March 08, 2024</w:t>
      </w:r>
      <w:r>
        <w:t xml:space="preserve"> </w:t>
      </w:r>
    </w:p>
    <w:p>
      <w:pPr>
        <w:pStyle w:val="RecordBase"/>
      </w:pPr>
      <w:r>
        <w:t xml:space="preserve">	Mar 08, 2024 - </w:t>
      </w:r>
      <w:r>
        <w:t xml:space="preserve">3rd reading, passed 89-0 with Committee Substitute (1)</w:t>
      </w:r>
      <w:r>
        <w:t xml:space="preserve"> </w:t>
      </w:r>
    </w:p>
    <w:p>
      <w:pPr>
        <w:pStyle w:val="RecordBase"/>
      </w:pPr>
      <w:r>
        <w:t xml:space="preserve">	Mar 11, 2024 - </w:t>
      </w:r>
      <w:r>
        <w:t xml:space="preserve">received in Senate</w:t>
      </w:r>
      <w:r>
        <w:t xml:space="preserve"> </w:t>
      </w:r>
      <w:r>
        <w:t xml:space="preserve">; </w:t>
      </w:r>
      <w:r>
        <w:t xml:space="preserve">to</w:t>
      </w:r>
      <w:r>
        <w:t xml:space="preserve"> Committee on Committees (S)</w:t>
      </w:r>
    </w:p>
    <w:p>
      <w:pPr>
        <w:pStyle w:val="RecordBase"/>
      </w:pPr>
      <w:r>
        <w:t xml:space="preserve">	Mar 13, 2024 - </w:t>
      </w:r>
      <w:r>
        <w:t xml:space="preserve">to</w:t>
      </w:r>
      <w:r>
        <w:t xml:space="preserve"> Economic Development, Tourism, &amp; Labor (S)</w:t>
      </w:r>
    </w:p>
    <w:p>
      <w:pPr>
        <w:pStyle w:val="RecordBase"/>
      </w:pPr>
      <w:r>
        <w:t xml:space="preserve">	Mar 21, 2024 - </w:t>
      </w:r>
      <w:r>
        <w:t xml:space="preserve">reported favorably, 1st reading, to Calendar</w:t>
      </w:r>
    </w:p>
    <w:p>
      <w:pPr>
        <w:pStyle w:val="RecordBase"/>
      </w:pPr>
      <w:r>
        <w:t xml:space="preserve">	Mar 22, 2024 - </w:t>
      </w:r>
      <w:r>
        <w:t xml:space="preserve">2nd reading, to Rules</w:t>
      </w:r>
      <w:r>
        <w:t xml:space="preserve"> </w:t>
      </w:r>
    </w:p>
    <w:p>
      <w:pPr>
        <w:pStyle w:val="RecordBase"/>
      </w:pPr>
      <w:r>
        <w:t xml:space="preserve">	Mar 25, 2024 - </w:t>
      </w:r>
      <w:r>
        <w:t xml:space="preserve">recommitted to</w:t>
      </w:r>
      <w:r>
        <w:t xml:space="preserve"> Appropriations &amp; Revenue (S)</w:t>
        <w:br/>
      </w:r>
    </w:p>
    <w:p>
      <w:pPr>
        <w:pStyle w:val="RecordBase"/>
      </w:pPr>
      <w:r>
        <w:rPr>
          <w:b/>
        </w:rPr>
        <w:t xml:space="preserve">HB14 (BR2336)</w:t>
      </w:r>
      <w:r>
        <w:rPr>
          <w:b/>
        </w:rPr>
        <w:t xml:space="preserve">/LM</w:t>
      </w:r>
      <w:r>
        <w:t xml:space="preserve"> - J. Dixon</w:t>
      </w:r>
      <w:r>
        <w:t xml:space="preserve">, D. Osborne</w:t>
      </w:r>
      <w:r>
        <w:t xml:space="preserve">, K. Timoney</w:t>
        <w:br/>
      </w:r>
    </w:p>
    <w:p>
      <w:pPr>
        <w:pStyle w:val="RecordBase"/>
      </w:pPr>
      <w:r>
        <w:t xml:space="preserve">	AN ACT proposing an amendment to Section 181 of the Constitution of Kentucky relating to the General Assembly's authority over local revenue options.</w:t>
      </w:r>
    </w:p>
    <w:p>
      <w:pPr>
        <w:pStyle w:val="RecordBase"/>
      </w:pPr>
      <w:r>
        <w:t xml:space="preserve">	Propose to amend Section 181 of the Constitution of Kentucky to permit the General Assembly to authorize  a county, city, town, or municipal corporation to assess and collect local taxes and fees that are not otherwise in conflict with the Constitution; provide ballot question with proposed amendment; submit to voters for ratification or rejection.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11,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Elections, Const. Amendments &amp; Intergovernmental Affairs (H)</w:t>
      </w:r>
    </w:p>
    <w:p>
      <w:pPr>
        <w:pStyle w:val="RecordBase"/>
      </w:pPr>
      <w:r>
        <w:t xml:space="preserve">	Mar 12, 2024 -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br/>
      </w:r>
    </w:p>
    <w:p>
      <w:pPr>
        <w:pStyle w:val="RecordBase"/>
      </w:pPr>
      <w:r>
        <w:rPr>
          <w:b/>
        </w:rPr>
        <w:t xml:space="preserve">HB15 (BR1076)</w:t>
      </w:r>
      <w:r>
        <w:rPr>
          <w:b/>
        </w:rPr>
        <w:t xml:space="preserve">/FN</w:t>
      </w:r>
      <w:r>
        <w:t xml:space="preserve"> - J. Branscum</w:t>
      </w:r>
      <w:r>
        <w:t xml:space="preserve">, S. Rudy</w:t>
      </w:r>
      <w:r>
        <w:t xml:space="preserve">, J. Bray</w:t>
      </w:r>
      <w:r>
        <w:t xml:space="preserve">, D. Elliott</w:t>
      </w:r>
      <w:r>
        <w:t xml:space="preserve">, D. Frazier Gordon</w:t>
      </w:r>
      <w:r>
        <w:t xml:space="preserve">, K. Upchurch</w:t>
      </w:r>
      <w:r>
        <w:t xml:space="preserve">, N. Wilson</w:t>
        <w:br/>
      </w:r>
    </w:p>
    <w:p>
      <w:pPr>
        <w:pStyle w:val="RecordBase"/>
      </w:pPr>
      <w:r>
        <w:t xml:space="preserve">	AN ACT relating to consumer data privacy and making an appropriation therefor.</w:t>
      </w:r>
    </w:p>
    <w:p>
      <w:pPr>
        <w:pStyle w:val="RecordBase"/>
      </w:pPr>
      <w:r>
        <w:t xml:space="preserve">	Create new sections of KRS Chapter 367 to establish consumer rights relating to personal data; define terms; exempt certain persons or entities from the statutory provisions of this Act; establish certain consumer rights relating to personal data, including the rights to confirm whether data is being processed, to correct any inaccuracies in the consumer's personal data, to delete personal data provided by the consumer, to obtain a copy of the consumer's personal data that was previously provided, and to opt out of targeted advertising, the sale of data, or profiling of the consumer; set forth requirements for persons or entities that control and process consumer data; establish that the Attorney General has exclusive authority to enforce the consumer data privacy rights; create a consumer privacy fund to be administered by the Office of the Attorney General; EFFECTIVE January 1, 2026.</w:t>
        <w:br/>
      </w:r>
    </w:p>
    <w:p>
      <w:pPr>
        <w:pStyle w:val="RecordBaseCenter"/>
      </w:pPr>
      <w:r>
        <w:rPr>
          <w:b/>
        </w:rPr>
        <w:t xml:space="preserve">HB15 - AMENDMENTS</w:t>
      </w:r>
    </w:p>
    <w:p>
      <w:pPr>
        <w:pStyle w:val="RecordBase"/>
      </w:pPr>
      <w:r>
        <w:t xml:space="preserve">HFA1</w:t>
      </w:r>
      <w:r>
        <w:t xml:space="preserve">(S. Rudy)</w:t>
      </w:r>
      <w:r>
        <w:t xml:space="preserve"> - </w:t>
      </w:r>
      <w:r>
        <w:t xml:space="preserve">	Amend data and information exemptions to include data processed by an affiliate of a utility or a holding company system organized specifically for the purpose of providing goods or services to a utility and personal data collected and used for purposes of federal policy under the Combat Methamphetamine Epidemic Act of 2005; make technical changes to division of sections.</w:t>
      </w:r>
    </w:p>
    <w:p>
      <w:pPr>
        <w:pStyle w:val="RecordBase"/>
      </w:pPr>
      <w:r>
        <w:t xml:space="preserve">SFA1</w:t>
      </w:r>
      <w:r>
        <w:t xml:space="preserve">(W. Westerfield)</w:t>
      </w:r>
      <w:r>
        <w:t xml:space="preserve"> - </w:t>
      </w:r>
      <w:r>
        <w:t xml:space="preserve">	Retain original provisions, except amend to specify that the Act shall not apply to the processing of personal data by a person in the course of a purely personal or  household activity.</w:t>
      </w:r>
    </w:p>
    <w:p>
      <w:pPr>
        <w:pStyle w:val="RecordBase"/>
      </w:pPr>
      <w:r>
        <w:t xml:space="preserve">SFA2</w:t>
      </w:r>
      <w:r>
        <w:t xml:space="preserve">(W. Westerfield)</w:t>
      </w:r>
      <w:r>
        <w:t xml:space="preserve"> - </w:t>
      </w:r>
      <w:r>
        <w:t xml:space="preserve">Retain original provisions, except provide that the Act may be cited as the Kentucky Consumer Data Protection Act.</w:t>
        <w:br/>
      </w:r>
    </w:p>
    <w:p>
      <w:pPr>
        <w:pStyle w:val="RecordBase"/>
      </w:pPr>
      <w:r>
        <w:t xml:space="preserve">	Feb 02, 2024 - </w:t>
      </w:r>
      <w:r>
        <w:t xml:space="preserve">introduced in House</w:t>
      </w:r>
      <w:r>
        <w:t xml:space="preserve">; </w:t>
      </w:r>
      <w:r>
        <w:t xml:space="preserve">to</w:t>
      </w:r>
      <w:r>
        <w:t xml:space="preserve"> Committee on Committees (H)</w:t>
      </w:r>
    </w:p>
    <w:p>
      <w:pPr>
        <w:pStyle w:val="RecordBase"/>
      </w:pPr>
      <w:r>
        <w:t xml:space="preserve">	Feb 06, 2024 - </w:t>
      </w:r>
      <w:r>
        <w:t xml:space="preserve">to</w:t>
      </w:r>
      <w:r>
        <w:t xml:space="preserve"> Small Business &amp; Information Technology (H)</w:t>
      </w:r>
    </w:p>
    <w:p>
      <w:pPr>
        <w:pStyle w:val="RecordBase"/>
      </w:pPr>
      <w:r>
        <w:t xml:space="preserve">	Feb 14, 2024 - </w:t>
      </w:r>
      <w:r>
        <w:t xml:space="preserve">reported favorably, 1st reading, to Calendar</w:t>
      </w:r>
    </w:p>
    <w:p>
      <w:pPr>
        <w:pStyle w:val="RecordBase"/>
      </w:pPr>
      <w:r>
        <w:t xml:space="preserve">	Feb 15, 2024 - </w:t>
      </w:r>
      <w:r>
        <w:t xml:space="preserve">2nd reading, to Rules</w:t>
      </w:r>
      <w:r>
        <w:t xml:space="preserve"> </w:t>
      </w:r>
      <w:r>
        <w:t xml:space="preserve">; </w:t>
      </w:r>
      <w:r>
        <w:t xml:space="preserve">posted for passage in the Regular Orders of the Day for Friday, February 16, 2024</w:t>
      </w:r>
      <w:r>
        <w:t xml:space="preserve"> </w:t>
      </w:r>
    </w:p>
    <w:p>
      <w:pPr>
        <w:pStyle w:val="RecordBase"/>
      </w:pPr>
      <w:r>
        <w:t xml:space="preserve">	Feb 16, 2024 - </w:t>
      </w:r>
      <w:r>
        <w:t xml:space="preserve">floor amendment (1) filed</w:t>
      </w:r>
    </w:p>
    <w:p>
      <w:pPr>
        <w:pStyle w:val="RecordBase"/>
      </w:pPr>
      <w:r>
        <w:t xml:space="preserve">	Feb 20, 2024 - </w:t>
      </w:r>
      <w:r>
        <w:t xml:space="preserve">3rd reading, passed 92-0 with Floor Amendment (1)</w:t>
      </w:r>
      <w:r>
        <w:t xml:space="preserve"> </w:t>
      </w:r>
    </w:p>
    <w:p>
      <w:pPr>
        <w:pStyle w:val="RecordBase"/>
      </w:pPr>
      <w:r>
        <w:t xml:space="preserve">	Feb 21, 2024 - </w:t>
      </w:r>
      <w:r>
        <w:t xml:space="preserve">received in Senate</w:t>
      </w:r>
      <w:r>
        <w:t xml:space="preserve"> </w:t>
      </w:r>
      <w:r>
        <w:t xml:space="preserve">; </w:t>
      </w:r>
      <w:r>
        <w:t xml:space="preserve">to</w:t>
      </w:r>
      <w:r>
        <w:t xml:space="preserve"> Committee on Committees (S)</w:t>
      </w:r>
    </w:p>
    <w:p>
      <w:pPr>
        <w:pStyle w:val="RecordBase"/>
      </w:pPr>
      <w:r>
        <w:t xml:space="preserve">	Feb 23, 2024 - </w:t>
      </w:r>
      <w:r>
        <w:t xml:space="preserve">to</w:t>
      </w:r>
      <w:r>
        <w:t xml:space="preserve"> Economic Development, Tourism, &amp; Labor (S)</w:t>
      </w:r>
    </w:p>
    <w:p>
      <w:pPr>
        <w:pStyle w:val="RecordBase"/>
      </w:pPr>
      <w:r>
        <w:t xml:space="preserve">	Feb 29, 2024 - </w:t>
      </w:r>
      <w:r>
        <w:t xml:space="preserve">reported favorably, 1st reading, to Calendar</w:t>
      </w:r>
    </w:p>
    <w:p>
      <w:pPr>
        <w:pStyle w:val="RecordBase"/>
      </w:pPr>
      <w:r>
        <w:t xml:space="preserve">	Mar 01, 2024 - </w:t>
      </w:r>
      <w:r>
        <w:t xml:space="preserve">2nd reading, to Rules</w:t>
      </w:r>
      <w:r>
        <w:t xml:space="preserve"> </w:t>
      </w:r>
    </w:p>
    <w:p>
      <w:pPr>
        <w:pStyle w:val="RecordBase"/>
      </w:pPr>
      <w:r>
        <w:t xml:space="preserve">	Mar 04, 2024 - </w:t>
      </w:r>
      <w:r>
        <w:t xml:space="preserve">floor amendment (1) filed</w:t>
      </w:r>
    </w:p>
    <w:p>
      <w:pPr>
        <w:pStyle w:val="RecordBase"/>
      </w:pPr>
      <w:r>
        <w:t xml:space="preserve">	Mar 05, 2024 - </w:t>
      </w:r>
      <w:r>
        <w:t xml:space="preserve">floor amendment (2) filed</w:t>
      </w:r>
    </w:p>
    <w:p>
      <w:pPr>
        <w:pStyle w:val="RecordBase"/>
      </w:pPr>
      <w:r>
        <w:t xml:space="preserve">	Mar 07, 2024 - </w:t>
      </w:r>
      <w:r>
        <w:t xml:space="preserve">posted for passage in the Regular Orders of the Day for Monday, March 11, 2024</w:t>
      </w:r>
      <w:r>
        <w:t xml:space="preserve"> </w:t>
      </w:r>
    </w:p>
    <w:p>
      <w:pPr>
        <w:pStyle w:val="RecordBase"/>
      </w:pPr>
      <w:r>
        <w:t xml:space="preserve">	Mar 11, 2024 - </w:t>
      </w:r>
      <w:r>
        <w:t xml:space="preserve">3rd reading, passed 35-0 with Floor Amendments (1) and (2)</w:t>
      </w:r>
      <w:r>
        <w:t xml:space="preserve"> </w:t>
      </w:r>
    </w:p>
    <w:p>
      <w:pPr>
        <w:pStyle w:val="RecordBase"/>
      </w:pPr>
      <w:r>
        <w:t xml:space="preserve">	Mar 12, 2024 - </w:t>
      </w:r>
      <w:r>
        <w:t xml:space="preserve">received in House</w:t>
      </w:r>
      <w:r>
        <w:t xml:space="preserve"> </w:t>
      </w:r>
      <w:r>
        <w:t xml:space="preserve">; </w:t>
      </w:r>
      <w:r>
        <w:t xml:space="preserve">to</w:t>
      </w:r>
      <w:r>
        <w:t xml:space="preserve"> Rules (H)</w:t>
      </w:r>
    </w:p>
    <w:p>
      <w:pPr>
        <w:pStyle w:val="RecordBase"/>
      </w:pPr>
      <w:r>
        <w:t xml:space="preserve">	Mar 25, 2024 - </w:t>
      </w:r>
      <w:r>
        <w:t xml:space="preserve">posted for passage for concurrence in Senate Floor Amendments (1) and (2)</w:t>
      </w:r>
      <w:r>
        <w:t xml:space="preserve"> </w:t>
        <w:br/>
      </w:r>
    </w:p>
    <w:p>
      <w:pPr>
        <w:pStyle w:val="RecordBase"/>
      </w:pPr>
      <w:r>
        <w:rPr>
          <w:b/>
        </w:rPr>
        <w:t xml:space="preserve">HB16 (BR181)</w:t>
      </w:r>
      <w:r>
        <w:rPr>
          <w:b/>
        </w:rPr>
        <w:t xml:space="preserve"/>
      </w:r>
      <w:r>
        <w:t xml:space="preserve"> - F. Rabourn</w:t>
      </w:r>
      <w:r>
        <w:t xml:space="preserve">, J. Calloway</w:t>
      </w:r>
      <w:r>
        <w:t xml:space="preserve">, W. Lawrence</w:t>
      </w:r>
      <w:r>
        <w:t xml:space="preserve">, C. Massaroni</w:t>
        <w:br/>
      </w:r>
    </w:p>
    <w:p>
      <w:pPr>
        <w:pStyle w:val="RecordBase"/>
      </w:pPr>
      <w:r>
        <w:t xml:space="preserve">	AN ACT relating to milk safety.</w:t>
      </w:r>
    </w:p>
    <w:p>
      <w:pPr>
        <w:pStyle w:val="RecordBase"/>
      </w:pPr>
      <w:r>
        <w:t xml:space="preserve">	Amend KRS 217C.030, 217C.040, 217C.050, 217C.060, 217C.070, 217C.090, and 260.840 to move the Milk Safety Branch from the Cabinet for Health and Family Services to the Kentucky Department of Agriculture and to conform; direct that all staff, personnel, records, files, equipment, resources, funding, and administrative functions of the Milk Safety Branch be transferred to the Kentucky Department of Agriculture.</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HB17 (BR388)</w:t>
      </w:r>
      <w:r>
        <w:rPr>
          <w:b/>
        </w:rPr>
        <w:t xml:space="preserve"/>
      </w:r>
      <w:r>
        <w:t xml:space="preserve"> - W. Williams</w:t>
      </w:r>
      <w:r>
        <w:t xml:space="preserve">, D. Fister</w:t>
        <w:br/>
      </w:r>
    </w:p>
    <w:p>
      <w:pPr>
        <w:pStyle w:val="RecordBase"/>
      </w:pPr>
      <w:r>
        <w:t xml:space="preserve">	AN ACT relating to ophthalmic dispensers.</w:t>
      </w:r>
    </w:p>
    <w:p>
      <w:pPr>
        <w:pStyle w:val="RecordBase"/>
      </w:pPr>
      <w:r>
        <w:t xml:space="preserve">	Amend KRS 326.080 to require the license renewal fee for practicing ophthalmic dispensing to be established by the Kentucky Board of Ophthalmic Dispensers through promulgation of administrative regulation.</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Licensing, Occupations, &amp; Administrative Regulations (H)</w:t>
      </w:r>
    </w:p>
    <w:p>
      <w:pPr>
        <w:pStyle w:val="RecordBase"/>
      </w:pPr>
      <w:r>
        <w:t xml:space="preserve">	Jan 17, 2024 - </w:t>
      </w:r>
      <w:r>
        <w:t xml:space="preserve">reported favorably, 1st reading, to Calendar</w:t>
      </w:r>
    </w:p>
    <w:p>
      <w:pPr>
        <w:pStyle w:val="RecordBase"/>
      </w:pPr>
      <w:r>
        <w:t xml:space="preserve">	Jan 18, 2024 - </w:t>
      </w:r>
      <w:r>
        <w:t xml:space="preserve">2nd reading, to Rules</w:t>
      </w:r>
      <w:r>
        <w:t xml:space="preserve"> </w:t>
      </w:r>
      <w:r>
        <w:t xml:space="preserve">; </w:t>
      </w:r>
      <w:r>
        <w:t xml:space="preserve">posted for passage in the Regular Orders of the Day for Friday, January 19, 2024</w:t>
      </w:r>
      <w:r>
        <w:t xml:space="preserve"> </w:t>
      </w:r>
    </w:p>
    <w:p>
      <w:pPr>
        <w:pStyle w:val="RecordBase"/>
      </w:pPr>
      <w:r>
        <w:t xml:space="preserve">	Jan 19, 2024 - </w:t>
      </w:r>
      <w:r>
        <w:t xml:space="preserve">3rd reading, passed 74-4</w:t>
      </w:r>
      <w:r>
        <w:t xml:space="preserve"> </w:t>
      </w:r>
    </w:p>
    <w:p>
      <w:pPr>
        <w:pStyle w:val="RecordBase"/>
      </w:pPr>
      <w:r>
        <w:t xml:space="preserve">	Jan 22, 2024 - </w:t>
      </w:r>
      <w:r>
        <w:t xml:space="preserve">received in Senate</w:t>
      </w:r>
      <w:r>
        <w:t xml:space="preserve"> </w:t>
      </w:r>
      <w:r>
        <w:t xml:space="preserve">; </w:t>
      </w:r>
      <w:r>
        <w:t xml:space="preserve">to</w:t>
      </w:r>
      <w:r>
        <w:t xml:space="preserve"> Committee on Committees (S)</w:t>
      </w:r>
    </w:p>
    <w:p>
      <w:pPr>
        <w:pStyle w:val="RecordBase"/>
      </w:pPr>
      <w:r>
        <w:t xml:space="preserve">	Jan 24, 2024 - </w:t>
      </w:r>
      <w:r>
        <w:t xml:space="preserve">to</w:t>
      </w:r>
      <w:r>
        <w:t xml:space="preserve"> Licensing &amp; Occupations (S)</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r>
    </w:p>
    <w:p>
      <w:pPr>
        <w:pStyle w:val="RecordBase"/>
      </w:pPr>
      <w:r>
        <w:t xml:space="preserve">	Mar 15, 2024 - </w:t>
      </w:r>
      <w:r>
        <w:t xml:space="preserve">posted for passage in the Regular Orders of the Day for Friday, March 22, 2024</w:t>
      </w:r>
      <w:r>
        <w:t xml:space="preserve"> </w:t>
      </w:r>
    </w:p>
    <w:p>
      <w:pPr>
        <w:pStyle w:val="RecordBase"/>
      </w:pPr>
      <w:r>
        <w:t xml:space="preserve">	Mar 22, 2024 - </w:t>
      </w:r>
      <w:r>
        <w:t xml:space="preserve">passed over and retained in the Orders of the Day</w:t>
      </w:r>
      <w:r>
        <w:t xml:space="preserve"> </w:t>
      </w:r>
    </w:p>
    <w:p>
      <w:pPr>
        <w:pStyle w:val="RecordBase"/>
      </w:pPr>
      <w:r>
        <w:t xml:space="preserve">	Mar 25, 2024 - </w:t>
      </w:r>
      <w:r>
        <w:t xml:space="preserve">passed over and retained in the Orders of the Day</w:t>
      </w:r>
      <w:r>
        <w:t xml:space="preserve"> </w:t>
        <w:br/>
      </w:r>
    </w:p>
    <w:p>
      <w:pPr>
        <w:pStyle w:val="RecordBase"/>
      </w:pPr>
      <w:r>
        <w:rPr>
          <w:b/>
        </w:rPr>
        <w:t xml:space="preserve">HB18 (BR810)</w:t>
      </w:r>
      <w:r>
        <w:rPr>
          <w:b/>
        </w:rPr>
        <w:t xml:space="preserve">/LM</w:t>
      </w:r>
      <w:r>
        <w:t xml:space="preserve"> - R. Dotson</w:t>
      </w:r>
      <w:r>
        <w:t xml:space="preserve">, D. Hale</w:t>
      </w:r>
      <w:r>
        <w:t xml:space="preserve">, M. Lockett</w:t>
      </w:r>
      <w:r>
        <w:t xml:space="preserve">, S. Rawlings</w:t>
      </w:r>
      <w:r>
        <w:t xml:space="preserve">, J. Tipton</w:t>
      </w:r>
      <w:r>
        <w:t xml:space="preserve">, B. Wesley</w:t>
        <w:br/>
      </w:r>
    </w:p>
    <w:p>
      <w:pPr>
        <w:pStyle w:val="RecordBase"/>
      </w:pPr>
      <w:r>
        <w:t xml:space="preserve">	AN ACT relating to the rights of property owners and declaring an emergency.</w:t>
      </w:r>
    </w:p>
    <w:p>
      <w:pPr>
        <w:pStyle w:val="RecordBase"/>
      </w:pPr>
      <w:r>
        <w:t xml:space="preserve">	Create new sections of KRS Chapter 65 to prohibit local governments from adopting or enforcing ordinances that prohibit owners of housing accommodations from refusing to lease or rent the housing accommodation to a person when the person's source of income to pay rent includes funding from a federal housing assistance program; prohibit local governments from requiring an owner of property occupied by an individual other than the owner to pay an emergency response fee that arises out of the actions of another over which the owner has no control; EMERGENCY.</w:t>
        <w:br/>
      </w:r>
    </w:p>
    <w:p>
      <w:pPr>
        <w:pStyle w:val="RecordBaseCenter"/>
      </w:pPr>
      <w:r>
        <w:rPr>
          <w:b/>
        </w:rPr>
        <w:t xml:space="preserve">HB18 - AMENDMENTS</w:t>
      </w:r>
    </w:p>
    <w:p>
      <w:pPr>
        <w:pStyle w:val="RecordBase"/>
      </w:pPr>
      <w:r>
        <w:t xml:space="preserve">SCS1/LM</w:t>
      </w:r>
      <w:r>
        <w:t xml:space="preserve"> - </w:t>
      </w:r>
      <w:r>
        <w:t xml:space="preserve">Retain original provisions, except create a new section of KRS Chapter 383 to prohibit local governments from adopting or enforcing any ordinance relating to landlord or tenant laws that is in conflict with state law.</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State Government (H)</w:t>
      </w:r>
    </w:p>
    <w:p>
      <w:pPr>
        <w:pStyle w:val="RecordBase"/>
      </w:pPr>
      <w:r>
        <w:t xml:space="preserve">	Jan 18, 2024 - </w:t>
      </w:r>
      <w:r>
        <w:t xml:space="preserve">reported favorably, 1st reading, to Calendar</w:t>
      </w:r>
    </w:p>
    <w:p>
      <w:pPr>
        <w:pStyle w:val="RecordBase"/>
      </w:pPr>
      <w:r>
        <w:t xml:space="preserve">	Jan 19, 2024 - </w:t>
      </w:r>
      <w:r>
        <w:t xml:space="preserve">2nd reading, to Rules</w:t>
      </w:r>
      <w:r>
        <w:t xml:space="preserve"> </w:t>
      </w:r>
    </w:p>
    <w:p>
      <w:pPr>
        <w:pStyle w:val="RecordBase"/>
      </w:pPr>
      <w:r>
        <w:t xml:space="preserve">	Jan 22, 2024 - </w:t>
      </w:r>
      <w:r>
        <w:t xml:space="preserve">posted for passage in the Regular Orders of the Day for Tuesday, January 23, 2024</w:t>
      </w:r>
      <w:r>
        <w:t xml:space="preserve"> </w:t>
      </w:r>
    </w:p>
    <w:p>
      <w:pPr>
        <w:pStyle w:val="RecordBase"/>
      </w:pPr>
      <w:r>
        <w:t xml:space="preserve">	Jan 23, 2024 - </w:t>
      </w:r>
      <w:r>
        <w:t xml:space="preserve">3rd reading, passed 74-20</w:t>
      </w:r>
      <w:r>
        <w:t xml:space="preserve"> </w:t>
      </w:r>
    </w:p>
    <w:p>
      <w:pPr>
        <w:pStyle w:val="RecordBase"/>
      </w:pPr>
      <w:r>
        <w:t xml:space="preserve">	Jan 24, 2024 - </w:t>
      </w:r>
      <w:r>
        <w:t xml:space="preserve">received in Senate</w:t>
      </w:r>
      <w:r>
        <w:t xml:space="preserve"> </w:t>
      </w:r>
      <w:r>
        <w:t xml:space="preserve">; </w:t>
      </w:r>
      <w:r>
        <w:t xml:space="preserve">to</w:t>
      </w:r>
      <w:r>
        <w:t xml:space="preserve"> Committee on Committees (S)</w:t>
      </w:r>
    </w:p>
    <w:p>
      <w:pPr>
        <w:pStyle w:val="RecordBase"/>
      </w:pPr>
      <w:r>
        <w:t xml:space="preserve">	Jan 26, 2024 - </w:t>
      </w:r>
      <w:r>
        <w:t xml:space="preserve">to</w:t>
      </w:r>
      <w:r>
        <w:t xml:space="preserve"> State &amp; Local Government (S)</w:t>
      </w:r>
    </w:p>
    <w:p>
      <w:pPr>
        <w:pStyle w:val="RecordBase"/>
      </w:pPr>
      <w:r>
        <w:t xml:space="preserve">	Feb 14, 2024 - </w:t>
      </w:r>
      <w:r>
        <w:t xml:space="preserve">reported favorably, 1st reading, to Calendar with Committee Substitute (1)</w:t>
      </w:r>
    </w:p>
    <w:p>
      <w:pPr>
        <w:pStyle w:val="RecordBase"/>
      </w:pPr>
      <w:r>
        <w:t xml:space="preserve">	Feb 15, 2024 - </w:t>
      </w:r>
      <w:r>
        <w:t xml:space="preserve">2nd reading, to Rules</w:t>
      </w:r>
      <w:r>
        <w:t xml:space="preserve"> </w:t>
      </w:r>
      <w:r>
        <w:t xml:space="preserve">; </w:t>
      </w:r>
      <w:r>
        <w:t xml:space="preserve">posted for passage in the Regular Orders of the Day for Tuesday, February 20, 2024</w:t>
      </w:r>
      <w:r>
        <w:t xml:space="preserve"> </w:t>
      </w:r>
    </w:p>
    <w:p>
      <w:pPr>
        <w:pStyle w:val="RecordBase"/>
      </w:pPr>
      <w:r>
        <w:t xml:space="preserve">	Feb 20, 2024 - </w:t>
      </w:r>
      <w:r>
        <w:t xml:space="preserve">3rd reading, passed 25-11 with Committee Substitute (1)</w:t>
      </w:r>
      <w:r>
        <w:t xml:space="preserve"> </w:t>
      </w:r>
    </w:p>
    <w:p>
      <w:pPr>
        <w:pStyle w:val="RecordBase"/>
      </w:pPr>
      <w:r>
        <w:t xml:space="preserve">	Feb 21, 2024 - </w:t>
      </w:r>
      <w:r>
        <w:t xml:space="preserve">received in House</w:t>
      </w:r>
      <w:r>
        <w:t xml:space="preserve"> </w:t>
      </w:r>
      <w:r>
        <w:t xml:space="preserve">; </w:t>
      </w:r>
      <w:r>
        <w:t xml:space="preserve">to</w:t>
      </w:r>
      <w:r>
        <w:t xml:space="preserve"> Rules (H)</w:t>
      </w:r>
    </w:p>
    <w:p>
      <w:pPr>
        <w:pStyle w:val="RecordBase"/>
      </w:pPr>
      <w:r>
        <w:t xml:space="preserve">	Feb 22, 2024 - </w:t>
      </w:r>
      <w:r>
        <w:t xml:space="preserve">posted for passage for concurrence in Senate Committee Substitute (1)</w:t>
      </w:r>
      <w:r>
        <w:t xml:space="preserve"> </w:t>
      </w:r>
    </w:p>
    <w:p>
      <w:pPr>
        <w:pStyle w:val="RecordBase"/>
      </w:pPr>
      <w:r>
        <w:t xml:space="preserve">	Feb 27, 2024 - </w:t>
      </w:r>
      <w:r>
        <w:t xml:space="preserve">House concurred in Senate Committee Substitute (1)</w:t>
      </w:r>
      <w:r>
        <w:t xml:space="preserve"> </w:t>
      </w:r>
      <w:r>
        <w:t xml:space="preserve">; </w:t>
      </w:r>
      <w:r>
        <w:t xml:space="preserve">passed 75-20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05, 2024 - </w:t>
      </w:r>
      <w:r>
        <w:t xml:space="preserve">Vetoed</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consideration of Governor's veto</w:t>
      </w:r>
    </w:p>
    <w:p>
      <w:pPr>
        <w:pStyle w:val="RecordBase"/>
      </w:pPr>
      <w:r>
        <w:t xml:space="preserve">	Mar 06, 2024 - </w:t>
      </w:r>
      <w:r>
        <w:t xml:space="preserve">veto overridden</w:t>
      </w:r>
      <w:r>
        <w:t xml:space="preserve"> </w:t>
      </w:r>
      <w:r>
        <w:t xml:space="preserve">; </w:t>
      </w:r>
      <w:r>
        <w:t xml:space="preserve">passed 76-19</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31-7</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w:t>
      </w:r>
      <w:r>
        <w:t xml:space="preserve"> </w:t>
        <w:br/>
      </w:r>
    </w:p>
    <w:p>
      <w:pPr>
        <w:pStyle w:val="RecordBase"/>
      </w:pPr>
      <w:r>
        <w:rPr>
          <w:b/>
        </w:rPr>
        <w:t xml:space="preserve">HB19 (BR465)</w:t>
      </w:r>
      <w:r>
        <w:rPr>
          <w:b/>
        </w:rPr>
        <w:t xml:space="preserve"/>
      </w:r>
      <w:r>
        <w:t xml:space="preserve"> - M. Imes</w:t>
      </w:r>
      <w:r>
        <w:t xml:space="preserve">, D. Bentley</w:t>
      </w:r>
      <w:r>
        <w:t xml:space="preserve">, B. Chester-Burton</w:t>
        <w:br/>
      </w:r>
    </w:p>
    <w:p>
      <w:pPr>
        <w:pStyle w:val="RecordBase"/>
      </w:pPr>
      <w:r>
        <w:t xml:space="preserve">	AN ACT relating to the operation of a motor vehicle.</w:t>
      </w:r>
    </w:p>
    <w:p>
      <w:pPr>
        <w:pStyle w:val="RecordBase"/>
      </w:pPr>
      <w:r>
        <w:t xml:space="preserve">	Amend KRS 189.930, to expand the requirement to move over or slow down when approaching an emergency or public safety vehicle to include any disabled vehicle displaying a warning signal.</w:t>
        <w:br/>
      </w:r>
    </w:p>
    <w:p>
      <w:pPr>
        <w:pStyle w:val="RecordBaseCenter"/>
      </w:pPr>
      <w:r>
        <w:rPr>
          <w:b/>
        </w:rPr>
        <w:t xml:space="preserve">HB19 - AMENDMENTS</w:t>
      </w:r>
    </w:p>
    <w:p>
      <w:pPr>
        <w:pStyle w:val="RecordBase"/>
      </w:pPr>
      <w:r>
        <w:t xml:space="preserve">SFA1</w:t>
      </w:r>
      <w:r>
        <w:t xml:space="preserve">(D. Thayer)</w:t>
      </w:r>
      <w:r>
        <w:t xml:space="preserve"> - </w:t>
      </w:r>
      <w:r>
        <w:t xml:space="preserve">	Make title amendment.</w:t>
      </w:r>
    </w:p>
    <w:p>
      <w:pPr>
        <w:pStyle w:val="RecordBase"/>
      </w:pPr>
      <w:r>
        <w:t xml:space="preserve">SFA2</w:t>
      </w:r>
      <w:r>
        <w:t xml:space="preserve">(D. Thayer)</w:t>
      </w:r>
      <w:r>
        <w:t xml:space="preserve"> - </w:t>
      </w:r>
      <w:r>
        <w:t xml:space="preserve">	Retain original provisions and amend KRS 56.580 to prohibit closing portions of Capital Avenue in Frankfort; provide exceptions for emergency personnel.</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Transportation (H)</w:t>
      </w:r>
    </w:p>
    <w:p>
      <w:pPr>
        <w:pStyle w:val="RecordBase"/>
      </w:pPr>
      <w:r>
        <w:t xml:space="preserve">	Jan 23, 2024 - </w:t>
      </w:r>
      <w:r>
        <w:t xml:space="preserve">reported favorably, 1st reading, to Calendar</w:t>
      </w:r>
    </w:p>
    <w:p>
      <w:pPr>
        <w:pStyle w:val="RecordBase"/>
      </w:pPr>
      <w:r>
        <w:t xml:space="preserve">	Jan 24, 2024 - </w:t>
      </w:r>
      <w:r>
        <w:t xml:space="preserve">2nd reading, to Rules</w:t>
      </w:r>
      <w:r>
        <w:t xml:space="preserve"> </w:t>
      </w:r>
    </w:p>
    <w:p>
      <w:pPr>
        <w:pStyle w:val="RecordBase"/>
      </w:pPr>
      <w:r>
        <w:t xml:space="preserve">	Jan 30, 2024 - </w:t>
      </w:r>
      <w:r>
        <w:t xml:space="preserve">posted for passage in the Regular Orders of the Day for Wednesday, January 31, 2024</w:t>
      </w:r>
      <w:r>
        <w:t xml:space="preserve"> </w:t>
      </w:r>
    </w:p>
    <w:p>
      <w:pPr>
        <w:pStyle w:val="RecordBase"/>
      </w:pPr>
      <w:r>
        <w:t xml:space="preserve">	Jan 31, 2024 - </w:t>
      </w:r>
      <w:r>
        <w:t xml:space="preserve">3rd reading, passed 95-0</w:t>
      </w:r>
      <w:r>
        <w:t xml:space="preserve"> </w:t>
      </w:r>
    </w:p>
    <w:p>
      <w:pPr>
        <w:pStyle w:val="RecordBase"/>
      </w:pPr>
      <w:r>
        <w:t xml:space="preserve">	Feb 01,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Transportation (S)</w:t>
      </w:r>
    </w:p>
    <w:p>
      <w:pPr>
        <w:pStyle w:val="RecordBase"/>
      </w:pPr>
      <w:r>
        <w:t xml:space="preserve">	Mar 13, 2024 - </w:t>
      </w:r>
      <w:r>
        <w:t xml:space="preserve">reported favorably, 1st reading, to Calendar</w:t>
      </w:r>
    </w:p>
    <w:p>
      <w:pPr>
        <w:pStyle w:val="RecordBase"/>
      </w:pPr>
      <w:r>
        <w:t xml:space="preserve">	Mar 14, 2024 - </w:t>
      </w:r>
      <w:r>
        <w:t xml:space="preserve">2nd reading, to Rules</w:t>
      </w:r>
      <w:r>
        <w:t xml:space="preserve"> </w:t>
      </w:r>
    </w:p>
    <w:p>
      <w:pPr>
        <w:pStyle w:val="RecordBase"/>
      </w:pPr>
      <w:r>
        <w:t xml:space="preserve">	Mar 15, 2024 - </w:t>
      </w:r>
      <w:r>
        <w:t xml:space="preserve">posted for passage in the Regular Orders of the Day for Friday, March 22, 2024</w:t>
      </w:r>
      <w:r>
        <w:t xml:space="preserve"> </w:t>
      </w:r>
    </w:p>
    <w:p>
      <w:pPr>
        <w:pStyle w:val="RecordBase"/>
      </w:pPr>
      <w:r>
        <w:t xml:space="preserve">	Mar 22, 2024 - </w:t>
      </w:r>
      <w:r>
        <w:t xml:space="preserve">passed over and retained in the Orders of the Day</w:t>
      </w:r>
      <w:r>
        <w:t xml:space="preserve"> </w:t>
      </w:r>
    </w:p>
    <w:p>
      <w:pPr>
        <w:pStyle w:val="RecordBase"/>
      </w:pPr>
      <w:r>
        <w:t xml:space="preserve">	Mar 25, 2024 - </w:t>
      </w:r>
      <w:r>
        <w:t xml:space="preserve">floor amendments (1-title) and (2) filed</w:t>
      </w:r>
      <w:r>
        <w:t xml:space="preserve">; </w:t>
      </w:r>
      <w:r>
        <w:t xml:space="preserve">passed over and retained in the Orders of the Day</w:t>
      </w:r>
      <w:r>
        <w:t xml:space="preserve"> </w:t>
        <w:br/>
      </w:r>
    </w:p>
    <w:p>
      <w:pPr>
        <w:pStyle w:val="RecordBase"/>
      </w:pPr>
      <w:r>
        <w:rPr>
          <w:b/>
        </w:rPr>
        <w:t xml:space="preserve">HB20 (BR1051)</w:t>
      </w:r>
      <w:r>
        <w:rPr>
          <w:b/>
        </w:rPr>
        <w:t xml:space="preserve">/AA</w:t>
      </w:r>
      <w:r>
        <w:t xml:space="preserve"> - R. Palumbo</w:t>
      </w:r>
      <w:r>
        <w:t xml:space="preserve">, C. Aull</w:t>
      </w:r>
      <w:r>
        <w:t xml:space="preserve">, T. Bojanowski</w:t>
      </w:r>
      <w:r>
        <w:t xml:space="preserve">, G. Brown Jr.</w:t>
      </w:r>
      <w:r>
        <w:t xml:space="preserve">, L. Burke</w:t>
      </w:r>
      <w:r>
        <w:t xml:space="preserve">, E. Callaway</w:t>
      </w:r>
      <w:r>
        <w:t xml:space="preserve">, A. Camuel</w:t>
      </w:r>
      <w:r>
        <w:t xml:space="preserve">, B. Chester-Burton</w:t>
      </w:r>
      <w:r>
        <w:t xml:space="preserve">, A. Gentry</w:t>
      </w:r>
      <w:r>
        <w:t xml:space="preserve">, N. Kulkarni</w:t>
      </w:r>
      <w:r>
        <w:t xml:space="preserve">, W. Lawrence</w:t>
      </w:r>
      <w:r>
        <w:t xml:space="preserve">, J. Raymond</w:t>
      </w:r>
      <w:r>
        <w:t xml:space="preserve">, R. Roarx</w:t>
      </w:r>
      <w:r>
        <w:t xml:space="preserve">, S. Stalker</w:t>
      </w:r>
      <w:r>
        <w:t xml:space="preserve">, C. Stevenson</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$227 million, $17 million, and $17 million in fiscal year 2024-2025 to the Kentucky Public Pensions Authority to fund a one-time two percent cost-of-living adjustment effective July 1, 2024, for Kentucky Employees Retirement System nonhazardous and hazardous duty recipients, and for State Police Retirement System recipients, respectively; APPROPRIATION; EMERGENCY.</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HB21 (BR52)</w:t>
      </w:r>
      <w:r>
        <w:rPr>
          <w:b/>
        </w:rPr>
        <w:t xml:space="preserve"/>
      </w:r>
      <w:r>
        <w:t xml:space="preserve"> - R. Palumbo</w:t>
      </w:r>
      <w:r>
        <w:t xml:space="preserve">, C. Aull</w:t>
      </w:r>
      <w:r>
        <w:t xml:space="preserve">, K. Bratcher</w:t>
      </w:r>
      <w:r>
        <w:t xml:space="preserve">, G. Brown Jr.</w:t>
      </w:r>
      <w:r>
        <w:t xml:space="preserve">, B. Chester-Burton</w:t>
      </w:r>
      <w:r>
        <w:t xml:space="preserve">, A. Gentry</w:t>
        <w:br/>
      </w:r>
    </w:p>
    <w:p>
      <w:pPr>
        <w:pStyle w:val="RecordBase"/>
      </w:pPr>
      <w:r>
        <w:t xml:space="preserve">	AN ACT relating to designation of income tax refund.</w:t>
      </w:r>
    </w:p>
    <w:p>
      <w:pPr>
        <w:pStyle w:val="RecordBase"/>
      </w:pPr>
      <w:r>
        <w:t xml:space="preserve">	Create a new section of KRS Chapter 141 to provide taxpayers the option of having all or a portion of their income tax refund be contributed to the Greater Kentucky and Southern Indiana Chapter of the Alzheimer's Association, effective for taxable years beginning on or after January 1, 2025; direct the commissioner of the Department of Revenue to transfer the funds by July 1, 2026, and by July 1 of each year thereafter to the Greater Kentucky and Southern Indiana Chapter of the Alzheimer's Association.</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HB22 (BR972)</w:t>
      </w:r>
      <w:r>
        <w:rPr>
          <w:b/>
        </w:rPr>
        <w:t xml:space="preserve"/>
      </w:r>
      <w:r>
        <w:t xml:space="preserve"> - P. Pratt</w:t>
        <w:br/>
      </w:r>
    </w:p>
    <w:p>
      <w:pPr>
        <w:pStyle w:val="RecordBase"/>
      </w:pPr>
      <w:r>
        <w:t xml:space="preserve">	AN ACT relating to automated external defibrillators. </w:t>
      </w:r>
    </w:p>
    <w:p>
      <w:pPr>
        <w:pStyle w:val="RecordBase"/>
      </w:pPr>
      <w:r>
        <w:t xml:space="preserve">	Amend KRS 311.667 to remove the requirement for medical oversight of an AED program.</w:t>
        <w:br/>
      </w:r>
    </w:p>
    <w:p>
      <w:pPr>
        <w:pStyle w:val="RecordBaseCenter"/>
      </w:pPr>
      <w:r>
        <w:rPr>
          <w:b/>
        </w:rPr>
        <w:t xml:space="preserve">HB22 - AMENDMENTS</w:t>
      </w:r>
    </w:p>
    <w:p>
      <w:pPr>
        <w:pStyle w:val="RecordBase"/>
      </w:pPr>
      <w:r>
        <w:t xml:space="preserve">HCS1</w:t>
      </w:r>
      <w:r>
        <w:t xml:space="preserve"> - </w:t>
      </w:r>
      <w:r>
        <w:t xml:space="preserve">Make technical corrections to conform.</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Small Business &amp; Information Technology (H)</w:t>
      </w:r>
    </w:p>
    <w:p>
      <w:pPr>
        <w:pStyle w:val="RecordBase"/>
      </w:pPr>
      <w:r>
        <w:t xml:space="preserve">	Jan 24, 2024 - </w:t>
      </w:r>
      <w:r>
        <w:t xml:space="preserve">reported favorably, 1st reading, to Calendar with Committee Substitute (1)</w:t>
      </w:r>
    </w:p>
    <w:p>
      <w:pPr>
        <w:pStyle w:val="RecordBase"/>
      </w:pPr>
      <w:r>
        <w:t xml:space="preserve">	Jan 25, 2024 - </w:t>
      </w:r>
      <w:r>
        <w:t xml:space="preserve">2nd reading, to Rules</w:t>
      </w:r>
      <w:r>
        <w:t xml:space="preserve"> </w:t>
      </w:r>
      <w:r>
        <w:t xml:space="preserve">; </w:t>
      </w:r>
      <w:r>
        <w:t xml:space="preserve">posted for passage in the Regular Orders of the Day for Friday, January 26, 2024</w:t>
      </w:r>
      <w:r>
        <w:t xml:space="preserve"> </w:t>
      </w:r>
    </w:p>
    <w:p>
      <w:pPr>
        <w:pStyle w:val="RecordBase"/>
      </w:pPr>
      <w:r>
        <w:t xml:space="preserve">	Jan 26, 2024 - </w:t>
      </w:r>
      <w:r>
        <w:t xml:space="preserve">3rd reading, passed 87-0 with Committee Substitute (1)</w:t>
      </w:r>
      <w:r>
        <w:t xml:space="preserve"> </w:t>
      </w:r>
    </w:p>
    <w:p>
      <w:pPr>
        <w:pStyle w:val="RecordBase"/>
      </w:pPr>
      <w:r>
        <w:t xml:space="preserve">	Jan 29, 2024 - </w:t>
      </w:r>
      <w:r>
        <w:t xml:space="preserve">received in Senate</w:t>
      </w:r>
      <w:r>
        <w:t xml:space="preserve"> </w:t>
      </w:r>
      <w:r>
        <w:t xml:space="preserve">; </w:t>
      </w:r>
      <w:r>
        <w:t xml:space="preserve">to</w:t>
      </w:r>
      <w:r>
        <w:t xml:space="preserve"> Committee on Committees (S)</w:t>
      </w:r>
    </w:p>
    <w:p>
      <w:pPr>
        <w:pStyle w:val="RecordBase"/>
      </w:pPr>
      <w:r>
        <w:t xml:space="preserve">	Feb 06, 2024 - </w:t>
      </w:r>
      <w:r>
        <w:t xml:space="preserve">to</w:t>
      </w:r>
      <w:r>
        <w:t xml:space="preserve"> Education (S)</w:t>
      </w:r>
    </w:p>
    <w:p>
      <w:pPr>
        <w:pStyle w:val="RecordBase"/>
      </w:pPr>
      <w:r>
        <w:t xml:space="preserve">	Feb 29, 2024 - </w:t>
      </w:r>
      <w:r>
        <w:t xml:space="preserve">reported favorably, 1st reading, to Calendar</w:t>
      </w:r>
    </w:p>
    <w:p>
      <w:pPr>
        <w:pStyle w:val="RecordBase"/>
      </w:pPr>
      <w:r>
        <w:t xml:space="preserve">	Mar 01, 2024 - </w:t>
      </w:r>
      <w:r>
        <w:t xml:space="preserve">2nd reading, to Rules</w:t>
      </w:r>
      <w:r>
        <w:t xml:space="preserve"> </w:t>
      </w:r>
    </w:p>
    <w:p>
      <w:pPr>
        <w:pStyle w:val="RecordBase"/>
      </w:pPr>
      <w:r>
        <w:t xml:space="preserve">	Mar 13, 2024 - </w:t>
      </w:r>
      <w:r>
        <w:t xml:space="preserve">posted for passage in the Regular Orders of the Day for Friday, March 15, 2024</w:t>
      </w:r>
      <w:r>
        <w:t xml:space="preserve"> </w:t>
      </w:r>
    </w:p>
    <w:p>
      <w:pPr>
        <w:pStyle w:val="RecordBase"/>
      </w:pPr>
      <w:r>
        <w:t xml:space="preserve">	Mar 15, 2024 - </w:t>
      </w:r>
      <w:r>
        <w:t xml:space="preserve">passed over and retained in the Orders of the Day</w:t>
      </w:r>
      <w:r>
        <w:t xml:space="preserve"> </w:t>
      </w:r>
    </w:p>
    <w:p>
      <w:pPr>
        <w:pStyle w:val="RecordBase"/>
      </w:pPr>
      <w:r>
        <w:t xml:space="preserve">	Mar 21, 2024 - </w:t>
      </w:r>
      <w:r>
        <w:t xml:space="preserve">passed over and retained in the Orders of the Day</w:t>
      </w:r>
      <w:r>
        <w:t xml:space="preserve"> </w:t>
      </w:r>
    </w:p>
    <w:p>
      <w:pPr>
        <w:pStyle w:val="RecordBase"/>
      </w:pPr>
      <w:r>
        <w:t xml:space="preserve">	Mar 22, 2024 - </w:t>
      </w:r>
      <w:r>
        <w:t xml:space="preserve">3rd reading, passed 36-0</w:t>
      </w:r>
      <w:r>
        <w:t xml:space="preserve"> </w:t>
      </w:r>
    </w:p>
    <w:p>
      <w:pPr>
        <w:pStyle w:val="RecordBase"/>
      </w:pPr>
      <w:r>
        <w:t xml:space="preserve">	Mar 25, 2024 -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HB23 (BR908)</w:t>
      </w:r>
      <w:r>
        <w:rPr>
          <w:b/>
        </w:rPr>
        <w:t xml:space="preserve"/>
      </w:r>
      <w:r>
        <w:t xml:space="preserve"> - P. Pratt</w:t>
      </w:r>
      <w:r>
        <w:t xml:space="preserve">, D. Fister</w:t>
        <w:br/>
      </w:r>
    </w:p>
    <w:p>
      <w:pPr>
        <w:pStyle w:val="RecordBase"/>
      </w:pPr>
      <w:r>
        <w:t xml:space="preserve">	AN ACT relating to smoke alarms.</w:t>
      </w:r>
    </w:p>
    <w:p>
      <w:pPr>
        <w:pStyle w:val="RecordBase"/>
      </w:pPr>
      <w:r>
        <w:t xml:space="preserve">	Create a new section of KRS Chapter 227 to require a working smoke detector be present in any residence sold; direct seller to attest to the presence and functioning of the required smoke detector in signed affidavit given to buyer at closing.</w:t>
        <w:br/>
      </w:r>
    </w:p>
    <w:p>
      <w:pPr>
        <w:pStyle w:val="RecordBaseCenter"/>
      </w:pPr>
      <w:r>
        <w:rPr>
          <w:b/>
        </w:rPr>
        <w:t xml:space="preserve">HB23 - AMENDMENTS</w:t>
      </w:r>
    </w:p>
    <w:p>
      <w:pPr>
        <w:pStyle w:val="RecordBase"/>
      </w:pPr>
      <w:r>
        <w:t xml:space="preserve">HCS1</w:t>
      </w:r>
      <w:r>
        <w:t xml:space="preserve"> - </w:t>
      </w:r>
      <w:r>
        <w:t xml:space="preserve">Retain original provisions, except apply requirements only to existing residential structures; add specific liability exemption for real estate licensees.</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Local Government (H)</w:t>
      </w:r>
    </w:p>
    <w:p>
      <w:pPr>
        <w:pStyle w:val="RecordBase"/>
      </w:pPr>
      <w:r>
        <w:t xml:space="preserve">	Jan 12, 2024 - </w:t>
      </w:r>
      <w:r>
        <w:t xml:space="preserve">reassigned to</w:t>
      </w:r>
      <w:r>
        <w:t xml:space="preserve"> Licensing, Occupations, &amp; Administrative Regulations (H)</w:t>
      </w:r>
    </w:p>
    <w:p>
      <w:pPr>
        <w:pStyle w:val="RecordBase"/>
      </w:pPr>
      <w:r>
        <w:t xml:space="preserve">	Jan 17, 2024 - </w:t>
      </w:r>
      <w:r>
        <w:t xml:space="preserve">reported favorably, 1st reading, to Calendar with Committee Substitute (1)</w:t>
      </w:r>
    </w:p>
    <w:p>
      <w:pPr>
        <w:pStyle w:val="RecordBase"/>
      </w:pPr>
      <w:r>
        <w:t xml:space="preserve">	Jan 18, 2024 - </w:t>
      </w:r>
      <w:r>
        <w:t xml:space="preserve">2nd reading, to Rules</w:t>
      </w:r>
      <w:r>
        <w:t xml:space="preserve"> </w:t>
      </w:r>
    </w:p>
    <w:p>
      <w:pPr>
        <w:pStyle w:val="RecordBase"/>
      </w:pPr>
      <w:r>
        <w:t xml:space="preserve">	Feb 06, 2024 - </w:t>
      </w:r>
      <w:r>
        <w:t xml:space="preserve">posted for passage in the Regular Orders of the Day for Wednesday, February 07, 2024</w:t>
      </w:r>
      <w:r>
        <w:t xml:space="preserve"> </w:t>
      </w:r>
    </w:p>
    <w:p>
      <w:pPr>
        <w:pStyle w:val="RecordBase"/>
      </w:pPr>
      <w:r>
        <w:t xml:space="preserve">	Feb 20, 2024 - </w:t>
      </w:r>
      <w:r>
        <w:t xml:space="preserve">3rd reading, passed 79-16 with Committee Substitute (1)</w:t>
      </w:r>
      <w:r>
        <w:t xml:space="preserve"> </w:t>
      </w:r>
    </w:p>
    <w:p>
      <w:pPr>
        <w:pStyle w:val="RecordBase"/>
      </w:pPr>
      <w:r>
        <w:t xml:space="preserve">	Feb 21,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HB24 (BR924)</w:t>
      </w:r>
      <w:r>
        <w:rPr>
          <w:b/>
        </w:rPr>
        <w:t xml:space="preserve"/>
      </w:r>
      <w:r>
        <w:t xml:space="preserve"> - P. Pratt</w:t>
      </w:r>
      <w:r>
        <w:t xml:space="preserve">, D. Lewis</w:t>
        <w:br/>
      </w:r>
    </w:p>
    <w:p>
      <w:pPr>
        <w:pStyle w:val="RecordBase"/>
      </w:pPr>
      <w:r>
        <w:t xml:space="preserve">	AN ACT relating to consumer data privacy.</w:t>
      </w:r>
    </w:p>
    <w:p>
      <w:pPr>
        <w:pStyle w:val="RecordBase"/>
      </w:pPr>
      <w:r>
        <w:t xml:space="preserve">	Creates new sections of KRS Chapter 367 to establish consumer rights relating to personal data, including the rights to confirm whether data is being processed, to delete personal data provided by the consumer, to obtain a copy of the consumer's personal data that was previously provided, and to opt out of targeted advertising and the sale of data; define terms; set forth the types of data and the persons or entities to which the statutory provisions do and do not apply; set forth requirements for persons or entities that control and process consumer data; establish that the Attorney General has exclusive authority to enforce the consumer data privacy rights; create a consumer privacy fund in the State Treasury to be administered by the Office of the Attorney General; EFFECTIVE January 1, 2026.</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HB25 (BR416)</w:t>
      </w:r>
      <w:r>
        <w:rPr>
          <w:b/>
        </w:rPr>
        <w:t xml:space="preserve">/CI/LM</w:t>
      </w:r>
      <w:r>
        <w:t xml:space="preserve"> - D. Fister</w:t>
      </w:r>
      <w:r>
        <w:t xml:space="preserve">, K. King</w:t>
        <w:br/>
      </w:r>
    </w:p>
    <w:p>
      <w:pPr>
        <w:pStyle w:val="RecordBase"/>
      </w:pPr>
      <w:r>
        <w:t xml:space="preserve">	AN ACT relating to crimes and punishments.</w:t>
      </w:r>
    </w:p>
    <w:p>
      <w:pPr>
        <w:pStyle w:val="RecordBase"/>
      </w:pPr>
      <w:r>
        <w:t xml:space="preserve">	Amend KRS 17.500 to include distribution of matter portraying a sexual performamce by a minor in the definition of "sex crime"; amend KRS 439.3401 to include possession or viewing of matter portraying a sexual performance by a minor and distribution of matter portraying a sexual performance by a minor in the definition of "violent offender"; amend KRS 532.060 to require a person who has been convicted of a violation of KRS 529.100, 529.110, 531.320, 531.335, or 531.340 to serve five years of postincarceration supervision; amend KRS 532.200 to redefine "violent felony offense" as an offense that would classify a person as a violent offender under KRS 439.3401.</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HB26 (BR829)</w:t>
      </w:r>
      <w:r>
        <w:rPr>
          <w:b/>
        </w:rPr>
        <w:t xml:space="preserve">/LM</w:t>
      </w:r>
      <w:r>
        <w:t xml:space="preserve"> - D. Fister</w:t>
      </w:r>
      <w:r>
        <w:t xml:space="preserve">, E. Callaway</w:t>
        <w:br/>
      </w:r>
    </w:p>
    <w:p>
      <w:pPr>
        <w:pStyle w:val="RecordBase"/>
      </w:pPr>
      <w:r>
        <w:t xml:space="preserve">	AN ACT relating to unemployment insurance and declaring an emergency.</w:t>
      </w:r>
    </w:p>
    <w:p>
      <w:pPr>
        <w:pStyle w:val="RecordBase"/>
      </w:pPr>
      <w:r>
        <w:t xml:space="preserve">	Amend KRS 341.030 to provide that reimbursements paid to volunteer firefighters for traveling to respond to emergencies or for the use of his or her personal vehicle or other equipment in responding to emergencies, shall not be considered wages for purposes of unemployment insurance; RETROACTIVE to March 6, 2020; EMERGENCY.</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HB27 (BR834)</w:t>
      </w:r>
      <w:r>
        <w:rPr>
          <w:b/>
        </w:rPr>
        <w:t xml:space="preserve"/>
      </w:r>
      <w:r>
        <w:t xml:space="preserve"> - D. Fister</w:t>
        <w:br/>
      </w:r>
    </w:p>
    <w:p>
      <w:pPr>
        <w:pStyle w:val="RecordBase"/>
      </w:pPr>
      <w:r>
        <w:t xml:space="preserve">	AN ACT relating to conservation district audits.</w:t>
      </w:r>
    </w:p>
    <w:p>
      <w:pPr>
        <w:pStyle w:val="RecordBase"/>
      </w:pPr>
      <w:r>
        <w:t xml:space="preserve">	Amend KRS 65A.010 to add specificity to the definition of "special purpose governmental entity" to include soil and water conservation services; amend KRS 262.097 to conform; amend KRS 262.280 to exempt a soil and water conservation district from the requirements set forth in KRS 65A.030; amend KRS 262.763 to exempt a watershed conservancy district from the requirements set forth in KRS 65A.030.</w:t>
        <w:br/>
      </w:r>
    </w:p>
    <w:p>
      <w:pPr>
        <w:pStyle w:val="RecordBaseCenter"/>
      </w:pPr>
      <w:r>
        <w:rPr>
          <w:b/>
        </w:rPr>
        <w:t xml:space="preserve">HB27 - AMENDMENTS</w:t>
      </w:r>
    </w:p>
    <w:p>
      <w:pPr>
        <w:pStyle w:val="RecordBase"/>
      </w:pPr>
      <w:r>
        <w:t xml:space="preserve">HFA1</w:t>
      </w:r>
      <w:r>
        <w:t xml:space="preserve">(S. Baker)</w:t>
      </w:r>
      <w:r>
        <w:t xml:space="preserve"> - </w:t>
      </w:r>
      <w:r>
        <w:t xml:space="preserve">Amend KRS 262.097 to increase the audit threshold to one million dollars; amend KRS 262.763 to increase the audit threshold to one million dollars.</w:t>
      </w:r>
    </w:p>
    <w:p>
      <w:pPr>
        <w:pStyle w:val="RecordBase"/>
      </w:pPr>
      <w:r>
        <w:t xml:space="preserve">SCS1</w:t>
      </w:r>
      <w:r>
        <w:t xml:space="preserve"> - </w:t>
      </w:r>
      <w:r>
        <w:t xml:space="preserve">Retain original provisions; amend KRS 45A.095 to exempt alternative transportation fuels from competitive bids; amend KRS 45A.630 to define "alternative transportation fuels"; amend KRS 45A.645 to direct state agencies to purchase alternative transportation fuels that utilize Kentucky-grown agricultural products.</w:t>
      </w:r>
    </w:p>
    <w:p>
      <w:pPr>
        <w:pStyle w:val="RecordBase"/>
      </w:pPr>
      <w:r>
        <w:t xml:space="preserve">SCA1</w:t>
      </w:r>
      <w:r>
        <w:t xml:space="preserve">(J. Howell)</w:t>
      </w:r>
      <w:r>
        <w:t xml:space="preserve"> - </w:t>
      </w:r>
      <w:r>
        <w:t xml:space="preserve">Make title amendment.</w:t>
      </w:r>
    </w:p>
    <w:p>
      <w:pPr>
        <w:pStyle w:val="RecordBase"/>
      </w:pPr>
      <w:r>
        <w:t xml:space="preserve">SFA1</w:t>
      </w:r>
      <w:r>
        <w:t xml:space="preserve">(J. Howell)</w:t>
      </w:r>
      <w:r>
        <w:t xml:space="preserve"> - </w:t>
      </w:r>
      <w:r>
        <w:t xml:space="preserve">Amend KRS 45A.645 to require state agencies to purchase Kentucky-sourced alternative transportation fuels if the vendor can meet quality standards and pricing requirements.</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Local Government (H)</w:t>
      </w:r>
    </w:p>
    <w:p>
      <w:pPr>
        <w:pStyle w:val="RecordBase"/>
      </w:pPr>
      <w:r>
        <w:t xml:space="preserve">	Jan 25, 2024 - </w:t>
      </w:r>
      <w:r>
        <w:t xml:space="preserve">reassigned to</w:t>
      </w:r>
      <w:r>
        <w:t xml:space="preserve"> Agriculture (H)</w:t>
      </w:r>
    </w:p>
    <w:p>
      <w:pPr>
        <w:pStyle w:val="RecordBase"/>
      </w:pPr>
      <w:r>
        <w:t xml:space="preserve">	Jan 31, 2024 - </w:t>
      </w:r>
      <w:r>
        <w:t xml:space="preserve">reported favorably, 1st reading, to Calendar</w:t>
      </w:r>
    </w:p>
    <w:p>
      <w:pPr>
        <w:pStyle w:val="RecordBase"/>
      </w:pPr>
      <w:r>
        <w:t xml:space="preserve">	Feb 01, 2024 - </w:t>
      </w:r>
      <w:r>
        <w:t xml:space="preserve">2nd reading, to Rules</w:t>
      </w:r>
      <w:r>
        <w:t xml:space="preserve"> </w:t>
      </w:r>
    </w:p>
    <w:p>
      <w:pPr>
        <w:pStyle w:val="RecordBase"/>
      </w:pPr>
      <w:r>
        <w:t xml:space="preserve">	Feb 05, 2024 - </w:t>
      </w:r>
      <w:r>
        <w:t xml:space="preserve">posted for passage in the Regular Orders of the Day for Tuesday, February 06, 2024</w:t>
      </w:r>
      <w:r>
        <w:t xml:space="preserve"> </w:t>
      </w:r>
    </w:p>
    <w:p>
      <w:pPr>
        <w:pStyle w:val="RecordBase"/>
      </w:pPr>
      <w:r>
        <w:t xml:space="preserve">	Feb 06, 2024 - </w:t>
      </w:r>
      <w:r>
        <w:t xml:space="preserve">floor amendment (1) filed</w:t>
      </w:r>
    </w:p>
    <w:p>
      <w:pPr>
        <w:pStyle w:val="RecordBase"/>
      </w:pPr>
      <w:r>
        <w:t xml:space="preserve">	Feb 07, 2024 - </w:t>
      </w:r>
      <w:r>
        <w:t xml:space="preserve">3rd reading, passed 95-0 with Floor Amendment (1)</w:t>
      </w:r>
      <w:r>
        <w:t xml:space="preserve"> </w:t>
      </w:r>
    </w:p>
    <w:p>
      <w:pPr>
        <w:pStyle w:val="RecordBase"/>
      </w:pPr>
      <w:r>
        <w:t xml:space="preserve">	Feb 08, 2024 - </w:t>
      </w:r>
      <w:r>
        <w:t xml:space="preserve">received in Senate</w:t>
      </w:r>
      <w:r>
        <w:t xml:space="preserve"> </w:t>
      </w:r>
      <w:r>
        <w:t xml:space="preserve">; </w:t>
      </w:r>
      <w:r>
        <w:t xml:space="preserve">to</w:t>
      </w:r>
      <w:r>
        <w:t xml:space="preserve"> Committee on Committees (S)</w:t>
      </w:r>
    </w:p>
    <w:p>
      <w:pPr>
        <w:pStyle w:val="RecordBase"/>
      </w:pPr>
      <w:r>
        <w:t xml:space="preserve">	Mar 14, 2024 - </w:t>
      </w:r>
      <w:r>
        <w:t xml:space="preserve">to</w:t>
      </w:r>
      <w:r>
        <w:t xml:space="preserve"> Agriculture (S)</w:t>
      </w:r>
    </w:p>
    <w:p>
      <w:pPr>
        <w:pStyle w:val="RecordBase"/>
      </w:pPr>
      <w:r>
        <w:t xml:space="preserve">	Mar 21, 2024 - </w:t>
      </w:r>
      <w:r>
        <w:t xml:space="preserve">reported favorably, 1st reading, to Consent Calendar with Committee Substitute (1) and Committee Amendment (1-title)</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r>
      <w:r>
        <w:t xml:space="preserve">; </w:t>
      </w:r>
      <w:r>
        <w:t xml:space="preserve">floor amendment (1) filed to Committee Substitute </w:t>
        <w:br/>
      </w:r>
    </w:p>
    <w:p>
      <w:pPr>
        <w:pStyle w:val="RecordBase"/>
      </w:pPr>
      <w:r>
        <w:rPr>
          <w:b/>
        </w:rPr>
        <w:t xml:space="preserve">HB28 (BR400)</w:t>
      </w:r>
      <w:r>
        <w:rPr>
          <w:b/>
        </w:rPr>
        <w:t xml:space="preserve"/>
      </w:r>
      <w:r>
        <w:t xml:space="preserve"> - D. Lewis</w:t>
        <w:br/>
      </w:r>
    </w:p>
    <w:p>
      <w:pPr>
        <w:pStyle w:val="RecordBase"/>
      </w:pPr>
      <w:r>
        <w:t xml:space="preserve">	AN ACT relating to pharmaceutical advertisements.</w:t>
      </w:r>
    </w:p>
    <w:p>
      <w:pPr>
        <w:pStyle w:val="RecordBase"/>
      </w:pPr>
      <w:r>
        <w:t xml:space="preserve">	Create a new section of KRS Chapter 367 to define "pharmaceutical company" and "advertisment" and prohibit all advertisements for pharmaceuticals to the general public; amend KRS 367.990 to establish a penalty for a violation.</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HB29 (BR1222)</w:t>
      </w:r>
      <w:r>
        <w:rPr>
          <w:b/>
        </w:rPr>
        <w:t xml:space="preserve"/>
      </w:r>
      <w:r>
        <w:t xml:space="preserve"> - D. Lewis</w:t>
      </w:r>
      <w:r>
        <w:t xml:space="preserve">, T. Truett</w:t>
      </w:r>
      <w:r>
        <w:t xml:space="preserve">, C. Fugate</w:t>
        <w:br/>
      </w:r>
    </w:p>
    <w:p>
      <w:pPr>
        <w:pStyle w:val="RecordBase"/>
      </w:pPr>
      <w:r>
        <w:t xml:space="preserve">	AN ACT relating to motor vehicles.</w:t>
      </w:r>
    </w:p>
    <w:p>
      <w:pPr>
        <w:pStyle w:val="RecordBase"/>
      </w:pPr>
      <w:r>
        <w:t xml:space="preserve">	Amend KRS 189.503 to allow a local government to issue permits for racing events on state-maintained highways subject to apprvoal by the Transportation Cabinet; amend KRS 189.505 to conform.</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Feb 02, 2024 - </w:t>
      </w:r>
      <w:r>
        <w:t xml:space="preserve">to</w:t>
      </w:r>
      <w:r>
        <w:t xml:space="preserve"> Transportation (H)</w:t>
      </w:r>
    </w:p>
    <w:p>
      <w:pPr>
        <w:pStyle w:val="RecordBase"/>
      </w:pPr>
      <w:r>
        <w:t xml:space="preserve">	Feb 06, 2024 - </w:t>
      </w:r>
      <w:r>
        <w:t xml:space="preserve">reported favorably, 1st reading, to Calendar</w:t>
      </w:r>
    </w:p>
    <w:p>
      <w:pPr>
        <w:pStyle w:val="RecordBase"/>
      </w:pPr>
      <w:r>
        <w:t xml:space="preserve">	Feb 07, 2024 - </w:t>
      </w:r>
      <w:r>
        <w:t xml:space="preserve">2nd reading, to Rules</w:t>
      </w:r>
      <w:r>
        <w:t xml:space="preserve"> </w:t>
      </w:r>
      <w:r>
        <w:t xml:space="preserve">; </w:t>
      </w:r>
      <w:r>
        <w:t xml:space="preserve">posted for passage in the Regular Orders of the Day for Thursday, February 08, 2024</w:t>
      </w:r>
      <w:r>
        <w:t xml:space="preserve"> </w:t>
      </w:r>
    </w:p>
    <w:p>
      <w:pPr>
        <w:pStyle w:val="RecordBase"/>
      </w:pPr>
      <w:r>
        <w:t xml:space="preserve">	Feb 08, 2024 - </w:t>
      </w:r>
      <w:r>
        <w:t xml:space="preserve">3rd reading, passed 95-0</w:t>
      </w:r>
      <w:r>
        <w:t xml:space="preserve"> </w:t>
      </w:r>
    </w:p>
    <w:p>
      <w:pPr>
        <w:pStyle w:val="RecordBase"/>
      </w:pPr>
      <w:r>
        <w:t xml:space="preserve">	Feb 09,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Economic Development, Tourism, &amp; Labor (S)</w:t>
      </w:r>
    </w:p>
    <w:p>
      <w:pPr>
        <w:pStyle w:val="RecordBase"/>
      </w:pPr>
      <w:r>
        <w:t xml:space="preserve">	Mar 21, 2024 - </w:t>
      </w:r>
      <w:r>
        <w:t xml:space="preserve">reported favorably, 1st reading, to Consent Calendar</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HB30 (BR449)</w:t>
      </w:r>
      <w:r>
        <w:rPr>
          <w:b/>
        </w:rPr>
        <w:t xml:space="preserve"/>
      </w:r>
      <w:r>
        <w:t xml:space="preserve"> - M. Meredith</w:t>
      </w:r>
      <w:r>
        <w:t xml:space="preserve">, W. Thomas</w:t>
      </w:r>
      <w:r>
        <w:t xml:space="preserve">, C. Aull</w:t>
      </w:r>
      <w:r>
        <w:t xml:space="preserve">, J. Bauman</w:t>
      </w:r>
      <w:r>
        <w:t xml:space="preserve">, D. Bentley</w:t>
      </w:r>
      <w:r>
        <w:t xml:space="preserve">, T. Bojanowski</w:t>
      </w:r>
      <w:r>
        <w:t xml:space="preserve">, S. Bratcher</w:t>
      </w:r>
      <w:r>
        <w:t xml:space="preserve">, B. Chester-Burton</w:t>
      </w:r>
      <w:r>
        <w:t xml:space="preserve">, R. Duvall</w:t>
      </w:r>
      <w:r>
        <w:t xml:space="preserve">, A. Gentry</w:t>
      </w:r>
      <w:r>
        <w:t xml:space="preserve">, J. Gooch Jr.</w:t>
      </w:r>
      <w:r>
        <w:t xml:space="preserve">, K. Jackson</w:t>
      </w:r>
      <w:r>
        <w:t xml:space="preserve">, DJ Johnson</w:t>
      </w:r>
      <w:r>
        <w:t xml:space="preserve">, K. King</w:t>
      </w:r>
      <w:r>
        <w:t xml:space="preserve">, D. Lewis</w:t>
      </w:r>
      <w:r>
        <w:t xml:space="preserve">, S. Lewis</w:t>
      </w:r>
      <w:r>
        <w:t xml:space="preserve">, K. Moser</w:t>
      </w:r>
      <w:r>
        <w:t xml:space="preserve">, A. Neighbors</w:t>
      </w:r>
      <w:r>
        <w:t xml:space="preserve">, R. Palumbo</w:t>
      </w:r>
      <w:r>
        <w:t xml:space="preserve">, M. Pollock</w:t>
      </w:r>
      <w:r>
        <w:t xml:space="preserve">, R. Raymer</w:t>
      </w:r>
      <w:r>
        <w:t xml:space="preserve">, S. Sharp</w:t>
      </w:r>
      <w:r>
        <w:t xml:space="preserve">, P. Stevenson</w:t>
      </w:r>
      <w:r>
        <w:t xml:space="preserve">, K. Timoney</w:t>
      </w:r>
      <w:r>
        <w:t xml:space="preserve">, B. Wesley</w:t>
      </w:r>
      <w:r>
        <w:t xml:space="preserve">, W. Williams</w:t>
        <w:br/>
      </w:r>
    </w:p>
    <w:p>
      <w:pPr>
        <w:pStyle w:val="RecordBase"/>
      </w:pPr>
      <w:r>
        <w:t xml:space="preserve">	AN ACT relating to veteran suicide prevention.</w:t>
      </w:r>
    </w:p>
    <w:p>
      <w:pPr>
        <w:pStyle w:val="RecordBase"/>
      </w:pPr>
      <w:r>
        <w:t xml:space="preserve">	Create a new section of KRS Chapter 40 to establish the Kentucky Service Members, Veterans, and their Families Suicide Prevention Program.</w:t>
        <w:br/>
      </w:r>
    </w:p>
    <w:p>
      <w:pPr>
        <w:pStyle w:val="RecordBaseCenter"/>
      </w:pPr>
      <w:r>
        <w:rPr>
          <w:b/>
        </w:rPr>
        <w:t xml:space="preserve">HB30 - AMENDMENTS</w:t>
      </w:r>
    </w:p>
    <w:p>
      <w:pPr>
        <w:pStyle w:val="RecordBase"/>
      </w:pPr>
      <w:r>
        <w:t xml:space="preserve">SCS1</w:t>
      </w:r>
      <w:r>
        <w:t xml:space="preserve"> - </w:t>
      </w:r>
      <w:r>
        <w:t xml:space="preserve">Retain original provisions; create a new section of KRS Chapter 337 to require the Kentucky Department of Veterans' Affairs to create and distribute a veterans' benefits and services document to employers and allow employers to keep copies of a veterans' benefits and services document in a conspicuous and accessible place.</w:t>
      </w:r>
    </w:p>
    <w:p>
      <w:pPr>
        <w:pStyle w:val="RecordBase"/>
      </w:pPr>
      <w:r>
        <w:t xml:space="preserve">SCA1</w:t>
      </w:r>
      <w:r>
        <w:t xml:space="preserve">(R. Girdler)</w:t>
      </w:r>
      <w:r>
        <w:t xml:space="preserve"> - </w:t>
      </w:r>
      <w:r>
        <w:t xml:space="preserve">Make title amendment.</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Veterans, Military Affairs, &amp; Public Protection (H)</w:t>
      </w:r>
    </w:p>
    <w:p>
      <w:pPr>
        <w:pStyle w:val="RecordBase"/>
      </w:pPr>
      <w:r>
        <w:t xml:space="preserve">	Jan 23, 2024 - </w:t>
      </w:r>
      <w:r>
        <w:t xml:space="preserve">reported favorably, 1st reading, to Calendar</w:t>
      </w:r>
    </w:p>
    <w:p>
      <w:pPr>
        <w:pStyle w:val="RecordBase"/>
      </w:pPr>
      <w:r>
        <w:t xml:space="preserve">	Jan 24, 2024 - </w:t>
      </w:r>
      <w:r>
        <w:t xml:space="preserve">2nd reading, to Rules</w:t>
      </w:r>
      <w:r>
        <w:t xml:space="preserve"> </w:t>
      </w:r>
    </w:p>
    <w:p>
      <w:pPr>
        <w:pStyle w:val="RecordBase"/>
      </w:pPr>
      <w:r>
        <w:t xml:space="preserve">	Jan 30, 2024 - </w:t>
      </w:r>
      <w:r>
        <w:t xml:space="preserve">posted for passage in the Regular Orders of the Day for Wednesday, January 31, 2024</w:t>
      </w:r>
      <w:r>
        <w:t xml:space="preserve"> </w:t>
      </w:r>
    </w:p>
    <w:p>
      <w:pPr>
        <w:pStyle w:val="RecordBase"/>
      </w:pPr>
      <w:r>
        <w:t xml:space="preserve">	Jan 31, 2024 - </w:t>
      </w:r>
      <w:r>
        <w:t xml:space="preserve">3rd reading, passed 95-0</w:t>
      </w:r>
      <w:r>
        <w:t xml:space="preserve"> </w:t>
      </w:r>
    </w:p>
    <w:p>
      <w:pPr>
        <w:pStyle w:val="RecordBase"/>
      </w:pPr>
      <w:r>
        <w:t xml:space="preserve">	Feb 01, 2024 - </w:t>
      </w:r>
      <w:r>
        <w:t xml:space="preserve">received in Senate</w:t>
      </w:r>
      <w:r>
        <w:t xml:space="preserve"> </w:t>
      </w:r>
      <w:r>
        <w:t xml:space="preserve">; </w:t>
      </w:r>
      <w:r>
        <w:t xml:space="preserve">to</w:t>
      </w:r>
      <w:r>
        <w:t xml:space="preserve"> Committee on Committees (S)</w:t>
      </w:r>
    </w:p>
    <w:p>
      <w:pPr>
        <w:pStyle w:val="RecordBase"/>
      </w:pPr>
      <w:r>
        <w:t xml:space="preserve">	Feb 08, 2024 - </w:t>
      </w:r>
      <w:r>
        <w:t xml:space="preserve">to</w:t>
      </w:r>
      <w:r>
        <w:t xml:space="preserve"> Veterans, Military Affairs, &amp; Public Protection (S)</w:t>
      </w:r>
    </w:p>
    <w:p>
      <w:pPr>
        <w:pStyle w:val="RecordBase"/>
      </w:pPr>
      <w:r>
        <w:t xml:space="preserve">	Feb 29, 2024 - </w:t>
      </w:r>
      <w:r>
        <w:t xml:space="preserve">reported favorably, 1st reading, to Calendar with Committee Substitute (1) and Committee Amendment (1-title)</w:t>
      </w:r>
    </w:p>
    <w:p>
      <w:pPr>
        <w:pStyle w:val="RecordBase"/>
      </w:pPr>
      <w:r>
        <w:t xml:space="preserve">	Mar 01, 2024 - </w:t>
      </w:r>
      <w:r>
        <w:t xml:space="preserve">2nd reading, to Rules</w:t>
      </w:r>
      <w:r>
        <w:t xml:space="preserve"> </w:t>
      </w:r>
    </w:p>
    <w:p>
      <w:pPr>
        <w:pStyle w:val="RecordBase"/>
      </w:pPr>
      <w:r>
        <w:t xml:space="preserve">	Mar 15, 2024 - </w:t>
      </w:r>
      <w:r>
        <w:t xml:space="preserve">posted for passage in the Regular Orders of the Day for Thursday, March 21, 2024</w:t>
      </w:r>
      <w:r>
        <w:t xml:space="preserve"> </w:t>
      </w:r>
    </w:p>
    <w:p>
      <w:pPr>
        <w:pStyle w:val="RecordBase"/>
      </w:pPr>
      <w:r>
        <w:t xml:space="preserve">	Mar 21, 2024 - </w:t>
      </w:r>
      <w:r>
        <w:t xml:space="preserve">passed over and retained in the Orders of the Day</w:t>
      </w:r>
      <w:r>
        <w:t xml:space="preserve"> </w:t>
      </w:r>
    </w:p>
    <w:p>
      <w:pPr>
        <w:pStyle w:val="RecordBase"/>
      </w:pPr>
      <w:r>
        <w:t xml:space="preserve">	Mar 22, 2024 - </w:t>
      </w:r>
      <w:r>
        <w:t xml:space="preserve">3rd reading, passed 37-0 with Committee Substitute (1) and  Committee Amendment (1-title)</w:t>
      </w:r>
      <w:r>
        <w:t xml:space="preserve"> </w:t>
      </w:r>
    </w:p>
    <w:p>
      <w:pPr>
        <w:pStyle w:val="RecordBase"/>
      </w:pPr>
      <w:r>
        <w:t xml:space="preserve">	Mar 25, 2024 - </w:t>
      </w:r>
      <w:r>
        <w:t xml:space="preserve">received in House</w:t>
      </w:r>
      <w:r>
        <w:t xml:space="preserve"> </w:t>
      </w:r>
      <w:r>
        <w:t xml:space="preserve">; </w:t>
      </w:r>
      <w:r>
        <w:t xml:space="preserve">to</w:t>
      </w:r>
      <w:r>
        <w:t xml:space="preserve"> Rules (H)</w:t>
        <w:br/>
      </w:r>
    </w:p>
    <w:p>
      <w:pPr>
        <w:pStyle w:val="RecordBase"/>
      </w:pPr>
      <w:r>
        <w:rPr>
          <w:b/>
        </w:rPr>
        <w:t xml:space="preserve">HB31 (BR429)</w:t>
      </w:r>
      <w:r>
        <w:rPr>
          <w:b/>
        </w:rPr>
        <w:t xml:space="preserve"/>
      </w:r>
      <w:r>
        <w:t xml:space="preserve"> - D. Frazier Gordon</w:t>
      </w:r>
      <w:r>
        <w:t xml:space="preserve">, C. Aull</w:t>
      </w:r>
      <w:r>
        <w:t xml:space="preserve">, D. Bentley</w:t>
      </w:r>
      <w:r>
        <w:t xml:space="preserve">, P. Pratt</w:t>
        <w:br/>
      </w:r>
    </w:p>
    <w:p>
      <w:pPr>
        <w:pStyle w:val="RecordBase"/>
      </w:pPr>
      <w:r>
        <w:t xml:space="preserve">	AN ACT relating to Medicaid coverage for at-home anticoagulation management.</w:t>
      </w:r>
    </w:p>
    <w:p>
      <w:pPr>
        <w:pStyle w:val="RecordBase"/>
      </w:pPr>
      <w:r>
        <w:t xml:space="preserve">	Create a new section of KRS Chapter 205 to require the Department for Medicaid Services and any managed care organization contracted for the delivery of Medicaid Services to provide coverage and reimbursement for at home prothrombin time or international normalized ratio (INR) testing, including but not limited to coverage and reimbursement for education and training, INR monitors or testing devices, and all necessary testing supplies; authorize the department to promulgate administrative regulations; require the Cabinet for Health and Family Services or the Department for Medicaid Services to seek federal approval if is determined that such approval is necessary; require the cabinet to comply with KRS 205.525.</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Health Services (H)</w:t>
      </w:r>
    </w:p>
    <w:p>
      <w:pPr>
        <w:pStyle w:val="RecordBase"/>
      </w:pPr>
      <w:r>
        <w:t xml:space="preserve">	Jan 25, 2024 - </w:t>
      </w:r>
      <w:r>
        <w:t xml:space="preserve">reported favorably, 1st reading, to Calendar</w:t>
      </w:r>
    </w:p>
    <w:p>
      <w:pPr>
        <w:pStyle w:val="RecordBase"/>
      </w:pPr>
      <w:r>
        <w:t xml:space="preserve">	Jan 26, 2024 - </w:t>
      </w:r>
      <w:r>
        <w:t xml:space="preserve">2nd reading, to Rules</w:t>
      </w:r>
      <w:r>
        <w:t xml:space="preserve"> </w:t>
      </w:r>
      <w:r>
        <w:t xml:space="preserve">; </w:t>
      </w:r>
      <w:r>
        <w:t xml:space="preserve">posted for passage in the Regular Orders of the Day for Monday, January 29, 2024</w:t>
      </w:r>
      <w:r>
        <w:t xml:space="preserve"> </w:t>
      </w:r>
    </w:p>
    <w:p>
      <w:pPr>
        <w:pStyle w:val="RecordBase"/>
      </w:pPr>
      <w:r>
        <w:t xml:space="preserve">	Jan 29, 2024 - </w:t>
      </w:r>
      <w:r>
        <w:t xml:space="preserve">3rd reading, passed 93-0</w:t>
      </w:r>
      <w:r>
        <w:t xml:space="preserve"> </w:t>
      </w:r>
    </w:p>
    <w:p>
      <w:pPr>
        <w:pStyle w:val="RecordBase"/>
      </w:pPr>
      <w:r>
        <w:t xml:space="preserve">	Jan 30, 2024 - </w:t>
      </w:r>
      <w:r>
        <w:t xml:space="preserve">received in Senate</w:t>
      </w:r>
      <w:r>
        <w:t xml:space="preserve"> </w:t>
      </w:r>
      <w:r>
        <w:t xml:space="preserve">; </w:t>
      </w:r>
      <w:r>
        <w:t xml:space="preserve">to</w:t>
      </w:r>
      <w:r>
        <w:t xml:space="preserve"> Committee on Committees (S)</w:t>
      </w:r>
    </w:p>
    <w:p>
      <w:pPr>
        <w:pStyle w:val="RecordBase"/>
      </w:pPr>
      <w:r>
        <w:t xml:space="preserve">	Feb 12, 2024 - </w:t>
      </w:r>
      <w:r>
        <w:t xml:space="preserve">to</w:t>
      </w:r>
      <w:r>
        <w:t xml:space="preserve"> Health Services (S)</w:t>
      </w:r>
    </w:p>
    <w:p>
      <w:pPr>
        <w:pStyle w:val="RecordBase"/>
      </w:pPr>
      <w:r>
        <w:t xml:space="preserve">	Mar 13, 2024 - </w:t>
      </w:r>
      <w:r>
        <w:t xml:space="preserve">reported favorably, 1st reading, to Consent Calendar</w:t>
      </w:r>
    </w:p>
    <w:p>
      <w:pPr>
        <w:pStyle w:val="RecordBase"/>
      </w:pPr>
      <w:r>
        <w:t xml:space="preserve">	Mar 14, 2024 - </w:t>
      </w:r>
      <w:r>
        <w:t xml:space="preserve">2nd reading, to Rules</w:t>
      </w:r>
      <w:r>
        <w:t xml:space="preserve"> as a consent bill</w:t>
      </w:r>
    </w:p>
    <w:p>
      <w:pPr>
        <w:pStyle w:val="RecordBase"/>
      </w:pPr>
      <w:r>
        <w:t xml:space="preserve">	Mar 15, 2024 - </w:t>
      </w:r>
      <w:r>
        <w:t xml:space="preserve">posted for passage in the Consent Orders of the Day for Friday, March 22, 2024</w:t>
      </w:r>
      <w:r>
        <w:t xml:space="preserve"> </w:t>
      </w:r>
    </w:p>
    <w:p>
      <w:pPr>
        <w:pStyle w:val="RecordBase"/>
      </w:pPr>
      <w:r>
        <w:t xml:space="preserve">	Mar 22, 2024 - </w:t>
      </w:r>
      <w:r>
        <w:t xml:space="preserve">passed over and retained in the Consent Orders of the Day</w:t>
      </w:r>
      <w:r>
        <w:t xml:space="preserve"> </w:t>
      </w:r>
    </w:p>
    <w:p>
      <w:pPr>
        <w:pStyle w:val="RecordBase"/>
      </w:pPr>
      <w:r>
        <w:t xml:space="preserve">	Mar 25, 2024 - </w:t>
      </w:r>
      <w:r>
        <w:t xml:space="preserve">passed over and retained in the Consent Orders of the Day</w:t>
      </w:r>
      <w:r>
        <w:t xml:space="preserve"> </w:t>
        <w:br/>
      </w:r>
    </w:p>
    <w:p>
      <w:pPr>
        <w:pStyle w:val="RecordBase"/>
      </w:pPr>
      <w:r>
        <w:rPr>
          <w:b/>
        </w:rPr>
        <w:t xml:space="preserve">HB32 (BR5)</w:t>
      </w:r>
      <w:r>
        <w:rPr>
          <w:b/>
        </w:rPr>
        <w:t xml:space="preserve">/LM</w:t>
      </w:r>
      <w:r>
        <w:t xml:space="preserve"> - D. Frazier Gordon</w:t>
        <w:br/>
      </w:r>
    </w:p>
    <w:p>
      <w:pPr>
        <w:pStyle w:val="RecordBase"/>
      </w:pPr>
      <w:r>
        <w:t xml:space="preserve">	AN ACT relating to certificates of death.</w:t>
      </w:r>
    </w:p>
    <w:p>
      <w:pPr>
        <w:pStyle w:val="RecordBase"/>
      </w:pPr>
      <w:r>
        <w:t xml:space="preserve">	Amend KRS 311.601 to require an option of one-half hour of continuing education on the completion of a certificate of death for physicians to meet the 7.5 hours of approved continuing education in KRS 218A.205; amend KRS 311.844 to require an option of one-half hour of continuing education on the completion of a certificate of death for a physician assistant; amend KRS 311A.135 to requrie an option of one-half hour of continuing education on the completion of a death certificate for paramedics; amend KRS 310.175 to require an option of one-half hour of continuing education on the completion of a certificate of death for chiropractors; amend KRS 313.035 to require an option of one-half hour of continuing education on the completion of a certificate of death for dentists; amend KRS 314.073 to require an option of one-half hour of continuing education on the completion of a certificate of death for nurses; amend KRS 213.076 to require the Cabinet for Health and Family Services to make a one-half hour continuing education course on the completion of a certificate of death available.</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HB33 (BR409)</w:t>
      </w:r>
      <w:r>
        <w:rPr>
          <w:b/>
        </w:rPr>
        <w:t xml:space="preserve"/>
      </w:r>
      <w:r>
        <w:t xml:space="preserve"> - K. Bratcher</w:t>
      </w:r>
      <w:r>
        <w:t xml:space="preserve">, R. Dotson</w:t>
      </w:r>
      <w:r>
        <w:t xml:space="preserve">, A. Gentry</w:t>
      </w:r>
      <w:r>
        <w:t xml:space="preserve">, D. Hale</w:t>
      </w:r>
      <w:r>
        <w:t xml:space="preserve">, S. Lewis</w:t>
      </w:r>
      <w:r>
        <w:t xml:space="preserve">, A. Tackett Laferty</w:t>
      </w:r>
      <w:r>
        <w:t xml:space="preserve">, W. Thomas</w:t>
      </w:r>
      <w:r>
        <w:t xml:space="preserve">, B. Wesley</w:t>
        <w:br/>
      </w:r>
    </w:p>
    <w:p>
      <w:pPr>
        <w:pStyle w:val="RecordBase"/>
      </w:pPr>
      <w:r>
        <w:t xml:space="preserve">	AN ACT relating to railroad operations.</w:t>
      </w:r>
    </w:p>
    <w:p>
      <w:pPr>
        <w:pStyle w:val="RecordBase"/>
      </w:pPr>
      <w:r>
        <w:t xml:space="preserve">	Create a new section of KRS Chapter 277 to require a crew of at least two persons during the operation of a train; provide exceptions; amend KRS 277.990 to include penalties for crews of less than two persons.</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Feb 09, 2024 - </w:t>
      </w:r>
      <w:r>
        <w:t xml:space="preserve">to</w:t>
      </w:r>
      <w:r>
        <w:t xml:space="preserve"> Transportation (H)</w:t>
        <w:br/>
      </w:r>
    </w:p>
    <w:p>
      <w:pPr>
        <w:pStyle w:val="RecordBase"/>
      </w:pPr>
      <w:r>
        <w:rPr>
          <w:b/>
        </w:rPr>
        <w:t xml:space="preserve">HB34 (BR995)</w:t>
      </w:r>
      <w:r>
        <w:rPr>
          <w:b/>
        </w:rPr>
        <w:t xml:space="preserve"/>
      </w:r>
      <w:r>
        <w:t xml:space="preserve"> - S. Doan</w:t>
      </w:r>
      <w:r>
        <w:t xml:space="preserve">, D. Grossberg</w:t>
      </w:r>
      <w:r>
        <w:t xml:space="preserve">, J. Hodgson</w:t>
      </w:r>
      <w:r>
        <w:t xml:space="preserve">, S. Rawlings</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HB35 (BR48)</w:t>
      </w:r>
      <w:r>
        <w:rPr>
          <w:b/>
        </w:rPr>
        <w:t xml:space="preserve"/>
      </w:r>
      <w:r>
        <w:t xml:space="preserve"> - L. Willner</w:t>
      </w:r>
      <w:r>
        <w:t xml:space="preserve">, K. Fleming</w:t>
      </w:r>
      <w:r>
        <w:t xml:space="preserve">, D. Bentley</w:t>
      </w:r>
      <w:r>
        <w:t xml:space="preserve">, B. Chester-Burton</w:t>
      </w:r>
      <w:r>
        <w:t xml:space="preserve">, A. Gentry</w:t>
      </w:r>
      <w:r>
        <w:t xml:space="preserve">, S. Lewis</w:t>
      </w:r>
      <w:r>
        <w:t xml:space="preserve">, N. Tate</w:t>
        <w:br/>
      </w:r>
    </w:p>
    <w:p>
      <w:pPr>
        <w:pStyle w:val="RecordBase"/>
      </w:pPr>
      <w:r>
        <w:t xml:space="preserve">	AN ACT relating to psychologists.</w:t>
      </w:r>
    </w:p>
    <w:p>
      <w:pPr>
        <w:pStyle w:val="RecordBase"/>
      </w:pPr>
      <w:r>
        <w:t xml:space="preserve">	Amend KRS 319.053 to reduce the five-year supervision requirement to two years for a licensed psychological associate to qualify as a licensed psychological practitioner; amend KRS 319.050 and 319.064 to extend the grace period from 60 days to 180 days allowing temporary licensure while applications are pending; remove provision that sunsetted in 2013.</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26, 2024 - </w:t>
      </w:r>
      <w:r>
        <w:t xml:space="preserve">to</w:t>
      </w:r>
      <w:r>
        <w:t xml:space="preserve"> Licensing, Occupations, &amp; Administrative Regulations (H)</w:t>
        <w:br/>
      </w:r>
    </w:p>
    <w:p>
      <w:pPr>
        <w:pStyle w:val="RecordBase"/>
      </w:pPr>
      <w:r>
        <w:rPr>
          <w:b/>
        </w:rPr>
        <w:t xml:space="preserve">HB36 (BR979)</w:t>
      </w:r>
      <w:r>
        <w:rPr>
          <w:b/>
        </w:rPr>
        <w:t xml:space="preserve"/>
      </w:r>
      <w:r>
        <w:t xml:space="preserve"> - L. Willner</w:t>
      </w:r>
      <w:r>
        <w:t xml:space="preserve">, B. McCool</w:t>
      </w:r>
      <w:r>
        <w:t xml:space="preserve">, C. Aull</w:t>
      </w:r>
      <w:r>
        <w:t xml:space="preserve">, T. Bojanowski</w:t>
      </w:r>
      <w:r>
        <w:t xml:space="preserve">, G. Brown Jr.</w:t>
      </w:r>
      <w:r>
        <w:t xml:space="preserve">, B. Chester-Burton</w:t>
        <w:br/>
      </w:r>
    </w:p>
    <w:p>
      <w:pPr>
        <w:pStyle w:val="RecordBase"/>
      </w:pPr>
      <w:r>
        <w:t xml:space="preserve">	AN ACT relating to student resiliency and well-being.</w:t>
      </w:r>
    </w:p>
    <w:p>
      <w:pPr>
        <w:pStyle w:val="RecordBase"/>
      </w:pPr>
      <w:r>
        <w:t xml:space="preserve">	Create a new section of KRS Chapter 158 to establish the Center for Student Resiliency and Well-Being within the Kentucky Department of Education to gather and compile data, coordinate training, and monitor the numbers and types of mental health professionals in schools; amend KRS 158.4416 to include the definition of "student resiliency and well-being approach"; remove the definition of "trauma-informed approach"; make conforming changes; require the resiliency and well-being team to compile their activities to be used in the creation of the Comprehensive School Improvement Plan and Comprehensive District Improvement Plan and submit the information to the Center for Student Resiliency and Well-Being; amend KRS 158.191 to require a school district to allow a parent to decline their student's participation in well-being questionnaires rather than requiring parental consent for the student to participate; amend KRS 156.095 to require schools to provide an opportunity for any student who missed the suicide prevention awareness lesson to receive the lesson at a later time; make conforming changes; amend KRS 158.443 to conform.</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HB37 (BR67)</w:t>
      </w:r>
      <w:r>
        <w:rPr>
          <w:b/>
        </w:rPr>
        <w:t xml:space="preserve">/LM</w:t>
      </w:r>
      <w:r>
        <w:t xml:space="preserve"> - K. King</w:t>
      </w:r>
      <w:r>
        <w:t xml:space="preserve">, K. Timoney</w:t>
        <w:br/>
      </w:r>
    </w:p>
    <w:p>
      <w:pPr>
        <w:pStyle w:val="RecordBase"/>
      </w:pPr>
      <w:r>
        <w:t xml:space="preserve">	AN ACT relating to the recording of interests in real property.</w:t>
      </w:r>
    </w:p>
    <w:p>
      <w:pPr>
        <w:pStyle w:val="RecordBase"/>
      </w:pPr>
      <w:r>
        <w:t xml:space="preserve">	Create a new section of KRS Chapter 382 to define "greenhouse gas emissions reduction agreement"; require that a greenhouse gas emissions reduction agreement be properly recorded pursuant to the requirements of KRS 382.110  for it to be binding on subsequent purchasers or creditors.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HB38 (BR822)</w:t>
      </w:r>
      <w:r>
        <w:rPr>
          <w:b/>
        </w:rPr>
        <w:t xml:space="preserve">/CI</w:t>
      </w:r>
      <w:r>
        <w:t xml:space="preserve"> - J. Tipton</w:t>
      </w:r>
      <w:r>
        <w:t xml:space="preserve">, T. Bojanowski</w:t>
      </w:r>
      <w:r>
        <w:t xml:space="preserve">, G. Brown Jr.</w:t>
      </w:r>
      <w:r>
        <w:t xml:space="preserve">, B. Chester-Burton</w:t>
      </w:r>
      <w:r>
        <w:t xml:space="preserve">, A. Gentry</w:t>
      </w:r>
      <w:r>
        <w:t xml:space="preserve">, D. Grossberg</w:t>
      </w:r>
      <w:r>
        <w:t xml:space="preserve">, S. Heavrin</w:t>
      </w:r>
      <w:r>
        <w:t xml:space="preserve">, K. Herron</w:t>
      </w:r>
      <w:r>
        <w:t xml:space="preserve">, N. Kulkarni</w:t>
      </w:r>
      <w:r>
        <w:t xml:space="preserve">, J. Nemes</w:t>
      </w:r>
      <w:r>
        <w:t xml:space="preserve">, S. Stalker</w:t>
      </w:r>
      <w:r>
        <w:t xml:space="preserve">, N. Tate</w:t>
      </w:r>
      <w:r>
        <w:t xml:space="preserve">, L. Willner</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HB39 (BR861)</w:t>
      </w:r>
      <w:r>
        <w:rPr>
          <w:b/>
        </w:rPr>
        <w:t xml:space="preserve"/>
      </w:r>
      <w:r>
        <w:t xml:space="preserve"> - B. McCool</w:t>
      </w:r>
      <w:r>
        <w:t xml:space="preserve">, C. Aull</w:t>
      </w:r>
      <w:r>
        <w:t xml:space="preserve">, J. Blanton</w:t>
      </w:r>
      <w:r>
        <w:t xml:space="preserve">, E. Callaway</w:t>
      </w:r>
      <w:r>
        <w:t xml:space="preserve">, D. Elliott</w:t>
      </w:r>
      <w:r>
        <w:t xml:space="preserve">, R. Heath</w:t>
      </w:r>
      <w:r>
        <w:t xml:space="preserve">, D. Lewis</w:t>
      </w:r>
      <w:r>
        <w:t xml:space="preserve">, C. Massaroni</w:t>
      </w:r>
      <w:r>
        <w:t xml:space="preserve">, W. Williams</w:t>
        <w:br/>
      </w:r>
    </w:p>
    <w:p>
      <w:pPr>
        <w:pStyle w:val="RecordBase"/>
      </w:pPr>
      <w:r>
        <w:t xml:space="preserve">	AN ACT relating to the protection of veterans' benefits.</w:t>
      </w:r>
    </w:p>
    <w:p>
      <w:pPr>
        <w:pStyle w:val="RecordBase"/>
      </w:pPr>
      <w:r>
        <w:t xml:space="preserve">	Create a new section of KRS Chapter 40 to prevent the compensation for advising or assisting with veterans' benefits.</w:t>
        <w:br/>
      </w:r>
    </w:p>
    <w:p>
      <w:pPr>
        <w:pStyle w:val="RecordBaseCenter"/>
      </w:pPr>
      <w:r>
        <w:rPr>
          <w:b/>
        </w:rPr>
        <w:t xml:space="preserve">HB39 - AMENDMENTS</w:t>
      </w:r>
    </w:p>
    <w:p>
      <w:pPr>
        <w:pStyle w:val="RecordBase"/>
      </w:pPr>
      <w:r>
        <w:t xml:space="preserve">HCS1</w:t>
      </w:r>
      <w:r>
        <w:t xml:space="preserve"> - </w:t>
      </w:r>
      <w:r>
        <w:t xml:space="preserve">Retain original provisions, except remove prohibition for advising or assisting an individual with a veterans' benefits matter; remove prohibition on receiving compensation for services rendered before a notice of disagreement is filed; limit fee amount for advising, assisting, or consulting on a veterans' benefits matter and require a written fee agreement;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and utilizing a doctor with whom they have a business or employment relationship for secondary medical exams; and remove disclosure requirement for advertisements.</w:t>
      </w:r>
    </w:p>
    <w:p>
      <w:pPr>
        <w:pStyle w:val="RecordBase"/>
      </w:pPr>
      <w:r>
        <w:t xml:space="preserve">SCS1</w:t>
      </w:r>
      <w:r>
        <w:t xml:space="preserve"> - </w:t>
      </w:r>
      <w:r>
        <w:t xml:space="preserve">Retain original provisions, except provide that attorneys and law firms seeking to receive compensation for advising, assisting, or consulting any individual with any veterans' benefits matter shall be governed by federal regulation.</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Veterans, Military Affairs, &amp; Public Protection (H)</w:t>
      </w:r>
    </w:p>
    <w:p>
      <w:pPr>
        <w:pStyle w:val="RecordBase"/>
      </w:pPr>
      <w:r>
        <w:t xml:space="preserve">	Feb 27, 2024 - </w:t>
      </w:r>
      <w:r>
        <w:t xml:space="preserve">reported favorably, 1st reading, to Calendar with Committee Substitute (1)</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Feb 29, 2024 - </w:t>
      </w:r>
      <w:r>
        <w:t xml:space="preserve">3rd reading, passed 94-1 with Committee Substitute (1)</w:t>
      </w:r>
      <w:r>
        <w:t xml:space="preserve"> </w:t>
      </w:r>
    </w:p>
    <w:p>
      <w:pPr>
        <w:pStyle w:val="RecordBase"/>
      </w:pPr>
      <w:r>
        <w:t xml:space="preserve">	Mar 01, 2024 - </w:t>
      </w:r>
      <w:r>
        <w:t xml:space="preserve">received in Senate</w:t>
      </w:r>
      <w:r>
        <w:t xml:space="preserve"> </w:t>
      </w:r>
      <w:r>
        <w:t xml:space="preserve">; </w:t>
      </w:r>
      <w:r>
        <w:t xml:space="preserve">to</w:t>
      </w:r>
      <w:r>
        <w:t xml:space="preserve"> Committee on Committees (S)</w:t>
      </w:r>
    </w:p>
    <w:p>
      <w:pPr>
        <w:pStyle w:val="RecordBase"/>
      </w:pPr>
      <w:r>
        <w:t xml:space="preserve">	Mar 06, 2024 - </w:t>
      </w:r>
      <w:r>
        <w:t xml:space="preserve">to</w:t>
      </w:r>
      <w:r>
        <w:t xml:space="preserve"> Veterans, Military Affairs, &amp; Public Protection (S)</w:t>
      </w:r>
    </w:p>
    <w:p>
      <w:pPr>
        <w:pStyle w:val="RecordBase"/>
      </w:pPr>
      <w:r>
        <w:t xml:space="preserve">	Mar 14, 2024 - </w:t>
      </w:r>
      <w:r>
        <w:t xml:space="preserve">reported favorably, 1st reading, to Calendar with Committee Substitute (1)</w:t>
      </w:r>
    </w:p>
    <w:p>
      <w:pPr>
        <w:pStyle w:val="RecordBase"/>
      </w:pPr>
      <w:r>
        <w:t xml:space="preserve">	Mar 15, 2024 - </w:t>
      </w:r>
      <w:r>
        <w:t xml:space="preserve">2nd reading, to Rules</w:t>
      </w:r>
      <w:r>
        <w:t xml:space="preserve"> </w:t>
        <w:br/>
      </w:r>
    </w:p>
    <w:p>
      <w:pPr>
        <w:pStyle w:val="RecordBase"/>
      </w:pPr>
      <w:r>
        <w:rPr>
          <w:b/>
        </w:rPr>
        <w:t xml:space="preserve">HB40 (BR860)</w:t>
      </w:r>
      <w:r>
        <w:rPr>
          <w:b/>
        </w:rPr>
        <w:t xml:space="preserve"/>
      </w:r>
      <w:r>
        <w:t xml:space="preserve"> - B. McCool</w:t>
        <w:br/>
      </w:r>
    </w:p>
    <w:p>
      <w:pPr>
        <w:pStyle w:val="RecordBase"/>
      </w:pPr>
      <w:r>
        <w:t xml:space="preserve">	AN ACT relating to water and wastewater systems.</w:t>
      </w:r>
    </w:p>
    <w:p>
      <w:pPr>
        <w:pStyle w:val="RecordBase"/>
      </w:pPr>
      <w:r>
        <w:t xml:space="preserve">	Amend KRS 223.170 to require the board of certification for water treatment and distribution system operators to submit to the Energy and Environment Cabinet on or before December 31, 2024, recommendations for the establishment of a voluntary certification program for supervisors of certified operators in primary responsible charge of water treatment plants or distribution systems as well as recommendations for the establishment of a program or strategy for recruiting applicants to work in the operation of water treatment plants or distribution systems who are not currently participating in apprenticeships or certification programs administered by the cabinet; amend KRS 224.73-110 to require the Kentucky Board of Certification of Wastewater System Operators to submit to the Energy and Environment Cabinet on or before December 31, 2024, recommendations for the establishment of a voluntary certification program for supervisors of certified operators in primary responsible charge of public or private sewage systems as well as recommendations for the establishment of a program or strategy for recruiting applicants to work in the operation of public or private sewage systems who are not currently participating in apprenticeships or certification programs administered by the cabinet.</w:t>
        <w:br/>
      </w:r>
    </w:p>
    <w:p>
      <w:pPr>
        <w:pStyle w:val="RecordBaseCenter"/>
      </w:pPr>
      <w:r>
        <w:rPr>
          <w:b/>
        </w:rPr>
        <w:t xml:space="preserve">HB40 - AMENDMENTS</w:t>
      </w:r>
    </w:p>
    <w:p>
      <w:pPr>
        <w:pStyle w:val="RecordBase"/>
      </w:pPr>
      <w:r>
        <w:t xml:space="preserve">HCS1</w:t>
      </w:r>
      <w:r>
        <w:t xml:space="preserve"> - </w:t>
      </w:r>
      <w:r>
        <w:t xml:space="preserve">Delete original provisions; create a combined Kentucky Board of Certification of Water and Wastewater System Operators; provide for board duties and membership; require that on or before December 31, 2024, the board, in conjunction with the Drinking Water Advisory Workgroup and the Clean Water Advisory Workgroup, make recommendations for the establishment of a voluntary certification program for supervisors of certified operators of water or sewage treatment plants systems; require that the recommendations also include suggestions for the establishment of a voluntary shared services certification program for supervisors or certified operators of combined water or sewage treatment plants or systems and suggestions for the establishment of a program or strategy for recruiting applicants to work in the operation of water treatment plants or distribution systems who are not currently participating in apprenticeships or certification programs administered by the cabinet; amend KRS 223.160, 223.170, 223.200, 223.210, and 224.73-110 to conform; provide for the staggering of the terms of initial appointments to the Kentucky Board of Certification of Water and Wastewater System Operators; provide for the transfer of documents and the continuity of actions from the Kentucky Board of Certification of Wastewater System Operators and the Kentucky Board of Certification of Water Treatment and Distribution System Operators to the Kentucky Board of Certification of Water and Wastewater System Operators.</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Mar 06, 2024 - </w:t>
      </w:r>
      <w:r>
        <w:t xml:space="preserve">to</w:t>
      </w:r>
      <w:r>
        <w:t xml:space="preserve"> Natural Resources &amp; Energy (H)</w:t>
      </w:r>
    </w:p>
    <w:p>
      <w:pPr>
        <w:pStyle w:val="RecordBase"/>
      </w:pPr>
      <w:r>
        <w:t xml:space="preserve">	Mar 07, 2024 - </w:t>
      </w:r>
      <w:r>
        <w:t xml:space="preserve">reported favorably, 1st reading, to Calendar with Committee Substitute (1)</w:t>
      </w:r>
    </w:p>
    <w:p>
      <w:pPr>
        <w:pStyle w:val="RecordBase"/>
      </w:pPr>
      <w:r>
        <w:t xml:space="preserve">	Mar 08, 2024 - </w:t>
      </w:r>
      <w:r>
        <w:t xml:space="preserve">2nd reading, to Rules</w:t>
      </w:r>
      <w:r>
        <w:t xml:space="preserve"> </w:t>
      </w:r>
      <w:r>
        <w:t xml:space="preserve">; </w:t>
      </w:r>
      <w:r>
        <w:t xml:space="preserve">posted for passage in the Regular Orders of the Day for Monday, March 11, 2024</w:t>
      </w:r>
      <w:r>
        <w:t xml:space="preserve"> </w:t>
      </w:r>
    </w:p>
    <w:p>
      <w:pPr>
        <w:pStyle w:val="RecordBase"/>
      </w:pPr>
      <w:r>
        <w:t xml:space="preserve">	Mar 14, 2024 - </w:t>
      </w:r>
      <w:r>
        <w:t xml:space="preserve">3rd reading, passed 92-0 with Committee Substitute (1)</w:t>
      </w:r>
      <w:r>
        <w:t xml:space="preserve"> </w:t>
      </w:r>
    </w:p>
    <w:p>
      <w:pPr>
        <w:pStyle w:val="RecordBase"/>
      </w:pPr>
      <w:r>
        <w:t xml:space="preserve">	Mar 15, 2024 - </w:t>
      </w:r>
      <w:r>
        <w:t xml:space="preserve">received in Senate</w:t>
      </w:r>
      <w:r>
        <w:t xml:space="preserve"> </w:t>
      </w:r>
      <w:r>
        <w:t xml:space="preserve">; </w:t>
      </w:r>
      <w:r>
        <w:t xml:space="preserve">to</w:t>
      </w:r>
      <w:r>
        <w:t xml:space="preserve"> Committee on Committees (S)</w:t>
      </w:r>
    </w:p>
    <w:p>
      <w:pPr>
        <w:pStyle w:val="RecordBase"/>
      </w:pPr>
      <w:r>
        <w:t xml:space="preserve">	Mar 21, 2024 - </w:t>
      </w:r>
      <w:r>
        <w:t xml:space="preserve">to</w:t>
      </w:r>
      <w:r>
        <w:t xml:space="preserve"> State &amp; Local Government (S)</w:t>
      </w:r>
    </w:p>
    <w:p>
      <w:pPr>
        <w:pStyle w:val="RecordBase"/>
      </w:pPr>
      <w:r>
        <w:t xml:space="preserve">	Mar 25, 2024 -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br/>
      </w:r>
    </w:p>
    <w:p>
      <w:pPr>
        <w:pStyle w:val="RecordBase"/>
      </w:pPr>
      <w:r>
        <w:rPr>
          <w:b/>
        </w:rPr>
        <w:t xml:space="preserve">HB41 (BR20)</w:t>
      </w:r>
      <w:r>
        <w:rPr>
          <w:b/>
        </w:rPr>
        <w:t xml:space="preserve">/LM</w:t>
      </w:r>
      <w:r>
        <w:t xml:space="preserve"> - E. Callaway</w:t>
      </w:r>
      <w:r>
        <w:t xml:space="preserve">, M. Proctor</w:t>
      </w:r>
      <w:r>
        <w:t xml:space="preserve">, J. Calloway</w:t>
      </w:r>
      <w:r>
        <w:t xml:space="preserve">, C. Massaroni</w:t>
      </w:r>
      <w:r>
        <w:t xml:space="preserve">, S. Rawlings</w:t>
        <w:br/>
      </w:r>
    </w:p>
    <w:p>
      <w:pPr>
        <w:pStyle w:val="RecordBase"/>
      </w:pPr>
      <w:r>
        <w:t xml:space="preserve">	AN ACT relating to immunization.</w:t>
      </w:r>
    </w:p>
    <w:p>
      <w:pPr>
        <w:pStyle w:val="RecordBase"/>
      </w:pPr>
      <w:r>
        <w:t xml:space="preserve">	Create a new section of KRS Chapter 18A to prohibit monetary or in-kind incentives for immunization by a fully insured health benefit plan or self-insured plan issued or renewed to public employees; create a new section of KRS Chapter 158 to prohibit a public or nonpublic elementary or secondary school from accepting any monetary or in-kind incentives for immunization of any person; create a new section of KRS Chapter 164 to prohibit a public or nonpublic postsecondary educational institution from accepting any monetary or in-kind incentives for immunization of any person; amend KRS 214.036 to prohibit the Cabinet for Health and Family Services or any related entity from providing any public funds for monetary or in-kind incentives for immunization of any person to any entity; prohibit any public funds from being used to provide any monetary or in-kind incentives for the immunization of any person; create a new section of KRS Chapter 216A to prohibit any health facility or health care provider from accepting any funds for providing monetary or in-kind incentives for the immunization of any person; create a new section of Subtitle 12 of KRS Chapter 304 to prohibit a health care insurer from accepting any funds for providing monetary or in-kind incentives for the immunization of any person; create a new section of KRS Chapter 338 to prohibit an employer from accepting any funds for providing monetary or in-kind incentives for the immunization of any employee.</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HB42 (BR193)</w:t>
      </w:r>
      <w:r>
        <w:rPr>
          <w:b/>
        </w:rPr>
        <w:t xml:space="preserve">/FN</w:t>
      </w:r>
      <w:r>
        <w:t xml:space="preserve"> - E. Callaway</w:t>
      </w:r>
      <w:r>
        <w:t xml:space="preserve">, C. Massaroni</w:t>
      </w:r>
      <w:r>
        <w:t xml:space="preserve">, M. Proctor</w:t>
      </w:r>
      <w:r>
        <w:t xml:space="preserve">, S. Rawlings</w:t>
      </w:r>
      <w:r>
        <w:t xml:space="preserve">, S. Sharp</w:t>
      </w:r>
      <w:r>
        <w:t xml:space="preserve">, S. Stalker</w:t>
      </w:r>
      <w:r>
        <w:t xml:space="preserve">, W. Thomas</w:t>
      </w:r>
      <w:r>
        <w:t xml:space="preserve">, B. Wesley</w:t>
        <w:br/>
      </w:r>
    </w:p>
    <w:p>
      <w:pPr>
        <w:pStyle w:val="RecordBase"/>
      </w:pPr>
      <w:r>
        <w:t xml:space="preserve">	AN ACT relating to a sales and use tax exemption for veterans' service animals.</w:t>
      </w:r>
    </w:p>
    <w:p>
      <w:pPr>
        <w:pStyle w:val="RecordBase"/>
      </w:pPr>
      <w:r>
        <w:t xml:space="preserve">	Amend KRS 139.010 to define "disability" and "service animal"; amend KRS 139.480 to exempt veterinarian services and charges for veterans' service animals from the sales and use tax; EFFECTIVE August 1, 2024.</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Veterans, Military Affairs, &amp; Public Protection (H)</w:t>
      </w:r>
    </w:p>
    <w:p>
      <w:pPr>
        <w:pStyle w:val="RecordBase"/>
      </w:pPr>
      <w:r>
        <w:t xml:space="preserve">	Jan 30, 2024 - </w:t>
      </w:r>
      <w:r>
        <w:t xml:space="preserve">reported favorably, 1st reading, to Calendar</w:t>
      </w:r>
    </w:p>
    <w:p>
      <w:pPr>
        <w:pStyle w:val="RecordBase"/>
      </w:pPr>
      <w:r>
        <w:t xml:space="preserve">	Jan 31, 2024 -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HB43 (BR145)</w:t>
      </w:r>
      <w:r>
        <w:rPr>
          <w:b/>
        </w:rPr>
        <w:t xml:space="preserve"/>
      </w:r>
      <w:r>
        <w:t xml:space="preserve"> - J. Hodgson</w:t>
      </w:r>
      <w:r>
        <w:t xml:space="preserve">, J. Bauman</w:t>
      </w:r>
      <w:r>
        <w:t xml:space="preserve">, K. Bratcher</w:t>
      </w:r>
      <w:r>
        <w:t xml:space="preserve">, S. Bratcher</w:t>
      </w:r>
      <w:r>
        <w:t xml:space="preserve">, K. Fleming</w:t>
      </w:r>
      <w:r>
        <w:t xml:space="preserve">, J. Nemes</w:t>
      </w:r>
      <w:r>
        <w:t xml:space="preserve">, S. Rawlings</w:t>
      </w:r>
      <w:r>
        <w:t xml:space="preserve">, S. Witten</w:t>
        <w:br/>
      </w:r>
    </w:p>
    <w:p>
      <w:pPr>
        <w:pStyle w:val="RecordBase"/>
      </w:pPr>
      <w:r>
        <w:t xml:space="preserve">	AN ACT relating to fire protection.</w:t>
      </w:r>
    </w:p>
    <w:p>
      <w:pPr>
        <w:pStyle w:val="RecordBase"/>
      </w:pPr>
      <w:r>
        <w:t xml:space="preserve">	Create a new section of KRS 75.100 to 75.260 to require a fire protection district, volunteer fire department district, or subdistrict when making a change to fire protection services involving communications, firefighting resources, or water supply that will likely downgrade fire service ratings to host a public hearing and provide notice of the hearing.</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Local Government (H)</w:t>
      </w:r>
    </w:p>
    <w:p>
      <w:pPr>
        <w:pStyle w:val="RecordBase"/>
      </w:pPr>
      <w:r>
        <w:t xml:space="preserve">	Jan 17, 2024 - </w:t>
      </w:r>
      <w:r>
        <w:t xml:space="preserve">reported favorably, 1st reading, to Calendar</w:t>
      </w:r>
    </w:p>
    <w:p>
      <w:pPr>
        <w:pStyle w:val="RecordBase"/>
      </w:pPr>
      <w:r>
        <w:t xml:space="preserve">	Jan 18, 2024 - </w:t>
      </w:r>
      <w:r>
        <w:t xml:space="preserve">2nd reading, to Rules</w:t>
      </w:r>
      <w:r>
        <w:t xml:space="preserve"> </w:t>
      </w:r>
    </w:p>
    <w:p>
      <w:pPr>
        <w:pStyle w:val="RecordBase"/>
      </w:pPr>
      <w:r>
        <w:t xml:space="preserve">	Jan 23, 2024 - </w:t>
      </w:r>
      <w:r>
        <w:t xml:space="preserve">posted for passage in the Regular Orders of the Day for Wednesday, January 24, 2024</w:t>
      </w:r>
      <w:r>
        <w:t xml:space="preserve"> </w:t>
      </w:r>
    </w:p>
    <w:p>
      <w:pPr>
        <w:pStyle w:val="RecordBase"/>
      </w:pPr>
      <w:r>
        <w:t xml:space="preserve">	Jan 24, 2024 - </w:t>
      </w:r>
      <w:r>
        <w:t xml:space="preserve">3rd reading, passed 93-0</w:t>
      </w:r>
      <w:r>
        <w:t xml:space="preserve"> </w:t>
      </w:r>
    </w:p>
    <w:p>
      <w:pPr>
        <w:pStyle w:val="RecordBase"/>
      </w:pPr>
      <w:r>
        <w:t xml:space="preserve">	Jan 25, 2024 - </w:t>
      </w:r>
      <w:r>
        <w:t xml:space="preserve">received in Senate</w:t>
      </w:r>
      <w:r>
        <w:t xml:space="preserve"> </w:t>
      </w:r>
      <w:r>
        <w:t xml:space="preserve">; </w:t>
      </w:r>
      <w:r>
        <w:t xml:space="preserve">to</w:t>
      </w:r>
      <w:r>
        <w:t xml:space="preserve"> Committee on Committees (S)</w:t>
      </w:r>
    </w:p>
    <w:p>
      <w:pPr>
        <w:pStyle w:val="RecordBase"/>
      </w:pPr>
      <w:r>
        <w:t xml:space="preserve">	Feb 23, 2024 - </w:t>
      </w:r>
      <w:r>
        <w:t xml:space="preserve">to</w:t>
      </w:r>
      <w:r>
        <w:t xml:space="preserve"> State &amp; Local Government (S)</w:t>
      </w:r>
    </w:p>
    <w:p>
      <w:pPr>
        <w:pStyle w:val="RecordBase"/>
      </w:pPr>
      <w:r>
        <w:t xml:space="preserve">	Mar 13, 2024 - </w:t>
      </w:r>
      <w:r>
        <w:t xml:space="preserve">reported favorably, 1st reading, to Consent Calendar</w:t>
      </w:r>
    </w:p>
    <w:p>
      <w:pPr>
        <w:pStyle w:val="RecordBase"/>
      </w:pPr>
      <w:r>
        <w:t xml:space="preserve">	Mar 14, 2024 - </w:t>
      </w:r>
      <w:r>
        <w:t xml:space="preserve">2nd reading, to Rules</w:t>
      </w:r>
      <w:r>
        <w:t xml:space="preserve"> as a consent bill</w:t>
      </w:r>
    </w:p>
    <w:p>
      <w:pPr>
        <w:pStyle w:val="RecordBase"/>
      </w:pPr>
      <w:r>
        <w:t xml:space="preserve">	Mar 15, 2024 - </w:t>
      </w:r>
      <w:r>
        <w:t xml:space="preserve">posted for passage in the Consent Orders of the Day for Friday, March 22, 2024</w:t>
      </w:r>
      <w:r>
        <w:t xml:space="preserve"> </w:t>
      </w:r>
    </w:p>
    <w:p>
      <w:pPr>
        <w:pStyle w:val="RecordBase"/>
      </w:pPr>
      <w:r>
        <w:t xml:space="preserve">	Mar 22, 2024 - </w:t>
      </w:r>
      <w:r>
        <w:t xml:space="preserve">passed over and retained in the Consent Orders of the Day</w:t>
      </w:r>
      <w:r>
        <w:t xml:space="preserve"> </w:t>
      </w:r>
    </w:p>
    <w:p>
      <w:pPr>
        <w:pStyle w:val="RecordBase"/>
      </w:pPr>
      <w:r>
        <w:t xml:space="preserve">	Mar 25, 2024 - </w:t>
      </w:r>
      <w:r>
        <w:t xml:space="preserve">passed over and retained in the Consent Orders of the Day</w:t>
      </w:r>
      <w:r>
        <w:t xml:space="preserve"> </w:t>
        <w:br/>
      </w:r>
    </w:p>
    <w:p>
      <w:pPr>
        <w:pStyle w:val="RecordBase"/>
      </w:pPr>
      <w:r>
        <w:rPr>
          <w:b/>
        </w:rPr>
        <w:t xml:space="preserve">HB44 (BR24)</w:t>
      </w:r>
      <w:r>
        <w:rPr>
          <w:b/>
        </w:rPr>
        <w:t xml:space="preserve"/>
      </w:r>
      <w:r>
        <w:t xml:space="preserve"> - J. Hodgson</w:t>
      </w:r>
      <w:r>
        <w:t xml:space="preserve">, E. Callaway</w:t>
      </w:r>
      <w:r>
        <w:t xml:space="preserve">, J. Calloway</w:t>
      </w:r>
      <w:r>
        <w:t xml:space="preserve">, J. Decker</w:t>
      </w:r>
      <w:r>
        <w:t xml:space="preserve">, DJ Johnson</w:t>
      </w:r>
      <w:r>
        <w:t xml:space="preserve">, C. Massaroni</w:t>
      </w:r>
      <w:r>
        <w:t xml:space="preserve">, J. Nemes</w:t>
      </w:r>
      <w:r>
        <w:t xml:space="preserve">, S. Rawlings</w:t>
      </w:r>
      <w:r>
        <w:t xml:space="preserve">, N. Tate</w:t>
        <w:br/>
      </w:r>
    </w:p>
    <w:p>
      <w:pPr>
        <w:pStyle w:val="RecordBase"/>
      </w:pPr>
      <w:r>
        <w:t xml:space="preserve">	AN ACT relating to voter registration.</w:t>
      </w:r>
    </w:p>
    <w:p>
      <w:pPr>
        <w:pStyle w:val="RecordBase"/>
      </w:pPr>
      <w:r>
        <w:t xml:space="preserve">	Amend KRS 30A.145 to require that each circuit clerk prepare, on the first Tuesday of each month, a list of all persons who were excused from jury duty for not being a United States citizen; create a new section of KRS Chapter 116 to require the Secretary of State, in cooperation with the State Board of Elections, to issue a comprehensive status report regarding voter registration records cleanup and maintenance on or before July 1 each year; establish information to be included in the report; require that the report be issued to the Legislative Research Commission and made available to the public on the Secretary of State's and State Board of Elections' official websites; require that persons only be contacted about their voter registrations by mail; provide that anomalies and discrepancies may be reported via a publicly available web link; amend KRS 116.113 to require that the Cabinet for Health and Family Services provide a lifetime copy of the Kentucky death records to the State Board of Elections on or before February 1 each year; require the State Board of Elections remove from voter registration records the name of a person who has been excused from jury duty for not being a United States citizen; amend KRS 116.0452 to conform.</w:t>
        <w:br/>
      </w:r>
    </w:p>
    <w:p>
      <w:pPr>
        <w:pStyle w:val="RecordBaseCenter"/>
      </w:pPr>
      <w:r>
        <w:rPr>
          <w:b/>
        </w:rPr>
        <w:t xml:space="preserve">HB44 - AMENDMENTS</w:t>
      </w:r>
    </w:p>
    <w:p>
      <w:pPr>
        <w:pStyle w:val="RecordBase"/>
      </w:pPr>
      <w:r>
        <w:t xml:space="preserve">HCS1</w:t>
      </w:r>
      <w:r>
        <w:t xml:space="preserve"> - </w:t>
      </w:r>
      <w:r>
        <w:t xml:space="preserve">Retain original provisions, except amend KRS 30A.145 to require that the Administrative Office of the Courts prepare, on the first Tuesday of each month, a list of all persons who were excused from jury duty for not being a United States citizen; amend the new section of KRS Chapter 116 to require that the State Board of Elections shall create a data-based report on or before July 1 of each year and remove language stating that citizens of each county shall have in-person access to the State Board of Elections' report to verify whether or not his or her address is being used fraudulently; amend KRS 116.113 to require that the Cabinet for Health and Family Services provide a lifetime copy of the Kentucky death records to the State Board of Elections on or before July 1 each year.</w:t>
      </w:r>
    </w:p>
    <w:p>
      <w:pPr>
        <w:pStyle w:val="RecordBase"/>
      </w:pPr>
      <w:r>
        <w:t xml:space="preserve">SCS1</w:t>
      </w:r>
      <w:r>
        <w:t xml:space="preserve"> - </w:t>
      </w:r>
      <w:r>
        <w:t xml:space="preserve">Retain original provisions; create a new section of KRS Chapter 117 to prohibit a ranked-choice voting method.</w:t>
      </w:r>
    </w:p>
    <w:p>
      <w:pPr>
        <w:pStyle w:val="RecordBase"/>
      </w:pPr>
      <w:r>
        <w:t xml:space="preserve">SCA1</w:t>
      </w:r>
      <w:r>
        <w:t xml:space="preserve">(R. Mills)</w:t>
      </w:r>
      <w:r>
        <w:t xml:space="preserve"> - </w:t>
      </w:r>
      <w:r>
        <w:t xml:space="preserve">Make title amendment.</w:t>
      </w:r>
    </w:p>
    <w:p>
      <w:pPr>
        <w:pStyle w:val="RecordBase"/>
      </w:pPr>
      <w:r>
        <w:t xml:space="preserve">SFA1</w:t>
      </w:r>
      <w:r>
        <w:t xml:space="preserve">(A. Southworth)</w:t>
      </w:r>
      <w:r>
        <w:t xml:space="preserve"> - </w:t>
      </w:r>
      <w:r>
        <w:t xml:space="preserve">Retain original provisions except remove language requiring the Secretary of State to work in cooperation with the State Board of Elections to issue the comprehensive status report regarding voter registration records; remove the requirement that the Secretary of State make the report available on his or her official website; establish that any data that is exchanged to remove ineligible voters shall not be subject to commercial use or third-party access to the voter registration system; allow discrepancies to be reported to the county clerk; and remove language allowing a voter who is currently erroneously registered to cancel his or her registration through a secure electronic form.</w:t>
      </w:r>
    </w:p>
    <w:p>
      <w:pPr>
        <w:pStyle w:val="RecordBase"/>
      </w:pPr>
      <w:r>
        <w:t xml:space="preserve">SFA2</w:t>
      </w:r>
      <w:r>
        <w:t xml:space="preserve">(A. Southworth)</w:t>
      </w:r>
      <w:r>
        <w:t xml:space="preserve"> - </w:t>
      </w:r>
      <w:r>
        <w:t xml:space="preserve">	Retain original provisions except remove language requiring the Secretary of State to work in cooperation with the State Board of Elections to issue the comprehensive status report regarding voter registration records; remove the requirement that the Secretary of State make the report available on his or her official website; establish that any data that is exchanged to remove ineligible voters shall not be subject to commercial use or third-party access to the voter registration system; allow discrepancies to be reported to the county clerk; and remove language allowing a voter who is currently erroneously registered to cancel his or her registration through a secure electronic form.</w:t>
      </w:r>
    </w:p>
    <w:p>
      <w:pPr>
        <w:pStyle w:val="RecordBase"/>
      </w:pPr>
      <w:r>
        <w:t xml:space="preserve">SFA3</w:t>
      </w:r>
      <w:r>
        <w:t xml:space="preserve">(A. Southworth)</w:t>
      </w:r>
      <w:r>
        <w:t xml:space="preserve"> - </w:t>
      </w:r>
      <w:r>
        <w:t xml:space="preserve">Retain original provisions, except remove language requiring the Secretary of State to work in cooperation with the State Board of Elections to issue the comprehensive status report regarding voter registration records; remove the requirement that the Secretary of State make the report available on his or her official website; establish that any data that is exchanged to remove ineligible voters shall not be subject to commercial use or third-party access to the voter registration system; allow discrepancies to be reported to the county clerk.</w:t>
      </w:r>
    </w:p>
    <w:p>
      <w:pPr>
        <w:pStyle w:val="RecordBase"/>
      </w:pPr>
      <w:r>
        <w:t xml:space="preserve">SFA4</w:t>
      </w:r>
      <w:r>
        <w:t xml:space="preserve">(A. Southworth)</w:t>
      </w:r>
      <w:r>
        <w:t xml:space="preserve"> - </w:t>
      </w:r>
      <w:r>
        <w:t xml:space="preserve">Retain original provisions, except remove language requiring the Secretary of State to work in cooperation with the State Board of Elections to issue the comprehensive status report regarding voter registration records; remove the requirement that the Secretary of State make the report available on his or her official website; establish that any data that is exchanged to remove ineligible voters shall not be subject to commercial use or third-party access to the voter registration system; and allow discrepancies to be reported to the county clerk.</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Elections, Const. Amendments &amp; Intergovernmental Affairs (H)</w:t>
      </w:r>
    </w:p>
    <w:p>
      <w:pPr>
        <w:pStyle w:val="RecordBase"/>
      </w:pPr>
      <w:r>
        <w:t xml:space="preserve">	Feb 15, 2024 - </w:t>
      </w:r>
      <w:r>
        <w:t xml:space="preserve">reported favorably, 1st reading, to Calendar with Committee Substitute (1)</w:t>
      </w:r>
    </w:p>
    <w:p>
      <w:pPr>
        <w:pStyle w:val="RecordBase"/>
      </w:pPr>
      <w:r>
        <w:t xml:space="preserve">	Feb 16,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22, 2024 - </w:t>
      </w:r>
      <w:r>
        <w:t xml:space="preserve">3rd reading, passed 75-17 with Committee Substitute (1)</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r>
    </w:p>
    <w:p>
      <w:pPr>
        <w:pStyle w:val="RecordBase"/>
      </w:pPr>
      <w:r>
        <w:t xml:space="preserve">	Mar 07, 2024 - </w:t>
      </w:r>
      <w:r>
        <w:t xml:space="preserve">to</w:t>
      </w:r>
      <w:r>
        <w:t xml:space="preserve"> State &amp; Local Government (S)</w:t>
      </w:r>
    </w:p>
    <w:p>
      <w:pPr>
        <w:pStyle w:val="RecordBase"/>
      </w:pPr>
      <w:r>
        <w:t xml:space="preserve">	Mar 13, 2024 - </w:t>
      </w:r>
      <w:r>
        <w:t xml:space="preserve">reported favorably, 1st reading, to Calendar with Committee Substitute (1) and Committee Amendment (1-title)</w:t>
      </w:r>
    </w:p>
    <w:p>
      <w:pPr>
        <w:pStyle w:val="RecordBase"/>
      </w:pPr>
      <w:r>
        <w:t xml:space="preserve">	Mar 14, 2024 - </w:t>
      </w:r>
      <w:r>
        <w:t xml:space="preserve">2nd reading, to Rules</w:t>
      </w:r>
      <w:r>
        <w:t xml:space="preserve"> </w:t>
      </w:r>
    </w:p>
    <w:p>
      <w:pPr>
        <w:pStyle w:val="RecordBase"/>
      </w:pPr>
      <w:r>
        <w:t xml:space="preserve">	Mar 15, 2024 - </w:t>
      </w:r>
      <w:r>
        <w:t xml:space="preserve">posted for passage in the Regular Orders of the Day for Friday, March 22, 2024</w:t>
      </w:r>
      <w:r>
        <w:t xml:space="preserve"> </w:t>
      </w:r>
    </w:p>
    <w:p>
      <w:pPr>
        <w:pStyle w:val="RecordBase"/>
      </w:pPr>
      <w:r>
        <w:t xml:space="preserve">	Mar 21, 2024 - </w:t>
      </w:r>
      <w:r>
        <w:t xml:space="preserve">floor amendment (2) filed to Committee Substitute , floor amendment (1) filed to bill</w:t>
      </w:r>
    </w:p>
    <w:p>
      <w:pPr>
        <w:pStyle w:val="RecordBase"/>
      </w:pPr>
      <w:r>
        <w:t xml:space="preserve">	Mar 22, 2024 - </w:t>
      </w:r>
      <w:r>
        <w:t xml:space="preserve">passed over and retained in the Orders of the Day</w:t>
      </w:r>
      <w:r>
        <w:t xml:space="preserve"> </w:t>
      </w:r>
      <w:r>
        <w:t xml:space="preserve">; </w:t>
      </w:r>
      <w:r>
        <w:t xml:space="preserve">floor amendment (3) filed</w:t>
      </w:r>
      <w:r>
        <w:t xml:space="preserve">; </w:t>
      </w:r>
      <w:r>
        <w:t xml:space="preserve">floor amendment (4) filed to Committee Substitute </w:t>
      </w:r>
    </w:p>
    <w:p>
      <w:pPr>
        <w:pStyle w:val="RecordBase"/>
      </w:pPr>
      <w:r>
        <w:t xml:space="preserve">	Mar 25, 2024 - </w:t>
      </w:r>
      <w:r>
        <w:t xml:space="preserve">passed over and retained in the Orders of the Day</w:t>
      </w:r>
      <w:r>
        <w:t xml:space="preserve"> </w:t>
        <w:br/>
      </w:r>
    </w:p>
    <w:p>
      <w:pPr>
        <w:pStyle w:val="RecordBase"/>
      </w:pPr>
      <w:r>
        <w:rPr>
          <w:b/>
        </w:rPr>
        <w:t xml:space="preserve">HB45 (BR26)</w:t>
      </w:r>
      <w:r>
        <w:rPr>
          <w:b/>
        </w:rPr>
        <w:t xml:space="preserve">/CI/LM</w:t>
      </w:r>
      <w:r>
        <w:t xml:space="preserve"> - J. Hodgson</w:t>
      </w:r>
      <w:r>
        <w:t xml:space="preserve">, S. Baker</w:t>
      </w:r>
      <w:r>
        <w:t xml:space="preserve">, K. Banta</w:t>
      </w:r>
      <w:r>
        <w:t xml:space="preserve">, J. Bauman</w:t>
      </w:r>
      <w:r>
        <w:t xml:space="preserve">, D. Bentley</w:t>
      </w:r>
      <w:r>
        <w:t xml:space="preserve">, J. Blanton</w:t>
      </w:r>
      <w:r>
        <w:t xml:space="preserve">, A. Bowling</w:t>
      </w:r>
      <w:r>
        <w:t xml:space="preserve">, K. Bratcher</w:t>
      </w:r>
      <w:r>
        <w:t xml:space="preserve">, S. Bratcher</w:t>
      </w:r>
      <w:r>
        <w:t xml:space="preserve">, J. Bray</w:t>
      </w:r>
      <w:r>
        <w:t xml:space="preserve">, E. Callaway</w:t>
      </w:r>
      <w:r>
        <w:t xml:space="preserve">, J. Calloway</w:t>
      </w:r>
      <w:r>
        <w:t xml:space="preserve">, B. Chester-Burton</w:t>
      </w:r>
      <w:r>
        <w:t xml:space="preserve">, J. Decker</w:t>
      </w:r>
      <w:r>
        <w:t xml:space="preserve">, R. Dotson</w:t>
      </w:r>
      <w:r>
        <w:t xml:space="preserve">, R. Duvall</w:t>
      </w:r>
      <w:r>
        <w:t xml:space="preserve">, D. Elliott</w:t>
      </w:r>
      <w:r>
        <w:t xml:space="preserve">, D. Fister</w:t>
      </w:r>
      <w:r>
        <w:t xml:space="preserve">, P. Flannery</w:t>
      </w:r>
      <w:r>
        <w:t xml:space="preserve">, K. Fleming</w:t>
      </w:r>
      <w:r>
        <w:t xml:space="preserve">, D. Grossberg</w:t>
      </w:r>
      <w:r>
        <w:t xml:space="preserve">, D. Hale</w:t>
      </w:r>
      <w:r>
        <w:t xml:space="preserve">, M. Hart</w:t>
      </w:r>
      <w:r>
        <w:t xml:space="preserve">, R. Heath</w:t>
      </w:r>
      <w:r>
        <w:t xml:space="preserve">, T. Huff</w:t>
      </w:r>
      <w:r>
        <w:t xml:space="preserve">, DJ Johnson</w:t>
      </w:r>
      <w:r>
        <w:t xml:space="preserve">, D. Lewis</w:t>
      </w:r>
      <w:r>
        <w:t xml:space="preserve">, M. Lockett</w:t>
      </w:r>
      <w:r>
        <w:t xml:space="preserve">, C. Massaroni</w:t>
      </w:r>
      <w:r>
        <w:t xml:space="preserve">, B. McCool</w:t>
      </w:r>
      <w:r>
        <w:t xml:space="preserve">, S. McPherson</w:t>
      </w:r>
      <w:r>
        <w:t xml:space="preserve">, J. Nemes</w:t>
      </w:r>
      <w:r>
        <w:t xml:space="preserve">, M. Pollock</w:t>
      </w:r>
      <w:r>
        <w:t xml:space="preserve">, M. Proctor</w:t>
      </w:r>
      <w:r>
        <w:t xml:space="preserve">, S. Rawlings</w:t>
      </w:r>
      <w:r>
        <w:t xml:space="preserve">, R. Roarx</w:t>
      </w:r>
      <w:r>
        <w:t xml:space="preserve">, S. Sharp</w:t>
      </w:r>
      <w:r>
        <w:t xml:space="preserve">, T. Smith</w:t>
      </w:r>
      <w:r>
        <w:t xml:space="preserve">, N. Tate</w:t>
      </w:r>
      <w:r>
        <w:t xml:space="preserve">, W. Thomas</w:t>
      </w:r>
      <w:r>
        <w:t xml:space="preserve">, B. Wesley</w:t>
      </w:r>
      <w:r>
        <w:t xml:space="preserve">, R. White</w:t>
      </w:r>
      <w:r>
        <w:t xml:space="preserve">, W. Williams</w:t>
      </w:r>
      <w:r>
        <w:t xml:space="preserve">, S. Witten</w:t>
        <w:br/>
      </w:r>
    </w:p>
    <w:p>
      <w:pPr>
        <w:pStyle w:val="RecordBase"/>
      </w:pPr>
      <w:r>
        <w:t xml:space="preserve">	AN ACT relating to privacy protection.</w:t>
      </w:r>
    </w:p>
    <w:p>
      <w:pPr>
        <w:pStyle w:val="RecordBase"/>
      </w:pPr>
      <w:r>
        <w:t xml:space="preserve">	Create a new section of KRS Chapter 189 to define terms related to automated license plate readers; establish limitations on use and sale of data captured by automated license plate readers; create a new section of KRS Chapter 183 to define terms and establish limitations on the use of an unmanned aircraft system; create a new section of KRS Chapter 411 to establish a cause of action for the unauthorized use of an unmanned aircraft system; create a new section of KRS Chapter 413 to establish a statute of limitations for an action filed for the unauthorized use of an unmanned aircraft system; create a  new section of KRS Chapter 411 to define terms and establish limitations on "deep fakes"; create a new section of KRS Chapter 413 to establish a statute of limitations for an action filed for the unlawful dissemination of a deep fake; create a new section of KRS Chapter 411 to define terms and establish limitations on the introduction of identification devices on or within the human body; create a new section of KRS Chapter 413 to establish a statute of limitations for an action filed for introduction of an identification device; create a new section of KRS Chapter 519 to establish a criminal penalty for illegally disseminating a deep fake; amend KRS 508.152, relating to the unlawful use of tracking devices, to include the installation of a tracking device on the person or property of another without their consent and exempt parental tracking of minors from the prohibition.</w:t>
        <w:br/>
      </w:r>
    </w:p>
    <w:p>
      <w:pPr>
        <w:pStyle w:val="RecordBaseCenter"/>
      </w:pPr>
      <w:r>
        <w:rPr>
          <w:b/>
        </w:rPr>
        <w:t xml:space="preserve">HB45 - AMENDMENTS</w:t>
      </w:r>
    </w:p>
    <w:p>
      <w:pPr>
        <w:pStyle w:val="RecordBase"/>
      </w:pPr>
      <w:r>
        <w:t xml:space="preserve">HCS1/CI/LM</w:t>
      </w:r>
      <w:r>
        <w:t xml:space="preserve"> - </w:t>
      </w:r>
      <w:r>
        <w:t xml:space="preserve">Retain original provisions, except provide that captured license plate data may be retained longer than 30 days if it is being used in a criminal or insurance investigation or has become subject to a preservation of evidence notification; provide that any recorded images or data captured by an ALPR may be made available to the National Insurance Crime Bureau or its successor organization; provide that the use of an unmanned aircraft system is not prohibited in the case of recreational or professional use if there is not intent to conduct surveillance on private property and there is no unauthorized use or publication of images of individuals or areas of private property, or in the case of an insurance company for purposes of underwriting a risk or investigating damage; amend the definition of "depicted individual" to remove the language that an individual is identifiable from information displayed in connection with the deep fake; provide that person means a natural person; provide that an unmanned aircraft system may be used by an insurance company or person acting on behalf of an insurance company for purposes of underwriting or investigating damage; change the criteria for being guilty of disseminating a deep fake; exclude from liability a deep fake made for purposes of entertainment; provide that this does not apply to radio or television broadcasting stations paid to broadcast material containing the deep fakes or if they clearly disclose the material is a deep fake; provide that this does not apply to published material that routinely carries news provided it clearly discloses the material is a deep fake.</w:t>
      </w:r>
    </w:p>
    <w:p>
      <w:pPr>
        <w:pStyle w:val="RecordBase"/>
      </w:pPr>
      <w:r>
        <w:t xml:space="preserve">HFA1</w:t>
      </w:r>
      <w:r>
        <w:t xml:space="preserve">(S. Maddox)</w:t>
      </w:r>
      <w:r>
        <w:t xml:space="preserve"> - </w:t>
      </w:r>
      <w:r>
        <w:t xml:space="preserve">Retain original provisions except provide that no person shall require another person to undergo the introduction of an immunization without consent.</w:t>
      </w:r>
    </w:p>
    <w:p>
      <w:pPr>
        <w:pStyle w:val="RecordBase"/>
      </w:pPr>
      <w:r>
        <w:t xml:space="preserve">HFA2</w:t>
      </w:r>
      <w:r>
        <w:t xml:space="preserve">(S. Maddox)</w:t>
      </w:r>
      <w:r>
        <w:t xml:space="preserve"> - </w:t>
      </w:r>
      <w:r>
        <w:t xml:space="preserve">	Make title amendment.</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Judiciary (H)</w:t>
      </w:r>
    </w:p>
    <w:p>
      <w:pPr>
        <w:pStyle w:val="RecordBase"/>
      </w:pPr>
      <w:r>
        <w:t xml:space="preserve">	Feb 21, 2024 - </w:t>
      </w:r>
      <w:r>
        <w:t xml:space="preserve">reported favorably, 1st reading, to Calendar with Committee Substitute (1)</w:t>
      </w:r>
      <w:r>
        <w:t xml:space="preserve">; </w:t>
      </w:r>
      <w:r>
        <w:t xml:space="preserve">floor amendment (1) filed to Committee Substitute</w:t>
      </w:r>
      <w:r>
        <w:t xml:space="preserve">; </w:t>
      </w:r>
      <w:r>
        <w:t xml:space="preserve">floor amendment (2-title) filed</w:t>
      </w:r>
    </w:p>
    <w:p>
      <w:pPr>
        <w:pStyle w:val="RecordBase"/>
      </w:pPr>
      <w:r>
        <w:t xml:space="preserve">	Feb 22, 2024 - </w:t>
      </w:r>
      <w:r>
        <w:t xml:space="preserve">2nd reading, to Rules</w:t>
      </w:r>
      <w:r>
        <w:t xml:space="preserve"> </w:t>
      </w:r>
    </w:p>
    <w:p>
      <w:pPr>
        <w:pStyle w:val="RecordBase"/>
      </w:pPr>
      <w:r>
        <w:t xml:space="preserve">	Feb 26, 2024 - </w:t>
      </w:r>
      <w:r>
        <w:t xml:space="preserve">posted for passage in the Regular Orders of the Day for Tuesday, February 27, 2024</w:t>
      </w:r>
      <w:r>
        <w:t xml:space="preserve"> </w:t>
      </w:r>
    </w:p>
    <w:p>
      <w:pPr>
        <w:pStyle w:val="RecordBase"/>
      </w:pPr>
      <w:r>
        <w:t xml:space="preserve">	Feb 28, 2024 - </w:t>
      </w:r>
      <w:r>
        <w:t xml:space="preserve">3rd reading, passed 96-0 with Committee Substitute (1)</w:t>
      </w:r>
      <w:r>
        <w:t xml:space="preserve"> </w:t>
      </w:r>
    </w:p>
    <w:p>
      <w:pPr>
        <w:pStyle w:val="RecordBase"/>
      </w:pPr>
      <w:r>
        <w:t xml:space="preserve">	Feb 29,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State &amp; Local Government (S)</w:t>
      </w:r>
    </w:p>
    <w:p>
      <w:pPr>
        <w:pStyle w:val="RecordBase"/>
      </w:pPr>
      <w:r>
        <w:t xml:space="preserve">	Mar 07, 2024 - </w:t>
      </w:r>
      <w:r>
        <w:t xml:space="preserve">reassigned to</w:t>
      </w:r>
      <w:r>
        <w:t xml:space="preserve"> Transportation (S)</w:t>
        <w:br/>
      </w:r>
    </w:p>
    <w:p>
      <w:pPr>
        <w:pStyle w:val="RecordBase"/>
      </w:pPr>
      <w:r>
        <w:rPr>
          <w:b/>
        </w:rPr>
        <w:t xml:space="preserve">HB46 (BR40)</w:t>
      </w:r>
      <w:r>
        <w:rPr>
          <w:b/>
        </w:rPr>
        <w:t xml:space="preserve"/>
      </w:r>
      <w:r>
        <w:t xml:space="preserve"> - S. Rawlings</w:t>
      </w:r>
      <w:r>
        <w:t xml:space="preserve">, S. Doan</w:t>
      </w:r>
      <w:r>
        <w:t xml:space="preserve">, M. Hart</w:t>
      </w:r>
      <w:r>
        <w:t xml:space="preserve">, J. Hodgson</w:t>
      </w:r>
      <w:r>
        <w:t xml:space="preserve">, M. Proctor</w:t>
      </w:r>
      <w:r>
        <w:t xml:space="preserve">, N. Tate</w:t>
      </w:r>
      <w:r>
        <w:t xml:space="preserve">, K. Timoney</w:t>
        <w:br/>
      </w:r>
    </w:p>
    <w:p>
      <w:pPr>
        <w:pStyle w:val="RecordBase"/>
      </w:pPr>
      <w:r>
        <w:t xml:space="preserve">	AN ACT relating to KEES scholarships for students attending noncertified schools.</w:t>
      </w:r>
    </w:p>
    <w:p>
      <w:pPr>
        <w:pStyle w:val="RecordBase"/>
      </w:pPr>
      <w:r>
        <w:t xml:space="preserve">	Amend KRS 164.7874 to include an equivalent score on the Classic Learning Test as a KEES supplemental amount; define "eligible noncertified school graduate"; amend definitions of "KEES award," "KEES award maximum," and " KEES base amount" for an eligible noncertified school graduate; amend KRS 164.7879 to establish an equivalent grade point average for eligible noncertified school graduates based on the graduate's ACT score; amend KRS 164.7884 to conform.</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HB47 (BR41)</w:t>
      </w:r>
      <w:r>
        <w:rPr>
          <w:b/>
        </w:rPr>
        <w:t xml:space="preserve"/>
      </w:r>
      <w:r>
        <w:t xml:space="preserve"> - S. Rawlings</w:t>
      </w:r>
      <w:r>
        <w:t xml:space="preserve">, S. Baker</w:t>
      </w:r>
      <w:r>
        <w:t xml:space="preserve">, J. Calloway</w:t>
      </w:r>
      <w:r>
        <w:t xml:space="preserve">, J. Decker</w:t>
      </w:r>
      <w:r>
        <w:t xml:space="preserve">, S. Doan</w:t>
      </w:r>
      <w:r>
        <w:t xml:space="preserve">, R. Dotson</w:t>
      </w:r>
      <w:r>
        <w:t xml:space="preserve">, P. Flannery</w:t>
      </w:r>
      <w:r>
        <w:t xml:space="preserve">, C. Fugate</w:t>
      </w:r>
      <w:r>
        <w:t xml:space="preserve">, D. Hale</w:t>
      </w:r>
      <w:r>
        <w:t xml:space="preserve">, M. Hart</w:t>
      </w:r>
      <w:r>
        <w:t xml:space="preserve">, J. Hodgson</w:t>
      </w:r>
      <w:r>
        <w:t xml:space="preserve">, M. Lockett</w:t>
      </w:r>
      <w:r>
        <w:t xml:space="preserve">, S. Maddox</w:t>
      </w:r>
      <w:r>
        <w:t xml:space="preserve">, C. Massaroni</w:t>
      </w:r>
      <w:r>
        <w:t xml:space="preserve">, J. Nemes</w:t>
      </w:r>
      <w:r>
        <w:t xml:space="preserve">, M. Proctor</w:t>
      </w:r>
      <w:r>
        <w:t xml:space="preserve">, F. Rabourn</w:t>
      </w:r>
      <w:r>
        <w:t xml:space="preserve">, S. Sharp</w:t>
      </w:r>
      <w:r>
        <w:t xml:space="preserve">, N. Tate</w:t>
      </w:r>
      <w:r>
        <w:t xml:space="preserve">, W. Thomas</w:t>
      </w:r>
      <w:r>
        <w:t xml:space="preserve">, J. Tipton</w:t>
      </w:r>
      <w:r>
        <w:t xml:space="preserve">, T. Truett</w:t>
        <w:br/>
      </w:r>
    </w:p>
    <w:p>
      <w:pPr>
        <w:pStyle w:val="RecordBase"/>
      </w:pPr>
      <w:r>
        <w:t xml:space="preserve">	AN ACT relating to restoring religious liberty. </w:t>
      </w:r>
    </w:p>
    <w:p>
      <w:pPr>
        <w:pStyle w:val="RecordBase"/>
      </w:pPr>
      <w:r>
        <w:t xml:space="preserve">	Amend KRS 446.350 to define "government" and "substantially burden"; outline relief that may be sought if statute is violated; apply to laws adopted before or after enaction of this statute; include severability clause; waive sovereign, governmental, and qualified immunity.</w:t>
        <w:br/>
      </w:r>
    </w:p>
    <w:p>
      <w:pPr>
        <w:pStyle w:val="RecordBaseCenter"/>
      </w:pPr>
      <w:r>
        <w:rPr>
          <w:b/>
        </w:rPr>
        <w:t xml:space="preserve">HB47 - AMENDMENTS</w:t>
      </w:r>
    </w:p>
    <w:p>
      <w:pPr>
        <w:pStyle w:val="RecordBase"/>
      </w:pPr>
      <w:r>
        <w:t xml:space="preserve">HCS1</w:t>
      </w:r>
      <w:r>
        <w:t xml:space="preserve"> - </w:t>
      </w:r>
      <w:r>
        <w:t xml:space="preserve">Retain original provisions; remove the waiver of qualified immunity.</w:t>
      </w:r>
    </w:p>
    <w:p>
      <w:pPr>
        <w:pStyle w:val="RecordBase"/>
      </w:pPr>
      <w:r>
        <w:t xml:space="preserve">HFA1</w:t>
      </w:r>
      <w:r>
        <w:t xml:space="preserve">(K. Moser)</w:t>
      </w:r>
      <w:r>
        <w:t xml:space="preserve"> - </w:t>
      </w:r>
      <w:r>
        <w:t xml:space="preserve">	Retain original provisions except provide exceptions.</w:t>
      </w:r>
    </w:p>
    <w:p>
      <w:pPr>
        <w:pStyle w:val="RecordBase"/>
      </w:pPr>
      <w:r>
        <w:t xml:space="preserve">HFA2</w:t>
      </w:r>
      <w:r>
        <w:t xml:space="preserve">(S. Rawlings)</w:t>
      </w:r>
      <w:r>
        <w:t xml:space="preserve"> - </w:t>
      </w:r>
      <w:r>
        <w:t xml:space="preserve">Retain original provisions, except amend the definitions of "government" and "substantially burden".</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Judiciary (H)</w:t>
      </w:r>
    </w:p>
    <w:p>
      <w:pPr>
        <w:pStyle w:val="RecordBase"/>
      </w:pPr>
      <w:r>
        <w:t xml:space="preserve">	Feb 21, 2024 - </w:t>
      </w:r>
      <w:r>
        <w:t xml:space="preserve">reported favorably, 1st reading, to Calendar with Committee Substitute (1)</w:t>
      </w:r>
    </w:p>
    <w:p>
      <w:pPr>
        <w:pStyle w:val="RecordBase"/>
      </w:pPr>
      <w:r>
        <w:t xml:space="preserve">	Feb 22, 2024 - </w:t>
      </w:r>
      <w:r>
        <w:t xml:space="preserve">2nd reading, to Rules</w:t>
      </w:r>
      <w:r>
        <w:t xml:space="preserve"> </w:t>
      </w:r>
    </w:p>
    <w:p>
      <w:pPr>
        <w:pStyle w:val="RecordBase"/>
      </w:pPr>
      <w:r>
        <w:t xml:space="preserve">	Feb 28, 2024 - </w:t>
      </w:r>
      <w:r>
        <w:t xml:space="preserve">floor amendment (1) filed to Committee Substitute </w:t>
      </w:r>
    </w:p>
    <w:p>
      <w:pPr>
        <w:pStyle w:val="RecordBase"/>
      </w:pPr>
      <w:r>
        <w:t xml:space="preserve">	Mar 05, 2024 - </w:t>
      </w:r>
      <w:r>
        <w:t xml:space="preserve">floor amendment (2) filed to Committee Substitute </w:t>
      </w:r>
    </w:p>
    <w:p>
      <w:pPr>
        <w:pStyle w:val="RecordBase"/>
      </w:pPr>
      <w:r>
        <w:t xml:space="preserve">	Mar 11, 2024 - </w:t>
      </w:r>
      <w:r>
        <w:t xml:space="preserve">posted for passage in the Regular Orders of the Day for Tuesday, March 12, 2024</w:t>
      </w:r>
      <w:r>
        <w:t xml:space="preserve"> </w:t>
      </w:r>
    </w:p>
    <w:p>
      <w:pPr>
        <w:pStyle w:val="RecordBase"/>
      </w:pPr>
      <w:r>
        <w:t xml:space="preserve">	Mar 22, 2024 - </w:t>
      </w:r>
      <w:r>
        <w:t xml:space="preserve">taken from the Orders of the Day</w:t>
      </w:r>
      <w:r>
        <w:t xml:space="preserve"> </w:t>
      </w:r>
      <w:r>
        <w:t xml:space="preserve">; </w:t>
      </w:r>
      <w:r>
        <w:t xml:space="preserve">recommitted to</w:t>
      </w:r>
      <w:r>
        <w:t xml:space="preserve"> Rules (H)</w:t>
        <w:br/>
      </w:r>
    </w:p>
    <w:p>
      <w:pPr>
        <w:pStyle w:val="RecordBase"/>
      </w:pPr>
      <w:r>
        <w:rPr>
          <w:b/>
        </w:rPr>
        <w:t xml:space="preserve">HB48 (BR803)</w:t>
      </w:r>
      <w:r>
        <w:rPr>
          <w:b/>
        </w:rPr>
        <w:t xml:space="preserve"/>
      </w:r>
      <w:r>
        <w:t xml:space="preserve"> - S. Rawlings</w:t>
      </w:r>
      <w:r>
        <w:t xml:space="preserve">, E. Callaway</w:t>
      </w:r>
      <w:r>
        <w:t xml:space="preserve">, J. Calloway</w:t>
      </w:r>
      <w:r>
        <w:t xml:space="preserve">, S. Doan</w:t>
      </w:r>
      <w:r>
        <w:t xml:space="preserve">, M. Hart</w:t>
      </w:r>
      <w:r>
        <w:t xml:space="preserve">, J. Hodgson</w:t>
      </w:r>
      <w:r>
        <w:t xml:space="preserve">, C. Massaroni</w:t>
      </w:r>
      <w:r>
        <w:t xml:space="preserve">, M. Proctor</w:t>
        <w:br/>
      </w:r>
    </w:p>
    <w:p>
      <w:pPr>
        <w:pStyle w:val="RecordBase"/>
      </w:pPr>
      <w:r>
        <w:t xml:space="preserve">	AN ACT relating to the right to refuse medical treatment.</w:t>
      </w:r>
    </w:p>
    <w:p>
      <w:pPr>
        <w:pStyle w:val="RecordBase"/>
      </w:pPr>
      <w:r>
        <w:t xml:space="preserve">	Create a new section of KRS Chapter 311 to recognize an inherent and absolute right to refuse medical treatment and remove liability protections in the event of a serious adverse reaction.</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HB49 (BR39)</w:t>
      </w:r>
      <w:r>
        <w:rPr>
          <w:b/>
        </w:rPr>
        <w:t xml:space="preserve"/>
      </w:r>
      <w:r>
        <w:t xml:space="preserve"> - S. Rawlings</w:t>
      </w:r>
      <w:r>
        <w:t xml:space="preserve">, S. Baker</w:t>
      </w:r>
      <w:r>
        <w:t xml:space="preserve">, J. Calloway</w:t>
      </w:r>
      <w:r>
        <w:t xml:space="preserve">, J. Decker</w:t>
      </w:r>
      <w:r>
        <w:t xml:space="preserve">, S. Doan</w:t>
      </w:r>
      <w:r>
        <w:t xml:space="preserve">, M. Hart</w:t>
      </w:r>
      <w:r>
        <w:t xml:space="preserve">, J. Hodgson</w:t>
      </w:r>
      <w:r>
        <w:t xml:space="preserve">, C. Massaroni</w:t>
      </w:r>
      <w:r>
        <w:t xml:space="preserve">, M. Proctor</w:t>
      </w:r>
      <w:r>
        <w:t xml:space="preserve">, N. Tate</w:t>
        <w:br/>
      </w:r>
    </w:p>
    <w:p>
      <w:pPr>
        <w:pStyle w:val="RecordBase"/>
      </w:pPr>
      <w:r>
        <w:t xml:space="preserve">	AN ACT relating to the recruitment and retention of medical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medical care providers who decline to perform procedures that violate their conscience; grant providers the right not to participate in or pay for services that violate their conscience; exempt providers from liability for exercising these rights; prohibit the State Board of Medical Licensure from reprimanding medical practitioners and require the board to provide complaints it has received to medical practitioners; establish a civil cause of action for persons injured by violations; provide that the Act may be cited as the Healthcare Heroes Recruitment and Retention Act; EMERGENCY.</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HB50 (BR228)</w:t>
      </w:r>
      <w:r>
        <w:rPr>
          <w:b/>
        </w:rPr>
        <w:t xml:space="preserve">/FN/LM</w:t>
      </w:r>
      <w:r>
        <w:t xml:space="preserve"> - S. Rawlings</w:t>
      </w:r>
      <w:r>
        <w:t xml:space="preserve">, K. Banta</w:t>
      </w:r>
      <w:r>
        <w:t xml:space="preserve">, J. Bauman</w:t>
      </w:r>
      <w:r>
        <w:t xml:space="preserve">, K. Bratcher</w:t>
      </w:r>
      <w:r>
        <w:t xml:space="preserve">, J. Calloway</w:t>
      </w:r>
      <w:r>
        <w:t xml:space="preserve">, S. Doan</w:t>
      </w:r>
      <w:r>
        <w:t xml:space="preserve">, M. Hart</w:t>
      </w:r>
      <w:r>
        <w:t xml:space="preserve">, J. Hodgson</w:t>
      </w:r>
      <w:r>
        <w:t xml:space="preserve">, M. Lockett</w:t>
      </w:r>
      <w:r>
        <w:t xml:space="preserve">, C. Massaroni</w:t>
      </w:r>
      <w:r>
        <w:t xml:space="preserve">, J. Nemes</w:t>
      </w:r>
      <w:r>
        <w:t xml:space="preserve">, M. Proctor</w:t>
        <w:br/>
      </w:r>
    </w:p>
    <w:p>
      <w:pPr>
        <w:pStyle w:val="RecordBase"/>
      </w:pPr>
      <w:r>
        <w:t xml:space="preserve">	AN ACT relating to the administration of estates and creating an emergency.</w:t>
      </w:r>
    </w:p>
    <w:p>
      <w:pPr>
        <w:pStyle w:val="RecordBase"/>
      </w:pPr>
      <w:r>
        <w:t xml:space="preserve">	Create new sections of KRS Chapter 391 to establish the Uniform Real Property Transfer on Death Act to codify provisions for the creation, administration, modification, termination, and validity of transfer on death deeds; define terms; specify that a transfer on death deed is revocable and shall be nontestmentary; establish requirements for a transfer on death deed and specify the process of recording a transfer on death deed; specify that a transfer on death deed is effective without notice to or acceptance by the beneficiary during the transferor’s lifetime; establish provisions for the revocation of a transfer on death deed by instrument or act; enumerate the effect of a transfer on death deed during transferor’s life; allow a beneficiary to disclaim all or part of the beneficiary’s interests; specify the impact of transfer on death deed on claims when an estate is insufficient; provide the form for creating a transfer on death deed; provide the form for revocation of a transfer on death deed; require that in applying and construing the uniform language consideration be given to the need to promote  uniformity; conform to federal requirements related to electronic signatures and records; specify that the uniform act shall not affect any method of transferring property otherwise permitted; provide that Sections 1 to 13 of this Act may be cited as the Uniform Real Property Transfer on Death Act; amend KRS 64.012 to provide the recording fee for a transfer on death deed or revocation; amend KRS 381.280, 382.110, 382.135, 391.360, 392.020, 392.070, and 403.190 to conform; create a new section of KRS Chapter 186A to define terms; establish requirements for a transfer of a vehicle's title to a named beneficiary upon the death of the owner; direct the Transportation Cabinet to develop a form for transfer; amend KRS 395.445 to allow the court to arder that administration of certain minors be dispensed with and the assets transferred to the surviving parents of that minor; create a new section of KRS Chapter 140 to limit inheritance taxes to deaths occurring prior to July 1, 2024; repeal KRS 140.130 and 140.140 relating to the levy and payment of the Kentucky estate tax; EMERGENCY.</w:t>
        <w:br/>
      </w:r>
    </w:p>
    <w:p>
      <w:pPr>
        <w:pStyle w:val="RecordBaseCenter"/>
      </w:pPr>
      <w:r>
        <w:rPr>
          <w:b/>
        </w:rPr>
        <w:t xml:space="preserve">HB50 - AMENDMENTS</w:t>
      </w:r>
    </w:p>
    <w:p>
      <w:pPr>
        <w:pStyle w:val="RecordBase"/>
      </w:pPr>
      <w:r>
        <w:t xml:space="preserve">HCS1/LM</w:t>
      </w:r>
      <w:r>
        <w:t xml:space="preserve"> - </w:t>
      </w:r>
      <w:r>
        <w:t xml:space="preserve">Retain original provisions, modify the period of time for a proceeding to be commenced to 120 days, instead of 12 months; allow the court to dispense with the administration of the estate if assets are held in the names of a guardian of the property or a custodian under the Uniform Transfers to Minors Act; remove all provisions related to the inheritance and estate taxes; remove emergency clause.</w:t>
      </w:r>
    </w:p>
    <w:p>
      <w:pPr>
        <w:pStyle w:val="RecordBase"/>
      </w:pPr>
      <w:r>
        <w:t xml:space="preserve">HCA1</w:t>
      </w:r>
      <w:r>
        <w:t xml:space="preserve">(D. Elliott)</w:t>
      </w:r>
      <w:r>
        <w:t xml:space="preserve"> - </w:t>
      </w:r>
      <w:r>
        <w:t xml:space="preserve">Make title amendment.</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23, 2024 - </w:t>
      </w:r>
      <w:r>
        <w:t xml:space="preserve">to</w:t>
      </w:r>
      <w:r>
        <w:t xml:space="preserve"> Judiciary (H)</w:t>
      </w:r>
    </w:p>
    <w:p>
      <w:pPr>
        <w:pStyle w:val="RecordBase"/>
      </w:pPr>
      <w:r>
        <w:t xml:space="preserve">	Jan 24, 2024 - </w:t>
      </w:r>
      <w:r>
        <w:t xml:space="preserve">reported favorably, 1st reading, to Calendar with Committee Substitute (1) and Committee Amendment (1-title)</w:t>
      </w:r>
    </w:p>
    <w:p>
      <w:pPr>
        <w:pStyle w:val="RecordBase"/>
      </w:pPr>
      <w:r>
        <w:t xml:space="preserve">	Jan 25, 2024 -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HB51 (BR468)</w:t>
      </w:r>
      <w:r>
        <w:rPr>
          <w:b/>
        </w:rPr>
        <w:t xml:space="preserve"/>
      </w:r>
      <w:r>
        <w:t xml:space="preserve"> - S. Rawlings</w:t>
      </w:r>
      <w:r>
        <w:t xml:space="preserve">, J. Calloway</w:t>
      </w:r>
      <w:r>
        <w:t xml:space="preserve">, S. Doan</w:t>
      </w:r>
      <w:r>
        <w:t xml:space="preserve">, M. Hart</w:t>
      </w:r>
      <w:r>
        <w:t xml:space="preserve">, J. Hodgson</w:t>
        <w:br/>
      </w:r>
    </w:p>
    <w:p>
      <w:pPr>
        <w:pStyle w:val="RecordBase"/>
      </w:pPr>
      <w:r>
        <w:t xml:space="preserve">	AN ACT relating to students.</w:t>
      </w:r>
    </w:p>
    <w:p>
      <w:pPr>
        <w:pStyle w:val="RecordBase"/>
      </w:pPr>
      <w:r>
        <w:t xml:space="preserve">	Create a new section of KRS Chapter 160 to establish definitions for the section; state legislative findings and declarations; require a public school to obtain parent approval for their child's participation in any questionnaire or similar activities; establish parental rights relating to student data and privacy; require parental consent prior to using radio frequency identification technology to track students or collect student data; require school districts and public to adopt policies and procedures to comply with the restrictions on use of radio frequency identification technology; establish a cause of action for violation of the section; amend KRS 158.191 to require a local board of education to adopt policies to prohibit the administration of certain examinations or surveys without written parental consent; establish requirements for schools to obtain parental permission, create limitations of the section's applicability; provide that Section 1 may be cited as The Child and Family Privacy Act.</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HB52 (BR6)</w:t>
      </w:r>
      <w:r>
        <w:rPr>
          <w:b/>
        </w:rPr>
        <w:t xml:space="preserve">/AA/HM/LM</w:t>
      </w:r>
      <w:r>
        <w:t xml:space="preserve"> - D. Frazier Gordon</w:t>
      </w:r>
      <w:r>
        <w:t xml:space="preserve">, C. Aull</w:t>
      </w:r>
      <w:r>
        <w:t xml:space="preserve">, D. Bentley</w:t>
      </w:r>
      <w:r>
        <w:t xml:space="preserve">, B. Chester-Burton</w:t>
      </w:r>
      <w:r>
        <w:t xml:space="preserve">, A. Gentry</w:t>
      </w:r>
      <w:r>
        <w:t xml:space="preserve">, R. Palumbo</w:t>
      </w:r>
      <w:r>
        <w:t xml:space="preserve">, R. Roarx</w:t>
      </w:r>
      <w:r>
        <w:t xml:space="preserve">, R. Roberts</w:t>
      </w:r>
      <w:r>
        <w:t xml:space="preserve">, S. Stalker</w:t>
      </w:r>
      <w:r>
        <w:t xml:space="preserve">, L. Willner</w:t>
        <w:br/>
      </w:r>
    </w:p>
    <w:p>
      <w:pPr>
        <w:pStyle w:val="RecordBase"/>
      </w:pPr>
      <w:r>
        <w:t xml:space="preserve">	AN ACT relating to coverage for cancer detection.</w:t>
      </w:r>
    </w:p>
    <w:p>
      <w:pPr>
        <w:pStyle w:val="RecordBase"/>
      </w:pPr>
      <w:r>
        <w:t xml:space="preserve">	Create a new section of Subtitle 17A of KRS Chapter 304 to define "cancer screeing, test, or procedure"; require coverage for screenings, tests, and procedures performed for the purpose of detecting cancer that occur prior to diagnosis; amend KRS 304.17C-125, 205.522, 164.2871, and 18A.225 to require limited health service benefit plans, Medicaid, self-insured employer group health plans provided by the governing board of a state postsecondary education institution, and the state employee health plan to comply with the cancer coverage requirement; provide that various sections apply to health insurance policies, certificates, plans, or contracts issued or renewed on or after January 1, 2025; establish the construction of certain provisions for purposes of federal law and require state officials to comply; require the Department of Insurance to determine whether the coverage requirement for cancer detection would be in addition to essential health benefits required under federal law; require the Department of Insurance and the Cabinet for Health and Family Services to obtain federal waivers, if necessary; EFFECTIVE, in part, January 1, 2025.</w:t>
        <w:br/>
      </w:r>
    </w:p>
    <w:p>
      <w:pPr>
        <w:pStyle w:val="RecordBaseCenter"/>
      </w:pPr>
      <w:r>
        <w:rPr>
          <w:b/>
        </w:rPr>
        <w:t xml:space="preserve">HB52 - AMENDMENTS</w:t>
      </w:r>
    </w:p>
    <w:p>
      <w:pPr>
        <w:pStyle w:val="RecordBase"/>
      </w:pPr>
      <w:r>
        <w:t xml:space="preserve">HCS1/AA/HM/LM</w:t>
      </w:r>
      <w:r>
        <w:t xml:space="preserve"> - </w:t>
      </w:r>
      <w:r>
        <w:t xml:space="preserve">Retain original provisions, except amend the definition of "cancer screening, test, or procedure"; define "health benefit plan"; limit the application of certain provisions to health benefit plans; include nationally recognized clinical practice guidelines established by certain organizations; delete section amending KRS 304.17C-125.</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Health Services (H)</w:t>
      </w:r>
    </w:p>
    <w:p>
      <w:pPr>
        <w:pStyle w:val="RecordBase"/>
      </w:pPr>
      <w:r>
        <w:t xml:space="preserve">	Feb 08, 2024 - </w:t>
      </w:r>
      <w:r>
        <w:t xml:space="preserve">reported favorably, 1st reading, to Calendar with Committee Substitute (1)</w:t>
      </w:r>
    </w:p>
    <w:p>
      <w:pPr>
        <w:pStyle w:val="RecordBase"/>
      </w:pPr>
      <w:r>
        <w:t xml:space="preserve">	Feb 09, 2024 - </w:t>
      </w:r>
      <w:r>
        <w:t xml:space="preserve">2nd reading, to Rules</w:t>
      </w:r>
      <w:r>
        <w:t xml:space="preserve"> </w:t>
      </w:r>
    </w:p>
    <w:p>
      <w:pPr>
        <w:pStyle w:val="RecordBase"/>
      </w:pPr>
      <w:r>
        <w:t xml:space="preserve">	Feb 27, 2024 - </w:t>
      </w:r>
      <w:r>
        <w:t xml:space="preserve">posted for passage in the Regular Orders of the Day for Wednesday, February 28, 2024</w:t>
      </w:r>
      <w:r>
        <w:t xml:space="preserve"> </w:t>
      </w:r>
    </w:p>
    <w:p>
      <w:pPr>
        <w:pStyle w:val="RecordBase"/>
      </w:pPr>
      <w:r>
        <w:t xml:space="preserve">	Feb 28, 2024 - </w:t>
      </w:r>
      <w:r>
        <w:t xml:space="preserve">3rd reading, passed 98-0 with Committee Substitute (1)</w:t>
      </w:r>
      <w:r>
        <w:t xml:space="preserve"> </w:t>
      </w:r>
    </w:p>
    <w:p>
      <w:pPr>
        <w:pStyle w:val="RecordBase"/>
      </w:pPr>
      <w:r>
        <w:t xml:space="preserve">	Feb 29, 2024 - </w:t>
      </w:r>
      <w:r>
        <w:t xml:space="preserve">received in Senate</w:t>
      </w:r>
      <w:r>
        <w:t xml:space="preserve"> </w:t>
      </w:r>
      <w:r>
        <w:t xml:space="preserve">; </w:t>
      </w:r>
      <w:r>
        <w:t xml:space="preserve">to</w:t>
      </w:r>
      <w:r>
        <w:t xml:space="preserve"> Committee on Committees (S)</w:t>
      </w:r>
    </w:p>
    <w:p>
      <w:pPr>
        <w:pStyle w:val="RecordBase"/>
      </w:pPr>
      <w:r>
        <w:t xml:space="preserve">	Mar 06, 2024 - </w:t>
      </w:r>
      <w:r>
        <w:t xml:space="preserve">to</w:t>
      </w:r>
      <w:r>
        <w:t xml:space="preserve"> Banking &amp; Insurance (S)</w:t>
      </w:r>
    </w:p>
    <w:p>
      <w:pPr>
        <w:pStyle w:val="RecordBase"/>
      </w:pPr>
      <w:r>
        <w:t xml:space="preserve">	Mar 12, 2024 - </w:t>
      </w:r>
      <w:r>
        <w:t xml:space="preserve">reported favorably, 1st reading, to Consent Calendar</w:t>
      </w:r>
    </w:p>
    <w:p>
      <w:pPr>
        <w:pStyle w:val="RecordBase"/>
      </w:pPr>
      <w:r>
        <w:t xml:space="preserve">	Mar 13, 2024 - </w:t>
      </w:r>
      <w:r>
        <w:t xml:space="preserve">2nd reading, to Rules</w:t>
      </w:r>
      <w:r>
        <w:t xml:space="preserve"> as a consent bill</w:t>
      </w:r>
      <w:r>
        <w:t xml:space="preserve">; </w:t>
      </w:r>
      <w:r>
        <w:t xml:space="preserve">posted for passage in the Consent Orders of the Day for Thursday, March 14, 2024</w:t>
      </w:r>
      <w:r>
        <w:t xml:space="preserve"> </w:t>
      </w:r>
    </w:p>
    <w:p>
      <w:pPr>
        <w:pStyle w:val="RecordBase"/>
      </w:pPr>
      <w:r>
        <w:t xml:space="preserve">	Mar 14, 2024 - </w:t>
      </w:r>
      <w:r>
        <w:t xml:space="preserve">passed over and retained in the Consent Orders of the Day</w:t>
      </w:r>
      <w:r>
        <w:t xml:space="preserve"> </w:t>
      </w:r>
    </w:p>
    <w:p>
      <w:pPr>
        <w:pStyle w:val="RecordBase"/>
      </w:pPr>
      <w:r>
        <w:t xml:space="preserve">	Mar 15, 2024 - </w:t>
      </w:r>
      <w:r>
        <w:t xml:space="preserve">passed over and retained in the Consent Orders of the Day</w:t>
      </w:r>
      <w:r>
        <w:t xml:space="preserve"> </w:t>
      </w:r>
    </w:p>
    <w:p>
      <w:pPr>
        <w:pStyle w:val="RecordBase"/>
      </w:pPr>
      <w:r>
        <w:t xml:space="preserve">	Mar 21, 2024 - </w:t>
      </w:r>
      <w:r>
        <w:t xml:space="preserve">passed over and retained in the Consent Orders of the Day</w:t>
      </w:r>
      <w:r>
        <w:t xml:space="preserve"> </w:t>
      </w:r>
    </w:p>
    <w:p>
      <w:pPr>
        <w:pStyle w:val="RecordBase"/>
      </w:pPr>
      <w:r>
        <w:t xml:space="preserve">	Mar 22, 2024 - </w:t>
      </w:r>
      <w:r>
        <w:t xml:space="preserve">passed over and retained in the Consent Orders of the Day</w:t>
      </w:r>
      <w:r>
        <w:t xml:space="preserve"> </w:t>
      </w:r>
    </w:p>
    <w:p>
      <w:pPr>
        <w:pStyle w:val="RecordBase"/>
      </w:pPr>
      <w:r>
        <w:t xml:space="preserve">	Mar 25, 2024 - </w:t>
      </w:r>
      <w:r>
        <w:t xml:space="preserve">passed over and retained in the Consent Orders of the Day</w:t>
      </w:r>
      <w:r>
        <w:t xml:space="preserve"> </w:t>
        <w:br/>
      </w:r>
    </w:p>
    <w:p>
      <w:pPr>
        <w:pStyle w:val="RecordBase"/>
      </w:pPr>
      <w:r>
        <w:rPr>
          <w:b/>
        </w:rPr>
        <w:t xml:space="preserve">HB53 (BR25)</w:t>
      </w:r>
      <w:r>
        <w:rPr>
          <w:b/>
        </w:rPr>
        <w:t xml:space="preserve">/LM</w:t>
      </w:r>
      <w:r>
        <w:t xml:space="preserve"> - J. Hodgson</w:t>
      </w:r>
      <w:r>
        <w:t xml:space="preserve">, A. Bowling</w:t>
      </w:r>
      <w:r>
        <w:t xml:space="preserve">, S. Bratcher</w:t>
      </w:r>
      <w:r>
        <w:t xml:space="preserve">, E. Callaway</w:t>
      </w:r>
      <w:r>
        <w:t xml:space="preserve">, J. Calloway</w:t>
      </w:r>
      <w:r>
        <w:t xml:space="preserve">, J. Decker</w:t>
      </w:r>
      <w:r>
        <w:t xml:space="preserve">, D. Elliott</w:t>
      </w:r>
      <w:r>
        <w:t xml:space="preserve">, DJ Johnson</w:t>
      </w:r>
      <w:r>
        <w:t xml:space="preserve">, C. Massaroni</w:t>
      </w:r>
      <w:r>
        <w:t xml:space="preserve">, J. Nemes</w:t>
      </w:r>
      <w:r>
        <w:t xml:space="preserve">, S. Rawlings</w:t>
      </w:r>
      <w:r>
        <w:t xml:space="preserve">, N. Tate</w:t>
        <w:br/>
      </w:r>
    </w:p>
    <w:p>
      <w:pPr>
        <w:pStyle w:val="RecordBase"/>
      </w:pPr>
      <w:r>
        <w:t xml:space="preserve">	AN ACT relating to elections and making an appropriation therefor.</w:t>
      </w:r>
    </w:p>
    <w:p>
      <w:pPr>
        <w:pStyle w:val="RecordBase"/>
      </w:pPr>
      <w:r>
        <w:t xml:space="preserve">	Amend KRS 15.243 to require that the Attorney General or his or her designee randomly select at least one ballot scanner and one race tabulated on that scanner for a hand-to-eye recount, which fulfills the requirement for a risk-limiting audit; require that the hand-to-eye recount be performed by each county clerk or his or her designee; establish the process for the hand-to-eye recount; amend KRS 117.383 and 117.295 to conform.</w:t>
        <w:br/>
      </w:r>
    </w:p>
    <w:p>
      <w:pPr>
        <w:pStyle w:val="RecordBaseCenter"/>
      </w:pPr>
      <w:r>
        <w:rPr>
          <w:b/>
        </w:rPr>
        <w:t xml:space="preserve">HB53 - AMENDMENTS</w:t>
      </w:r>
    </w:p>
    <w:p>
      <w:pPr>
        <w:pStyle w:val="RecordBase"/>
      </w:pPr>
      <w:r>
        <w:t xml:space="preserve">HCS1/LM</w:t>
      </w:r>
      <w:r>
        <w:t xml:space="preserve"> - </w:t>
      </w:r>
      <w:r>
        <w:t xml:space="preserve">Retain original provisions, except remove KRS 15.243; amend KRS 117.001 to remove the definition of "risk-limiting audit"; remove language from the defined term of "voting machine" or "machine" regarding a direct recording electronic voting machine; amend KRS 117.383 to require the Secretary of State or his or her designee to randomly select at least one ballot scanner and one race tabulated on that scanner for a hand-to-eye recount; require that the hand-to-eye recount be performed by each county board of elections or its designee; amend 117.295 to conform; appropriate to the State Board of Elections $1,200,000 in fiscal year 2024-2025 and $1,200,000 in fiscal year 2025-2026 to reimburse each county clerk up to $5,000 for actual expenses incurred for each election in which the clerk conducts a hand-to-eye recount; APPROPRIATION.</w:t>
      </w:r>
    </w:p>
    <w:p>
      <w:pPr>
        <w:pStyle w:val="RecordBase"/>
      </w:pPr>
      <w:r>
        <w:t xml:space="preserve">HCA1</w:t>
      </w:r>
      <w:r>
        <w:t xml:space="preserve">(J. Hodgson)</w:t>
      </w:r>
      <w:r>
        <w:t xml:space="preserve"> - </w:t>
      </w:r>
      <w:r>
        <w:t xml:space="preserve">Make title amendment.</w:t>
      </w:r>
    </w:p>
    <w:p>
      <w:pPr>
        <w:pStyle w:val="RecordBase"/>
      </w:pPr>
      <w:r>
        <w:t xml:space="preserve">SFA1</w:t>
      </w:r>
      <w:r>
        <w:t xml:space="preserve">(A. Southworth)</w:t>
      </w:r>
      <w:r>
        <w:t xml:space="preserve"> - </w:t>
      </w:r>
      <w:r>
        <w:t xml:space="preserve">Retain original provisions, except require that the Attorney General shall randomly select at least one ballot scanner and one race tabulated on that scanner for a hand-to-eye recount after the polls are closed; require that findings be reported to the Attorney General, the State Board of Elections, and the grand jury; restore language requiring the county board of elections to only examine voting equipment and ballot boxes under the discretion of the State Board of Elections.</w:t>
      </w:r>
    </w:p>
    <w:p>
      <w:pPr>
        <w:pStyle w:val="RecordBase"/>
      </w:pPr>
      <w:r>
        <w:t xml:space="preserve">SFA2</w:t>
      </w:r>
      <w:r>
        <w:t xml:space="preserve">(A. Southworth)</w:t>
      </w:r>
      <w:r>
        <w:t xml:space="preserve"> - </w:t>
      </w:r>
      <w:r>
        <w:t xml:space="preserve">Retain original provisions, except require that the State Board of Elections shall randomly select at least one ballot scanner and one race tabulated on that scanner for a hand-to-eye recount after the polls are closed; require that findings be reported to the Attorney General, the State Board of Elections, and the grand jury; restore language requiring the county board of elections to only examine voting equipment and ballot boxes under the discretion of the State Board of Elections.</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Elections, Const. Amendments &amp; Intergovernmental Affairs (H)</w:t>
      </w:r>
    </w:p>
    <w:p>
      <w:pPr>
        <w:pStyle w:val="RecordBase"/>
      </w:pPr>
      <w:r>
        <w:t xml:space="preserve">	Feb 15, 2024 - </w:t>
      </w:r>
      <w:r>
        <w:t xml:space="preserve">reported favorably, 1st reading, to Calendar with Committee Substitute (1) and Committee Amendment (1-title)</w:t>
      </w:r>
    </w:p>
    <w:p>
      <w:pPr>
        <w:pStyle w:val="RecordBase"/>
      </w:pPr>
      <w:r>
        <w:t xml:space="preserve">	Feb 16, 2024 - </w:t>
      </w:r>
      <w:r>
        <w:t xml:space="preserve">2nd reading, to Rules</w:t>
      </w:r>
      <w:r>
        <w:t xml:space="preserve"> </w:t>
      </w:r>
    </w:p>
    <w:p>
      <w:pPr>
        <w:pStyle w:val="RecordBase"/>
      </w:pPr>
      <w:r>
        <w:t xml:space="preserve">	Feb 22, 2024 - </w:t>
      </w:r>
      <w:r>
        <w:t xml:space="preserve">posted for passage in the Regular Orders of the Day for Friday, February 23, 2024</w:t>
      </w:r>
      <w:r>
        <w:t xml:space="preserve"> </w:t>
      </w:r>
    </w:p>
    <w:p>
      <w:pPr>
        <w:pStyle w:val="RecordBase"/>
      </w:pPr>
      <w:r>
        <w:t xml:space="preserve">	Feb 27, 2024 - </w:t>
      </w:r>
      <w:r>
        <w:t xml:space="preserve">3rd reading, passed 87-8 with Committee Substitute (1) and  Committee Amendment (1-title)</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r>
    </w:p>
    <w:p>
      <w:pPr>
        <w:pStyle w:val="RecordBase"/>
      </w:pPr>
      <w:r>
        <w:t xml:space="preserve">	Mar 06, 2024 - </w:t>
      </w:r>
      <w:r>
        <w:t xml:space="preserve">to</w:t>
      </w:r>
      <w:r>
        <w:t xml:space="preserve"> State &amp; Local Government (S)</w:t>
      </w:r>
    </w:p>
    <w:p>
      <w:pPr>
        <w:pStyle w:val="RecordBase"/>
      </w:pPr>
      <w:r>
        <w:t xml:space="preserve">	Mar 21, 2024 - </w:t>
      </w:r>
      <w:r>
        <w:t xml:space="preserve">reported favorably, 1st reading, to Consent Calendar</w:t>
      </w:r>
    </w:p>
    <w:p>
      <w:pPr>
        <w:pStyle w:val="RecordBase"/>
      </w:pPr>
      <w:r>
        <w:t xml:space="preserve">	Mar 22, 2024 - </w:t>
      </w:r>
      <w:r>
        <w:t xml:space="preserve">2nd reading, to Rules</w:t>
      </w:r>
      <w:r>
        <w:t xml:space="preserve"> as a consent bill</w:t>
      </w:r>
      <w:r>
        <w:t xml:space="preserve">; </w:t>
      </w:r>
      <w:r>
        <w:t xml:space="preserve">floor amendments (1) and (2) filed</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HB54 (BR72)</w:t>
      </w:r>
      <w:r>
        <w:t xml:space="preserve"> - S. Bratcher</w:t>
      </w:r>
    </w:p>
    <w:p>
      <w:pPr>
        <w:pStyle w:val="RecordBase"/>
      </w:pPr>
      <w:r>
        <w:t xml:space="preserve">Jan 30-WITHDRAWN</w:t>
        <w:br/>
      </w:r>
    </w:p>
    <w:p>
      <w:pPr>
        <w:pStyle w:val="RecordBase"/>
      </w:pPr>
      <w:r>
        <w:rPr>
          <w:b/>
        </w:rPr>
        <w:t xml:space="preserve">HB55 (BR479)</w:t>
      </w:r>
      <w:r>
        <w:rPr>
          <w:b/>
        </w:rPr>
        <w:t xml:space="preserve"/>
      </w:r>
      <w:r>
        <w:t xml:space="preserve"> - K. Fleming</w:t>
        <w:br/>
      </w:r>
    </w:p>
    <w:p>
      <w:pPr>
        <w:pStyle w:val="RecordBase"/>
      </w:pPr>
      <w:r>
        <w:t xml:space="preserve">	AN ACT relating to the limited liability entity tax.</w:t>
      </w:r>
    </w:p>
    <w:p>
      <w:pPr>
        <w:pStyle w:val="RecordBase"/>
      </w:pPr>
      <w:r>
        <w:t xml:space="preserve">	Amend KRS 141.0401 to sunset the limited liability entity tax for taxable years beginning on January 1, 2025; amend KRS 141.0205 to sunset tax credits afforded by the limited liability entity tax for taxable years beginning on January 1, 2025.</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HB56 (BR150)</w:t>
      </w:r>
      <w:r>
        <w:rPr>
          <w:b/>
        </w:rPr>
        <w:t xml:space="preserve"/>
      </w:r>
      <w:r>
        <w:t xml:space="preserve"> - K. Fleming</w:t>
      </w:r>
      <w:r>
        <w:t xml:space="preserve">, L. Willner</w:t>
      </w:r>
      <w:r>
        <w:t xml:space="preserve">, T. Bojanowski</w:t>
      </w:r>
      <w:r>
        <w:t xml:space="preserve">, S. Bratcher</w:t>
      </w:r>
      <w:r>
        <w:t xml:space="preserve">, R. Palumbo</w:t>
        <w:br/>
      </w:r>
    </w:p>
    <w:p>
      <w:pPr>
        <w:pStyle w:val="RecordBase"/>
      </w:pPr>
      <w:r>
        <w:t xml:space="preserve">	AN ACT relating to licensed professionals.</w:t>
      </w:r>
    </w:p>
    <w:p>
      <w:pPr>
        <w:pStyle w:val="RecordBase"/>
      </w:pPr>
      <w:r>
        <w:t xml:space="preserve">	Create a new section within KRS Chapter 335.010 to 335.170 to declare the purpose of the Social Work Licensure Compact; define terms; set requirements for states that want to enter the compact; grant a multistate licensure privilege to practice for regulated social workers; establish provisions for active duty military personnel or their spouses; recognize a multistate licensure privilege to practice for regulated social workers in any member state via telehealth; designate procedures for adverse actions a home and member state can take against a social worker; create the Social Work Licensure Compact Commission; establish and elect an executive committee; provide immunity for party states, officers, employees, or representatives of the commission who act in accordance with the compact; require the commission to create, maintain, operate, and use a coordinated database and reporting system containing licensure, adverse actions, and investigative information on all licensed individuals in member states; establish rulemaking procedures; authorize the commission to attempt to resolve disputes related to the compact that arise among member states and between member and nonmember states; create compact withdrawal procedures for a member state; include severability for any provision in the compact that is contrary to the constitution of any party state or of the United States or the applicability to any government, agency, person, or circumstance; describe Kentucky state procedures that affect the applicability of the compact.</w:t>
        <w:br/>
      </w:r>
    </w:p>
    <w:p>
      <w:pPr>
        <w:pStyle w:val="RecordBaseCenter"/>
      </w:pPr>
      <w:r>
        <w:rPr>
          <w:b/>
        </w:rPr>
        <w:t xml:space="preserve">HB56 - AMENDMENTS</w:t>
      </w:r>
    </w:p>
    <w:p>
      <w:pPr>
        <w:pStyle w:val="RecordBase"/>
      </w:pPr>
      <w:r>
        <w:t xml:space="preserve">HCS1</w:t>
      </w:r>
      <w:r>
        <w:t xml:space="preserve"> - </w:t>
      </w:r>
      <w:r>
        <w:t xml:space="preserve">Retain original provisions; amend KRS 319.053 to reduce the five-year supervision requirement to two years for a licensed psychological associate to qualify as a licensed psychological practitioner; amend KRS 319.050 and 319.064 to extend the grace period from 60 days to 180 days allowing temporary licensure while applications are pending; remove provision that sunsetted in 2013; make technical corrections to conform.</w:t>
      </w:r>
    </w:p>
    <w:p>
      <w:pPr>
        <w:pStyle w:val="RecordBase"/>
      </w:pPr>
      <w:r>
        <w:t xml:space="preserve">HCA1</w:t>
      </w:r>
      <w:r>
        <w:t xml:space="preserve">(S. Heavrin)</w:t>
      </w:r>
      <w:r>
        <w:t xml:space="preserve"> - </w:t>
      </w:r>
      <w:r>
        <w:t xml:space="preserve">Make title amendment.</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Licensing, Occupations, &amp; Administrative Regulations (H)</w:t>
      </w:r>
    </w:p>
    <w:p>
      <w:pPr>
        <w:pStyle w:val="RecordBase"/>
      </w:pPr>
      <w:r>
        <w:t xml:space="preserve">	Jan 31, 2024 - </w:t>
      </w:r>
      <w:r>
        <w:t xml:space="preserve">reported favorably, 1st reading, to Calendar</w:t>
      </w:r>
    </w:p>
    <w:p>
      <w:pPr>
        <w:pStyle w:val="RecordBase"/>
      </w:pPr>
      <w:r>
        <w:t xml:space="preserve">	Feb 01, 2024 - </w:t>
      </w:r>
      <w:r>
        <w:t xml:space="preserve">2nd reading, to Rules</w:t>
      </w:r>
      <w:r>
        <w:t xml:space="preserve"> </w:t>
      </w:r>
    </w:p>
    <w:p>
      <w:pPr>
        <w:pStyle w:val="RecordBase"/>
      </w:pPr>
      <w:r>
        <w:t xml:space="preserve">	Feb 09, 2024 - </w:t>
      </w:r>
      <w:r>
        <w:t xml:space="preserve">posted for passage in the Regular Orders of the Day for Monday, February 12, 2024</w:t>
      </w:r>
      <w:r>
        <w:t xml:space="preserve"> </w:t>
      </w:r>
    </w:p>
    <w:p>
      <w:pPr>
        <w:pStyle w:val="RecordBase"/>
      </w:pPr>
      <w:r>
        <w:t xml:space="preserve">	Feb 13, 2024 - </w:t>
      </w:r>
      <w:r>
        <w:t xml:space="preserve">taken from the Orders of the Day</w:t>
      </w:r>
      <w:r>
        <w:t xml:space="preserve"> </w:t>
      </w:r>
      <w:r>
        <w:t xml:space="preserve">; </w:t>
      </w:r>
      <w:r>
        <w:t xml:space="preserve">recommitted to</w:t>
      </w:r>
      <w:r>
        <w:t xml:space="preserve"> Licensing, Occupations, &amp; Administrative Regulations (H)</w:t>
      </w:r>
    </w:p>
    <w:p>
      <w:pPr>
        <w:pStyle w:val="RecordBase"/>
      </w:pPr>
      <w:r>
        <w:t xml:space="preserve">	Feb 21, 2024 - </w:t>
      </w:r>
      <w:r>
        <w:t xml:space="preserve">reported favorably, to Rules with Committee Substitute (1) and Committee Amendment (1-title)</w:t>
      </w:r>
    </w:p>
    <w:p>
      <w:pPr>
        <w:pStyle w:val="RecordBase"/>
      </w:pPr>
      <w:r>
        <w:t xml:space="preserve">	Feb 22, 2024 - </w:t>
      </w:r>
      <w:r>
        <w:t xml:space="preserve">posted for passage in the Regular Orders of the Day for Friday, February 23, 2024</w:t>
      </w:r>
      <w:r>
        <w:t xml:space="preserve"> </w:t>
      </w:r>
    </w:p>
    <w:p>
      <w:pPr>
        <w:pStyle w:val="RecordBase"/>
      </w:pPr>
      <w:r>
        <w:t xml:space="preserve">	Feb 27, 2024 - </w:t>
      </w:r>
      <w:r>
        <w:t xml:space="preserve">3rd reading, passed 96-0 with Committee Substitute (1) and  Committee Amendment (1-title)</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Licensing &amp; Occupations (S)</w:t>
      </w:r>
    </w:p>
    <w:p>
      <w:pPr>
        <w:pStyle w:val="RecordBase"/>
      </w:pPr>
      <w:r>
        <w:t xml:space="preserve">	Mar 12, 2024 - </w:t>
      </w:r>
      <w:r>
        <w:t xml:space="preserve">reported favorably, 1st reading, to Calendar</w:t>
      </w:r>
    </w:p>
    <w:p>
      <w:pPr>
        <w:pStyle w:val="RecordBase"/>
      </w:pPr>
      <w:r>
        <w:t xml:space="preserve">	Mar 13, 2024 - </w:t>
      </w:r>
      <w:r>
        <w:t xml:space="preserve">2nd reading, to Rules</w:t>
      </w:r>
      <w:r>
        <w:t xml:space="preserve"> </w:t>
      </w:r>
    </w:p>
    <w:p>
      <w:pPr>
        <w:pStyle w:val="RecordBase"/>
      </w:pPr>
      <w:r>
        <w:t xml:space="preserve">	Mar 15, 2024 - </w:t>
      </w:r>
      <w:r>
        <w:t xml:space="preserve">posted for passage in the Regular Orders of the Day for Friday, March 22, 2024</w:t>
      </w:r>
      <w:r>
        <w:t xml:space="preserve"> </w:t>
      </w:r>
    </w:p>
    <w:p>
      <w:pPr>
        <w:pStyle w:val="RecordBase"/>
      </w:pPr>
      <w:r>
        <w:t xml:space="preserve">	Mar 22, 2024 - </w:t>
      </w:r>
      <w:r>
        <w:t xml:space="preserve">passed over and retained in the Orders of the Day</w:t>
      </w:r>
      <w:r>
        <w:t xml:space="preserve"> </w:t>
      </w:r>
    </w:p>
    <w:p>
      <w:pPr>
        <w:pStyle w:val="RecordBase"/>
      </w:pPr>
      <w:r>
        <w:t xml:space="preserve">	Mar 25, 2024 - </w:t>
      </w:r>
      <w:r>
        <w:t xml:space="preserve">passed over and retained in the Orders of the Day</w:t>
      </w:r>
      <w:r>
        <w:t xml:space="preserve"> </w:t>
        <w:br/>
      </w:r>
    </w:p>
    <w:p>
      <w:pPr>
        <w:pStyle w:val="RecordBase"/>
      </w:pPr>
      <w:r>
        <w:rPr>
          <w:b/>
        </w:rPr>
        <w:t xml:space="preserve">HB57 (BR151)</w:t>
      </w:r>
      <w:r>
        <w:rPr>
          <w:b/>
        </w:rPr>
        <w:t xml:space="preserve"/>
      </w:r>
      <w:r>
        <w:t xml:space="preserve"> - C. Freeland</w:t>
      </w:r>
      <w:r>
        <w:t xml:space="preserve">, K. Fleming</w:t>
      </w:r>
      <w:r>
        <w:t xml:space="preserve">, K. Banta</w:t>
      </w:r>
      <w:r>
        <w:t xml:space="preserve">, M. Proctor</w:t>
      </w:r>
      <w:r>
        <w:t xml:space="preserve">, W. Thomas</w:t>
        <w:br/>
      </w:r>
    </w:p>
    <w:p>
      <w:pPr>
        <w:pStyle w:val="RecordBase"/>
      </w:pPr>
      <w:r>
        <w:t xml:space="preserve">	AN ACT relating to emergency medical services and declaring an emergency.</w:t>
      </w:r>
    </w:p>
    <w:p>
      <w:pPr>
        <w:pStyle w:val="RecordBase"/>
      </w:pPr>
      <w:r>
        <w:t xml:space="preserve">	Amend KRS 311A.030 to remove the classifications of ambulance services, mobile integrated healthcare programs, and medical first response providers; amend KRS 311A.142 to permit an emergency medical responder, emergency medical technician, advanced emergency medical technician, or paramedic in good standing in another state to be eligible for reciprocity at the same level of certification or licensure; amend KRS 142.301, 205.5602, 211.9523, 311A.010, 311A.170, and 405.075 to conform; repeal KRS 311A.185, relating to determination of death by a paramedic; EMERGENCY.</w:t>
        <w:br/>
      </w:r>
    </w:p>
    <w:p>
      <w:pPr>
        <w:pStyle w:val="RecordBaseCenter"/>
      </w:pPr>
      <w:r>
        <w:rPr>
          <w:b/>
        </w:rPr>
        <w:t xml:space="preserve">HB57 - AMENDMENTS</w:t>
      </w:r>
    </w:p>
    <w:p>
      <w:pPr>
        <w:pStyle w:val="RecordBase"/>
      </w:pPr>
      <w:r>
        <w:t xml:space="preserve">HCS1</w:t>
      </w:r>
      <w:r>
        <w:t xml:space="preserve"> - </w:t>
      </w:r>
      <w:r>
        <w:t xml:space="preserve">Retain original provisions, except make a technical correction relating to paramedic licensure.</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Local Government (H)</w:t>
      </w:r>
    </w:p>
    <w:p>
      <w:pPr>
        <w:pStyle w:val="RecordBase"/>
      </w:pPr>
      <w:r>
        <w:t xml:space="preserve">	Jan 25, 2024 - </w:t>
      </w:r>
      <w:r>
        <w:t xml:space="preserve">reassigned to</w:t>
      </w:r>
      <w:r>
        <w:t xml:space="preserve"> Licensing, Occupations, &amp; Administrative Regulations (H)</w:t>
      </w:r>
    </w:p>
    <w:p>
      <w:pPr>
        <w:pStyle w:val="RecordBase"/>
      </w:pPr>
      <w:r>
        <w:t xml:space="preserve">	Jan 31, 2024 - </w:t>
      </w:r>
      <w:r>
        <w:t xml:space="preserve">reported favorably, 1st reading, to Calendar with Committee Substitute (1)</w:t>
      </w:r>
    </w:p>
    <w:p>
      <w:pPr>
        <w:pStyle w:val="RecordBase"/>
      </w:pPr>
      <w:r>
        <w:t xml:space="preserve">	Feb 01, 2024 - </w:t>
      </w:r>
      <w:r>
        <w:t xml:space="preserve">2nd reading, to Rules</w:t>
      </w:r>
      <w:r>
        <w:t xml:space="preserve"> </w:t>
      </w:r>
    </w:p>
    <w:p>
      <w:pPr>
        <w:pStyle w:val="RecordBase"/>
      </w:pPr>
      <w:r>
        <w:t xml:space="preserve">	Feb 06, 2024 - </w:t>
      </w:r>
      <w:r>
        <w:t xml:space="preserve">posted for passage in the Regular Orders of the Day for Wednesday, February 07, 2024</w:t>
      </w:r>
      <w:r>
        <w:t xml:space="preserve"> </w:t>
      </w:r>
    </w:p>
    <w:p>
      <w:pPr>
        <w:pStyle w:val="RecordBase"/>
      </w:pPr>
      <w:r>
        <w:t xml:space="preserve">	Feb 08, 2024 - </w:t>
      </w:r>
      <w:r>
        <w:t xml:space="preserve">3rd reading, passed 96-0 with Committee Substitute (1)</w:t>
      </w:r>
      <w:r>
        <w:t xml:space="preserve"> </w:t>
      </w:r>
    </w:p>
    <w:p>
      <w:pPr>
        <w:pStyle w:val="RecordBase"/>
      </w:pPr>
      <w:r>
        <w:t xml:space="preserve">	Feb 09, 2024 - </w:t>
      </w:r>
      <w:r>
        <w:t xml:space="preserve">received in Senate</w:t>
      </w:r>
      <w:r>
        <w:t xml:space="preserve"> </w:t>
      </w:r>
      <w:r>
        <w:t xml:space="preserve">; </w:t>
      </w:r>
      <w:r>
        <w:t xml:space="preserve">to</w:t>
      </w:r>
      <w:r>
        <w:t xml:space="preserve"> Committee on Committees (S)</w:t>
      </w:r>
    </w:p>
    <w:p>
      <w:pPr>
        <w:pStyle w:val="RecordBase"/>
      </w:pPr>
      <w:r>
        <w:t xml:space="preserve">	Mar 06, 2024 - </w:t>
      </w:r>
      <w:r>
        <w:t xml:space="preserve">to</w:t>
      </w:r>
      <w:r>
        <w:t xml:space="preserve"> Health Services (S)</w:t>
      </w:r>
    </w:p>
    <w:p>
      <w:pPr>
        <w:pStyle w:val="RecordBase"/>
      </w:pPr>
      <w:r>
        <w:t xml:space="preserve">	Mar 13, 2024 - </w:t>
      </w:r>
      <w:r>
        <w:t xml:space="preserve">reported favorably, 1st reading, to Consent Calendar</w:t>
      </w:r>
    </w:p>
    <w:p>
      <w:pPr>
        <w:pStyle w:val="RecordBase"/>
      </w:pPr>
      <w:r>
        <w:t xml:space="preserve">	Mar 14, 2024 - </w:t>
      </w:r>
      <w:r>
        <w:t xml:space="preserve">2nd reading, to Rules</w:t>
      </w:r>
      <w:r>
        <w:t xml:space="preserve"> as a consent bill</w:t>
      </w:r>
    </w:p>
    <w:p>
      <w:pPr>
        <w:pStyle w:val="RecordBase"/>
      </w:pPr>
      <w:r>
        <w:t xml:space="preserve">	Mar 15, 2024 - </w:t>
      </w:r>
      <w:r>
        <w:t xml:space="preserve">posted for passage in the Consent Orders of the Day for Friday, March 22, 2024</w:t>
      </w:r>
      <w:r>
        <w:t xml:space="preserve"> </w:t>
      </w:r>
    </w:p>
    <w:p>
      <w:pPr>
        <w:pStyle w:val="RecordBase"/>
      </w:pPr>
      <w:r>
        <w:t xml:space="preserve">	Mar 22, 2024 - </w:t>
      </w:r>
      <w:r>
        <w:t xml:space="preserve">passed over and retained in the Consent Orders of the Day</w:t>
      </w:r>
      <w:r>
        <w:t xml:space="preserve"> </w:t>
      </w:r>
    </w:p>
    <w:p>
      <w:pPr>
        <w:pStyle w:val="RecordBase"/>
      </w:pPr>
      <w:r>
        <w:t xml:space="preserve">	Mar 25, 2024 - </w:t>
      </w:r>
      <w:r>
        <w:t xml:space="preserve">passed over and retained in the Consent Orders of the Day</w:t>
      </w:r>
      <w:r>
        <w:t xml:space="preserve"> </w:t>
        <w:br/>
      </w:r>
    </w:p>
    <w:p>
      <w:pPr>
        <w:pStyle w:val="RecordBase"/>
      </w:pPr>
      <w:r>
        <w:rPr>
          <w:b/>
        </w:rPr>
        <w:t xml:space="preserve">HB58 (BR1200)</w:t>
      </w:r>
      <w:r>
        <w:rPr>
          <w:b/>
        </w:rPr>
        <w:t xml:space="preserve"/>
      </w:r>
      <w:r>
        <w:t xml:space="preserve"> - K. Fleming</w:t>
      </w:r>
      <w:r>
        <w:t xml:space="preserve">, J. Tipton</w:t>
      </w:r>
      <w:r>
        <w:t xml:space="preserve">, S. Bratcher</w:t>
        <w:br/>
      </w:r>
    </w:p>
    <w:p>
      <w:pPr>
        <w:pStyle w:val="RecordBase"/>
      </w:pPr>
      <w:r>
        <w:t xml:space="preserve">	AN ACT relating to economic fiscal matters.</w:t>
      </w:r>
    </w:p>
    <w:p>
      <w:pPr>
        <w:pStyle w:val="RecordBase"/>
      </w:pPr>
      <w:r>
        <w:t xml:space="preserve">	Create new sections of KRS Chapter 7A to establish the Tax Expenditure and Economic Development Incentive Review Board and specify the board's membership, authority, powers and duties; establish requirements for board meetings; establish requirements for when the General Assembly enacts new tax expenditures or economic development incentives; require agencies to assign taxpayers a unique number for purposes of reporting tax expenditures and economic development incentives; amend KRS 11.068 to require the annual production of a detailed estimate of the revenue loss resulting from each tax expenditure and economic development incentive from the general fund and road fund; amend KRS 131.020 to require the Department of Revenue to collect, report, and provide data to the Tax Expenditure and Economic Development Incentive Review Board; amend KRS 131.190 to allow the Department of Revenue to provide confidential data to the Tax Expenditure and Economic Development Incentive Review Board.</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Economic Development &amp; Workforce Investment (H)</w:t>
        <w:br/>
      </w:r>
    </w:p>
    <w:p>
      <w:pPr>
        <w:pStyle w:val="RecordBase"/>
      </w:pPr>
      <w:r>
        <w:rPr>
          <w:b/>
        </w:rPr>
        <w:t xml:space="preserve">HB59 (BR378)</w:t>
      </w:r>
      <w:r>
        <w:rPr>
          <w:b/>
        </w:rPr>
        <w:t xml:space="preserve">/LM</w:t>
      </w:r>
      <w:r>
        <w:t xml:space="preserve"> - C. Massaroni</w:t>
      </w:r>
      <w:r>
        <w:t xml:space="preserve">, J. Calloway</w:t>
      </w:r>
      <w:r>
        <w:t xml:space="preserve">, S. Rawlings</w:t>
        <w:br/>
      </w:r>
    </w:p>
    <w:p>
      <w:pPr>
        <w:pStyle w:val="RecordBase"/>
      </w:pPr>
      <w:r>
        <w:t xml:space="preserve">	AN ACT proposing an amendment to Section 170 of the Constitution of Kentucky relating to taxation.</w:t>
      </w:r>
    </w:p>
    <w:p>
      <w:pPr>
        <w:pStyle w:val="RecordBase"/>
      </w:pPr>
      <w:r>
        <w:t xml:space="preserve">	Propose to amend Section 170 of the Constitution of Kentucky to provide the General Assembly the authority to exempt all or a portion of any class of property from taxation or eliminate all or a portion of any tax and the related provisions of that tax; provide ballot language; submit to voters for ratification or rejection.</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HB60 (BR377)</w:t>
      </w:r>
      <w:r>
        <w:rPr>
          <w:b/>
        </w:rPr>
        <w:t xml:space="preserve"/>
      </w:r>
      <w:r>
        <w:t xml:space="preserve"> - C. Massaroni</w:t>
      </w:r>
      <w:r>
        <w:t xml:space="preserve">, S. Rawlings</w:t>
        <w:br/>
      </w:r>
    </w:p>
    <w:p>
      <w:pPr>
        <w:pStyle w:val="RecordBase"/>
      </w:pPr>
      <w:r>
        <w:t xml:space="preserve">	AN ACT relating to driver license regional offices.</w:t>
      </w:r>
    </w:p>
    <w:p>
      <w:pPr>
        <w:pStyle w:val="RecordBase"/>
      </w:pPr>
      <w:r>
        <w:t xml:space="preserve">	Create a new section of KRS 186.400 to 186.640 to require the Transportation Cabinet to establish a regional driver licensing office in each senatorial district; EFFECTIVE July 1, 2025.</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HB61 (BR236)</w:t>
      </w:r>
      <w:r>
        <w:rPr>
          <w:b/>
        </w:rPr>
        <w:t xml:space="preserve">/FN/LM</w:t>
      </w:r>
      <w:r>
        <w:t xml:space="preserve"> - R. Dotson</w:t>
      </w:r>
      <w:r>
        <w:t xml:space="preserve">, T. Huff</w:t>
        <w:br/>
      </w:r>
    </w:p>
    <w:p>
      <w:pPr>
        <w:pStyle w:val="RecordBase"/>
      </w:pPr>
      <w:r>
        <w:t xml:space="preserve">	AN ACT relating to the property tax homestead exemption.</w:t>
      </w:r>
    </w:p>
    <w:p>
      <w:pPr>
        <w:pStyle w:val="RecordBase"/>
      </w:pPr>
      <w:r>
        <w:t xml:space="preserve">	Amend KRS 132.810 to remove the requirement that the homestead exemption be construed to mean $6,500 in terms of the purchasing power of the dollar in 1972 and the cost-of-living indexing requirement; require the amount of the homestead exemption to be 50% of the first $250,000 in assessed value for qualifying real property; EFFECTIVE only upon the ratification by voters of an amendment to Section 170 of the Kentucky Constitution.</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HB62 (BR240)</w:t>
      </w:r>
      <w:r>
        <w:rPr>
          <w:b/>
        </w:rPr>
        <w:t xml:space="preserve">/FN/LM</w:t>
      </w:r>
      <w:r>
        <w:t xml:space="preserve"> - R. Dotson</w:t>
      </w:r>
      <w:r>
        <w:t xml:space="preserve">, T. Huff</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remove the $6,500 homestead exemption amount for property taxation and provide the General Assembly the authority to set the amount of the homestead exemption; provide ballot language; submit to voters for ratification or rejection.</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HB63 (BR892)</w:t>
      </w:r>
      <w:r>
        <w:rPr>
          <w:b/>
        </w:rPr>
        <w:t xml:space="preserve">/AA/HM/LM</w:t>
      </w:r>
      <w:r>
        <w:t xml:space="preserve"> - K. Banta</w:t>
      </w:r>
      <w:r>
        <w:t xml:space="preserve">, B. Chester-Burton</w:t>
      </w:r>
      <w:r>
        <w:t xml:space="preserve">, J. Raymond</w:t>
      </w:r>
      <w:r>
        <w:t xml:space="preserve">, R. Roberts</w:t>
      </w:r>
      <w:r>
        <w:t xml:space="preserve">, C. Stevenson</w:t>
        <w:br/>
      </w:r>
    </w:p>
    <w:p>
      <w:pPr>
        <w:pStyle w:val="RecordBase"/>
      </w:pPr>
      <w:r>
        <w:t xml:space="preserve">	AN ACT relating to coverage for annual pap smears.</w:t>
      </w:r>
    </w:p>
    <w:p>
      <w:pPr>
        <w:pStyle w:val="RecordBase"/>
      </w:pPr>
      <w:r>
        <w:t xml:space="preserve">	Create a new section of Subtitle 17A of KRS Chapter 304 to require coverage for an annual pap smear without cost sharing; amend KRS 304.17A-647 to conform; amend KRS 304.17C-125, 205.522, 164.2871, and 18A.225 to require limited health service benefit plans, Medicaid, self-insured employer group health plans provided by the governing board of a state postsecondary education institution, and the state employee health plan to comply with the pap smear coverage requirement; apply requirement to health insurance policies, certificates, plans, or contracts issued or renewed on or after January 1, 2025; require the Cabinet for Health and Family Services to obtain federal approval if necessary relative to Medicaid; EFFECTIVE, in part, January 1, 2025.</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HB64 (BR800)</w:t>
      </w:r>
      <w:r>
        <w:rPr>
          <w:b/>
        </w:rPr>
        <w:t xml:space="preserve"/>
      </w:r>
      <w:r>
        <w:t xml:space="preserve"> - K. Banta</w:t>
      </w:r>
      <w:r>
        <w:t xml:space="preserve">, T. Bojanowski</w:t>
      </w:r>
      <w:r>
        <w:t xml:space="preserve">, B. Chester-Burton</w:t>
      </w:r>
      <w:r>
        <w:t xml:space="preserve">, S. Dietz</w:t>
      </w:r>
      <w:r>
        <w:t xml:space="preserve">, D. Grossberg</w:t>
      </w:r>
      <w:r>
        <w:t xml:space="preserve">, S. Heavrin</w:t>
      </w:r>
      <w:r>
        <w:t xml:space="preserve">, J. Nemes</w:t>
      </w:r>
      <w:r>
        <w:t xml:space="preserve">, R. Palumbo</w:t>
      </w:r>
      <w:r>
        <w:t xml:space="preserve">, J. Raymond</w:t>
      </w:r>
      <w:r>
        <w:t xml:space="preserve">, S. Stalker</w:t>
      </w:r>
      <w:r>
        <w:t xml:space="preserve">, L. Willner</w:t>
        <w:br/>
      </w:r>
    </w:p>
    <w:p>
      <w:pPr>
        <w:pStyle w:val="RecordBase"/>
      </w:pPr>
      <w:r>
        <w:t xml:space="preserve">	AN ACT relating to menstrual discharge collection devices.</w:t>
      </w:r>
    </w:p>
    <w:p>
      <w:pPr>
        <w:pStyle w:val="RecordBase"/>
      </w:pPr>
      <w:r>
        <w:t xml:space="preserve">	Amend KRS 139.010 to define "menstrual discharge collection devices"; amend KRS 139.480 to exempt from sales and use tax the sale or purchase of menstrual discharge collection devices; EFFECTIVE August 1, 2024.</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HB65 (BR912)</w:t>
      </w:r>
      <w:r>
        <w:rPr>
          <w:b/>
        </w:rPr>
        <w:t xml:space="preserve">/CI/LM</w:t>
      </w:r>
      <w:r>
        <w:t xml:space="preserve"> - K. Banta</w:t>
      </w:r>
      <w:r>
        <w:t xml:space="preserve">, J. Bauman</w:t>
      </w:r>
      <w:r>
        <w:t xml:space="preserve">, J. Decker</w:t>
      </w:r>
      <w:r>
        <w:t xml:space="preserve">, J. Hodgson</w:t>
      </w:r>
      <w:r>
        <w:t xml:space="preserve">, D. Lewis</w:t>
      </w:r>
      <w:r>
        <w:t xml:space="preserve">, K. Moser</w:t>
      </w:r>
      <w:r>
        <w:t xml:space="preserve">, N. Wilson</w:t>
        <w:br/>
      </w:r>
    </w:p>
    <w:p>
      <w:pPr>
        <w:pStyle w:val="RecordBase"/>
      </w:pPr>
      <w:r>
        <w:t xml:space="preserve">	AN ACT relating to postincarceration supervision.</w:t>
      </w:r>
    </w:p>
    <w:p>
      <w:pPr>
        <w:pStyle w:val="RecordBase"/>
      </w:pPr>
      <w:r>
        <w:t xml:space="preserve">	Amend KRS 532.043 to provide that a person convicted of felony attempt to commit a felony offense under KRS Chapter 510 or a felony offense under KRS 531.310 to 531.370 relating to the sexual exploitation of minors, shall be subject to postincarceration supervision; amend KRS 532.060 to provide that a person convicted of felony attempt to commit a felony offense specified in KRS Chapter 510, a felony offense under KRS 529.100 relating to human trafficking when involving commerical sexual activity, or KRS 531.310 to 531.370 shall be subject to postincarceration supervision.</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HB66 (BR911)</w:t>
      </w:r>
      <w:r>
        <w:rPr>
          <w:b/>
        </w:rPr>
        <w:t xml:space="preserve">/CI/LM</w:t>
      </w:r>
      <w:r>
        <w:t xml:space="preserve"> - K. Banta</w:t>
      </w:r>
      <w:r>
        <w:t xml:space="preserve">, J. Bauman</w:t>
      </w:r>
      <w:r>
        <w:t xml:space="preserve">, J. Decker</w:t>
      </w:r>
      <w:r>
        <w:t xml:space="preserve">, J. Hodgson</w:t>
      </w:r>
      <w:r>
        <w:t xml:space="preserve">, K. King</w:t>
        <w:br/>
      </w:r>
    </w:p>
    <w:p>
      <w:pPr>
        <w:pStyle w:val="RecordBase"/>
      </w:pPr>
      <w:r>
        <w:t xml:space="preserve">	AN ACT relating to sex crimes.</w:t>
      </w:r>
    </w:p>
    <w:p>
      <w:pPr>
        <w:pStyle w:val="RecordBase"/>
      </w:pPr>
      <w:r>
        <w:t xml:space="preserve">	Amend KRS 17.500 to include distribution of matter portraying a sexual performance by a minor in the definition of "sex crime."</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HB67 (BR967)</w:t>
      </w:r>
      <w:r>
        <w:rPr>
          <w:b/>
        </w:rPr>
        <w:t xml:space="preserve">/CI/LM</w:t>
      </w:r>
      <w:r>
        <w:t xml:space="preserve"> - K. Banta</w:t>
      </w:r>
      <w:r>
        <w:t xml:space="preserve">, J. Hodgson</w:t>
      </w:r>
      <w:r>
        <w:t xml:space="preserve">, K. Moser</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daycare facility; provide that the 3,000 feet restriction applies to any person who becomes a registrant after the effective date of this Act.</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HB68 (BR881)</w:t>
      </w:r>
      <w:r>
        <w:rPr>
          <w:b/>
        </w:rPr>
        <w:t xml:space="preserve">/LM</w:t>
      </w:r>
      <w:r>
        <w:t xml:space="preserve"> - K. Banta</w:t>
      </w:r>
      <w:r>
        <w:t xml:space="preserve">, D. Elliott</w:t>
        <w:br/>
      </w:r>
    </w:p>
    <w:p>
      <w:pPr>
        <w:pStyle w:val="RecordBase"/>
      </w:pPr>
      <w:r>
        <w:t xml:space="preserve">	AN ACT relating to motor vehicle license plates.</w:t>
      </w:r>
    </w:p>
    <w:p>
      <w:pPr>
        <w:pStyle w:val="RecordBase"/>
      </w:pPr>
      <w:r>
        <w:t xml:space="preserve">	Amend KRS 186.174 to allow personalized vehicle license plates to be issued to recreational vehicles registered under KRS 186.050(11), and eliminate fees for a personalized standard issue license plate in excess of those identified in KRS 186.162; amend KRS 186.162 to set fees for personalized license plates for recreational vehicles and change extra fees for additional special license plates to match their initial fee upon renewal; EFFECTIVE January 1, 2025.</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Transportation (H)</w:t>
      </w:r>
    </w:p>
    <w:p>
      <w:pPr>
        <w:pStyle w:val="RecordBase"/>
      </w:pPr>
      <w:r>
        <w:t xml:space="preserve">	Jan 23, 2024 - </w:t>
      </w:r>
      <w:r>
        <w:t xml:space="preserve">reported favorably, 1st reading, to Calendar</w:t>
      </w:r>
    </w:p>
    <w:p>
      <w:pPr>
        <w:pStyle w:val="RecordBase"/>
      </w:pPr>
      <w:r>
        <w:t xml:space="preserve">	Jan 24, 2024 - </w:t>
      </w:r>
      <w:r>
        <w:t xml:space="preserve">2nd reading, to Rules</w:t>
      </w:r>
      <w:r>
        <w:t xml:space="preserve"> </w:t>
      </w:r>
    </w:p>
    <w:p>
      <w:pPr>
        <w:pStyle w:val="RecordBase"/>
      </w:pPr>
      <w:r>
        <w:t xml:space="preserve">	Feb 05, 2024 - </w:t>
      </w:r>
      <w:r>
        <w:t xml:space="preserve">posted for passage in the Regular Orders of the Day for Tuesday, February 06, 2024</w:t>
      </w:r>
      <w:r>
        <w:t xml:space="preserve"> </w:t>
      </w:r>
    </w:p>
    <w:p>
      <w:pPr>
        <w:pStyle w:val="RecordBase"/>
      </w:pPr>
      <w:r>
        <w:t xml:space="preserve">	Feb 06, 2024 - </w:t>
      </w:r>
      <w:r>
        <w:t xml:space="preserve">3rd reading, passed 90-5</w:t>
      </w:r>
      <w:r>
        <w:t xml:space="preserve"> </w:t>
      </w:r>
    </w:p>
    <w:p>
      <w:pPr>
        <w:pStyle w:val="RecordBase"/>
      </w:pPr>
      <w:r>
        <w:t xml:space="preserve">	Feb 07, 2024 - </w:t>
      </w:r>
      <w:r>
        <w:t xml:space="preserve">received in Senate</w:t>
      </w:r>
      <w:r>
        <w:t xml:space="preserve"> </w:t>
      </w:r>
      <w:r>
        <w:t xml:space="preserve">; </w:t>
      </w:r>
      <w:r>
        <w:t xml:space="preserve">to</w:t>
      </w:r>
      <w:r>
        <w:t xml:space="preserve"> Committee on Committees (S)</w:t>
      </w:r>
    </w:p>
    <w:p>
      <w:pPr>
        <w:pStyle w:val="RecordBase"/>
      </w:pPr>
      <w:r>
        <w:t xml:space="preserve">	Mar 15, 2024 - </w:t>
      </w:r>
      <w:r>
        <w:t xml:space="preserve">to</w:t>
      </w:r>
      <w:r>
        <w:t xml:space="preserve"> Appropriations &amp; Revenue (S)</w:t>
      </w:r>
    </w:p>
    <w:p>
      <w:pPr>
        <w:pStyle w:val="RecordBase"/>
      </w:pPr>
      <w:r>
        <w:t xml:space="preserve">	Mar 21, 2024 - </w:t>
      </w:r>
      <w:r>
        <w:t xml:space="preserve">reported favorably, 1st reading, to Consent Calendar</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HB69 (BR869)</w:t>
      </w:r>
      <w:r>
        <w:rPr>
          <w:b/>
        </w:rPr>
        <w:t xml:space="preserve"/>
      </w:r>
      <w:r>
        <w:t xml:space="preserve"> - D. Frazier Gordon</w:t>
      </w:r>
      <w:r>
        <w:t xml:space="preserve">, K. Moser</w:t>
      </w:r>
      <w:r>
        <w:t xml:space="preserve">, W. Williams</w:t>
        <w:br/>
      </w:r>
    </w:p>
    <w:p>
      <w:pPr>
        <w:pStyle w:val="RecordBase"/>
      </w:pPr>
      <w:r>
        <w:t xml:space="preserve">	AN ACT relating to bonds.</w:t>
      </w:r>
    </w:p>
    <w:p>
      <w:pPr>
        <w:pStyle w:val="RecordBase"/>
      </w:pPr>
      <w:r>
        <w:t xml:space="preserve">	Amend KRS 431.520 to prohibit individuals who are subject to a protective order under KRS Chapter 403 or 456 from being released on the surety of, or deposit paid by, a person protected by the protective order.</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Judiciary (H)</w:t>
        <w:br/>
      </w:r>
    </w:p>
    <w:p>
      <w:pPr>
        <w:pStyle w:val="RecordBase"/>
      </w:pPr>
      <w:r>
        <w:rPr>
          <w:b/>
        </w:rPr>
        <w:t xml:space="preserve">HB70 (BR1231)</w:t>
      </w:r>
      <w:r>
        <w:rPr>
          <w:b/>
        </w:rPr>
        <w:t xml:space="preserve"/>
      </w:r>
      <w:r>
        <w:t xml:space="preserve"> - N. Kulkarni</w:t>
      </w:r>
      <w:r>
        <w:t xml:space="preserve">, G. Brown Jr.</w:t>
      </w:r>
      <w:r>
        <w:t xml:space="preserve">, B. Chester-Burton</w:t>
      </w:r>
      <w:r>
        <w:t xml:space="preserve">, J. Raymond</w:t>
        <w:br/>
      </w:r>
    </w:p>
    <w:p>
      <w:pPr>
        <w:pStyle w:val="RecordBase"/>
      </w:pPr>
      <w:r>
        <w:t xml:space="preserve">	AN ACT relating to soil conservation and making an appropriation therefor.</w:t>
      </w:r>
    </w:p>
    <w:p>
      <w:pPr>
        <w:pStyle w:val="RecordBase"/>
      </w:pPr>
      <w:r>
        <w:t xml:space="preserve">	Create new sections of KRS Chapter 262 to establish a Healthy Soils Program and a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 APPROPRIATION.</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HB71 (BR1238)</w:t>
      </w:r>
      <w:r>
        <w:rPr>
          <w:b/>
        </w:rPr>
        <w:t xml:space="preserve">/LM</w:t>
      </w:r>
      <w:r>
        <w:t xml:space="preserve"> - N. Kulkarni</w:t>
      </w:r>
      <w:r>
        <w:t xml:space="preserve">, T. Bojanowski</w:t>
      </w:r>
      <w:r>
        <w:t xml:space="preserve">, G. Brown Jr.</w:t>
      </w:r>
      <w:r>
        <w:t xml:space="preserve">, B. Chester-Burton</w:t>
      </w:r>
      <w:r>
        <w:t xml:space="preserve">, S. Stalker</w:t>
      </w:r>
      <w:r>
        <w:t xml:space="preserve">, L. Willner</w:t>
        <w:br/>
      </w:r>
    </w:p>
    <w:p>
      <w:pPr>
        <w:pStyle w:val="RecordBase"/>
      </w:pPr>
      <w:r>
        <w:t xml:space="preserve">	AN ACT relating to actions for forcible entry and detainer.</w:t>
      </w:r>
    </w:p>
    <w:p>
      <w:pPr>
        <w:pStyle w:val="RecordBase"/>
      </w:pPr>
      <w:r>
        <w:t xml:space="preserve">	Create a new section of KRS Chapter 383 to provide automatic expungement of records in actions for forcible entry and detainer; amend KRS 383.250 to provide for sealing of records.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HB72 (BR1305)</w:t>
      </w:r>
      <w:r>
        <w:rPr>
          <w:b/>
        </w:rPr>
        <w:t xml:space="preserve">/CI/LM</w:t>
      </w:r>
      <w:r>
        <w:t xml:space="preserve"> - N. Kulkarni</w:t>
      </w:r>
      <w:r>
        <w:t xml:space="preserve">, G. Brown Jr.</w:t>
      </w:r>
      <w:r>
        <w:t xml:space="preserve">, B. Chester-Burton</w:t>
      </w:r>
      <w:r>
        <w:t xml:space="preserve">, R. Palumbo</w:t>
      </w:r>
      <w:r>
        <w:t xml:space="preserve">, R. Roberts</w:t>
      </w:r>
      <w:r>
        <w:t xml:space="preserve">, L. Willner</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218A.410 and 533.030 to conform; create a new section of KRS Chapter 431 to allow expungement of certain convictions relating to cannabis and to apply expungement retroactively; EFFECTIVE, in part, January 1, 2025.</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HB73 (BR1114)</w:t>
      </w:r>
      <w:r>
        <w:t xml:space="preserve"> - N. Kulkarni</w:t>
      </w:r>
    </w:p>
    <w:p>
      <w:pPr>
        <w:pStyle w:val="RecordBase"/>
      </w:pPr>
      <w:r>
        <w:t xml:space="preserve">Jan 08-WITHDRAWN</w:t>
        <w:br/>
      </w:r>
    </w:p>
    <w:p>
      <w:pPr>
        <w:pStyle w:val="RecordBase"/>
      </w:pPr>
      <w:r>
        <w:rPr>
          <w:b/>
        </w:rPr>
        <w:t xml:space="preserve">HB74 (BR1230)</w:t>
      </w:r>
      <w:r>
        <w:rPr>
          <w:b/>
        </w:rPr>
        <w:t xml:space="preserve"/>
      </w:r>
      <w:r>
        <w:t xml:space="preserve"> - N. Kulkarni</w:t>
      </w:r>
      <w:r>
        <w:t xml:space="preserve">, C. Aull</w:t>
      </w:r>
      <w:r>
        <w:t xml:space="preserve">, G. Brown Jr.</w:t>
      </w:r>
      <w:r>
        <w:t xml:space="preserve">, B. Chester-Burton</w:t>
      </w:r>
      <w:r>
        <w:t xml:space="preserve">, J. Raymond</w:t>
        <w:br/>
      </w:r>
    </w:p>
    <w:p>
      <w:pPr>
        <w:pStyle w:val="RecordBase"/>
      </w:pPr>
      <w:r>
        <w:t xml:space="preserve">	AN ACT relating to urban youth agriculture education.</w:t>
      </w:r>
    </w:p>
    <w:p>
      <w:pPr>
        <w:pStyle w:val="RecordBase"/>
      </w:pPr>
      <w:r>
        <w:t xml:space="preserve">	Create a new section of KRS Chapter 247 to define terms; establish the Kentucky Urban Farming Youth Initiative to promote farming to youth in urban counties in at least one urban University of Kentucky Cooperative Extension Service office beginning August 1, 2024, and others by August 1, 2025; set each program term to one year in duration beginning in January; establish guidelines for participant eligibility.</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HB75 (BR1239)</w:t>
      </w:r>
      <w:r>
        <w:rPr>
          <w:b/>
        </w:rPr>
        <w:t xml:space="preserve"/>
      </w:r>
      <w:r>
        <w:t xml:space="preserve"> - N. Kulkarni</w:t>
      </w:r>
      <w:r>
        <w:t xml:space="preserve">, G. Brown Jr.</w:t>
      </w:r>
      <w:r>
        <w:t xml:space="preserve">, B. Chester-Burton</w:t>
        <w:br/>
      </w:r>
    </w:p>
    <w:p>
      <w:pPr>
        <w:pStyle w:val="RecordBase"/>
      </w:pPr>
      <w:r>
        <w:t xml:space="preserve">	AN ACT relating to abandoned property.</w:t>
      </w:r>
    </w:p>
    <w:p>
      <w:pPr>
        <w:pStyle w:val="RecordBase"/>
      </w:pPr>
      <w:r>
        <w:t xml:space="preserve">	Amend KRS 383.020 to specify duties of landlord with respect to abandoned personal property.</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HB76 (BR1240)</w:t>
      </w:r>
      <w:r>
        <w:rPr>
          <w:b/>
        </w:rPr>
        <w:t xml:space="preserve">/LM</w:t>
      </w:r>
      <w:r>
        <w:t xml:space="preserve"> - N. Kulkarni</w:t>
      </w:r>
      <w:r>
        <w:t xml:space="preserve">, G. Brown Jr.</w:t>
      </w:r>
      <w:r>
        <w:t xml:space="preserve">, B. Chester-Burton</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update the Uniform Residential Landlord and Tenant Act; create new sections of KRS Chapter 383 to conform; amend KRS 383.715 to conform; repeal KRS 383.300, 303.302, 383.500, 383.505, 383.515, 383.525, 383.540, 383.580, 383.620, and 383.665.</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HB77 (BR295)</w:t>
      </w:r>
      <w:r>
        <w:rPr>
          <w:b/>
        </w:rPr>
        <w:t xml:space="preserve"/>
      </w:r>
      <w:r>
        <w:t xml:space="preserve"> - DJ Johnson</w:t>
      </w:r>
      <w:r>
        <w:t xml:space="preserve">, W. Thomas</w:t>
        <w:br/>
      </w:r>
    </w:p>
    <w:p>
      <w:pPr>
        <w:pStyle w:val="RecordBase"/>
      </w:pPr>
      <w:r>
        <w:t xml:space="preserve">	AN ACT relating to the Interstate Massage Compact.</w:t>
      </w:r>
    </w:p>
    <w:p>
      <w:pPr>
        <w:pStyle w:val="RecordBase"/>
      </w:pPr>
      <w:r>
        <w:t xml:space="preserve">	Create a new section of KRS Chapter 309 to adopt the Interstate Massage Compact; declare the intent and purpose of the compact; define terms; establish conditions under which an individual can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Massage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in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Licensing, Occupations, &amp; Administrative Regulations (H)</w:t>
        <w:br/>
      </w:r>
    </w:p>
    <w:p>
      <w:pPr>
        <w:pStyle w:val="RecordBase"/>
      </w:pPr>
      <w:r>
        <w:rPr>
          <w:b/>
        </w:rPr>
        <w:t xml:space="preserve">HB78 (BR219)</w:t>
      </w:r>
      <w:r>
        <w:rPr>
          <w:b/>
        </w:rPr>
        <w:t xml:space="preserve">/LM</w:t>
      </w:r>
      <w:r>
        <w:t xml:space="preserve"> - B. Wesley</w:t>
        <w:br/>
      </w:r>
    </w:p>
    <w:p>
      <w:pPr>
        <w:pStyle w:val="RecordBase"/>
      </w:pPr>
      <w:r>
        <w:t xml:space="preserve">	AN ACT relating to the donation of game meat.</w:t>
      </w:r>
    </w:p>
    <w:p>
      <w:pPr>
        <w:pStyle w:val="RecordBase"/>
      </w:pPr>
      <w:r>
        <w:t xml:space="preserve">	Amend KRS 217.217 to allow for the donation of game meat to correctional facilities for the purpose of inmate consumption.</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HB79 (BR243)</w:t>
      </w:r>
      <w:r>
        <w:rPr>
          <w:b/>
        </w:rPr>
        <w:t xml:space="preserve"/>
      </w:r>
      <w:r>
        <w:t xml:space="preserve"> - B. Wesley</w:t>
        <w:br/>
      </w:r>
    </w:p>
    <w:p>
      <w:pPr>
        <w:pStyle w:val="RecordBase"/>
      </w:pPr>
      <w:r>
        <w:t xml:space="preserve">	AN ACT relating to driver's licensing.</w:t>
      </w:r>
    </w:p>
    <w:p>
      <w:pPr>
        <w:pStyle w:val="RecordBase"/>
      </w:pPr>
      <w:r>
        <w:t xml:space="preserve">	Amend KRS 186.480 to require an applicant for an operator's license speak English and demonstrate the ability to read road signs in English.</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HB80 (BR34)</w:t>
      </w:r>
      <w:r>
        <w:rPr>
          <w:b/>
        </w:rPr>
        <w:t xml:space="preserve"/>
      </w:r>
      <w:r>
        <w:t xml:space="preserve"> - K. Banta</w:t>
      </w:r>
      <w:r>
        <w:t xml:space="preserve">, D. Fister</w:t>
        <w:br/>
      </w:r>
    </w:p>
    <w:p>
      <w:pPr>
        <w:pStyle w:val="RecordBase"/>
      </w:pPr>
      <w:r>
        <w:t xml:space="preserve">	AN ACT relating to the identification of lottery winners.</w:t>
      </w:r>
    </w:p>
    <w:p>
      <w:pPr>
        <w:pStyle w:val="RecordBase"/>
      </w:pPr>
      <w:r>
        <w:t xml:space="preserve">	Create a new section of KRS Chapter 154A to restrict the Kentucky Lottery Corporation from publishing the name or likeness of any winner of a lottery prize that exceeds $1,000,000 who elects to have his or her identifying information withheld from public record for up to one year; amend KRS 61.878, relating to the Kentucky Open Records Act, to exclude the name, address, or likeness of a winner of a lottery prize that exceeds $1,000,000 from inspection if the winner elects to have his or her identifying information withheld.</w:t>
        <w:br/>
      </w:r>
    </w:p>
    <w:p>
      <w:pPr>
        <w:pStyle w:val="RecordBaseCenter"/>
      </w:pPr>
      <w:r>
        <w:rPr>
          <w:b/>
        </w:rPr>
        <w:t xml:space="preserve">HB80 - AMENDMENTS</w:t>
      </w:r>
    </w:p>
    <w:p>
      <w:pPr>
        <w:pStyle w:val="RecordBase"/>
      </w:pPr>
      <w:r>
        <w:t xml:space="preserve">HCS1</w:t>
      </w:r>
      <w:r>
        <w:t xml:space="preserve"> - </w:t>
      </w:r>
      <w:r>
        <w:t xml:space="preserve">Retain original provisions with the following changes, allow the winner of any lottery prize, regardless of the amount, to elect to have his or her identifying information withheld from public record; remove the restriction on how long a winner may remain anonymous.</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Licensing, Occupations, &amp; Administrative Regulations (H)</w:t>
      </w:r>
    </w:p>
    <w:p>
      <w:pPr>
        <w:pStyle w:val="RecordBase"/>
      </w:pPr>
      <w:r>
        <w:t xml:space="preserve">	Jan 17, 2024 - </w:t>
      </w:r>
      <w:r>
        <w:t xml:space="preserve">reported favorably, 1st reading, to Calendar with Committee Substitute (1)</w:t>
      </w:r>
    </w:p>
    <w:p>
      <w:pPr>
        <w:pStyle w:val="RecordBase"/>
      </w:pPr>
      <w:r>
        <w:t xml:space="preserve">	Jan 18, 2024 - </w:t>
      </w:r>
      <w:r>
        <w:t xml:space="preserve">2nd reading, to Rules</w:t>
      </w:r>
      <w:r>
        <w:t xml:space="preserve"> </w:t>
      </w:r>
    </w:p>
    <w:p>
      <w:pPr>
        <w:pStyle w:val="RecordBase"/>
      </w:pPr>
      <w:r>
        <w:t xml:space="preserve">	Jan 23, 2024 - </w:t>
      </w:r>
      <w:r>
        <w:t xml:space="preserve">posted for passage in the Regular Orders of the Day for Wednesday, January 24, 2024</w:t>
      </w:r>
      <w:r>
        <w:t xml:space="preserve"> </w:t>
      </w:r>
    </w:p>
    <w:p>
      <w:pPr>
        <w:pStyle w:val="RecordBase"/>
      </w:pPr>
      <w:r>
        <w:t xml:space="preserve">	Jan 24, 2024 - </w:t>
      </w:r>
      <w:r>
        <w:t xml:space="preserve">3rd reading, passed 94-0 with Committee Substitute (1)</w:t>
      </w:r>
      <w:r>
        <w:t xml:space="preserve"> </w:t>
      </w:r>
    </w:p>
    <w:p>
      <w:pPr>
        <w:pStyle w:val="RecordBase"/>
      </w:pPr>
      <w:r>
        <w:t xml:space="preserve">	Jan 25, 2024 - </w:t>
      </w:r>
      <w:r>
        <w:t xml:space="preserve">received in Senate</w:t>
      </w:r>
      <w:r>
        <w:t xml:space="preserve"> </w:t>
      </w:r>
      <w:r>
        <w:t xml:space="preserve">; </w:t>
      </w:r>
      <w:r>
        <w:t xml:space="preserve">to</w:t>
      </w:r>
      <w:r>
        <w:t xml:space="preserve"> Committee on Committees (S)</w:t>
      </w:r>
    </w:p>
    <w:p>
      <w:pPr>
        <w:pStyle w:val="RecordBase"/>
      </w:pPr>
      <w:r>
        <w:t xml:space="preserve">	Feb 23, 2024 - </w:t>
      </w:r>
      <w:r>
        <w:t xml:space="preserve">to</w:t>
      </w:r>
      <w:r>
        <w:t xml:space="preserve"> State &amp; Local Government (S)</w:t>
        <w:br/>
      </w:r>
    </w:p>
    <w:p>
      <w:pPr>
        <w:pStyle w:val="RecordBase"/>
      </w:pPr>
      <w:r>
        <w:rPr>
          <w:b/>
        </w:rPr>
        <w:t xml:space="preserve">HB81 (BR33)</w:t>
      </w:r>
      <w:r>
        <w:rPr>
          <w:b/>
        </w:rPr>
        <w:t xml:space="preserve">/CI/LM</w:t>
      </w:r>
      <w:r>
        <w:t xml:space="preserve"> - K. Banta</w:t>
        <w:br/>
      </w:r>
    </w:p>
    <w:p>
      <w:pPr>
        <w:pStyle w:val="RecordBase"/>
      </w:pPr>
      <w:r>
        <w:t xml:space="preserve">	AN ACT relating to orders of protection.</w:t>
      </w:r>
    </w:p>
    <w:p>
      <w:pPr>
        <w:pStyle w:val="RecordBase"/>
      </w:pPr>
      <w:r>
        <w:t xml:space="preserve">	Create a new section of KRS Chapter 532 to define "qualifying offense"; allow lifetime orders of protection for victims of qualifying offenses.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HB82 (BR913)</w:t>
      </w:r>
      <w:r>
        <w:rPr>
          <w:b/>
        </w:rPr>
        <w:t xml:space="preserve">/CI/LM</w:t>
      </w:r>
      <w:r>
        <w:t xml:space="preserve"> - K. Banta</w:t>
      </w:r>
      <w:r>
        <w:t xml:space="preserve">, J. Decker</w:t>
      </w:r>
      <w:r>
        <w:t xml:space="preserve">, K. King</w:t>
      </w:r>
      <w:r>
        <w:t xml:space="preserve">, K. Moser</w:t>
        <w:br/>
      </w:r>
    </w:p>
    <w:p>
      <w:pPr>
        <w:pStyle w:val="RecordBase"/>
      </w:pPr>
      <w:r>
        <w:t xml:space="preserve">	AN ACT relating to child pornography.</w:t>
      </w:r>
    </w:p>
    <w:p>
      <w:pPr>
        <w:pStyle w:val="RecordBase"/>
      </w:pPr>
      <w:r>
        <w:t xml:space="preserve">	Amend KRS 531.300 to include any computer-generated image, picture, or motion picture in the definition of "matter"; make technical corrections.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HB83 (BR459)</w:t>
      </w:r>
      <w:r>
        <w:rPr>
          <w:b/>
        </w:rPr>
        <w:t xml:space="preserve">/LM</w:t>
      </w:r>
      <w:r>
        <w:t xml:space="preserve"> - K. Banta</w:t>
        <w:br/>
      </w:r>
    </w:p>
    <w:p>
      <w:pPr>
        <w:pStyle w:val="RecordBase"/>
      </w:pPr>
      <w:r>
        <w:t xml:space="preserve">	AN ACT relating to motor vehicle license plates.</w:t>
      </w:r>
    </w:p>
    <w:p>
      <w:pPr>
        <w:pStyle w:val="RecordBase"/>
      </w:pPr>
      <w:r>
        <w:t xml:space="preserve">	Amend KRS 186.174 to allow personalized vehicle license plates to be issued to recreational vehicles registered under KRS 186.050(11); amend KRS 186.162 to set fees for such license plates and change extra fees for additional special license plates to match their initial fee upon renewal.</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HB84 (BR428)</w:t>
      </w:r>
      <w:r>
        <w:rPr>
          <w:b/>
        </w:rPr>
        <w:t xml:space="preserve">/LM</w:t>
      </w:r>
      <w:r>
        <w:t xml:space="preserve"> - K. Banta</w:t>
        <w:br/>
      </w:r>
    </w:p>
    <w:p>
      <w:pPr>
        <w:pStyle w:val="RecordBase"/>
      </w:pPr>
      <w:r>
        <w:t xml:space="preserve">	AN ACT relating to personalized license plates, making an appropriation therefor, and declaring an emergency.</w:t>
      </w:r>
    </w:p>
    <w:p>
      <w:pPr>
        <w:pStyle w:val="RecordBase"/>
      </w:pPr>
      <w:r>
        <w:t xml:space="preserve">	Amend KRS 186.174, regarding personalized license plates, to eliminate fees for a personalized standard issue license plate in excess of those identified in KRS 186.162; require the Transportation Cabinet to refund any fees for personalized license plates in excess of the fees identified in KRS 186.162 that were paid between July 14, 2022, and the effective date of the Act; APPROPRIATION; EMERGENCY.</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HB85 (BR849)</w:t>
      </w:r>
      <w:r>
        <w:rPr>
          <w:b/>
        </w:rPr>
        <w:t xml:space="preserve"/>
      </w:r>
      <w:r>
        <w:t xml:space="preserve"> - B. Wesley</w:t>
      </w:r>
      <w:r>
        <w:t xml:space="preserve">, J. Blanton</w:t>
        <w:br/>
      </w:r>
    </w:p>
    <w:p>
      <w:pPr>
        <w:pStyle w:val="RecordBase"/>
      </w:pPr>
      <w:r>
        <w:t xml:space="preserve">	AN ACT relating to coal mining.</w:t>
      </w:r>
    </w:p>
    <w:p>
      <w:pPr>
        <w:pStyle w:val="RecordBase"/>
      </w:pPr>
      <w:r>
        <w:t xml:space="preserve">	Amend KRS 351.127 to change the number of emergency medical or mine emergency technicians required to be on shift from two to one, if the number of employees on the shift is 10 or less.</w:t>
        <w:br/>
      </w:r>
    </w:p>
    <w:p>
      <w:pPr>
        <w:pStyle w:val="RecordBaseCenter"/>
      </w:pPr>
      <w:r>
        <w:rPr>
          <w:b/>
        </w:rPr>
        <w:t xml:space="preserve">HB85 - AMENDMENTS</w:t>
      </w:r>
    </w:p>
    <w:p>
      <w:pPr>
        <w:pStyle w:val="RecordBase"/>
      </w:pPr>
      <w:r>
        <w:t xml:space="preserve">HCS1</w:t>
      </w:r>
      <w:r>
        <w:t xml:space="preserve"> - </w:t>
      </w:r>
      <w:r>
        <w:t xml:space="preserve">Retain original provisions, except establish tiers for the number of emergency medical or mine emergency technicians required to be on-site based on the number of miners working on the shift; amend KRS 351.010 to add definitions for "emergency medical technician" and "mine emergency technician".</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Natural Resources &amp; Energy (H)</w:t>
      </w:r>
    </w:p>
    <w:p>
      <w:pPr>
        <w:pStyle w:val="RecordBase"/>
      </w:pPr>
      <w:r>
        <w:t xml:space="preserve">	Feb 22, 2024 - </w:t>
      </w:r>
      <w:r>
        <w:t xml:space="preserve">reported favorably, 1st reading, to Calendar with Committee Substitute (1)</w:t>
      </w:r>
    </w:p>
    <w:p>
      <w:pPr>
        <w:pStyle w:val="RecordBase"/>
      </w:pPr>
      <w:r>
        <w:t xml:space="preserve">	Feb 23, 2024 - </w:t>
      </w:r>
      <w:r>
        <w:t xml:space="preserve">2nd reading, to Rules</w:t>
      </w:r>
      <w:r>
        <w:t xml:space="preserve"> </w:t>
      </w:r>
    </w:p>
    <w:p>
      <w:pPr>
        <w:pStyle w:val="RecordBase"/>
      </w:pPr>
      <w:r>
        <w:t xml:space="preserve">	Mar 07, 2024 - </w:t>
      </w:r>
      <w:r>
        <w:t xml:space="preserve">posted for passage in the Regular Orders of the Day for Friday, March 08, 2024</w:t>
      </w:r>
      <w:r>
        <w:t xml:space="preserve"> </w:t>
      </w:r>
    </w:p>
    <w:p>
      <w:pPr>
        <w:pStyle w:val="RecordBase"/>
      </w:pPr>
      <w:r>
        <w:t xml:space="preserve">	Mar 11, 2024 - </w:t>
      </w:r>
      <w:r>
        <w:t xml:space="preserve">3rd reading, passed 75-18 with Committee Substitute (1)</w:t>
      </w:r>
      <w:r>
        <w:t xml:space="preserve"> </w:t>
      </w:r>
    </w:p>
    <w:p>
      <w:pPr>
        <w:pStyle w:val="RecordBase"/>
      </w:pPr>
      <w:r>
        <w:t xml:space="preserve">	Mar 12, 2024 - </w:t>
      </w:r>
      <w:r>
        <w:t xml:space="preserve">received in Senate</w:t>
      </w:r>
      <w:r>
        <w:t xml:space="preserve"> </w:t>
      </w:r>
      <w:r>
        <w:t xml:space="preserve">; </w:t>
      </w:r>
      <w:r>
        <w:t xml:space="preserve">to</w:t>
      </w:r>
      <w:r>
        <w:t xml:space="preserve"> Committee on Committees (S)</w:t>
      </w:r>
    </w:p>
    <w:p>
      <w:pPr>
        <w:pStyle w:val="RecordBase"/>
      </w:pPr>
      <w:r>
        <w:t xml:space="preserve">	Mar 14, 2024 - </w:t>
      </w:r>
      <w:r>
        <w:t xml:space="preserve">to</w:t>
      </w:r>
      <w:r>
        <w:t xml:space="preserve"> Natural Resources &amp; Energy (S)</w:t>
        <w:br/>
      </w:r>
    </w:p>
    <w:p>
      <w:pPr>
        <w:pStyle w:val="RecordBase"/>
      </w:pPr>
      <w:r>
        <w:rPr>
          <w:b/>
        </w:rPr>
        <w:t xml:space="preserve">HB86 (BR1216)</w:t>
      </w:r>
      <w:r>
        <w:rPr>
          <w:b/>
        </w:rPr>
        <w:t xml:space="preserve">/FN</w:t>
      </w:r>
      <w:r>
        <w:t xml:space="preserve"> - B. Wesley</w:t>
      </w:r>
      <w:r>
        <w:t xml:space="preserve">, C. Aull</w:t>
      </w:r>
      <w:r>
        <w:t xml:space="preserve">, S. Bratcher</w:t>
      </w:r>
      <w:r>
        <w:t xml:space="preserve">, B. Chester-Burton</w:t>
      </w:r>
      <w:r>
        <w:t xml:space="preserve">, M. Dossett</w:t>
      </w:r>
      <w:r>
        <w:t xml:space="preserve">, J. Gooch Jr.</w:t>
      </w:r>
      <w:r>
        <w:t xml:space="preserve">, M. Hart</w:t>
      </w:r>
      <w:r>
        <w:t xml:space="preserve">, J. Hodgson</w:t>
      </w:r>
      <w:r>
        <w:t xml:space="preserve">, M. Lockett</w:t>
      </w:r>
      <w:r>
        <w:t xml:space="preserve">, C. Massaroni</w:t>
      </w:r>
      <w:r>
        <w:t xml:space="preserve">, M. Proctor</w:t>
      </w:r>
      <w:r>
        <w:t xml:space="preserve">, S. Rawlings</w:t>
        <w:br/>
      </w:r>
    </w:p>
    <w:p>
      <w:pPr>
        <w:pStyle w:val="RecordBase"/>
      </w:pPr>
      <w:r>
        <w:t xml:space="preserve">	AN ACT relating to interment in state veterans' cemeteries.</w:t>
      </w:r>
    </w:p>
    <w:p>
      <w:pPr>
        <w:pStyle w:val="RecordBase"/>
      </w:pPr>
      <w:r>
        <w:t xml:space="preserve">	Amend KRS 40.315 to expand interment eligibility in Kentucky state veterans' cemeteries to include eligible National Guard and Reserve service members and their families.</w:t>
        <w:br/>
      </w:r>
    </w:p>
    <w:p>
      <w:pPr>
        <w:pStyle w:val="RecordBaseCenter"/>
      </w:pPr>
      <w:r>
        <w:rPr>
          <w:b/>
        </w:rPr>
        <w:t xml:space="preserve">HB86 - AMENDMENTS</w:t>
      </w:r>
    </w:p>
    <w:p>
      <w:pPr>
        <w:pStyle w:val="RecordBase"/>
      </w:pPr>
      <w:r>
        <w:t xml:space="preserve">HCS1</w:t>
      </w:r>
      <w:r>
        <w:t xml:space="preserve"> - </w:t>
      </w:r>
      <w:r>
        <w:t xml:space="preserve">Retain original provisions; add delayed effective date of January 1, 2025.</w:t>
      </w:r>
    </w:p>
    <w:p>
      <w:pPr>
        <w:pStyle w:val="RecordBase"/>
      </w:pPr>
      <w:r>
        <w:t xml:space="preserve">SCS1</w:t>
      </w:r>
      <w:r>
        <w:t xml:space="preserve"> - </w:t>
      </w:r>
      <w:r>
        <w:t xml:space="preserve">Retain original provisions; provide that the Act may be cited as the Michael Stallings Interment Rights Act.</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Veterans, Military Affairs, &amp; Public Protection (H)</w:t>
      </w:r>
    </w:p>
    <w:p>
      <w:pPr>
        <w:pStyle w:val="RecordBase"/>
      </w:pPr>
      <w:r>
        <w:t xml:space="preserve">	Jan 30, 2024 - </w:t>
      </w:r>
      <w:r>
        <w:t xml:space="preserve">reported favorably, 1st reading, to Calendar with Committee Substitute (1)</w:t>
      </w:r>
    </w:p>
    <w:p>
      <w:pPr>
        <w:pStyle w:val="RecordBase"/>
      </w:pPr>
      <w:r>
        <w:t xml:space="preserve">	Jan 31, 2024 - </w:t>
      </w:r>
      <w:r>
        <w:t xml:space="preserve">2nd reading, to Rules</w:t>
      </w:r>
      <w:r>
        <w:t xml:space="preserve"> </w:t>
      </w:r>
    </w:p>
    <w:p>
      <w:pPr>
        <w:pStyle w:val="RecordBase"/>
      </w:pPr>
      <w:r>
        <w:t xml:space="preserve">	Feb 06, 2024 - </w:t>
      </w:r>
      <w:r>
        <w:t xml:space="preserve">posted for passage in the Regular Orders of the Day for Wednesday, February 07, 2024</w:t>
      </w:r>
      <w:r>
        <w:t xml:space="preserve"> </w:t>
      </w:r>
    </w:p>
    <w:p>
      <w:pPr>
        <w:pStyle w:val="RecordBase"/>
      </w:pPr>
      <w:r>
        <w:t xml:space="preserve">	Feb 09, 2024 - </w:t>
      </w:r>
      <w:r>
        <w:t xml:space="preserve">3rd reading, passed 90-0 with Committee Substitute (1)</w:t>
      </w:r>
      <w:r>
        <w:t xml:space="preserve"> </w:t>
      </w:r>
    </w:p>
    <w:p>
      <w:pPr>
        <w:pStyle w:val="RecordBase"/>
      </w:pPr>
      <w:r>
        <w:t xml:space="preserve">	Feb 12, 2024 - </w:t>
      </w:r>
      <w:r>
        <w:t xml:space="preserve">received in Senate</w:t>
      </w:r>
      <w:r>
        <w:t xml:space="preserve"> </w:t>
      </w:r>
      <w:r>
        <w:t xml:space="preserve">; </w:t>
      </w:r>
      <w:r>
        <w:t xml:space="preserve">to</w:t>
      </w:r>
      <w:r>
        <w:t xml:space="preserve"> Committee on Committees (S)</w:t>
      </w:r>
    </w:p>
    <w:p>
      <w:pPr>
        <w:pStyle w:val="RecordBase"/>
      </w:pPr>
      <w:r>
        <w:t xml:space="preserve">	Feb 14, 2024 - </w:t>
      </w:r>
      <w:r>
        <w:t xml:space="preserve">to</w:t>
      </w:r>
      <w:r>
        <w:t xml:space="preserve"> Veterans, Military Affairs, &amp; Public Protection (S)</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p>
    <w:p>
      <w:pPr>
        <w:pStyle w:val="RecordBase"/>
      </w:pPr>
      <w:r>
        <w:t xml:space="preserve">	Mar 15, 2024 - </w:t>
      </w:r>
      <w:r>
        <w:t xml:space="preserve">posted for passage in the Regular Orders of the Day for Thursday, March 21, 2024</w:t>
      </w:r>
      <w:r>
        <w:t xml:space="preserve"> </w:t>
      </w:r>
    </w:p>
    <w:p>
      <w:pPr>
        <w:pStyle w:val="RecordBase"/>
      </w:pPr>
      <w:r>
        <w:t xml:space="preserve">	Mar 21, 2024 - </w:t>
      </w:r>
      <w:r>
        <w:t xml:space="preserve">passed over and retained in the Orders of the Day</w:t>
      </w:r>
      <w:r>
        <w:t xml:space="preserve"> </w:t>
      </w:r>
    </w:p>
    <w:p>
      <w:pPr>
        <w:pStyle w:val="RecordBase"/>
      </w:pPr>
      <w:r>
        <w:t xml:space="preserve">	Mar 22, 2024 - </w:t>
      </w:r>
      <w:r>
        <w:t xml:space="preserve">3rd reading, passed 37-0 with Committee Substitute (1)</w:t>
      </w:r>
      <w:r>
        <w:t xml:space="preserve"> </w:t>
      </w:r>
    </w:p>
    <w:p>
      <w:pPr>
        <w:pStyle w:val="RecordBase"/>
      </w:pPr>
      <w:r>
        <w:t xml:space="preserve">	Mar 25, 2024 - </w:t>
      </w:r>
      <w:r>
        <w:t xml:space="preserve">received in House</w:t>
      </w:r>
      <w:r>
        <w:t xml:space="preserve"> </w:t>
      </w:r>
      <w:r>
        <w:t xml:space="preserve">; </w:t>
      </w:r>
      <w:r>
        <w:t xml:space="preserve">to</w:t>
      </w:r>
      <w:r>
        <w:t xml:space="preserve"> Rules (H)</w:t>
        <w:br/>
      </w:r>
    </w:p>
    <w:p>
      <w:pPr>
        <w:pStyle w:val="RecordBase"/>
      </w:pPr>
      <w:r>
        <w:rPr>
          <w:b/>
        </w:rPr>
        <w:t xml:space="preserve">HB87 (BR1343)</w:t>
      </w:r>
      <w:r>
        <w:rPr>
          <w:b/>
        </w:rPr>
        <w:t xml:space="preserve"/>
      </w:r>
      <w:r>
        <w:t xml:space="preserve"> - J. Blanton</w:t>
      </w:r>
      <w:r>
        <w:t xml:space="preserve">, E. Callaway</w:t>
      </w:r>
      <w:r>
        <w:t xml:space="preserve">, S. Dietz</w:t>
        <w:br/>
      </w:r>
    </w:p>
    <w:p>
      <w:pPr>
        <w:pStyle w:val="RecordBase"/>
      </w:pPr>
      <w:r>
        <w:t xml:space="preserve">	AN ACT relating to adoption records.</w:t>
      </w:r>
    </w:p>
    <w:p>
      <w:pPr>
        <w:pStyle w:val="RecordBase"/>
      </w:pPr>
      <w:r>
        <w:t xml:space="preserve">	Amend KRS 199.572 to permit the child, grandchild, or sibling of a deceased birth parent or deceased adoptee to be given the right to inspect adoption papers and records.</w:t>
        <w:br/>
      </w:r>
    </w:p>
    <w:p>
      <w:pPr>
        <w:pStyle w:val="RecordBaseCenter"/>
      </w:pPr>
      <w:r>
        <w:rPr>
          <w:b/>
        </w:rPr>
        <w:t xml:space="preserve">HB87 - AMENDMENTS</w:t>
      </w:r>
    </w:p>
    <w:p>
      <w:pPr>
        <w:pStyle w:val="RecordBase"/>
      </w:pPr>
      <w:r>
        <w:t xml:space="preserve">HCS1</w:t>
      </w:r>
      <w:r>
        <w:t xml:space="preserve"> - </w:t>
      </w:r>
      <w:r>
        <w:t xml:space="preserve">Retain original provisions; establish new language that allows the court to determine who has access to adoption records on a case-by-case basis.</w:t>
      </w:r>
    </w:p>
    <w:p>
      <w:pPr>
        <w:pStyle w:val="RecordBase"/>
      </w:pPr>
      <w:r>
        <w:t xml:space="preserve">HFA1</w:t>
      </w:r>
      <w:r>
        <w:t xml:space="preserve">(J. Petrie)</w:t>
      </w:r>
      <w:r>
        <w:t xml:space="preserve"> - </w:t>
      </w:r>
      <w:r>
        <w:t xml:space="preserve">Add language to establish that both birth parents have to be deceased or provide consent before the adoption records can be inspected.</w:t>
      </w:r>
    </w:p>
    <w:p>
      <w:pPr>
        <w:pStyle w:val="RecordBase"/>
      </w:pPr>
      <w:r>
        <w:t xml:space="preserve">SCS1</w:t>
      </w:r>
      <w:r>
        <w:t xml:space="preserve"> - </w:t>
      </w:r>
      <w:r>
        <w:t xml:space="preserve">Retain original provisions, except provide that the court shall authorize an adult adopted person to inspect his or her adoption records.</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Judiciary (H)</w:t>
      </w:r>
    </w:p>
    <w:p>
      <w:pPr>
        <w:pStyle w:val="RecordBase"/>
      </w:pPr>
      <w:r>
        <w:t xml:space="preserve">	Jan 17, 2024 - </w:t>
      </w:r>
      <w:r>
        <w:t xml:space="preserve">reported favorably, 1st reading, to Calendar with Committee Substitute (1)</w:t>
      </w:r>
    </w:p>
    <w:p>
      <w:pPr>
        <w:pStyle w:val="RecordBase"/>
      </w:pPr>
      <w:r>
        <w:t xml:space="preserve">	Jan 18, 2024 - </w:t>
      </w:r>
      <w:r>
        <w:t xml:space="preserve">2nd reading, to Rules</w:t>
      </w:r>
      <w:r>
        <w:t xml:space="preserve"> </w:t>
      </w:r>
      <w:r>
        <w:t xml:space="preserve">; </w:t>
      </w:r>
      <w:r>
        <w:t xml:space="preserve">floor amendment (1) filed to Committee Substitute </w:t>
      </w:r>
    </w:p>
    <w:p>
      <w:pPr>
        <w:pStyle w:val="RecordBase"/>
      </w:pPr>
      <w:r>
        <w:t xml:space="preserve">	Jan 23, 2024 - </w:t>
      </w:r>
      <w:r>
        <w:t xml:space="preserve">posted for passage in the Regular Orders of the Day for Wednesday, January 24, 2024</w:t>
      </w:r>
      <w:r>
        <w:t xml:space="preserve"> </w:t>
      </w:r>
    </w:p>
    <w:p>
      <w:pPr>
        <w:pStyle w:val="RecordBase"/>
      </w:pPr>
      <w:r>
        <w:t xml:space="preserve">	Jan 29, 2024 - </w:t>
      </w:r>
      <w:r>
        <w:t xml:space="preserve">3rd reading, passed 92-1 with Committee Substitute (1) and  Floor Amendment (1)</w:t>
      </w:r>
      <w:r>
        <w:t xml:space="preserve"> </w:t>
      </w:r>
    </w:p>
    <w:p>
      <w:pPr>
        <w:pStyle w:val="RecordBase"/>
      </w:pPr>
      <w:r>
        <w:t xml:space="preserve">	Jan 30, 2024 - </w:t>
      </w:r>
      <w:r>
        <w:t xml:space="preserve">received in Senate</w:t>
      </w:r>
      <w:r>
        <w:t xml:space="preserve"> </w:t>
      </w:r>
      <w:r>
        <w:t xml:space="preserve">; </w:t>
      </w:r>
      <w:r>
        <w:t xml:space="preserve">to</w:t>
      </w:r>
      <w:r>
        <w:t xml:space="preserve"> Committee on Committees (S)</w:t>
      </w:r>
    </w:p>
    <w:p>
      <w:pPr>
        <w:pStyle w:val="RecordBase"/>
      </w:pPr>
      <w:r>
        <w:t xml:space="preserve">	Feb 23, 2024 - </w:t>
      </w:r>
      <w:r>
        <w:t xml:space="preserve">to</w:t>
      </w:r>
      <w:r>
        <w:t xml:space="preserve"> Judiciary (S)</w:t>
      </w:r>
    </w:p>
    <w:p>
      <w:pPr>
        <w:pStyle w:val="RecordBase"/>
      </w:pPr>
      <w:r>
        <w:t xml:space="preserve">	Mar 07, 2024 - </w:t>
      </w:r>
      <w:r>
        <w:t xml:space="preserve">reported favorably, 1st reading, to Consent Calendar with Committee Substitute (1)</w:t>
      </w:r>
    </w:p>
    <w:p>
      <w:pPr>
        <w:pStyle w:val="RecordBase"/>
      </w:pPr>
      <w:r>
        <w:t xml:space="preserve">	Mar 08, 2024 - </w:t>
      </w:r>
      <w:r>
        <w:t xml:space="preserve">2nd reading, to Rules</w:t>
      </w:r>
      <w:r>
        <w:t xml:space="preserve"> as a consent bill</w:t>
      </w:r>
      <w:r>
        <w:t xml:space="preserve">; </w:t>
      </w:r>
      <w:r>
        <w:t xml:space="preserve">posted for passage in the Consent Orders of the Day for Monday, March 11, 2024</w:t>
      </w:r>
      <w:r>
        <w:t xml:space="preserve"> </w:t>
      </w:r>
    </w:p>
    <w:p>
      <w:pPr>
        <w:pStyle w:val="RecordBase"/>
      </w:pPr>
      <w:r>
        <w:t xml:space="preserve">	Mar 11, 2024 - </w:t>
      </w:r>
      <w:r>
        <w:t xml:space="preserve">passed over and retained in the Consent Orders of the Day</w:t>
      </w:r>
      <w:r>
        <w:t xml:space="preserve"> </w:t>
      </w:r>
    </w:p>
    <w:p>
      <w:pPr>
        <w:pStyle w:val="RecordBase"/>
      </w:pPr>
      <w:r>
        <w:t xml:space="preserve">	Mar 12, 2024 - </w:t>
      </w:r>
      <w:r>
        <w:t xml:space="preserve">passed over and retained in the Consent Orders of the Day</w:t>
      </w:r>
      <w:r>
        <w:t xml:space="preserve"> </w:t>
      </w:r>
    </w:p>
    <w:p>
      <w:pPr>
        <w:pStyle w:val="RecordBase"/>
      </w:pPr>
      <w:r>
        <w:t xml:space="preserve">	Mar 13, 2024 - </w:t>
      </w:r>
      <w:r>
        <w:t xml:space="preserve">passed over and retained in the Consent Orders of the Day</w:t>
      </w:r>
      <w:r>
        <w:t xml:space="preserve"> </w:t>
      </w:r>
    </w:p>
    <w:p>
      <w:pPr>
        <w:pStyle w:val="RecordBase"/>
      </w:pPr>
      <w:r>
        <w:t xml:space="preserve">	Mar 14, 2024 - </w:t>
      </w:r>
      <w:r>
        <w:t xml:space="preserve">passed over and retained in the Consent Orders of the Day</w:t>
      </w:r>
      <w:r>
        <w:t xml:space="preserve"> </w:t>
      </w:r>
    </w:p>
    <w:p>
      <w:pPr>
        <w:pStyle w:val="RecordBase"/>
      </w:pPr>
      <w:r>
        <w:t xml:space="preserve">	Mar 15, 2024 - </w:t>
      </w:r>
      <w:r>
        <w:t xml:space="preserve">passed over and retained in the Consent Orders of the Day</w:t>
      </w:r>
      <w:r>
        <w:t xml:space="preserve"> </w:t>
      </w:r>
    </w:p>
    <w:p>
      <w:pPr>
        <w:pStyle w:val="RecordBase"/>
      </w:pPr>
      <w:r>
        <w:t xml:space="preserve">	Mar 21, 2024 - </w:t>
      </w:r>
      <w:r>
        <w:t xml:space="preserve">3rd reading, passed 38-0 with Committee Substitute (1)</w:t>
      </w:r>
      <w:r>
        <w:t xml:space="preserve"> </w:t>
      </w:r>
    </w:p>
    <w:p>
      <w:pPr>
        <w:pStyle w:val="RecordBase"/>
      </w:pPr>
      <w:r>
        <w:t xml:space="preserve">	Mar 22, 2024 - </w:t>
      </w:r>
      <w:r>
        <w:t xml:space="preserve">received in House</w:t>
      </w:r>
      <w:r>
        <w:t xml:space="preserve"> </w:t>
      </w:r>
      <w:r>
        <w:t xml:space="preserve">; </w:t>
      </w:r>
      <w:r>
        <w:t xml:space="preserve">to</w:t>
      </w:r>
      <w:r>
        <w:t xml:space="preserve"> Rules (H)</w:t>
      </w:r>
    </w:p>
    <w:p>
      <w:pPr>
        <w:pStyle w:val="RecordBase"/>
      </w:pPr>
      <w:r>
        <w:t xml:space="preserve">	Mar 25, 2024 - </w:t>
      </w:r>
      <w:r>
        <w:t xml:space="preserve">posted for passage for concurrence in Senate Committee Substitute (1)</w:t>
      </w:r>
      <w:r>
        <w:t xml:space="preserve"> </w:t>
        <w:br/>
      </w:r>
    </w:p>
    <w:p>
      <w:pPr>
        <w:pStyle w:val="RecordBase"/>
      </w:pPr>
      <w:r>
        <w:rPr>
          <w:b/>
        </w:rPr>
        <w:t xml:space="preserve">HB88 (BR159)</w:t>
      </w:r>
      <w:r>
        <w:rPr>
          <w:b/>
        </w:rPr>
        <w:t xml:space="preserve">/CI/LM</w:t>
      </w:r>
      <w:r>
        <w:t xml:space="preserve"> - M. Meredith</w:t>
      </w:r>
      <w:r>
        <w:t xml:space="preserve">, M. Pollock</w:t>
      </w:r>
      <w:r>
        <w:t xml:space="preserve">, A. Bowling</w:t>
      </w:r>
      <w:r>
        <w:t xml:space="preserve">, S. Bratcher</w:t>
      </w:r>
      <w:r>
        <w:t xml:space="preserve">, R. Bridges</w:t>
      </w:r>
      <w:r>
        <w:t xml:space="preserve">, M. Clines</w:t>
      </w:r>
      <w:r>
        <w:t xml:space="preserve">, P. Flannery</w:t>
      </w:r>
      <w:r>
        <w:t xml:space="preserve">, A. Gentry</w:t>
      </w:r>
      <w:r>
        <w:t xml:space="preserve">, K. Jackson</w:t>
      </w:r>
      <w:r>
        <w:t xml:space="preserve">, DJ Johnson</w:t>
      </w:r>
      <w:r>
        <w:t xml:space="preserve">, W. Lawrence</w:t>
      </w:r>
      <w:r>
        <w:t xml:space="preserve">, D. Lewis</w:t>
      </w:r>
      <w:r>
        <w:t xml:space="preserve">, S. Lewis</w:t>
      </w:r>
      <w:r>
        <w:t xml:space="preserve">, M. Lockett</w:t>
      </w:r>
      <w:r>
        <w:t xml:space="preserve">, S. McPherson</w:t>
      </w:r>
      <w:r>
        <w:t xml:space="preserve">, D. Meade </w:t>
      </w:r>
      <w:r>
        <w:t xml:space="preserve">, S. Miles</w:t>
      </w:r>
      <w:r>
        <w:t xml:space="preserve">, K. Moser</w:t>
      </w:r>
      <w:r>
        <w:t xml:space="preserve">, R. Roarx</w:t>
      </w:r>
      <w:r>
        <w:t xml:space="preserve">, W. Williams</w:t>
        <w:br/>
      </w:r>
    </w:p>
    <w:p>
      <w:pPr>
        <w:pStyle w:val="RecordBase"/>
      </w:pPr>
      <w:r>
        <w:t xml:space="preserve">	AN ACT relating to unlawful trade practices and declaring an emergency.</w:t>
      </w:r>
    </w:p>
    <w:p>
      <w:pPr>
        <w:pStyle w:val="RecordBase"/>
      </w:pPr>
      <w:r>
        <w:t xml:space="preserve">	Repeal, reenact, and amend KRS 286.2-685 as a new section of Subtitle 3 of KRS Chapter 286 to make technical amendments; remove prohibition against use of financial institution names in certain marketing and solicitations; establish a civil penalty for violation of section; establish a new section of KRS Chapter 367 to prohibit the use of financial institution names in the marketing and solicitations of persons who are not financial institutions in certain circumstances; make violation of section an unfair, false, misleading, or deceptive trade practice in violation of KRS 367.170; authorize enforcement by the Attorney General and any trade organization representing one or more financial institution industries; establish remedies for violation of section; establish a new section of KRS Chapter 367 to regulate certain real estate service agreements; make recording of certain real estate service agreements a crime and provide penalties for violation of recording prohibition; make violation of section an unfair, false, misleading, or deceptive trade practice in violation of KRS 367.170; authorize enforcement of section by Attorney General; authorize Attorney General to promulgate administrative regulations; amend KRS 324.160 to establish that violation of section regulating real estate service contracts by real estate licensees is improper conduct; provide that the provisions of  the Act are severable; RETROACTIVE, in part; EMERGENCY.</w:t>
        <w:br/>
      </w:r>
    </w:p>
    <w:p>
      <w:pPr>
        <w:pStyle w:val="RecordBaseCenter"/>
      </w:pPr>
      <w:r>
        <w:rPr>
          <w:b/>
        </w:rPr>
        <w:t xml:space="preserve">HB88 - AMENDMENTS</w:t>
      </w:r>
    </w:p>
    <w:p>
      <w:pPr>
        <w:pStyle w:val="RecordBase"/>
      </w:pPr>
      <w:r>
        <w:t xml:space="preserve">HCS1/CI/LM</w:t>
      </w:r>
      <w:r>
        <w:t xml:space="preserve"> - </w:t>
      </w:r>
      <w:r>
        <w:t xml:space="preserve">Retain original provisions, except amend the definition of "person"; provide attorney's fees and costs and a statutory penalty for a violation of Section 2 of this Act; direct that the Attorney General, any Commonwealth's attorney, or county attorney may enforce Class B misdemeanor penalty under Section 3 of this Act; make technical corrections.</w:t>
      </w:r>
    </w:p>
    <w:p>
      <w:pPr>
        <w:pStyle w:val="RecordBase"/>
      </w:pPr>
      <w:r>
        <w:t xml:space="preserve">HFA1</w:t>
      </w:r>
      <w:r>
        <w:t xml:space="preserve">(M. Meredith)</w:t>
      </w:r>
      <w:r>
        <w:t xml:space="preserve"> - </w:t>
      </w:r>
      <w:r>
        <w:t xml:space="preserve">	Amend definition of "financial institution" in Section 2 of this Act; provide that a financial institution may provide consent to marketing material, solicitation, or advertising in written or electronic format; amend definition of "service provider" in Section 3 of this Act.</w:t>
      </w:r>
    </w:p>
    <w:p>
      <w:pPr>
        <w:pStyle w:val="RecordBase"/>
      </w:pPr>
      <w:r>
        <w:t xml:space="preserve">SCA1</w:t>
      </w:r>
      <w:r>
        <w:t xml:space="preserve">(J. Carpenter)</w:t>
      </w:r>
      <w:r>
        <w:t xml:space="preserve"> - </w:t>
      </w:r>
      <w:r>
        <w:t xml:space="preserve">Amend definition of "financial institution" to make a technical correction.</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Banking &amp; Insurance (H)</w:t>
      </w:r>
    </w:p>
    <w:p>
      <w:pPr>
        <w:pStyle w:val="RecordBase"/>
      </w:pPr>
      <w:r>
        <w:t xml:space="preserve">	Jan 10, 2024 - </w:t>
      </w:r>
      <w:r>
        <w:t xml:space="preserve">reported favorably, 1st reading, to Calendar with Committee Substitute (1)</w:t>
      </w:r>
    </w:p>
    <w:p>
      <w:pPr>
        <w:pStyle w:val="RecordBase"/>
      </w:pPr>
      <w:r>
        <w:t xml:space="preserve">	Jan 11, 2024 - </w:t>
      </w:r>
      <w:r>
        <w:t xml:space="preserve">2nd reading, to Rules</w:t>
      </w:r>
      <w:r>
        <w:t xml:space="preserve"> </w:t>
      </w:r>
    </w:p>
    <w:p>
      <w:pPr>
        <w:pStyle w:val="RecordBase"/>
      </w:pPr>
      <w:r>
        <w:t xml:space="preserve">	Jan 12, 2024 - </w:t>
      </w:r>
      <w:r>
        <w:t xml:space="preserve">posted for passage in the Regular Orders of the Day for Tuesday, January 16, 2024</w:t>
      </w:r>
      <w:r>
        <w:t xml:space="preserve"> </w:t>
      </w:r>
    </w:p>
    <w:p>
      <w:pPr>
        <w:pStyle w:val="RecordBase"/>
      </w:pPr>
      <w:r>
        <w:t xml:space="preserve">	Jan 16, 2024 - </w:t>
      </w:r>
      <w:r>
        <w:t xml:space="preserve">floor amendment (1) filed to Committee Substitute </w:t>
      </w:r>
    </w:p>
    <w:p>
      <w:pPr>
        <w:pStyle w:val="RecordBase"/>
      </w:pPr>
      <w:r>
        <w:t xml:space="preserve">	Jan 17, 2024 - </w:t>
      </w:r>
      <w:r>
        <w:t xml:space="preserve">3rd reading, passed 93-0 with Committee Substitute (1) and  Floor Amendment (1)</w:t>
      </w:r>
      <w:r>
        <w:t xml:space="preserve"> </w:t>
      </w:r>
    </w:p>
    <w:p>
      <w:pPr>
        <w:pStyle w:val="RecordBase"/>
      </w:pPr>
      <w:r>
        <w:t xml:space="preserve">	Jan 18, 2024 - </w:t>
      </w:r>
      <w:r>
        <w:t xml:space="preserve">received in Senate</w:t>
      </w:r>
      <w:r>
        <w:t xml:space="preserve"> </w:t>
      </w:r>
      <w:r>
        <w:t xml:space="preserve">; </w:t>
      </w:r>
      <w:r>
        <w:t xml:space="preserve">to</w:t>
      </w:r>
      <w:r>
        <w:t xml:space="preserve"> Committee on Committees (S)</w:t>
      </w:r>
    </w:p>
    <w:p>
      <w:pPr>
        <w:pStyle w:val="RecordBase"/>
      </w:pPr>
      <w:r>
        <w:t xml:space="preserve">	Jan 22, 2024 - </w:t>
      </w:r>
      <w:r>
        <w:t xml:space="preserve">to</w:t>
      </w:r>
      <w:r>
        <w:t xml:space="preserve"> Banking &amp; Insurance (S)</w:t>
      </w:r>
    </w:p>
    <w:p>
      <w:pPr>
        <w:pStyle w:val="RecordBase"/>
      </w:pPr>
      <w:r>
        <w:t xml:space="preserve">	Feb 27, 2024 - </w:t>
      </w:r>
      <w:r>
        <w:t xml:space="preserve">reported favorably, 1st reading, to Calendar with Committee Amendment (1)</w:t>
      </w:r>
    </w:p>
    <w:p>
      <w:pPr>
        <w:pStyle w:val="RecordBase"/>
      </w:pPr>
      <w:r>
        <w:t xml:space="preserve">	Feb 28, 2024 - </w:t>
      </w:r>
      <w:r>
        <w:t xml:space="preserve">2nd reading, to Rules</w:t>
      </w:r>
      <w:r>
        <w:t xml:space="preserve"> </w:t>
      </w:r>
    </w:p>
    <w:p>
      <w:pPr>
        <w:pStyle w:val="RecordBase"/>
      </w:pPr>
      <w:r>
        <w:t xml:space="preserve">	Mar 15, 2024 - </w:t>
      </w:r>
      <w:r>
        <w:t xml:space="preserve">posted for passage in the Regular Orders of the Day for Thursday, March 21, 2024</w:t>
      </w:r>
      <w:r>
        <w:t xml:space="preserve"> </w:t>
      </w:r>
    </w:p>
    <w:p>
      <w:pPr>
        <w:pStyle w:val="RecordBase"/>
      </w:pPr>
      <w:r>
        <w:t xml:space="preserve">	Mar 21, 2024 - </w:t>
      </w:r>
      <w:r>
        <w:t xml:space="preserve">passed over and retained in the Orders of the Day</w:t>
      </w:r>
      <w:r>
        <w:t xml:space="preserve"> </w:t>
      </w:r>
    </w:p>
    <w:p>
      <w:pPr>
        <w:pStyle w:val="RecordBase"/>
      </w:pPr>
      <w:r>
        <w:t xml:space="preserve">	Mar 22, 2024 - </w:t>
      </w:r>
      <w:r>
        <w:t xml:space="preserve">3rd reading, passed 36-0 with Committee Amendment (1)</w:t>
      </w:r>
      <w:r>
        <w:t xml:space="preserve"> </w:t>
      </w:r>
    </w:p>
    <w:p>
      <w:pPr>
        <w:pStyle w:val="RecordBase"/>
      </w:pPr>
      <w:r>
        <w:t xml:space="preserve">	Mar 25, 2024 - </w:t>
      </w:r>
      <w:r>
        <w:t xml:space="preserve">received in House</w:t>
      </w:r>
      <w:r>
        <w:t xml:space="preserve"> </w:t>
      </w:r>
      <w:r>
        <w:t xml:space="preserve">; </w:t>
      </w:r>
      <w:r>
        <w:t xml:space="preserve">to</w:t>
      </w:r>
      <w:r>
        <w:t xml:space="preserve"> Rules (H)</w:t>
        <w:br/>
      </w:r>
    </w:p>
    <w:p>
      <w:pPr>
        <w:pStyle w:val="RecordBase"/>
      </w:pPr>
      <w:r>
        <w:rPr>
          <w:b/>
        </w:rPr>
        <w:t xml:space="preserve">HB89 (BR1109)</w:t>
      </w:r>
      <w:r>
        <w:rPr>
          <w:b/>
        </w:rPr>
        <w:t xml:space="preserve">/LM</w:t>
      </w:r>
      <w:r>
        <w:t xml:space="preserve"> - G. Brown Jr.</w:t>
      </w:r>
      <w:r>
        <w:t xml:space="preserve">, B. Chester-Burton</w:t>
        <w:br/>
      </w:r>
    </w:p>
    <w:p>
      <w:pPr>
        <w:pStyle w:val="RecordBase"/>
      </w:pPr>
      <w:r>
        <w:t xml:space="preserve">	AN ACT relating to criminal histories of job applicants. </w:t>
      </w:r>
    </w:p>
    <w:p>
      <w:pPr>
        <w:pStyle w:val="RecordBase"/>
      </w:pPr>
      <w:r>
        <w:t xml:space="preserve">	Create a new section of KRS Chapter 344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HB90 (BR27)</w:t>
      </w:r>
      <w:r>
        <w:t xml:space="preserve"> - R. Roberts</w:t>
      </w:r>
    </w:p>
    <w:p>
      <w:pPr>
        <w:pStyle w:val="RecordBase"/>
      </w:pPr>
      <w:r>
        <w:t xml:space="preserve">Jan 31-WITHDRAWN</w:t>
        <w:br/>
      </w:r>
    </w:p>
    <w:p>
      <w:pPr>
        <w:pStyle w:val="RecordBase"/>
      </w:pPr>
      <w:r>
        <w:rPr>
          <w:b/>
        </w:rPr>
        <w:t xml:space="preserve">HB91 (BR29)</w:t>
      </w:r>
      <w:r>
        <w:rPr>
          <w:b/>
        </w:rPr>
        <w:t xml:space="preserve"/>
      </w:r>
      <w:r>
        <w:t xml:space="preserve"> - R. Roberts</w:t>
      </w:r>
      <w:r>
        <w:t xml:space="preserve">, G. Brown Jr.</w:t>
        <w:br/>
      </w:r>
    </w:p>
    <w:p>
      <w:pPr>
        <w:pStyle w:val="RecordBase"/>
      </w:pPr>
      <w:r>
        <w:t xml:space="preserve">	AN ACT relating to metal recyclers.</w:t>
      </w:r>
    </w:p>
    <w:p>
      <w:pPr>
        <w:pStyle w:val="RecordBase"/>
      </w:pPr>
      <w:r>
        <w:t xml:space="preserve">	Create new sections of Subchapter 30 of KRS Chapter 224 to require the Energy and Environment Cabinet to promulgate administrative regulations to implement a comprehensive program to control explosions and combustion events at metal recycling facilities; require administrative regulations to be promulgated within 120 days after the effective date of the Act; include standards and requirements for controlling hazardous emissions, flying objects, smoke and dust, and the need for pre-shredders; define "pre-shredder" and "metal recycling facility"; amend KRS 224.30-175 to require notice of violations of noise standards from a metal recycling facility be sent to both the recycling facility and the local governing body.</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HB92 (BR903)</w:t>
      </w:r>
      <w:r>
        <w:rPr>
          <w:b/>
        </w:rPr>
        <w:t xml:space="preserve"/>
      </w:r>
      <w:r>
        <w:t xml:space="preserve"> - M. Dossett</w:t>
        <w:br/>
      </w:r>
    </w:p>
    <w:p>
      <w:pPr>
        <w:pStyle w:val="RecordBase"/>
      </w:pPr>
      <w:r>
        <w:t xml:space="preserve">	AN ACT relating to medical directives.</w:t>
      </w:r>
    </w:p>
    <w:p>
      <w:pPr>
        <w:pStyle w:val="RecordBase"/>
      </w:pPr>
      <w:r>
        <w:t xml:space="preserve">	Amend KRS 311.633 to require physicians and health care facilities to notify patients of the right to refuse compliance with advance directives or medical orders for scope of treatment; require physicians and health care facilities to provide notice of the right to request a transfer.</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HB93 (BR344)</w:t>
      </w:r>
      <w:r>
        <w:rPr>
          <w:b/>
        </w:rPr>
        <w:t xml:space="preserve"/>
      </w:r>
      <w:r>
        <w:t xml:space="preserve"> - M. Dossett</w:t>
      </w:r>
      <w:r>
        <w:t xml:space="preserve">, C. Aull</w:t>
      </w:r>
      <w:r>
        <w:t xml:space="preserve">, K. Banta</w:t>
      </w:r>
      <w:r>
        <w:t xml:space="preserve">, B. Chester-Burton</w:t>
      </w:r>
      <w:r>
        <w:t xml:space="preserve">, D. Grossberg</w:t>
      </w:r>
      <w:r>
        <w:t xml:space="preserve">, K. King</w:t>
      </w:r>
      <w:r>
        <w:t xml:space="preserve">, A. Neighbors</w:t>
      </w:r>
      <w:r>
        <w:t xml:space="preserve">, K. Timoney</w:t>
        <w:br/>
      </w:r>
    </w:p>
    <w:p>
      <w:pPr>
        <w:pStyle w:val="RecordBase"/>
      </w:pPr>
      <w:r>
        <w:t xml:space="preserve">	AN ACT relating to the establishment of the Kentucky Healthy Farm and Food Innovation Board and making an appropriation therefor. </w:t>
      </w:r>
    </w:p>
    <w:p>
      <w:pPr>
        <w:pStyle w:val="RecordBase"/>
      </w:pPr>
      <w:r>
        <w:t xml:space="preserve">	Create new sections of KRS Chapter 246 to define terms; establish the Kentucky Healthy Farm and Food Innovation Board and specify membership; set forth the duties of the Kentucky Healthy Farm and Food Innovation Board; establish the healthy farm and food innovation fund; amend KRS 18A.115 to exempt the Kentucky Healthy Farm and Food Innovation Board from a classified service designation; APPROPRIATION.</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HB94 (BR411)</w:t>
      </w:r>
      <w:r>
        <w:rPr>
          <w:b/>
        </w:rPr>
        <w:t xml:space="preserve">/LM</w:t>
      </w:r>
      <w:r>
        <w:t xml:space="preserve"> - M. Lockett</w:t>
      </w:r>
      <w:r>
        <w:t xml:space="preserve">, K. Jackson</w:t>
      </w:r>
      <w:r>
        <w:t xml:space="preserve">, D. Lewis</w:t>
        <w:br/>
      </w:r>
    </w:p>
    <w:p>
      <w:pPr>
        <w:pStyle w:val="RecordBase"/>
      </w:pPr>
      <w:r>
        <w:t xml:space="preserve">	AN ACT proposing to amend Section 42 of the Constitution of Kentucky relating to sessions of the General Assembly.</w:t>
      </w:r>
    </w:p>
    <w:p>
      <w:pPr>
        <w:pStyle w:val="RecordBase"/>
      </w:pPr>
      <w:r>
        <w:t xml:space="preserve">	Propose to amend Section 42 of the Constitution of Kentucky to eliminate the existing dates by which the General Assembly must adjourn in any regular session; provide that no session shall extend beyond December 31.</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HB95 (BR472)</w:t>
      </w:r>
      <w:r>
        <w:rPr>
          <w:b/>
        </w:rPr>
        <w:t xml:space="preserve">/CI/LM</w:t>
      </w:r>
      <w:r>
        <w:t xml:space="preserve"> - M. Lockett</w:t>
      </w:r>
      <w:r>
        <w:t xml:space="preserve">, C. Aull</w:t>
      </w:r>
      <w:r>
        <w:t xml:space="preserve">, A. Camuel</w:t>
      </w:r>
      <w:r>
        <w:t xml:space="preserve">, M. Clines</w:t>
      </w:r>
      <w:r>
        <w:t xml:space="preserve">, R. Palumbo</w:t>
      </w:r>
      <w:r>
        <w:t xml:space="preserve">, S. Rudy</w:t>
        <w:br/>
      </w:r>
    </w:p>
    <w:p>
      <w:pPr>
        <w:pStyle w:val="RecordBase"/>
      </w:pPr>
      <w:r>
        <w:t xml:space="preserve">	AN ACT relating to theft of services.</w:t>
      </w:r>
    </w:p>
    <w:p>
      <w:pPr>
        <w:pStyle w:val="RecordBase"/>
      </w:pPr>
      <w:r>
        <w:t xml:space="preserve">	Amend KRS 514.060, relating to theft of services, to include the conduct of a person holding the property of another under a rental agreement longer than the period agreed upon and depriving the owner of its use for future rentals.</w:t>
        <w:br/>
      </w:r>
    </w:p>
    <w:p>
      <w:pPr>
        <w:pStyle w:val="RecordBaseCenter"/>
      </w:pPr>
      <w:r>
        <w:rPr>
          <w:b/>
        </w:rPr>
        <w:t xml:space="preserve">HB95 - AMENDMENTS</w:t>
      </w:r>
    </w:p>
    <w:p>
      <w:pPr>
        <w:pStyle w:val="RecordBase"/>
      </w:pPr>
      <w:r>
        <w:t xml:space="preserve">HCS1/CI/LM</w:t>
      </w:r>
      <w:r>
        <w:t xml:space="preserve"> - </w:t>
      </w:r>
      <w:r>
        <w:t xml:space="preserve">Retain original provisions, except replace the term "personal property" with "rental equipment" and add that the person must intentionally refuse to pay or abscond without payment, fail to respond within five days after receiving notice by certified mail demanding return, and refuse to make an agreeable payment to a rental agency within 30 days of receipt of a late notice.</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23, 2024 - </w:t>
      </w:r>
      <w:r>
        <w:t xml:space="preserve">to</w:t>
      </w:r>
      <w:r>
        <w:t xml:space="preserve"> Judiciary (H)</w:t>
      </w:r>
    </w:p>
    <w:p>
      <w:pPr>
        <w:pStyle w:val="RecordBase"/>
      </w:pPr>
      <w:r>
        <w:t xml:space="preserve">	Jan 24, 2024 - </w:t>
      </w:r>
      <w:r>
        <w:t xml:space="preserve">reported favorably, 1st reading, to Calendar with Committee Substitute (1)</w:t>
      </w:r>
    </w:p>
    <w:p>
      <w:pPr>
        <w:pStyle w:val="RecordBase"/>
      </w:pPr>
      <w:r>
        <w:t xml:space="preserve">	Jan 25, 2024 - </w:t>
      </w:r>
      <w:r>
        <w:t xml:space="preserve">2nd reading, to Rules</w:t>
      </w:r>
      <w:r>
        <w:t xml:space="preserve"> </w:t>
      </w:r>
      <w:r>
        <w:t xml:space="preserve">; </w:t>
      </w:r>
      <w:r>
        <w:t xml:space="preserve">posted for passage in the Regular Orders of the Day for Friday, January 26, 2024</w:t>
      </w:r>
      <w:r>
        <w:t xml:space="preserve"> </w:t>
      </w:r>
    </w:p>
    <w:p>
      <w:pPr>
        <w:pStyle w:val="RecordBase"/>
      </w:pPr>
      <w:r>
        <w:t xml:space="preserve">	Jan 26, 2024 - </w:t>
      </w:r>
      <w:r>
        <w:t xml:space="preserve">3rd reading, passed 87-0 with Committee Substitute (1)</w:t>
      </w:r>
      <w:r>
        <w:t xml:space="preserve"> </w:t>
      </w:r>
    </w:p>
    <w:p>
      <w:pPr>
        <w:pStyle w:val="RecordBase"/>
      </w:pPr>
      <w:r>
        <w:t xml:space="preserve">	Jan 29,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Judiciary (S)</w:t>
        <w:br/>
      </w:r>
    </w:p>
    <w:p>
      <w:pPr>
        <w:pStyle w:val="RecordBase"/>
      </w:pPr>
      <w:r>
        <w:rPr>
          <w:b/>
        </w:rPr>
        <w:t xml:space="preserve">HB96 (BR384)</w:t>
      </w:r>
      <w:r>
        <w:rPr>
          <w:b/>
        </w:rPr>
        <w:t xml:space="preserve"/>
      </w:r>
      <w:r>
        <w:t xml:space="preserve"> - D. Fister</w:t>
      </w:r>
      <w:r>
        <w:t xml:space="preserve">, D. Bentley</w:t>
      </w:r>
      <w:r>
        <w:t xml:space="preserve">, J. Hodgson</w:t>
      </w:r>
      <w:r>
        <w:t xml:space="preserve">, K. King</w:t>
        <w:br/>
      </w:r>
    </w:p>
    <w:p>
      <w:pPr>
        <w:pStyle w:val="RecordBase"/>
      </w:pPr>
      <w:r>
        <w:t xml:space="preserve">	AN ACT relating to moments of silence and reflection.</w:t>
      </w:r>
    </w:p>
    <w:p>
      <w:pPr>
        <w:pStyle w:val="RecordBase"/>
      </w:pPr>
      <w:r>
        <w:t xml:space="preserve">	Amend KRS 158.175 to require moments of silence or reflection at the start of each school day and establish guidelines.</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Education (H)</w:t>
      </w:r>
    </w:p>
    <w:p>
      <w:pPr>
        <w:pStyle w:val="RecordBase"/>
      </w:pPr>
      <w:r>
        <w:t xml:space="preserve">	Jan 23, 2024 - </w:t>
      </w:r>
      <w:r>
        <w:t xml:space="preserve">reported favorably, 1st reading, to Calendar</w:t>
      </w:r>
    </w:p>
    <w:p>
      <w:pPr>
        <w:pStyle w:val="RecordBase"/>
      </w:pPr>
      <w:r>
        <w:t xml:space="preserve">	Jan 24, 2024 - </w:t>
      </w:r>
      <w:r>
        <w:t xml:space="preserve">2nd reading, to Rules</w:t>
      </w:r>
      <w:r>
        <w:t xml:space="preserve"> </w:t>
      </w:r>
    </w:p>
    <w:p>
      <w:pPr>
        <w:pStyle w:val="RecordBase"/>
      </w:pPr>
      <w:r>
        <w:t xml:space="preserve">	Jan 30, 2024 - </w:t>
      </w:r>
      <w:r>
        <w:t xml:space="preserve">posted for passage in the Regular Orders of the Day for Wednesday, January 31, 2024</w:t>
      </w:r>
      <w:r>
        <w:t xml:space="preserve"> </w:t>
      </w:r>
    </w:p>
    <w:p>
      <w:pPr>
        <w:pStyle w:val="RecordBase"/>
      </w:pPr>
      <w:r>
        <w:t xml:space="preserve">	Jan 31, 2024 - </w:t>
      </w:r>
      <w:r>
        <w:t xml:space="preserve">3rd reading, passed 79-17</w:t>
      </w:r>
      <w:r>
        <w:t xml:space="preserve"> </w:t>
      </w:r>
    </w:p>
    <w:p>
      <w:pPr>
        <w:pStyle w:val="RecordBase"/>
      </w:pPr>
      <w:r>
        <w:t xml:space="preserve">	Feb 01, 2024 - </w:t>
      </w:r>
      <w:r>
        <w:t xml:space="preserve">received in Senate</w:t>
      </w:r>
      <w:r>
        <w:t xml:space="preserve"> </w:t>
      </w:r>
      <w:r>
        <w:t xml:space="preserve">; </w:t>
      </w:r>
      <w:r>
        <w:t xml:space="preserve">to</w:t>
      </w:r>
      <w:r>
        <w:t xml:space="preserve"> Committee on Committees (S)</w:t>
      </w:r>
    </w:p>
    <w:p>
      <w:pPr>
        <w:pStyle w:val="RecordBase"/>
      </w:pPr>
      <w:r>
        <w:t xml:space="preserve">	Feb 23, 2024 - </w:t>
      </w:r>
      <w:r>
        <w:t xml:space="preserve">to</w:t>
      </w:r>
      <w:r>
        <w:t xml:space="preserve"> Education (S)</w:t>
        <w:br/>
      </w:r>
    </w:p>
    <w:p>
      <w:pPr>
        <w:pStyle w:val="RecordBase"/>
      </w:pPr>
      <w:r>
        <w:rPr>
          <w:b/>
        </w:rPr>
        <w:t xml:space="preserve">HB97 (BR945)</w:t>
      </w:r>
      <w:r>
        <w:rPr>
          <w:b/>
        </w:rPr>
        <w:t xml:space="preserve"/>
      </w:r>
      <w:r>
        <w:t xml:space="preserve"> - D. Elliott</w:t>
        <w:br/>
      </w:r>
    </w:p>
    <w:p>
      <w:pPr>
        <w:pStyle w:val="RecordBase"/>
      </w:pPr>
      <w:r>
        <w:t xml:space="preserve">	AN ACT relating to special license plates.</w:t>
      </w:r>
    </w:p>
    <w:p>
      <w:pPr>
        <w:pStyle w:val="RecordBase"/>
      </w:pPr>
      <w:r>
        <w:t xml:space="preserve">	Amend KRS 186.162 to change extra fees for special license plates charged upon renewal to match the extra fees charged upon initial issuance; EFFECTIVE January 1, 2025</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HB98 (BR119)</w:t>
      </w:r>
      <w:r>
        <w:rPr>
          <w:b/>
        </w:rPr>
        <w:t xml:space="preserve">/CI/LM</w:t>
      </w:r>
      <w:r>
        <w:t xml:space="preserve"> - DJ Johnson</w:t>
        <w:br/>
      </w:r>
    </w:p>
    <w:p>
      <w:pPr>
        <w:pStyle w:val="RecordBase"/>
      </w:pPr>
      <w:r>
        <w:t xml:space="preserve">	AN ACT relating to crimes and punishments.</w:t>
      </w:r>
    </w:p>
    <w:p>
      <w:pPr>
        <w:pStyle w:val="RecordBase"/>
      </w:pPr>
      <w:r>
        <w:t xml:space="preserve">	Amend KRS 506.040 to provide that any person who is 18 years of age or older who engages in a criminal conspiracy with a minor shall be subject to the same penalty provided for the offense which is the object of the conspiratorial agreement; amend KRS 527.100 to enhance the penalty of possession of handgun by a minor to a Class D felony for the first offense and a Class C felony for each subsequent offense.</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HB99 (BR31)</w:t>
      </w:r>
      <w:r>
        <w:rPr>
          <w:b/>
        </w:rPr>
        <w:t xml:space="preserve">/AA</w:t>
      </w:r>
      <w:r>
        <w:t xml:space="preserve"> - DJ Johnson</w:t>
        <w:br/>
      </w:r>
    </w:p>
    <w:p>
      <w:pPr>
        <w:pStyle w:val="RecordBase"/>
      </w:pPr>
      <w:r>
        <w:t xml:space="preserve">	AN ACT relating to the Kentucky Public Pensions Authority.</w:t>
      </w:r>
    </w:p>
    <w:p>
      <w:pPr>
        <w:pStyle w:val="RecordBase"/>
      </w:pPr>
      <w:r>
        <w:t xml:space="preserve">	Amend various sections of KRS Chapters 16, 61, and 78 to make technical and housekeeping changes relating to the Kentucky Public Pensions Authority's (KPPA) administration of the systems governed by the Kentucky Retirement Systems and the County Employees Retirement System boards of trustees, including: amend KRS 61.505 to rename the position of internal auditor to chief auditor and conform with prior legislation; amend KRS 16.505, 61.510, and 78.510 to make various changes and additions to definitions; repeal, reenact, and amend KRS 16.652, 61.546, and 61.692 in response to a Kentucky Supreme Court decision and make technical changes; amend KRS 61.525 and 78.540 to remove outdated language and comply with federal law regarding membership in the retirement plan; amend KRS 61.552 to require Tier 3 members to remit employee contributions before receiving military service credit; amend KRS 61.569 to provide process for repayment of employee contributions after a member's employment is reinstated by order of a court or tribunal; amend KRS 61.615 to permit KPPA to employ vocational experts to review and evaluate employment information in disability review cases and remove review of physical exertion requirement when disability is due solely to a mental illness; amend KRS 61.625 regarding procedures for members who receive a refund in error or who have taken a refund and subsequently have their reemployment reinstated; amend KRS 61.637 and 78.5540 to conform to the process for repayment of employee contributions after a member's employment is reinstated by order of a court or tribunal; amend KRS 61.645 and 78.782 to permit voting by telephone in trustee elections and extend deadline for posting board minutes from 72 hours to three business days; amend KRS 61.665 to change the process for the review of disability applications to permit one medical examiner to review initial applications and approve a member for disability with no additional reviews required, but if disability is denied, implement up to two more examiners to achieve majority consensus for approval or disapproval of disability; amend KRS 61.705 and 78.5538 to provide that the death benefit of $5,000 is payable to a beneficiary of the member, not the member, and is not subject to garnishment, unless the beneficiary is the member's estate or there is an overpayment of benefits or outstanding balance owed to the system; amend KRS 61.685, 61.702, 78.530, 78.5528, 78.5536, 78.640, and 78.852 to make conforming and technical changes.</w:t>
        <w:br/>
      </w:r>
    </w:p>
    <w:p>
      <w:pPr>
        <w:pStyle w:val="RecordBaseCenter"/>
      </w:pPr>
      <w:r>
        <w:rPr>
          <w:b/>
        </w:rPr>
        <w:t xml:space="preserve">HB99 - AMENDMENTS</w:t>
      </w:r>
    </w:p>
    <w:p>
      <w:pPr>
        <w:pStyle w:val="RecordBase"/>
      </w:pPr>
      <w:r>
        <w:t xml:space="preserve">HCS1</w:t>
      </w:r>
      <w:r>
        <w:t xml:space="preserve"> - </w:t>
      </w:r>
      <w:r>
        <w:t xml:space="preserve">Retain original provisions; amend KRS 61.546 to make a technical change.</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Local Government (H)</w:t>
      </w:r>
    </w:p>
    <w:p>
      <w:pPr>
        <w:pStyle w:val="RecordBase"/>
      </w:pPr>
      <w:r>
        <w:t xml:space="preserve">	Jan 26, 2024 - </w:t>
      </w:r>
      <w:r>
        <w:t xml:space="preserve">reassigned to</w:t>
      </w:r>
      <w:r>
        <w:t xml:space="preserve"> State Government (H)</w:t>
      </w:r>
    </w:p>
    <w:p>
      <w:pPr>
        <w:pStyle w:val="RecordBase"/>
      </w:pPr>
      <w:r>
        <w:t xml:space="preserve">	Feb 01, 2024 - </w:t>
      </w:r>
      <w:r>
        <w:t xml:space="preserve">reported favorably, 1st reading, to Calendar with Committee Substitute (1)</w:t>
      </w:r>
    </w:p>
    <w:p>
      <w:pPr>
        <w:pStyle w:val="RecordBase"/>
      </w:pPr>
      <w:r>
        <w:t xml:space="preserve">	Feb 02, 2024 - </w:t>
      </w:r>
      <w:r>
        <w:t xml:space="preserve">2nd reading, to Rules</w:t>
      </w:r>
      <w:r>
        <w:t xml:space="preserve"> </w:t>
      </w:r>
      <w:r>
        <w:t xml:space="preserve">; </w:t>
      </w:r>
      <w:r>
        <w:t xml:space="preserve">posted for passage in the Regular Orders of the Day for Monday, February 05, 2024</w:t>
      </w:r>
      <w:r>
        <w:t xml:space="preserve"> </w:t>
      </w:r>
    </w:p>
    <w:p>
      <w:pPr>
        <w:pStyle w:val="RecordBase"/>
      </w:pPr>
      <w:r>
        <w:t xml:space="preserve">	Feb 05, 2024 - </w:t>
      </w:r>
      <w:r>
        <w:t xml:space="preserve">3rd reading, passed 94-0 with Committee Substitute (1)</w:t>
      </w:r>
      <w:r>
        <w:t xml:space="preserve"> </w:t>
      </w:r>
    </w:p>
    <w:p>
      <w:pPr>
        <w:pStyle w:val="RecordBase"/>
      </w:pPr>
      <w:r>
        <w:t xml:space="preserve">	Feb 06, 2024 - </w:t>
      </w:r>
      <w:r>
        <w:t xml:space="preserve">received in Senate</w:t>
      </w:r>
      <w:r>
        <w:t xml:space="preserve"> </w:t>
      </w:r>
      <w:r>
        <w:t xml:space="preserve">; </w:t>
      </w:r>
      <w:r>
        <w:t xml:space="preserve">to</w:t>
      </w:r>
      <w:r>
        <w:t xml:space="preserve"> Committee on Committees (S)</w:t>
      </w:r>
    </w:p>
    <w:p>
      <w:pPr>
        <w:pStyle w:val="RecordBase"/>
      </w:pPr>
      <w:r>
        <w:t xml:space="preserve">	Mar 15, 2024 - </w:t>
      </w:r>
      <w:r>
        <w:t xml:space="preserve">to</w:t>
      </w:r>
      <w:r>
        <w:t xml:space="preserve"> State &amp; Local Government (S)</w:t>
        <w:br/>
      </w:r>
    </w:p>
    <w:p>
      <w:pPr>
        <w:pStyle w:val="RecordBase"/>
      </w:pPr>
      <w:r>
        <w:rPr>
          <w:b/>
        </w:rPr>
        <w:t xml:space="preserve">HB100 (BR920)</w:t>
      </w:r>
      <w:r>
        <w:rPr>
          <w:b/>
        </w:rPr>
        <w:t xml:space="preserve">/FN</w:t>
      </w:r>
      <w:r>
        <w:t xml:space="preserve"> - S. Witten</w:t>
      </w:r>
      <w:r>
        <w:t xml:space="preserve">, S. Stalker</w:t>
      </w:r>
      <w:r>
        <w:t xml:space="preserve">, J. Bauman</w:t>
      </w:r>
      <w:r>
        <w:t xml:space="preserve">, J. Blanton</w:t>
      </w:r>
      <w:r>
        <w:t xml:space="preserve">, K. Bratcher</w:t>
      </w:r>
      <w:r>
        <w:t xml:space="preserve">, R. Bridges</w:t>
      </w:r>
      <w:r>
        <w:t xml:space="preserve">, G. Brown Jr.</w:t>
      </w:r>
      <w:r>
        <w:t xml:space="preserve">, L. Burke</w:t>
      </w:r>
      <w:r>
        <w:t xml:space="preserve">, E. Callaway</w:t>
      </w:r>
      <w:r>
        <w:t xml:space="preserve">, B. Chester-Burton</w:t>
      </w:r>
      <w:r>
        <w:t xml:space="preserve">, S. Dietz</w:t>
      </w:r>
      <w:r>
        <w:t xml:space="preserve">, D. Elliott</w:t>
      </w:r>
      <w:r>
        <w:t xml:space="preserve">, K. Fleming</w:t>
      </w:r>
      <w:r>
        <w:t xml:space="preserve">, A. Gentry</w:t>
      </w:r>
      <w:r>
        <w:t xml:space="preserve">, J. Hodgson</w:t>
      </w:r>
      <w:r>
        <w:t xml:space="preserve">, N. Kulkarni</w:t>
      </w:r>
      <w:r>
        <w:t xml:space="preserve">, S. Rawlings</w:t>
      </w:r>
      <w:r>
        <w:t xml:space="preserve">, J. Raymond</w:t>
      </w:r>
      <w:r>
        <w:t xml:space="preserve">, W. Williams</w:t>
        <w:br/>
      </w:r>
    </w:p>
    <w:p>
      <w:pPr>
        <w:pStyle w:val="RecordBase"/>
      </w:pPr>
      <w:r>
        <w:t xml:space="preserve">	AN ACT relating to birth certificates.</w:t>
      </w:r>
    </w:p>
    <w:p>
      <w:pPr>
        <w:pStyle w:val="RecordBase"/>
      </w:pPr>
      <w:r>
        <w:t xml:space="preserve">	Amend KRS 213.141 to establish that a homeless individual as defined in KRS 198A.700 or a homeless individual under the age of 25 does not have to pay a fee to get a copy of his or her birth certificate.</w:t>
        <w:br/>
      </w:r>
    </w:p>
    <w:p>
      <w:pPr>
        <w:pStyle w:val="RecordBaseCenter"/>
      </w:pPr>
      <w:r>
        <w:rPr>
          <w:b/>
        </w:rPr>
        <w:t xml:space="preserve">HB100 - AMENDMENTS</w:t>
      </w:r>
    </w:p>
    <w:p>
      <w:pPr>
        <w:pStyle w:val="RecordBase"/>
      </w:pPr>
      <w:r>
        <w:t xml:space="preserve">HCS1</w:t>
      </w:r>
      <w:r>
        <w:t xml:space="preserve"> - </w:t>
      </w:r>
      <w:r>
        <w:t xml:space="preserve">Retain original provisions, except limit the under 25 years of age requirement to a homeless youth as defined in 42.U.S.C. sec.11434a(2).</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State Government (H)</w:t>
      </w:r>
    </w:p>
    <w:p>
      <w:pPr>
        <w:pStyle w:val="RecordBase"/>
      </w:pPr>
      <w:r>
        <w:t xml:space="preserve">	Jan 18, 2024 - </w:t>
      </w:r>
      <w:r>
        <w:t xml:space="preserve">reported favorably, 1st reading, to Calendar with Committee Substitute (1)</w:t>
      </w:r>
    </w:p>
    <w:p>
      <w:pPr>
        <w:pStyle w:val="RecordBase"/>
      </w:pPr>
      <w:r>
        <w:t xml:space="preserve">	Jan 19, 2024 - </w:t>
      </w:r>
      <w:r>
        <w:t xml:space="preserve">2nd reading, to Rules</w:t>
      </w:r>
      <w:r>
        <w:t xml:space="preserve"> </w:t>
      </w:r>
    </w:p>
    <w:p>
      <w:pPr>
        <w:pStyle w:val="RecordBase"/>
      </w:pPr>
      <w:r>
        <w:t xml:space="preserve">	Jan 23, 2024 - </w:t>
      </w:r>
      <w:r>
        <w:t xml:space="preserve">posted for passage in the Regular Orders of the Day for Wednesday, January 24, 2024</w:t>
      </w:r>
      <w:r>
        <w:t xml:space="preserve"> </w:t>
      </w:r>
    </w:p>
    <w:p>
      <w:pPr>
        <w:pStyle w:val="RecordBase"/>
      </w:pPr>
      <w:r>
        <w:t xml:space="preserve">	Jan 25, 2024 - </w:t>
      </w:r>
      <w:r>
        <w:t xml:space="preserve">3rd reading, passed 96-0 with Committee Substitute (1)</w:t>
      </w:r>
      <w:r>
        <w:t xml:space="preserve"> </w:t>
      </w:r>
    </w:p>
    <w:p>
      <w:pPr>
        <w:pStyle w:val="RecordBase"/>
      </w:pPr>
      <w:r>
        <w:t xml:space="preserve">	Jan 26, 2024 - </w:t>
      </w:r>
      <w:r>
        <w:t xml:space="preserve">received in Senate</w:t>
      </w:r>
      <w:r>
        <w:t xml:space="preserve"> </w:t>
      </w:r>
      <w:r>
        <w:t xml:space="preserve">; </w:t>
      </w:r>
      <w:r>
        <w:t xml:space="preserve">to</w:t>
      </w:r>
      <w:r>
        <w:t xml:space="preserve"> Committee on Committees (S)</w:t>
      </w:r>
    </w:p>
    <w:p>
      <w:pPr>
        <w:pStyle w:val="RecordBase"/>
      </w:pPr>
      <w:r>
        <w:t xml:space="preserve">	Feb 06, 2024 - </w:t>
      </w:r>
      <w:r>
        <w:t xml:space="preserve">to</w:t>
      </w:r>
      <w:r>
        <w:t xml:space="preserve"> State &amp; Local Government (S)</w:t>
      </w:r>
    </w:p>
    <w:p>
      <w:pPr>
        <w:pStyle w:val="RecordBase"/>
      </w:pPr>
      <w:r>
        <w:t xml:space="preserve">	Mar 13, 2024 - </w:t>
      </w:r>
      <w:r>
        <w:t xml:space="preserve">reported favorably, 1st reading, to Consent Calendar</w:t>
      </w:r>
    </w:p>
    <w:p>
      <w:pPr>
        <w:pStyle w:val="RecordBase"/>
      </w:pPr>
      <w:r>
        <w:t xml:space="preserve">	Mar 14, 2024 - </w:t>
      </w:r>
      <w:r>
        <w:t xml:space="preserve">2nd reading, to Rules</w:t>
      </w:r>
      <w:r>
        <w:t xml:space="preserve"> as a consent bill</w:t>
      </w:r>
    </w:p>
    <w:p>
      <w:pPr>
        <w:pStyle w:val="RecordBase"/>
      </w:pPr>
      <w:r>
        <w:t xml:space="preserve">	Mar 15, 2024 - </w:t>
      </w:r>
      <w:r>
        <w:t xml:space="preserve">posted for passage in the Consent Orders of the Day for Friday, March 22, 2024</w:t>
      </w:r>
      <w:r>
        <w:t xml:space="preserve"> </w:t>
      </w:r>
    </w:p>
    <w:p>
      <w:pPr>
        <w:pStyle w:val="RecordBase"/>
      </w:pPr>
      <w:r>
        <w:t xml:space="preserve">	Mar 22, 2024 - </w:t>
      </w:r>
      <w:r>
        <w:t xml:space="preserve">passed over and retained in the Consent Orders of the Day</w:t>
      </w:r>
      <w:r>
        <w:t xml:space="preserve"> </w:t>
      </w:r>
    </w:p>
    <w:p>
      <w:pPr>
        <w:pStyle w:val="RecordBase"/>
      </w:pPr>
      <w:r>
        <w:t xml:space="preserve">	Mar 25, 2024 - </w:t>
      </w:r>
      <w:r>
        <w:t xml:space="preserve">passed over and retained in the Consent Orders of the Day</w:t>
      </w:r>
      <w:r>
        <w:t xml:space="preserve"> </w:t>
        <w:br/>
      </w:r>
    </w:p>
    <w:p>
      <w:pPr>
        <w:pStyle w:val="RecordBase"/>
      </w:pPr>
      <w:r>
        <w:rPr>
          <w:b/>
        </w:rPr>
        <w:t xml:space="preserve">HB101 (BR1083)</w:t>
      </w:r>
      <w:r>
        <w:rPr>
          <w:b/>
        </w:rPr>
        <w:t xml:space="preserve"/>
      </w:r>
      <w:r>
        <w:t xml:space="preserve"> - S. Doan</w:t>
      </w:r>
      <w:r>
        <w:t xml:space="preserve">, K. Banta</w:t>
      </w:r>
      <w:r>
        <w:t xml:space="preserve">, E. Callaway</w:t>
      </w:r>
      <w:r>
        <w:t xml:space="preserve">, J. Calloway</w:t>
      </w:r>
      <w:r>
        <w:t xml:space="preserve">, J. Decker</w:t>
      </w:r>
      <w:r>
        <w:t xml:space="preserve">, C. Freeland</w:t>
      </w:r>
      <w:r>
        <w:t xml:space="preserve">, A. Gentry</w:t>
      </w:r>
      <w:r>
        <w:t xml:space="preserve">, J. Hodgson</w:t>
      </w:r>
      <w:r>
        <w:t xml:space="preserve">, C. Massaroni</w:t>
      </w:r>
      <w:r>
        <w:t xml:space="preserve">, M. Proctor</w:t>
      </w:r>
      <w:r>
        <w:t xml:space="preserve">, S. Rawlings</w:t>
      </w:r>
      <w:r>
        <w:t xml:space="preserve">, N. Wilson</w:t>
        <w:br/>
      </w:r>
    </w:p>
    <w:p>
      <w:pPr>
        <w:pStyle w:val="RecordBase"/>
      </w:pPr>
      <w:r>
        <w:t xml:space="preserve">	AN ACT relating to the exemption of bullion and currency from sales and use tax.</w:t>
      </w:r>
    </w:p>
    <w:p>
      <w:pPr>
        <w:pStyle w:val="RecordBase"/>
      </w:pPr>
      <w:r>
        <w:t xml:space="preserve">	Amend KRS 139.480 to exempt currency and bullion from sales and use tax; EFFECTIVE August 1, 2024.</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HB102 (BR996)</w:t>
      </w:r>
      <w:r>
        <w:rPr>
          <w:b/>
        </w:rPr>
        <w:t xml:space="preserve">/LM</w:t>
      </w:r>
      <w:r>
        <w:t xml:space="preserve"> - S. Doan</w:t>
      </w:r>
      <w:r>
        <w:t xml:space="preserve">, J. Calloway</w:t>
      </w:r>
      <w:r>
        <w:t xml:space="preserve">, D. Grossberg</w:t>
      </w:r>
      <w:r>
        <w:t xml:space="preserve">, N. Tate</w:t>
        <w:br/>
      </w:r>
    </w:p>
    <w:p>
      <w:pPr>
        <w:pStyle w:val="RecordBase"/>
      </w:pPr>
      <w:r>
        <w:t xml:space="preserve">	AN ACT relating to housing opportunities.</w:t>
      </w:r>
    </w:p>
    <w:p>
      <w:pPr>
        <w:pStyle w:val="RecordBase"/>
      </w:pPr>
      <w:r>
        <w:t xml:space="preserve">	Create new sections of KRS Chapter 100, relating to local planning and zoning, to require local governments to prioritize housing within applicable zones by easing minimum square footage requirements and aesthetic design requirements; facilitating the location of multifamily housing, accessory dwelling units, tiny homes, and manufactured housing; facilitating the permitting and variance process; easing minimum parking requirements, and standards for home occupations; and requiring that zoning laws have a substantial connection to protection of public safety, health, and usage of property; provide legal remedies; set conditions for the construction of the Act; amend KRS 141.435 and 141.437 to conform; provide that the Act may be cited as the Housing Opportunities Made Easier Act or the HOME Act; repeal KRS 100.348, relating to standards for manufactured homes.</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Local Government (H)</w:t>
        <w:br/>
      </w:r>
    </w:p>
    <w:p>
      <w:pPr>
        <w:pStyle w:val="RecordBase"/>
      </w:pPr>
      <w:r>
        <w:rPr>
          <w:b/>
        </w:rPr>
        <w:t xml:space="preserve">HB103 (BR1007)</w:t>
      </w:r>
      <w:r>
        <w:rPr>
          <w:b/>
        </w:rPr>
        <w:t xml:space="preserve"/>
      </w:r>
      <w:r>
        <w:t xml:space="preserve"> - S. Doan</w:t>
        <w:br/>
      </w:r>
    </w:p>
    <w:p>
      <w:pPr>
        <w:pStyle w:val="RecordBase"/>
      </w:pPr>
      <w:r>
        <w:t xml:space="preserve">	AN ACT relating to patient medical records.</w:t>
      </w:r>
    </w:p>
    <w:p>
      <w:pPr>
        <w:pStyle w:val="RecordBase"/>
      </w:pPr>
      <w:r>
        <w:t xml:space="preserve">	Create a new section of KRS Chapter 422 to establish standards and procedures for access to copies of patient medical records or charts for a patient who is under the age of eighteen.</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HB104 (BR923)</w:t>
      </w:r>
      <w:r>
        <w:rPr>
          <w:b/>
        </w:rPr>
        <w:t xml:space="preserve"/>
      </w:r>
      <w:r>
        <w:t xml:space="preserve"> - D. Frazier Gordon</w:t>
      </w:r>
      <w:r>
        <w:t xml:space="preserve">, C. Aull</w:t>
      </w:r>
      <w:r>
        <w:t xml:space="preserve">, E. Callaway</w:t>
      </w:r>
      <w:r>
        <w:t xml:space="preserve">, A. Gentry</w:t>
        <w:br/>
      </w:r>
    </w:p>
    <w:p>
      <w:pPr>
        <w:pStyle w:val="RecordBase"/>
      </w:pPr>
      <w:r>
        <w:t xml:space="preserve">	AN ACT relating to compensation of jurors.</w:t>
      </w:r>
    </w:p>
    <w:p>
      <w:pPr>
        <w:pStyle w:val="RecordBase"/>
      </w:pPr>
      <w:r>
        <w:t xml:space="preserve">	Amend KRS 29A.170 to increase juror pay to $50 per day and remove payment specified for reimbursement of expenses; amend KRS 32.011 to conform; repeal KRS 32.070, which provides for reimbursement of expenses to jurors.</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HB105 (BR171)</w:t>
      </w:r>
      <w:r>
        <w:rPr>
          <w:b/>
        </w:rPr>
        <w:t xml:space="preserve">/FN</w:t>
      </w:r>
      <w:r>
        <w:t xml:space="preserve"> - D. Frazier Gordon</w:t>
        <w:br/>
      </w:r>
    </w:p>
    <w:p>
      <w:pPr>
        <w:pStyle w:val="RecordBase"/>
      </w:pPr>
      <w:r>
        <w:t xml:space="preserve">	AN ACT relating to families and children and making an appropriation therefor.</w:t>
      </w:r>
    </w:p>
    <w:p>
      <w:pPr>
        <w:pStyle w:val="RecordBase"/>
      </w:pPr>
      <w:r>
        <w:t xml:space="preserve">	Amend KRS 164.2847 to establish a monthly subsidy for students participating in the Kentucky foster or adopted child public postsecondary tuition waiver program; create a new section of KRS Chapter 199 to define "at -risk male student"; establish the participation and operational requirements of the Mentorship for At-Risk Male Students Grant Program; amend KRS 211.690 to establish the promotion of father engagement activities as a part of the Kentucky HANDS Program; create new sections of KRS Chapter 405 to establish the participation and operational requirements of the Responsible Fatherhood Imitative; establish the participation and operational requirements of a community grant program to address the needs of fathers in the Commonwealth; create a new section of KRS Chapter 600 to require the Department of Juvenile Justice and the Cabinet for Health and Family Services to identify children that are dually involved with both systems of care and provide a report to the General Assembly each year that includes actions taken by both agencies to better serve such children; amend KRS 625.025 to establish new requirements of the youth independent living program operated by the Cabinet for Health and Family Services; APPROPRIATION.</w:t>
        <w:br/>
      </w:r>
    </w:p>
    <w:p>
      <w:pPr>
        <w:pStyle w:val="RecordBaseCenter"/>
      </w:pPr>
      <w:r>
        <w:rPr>
          <w:b/>
        </w:rPr>
        <w:t xml:space="preserve">HB105 - AMENDMENTS</w:t>
      </w:r>
    </w:p>
    <w:p>
      <w:pPr>
        <w:pStyle w:val="RecordBase"/>
      </w:pPr>
      <w:r>
        <w:t xml:space="preserve">HCS1</w:t>
      </w:r>
      <w:r>
        <w:t xml:space="preserve"> - </w:t>
      </w:r>
      <w:r>
        <w:t xml:space="preserve">Retain original provisions, except remove the specified monthly subsidy amount for students participating in the Kentucky foster or adopted child public postsecondary tuition waiver program; require the Mentorship for At-Risk Male Students Grant Program to be available to elementary school students in addition to middle school and high school students; require and establish annual reporting requirements by the Cabinet for Health and Family Services to the General Assembly related to the Mentorship for At-Risk Male Students grant program and the Responsible Fatherhood Initiative grant program; make technical corrections; declare June as Responsible Fatherhood Month.</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Families &amp; Children (H)</w:t>
      </w:r>
    </w:p>
    <w:p>
      <w:pPr>
        <w:pStyle w:val="RecordBase"/>
      </w:pPr>
      <w:r>
        <w:t xml:space="preserve">	Feb 15, 2024 - </w:t>
      </w:r>
      <w:r>
        <w:t xml:space="preserve">reported favorably, 1st reading, to Calendar with Committee Substitute (1)</w:t>
      </w:r>
    </w:p>
    <w:p>
      <w:pPr>
        <w:pStyle w:val="RecordBase"/>
      </w:pPr>
      <w:r>
        <w:t xml:space="preserve">	Feb 16, 2024 - </w:t>
      </w:r>
      <w:r>
        <w:t xml:space="preserve">2nd reading, to Rules</w:t>
      </w:r>
      <w:r>
        <w:t xml:space="preserve"> </w:t>
      </w:r>
    </w:p>
    <w:p>
      <w:pPr>
        <w:pStyle w:val="RecordBase"/>
      </w:pPr>
      <w:r>
        <w:t xml:space="preserve">	Feb 21, 2024 - </w:t>
      </w:r>
      <w:r>
        <w:t xml:space="preserve">recommitted to</w:t>
      </w:r>
      <w:r>
        <w:t xml:space="preserve"> Appropriations &amp; Revenue (H)</w:t>
        <w:br/>
      </w:r>
    </w:p>
    <w:p>
      <w:pPr>
        <w:pStyle w:val="RecordBase"/>
      </w:pPr>
      <w:r>
        <w:rPr>
          <w:b/>
        </w:rPr>
        <w:t xml:space="preserve">HB106 (BR12)</w:t>
      </w:r>
      <w:r>
        <w:rPr>
          <w:b/>
        </w:rPr>
        <w:t xml:space="preserve"/>
      </w:r>
      <w:r>
        <w:t xml:space="preserve"> - S. Maddox</w:t>
      </w:r>
      <w:r>
        <w:t xml:space="preserve">, F. Rabourn</w:t>
      </w:r>
      <w:r>
        <w:t xml:space="preserve">, J. Calloway</w:t>
      </w:r>
      <w:r>
        <w:t xml:space="preserve">, A. Gentry</w:t>
      </w:r>
      <w:r>
        <w:t xml:space="preserve">, C. Massaroni</w:t>
      </w:r>
      <w:r>
        <w:t xml:space="preserve">, M. Proctor</w:t>
      </w:r>
      <w:r>
        <w:t xml:space="preserve">, S. Rawlings</w:t>
        <w:br/>
      </w:r>
    </w:p>
    <w:p>
      <w:pPr>
        <w:pStyle w:val="RecordBase"/>
      </w:pPr>
      <w:r>
        <w:t xml:space="preserve">	AN ACT relating to hunting and fishing licenses.</w:t>
      </w:r>
    </w:p>
    <w:p>
      <w:pPr>
        <w:pStyle w:val="RecordBase"/>
      </w:pPr>
      <w:r>
        <w:t xml:space="preserve">	Amend KRS 150.170 to remove the requirement that resident landowners must own five or more acres of farmland in order to be exempt from sport hunting license requirements when hunting on their own lands; remove the farmland owner sport fishing license exemption; allow any person fishing on private property with the permission of the landowner to do so without procuring a sport fishing license.</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HB107 (BR249)</w:t>
      </w:r>
      <w:r>
        <w:t xml:space="preserve"> - W. Lawrence</w:t>
      </w:r>
    </w:p>
    <w:p>
      <w:pPr>
        <w:pStyle w:val="RecordBase"/>
      </w:pPr>
      <w:r>
        <w:t xml:space="preserve">Jan 10-WITHDRAWN</w:t>
        <w:br/>
      </w:r>
    </w:p>
    <w:p>
      <w:pPr>
        <w:pStyle w:val="RecordBase"/>
      </w:pPr>
      <w:r>
        <w:rPr>
          <w:b/>
        </w:rPr>
        <w:t xml:space="preserve">HB108 (BR934)</w:t>
      </w:r>
      <w:r>
        <w:rPr>
          <w:b/>
        </w:rPr>
        <w:t xml:space="preserve"/>
      </w:r>
      <w:r>
        <w:t xml:space="preserve"> - K. Jackson</w:t>
      </w:r>
      <w:r>
        <w:t xml:space="preserve">, T. Bojanowski</w:t>
      </w:r>
      <w:r>
        <w:t xml:space="preserve">, C. Aull</w:t>
      </w:r>
      <w:r>
        <w:t xml:space="preserve">, K. Banta</w:t>
      </w:r>
      <w:r>
        <w:t xml:space="preserve">, E. Callaway</w:t>
      </w:r>
      <w:r>
        <w:t xml:space="preserve">, A. Gentry</w:t>
      </w:r>
      <w:r>
        <w:t xml:space="preserve">, S. Lewis</w:t>
      </w:r>
      <w:r>
        <w:t xml:space="preserve">, S. McPherson</w:t>
      </w:r>
      <w:r>
        <w:t xml:space="preserve">, M. Meredith</w:t>
      </w:r>
      <w:r>
        <w:t xml:space="preserve">, J. Raymond</w:t>
      </w:r>
      <w:r>
        <w:t xml:space="preserve">, S. Riley</w:t>
      </w:r>
      <w:r>
        <w:t xml:space="preserve">, K. Timoney</w:t>
      </w:r>
      <w:r>
        <w:t xml:space="preserve">, T. Truett</w:t>
        <w:br/>
      </w:r>
    </w:p>
    <w:p>
      <w:pPr>
        <w:pStyle w:val="RecordBase"/>
      </w:pPr>
      <w:r>
        <w:t xml:space="preserve">	AN ACT relating to English language learners.</w:t>
      </w:r>
    </w:p>
    <w:p>
      <w:pPr>
        <w:pStyle w:val="RecordBase"/>
      </w:pPr>
      <w:r>
        <w:t xml:space="preserve">	Amends KRS 158.6455 to create a tiered implementation of English language learners into the accountability system.</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HB109 (BR476)</w:t>
      </w:r>
      <w:r>
        <w:rPr>
          <w:b/>
        </w:rPr>
        <w:t xml:space="preserve">/LM</w:t>
      </w:r>
      <w:r>
        <w:t xml:space="preserve"> - K. Jackson</w:t>
      </w:r>
      <w:r>
        <w:t xml:space="preserve">, R. Bridges</w:t>
      </w:r>
      <w:r>
        <w:t xml:space="preserve">, J. Branscum</w:t>
      </w:r>
      <w:r>
        <w:t xml:space="preserve">, K. Bratcher</w:t>
      </w:r>
      <w:r>
        <w:t xml:space="preserve">, R. Duvall</w:t>
      </w:r>
      <w:r>
        <w:t xml:space="preserve">, J. Hodgson</w:t>
      </w:r>
      <w:r>
        <w:t xml:space="preserve">, DJ Johnson</w:t>
      </w:r>
      <w:r>
        <w:t xml:space="preserve">, S. McPherson</w:t>
      </w:r>
      <w:r>
        <w:t xml:space="preserve">, M. Meredith</w:t>
      </w:r>
      <w:r>
        <w:t xml:space="preserve">, S. Riley</w:t>
      </w:r>
      <w:r>
        <w:t xml:space="preserve">, S. Rudy</w:t>
      </w:r>
      <w:r>
        <w:t xml:space="preserve">, K. Timoney</w:t>
      </w:r>
      <w:r>
        <w:t xml:space="preserve">, T. Truett</w:t>
      </w:r>
      <w:r>
        <w:t xml:space="preserve">, S. Witten</w:t>
        <w:br/>
      </w:r>
    </w:p>
    <w:p>
      <w:pPr>
        <w:pStyle w:val="RecordBase"/>
      </w:pPr>
      <w:r>
        <w:t xml:space="preserve">	AN ACT relating to swimming pools and declaring an emergency.</w:t>
      </w:r>
    </w:p>
    <w:p>
      <w:pPr>
        <w:pStyle w:val="RecordBase"/>
      </w:pPr>
      <w:r>
        <w:t xml:space="preserve">	Create a new section of KRS Chapter 211 to define terms; require the Cabinet for Health and Family Services to establish a system to designate swimming pools into classifications; establish lifeguard requirements for Class A and Class B pools; require the cabinet to promulgate administrative regulations; EMERGENCY.</w:t>
        <w:br/>
      </w:r>
    </w:p>
    <w:p>
      <w:pPr>
        <w:pStyle w:val="RecordBaseCenter"/>
      </w:pPr>
      <w:r>
        <w:rPr>
          <w:b/>
        </w:rPr>
        <w:t xml:space="preserve">HB109 - AMENDMENTS</w:t>
      </w:r>
    </w:p>
    <w:p>
      <w:pPr>
        <w:pStyle w:val="RecordBase"/>
      </w:pPr>
      <w:r>
        <w:t xml:space="preserve">HCS1/LM</w:t>
      </w:r>
      <w:r>
        <w:t xml:space="preserve"> - </w:t>
      </w:r>
      <w:r>
        <w:t xml:space="preserve">Retain original provisions, except redefine "Class A" and "Class B" pools and establish lifeguard requirements for Class A and Class B pools; allow swimming coaches or instructors providing instruction to count as a lifeguard; allow Class A and Class B pools to submit an alternative lifeguard staffing plan; require that all Class A and Class B pools be equipped with an emergency shut-off switch that is accessible to lifeguards and other pool staff.</w:t>
      </w:r>
    </w:p>
    <w:p>
      <w:pPr>
        <w:pStyle w:val="RecordBase"/>
      </w:pPr>
      <w:r>
        <w:t xml:space="preserve">HFA1</w:t>
      </w:r>
      <w:r>
        <w:t xml:space="preserve">(S. Doan)</w:t>
      </w:r>
      <w:r>
        <w:t xml:space="preserve"> - </w:t>
      </w:r>
      <w:r>
        <w:t xml:space="preserve">	Create a provision exempting single family residences not used in connection with a home occupation or business.</w:t>
      </w:r>
    </w:p>
    <w:p>
      <w:pPr>
        <w:pStyle w:val="RecordBase"/>
      </w:pPr>
      <w:r>
        <w:t xml:space="preserve">SCS1/LM</w:t>
      </w:r>
      <w:r>
        <w:t xml:space="preserve"> - </w:t>
      </w:r>
      <w:r>
        <w:t xml:space="preserve">Retain original provisions; create exemption for single-family residences not used in connection with a home occupation or business.</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Local Government (H)</w:t>
      </w:r>
    </w:p>
    <w:p>
      <w:pPr>
        <w:pStyle w:val="RecordBase"/>
      </w:pPr>
      <w:r>
        <w:t xml:space="preserve">	Feb 21, 2024 - </w:t>
      </w:r>
      <w:r>
        <w:t xml:space="preserve">reported favorably, 1st reading, to Calendar with Committee Substitute (1)</w:t>
      </w:r>
    </w:p>
    <w:p>
      <w:pPr>
        <w:pStyle w:val="RecordBase"/>
      </w:pPr>
      <w:r>
        <w:t xml:space="preserve">	Feb 22, 2024 - </w:t>
      </w:r>
      <w:r>
        <w:t xml:space="preserve">2nd reading, to Rules</w:t>
      </w:r>
      <w:r>
        <w:t xml:space="preserve"> </w:t>
      </w:r>
      <w:r>
        <w:t xml:space="preserve">; </w:t>
      </w:r>
      <w:r>
        <w:t xml:space="preserve">posted for passage in the Regular Orders of the Day for Friday, February 23, 2024</w:t>
      </w:r>
      <w:r>
        <w:t xml:space="preserve"> </w:t>
      </w:r>
    </w:p>
    <w:p>
      <w:pPr>
        <w:pStyle w:val="RecordBase"/>
      </w:pPr>
      <w:r>
        <w:t xml:space="preserve">	Feb 23, 2024 - </w:t>
      </w:r>
      <w:r>
        <w:t xml:space="preserve">floor amendment (1) filed to Committee Substitute </w:t>
      </w:r>
    </w:p>
    <w:p>
      <w:pPr>
        <w:pStyle w:val="RecordBase"/>
      </w:pPr>
      <w:r>
        <w:t xml:space="preserve">	Feb 28, 2024 - </w:t>
      </w:r>
      <w:r>
        <w:t xml:space="preserve">3rd reading, passed 80-14 with Committee Substitute (1)</w:t>
      </w:r>
      <w:r>
        <w:t xml:space="preserve"> </w:t>
      </w:r>
    </w:p>
    <w:p>
      <w:pPr>
        <w:pStyle w:val="RecordBase"/>
      </w:pPr>
      <w:r>
        <w:t xml:space="preserve">	Feb 29,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Veterans, Military Affairs, &amp; Public Protection (S)</w:t>
      </w:r>
    </w:p>
    <w:p>
      <w:pPr>
        <w:pStyle w:val="RecordBase"/>
      </w:pPr>
      <w:r>
        <w:t xml:space="preserve">	Mar 14, 2024 - </w:t>
      </w:r>
      <w:r>
        <w:t xml:space="preserve">reported favorably, 1st reading, to Consent Calendar with Committee Substitute (1)</w:t>
      </w:r>
    </w:p>
    <w:p>
      <w:pPr>
        <w:pStyle w:val="RecordBase"/>
      </w:pPr>
      <w:r>
        <w:t xml:space="preserve">	Mar 15,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HB110 (BR1349)</w:t>
      </w:r>
      <w:r>
        <w:rPr>
          <w:b/>
        </w:rPr>
        <w:t xml:space="preserve"/>
      </w:r>
      <w:r>
        <w:t xml:space="preserve"> - D. Graham</w:t>
      </w:r>
      <w:r>
        <w:t xml:space="preserve">, C. Stevenson</w:t>
      </w:r>
      <w:r>
        <w:t xml:space="preserve">, C. Aull</w:t>
      </w:r>
      <w:r>
        <w:t xml:space="preserve">, T. Bojanowski</w:t>
      </w:r>
      <w:r>
        <w:t xml:space="preserve">, G. Brown Jr.</w:t>
      </w:r>
      <w:r>
        <w:t xml:space="preserve">, A. Camuel</w:t>
      </w:r>
      <w:r>
        <w:t xml:space="preserve">, B. Chester-Burton</w:t>
      </w:r>
      <w:r>
        <w:t xml:space="preserve">, A. Gentry</w:t>
      </w:r>
      <w:r>
        <w:t xml:space="preserve">, D. Grossberg</w:t>
      </w:r>
      <w:r>
        <w:t xml:space="preserve">, K. Herron</w:t>
      </w:r>
      <w:r>
        <w:t xml:space="preserve">, R. Palumbo</w:t>
      </w:r>
      <w:r>
        <w:t xml:space="preserve">, R. Roarx</w:t>
      </w:r>
      <w:r>
        <w:t xml:space="preserve">, R. Roberts</w:t>
      </w:r>
      <w:r>
        <w:t xml:space="preserve">, S. Stalker</w:t>
      </w:r>
      <w:r>
        <w:t xml:space="preserve">, P. Stevenson</w:t>
      </w:r>
      <w:r>
        <w:t xml:space="preserve">, A. Tackett Laferty</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Governor's recommended Transportation Cabinet Budget: Detail Part I, Operating Budget; detail Part II, Capital Projects Budget; detail Part III, Funds Transfer; detail Part IV, Transportation Cabinet Budget Summary; APPROPRIATION.</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HB111 (BR933)</w:t>
      </w:r>
      <w:r>
        <w:rPr>
          <w:b/>
        </w:rPr>
        <w:t xml:space="preserve">/LM</w:t>
      </w:r>
      <w:r>
        <w:t xml:space="preserve"> - T. Huff</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include in the homestead exemption for owners who are 65 years of age or older any increase in the valuation of the real property that is assessed after the later of the year the owner turned 65 or the year the owner purchased the property; apply the exemption to increases in valuation that occur after the date the amendment is ratified by the voters; provide ballot language; submit to voters for ratification or rejection.</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HB112 (BR975)</w:t>
      </w:r>
      <w:r>
        <w:rPr>
          <w:b/>
        </w:rPr>
        <w:t xml:space="preserve">/LM</w:t>
      </w:r>
      <w:r>
        <w:t xml:space="preserve"> - T. Huff</w:t>
        <w:br/>
      </w:r>
    </w:p>
    <w:p>
      <w:pPr>
        <w:pStyle w:val="RecordBase"/>
      </w:pPr>
      <w:r>
        <w:t xml:space="preserve">	AN ACT relating to the valuation of real property for tax purposes.</w:t>
      </w:r>
    </w:p>
    <w:p>
      <w:pPr>
        <w:pStyle w:val="RecordBase"/>
      </w:pPr>
      <w:r>
        <w:t xml:space="preserve">	Amend KRS 132.810 to require the assessed value of property qualifying for the homestead exemption with an owner who is 65 years of age or older be assessed at a value that is equal to or less than the value of the property in the year the owner turns 65 or the year the owner purchased the property, whichever occurs later; apply to property assessed on or after January 1, 2025.</w:t>
        <w:br/>
      </w:r>
    </w:p>
    <w:p>
      <w:pPr>
        <w:pStyle w:val="RecordBaseCenter"/>
      </w:pPr>
      <w:r>
        <w:rPr>
          <w:b/>
        </w:rPr>
        <w:t xml:space="preserve">HB112 - AMENDMENTS</w:t>
      </w:r>
    </w:p>
    <w:p>
      <w:pPr>
        <w:pStyle w:val="RecordBase"/>
      </w:pPr>
      <w:r>
        <w:t xml:space="preserve">HFA1</w:t>
      </w:r>
      <w:r>
        <w:t xml:space="preserve">(J. Raymond)</w:t>
      </w:r>
      <w:r>
        <w:t xml:space="preserve"> - </w:t>
      </w:r>
      <w:r>
        <w:t xml:space="preserve">Amend KRS 132.810 to require the assessed value of property qualifying for the homestead exemption with an owner who is classified as totally disabled be assessed at a value that is equal to or less than the value of the property in the year the owner was classified as totally disabled or the year the owner purchased the property, whichever occurs later; establish priority requirements for assessing the property of an owner who is 65 years of age or older and classified as totally disabled.</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Mar 05, 2024 - </w:t>
      </w:r>
      <w:r>
        <w:t xml:space="preserve">floor amendment (1) filed</w:t>
        <w:br/>
      </w:r>
    </w:p>
    <w:p>
      <w:pPr>
        <w:pStyle w:val="RecordBase"/>
      </w:pPr>
      <w:r>
        <w:rPr>
          <w:b/>
        </w:rPr>
        <w:t xml:space="preserve">HB113 (BR865)</w:t>
      </w:r>
      <w:r>
        <w:rPr>
          <w:b/>
        </w:rPr>
        <w:t xml:space="preserve">/CI/LM</w:t>
      </w:r>
      <w:r>
        <w:t xml:space="preserve"> - S. Baker</w:t>
      </w:r>
      <w:r>
        <w:t xml:space="preserve">, J. Tipton</w:t>
      </w:r>
      <w:r>
        <w:t xml:space="preserve">, T. Truett</w:t>
        <w:br/>
      </w:r>
    </w:p>
    <w:p>
      <w:pPr>
        <w:pStyle w:val="RecordBase"/>
      </w:pPr>
      <w:r>
        <w:t xml:space="preserve">	AN ACT relating to fleeing or evading police.</w:t>
      </w:r>
    </w:p>
    <w:p>
      <w:pPr>
        <w:pStyle w:val="RecordBase"/>
      </w:pPr>
      <w:r>
        <w:t xml:space="preserve">	Amend KRS 520.095 to enhance fleeing or evading police in the first degree to a Class C felony; provide that the defendant shall not be released on probation, shock probation, conditional discharge, or parole until he or she has served at least 50 percent of the sentence imposed; amend KRS 520.100 to enhance fleeing or evading police in the second degree to a Class D felony; provide that the defendant shall not be released on probation, shock probation, conditional discharge, or parole until he or she has served at least 50 percent of the sentence imposed.</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HB114 (BR1348)</w:t>
      </w:r>
      <w:r>
        <w:rPr>
          <w:b/>
        </w:rPr>
        <w:t xml:space="preserve"/>
      </w:r>
      <w:r>
        <w:t xml:space="preserve"> - D. Graham</w:t>
      </w:r>
      <w:r>
        <w:t xml:space="preserve">, C. Stevenson</w:t>
      </w:r>
      <w:r>
        <w:t xml:space="preserve">, C. Aull</w:t>
      </w:r>
      <w:r>
        <w:t xml:space="preserve">, T. Bojanowski</w:t>
      </w:r>
      <w:r>
        <w:t xml:space="preserve">, G. Brown Jr.</w:t>
      </w:r>
      <w:r>
        <w:t xml:space="preserve">, A. Camuel</w:t>
      </w:r>
      <w:r>
        <w:t xml:space="preserve">, B. Chester-Burton</w:t>
      </w:r>
      <w:r>
        <w:t xml:space="preserve">, A. Gentry</w:t>
      </w:r>
      <w:r>
        <w:t xml:space="preserve">, D. Grossberg</w:t>
      </w:r>
      <w:r>
        <w:t xml:space="preserve">, K. Herron</w:t>
      </w:r>
      <w:r>
        <w:t xml:space="preserve">, R. Palumbo</w:t>
      </w:r>
      <w:r>
        <w:t xml:space="preserve">, R. Roarx</w:t>
      </w:r>
      <w:r>
        <w:t xml:space="preserve">, R. Roberts</w:t>
      </w:r>
      <w:r>
        <w:t xml:space="preserve">, S. Stalker</w:t>
      </w:r>
      <w:r>
        <w:t xml:space="preserve">, P. Stevenson</w:t>
      </w:r>
      <w:r>
        <w:t xml:space="preserve">, A. Tackett Laferty</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Governor's recommended State/Executive Branch Budget: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HB115 (BR278)</w:t>
      </w:r>
      <w:r>
        <w:rPr>
          <w:b/>
        </w:rPr>
        <w:t xml:space="preserve">/AA/HM/LM</w:t>
      </w:r>
      <w:r>
        <w:t xml:space="preserve"> - K. Moser</w:t>
      </w:r>
      <w:r>
        <w:t xml:space="preserve">, L. Willner</w:t>
      </w:r>
      <w:r>
        <w:t xml:space="preserve">, D. Bentley</w:t>
      </w:r>
      <w:r>
        <w:t xml:space="preserve">, T. Bojanowski</w:t>
      </w:r>
      <w:r>
        <w:t xml:space="preserve">, L. Burke</w:t>
      </w:r>
      <w:r>
        <w:t xml:space="preserve">, B. Chester-Burton</w:t>
      </w:r>
      <w:r>
        <w:t xml:space="preserve">, R. Heath</w:t>
      </w:r>
      <w:r>
        <w:t xml:space="preserve">, A. Neighbors</w:t>
      </w:r>
      <w:r>
        <w:t xml:space="preserve">, R. Palumbo</w:t>
      </w:r>
      <w:r>
        <w:t xml:space="preserve">, J. Raymond</w:t>
      </w:r>
      <w:r>
        <w:t xml:space="preserve">, S. Sharp</w:t>
      </w:r>
      <w:r>
        <w:t xml:space="preserve">, S. Stalker</w:t>
      </w:r>
      <w:r>
        <w:t xml:space="preserve">, C. Stevenson</w:t>
      </w:r>
      <w:r>
        <w:t xml:space="preserve">, P. Stevenson</w:t>
      </w:r>
      <w:r>
        <w:t xml:space="preserve">, N. Tate</w:t>
      </w:r>
      <w:r>
        <w:t xml:space="preserve">, S. Witten</w:t>
        <w:br/>
      </w:r>
    </w:p>
    <w:p>
      <w:pPr>
        <w:pStyle w:val="RecordBase"/>
      </w:pPr>
      <w:r>
        <w:t xml:space="preserve">	AN ACT relating to coverage for breast examinations.</w:t>
      </w:r>
    </w:p>
    <w:p>
      <w:pPr>
        <w:pStyle w:val="RecordBase"/>
      </w:pPr>
      <w:r>
        <w:t xml:space="preserve">	Amend KRS 304.17-316 to define terms; make technical corrections; prohibit cost-sharing requirements for any covered diagnostic breast examination or supplemental breast examination; provide for additional coverage if required under federal law; provide exemption to Health Savings Account-qualified High Deductible Health Plans under certain circumstances; amend KRS 304.17A-096, 304.17A-133, 304.18-098, 304.32-1591, and 304.38-1935 to conform; amend KRS 18A.225 and 164.2871 to require the state employee health plan and self-insured employer group health plans provided by the governing board of a state postsecondary education institution to comply with breast examination coverage requirements; EFFECTIVE January 1, 2025.</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Health Services (H)</w:t>
      </w:r>
    </w:p>
    <w:p>
      <w:pPr>
        <w:pStyle w:val="RecordBase"/>
      </w:pPr>
      <w:r>
        <w:t xml:space="preserve">	Feb 01, 2024 - </w:t>
      </w:r>
      <w:r>
        <w:t xml:space="preserve">reported favorably, 1st reading, to Calendar</w:t>
      </w:r>
    </w:p>
    <w:p>
      <w:pPr>
        <w:pStyle w:val="RecordBase"/>
      </w:pPr>
      <w:r>
        <w:t xml:space="preserve">	Feb 02, 2024 - </w:t>
      </w:r>
      <w:r>
        <w:t xml:space="preserve">2nd reading, to Rules</w:t>
      </w:r>
      <w:r>
        <w:t xml:space="preserve"> </w:t>
      </w:r>
      <w:r>
        <w:t xml:space="preserve">; </w:t>
      </w:r>
      <w:r>
        <w:t xml:space="preserve">posted for passage in the Regular Orders of the Day for Monday, February 05, 2024</w:t>
      </w:r>
      <w:r>
        <w:t xml:space="preserve"> </w:t>
      </w:r>
    </w:p>
    <w:p>
      <w:pPr>
        <w:pStyle w:val="RecordBase"/>
      </w:pPr>
      <w:r>
        <w:t xml:space="preserve">	Feb 05, 2024 - </w:t>
      </w:r>
      <w:r>
        <w:t xml:space="preserve">3rd reading, passed 93-0</w:t>
      </w:r>
      <w:r>
        <w:t xml:space="preserve"> </w:t>
      </w:r>
    </w:p>
    <w:p>
      <w:pPr>
        <w:pStyle w:val="RecordBase"/>
      </w:pPr>
      <w:r>
        <w:t xml:space="preserve">	Feb 06, 2024 - </w:t>
      </w:r>
      <w:r>
        <w:t xml:space="preserve">received in Senate</w:t>
      </w:r>
      <w:r>
        <w:t xml:space="preserve"> </w:t>
      </w:r>
      <w:r>
        <w:t xml:space="preserve">; </w:t>
      </w:r>
      <w:r>
        <w:t xml:space="preserve">to</w:t>
      </w:r>
      <w:r>
        <w:t xml:space="preserve"> Committee on Committees (S)</w:t>
      </w:r>
    </w:p>
    <w:p>
      <w:pPr>
        <w:pStyle w:val="RecordBase"/>
      </w:pPr>
      <w:r>
        <w:t xml:space="preserve">	Mar 14, 2024 - </w:t>
      </w:r>
      <w:r>
        <w:t xml:space="preserve">to</w:t>
      </w:r>
      <w:r>
        <w:t xml:space="preserve"> Health Services (S)</w:t>
      </w:r>
    </w:p>
    <w:p>
      <w:pPr>
        <w:pStyle w:val="RecordBase"/>
      </w:pPr>
      <w:r>
        <w:t xml:space="preserve">	Mar 22, 2024 - </w:t>
      </w:r>
      <w:r>
        <w:t xml:space="preserve">reported favorably, 1st reading, to Consent Calendar</w:t>
      </w:r>
    </w:p>
    <w:p>
      <w:pPr>
        <w:pStyle w:val="RecordBase"/>
      </w:pPr>
      <w:r>
        <w:t xml:space="preserve">	Mar 25, 2024 - </w:t>
      </w:r>
      <w:r>
        <w:t xml:space="preserve">2nd reading, to Rules</w:t>
      </w:r>
      <w:r>
        <w:t xml:space="preserve"> as a consent bill</w:t>
        <w:br/>
      </w:r>
    </w:p>
    <w:p>
      <w:pPr>
        <w:pStyle w:val="RecordBase"/>
      </w:pPr>
      <w:r>
        <w:rPr>
          <w:b/>
        </w:rPr>
        <w:t xml:space="preserve">HB116 (BR245)</w:t>
      </w:r>
      <w:r>
        <w:rPr>
          <w:b/>
        </w:rPr>
        <w:t xml:space="preserve"/>
      </w:r>
      <w:r>
        <w:t xml:space="preserve"> - N. Kulkarni</w:t>
      </w:r>
      <w:r>
        <w:t xml:space="preserve">, K. Bratcher</w:t>
      </w:r>
      <w:r>
        <w:t xml:space="preserve">, A. Gentry</w:t>
      </w:r>
      <w:r>
        <w:t xml:space="preserve">, J. Raymond</w:t>
        <w:br/>
      </w:r>
    </w:p>
    <w:p>
      <w:pPr>
        <w:pStyle w:val="RecordBase"/>
      </w:pPr>
      <w:r>
        <w:t xml:space="preserve">	AN ACT relating to perfluoroalkyl and polyfluoroalkyl substances.</w:t>
      </w:r>
    </w:p>
    <w:p>
      <w:pPr>
        <w:pStyle w:val="RecordBase"/>
      </w:pPr>
      <w:r>
        <w:t xml:space="preserve">	Create a new section of KRS Chapter 211 to establish a PFAS Working Group to research the effect that exposure to PFAS has on health outcomes in the Commonwealth; create new sections of Subchapter 10 of KRS Chapter 224 to define the terms "consumer product," "intentionally added," "PFAS," "product component," and "wastewater treatment facility"'; establish a reporting requirement for manufacturers that intentionally include PFAS in products manufactured for sale or distribution in the Commonwealth; establish a reporting requirement for PFAS releases in the Commonwealth by manufacturers that intentionally include PFAS in manufactured products.</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Mar 06, 2024 - </w:t>
      </w:r>
      <w:r>
        <w:t xml:space="preserve">to</w:t>
      </w:r>
      <w:r>
        <w:t xml:space="preserve"> Health Services (H)</w:t>
        <w:br/>
      </w:r>
    </w:p>
    <w:p>
      <w:pPr>
        <w:pStyle w:val="RecordBase"/>
      </w:pPr>
      <w:r>
        <w:rPr>
          <w:b/>
        </w:rPr>
        <w:t xml:space="preserve">HB117 (BR1293)</w:t>
      </w:r>
      <w:r>
        <w:rPr>
          <w:b/>
        </w:rPr>
        <w:t xml:space="preserve"/>
      </w:r>
      <w:r>
        <w:t xml:space="preserve"> - N. Kulkarni</w:t>
      </w:r>
      <w:r>
        <w:t xml:space="preserve">, G. Brown Jr.</w:t>
      </w:r>
      <w:r>
        <w:t xml:space="preserve">, B. Chester-Burton</w:t>
        <w:br/>
      </w:r>
    </w:p>
    <w:p>
      <w:pPr>
        <w:pStyle w:val="RecordBase"/>
      </w:pPr>
      <w:r>
        <w:t xml:space="preserve">	AN ACT relating to professions and occupations.</w:t>
      </w:r>
    </w:p>
    <w:p>
      <w:pPr>
        <w:pStyle w:val="RecordBase"/>
      </w:pPr>
      <w:r>
        <w:t xml:space="preserve">	Amend KRS 335B.010 to define terms related to licensing and public employment qualifications; amend KRS 335B.020 to narrow the class of offenses to which the chapter applies, to add consideration of the age of the person at the time the crime was committed, the evidence relevant to the circumstances of the crime, and evidence of rehabilitation in making licensure decisions; create a new section of KRS Chapter 335B to prohibit disqualifying individuals from pursing a professional license solely due to conviction that has been sealed or expunged, convictions older than five years unless the conviction falls under an exception, or a finding that the applicant lacks good character; amend KRS 335B.030 to require a hiring or licensing authority that denies an individual a professional license due to a prior conviction of a crime to notify the individual in writing of the specific offense that is the basis of the denial, the reasons the offense was determined to directly relate to the duties and responsibilities of the occupation and posed a reasonable threat to public safety, and that the applicant has a right to submit additional information within 30 days which the licensing authority is required to consider; create new sections of KRS Chapter 335B to allow a person with a prior conviction of a crime to request an initial determination regarding whether a prior conviction of crime would disqualify the individual from licensure and require that this initial determination is binding on the hiring or licensing authority; require each hiring or licensing authority to publish information on its website pertaining to applicants with a prior conviction of a crime; require each hiring or licensing authority that is authorized to consider the criminal conviction of an applicant to provide an annual report to the Legislative Research Commission; amend various sections of KRS Chapters 309, 317A, and 327 to conform; EFFECTIVE January 1, 2025.</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HB118 (BR1229)</w:t>
      </w:r>
      <w:r>
        <w:rPr>
          <w:b/>
        </w:rPr>
        <w:t xml:space="preserve">/LM</w:t>
      </w:r>
      <w:r>
        <w:t xml:space="preserve"> - N. Kulkarni</w:t>
      </w:r>
      <w:r>
        <w:t xml:space="preserve">, S. Heavrin</w:t>
      </w:r>
      <w:r>
        <w:t xml:space="preserve">, G. Brown Jr.</w:t>
      </w:r>
      <w:r>
        <w:t xml:space="preserve">, B. Chester-Burton</w:t>
      </w:r>
      <w:r>
        <w:t xml:space="preserve">, R. Roarx</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amend KRS 341.530 to charge benefits to pooled account for workers displaced from employment through domestic or dating violence and abuse, sexual assault, or stalking;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341.550 to prevent benefit payments from pooled account from impacting an employer's experience rating; and create a new section of KRS Chapter 341 to direct the secretary of the Education and Labor Cabinet to promulgate administrative regulations.</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HB119 (BR1392)</w:t>
      </w:r>
      <w:r>
        <w:rPr>
          <w:b/>
        </w:rPr>
        <w:t xml:space="preserve"/>
      </w:r>
      <w:r>
        <w:t xml:space="preserve"> - R. Dotson</w:t>
      </w:r>
      <w:r>
        <w:t xml:space="preserve">, R. Duvall</w:t>
      </w:r>
      <w:r>
        <w:t xml:space="preserve">, J. Calloway</w:t>
      </w:r>
      <w:r>
        <w:t xml:space="preserve">, M. Proctor</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25, 2024 - </w:t>
      </w:r>
      <w:r>
        <w:t xml:space="preserve">to</w:t>
      </w:r>
      <w:r>
        <w:t xml:space="preserve"> Education (H)</w:t>
        <w:br/>
      </w:r>
    </w:p>
    <w:p>
      <w:pPr>
        <w:pStyle w:val="RecordBase"/>
      </w:pPr>
      <w:r>
        <w:rPr>
          <w:b/>
        </w:rPr>
        <w:t xml:space="preserve">HB120 (BR1336)</w:t>
      </w:r>
      <w:r>
        <w:rPr>
          <w:b/>
        </w:rPr>
        <w:t xml:space="preserve">/FN</w:t>
      </w:r>
      <w:r>
        <w:t xml:space="preserve"> - P. Flannery</w:t>
      </w:r>
      <w:r>
        <w:t xml:space="preserve">, K. Moser</w:t>
        <w:br/>
      </w:r>
    </w:p>
    <w:p>
      <w:pPr>
        <w:pStyle w:val="RecordBase"/>
      </w:pPr>
      <w:r>
        <w:t xml:space="preserve">	AN ACT relating to the limited liability entity tax.</w:t>
      </w:r>
    </w:p>
    <w:p>
      <w:pPr>
        <w:pStyle w:val="RecordBase"/>
      </w:pPr>
      <w:r>
        <w:t xml:space="preserve">	Amend KRS 141.0401 to prevent entities doing business in Kentucky with gross receipts of less than $100,000 from paying the limited liability entity tax for taxable years beginning on or after January 1, 2025.</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Appropriations &amp; Revenue (H)</w:t>
        <w:br/>
      </w:r>
    </w:p>
    <w:p>
      <w:pPr>
        <w:pStyle w:val="RecordBase"/>
      </w:pPr>
      <w:r>
        <w:rPr>
          <w:b/>
        </w:rPr>
        <w:t xml:space="preserve">HB121 (BR1338)</w:t>
      </w:r>
      <w:r>
        <w:rPr>
          <w:b/>
        </w:rPr>
        <w:t xml:space="preserve">/LM</w:t>
      </w:r>
      <w:r>
        <w:t xml:space="preserve"> - P. Flannery</w:t>
        <w:br/>
      </w:r>
    </w:p>
    <w:p>
      <w:pPr>
        <w:pStyle w:val="RecordBase"/>
      </w:pPr>
      <w:r>
        <w:t xml:space="preserve">	AN ACT relating to off-highway vehicles.</w:t>
      </w:r>
    </w:p>
    <w:p>
      <w:pPr>
        <w:pStyle w:val="RecordBase"/>
      </w:pPr>
      <w:r>
        <w:t xml:space="preserve">	Create new sections of KRS Chapter 189 to define "off-highway vehicle" or "OHV"; allow the registration of an OHV as a motor vehicle in accordance with KRS 186.050(3)(a); require proof of insurance and the payment of all registration and clerk fees as identified in KRS 186.050(3)(a) and KRS 186.040; allow the Transportation Cabinet or a local government to prohibit OHV operation on roadways under its jurisdiction; provide for nonresident reciprocity; require the Transportation Cabinet to promulgate administrative regulations; allow nonresidents to operate an OHV on roadways of the Commonwealth; outline requirements, fees, and length of permit validity; amend KRS 189.515 to specify that that section shall not apply to OHVs that have been registered as a motor vehicle; amend KRS 189.990 to establish penalties; amend KRS 186.010 to specify that OHVs registered under Section 1 or 2 of this Act shall be considered motor vehicles;  amend KRS 186A.070 to allow OHVs registered as motor vehicles to operate on roadways of the Commonwealth; repeal KRS 189.281, which allows establishment of a pilot program for off-highway vehicles; EFFECTIVE January 1, 2025.</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HB122 (BR437)</w:t>
      </w:r>
      <w:r>
        <w:rPr>
          <w:b/>
        </w:rPr>
        <w:t xml:space="preserve">/FN</w:t>
      </w:r>
      <w:r>
        <w:t xml:space="preserve"> - P. Flannery</w:t>
      </w:r>
      <w:r>
        <w:t xml:space="preserve">, S. Heavrin</w:t>
        <w:br/>
      </w:r>
    </w:p>
    <w:p>
      <w:pPr>
        <w:pStyle w:val="RecordBase"/>
      </w:pPr>
      <w:r>
        <w:t xml:space="preserve">	AN ACT relating to the Department of Revenue.</w:t>
      </w:r>
    </w:p>
    <w:p>
      <w:pPr>
        <w:pStyle w:val="RecordBase"/>
      </w:pPr>
      <w:r>
        <w:t xml:space="preserve">	Amend KRS 131.010 to define "administrative writings"; amend KRS 131.020 to require the department to publish administrative writings within 120 days of the issuance or finalization; amend KRS 131.030, 131.081, 131.130, and 131.190 to conform.</w:t>
        <w:br/>
      </w:r>
    </w:p>
    <w:p>
      <w:pPr>
        <w:pStyle w:val="RecordBaseCenter"/>
      </w:pPr>
      <w:r>
        <w:rPr>
          <w:b/>
        </w:rPr>
        <w:t xml:space="preserve">HB122 - AMENDMENTS</w:t>
      </w:r>
    </w:p>
    <w:p>
      <w:pPr>
        <w:pStyle w:val="RecordBase"/>
      </w:pPr>
      <w:r>
        <w:t xml:space="preserve">HCS1/FN</w:t>
      </w:r>
      <w:r>
        <w:t xml:space="preserve"> - </w:t>
      </w:r>
      <w:r>
        <w:t xml:space="preserve">Retain original provisions, except amend KRS 131.010 to define "tax form"; amend KRS 131.020, 131.030, 131.130, and 131.131 to require the publishing of tax forms and instructions to those forms by the department on its official website; amend KRS 131.190 to make a technical correction.</w:t>
      </w:r>
    </w:p>
    <w:p>
      <w:pPr>
        <w:pStyle w:val="RecordBase"/>
      </w:pPr>
      <w:r>
        <w:t xml:space="preserve">HCA1</w:t>
      </w:r>
      <w:r>
        <w:t xml:space="preserve">(J. Petrie)</w:t>
      </w:r>
      <w:r>
        <w:t xml:space="preserve"> - </w:t>
      </w:r>
      <w:r>
        <w:t xml:space="preserve">Make title amendment.</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Economic Development &amp; Workforce Investment (H)</w:t>
      </w:r>
    </w:p>
    <w:p>
      <w:pPr>
        <w:pStyle w:val="RecordBase"/>
      </w:pPr>
      <w:r>
        <w:t xml:space="preserve">	Jan 18, 2024 - </w:t>
      </w:r>
      <w:r>
        <w:t xml:space="preserve">reported favorably, 1st reading, to Calendar</w:t>
      </w:r>
    </w:p>
    <w:p>
      <w:pPr>
        <w:pStyle w:val="RecordBase"/>
      </w:pPr>
      <w:r>
        <w:t xml:space="preserve">	Jan 19, 2024 - </w:t>
      </w:r>
      <w:r>
        <w:t xml:space="preserve">2nd reading, to Rules</w:t>
      </w:r>
      <w:r>
        <w:t xml:space="preserve"> </w:t>
      </w:r>
      <w:r>
        <w:t xml:space="preserve">; </w:t>
      </w:r>
      <w:r>
        <w:t xml:space="preserve">recommitted to</w:t>
      </w:r>
      <w:r>
        <w:t xml:space="preserve"> Appropriations &amp; Revenue (H)</w:t>
      </w:r>
    </w:p>
    <w:p>
      <w:pPr>
        <w:pStyle w:val="RecordBase"/>
      </w:pPr>
      <w:r>
        <w:t xml:space="preserve">	Mar 05, 2024 - </w:t>
      </w:r>
      <w:r>
        <w:t xml:space="preserve">reported favorably, to Rules with Committee Substitute (1) and Committee Amendment (1-title)</w:t>
      </w:r>
    </w:p>
    <w:p>
      <w:pPr>
        <w:pStyle w:val="RecordBase"/>
      </w:pPr>
      <w:r>
        <w:t xml:space="preserve">	Mar 06, 2024 - </w:t>
      </w:r>
      <w:r>
        <w:t xml:space="preserve">posted for passage in the Regular Orders of the Day for Thursday, March 07, 2024</w:t>
      </w:r>
      <w:r>
        <w:t xml:space="preserve"> </w:t>
      </w:r>
    </w:p>
    <w:p>
      <w:pPr>
        <w:pStyle w:val="RecordBase"/>
      </w:pPr>
      <w:r>
        <w:t xml:space="preserve">	Mar 07, 2024 - </w:t>
      </w:r>
      <w:r>
        <w:t xml:space="preserve">3rd reading, passed 79-16 with Committee Substitute (1) and  Committee Amendment (1-title)</w:t>
      </w:r>
      <w:r>
        <w:t xml:space="preserve"> </w:t>
      </w:r>
    </w:p>
    <w:p>
      <w:pPr>
        <w:pStyle w:val="RecordBase"/>
      </w:pPr>
      <w:r>
        <w:t xml:space="preserve">	Mar 08, 2024 - </w:t>
      </w:r>
      <w:r>
        <w:t xml:space="preserve">received in Senate</w:t>
      </w:r>
      <w:r>
        <w:t xml:space="preserve"> </w:t>
      </w:r>
      <w:r>
        <w:t xml:space="preserve">; </w:t>
      </w:r>
      <w:r>
        <w:t xml:space="preserve">to</w:t>
      </w:r>
      <w:r>
        <w:t xml:space="preserve"> Committee on Committees (S)</w:t>
      </w:r>
    </w:p>
    <w:p>
      <w:pPr>
        <w:pStyle w:val="RecordBase"/>
      </w:pPr>
      <w:r>
        <w:t xml:space="preserve">	Mar 15, 2024 - </w:t>
      </w:r>
      <w:r>
        <w:t xml:space="preserve">to</w:t>
      </w:r>
      <w:r>
        <w:t xml:space="preserve"> Appropriations &amp; Revenue (S)</w:t>
        <w:br/>
      </w:r>
    </w:p>
    <w:p>
      <w:pPr>
        <w:pStyle w:val="RecordBase"/>
      </w:pPr>
      <w:r>
        <w:rPr>
          <w:b/>
        </w:rPr>
        <w:t xml:space="preserve">HB123 (BR801)</w:t>
      </w:r>
      <w:r>
        <w:rPr>
          <w:b/>
        </w:rPr>
        <w:t xml:space="preserve">/FN</w:t>
      </w:r>
      <w:r>
        <w:t xml:space="preserve"> - W. Thomas</w:t>
      </w:r>
      <w:r>
        <w:t xml:space="preserve">, M. Dossett</w:t>
      </w:r>
      <w:r>
        <w:t xml:space="preserve">, C. Fugate</w:t>
      </w:r>
      <w:r>
        <w:t xml:space="preserve">, D. Hale</w:t>
      </w:r>
      <w:r>
        <w:t xml:space="preserve">, DJ Johnson</w:t>
      </w:r>
      <w:r>
        <w:t xml:space="preserve">, K. King</w:t>
      </w:r>
      <w:r>
        <w:t xml:space="preserve">, M. Proctor</w:t>
      </w:r>
      <w:r>
        <w:t xml:space="preserve">, S. Sharp</w:t>
      </w:r>
      <w:r>
        <w:t xml:space="preserve">, N. Tate</w:t>
      </w:r>
      <w:r>
        <w:t xml:space="preserve">, W. Williams</w:t>
        <w:br/>
      </w:r>
    </w:p>
    <w:p>
      <w:pPr>
        <w:pStyle w:val="RecordBase"/>
      </w:pPr>
      <w:r>
        <w:t xml:space="preserve">	AN ACT relating to income taxation of military pensions.</w:t>
      </w:r>
    </w:p>
    <w:p>
      <w:pPr>
        <w:pStyle w:val="RecordBase"/>
      </w:pPr>
      <w:r>
        <w:t xml:space="preserve">	Amend KRS 141.019 to exclude all distributions from military pension plans received by retired members of the United States military and their surviving spouses or former spouse under a survivor benefit plan from income taxation for taxable years beginning on or after January 1, 2025, but before January 1, 2029; require reporting by the Department of Revenue; amend KRS 131.190 to conform.</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Feb 07, 2024 - </w:t>
      </w:r>
      <w:r>
        <w:t xml:space="preserve">to</w:t>
      </w:r>
      <w:r>
        <w:t xml:space="preserve"> Appropriations &amp; Revenue (H)</w:t>
        <w:br/>
      </w:r>
    </w:p>
    <w:p>
      <w:pPr>
        <w:pStyle w:val="RecordBase"/>
      </w:pPr>
      <w:r>
        <w:rPr>
          <w:b/>
        </w:rPr>
        <w:t xml:space="preserve">HB124 (BR467)</w:t>
      </w:r>
      <w:r>
        <w:rPr>
          <w:b/>
        </w:rPr>
        <w:t xml:space="preserve"/>
      </w:r>
      <w:r>
        <w:t xml:space="preserve"> - E. Callaway</w:t>
      </w:r>
      <w:r>
        <w:t xml:space="preserve">, K. Herron</w:t>
      </w:r>
      <w:r>
        <w:t xml:space="preserve">, C. Aull</w:t>
      </w:r>
      <w:r>
        <w:t xml:space="preserve">, K. Bratcher</w:t>
      </w:r>
      <w:r>
        <w:t xml:space="preserve">, L. Burke</w:t>
      </w:r>
      <w:r>
        <w:t xml:space="preserve">, J. Calloway</w:t>
      </w:r>
      <w:r>
        <w:t xml:space="preserve">, B. Chester-Burton</w:t>
      </w:r>
      <w:r>
        <w:t xml:space="preserve">, A. Gentry</w:t>
      </w:r>
      <w:r>
        <w:t xml:space="preserve">, N. Kulkarni</w:t>
      </w:r>
      <w:r>
        <w:t xml:space="preserve">, R. Palumbo</w:t>
      </w:r>
      <w:r>
        <w:t xml:space="preserve">, S. Rawlings</w:t>
      </w:r>
      <w:r>
        <w:t xml:space="preserve">, R. Roarx</w:t>
      </w:r>
      <w:r>
        <w:t xml:space="preserve">, S. Stalker</w:t>
        <w:br/>
      </w:r>
    </w:p>
    <w:p>
      <w:pPr>
        <w:pStyle w:val="RecordBase"/>
      </w:pPr>
      <w:r>
        <w:t xml:space="preserve">	AN ACT relating to employment.</w:t>
      </w:r>
    </w:p>
    <w:p>
      <w:pPr>
        <w:pStyle w:val="RecordBase"/>
      </w:pPr>
      <w:r>
        <w:t xml:space="preserve">	Create a new section of KRS Chapter 335B.010 to 335B.070 to require hiring and licensing authorities to establish an application process that gives persons convicted of a crime an opportunity to apply for a position of public employment or occupational license before pursuing training; amend KRS 335.020 to add criteria for hiring and licensing authorities to consider when determining if a conviction directly relates to the position of public employment or occupational license sought; amend KRS 335B.030 to require  hiring or licensing authorities to request information and allow an applicant a hearing before making a determination of hiring for a position of public employment or granting an occupational license, and provide written findings of fact to the applicant upon determination.</w:t>
        <w:br/>
      </w:r>
    </w:p>
    <w:p>
      <w:pPr>
        <w:pStyle w:val="RecordBaseCenter"/>
      </w:pPr>
      <w:r>
        <w:rPr>
          <w:b/>
        </w:rPr>
        <w:t xml:space="preserve">HB124 - AMENDMENTS</w:t>
      </w:r>
    </w:p>
    <w:p>
      <w:pPr>
        <w:pStyle w:val="RecordBase"/>
      </w:pPr>
      <w:r>
        <w:t xml:space="preserve">HCS1</w:t>
      </w:r>
      <w:r>
        <w:t xml:space="preserve"> - </w:t>
      </w:r>
      <w:r>
        <w:t xml:space="preserve">Retain original provisions, except exclude cities, counties, urban-county governments, charter county governments, consolidated local governments, unified local governments, or any political subdivisions to most requirements of the bill; add a statement of legislative intent.</w:t>
      </w:r>
    </w:p>
    <w:p>
      <w:pPr>
        <w:pStyle w:val="RecordBase"/>
      </w:pPr>
      <w:r>
        <w:t xml:space="preserve">HFA1</w:t>
      </w:r>
      <w:r>
        <w:t xml:space="preserve">(E. Callaway)</w:t>
      </w:r>
      <w:r>
        <w:t xml:space="preserve"> - </w:t>
      </w:r>
      <w:r>
        <w:t xml:space="preserve">Retain original provisions, except include cities, counties, urban-county governments, charter county governments, consolidated local governments, unified local governments, or any political subdivisions of these entities to comply with amended KRS 335.020 which adds criteria for hiring and licensing authorities to consider when determining if a conviction directly relates to the position of public employment sought or the occupation for which the license is sought; restore KRS 335B.030 to original language, except amend to exclude the provision making a conviction for a Class A or B felony, or a felony that would qualify the individual as a registrant pursuant to KRS 17.500, as a rebuttable presumption that a connection exists between a prior conviction and the license being sought; amend the time period for requesting a hearing to ten working days; exclude any branch of state government from the requirements of KRS 335B.030.</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Feb 20, 2024 - </w:t>
      </w:r>
      <w:r>
        <w:t xml:space="preserve">to</w:t>
      </w:r>
      <w:r>
        <w:t xml:space="preserve"> Licensing, Occupations, &amp; Administrative Regulations (H)</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r>
    </w:p>
    <w:p>
      <w:pPr>
        <w:pStyle w:val="RecordBase"/>
      </w:pPr>
      <w:r>
        <w:t xml:space="preserve">	Mar 01, 2024 - </w:t>
      </w:r>
      <w:r>
        <w:t xml:space="preserve">floor amendment (1) filed to Committee Substitute </w:t>
      </w:r>
    </w:p>
    <w:p>
      <w:pPr>
        <w:pStyle w:val="RecordBase"/>
      </w:pPr>
      <w:r>
        <w:t xml:space="preserve">	Mar 05, 2024 - </w:t>
      </w:r>
      <w:r>
        <w:t xml:space="preserve">posted for passage in the Regular Orders of the Day for Wednesday, March 06, 2024</w:t>
      </w:r>
      <w:r>
        <w:t xml:space="preserve"> </w:t>
      </w:r>
    </w:p>
    <w:p>
      <w:pPr>
        <w:pStyle w:val="RecordBase"/>
      </w:pPr>
      <w:r>
        <w:t xml:space="preserve">	Mar 06, 2024 - </w:t>
      </w:r>
      <w:r>
        <w:t xml:space="preserve">3rd reading, passed 95-1 with Committee Substitute (1) and  Floor Amendment (1)</w:t>
      </w:r>
    </w:p>
    <w:p>
      <w:pPr>
        <w:pStyle w:val="RecordBase"/>
      </w:pPr>
      <w:r>
        <w:t xml:space="preserve">	Mar 07, 2024 - </w:t>
      </w:r>
      <w:r>
        <w:t xml:space="preserve">received in Senate</w:t>
      </w:r>
      <w:r>
        <w:t xml:space="preserve"> </w:t>
      </w:r>
      <w:r>
        <w:t xml:space="preserve">; </w:t>
      </w:r>
      <w:r>
        <w:t xml:space="preserve">to</w:t>
      </w:r>
      <w:r>
        <w:t xml:space="preserve"> Committee on Committees (S)</w:t>
      </w:r>
    </w:p>
    <w:p>
      <w:pPr>
        <w:pStyle w:val="RecordBase"/>
      </w:pPr>
      <w:r>
        <w:t xml:space="preserve">	Mar 21, 2024 - </w:t>
      </w:r>
      <w:r>
        <w:t xml:space="preserve">to</w:t>
      </w:r>
      <w:r>
        <w:t xml:space="preserve"> State &amp; Local Government (S)</w:t>
        <w:br/>
      </w:r>
    </w:p>
    <w:p>
      <w:pPr>
        <w:pStyle w:val="RecordBase"/>
      </w:pPr>
      <w:r>
        <w:rPr>
          <w:b/>
        </w:rPr>
        <w:t xml:space="preserve">HB125 (BR1395)</w:t>
      </w:r>
      <w:r>
        <w:rPr>
          <w:b/>
        </w:rPr>
        <w:t xml:space="preserve"/>
      </w:r>
      <w:r>
        <w:t xml:space="preserve"> - B. Chester-Burton</w:t>
      </w:r>
      <w:r>
        <w:t xml:space="preserve">, G. Brown Jr.</w:t>
      </w:r>
      <w:r>
        <w:t xml:space="preserve">, P. Stevenson</w:t>
        <w:br/>
      </w:r>
    </w:p>
    <w:p>
      <w:pPr>
        <w:pStyle w:val="RecordBase"/>
      </w:pPr>
      <w:r>
        <w:t xml:space="preserve">	AN ACT relating to school personnel.</w:t>
      </w:r>
    </w:p>
    <w:p>
      <w:pPr>
        <w:pStyle w:val="RecordBase"/>
      </w:pPr>
      <w:r>
        <w:t xml:space="preserve">	Amend KRS 161.155 to require school districts to provide a teacher or other employee leave with no loss of income or benefits for 60 school days following an assault against the teacher or employee that results in a physical injury; specify the terms of the leave; require the school district to pay for mental health services of the teacher or employee's choosing during the leave period; amend KRS 158.150 to require a local board of education to adopt a policy requiring expulsion when a student physically assaults or batters school personnel; provide that the policy may permit case-by-case modifications with the consent of the victim; permit the safety of school personnel to be a factor in issuing suspensions and expulsions of primary school students; amend KRS 158.154 to remove the requirement that a physical injury be serious to require a principal to report an assault to law enforcement; amend KRS 158.155 to require mandatory reporters to report assault, battery, or abuse of school personnel or students on school property.</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HB126 (BR1263)</w:t>
      </w:r>
      <w:r>
        <w:rPr>
          <w:b/>
        </w:rPr>
        <w:t xml:space="preserve"/>
      </w:r>
      <w:r>
        <w:t xml:space="preserve"> - B. Chester-Burton</w:t>
      </w:r>
      <w:r>
        <w:t xml:space="preserve">, G. Brown Jr.</w:t>
      </w:r>
      <w:r>
        <w:t xml:space="preserve">, P. Stevenson</w:t>
        <w:br/>
      </w:r>
    </w:p>
    <w:p>
      <w:pPr>
        <w:pStyle w:val="RecordBase"/>
      </w:pPr>
      <w:r>
        <w:t xml:space="preserve">	AN ACT relating to menstrual products.</w:t>
      </w:r>
    </w:p>
    <w:p>
      <w:pPr>
        <w:pStyle w:val="RecordBase"/>
      </w:pPr>
      <w:r>
        <w:t xml:space="preserve">	Create a new section of KRS Chapter 198A to define "homeless shelter"; require homeless shelters to provide personal products to residents at no cost; require the Cabinet for Health and Family Services to provide any available state or federal funds, including public assistance funds, to homeless shelters to purchase personal products for residents.</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HB127 (BR226)</w:t>
      </w:r>
      <w:r>
        <w:rPr>
          <w:b/>
        </w:rPr>
        <w:t xml:space="preserve"/>
      </w:r>
      <w:r>
        <w:t xml:space="preserve"> - G. Brown Jr.</w:t>
      </w:r>
      <w:r>
        <w:t xml:space="preserve">, B. Chester-Burton</w:t>
      </w:r>
      <w:r>
        <w:t xml:space="preserve">, P. Stevenson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cosmetology board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HB128 (BR1093)</w:t>
      </w:r>
      <w:r>
        <w:rPr>
          <w:b/>
        </w:rPr>
        <w:t xml:space="preserve">/LM</w:t>
      </w:r>
      <w:r>
        <w:t xml:space="preserve"> - K. Herron</w:t>
      </w:r>
      <w:r>
        <w:t xml:space="preserve">, G. Brown Jr.</w:t>
      </w:r>
      <w:r>
        <w:t xml:space="preserve">, B. Chester-Burton</w:t>
      </w:r>
      <w:r>
        <w:t xml:space="preserve">, A. Gentry</w:t>
      </w:r>
      <w:r>
        <w:t xml:space="preserve">, N. Kulkarni</w:t>
      </w:r>
      <w:r>
        <w:t xml:space="preserve">, J. Raymond</w:t>
      </w:r>
      <w:r>
        <w:t xml:space="preserve">, S. Stalker</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HB129 (BR490)</w:t>
      </w:r>
      <w:r>
        <w:rPr>
          <w:b/>
        </w:rPr>
        <w:t xml:space="preserve">/FN</w:t>
      </w:r>
      <w:r>
        <w:t xml:space="preserve"> - S. McPherson</w:t>
      </w:r>
      <w:r>
        <w:t xml:space="preserve">, R. Duvall</w:t>
      </w:r>
      <w:r>
        <w:t xml:space="preserve">, C. Fugate</w:t>
      </w:r>
      <w:r>
        <w:t xml:space="preserve">, K. Jackson</w:t>
      </w:r>
      <w:r>
        <w:t xml:space="preserve">, DJ Johnson</w:t>
      </w:r>
      <w:r>
        <w:t xml:space="preserve">, K. King</w:t>
      </w:r>
      <w:r>
        <w:t xml:space="preserve">, S. Lewis</w:t>
      </w:r>
      <w:r>
        <w:t xml:space="preserve">, W. Thomas</w:t>
        <w:br/>
      </w:r>
    </w:p>
    <w:p>
      <w:pPr>
        <w:pStyle w:val="RecordBase"/>
      </w:pPr>
      <w:r>
        <w:t xml:space="preserve">	AN ACT relating to taxation of veterans' wages.</w:t>
      </w:r>
    </w:p>
    <w:p>
      <w:pPr>
        <w:pStyle w:val="RecordBase"/>
      </w:pPr>
      <w:r>
        <w:t xml:space="preserve">	Amend KRS 141.010 to define "veteran"; amend KRS 141.019 to exclude from income tax wages earned from January 1, 2025, to December 31, 2028, in Kentucky by a resident veteran.</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Local Government (H)</w:t>
      </w:r>
    </w:p>
    <w:p>
      <w:pPr>
        <w:pStyle w:val="RecordBase"/>
      </w:pPr>
      <w:r>
        <w:t xml:space="preserve">	Jan 16, 2024 - </w:t>
      </w:r>
      <w:r>
        <w:t xml:space="preserve">reassigned to</w:t>
      </w:r>
      <w:r>
        <w:t xml:space="preserve"> Appropriations &amp; Revenue (H)</w:t>
        <w:br/>
      </w:r>
    </w:p>
    <w:p>
      <w:pPr>
        <w:pStyle w:val="RecordBase"/>
      </w:pPr>
      <w:r>
        <w:rPr>
          <w:b/>
        </w:rPr>
        <w:t xml:space="preserve">HB130 (BR2)</w:t>
      </w:r>
      <w:r>
        <w:rPr>
          <w:b/>
        </w:rPr>
        <w:t xml:space="preserve"/>
      </w:r>
      <w:r>
        <w:t xml:space="preserve"> - S. McPherson</w:t>
      </w:r>
      <w:r>
        <w:t xml:space="preserve">, R. Heath</w:t>
      </w:r>
      <w:r>
        <w:t xml:space="preserve">, D. Fister</w:t>
      </w:r>
      <w:r>
        <w:t xml:space="preserve">, D. Frazier Gordon</w:t>
      </w:r>
      <w:r>
        <w:t xml:space="preserve">, D. Hale</w:t>
        <w:br/>
      </w:r>
    </w:p>
    <w:p>
      <w:pPr>
        <w:pStyle w:val="RecordBase"/>
      </w:pPr>
      <w:r>
        <w:t xml:space="preserve">	AN ACT relating to soil and water conservation and declaring an emergency.</w:t>
      </w:r>
    </w:p>
    <w:p>
      <w:pPr>
        <w:pStyle w:val="RecordBase"/>
      </w:pPr>
      <w:r>
        <w:t xml:space="preserve">	Create a new section of KRS 262.700 to 262.795 to establish the procedure for the discontinuance of watershed conservancy district boards; allow any soil and water conservation district or fiscal court where the watershed conservancy district lies to initiate the discontinuance if the watershed conservancy board fails to meet over the course of one year or longer or fails to adopt and fund a budget; provide for public notice requirements; allow for a public hearing to be requested; require a vote on the discontinuance to be held by the body proposing the discontinuance within 30 days of the public hearing, or if no public hearing is requested, within 30 days of the expiration of the time period in which the public hearing could be requested; require that if the proposing body votes in favor of discontinuance, then all soil and water conservation districts and fiscal courts where any portion of the watershed conservancy district lies shall hold discontinuance votes within 30 days; provide that if all voting entities vote in favor of discontinuance or fail to vote, then the watershed conservancy district board shall be discontinued; provide that if the watershed conservancy district board is discontinued, then the watershed conservancy district shall remain intact and the landowners within the district shall continue to pay the watershed conservancy district tax to the soil and water conservation district or districts in which the watershed conservancy district lies; require the soil and water conservation district board or boards where the discontinued watershed conservancy district lies to assume all of the rights and responsibilities of the watershed conservancy district board; allow a discontinued watershed conservancy district board to be reestablished; amend KRS 147A.029 to allow soil and water conservation districts and watershed conservancy districts to use funds appropriated for the Local Match Participation Program for flood-related projects with federal government agencies, including the United States Department of Agriculture Natural Resources Conservation Service; amend KRS 262.240 to provide immunity to a supervisor serving on a soil and water conservation board; amend KRS 262.740 to provide immunity to a director serving on a watershed conservancy district board; amend KRS 262.742 to require that when a vacancy occurs on a watershed conservation district board, the board of the soil and water conservation district wherein the watershed conservancy district lies shall give public notice of the vacancy; amend KRS 262.760 to provide that if a watershed conservancy district fails to prepare and fund a budget within the first quarter of the year, the soil and water conservation district board or boards where the watershed conservancy district lies may prepare and fund a budget for the watershed conservancy district; amend KRS 262.793 to allow soil and water conservation board or boards who inherit funds and taxing authority from a discontinued watershed conservancy district board to make periodic adjustments to the revenues they collect and to spend the funds collected on the same works of improvement that are within the watershed conservancy district, even if they are outside of the soil and water conservation district collecting the revenue; repeal KRS 262.791 relating to district discontinuance; EMERGENCY.</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Agriculture (H)</w:t>
      </w:r>
    </w:p>
    <w:p>
      <w:pPr>
        <w:pStyle w:val="RecordBase"/>
      </w:pPr>
      <w:r>
        <w:t xml:space="preserve">	Jan 31, 2024 - </w:t>
      </w:r>
      <w:r>
        <w:t xml:space="preserve">reported favorably, 1st reading, to Calendar</w:t>
      </w:r>
    </w:p>
    <w:p>
      <w:pPr>
        <w:pStyle w:val="RecordBase"/>
      </w:pPr>
      <w:r>
        <w:t xml:space="preserve">	Feb 01, 2024 - </w:t>
      </w:r>
      <w:r>
        <w:t xml:space="preserve">2nd reading, to Rules</w:t>
      </w:r>
      <w:r>
        <w:t xml:space="preserve"> </w:t>
      </w:r>
    </w:p>
    <w:p>
      <w:pPr>
        <w:pStyle w:val="RecordBase"/>
      </w:pPr>
      <w:r>
        <w:t xml:space="preserve">	Feb 02, 2024 - </w:t>
      </w:r>
      <w:r>
        <w:t xml:space="preserve">posted for passage in the Regular Orders of the Day for Monday, February 05, 2024</w:t>
      </w:r>
      <w:r>
        <w:t xml:space="preserve"> </w:t>
      </w:r>
    </w:p>
    <w:p>
      <w:pPr>
        <w:pStyle w:val="RecordBase"/>
      </w:pPr>
      <w:r>
        <w:t xml:space="preserve">	Feb 07, 2024 - </w:t>
      </w:r>
      <w:r>
        <w:t xml:space="preserve">3rd reading, passed 95-0</w:t>
      </w:r>
      <w:r>
        <w:t xml:space="preserve"> </w:t>
      </w:r>
    </w:p>
    <w:p>
      <w:pPr>
        <w:pStyle w:val="RecordBase"/>
      </w:pPr>
      <w:r>
        <w:t xml:space="preserve">	Feb 08, 2024 - </w:t>
      </w:r>
      <w:r>
        <w:t xml:space="preserve">received in Senate</w:t>
      </w:r>
      <w:r>
        <w:t xml:space="preserve"> </w:t>
      </w:r>
      <w:r>
        <w:t xml:space="preserve">; </w:t>
      </w:r>
      <w:r>
        <w:t xml:space="preserve">to</w:t>
      </w:r>
      <w:r>
        <w:t xml:space="preserve"> Committee on Committees (S)</w:t>
      </w:r>
    </w:p>
    <w:p>
      <w:pPr>
        <w:pStyle w:val="RecordBase"/>
      </w:pPr>
      <w:r>
        <w:t xml:space="preserve">	Feb 23, 2024 - </w:t>
      </w:r>
      <w:r>
        <w:t xml:space="preserve">to</w:t>
      </w:r>
      <w:r>
        <w:t xml:space="preserve"> Agriculture (S)</w:t>
      </w:r>
    </w:p>
    <w:p>
      <w:pPr>
        <w:pStyle w:val="RecordBase"/>
      </w:pPr>
      <w:r>
        <w:t xml:space="preserve">	Mar 05, 2024 - </w:t>
      </w:r>
      <w:r>
        <w:t xml:space="preserve">reported favorably, 1st reading, to Consent Calendar</w:t>
      </w:r>
    </w:p>
    <w:p>
      <w:pPr>
        <w:pStyle w:val="RecordBase"/>
      </w:pPr>
      <w:r>
        <w:t xml:space="preserve">	Mar 06, 2024 - </w:t>
      </w:r>
      <w:r>
        <w:t xml:space="preserve">2nd reading, to Rules</w:t>
      </w:r>
      <w:r>
        <w:t xml:space="preserve"> as a consent bill</w:t>
      </w:r>
    </w:p>
    <w:p>
      <w:pPr>
        <w:pStyle w:val="RecordBase"/>
      </w:pPr>
      <w:r>
        <w:t xml:space="preserve">	Mar 08, 2024 - </w:t>
      </w:r>
      <w:r>
        <w:t xml:space="preserve">posted for passage in the Consent Orders of the Day for Monday, March 11, 2024</w:t>
      </w:r>
      <w:r>
        <w:t xml:space="preserve"> </w:t>
      </w:r>
    </w:p>
    <w:p>
      <w:pPr>
        <w:pStyle w:val="RecordBase"/>
      </w:pPr>
      <w:r>
        <w:t xml:space="preserve">	Mar 11, 2024 - </w:t>
      </w:r>
      <w:r>
        <w:t xml:space="preserve">passed over and retained in the Consent Orders of the Day</w:t>
      </w:r>
      <w:r>
        <w:t xml:space="preserve"> </w:t>
      </w:r>
    </w:p>
    <w:p>
      <w:pPr>
        <w:pStyle w:val="RecordBase"/>
      </w:pPr>
      <w:r>
        <w:t xml:space="preserve">	Mar 12, 2024 - </w:t>
      </w:r>
      <w:r>
        <w:t xml:space="preserve">passed over and retained in the Consent Orders of the Day</w:t>
      </w:r>
      <w:r>
        <w:t xml:space="preserve"> </w:t>
      </w:r>
    </w:p>
    <w:p>
      <w:pPr>
        <w:pStyle w:val="RecordBase"/>
      </w:pPr>
      <w:r>
        <w:t xml:space="preserve">	Mar 13, 2024 - </w:t>
      </w:r>
      <w:r>
        <w:t xml:space="preserve">passed over and retained in the Consent Orders of the Day</w:t>
      </w:r>
      <w:r>
        <w:t xml:space="preserve"> </w:t>
      </w:r>
    </w:p>
    <w:p>
      <w:pPr>
        <w:pStyle w:val="RecordBase"/>
      </w:pPr>
      <w:r>
        <w:t xml:space="preserve">	Mar 14, 2024 - </w:t>
      </w:r>
      <w:r>
        <w:t xml:space="preserve">passed over and retained in the Consent Orders of the Day</w:t>
      </w:r>
      <w:r>
        <w:t xml:space="preserve"> </w:t>
      </w:r>
    </w:p>
    <w:p>
      <w:pPr>
        <w:pStyle w:val="RecordBase"/>
      </w:pPr>
      <w:r>
        <w:t xml:space="preserve">	Mar 15, 2024 - </w:t>
      </w:r>
      <w:r>
        <w:t xml:space="preserve">passed over and retained in the Consent Orders of the Day</w:t>
      </w:r>
      <w:r>
        <w:t xml:space="preserve"> </w:t>
      </w:r>
    </w:p>
    <w:p>
      <w:pPr>
        <w:pStyle w:val="RecordBase"/>
      </w:pPr>
      <w:r>
        <w:t xml:space="preserve">	Mar 21, 2024 - </w:t>
      </w:r>
      <w:r>
        <w:t xml:space="preserve">passed over and retained in the Consent Orders of the Day</w:t>
      </w:r>
      <w:r>
        <w:t xml:space="preserve"> </w:t>
      </w:r>
    </w:p>
    <w:p>
      <w:pPr>
        <w:pStyle w:val="RecordBase"/>
      </w:pPr>
      <w:r>
        <w:t xml:space="preserve">	Mar 22, 2024 - </w:t>
      </w:r>
      <w:r>
        <w:t xml:space="preserve">passed over and retained in the Consent Orders of the Day</w:t>
      </w:r>
      <w:r>
        <w:t xml:space="preserve"> </w:t>
      </w:r>
    </w:p>
    <w:p>
      <w:pPr>
        <w:pStyle w:val="RecordBase"/>
      </w:pPr>
      <w:r>
        <w:t xml:space="preserve">	Mar 25, 2024 - </w:t>
      </w:r>
      <w:r>
        <w:t xml:space="preserve">passed over and retained in the Consent Orders of the Day</w:t>
      </w:r>
      <w:r>
        <w:t xml:space="preserve"> </w:t>
        <w:br/>
      </w:r>
    </w:p>
    <w:p>
      <w:pPr>
        <w:pStyle w:val="RecordBase"/>
      </w:pPr>
      <w:r>
        <w:rPr>
          <w:b/>
        </w:rPr>
        <w:t xml:space="preserve">HB131 (BR489)</w:t>
      </w:r>
      <w:r>
        <w:rPr>
          <w:b/>
        </w:rPr>
        <w:t xml:space="preserve"/>
      </w:r>
      <w:r>
        <w:t xml:space="preserve"> - S. McPherson</w:t>
      </w:r>
      <w:r>
        <w:t xml:space="preserve">, D. Hale</w:t>
      </w:r>
      <w:r>
        <w:t xml:space="preserve">, T. Huff</w:t>
      </w:r>
      <w:r>
        <w:t xml:space="preserve">, J. Nemes</w:t>
      </w:r>
      <w:r>
        <w:t xml:space="preserve">, R. Roberts</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provide that Section 1 of this Act may be cited as the Living Organ and Bone Marrow Donor Assistance Act of 2024.</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HB132 (BR485)</w:t>
      </w:r>
      <w:r>
        <w:rPr>
          <w:b/>
        </w:rPr>
        <w:t xml:space="preserve">/CI/LM</w:t>
      </w:r>
      <w:r>
        <w:t xml:space="preserve"> - S. McPherson</w:t>
        <w:br/>
      </w:r>
    </w:p>
    <w:p>
      <w:pPr>
        <w:pStyle w:val="RecordBase"/>
      </w:pPr>
      <w:r>
        <w:t xml:space="preserve">	AN ACT relating to the sale of alcohol to minors.</w:t>
      </w:r>
    </w:p>
    <w:p>
      <w:pPr>
        <w:pStyle w:val="RecordBase"/>
      </w:pPr>
      <w:r>
        <w:t xml:space="preserve">	Amend KRS 244.085 to enhance penalties for any person who aids or assists any person under 21 years of age in purchasing or being delivered or served any alcoholic beverage; amend KRS 244.990 to enhance penalties for violations related to retail sales of alcoholic beverages to any person under 21 years of age; establish that the Act may be cited as the Jordan Bratcher and Chance Goostree Act.</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HB133 (BR1251)</w:t>
      </w:r>
      <w:r>
        <w:rPr>
          <w:b/>
        </w:rPr>
        <w:t xml:space="preserve"/>
      </w:r>
      <w:r>
        <w:t xml:space="preserve"> - A. Tackett Laferty</w:t>
      </w:r>
      <w:r>
        <w:t xml:space="preserve">, G. Brown Jr.</w:t>
      </w:r>
      <w:r>
        <w:t xml:space="preserve">, B. Chester-Burton</w:t>
      </w:r>
      <w:r>
        <w:t xml:space="preserve">, R. Dotson</w:t>
      </w:r>
      <w:r>
        <w:t xml:space="preserve">, P. Flannery</w:t>
      </w:r>
      <w:r>
        <w:t xml:space="preserve">, D. Hale</w:t>
      </w:r>
      <w:r>
        <w:t xml:space="preserve">, M. Hart</w:t>
      </w:r>
      <w:r>
        <w:t xml:space="preserve">, D. Lewis</w:t>
      </w:r>
      <w:r>
        <w:t xml:space="preserve">, T. Truett</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and the Interim Joint Committee on Appropriations and Revenue to evaluate the impact of the credit; amend KRS 141.0205 to provide the ordering of the credit; amend KRS 131.190 to allow confidential tax return information to be shared with the Legislative Research Commission and Interim Joint Committee on Appropriations and Revenue.</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HB134 (BR1255)</w:t>
      </w:r>
      <w:r>
        <w:rPr>
          <w:b/>
        </w:rPr>
        <w:t xml:space="preserve"/>
      </w:r>
      <w:r>
        <w:t xml:space="preserve"> - A. Tackett Laferty</w:t>
      </w:r>
      <w:r>
        <w:t xml:space="preserve">, G. Brown Jr.</w:t>
      </w:r>
      <w:r>
        <w:t xml:space="preserve">, B. Chester-Burton</w:t>
      </w:r>
      <w:r>
        <w:t xml:space="preserve">, A. Gentry</w:t>
      </w:r>
      <w:r>
        <w:t xml:space="preserve">, D. Hale</w:t>
      </w:r>
      <w:r>
        <w:t xml:space="preserve">, M. Hart</w:t>
      </w:r>
      <w:r>
        <w:t xml:space="preserve">, C. Stevenson</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2025.</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HB135 (BR960)</w:t>
      </w:r>
      <w:r>
        <w:rPr>
          <w:b/>
        </w:rPr>
        <w:t xml:space="preserve">/LM</w:t>
      </w:r>
      <w:r>
        <w:t xml:space="preserve"> - J. Bauman</w:t>
        <w:br/>
      </w:r>
    </w:p>
    <w:p>
      <w:pPr>
        <w:pStyle w:val="RecordBase"/>
      </w:pPr>
      <w:r>
        <w:t xml:space="preserve">	AN ACT relating to solid waste management service companies.</w:t>
      </w:r>
    </w:p>
    <w:p>
      <w:pPr>
        <w:pStyle w:val="RecordBase"/>
      </w:pPr>
      <w:r>
        <w:t xml:space="preserve">	Create a new section of KRS Chapter 109 to define "confidential business information"; provide that no county or waste management district shall compel the production or submission of confidential business information from a solid waste management service company.</w:t>
        <w:br/>
      </w:r>
    </w:p>
    <w:p>
      <w:pPr>
        <w:pStyle w:val="RecordBaseCenter"/>
      </w:pPr>
      <w:r>
        <w:rPr>
          <w:b/>
        </w:rPr>
        <w:t xml:space="preserve">HB135 - AMENDMENTS</w:t>
      </w:r>
    </w:p>
    <w:p>
      <w:pPr>
        <w:pStyle w:val="RecordBase"/>
      </w:pPr>
      <w:r>
        <w:t xml:space="preserve">HCS1/LM</w:t>
      </w:r>
      <w:r>
        <w:t xml:space="preserve"> - </w:t>
      </w:r>
      <w:r>
        <w:t xml:space="preserve">Retain original provisions, except provide that "confidential business information" relates to privately contracted solid waste management services that are not provided pursuant to a franchise agreement.</w:t>
      </w:r>
    </w:p>
    <w:p>
      <w:pPr>
        <w:pStyle w:val="RecordBase"/>
      </w:pPr>
      <w:r>
        <w:t xml:space="preserve">HFA1</w:t>
      </w:r>
      <w:r>
        <w:t xml:space="preserve">(R. Roarx)</w:t>
      </w:r>
      <w:r>
        <w:t xml:space="preserve"> - </w:t>
      </w:r>
      <w:r>
        <w:t xml:space="preserve">	Provide that a solid waste management company shall not refuse to submit information required by the Energy and Environment Cabinet on a municipal solid waste collector and recycler registration and report; require that the information submitted on a municipal solid waste collector and recycler registration and report shall be confidential and not subject to disclosure through an open records request or otherwise.</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30, 2024 - </w:t>
      </w:r>
      <w:r>
        <w:t xml:space="preserve">to</w:t>
      </w:r>
      <w:r>
        <w:t xml:space="preserve"> Natural Resources &amp; Energy (H)</w:t>
      </w:r>
    </w:p>
    <w:p>
      <w:pPr>
        <w:pStyle w:val="RecordBase"/>
      </w:pPr>
      <w:r>
        <w:t xml:space="preserve">	Feb 08, 2024 - </w:t>
      </w:r>
      <w:r>
        <w:t xml:space="preserve">reported favorably, 1st reading, to Calendar with Committee Substitute (1)</w:t>
      </w:r>
    </w:p>
    <w:p>
      <w:pPr>
        <w:pStyle w:val="RecordBase"/>
      </w:pPr>
      <w:r>
        <w:t xml:space="preserve">	Feb 09, 2024 - </w:t>
      </w:r>
      <w:r>
        <w:t xml:space="preserve">2nd reading, to Rules</w:t>
      </w:r>
      <w:r>
        <w:t xml:space="preserve"> </w:t>
      </w:r>
    </w:p>
    <w:p>
      <w:pPr>
        <w:pStyle w:val="RecordBase"/>
      </w:pPr>
      <w:r>
        <w:t xml:space="preserve">	Feb 12, 2024 - </w:t>
      </w:r>
      <w:r>
        <w:t xml:space="preserve">posted for passage in the Regular Orders of the Day for Tuesday, February 13, 2024</w:t>
      </w:r>
      <w:r>
        <w:t xml:space="preserve"> </w:t>
      </w:r>
    </w:p>
    <w:p>
      <w:pPr>
        <w:pStyle w:val="RecordBase"/>
      </w:pPr>
      <w:r>
        <w:t xml:space="preserve">	Feb 13, 2024 - </w:t>
      </w:r>
      <w:r>
        <w:t xml:space="preserve">3rd reading, passed 73-18 with Committee Substitute (1)</w:t>
      </w:r>
      <w:r>
        <w:t xml:space="preserve"> </w:t>
      </w:r>
      <w:r>
        <w:t xml:space="preserve">; </w:t>
      </w:r>
      <w:r>
        <w:t xml:space="preserve">floor amendment (1) filed to Committee Substitute </w:t>
      </w:r>
    </w:p>
    <w:p>
      <w:pPr>
        <w:pStyle w:val="RecordBase"/>
      </w:pPr>
      <w:r>
        <w:t xml:space="preserve">	Feb 14,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r>
    </w:p>
    <w:p>
      <w:pPr>
        <w:pStyle w:val="RecordBase"/>
      </w:pPr>
      <w:r>
        <w:t xml:space="preserve">	Mar 06, 2024 - </w:t>
      </w:r>
      <w:r>
        <w:t xml:space="preserve">reported favorably, 1st reading, to Calendar</w:t>
      </w:r>
    </w:p>
    <w:p>
      <w:pPr>
        <w:pStyle w:val="RecordBase"/>
      </w:pPr>
      <w:r>
        <w:t xml:space="preserve">	Mar 07, 2024 - </w:t>
      </w:r>
      <w:r>
        <w:t xml:space="preserve">2nd reading, to Rules</w:t>
      </w:r>
      <w:r>
        <w:t xml:space="preserve"> </w:t>
      </w:r>
    </w:p>
    <w:p>
      <w:pPr>
        <w:pStyle w:val="RecordBase"/>
      </w:pPr>
      <w:r>
        <w:t xml:space="preserve">	Mar 15, 2024 - </w:t>
      </w:r>
      <w:r>
        <w:t xml:space="preserve">posted for passage in the Regular Orders of the Day for Friday, March 22, 2024</w:t>
      </w:r>
      <w:r>
        <w:t xml:space="preserve"> </w:t>
      </w:r>
    </w:p>
    <w:p>
      <w:pPr>
        <w:pStyle w:val="RecordBase"/>
      </w:pPr>
      <w:r>
        <w:t xml:space="preserve">	Mar 22, 2024 - </w:t>
      </w:r>
      <w:r>
        <w:t xml:space="preserve">passed over and retained in the Orders of the Day</w:t>
      </w:r>
      <w:r>
        <w:t xml:space="preserve"> </w:t>
      </w:r>
    </w:p>
    <w:p>
      <w:pPr>
        <w:pStyle w:val="RecordBase"/>
      </w:pPr>
      <w:r>
        <w:t xml:space="preserve">	Mar 25, 2024 - </w:t>
      </w:r>
      <w:r>
        <w:t xml:space="preserve">passed over and retained in the Orders of the Day</w:t>
      </w:r>
      <w:r>
        <w:t xml:space="preserve"> </w:t>
        <w:br/>
      </w:r>
    </w:p>
    <w:p>
      <w:pPr>
        <w:pStyle w:val="RecordBase"/>
      </w:pPr>
      <w:r>
        <w:rPr>
          <w:b/>
        </w:rPr>
        <w:t xml:space="preserve">HB136 (BR299)</w:t>
      </w:r>
      <w:r>
        <w:rPr>
          <w:b/>
        </w:rPr>
        <w:t xml:space="preserve"/>
      </w:r>
      <w:r>
        <w:t xml:space="preserve"> - J. Bauman</w:t>
      </w:r>
      <w:r>
        <w:t xml:space="preserve">, A. Bowling</w:t>
      </w:r>
      <w:r>
        <w:t xml:space="preserve">, P. Flannery</w:t>
      </w:r>
      <w:r>
        <w:t xml:space="preserve">, J. Gooch Jr.</w:t>
        <w:br/>
      </w:r>
    </w:p>
    <w:p>
      <w:pPr>
        <w:pStyle w:val="RecordBase"/>
      </w:pPr>
      <w:r>
        <w:t xml:space="preserve">	AN ACT relating to environmental audits.</w:t>
      </w:r>
    </w:p>
    <w:p>
      <w:pPr>
        <w:pStyle w:val="RecordBase"/>
      </w:pPr>
      <w:r>
        <w:t xml:space="preserve">	Create a new section of KRS Chapter 77 to define "environmental audit" and to provide that a person or facility subject to the requirements of KRS Chapter 77 that performs an environmental audit according to the requirements of KRS 224.1-040 shall be entitled to all of the benefits, privileges, and protections afforded by that section; amend KRS 224.1-040 to allow facilities regulated by air pollution control districts established under KRS Chapter 77 to avail themselves of the same environmental audit process available to facilities regulated by the Energy and Environment Cabinet under KRS Chapter 224; allow owners or operators of facilities regulated by air pollution control boards under KRS Chapter 77 to make voluntary disclosures as a result of the findings of an environmental audit; create an environmental audit privilege to protect the confidentiality of communications relating to voluntary internal environmental audits of facilities regulated under KRS Chapter 77; prohibit an air pollution control district from seeking civil penalties against a facility for a violation of KRS Chapter 77 or the rules, orders, or administrative regulations promulgated thereunder if certain conditions are met.</w:t>
        <w:br/>
      </w:r>
    </w:p>
    <w:p>
      <w:pPr>
        <w:pStyle w:val="RecordBaseCenter"/>
      </w:pPr>
      <w:r>
        <w:rPr>
          <w:b/>
        </w:rPr>
        <w:t xml:space="preserve">HB136 - AMENDMENTS</w:t>
      </w:r>
    </w:p>
    <w:p>
      <w:pPr>
        <w:pStyle w:val="RecordBase"/>
      </w:pPr>
      <w:r>
        <w:t xml:space="preserve">HFA1</w:t>
      </w:r>
      <w:r>
        <w:t xml:space="preserve">(R. Roarx)</w:t>
      </w:r>
      <w:r>
        <w:t xml:space="preserve"> - </w:t>
      </w:r>
      <w:r>
        <w:t xml:space="preserve">Require that, as part of the conditions for civil penalties to be barred for the voluntary disclosure of a violation of KRS Chapter 77 or 224 and the administrative regulations promulgated thereunder, the violation not be part of a pattern of violations occurring in the past five years at a facility or facilities owned by the same entity.</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Natural Resources &amp; Energy (H)</w:t>
      </w:r>
    </w:p>
    <w:p>
      <w:pPr>
        <w:pStyle w:val="RecordBase"/>
      </w:pPr>
      <w:r>
        <w:t xml:space="preserve">	Jan 18, 2024 - </w:t>
      </w:r>
      <w:r>
        <w:t xml:space="preserve">reported favorably, 1st reading, to Calendar</w:t>
      </w:r>
    </w:p>
    <w:p>
      <w:pPr>
        <w:pStyle w:val="RecordBase"/>
      </w:pPr>
      <w:r>
        <w:t xml:space="preserve">	Jan 19, 2024 - </w:t>
      </w:r>
      <w:r>
        <w:t xml:space="preserve">2nd reading, to Rules</w:t>
      </w:r>
      <w:r>
        <w:t xml:space="preserve"> </w:t>
      </w:r>
      <w:r>
        <w:t xml:space="preserve">; </w:t>
      </w:r>
      <w:r>
        <w:t xml:space="preserve">posted for passage in the Regular Orders of the Day for Monday, January 22, 2024</w:t>
      </w:r>
      <w:r>
        <w:t xml:space="preserve"> </w:t>
      </w:r>
    </w:p>
    <w:p>
      <w:pPr>
        <w:pStyle w:val="RecordBase"/>
      </w:pPr>
      <w:r>
        <w:t xml:space="preserve">	Jan 22, 2024 - </w:t>
      </w:r>
      <w:r>
        <w:t xml:space="preserve">floor amendment (1) filed</w:t>
      </w:r>
    </w:p>
    <w:p>
      <w:pPr>
        <w:pStyle w:val="RecordBase"/>
      </w:pPr>
      <w:r>
        <w:t xml:space="preserve">	Jan 23, 2024 - </w:t>
      </w:r>
      <w:r>
        <w:t xml:space="preserve">3rd reading, passed 80-12 with Floor Amendment (1)</w:t>
      </w:r>
      <w:r>
        <w:t xml:space="preserve"> </w:t>
      </w:r>
    </w:p>
    <w:p>
      <w:pPr>
        <w:pStyle w:val="RecordBase"/>
      </w:pPr>
      <w:r>
        <w:t xml:space="preserve">	Jan 24, 2024 - </w:t>
      </w:r>
      <w:r>
        <w:t xml:space="preserve">received in Senate</w:t>
      </w:r>
      <w:r>
        <w:t xml:space="preserve"> </w:t>
      </w:r>
      <w:r>
        <w:t xml:space="preserve">; </w:t>
      </w:r>
      <w:r>
        <w:t xml:space="preserve">to</w:t>
      </w:r>
      <w:r>
        <w:t xml:space="preserve"> Committee on Committees (S)</w:t>
      </w:r>
    </w:p>
    <w:p>
      <w:pPr>
        <w:pStyle w:val="RecordBase"/>
      </w:pPr>
      <w:r>
        <w:t xml:space="preserve">	Jan 26, 2024 - </w:t>
      </w:r>
      <w:r>
        <w:t xml:space="preserve">to</w:t>
      </w:r>
      <w:r>
        <w:t xml:space="preserve"> State &amp; Local Government (S)</w:t>
      </w:r>
    </w:p>
    <w:p>
      <w:pPr>
        <w:pStyle w:val="RecordBase"/>
      </w:pPr>
      <w:r>
        <w:t xml:space="preserve">	Mar 06, 2024 - </w:t>
      </w:r>
      <w:r>
        <w:t xml:space="preserve">reported favorably, 1st reading, to Calendar</w:t>
      </w:r>
    </w:p>
    <w:p>
      <w:pPr>
        <w:pStyle w:val="RecordBase"/>
      </w:pPr>
      <w:r>
        <w:t xml:space="preserve">	Mar 07, 2024 - </w:t>
      </w:r>
      <w:r>
        <w:t xml:space="preserve">2nd reading, to Rules</w:t>
      </w:r>
      <w:r>
        <w:t xml:space="preserve"> </w:t>
      </w:r>
    </w:p>
    <w:p>
      <w:pPr>
        <w:pStyle w:val="RecordBase"/>
      </w:pPr>
      <w:r>
        <w:t xml:space="preserve">	Mar 15, 2024 - </w:t>
      </w:r>
      <w:r>
        <w:t xml:space="preserve">posted for passage in the Regular Orders of the Day for Friday, March 22, 2024</w:t>
      </w:r>
      <w:r>
        <w:t xml:space="preserve"> </w:t>
      </w:r>
    </w:p>
    <w:p>
      <w:pPr>
        <w:pStyle w:val="RecordBase"/>
      </w:pPr>
      <w:r>
        <w:t xml:space="preserve">	Mar 22, 2024 - </w:t>
      </w:r>
      <w:r>
        <w:t xml:space="preserve">passed over and retained in the Orders of the Day</w:t>
      </w:r>
      <w:r>
        <w:t xml:space="preserve"> </w:t>
      </w:r>
    </w:p>
    <w:p>
      <w:pPr>
        <w:pStyle w:val="RecordBase"/>
      </w:pPr>
      <w:r>
        <w:t xml:space="preserve">	Mar 25, 2024 - </w:t>
      </w:r>
      <w:r>
        <w:t xml:space="preserve">passed over and retained in the Orders of the Day</w:t>
      </w:r>
      <w:r>
        <w:t xml:space="preserve"> </w:t>
        <w:br/>
      </w:r>
    </w:p>
    <w:p>
      <w:pPr>
        <w:pStyle w:val="RecordBase"/>
      </w:pPr>
      <w:r>
        <w:rPr>
          <w:b/>
        </w:rPr>
        <w:t xml:space="preserve">HB137 (BR873)</w:t>
      </w:r>
      <w:r>
        <w:rPr>
          <w:b/>
        </w:rPr>
        <w:t xml:space="preserve"/>
      </w:r>
      <w:r>
        <w:t xml:space="preserve"> - S. Bratcher</w:t>
      </w:r>
      <w:r>
        <w:t xml:space="preserve">, DJ Johnson</w:t>
      </w:r>
      <w:r>
        <w:t xml:space="preserve">, D. Lewis</w:t>
      </w:r>
      <w:r>
        <w:t xml:space="preserve">, W. Williams</w:t>
        <w:br/>
      </w:r>
    </w:p>
    <w:p>
      <w:pPr>
        <w:pStyle w:val="RecordBase"/>
      </w:pPr>
      <w:r>
        <w:t xml:space="preserve">	AN ACT relating to assistant county attorneys.</w:t>
      </w:r>
    </w:p>
    <w:p>
      <w:pPr>
        <w:pStyle w:val="RecordBase"/>
      </w:pPr>
      <w:r>
        <w:t xml:space="preserve">	Amend KRS 69.300 to remove the residency requirement for assistant county attorneys.</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Local Government (H)</w:t>
      </w:r>
    </w:p>
    <w:p>
      <w:pPr>
        <w:pStyle w:val="RecordBase"/>
      </w:pPr>
      <w:r>
        <w:t xml:space="preserve">	Jan 17, 2024 - </w:t>
      </w:r>
      <w:r>
        <w:t xml:space="preserve">reported favorably, 1st reading, to Calendar</w:t>
      </w:r>
    </w:p>
    <w:p>
      <w:pPr>
        <w:pStyle w:val="RecordBase"/>
      </w:pPr>
      <w:r>
        <w:t xml:space="preserve">	Jan 18, 2024 - </w:t>
      </w:r>
      <w:r>
        <w:t xml:space="preserve">2nd reading, to Rules</w:t>
      </w:r>
      <w:r>
        <w:t xml:space="preserve"> </w:t>
      </w:r>
      <w:r>
        <w:t xml:space="preserve">; </w:t>
      </w:r>
      <w:r>
        <w:t xml:space="preserve">posted for passage in the Regular Orders of the Day for Friday, January 19, 2024</w:t>
      </w:r>
      <w:r>
        <w:t xml:space="preserve"> </w:t>
      </w:r>
    </w:p>
    <w:p>
      <w:pPr>
        <w:pStyle w:val="RecordBase"/>
      </w:pPr>
      <w:r>
        <w:t xml:space="preserve">	Jan 19, 2024 - </w:t>
      </w:r>
      <w:r>
        <w:t xml:space="preserve">3rd reading, passed 78-0</w:t>
      </w:r>
      <w:r>
        <w:t xml:space="preserve"> </w:t>
      </w:r>
    </w:p>
    <w:p>
      <w:pPr>
        <w:pStyle w:val="RecordBase"/>
      </w:pPr>
      <w:r>
        <w:t xml:space="preserve">	Jan 22, 2024 - </w:t>
      </w:r>
      <w:r>
        <w:t xml:space="preserve">received in Senate</w:t>
      </w:r>
      <w:r>
        <w:t xml:space="preserve"> </w:t>
      </w:r>
      <w:r>
        <w:t xml:space="preserve">; </w:t>
      </w:r>
      <w:r>
        <w:t xml:space="preserve">to</w:t>
      </w:r>
      <w:r>
        <w:t xml:space="preserve"> Committee on Committees (S)</w:t>
      </w:r>
    </w:p>
    <w:p>
      <w:pPr>
        <w:pStyle w:val="RecordBase"/>
      </w:pPr>
      <w:r>
        <w:t xml:space="preserve">	Jan 24, 2024 - </w:t>
      </w:r>
      <w:r>
        <w:t xml:space="preserve">to</w:t>
      </w:r>
      <w:r>
        <w:t xml:space="preserve"> State &amp; Local Government (S)</w:t>
      </w:r>
    </w:p>
    <w:p>
      <w:pPr>
        <w:pStyle w:val="RecordBase"/>
      </w:pPr>
      <w:r>
        <w:t xml:space="preserve">	Mar 06, 2024 - </w:t>
      </w:r>
      <w:r>
        <w:t xml:space="preserve">reported favorably, 1st reading, to Consent Calendar</w:t>
      </w:r>
    </w:p>
    <w:p>
      <w:pPr>
        <w:pStyle w:val="RecordBase"/>
      </w:pPr>
      <w:r>
        <w:t xml:space="preserve">	Mar 07, 2024 - </w:t>
      </w:r>
      <w:r>
        <w:t xml:space="preserve">2nd reading, to Rules</w:t>
      </w:r>
      <w:r>
        <w:t xml:space="preserve"> as a consent bill</w:t>
      </w:r>
    </w:p>
    <w:p>
      <w:pPr>
        <w:pStyle w:val="RecordBase"/>
      </w:pPr>
      <w:r>
        <w:t xml:space="preserve">	Mar 08, 2024 - </w:t>
      </w:r>
      <w:r>
        <w:t xml:space="preserve">posted for passage in the Consent Orders of the Day for Monday, March 11, 2024</w:t>
      </w:r>
      <w:r>
        <w:t xml:space="preserve"> </w:t>
      </w:r>
    </w:p>
    <w:p>
      <w:pPr>
        <w:pStyle w:val="RecordBase"/>
      </w:pPr>
      <w:r>
        <w:t xml:space="preserve">	Mar 11, 2024 - </w:t>
      </w:r>
      <w:r>
        <w:t xml:space="preserve">passed over and retained in the Consent Orders of the Day</w:t>
      </w:r>
      <w:r>
        <w:t xml:space="preserve"> </w:t>
      </w:r>
    </w:p>
    <w:p>
      <w:pPr>
        <w:pStyle w:val="RecordBase"/>
      </w:pPr>
      <w:r>
        <w:t xml:space="preserve">	Mar 12, 2024 - </w:t>
      </w:r>
      <w:r>
        <w:t xml:space="preserve">passed over and retained in the Consent Orders of the Day</w:t>
      </w:r>
      <w:r>
        <w:t xml:space="preserve"> </w:t>
      </w:r>
    </w:p>
    <w:p>
      <w:pPr>
        <w:pStyle w:val="RecordBase"/>
      </w:pPr>
      <w:r>
        <w:t xml:space="preserve">	Mar 13, 2024 - </w:t>
      </w:r>
      <w:r>
        <w:t xml:space="preserve">passed over and retained in the Consent Orders of the Day</w:t>
      </w:r>
      <w:r>
        <w:t xml:space="preserve"> </w:t>
      </w:r>
    </w:p>
    <w:p>
      <w:pPr>
        <w:pStyle w:val="RecordBase"/>
      </w:pPr>
      <w:r>
        <w:t xml:space="preserve">	Mar 14, 2024 - </w:t>
      </w:r>
      <w:r>
        <w:t xml:space="preserve">passed over and retained in the Consent Orders of the Day</w:t>
      </w:r>
      <w:r>
        <w:t xml:space="preserve"> </w:t>
      </w:r>
    </w:p>
    <w:p>
      <w:pPr>
        <w:pStyle w:val="RecordBase"/>
      </w:pPr>
      <w:r>
        <w:t xml:space="preserve">	Mar 15, 2024 - </w:t>
      </w:r>
      <w:r>
        <w:t xml:space="preserve">passed over and retained in the Consent Orders of the Day</w:t>
      </w:r>
      <w:r>
        <w:t xml:space="preserve"> </w:t>
      </w:r>
    </w:p>
    <w:p>
      <w:pPr>
        <w:pStyle w:val="RecordBase"/>
      </w:pPr>
      <w:r>
        <w:t xml:space="preserve">	Mar 21, 2024 - </w:t>
      </w:r>
      <w:r>
        <w:t xml:space="preserve">passed over and retained in the Consent Orders of the Day</w:t>
      </w:r>
      <w:r>
        <w:t xml:space="preserve"> </w:t>
      </w:r>
    </w:p>
    <w:p>
      <w:pPr>
        <w:pStyle w:val="RecordBase"/>
      </w:pPr>
      <w:r>
        <w:t xml:space="preserve">	Mar 22, 2024 - </w:t>
      </w:r>
      <w:r>
        <w:t xml:space="preserve">passed over and retained in the Consent Orders of the Day</w:t>
      </w:r>
      <w:r>
        <w:t xml:space="preserve"> </w:t>
      </w:r>
    </w:p>
    <w:p>
      <w:pPr>
        <w:pStyle w:val="RecordBase"/>
      </w:pPr>
      <w:r>
        <w:t xml:space="preserve">	Mar 25, 2024 - </w:t>
      </w:r>
      <w:r>
        <w:t xml:space="preserve">passed over and retained in the Consent Orders of the Day</w:t>
      </w:r>
      <w:r>
        <w:t xml:space="preserve"> </w:t>
        <w:br/>
      </w:r>
    </w:p>
    <w:p>
      <w:pPr>
        <w:pStyle w:val="RecordBase"/>
      </w:pPr>
      <w:r>
        <w:rPr>
          <w:b/>
        </w:rPr>
        <w:t xml:space="preserve">HB138 (BR139)</w:t>
      </w:r>
      <w:r>
        <w:rPr>
          <w:b/>
        </w:rPr>
        <w:t xml:space="preserve">/AA</w:t>
      </w:r>
      <w:r>
        <w:t xml:space="preserve"> - D. Grossberg</w:t>
      </w:r>
      <w:r>
        <w:t xml:space="preserve">, K. Bratcher</w:t>
      </w:r>
      <w:r>
        <w:t xml:space="preserve">, A. Camuel</w:t>
      </w:r>
      <w:r>
        <w:t xml:space="preserve">, B. Chester-Burton</w:t>
      </w:r>
      <w:r>
        <w:t xml:space="preserve">, S. Doan</w:t>
      </w:r>
      <w:r>
        <w:t xml:space="preserve">, D. Hale</w:t>
      </w:r>
      <w:r>
        <w:t xml:space="preserve">, K. King</w:t>
      </w:r>
      <w:r>
        <w:t xml:space="preserve">, D. Lewis</w:t>
      </w:r>
      <w:r>
        <w:t xml:space="preserve">, S. Maddox</w:t>
      </w:r>
      <w:r>
        <w:t xml:space="preserve">, S. Rawlings</w:t>
      </w:r>
      <w:r>
        <w:t xml:space="preserve">, J. Raymond</w:t>
      </w:r>
      <w:r>
        <w:t xml:space="preserve">, K. Timoney</w:t>
      </w:r>
      <w:r>
        <w:t xml:space="preserve">, J. Tipton</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Center"/>
      </w:pPr>
      <w:r>
        <w:rPr>
          <w:b/>
        </w:rPr>
        <w:t xml:space="preserve">HB138 - AMENDMENTS</w:t>
      </w:r>
    </w:p>
    <w:p>
      <w:pPr>
        <w:pStyle w:val="RecordBase"/>
      </w:pPr>
      <w:r>
        <w:t xml:space="preserve">HFA1</w:t>
      </w:r>
      <w:r>
        <w:t xml:space="preserve">(D. Grossberg)</w:t>
      </w:r>
      <w:r>
        <w:t xml:space="preserve"> - </w:t>
      </w:r>
      <w:r>
        <w:t xml:space="preserve">Retain original provisions; include a short title.</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Mar 06, 2024 - </w:t>
      </w:r>
      <w:r>
        <w:t xml:space="preserve">to</w:t>
      </w:r>
      <w:r>
        <w:t xml:space="preserve"> State Government (H)</w:t>
      </w:r>
    </w:p>
    <w:p>
      <w:pPr>
        <w:pStyle w:val="RecordBase"/>
      </w:pPr>
      <w:r>
        <w:t xml:space="preserve">	Mar 07, 2024 - </w:t>
      </w:r>
      <w:r>
        <w:t xml:space="preserve">reported favorably, 1st reading, to Calendar</w:t>
      </w:r>
    </w:p>
    <w:p>
      <w:pPr>
        <w:pStyle w:val="RecordBase"/>
      </w:pPr>
      <w:r>
        <w:t xml:space="preserve">	Mar 08, 2024 - </w:t>
      </w:r>
      <w:r>
        <w:t xml:space="preserve">2nd reading, to Rules</w:t>
      </w:r>
      <w:r>
        <w:t xml:space="preserve"> </w:t>
      </w:r>
      <w:r>
        <w:t xml:space="preserve">; </w:t>
      </w:r>
      <w:r>
        <w:t xml:space="preserve">floor amendment (1) filed</w:t>
      </w:r>
    </w:p>
    <w:p>
      <w:pPr>
        <w:pStyle w:val="RecordBase"/>
      </w:pPr>
      <w:r>
        <w:t xml:space="preserve">	Mar 11, 2024 - </w:t>
      </w:r>
      <w:r>
        <w:t xml:space="preserve">posted for passage in the Regular Orders of the Day for Tuesday, March 12, 2024</w:t>
      </w:r>
      <w:r>
        <w:t xml:space="preserve"> </w:t>
      </w:r>
    </w:p>
    <w:p>
      <w:pPr>
        <w:pStyle w:val="RecordBase"/>
      </w:pPr>
      <w:r>
        <w:t xml:space="preserve">	Mar 22, 2024 - </w:t>
      </w:r>
      <w:r>
        <w:t xml:space="preserve">taken from the Orders of the Day</w:t>
      </w:r>
      <w:r>
        <w:t xml:space="preserve"> </w:t>
      </w:r>
      <w:r>
        <w:t xml:space="preserve">; </w:t>
      </w:r>
      <w:r>
        <w:t xml:space="preserve">recommitted to</w:t>
      </w:r>
      <w:r>
        <w:t xml:space="preserve"> Rules (H)</w:t>
        <w:br/>
      </w:r>
    </w:p>
    <w:p>
      <w:pPr>
        <w:pStyle w:val="RecordBase"/>
      </w:pPr>
      <w:r>
        <w:rPr>
          <w:b/>
        </w:rPr>
        <w:t xml:space="preserve">HB139 (BR301)</w:t>
      </w:r>
      <w:r>
        <w:rPr>
          <w:b/>
        </w:rPr>
        <w:t xml:space="preserve">/LM</w:t>
      </w:r>
      <w:r>
        <w:t xml:space="preserve"> - W. Thomas</w:t>
      </w:r>
      <w:r>
        <w:t xml:space="preserve">, M. Imes</w:t>
        <w:br/>
      </w:r>
    </w:p>
    <w:p>
      <w:pPr>
        <w:pStyle w:val="RecordBase"/>
      </w:pPr>
      <w:r>
        <w:t xml:space="preserve">	AN ACT relating to the KentuckyCYBER Program and making an appropriation therefor.</w:t>
      </w:r>
    </w:p>
    <w:p>
      <w:pPr>
        <w:pStyle w:val="RecordBase"/>
      </w:pPr>
      <w:r>
        <w:t xml:space="preserve">	Create new sections of KRS Chapter 164 to establish the Kentucky Cybersecurity (KentuckyCYBER) Program and governing board within the Council on Postsecondary Education; establish the purpose and duties of KentuckyCYBER Governing Board; create the KentuckyCYBER fund, APPROPRIATION.</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HB140 (BR211)</w:t>
      </w:r>
      <w:r>
        <w:rPr>
          <w:b/>
        </w:rPr>
        <w:t xml:space="preserve"/>
      </w:r>
      <w:r>
        <w:t xml:space="preserve"> - M. Hart</w:t>
      </w:r>
      <w:r>
        <w:t xml:space="preserve">, J. Bauman</w:t>
      </w:r>
      <w:r>
        <w:t xml:space="preserve">, E. Callaway</w:t>
      </w:r>
      <w:r>
        <w:t xml:space="preserve">, J. Calloway</w:t>
        <w:br/>
      </w:r>
    </w:p>
    <w:p>
      <w:pPr>
        <w:pStyle w:val="RecordBase"/>
      </w:pPr>
      <w:r>
        <w:t xml:space="preserve">	AN ACT relating to hunting and fishing licenses and declaring an emergency.</w:t>
      </w:r>
    </w:p>
    <w:p>
      <w:pPr>
        <w:pStyle w:val="RecordBase"/>
      </w:pPr>
      <w:r>
        <w:t xml:space="preserve">	Amend KRS 150.170 to remove the requirement that resident owners of farmlands must own five or more acres of land in order to be exempt from sport hunting and sport fishing license requirements when hunting or fishing on their own farmlands; EMERGENCY.</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HB141 (BR448)</w:t>
      </w:r>
      <w:r>
        <w:rPr>
          <w:b/>
        </w:rPr>
        <w:t xml:space="preserve"/>
      </w:r>
      <w:r>
        <w:t xml:space="preserve"> - M. Hart</w:t>
      </w:r>
      <w:r>
        <w:t xml:space="preserve">, W. Lawrence</w:t>
      </w:r>
      <w:r>
        <w:t xml:space="preserve">, J. Blanton</w:t>
      </w:r>
      <w:r>
        <w:t xml:space="preserve">, K. Bratcher</w:t>
      </w:r>
      <w:r>
        <w:t xml:space="preserve">, E. Callaway</w:t>
      </w:r>
      <w:r>
        <w:t xml:space="preserve">, J. Calloway</w:t>
      </w:r>
      <w:r>
        <w:t xml:space="preserve">, S. Doan</w:t>
      </w:r>
      <w:r>
        <w:t xml:space="preserve">, M. Dossett</w:t>
      </w:r>
      <w:r>
        <w:t xml:space="preserve">, R. Dotson</w:t>
      </w:r>
      <w:r>
        <w:t xml:space="preserve">, D. Fister</w:t>
      </w:r>
      <w:r>
        <w:t xml:space="preserve">, D. Hale</w:t>
      </w:r>
      <w:r>
        <w:t xml:space="preserve">, DJ Johnson</w:t>
      </w:r>
      <w:r>
        <w:t xml:space="preserve">, M. Lockett</w:t>
      </w:r>
      <w:r>
        <w:t xml:space="preserve">, S. Maddox</w:t>
      </w:r>
      <w:r>
        <w:t xml:space="preserve">, C. Massaroni</w:t>
      </w:r>
      <w:r>
        <w:t xml:space="preserve">, B. McCool</w:t>
      </w:r>
      <w:r>
        <w:t xml:space="preserve">, M. Proctor</w:t>
      </w:r>
      <w:r>
        <w:t xml:space="preserve">, F. Rabourn</w:t>
      </w:r>
      <w:r>
        <w:t xml:space="preserve">, S. Rawlings</w:t>
      </w:r>
      <w:r>
        <w:t xml:space="preserve">, R. Raymer</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
      </w:pPr>
      <w:r>
        <w:t xml:space="preserve">	Jan 04, 2024 - </w:t>
      </w:r>
      <w:r>
        <w:t xml:space="preserve">introduced in House</w:t>
      </w:r>
      <w:r>
        <w:t xml:space="preserve">; </w:t>
      </w:r>
      <w:r>
        <w:t xml:space="preserve">to</w:t>
      </w:r>
      <w:r>
        <w:t xml:space="preserve"> Committee on Committees (H)</w:t>
      </w:r>
    </w:p>
    <w:p>
      <w:pPr>
        <w:pStyle w:val="RecordBase"/>
      </w:pPr>
      <w:r>
        <w:t xml:space="preserve">	Jan 30, 2024 - </w:t>
      </w:r>
      <w:r>
        <w:t xml:space="preserve">to</w:t>
      </w:r>
      <w:r>
        <w:t xml:space="preserve"> State Government (H)</w:t>
      </w:r>
    </w:p>
    <w:p>
      <w:pPr>
        <w:pStyle w:val="RecordBase"/>
      </w:pPr>
      <w:r>
        <w:t xml:space="preserve">	Feb 08, 2024 - </w:t>
      </w:r>
      <w:r>
        <w:t xml:space="preserve">reported favorably, 1st reading, to Calendar</w:t>
      </w:r>
    </w:p>
    <w:p>
      <w:pPr>
        <w:pStyle w:val="RecordBase"/>
      </w:pPr>
      <w:r>
        <w:t xml:space="preserve">	Feb 09, 2024 - </w:t>
      </w:r>
      <w:r>
        <w:t xml:space="preserve">2nd reading, to Rules</w:t>
      </w:r>
      <w:r>
        <w:t xml:space="preserve"> </w:t>
        <w:br/>
      </w:r>
    </w:p>
    <w:p>
      <w:pPr>
        <w:pStyle w:val="RecordBase"/>
      </w:pPr>
      <w:r>
        <w:rPr>
          <w:b/>
        </w:rPr>
        <w:t xml:space="preserve">HB142 (BR925)</w:t>
      </w:r>
      <w:r>
        <w:rPr>
          <w:b/>
        </w:rPr>
        <w:t xml:space="preserve">/LM</w:t>
      </w:r>
      <w:r>
        <w:t xml:space="preserve"> - M. Hart</w:t>
      </w:r>
      <w:r>
        <w:t xml:space="preserve">, S. Riley</w:t>
      </w:r>
      <w:r>
        <w:t xml:space="preserve">, S. Baker</w:t>
      </w:r>
      <w:r>
        <w:t xml:space="preserve">, J. Bauman</w:t>
      </w:r>
      <w:r>
        <w:t xml:space="preserve">, B. Chester-Burton</w:t>
      </w:r>
      <w:r>
        <w:t xml:space="preserve">, D. Elliott</w:t>
      </w:r>
      <w:r>
        <w:t xml:space="preserve">, J. Hodgson</w:t>
      </w:r>
      <w:r>
        <w:t xml:space="preserve">, K. Jackson</w:t>
      </w:r>
      <w:r>
        <w:t xml:space="preserve">, W. Lawrence</w:t>
      </w:r>
      <w:r>
        <w:t xml:space="preserve">, S. Lewis</w:t>
      </w:r>
      <w:r>
        <w:t xml:space="preserve">, M. Lockett</w:t>
      </w:r>
      <w:r>
        <w:t xml:space="preserve">, J. Raymond</w:t>
      </w:r>
      <w:r>
        <w:t xml:space="preserve">, T. Truett</w:t>
        <w:br/>
      </w:r>
    </w:p>
    <w:p>
      <w:pPr>
        <w:pStyle w:val="RecordBase"/>
      </w:pPr>
      <w:r>
        <w:t xml:space="preserve">	AN ACT relating to products that contain nicotine.</w:t>
      </w:r>
    </w:p>
    <w:p>
      <w:pPr>
        <w:pStyle w:val="RecordBase"/>
      </w:pPr>
      <w:r>
        <w:t xml:space="preserve">	Create a new section of KRS 438.305 to 438.340 to require the Department of Alcoholic Beverage Control to establish a vapor retail license and require retailers to  have a retail license to sell vapor products; amend KRS 438.310 to increase penalties for violations related to the sale of tobacco products, alternative nicotine products, or vapor products; amend KRS 438.311 to establish penalties for individuals under the age of 18  and individuals over the age of 18 but under 21 who purchase or attempt to purchase alternative nicotine products, tobacco products, or vapor products; amend KRS 438.313 to increase penalties for violations related to the distribution and retail of cigarettes, tobacco products, alternative nicotine products, or vapor products; amend KRS 438.345 to require local boards of education to include policies that penalize students for possessing alternative nicotine products, tobacco products, or vapor products on school grounds and list those penalties; amend KRS 438.350 to establish penalties for individuals under the age of 18 and individuals over the age of 18 but under 21 who are caught in possession of alternative nicotine products, tobacco products, or vapor products; amend KRS 600.020, 610.010, and 630.020  to include tobacco, alternative nicotine product, or vapor product violations as status offenses; amend KRS 138.195 to conform.</w:t>
        <w:br/>
      </w:r>
    </w:p>
    <w:p>
      <w:pPr>
        <w:pStyle w:val="RecordBaseCenter"/>
      </w:pPr>
      <w:r>
        <w:rPr>
          <w:b/>
        </w:rPr>
        <w:t xml:space="preserve">HB142 - AMENDMENTS</w:t>
      </w:r>
    </w:p>
    <w:p>
      <w:pPr>
        <w:pStyle w:val="RecordBase"/>
      </w:pPr>
      <w:r>
        <w:t xml:space="preserve">HCS1</w:t>
      </w:r>
      <w:r>
        <w:t xml:space="preserve"> - </w:t>
      </w:r>
      <w:r>
        <w:t xml:space="preserve">Delete original provisions, except repeal, reenact, and amend KRS 438.345 as a new section of KRS Chapter 158, to require local boards of education to adopt policies that penalize students for possessing alternative nicotine products, tobacco products, or vapor products and list penalties; require school districts to report annually to the Kentucky Department of Education, and require the department to report to the Legislative Research Commission, the number of nicotine-related behavior incidents in schools and the number requiring medical intervention.</w:t>
      </w:r>
    </w:p>
    <w:p>
      <w:pPr>
        <w:pStyle w:val="RecordBase"/>
      </w:pPr>
      <w:r>
        <w:t xml:space="preserve">HFA1</w:t>
      </w:r>
      <w:r>
        <w:t xml:space="preserve">(L. Willner)</w:t>
      </w:r>
      <w:r>
        <w:t xml:space="preserve"> - </w:t>
      </w:r>
      <w:r>
        <w:t xml:space="preserve">	Retain original provisions; require schools to provide evidence-based age-appropriate nicotine prevention and cessation information to all students at the beginning of the school year and access to materials throughout the school year; require a school to provide nicotine cessation information upon the first incident, disciplinary action in accordance with the district's code of acceptable behavior upon the second incident, and in-school or out-of-school suspension and the opportunity to complete a nicotine education program for the third and subsequent incidents; require the Kentucky Department of Education, regional educational cooperatives, and local boards of education to identify and apply for grant opportunities relating to nicotine; require by August 1, 2024 that the Kentucky Department of Education, after consultation with the Cabinet for Health and Family Services, post nicotine awareness information on the department's webpage.</w:t>
      </w:r>
    </w:p>
    <w:p>
      <w:pPr>
        <w:pStyle w:val="RecordBase"/>
      </w:pPr>
      <w:r>
        <w:t xml:space="preserve">SCS1</w:t>
      </w:r>
      <w:r>
        <w:t xml:space="preserve"> - </w:t>
      </w:r>
      <w:r>
        <w:t xml:space="preserve">Retain original provisions; authorize the department, regional educational cooperatives, and local boards of education to identify and apply for grant opportunities; make technical correction.</w:t>
      </w:r>
    </w:p>
    <w:p>
      <w:pPr>
        <w:pStyle w:val="RecordBase"/>
      </w:pPr>
      <w:r>
        <w:t xml:space="preserve">SFA1</w:t>
      </w:r>
      <w:r>
        <w:t xml:space="preserve">(D. Givens)</w:t>
      </w:r>
      <w:r>
        <w:t xml:space="preserve"> - </w:t>
      </w:r>
      <w:r>
        <w:t xml:space="preserve">Retain original provisions; specify that possession of a nicotine product for a third or subsequent may rather than shall result in a suspension.</w:t>
        <w:br/>
      </w:r>
    </w:p>
    <w:p>
      <w:pPr>
        <w:pStyle w:val="RecordBase"/>
      </w:pPr>
      <w:r>
        <w:t xml:space="preserve">	Jan 04, 2024 - </w:t>
      </w:r>
      <w:r>
        <w:t xml:space="preserve">introduced in House</w:t>
      </w:r>
      <w:r>
        <w:t xml:space="preserve">; </w:t>
      </w:r>
      <w:r>
        <w:t xml:space="preserve">to</w:t>
      </w:r>
      <w:r>
        <w:t xml:space="preserve"> Committee on Committees (H)</w:t>
      </w:r>
    </w:p>
    <w:p>
      <w:pPr>
        <w:pStyle w:val="RecordBase"/>
      </w:pPr>
      <w:r>
        <w:t xml:space="preserve">	Jan 25, 2024 - </w:t>
      </w:r>
      <w:r>
        <w:t xml:space="preserve">to</w:t>
      </w:r>
      <w:r>
        <w:t xml:space="preserve"> Education (H)</w:t>
      </w:r>
    </w:p>
    <w:p>
      <w:pPr>
        <w:pStyle w:val="RecordBase"/>
      </w:pPr>
      <w:r>
        <w:t xml:space="preserve">	Feb 13, 2024 - </w:t>
      </w:r>
      <w:r>
        <w:t xml:space="preserve">reported favorably, 1st reading, to Calendar with Committee Substitute (1)</w:t>
      </w:r>
    </w:p>
    <w:p>
      <w:pPr>
        <w:pStyle w:val="RecordBase"/>
      </w:pPr>
      <w:r>
        <w:t xml:space="preserve">	Feb 14, 2024 - </w:t>
      </w:r>
      <w:r>
        <w:t xml:space="preserve">2nd reading, to Rules</w:t>
      </w:r>
      <w:r>
        <w:t xml:space="preserve"> </w:t>
      </w:r>
    </w:p>
    <w:p>
      <w:pPr>
        <w:pStyle w:val="RecordBase"/>
      </w:pPr>
      <w:r>
        <w:t xml:space="preserve">	Feb 15, 2024 - </w:t>
      </w:r>
      <w:r>
        <w:t xml:space="preserve">floor amendment (1) filed to Committee Substitute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22, 2024 - </w:t>
      </w:r>
      <w:r>
        <w:t xml:space="preserve">3rd reading, passed 80-11 with Committee Substitute (1) and  Floor Amendment (1)</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r>
    </w:p>
    <w:p>
      <w:pPr>
        <w:pStyle w:val="RecordBase"/>
      </w:pPr>
      <w:r>
        <w:t xml:space="preserve">	Feb 26, 2024 - </w:t>
      </w:r>
      <w:r>
        <w:t xml:space="preserve">to</w:t>
      </w:r>
      <w:r>
        <w:t xml:space="preserve"> Education (S)</w:t>
      </w:r>
    </w:p>
    <w:p>
      <w:pPr>
        <w:pStyle w:val="RecordBase"/>
      </w:pPr>
      <w:r>
        <w:t xml:space="preserve">	Mar 21, 2024 - </w:t>
      </w:r>
      <w:r>
        <w:t xml:space="preserve">floor amendment (1) filed to Committee Substitute </w:t>
      </w:r>
      <w:r>
        <w:t xml:space="preserve">; </w:t>
      </w:r>
      <w:r>
        <w:t xml:space="preserve">reported favorably, 1st reading, to Calendar with Committee Substitute (1)</w:t>
      </w:r>
    </w:p>
    <w:p>
      <w:pPr>
        <w:pStyle w:val="RecordBase"/>
      </w:pPr>
      <w:r>
        <w:t xml:space="preserve">	Mar 22, 2024 - </w:t>
      </w:r>
      <w:r>
        <w:t xml:space="preserve">2nd reading, to Rules</w:t>
      </w:r>
      <w:r>
        <w:t xml:space="preserve"> </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HB143 (BR1130)</w:t>
      </w:r>
      <w:r>
        <w:rPr>
          <w:b/>
        </w:rPr>
        <w:t xml:space="preserve">/AA</w:t>
      </w:r>
      <w:r>
        <w:t xml:space="preserve"> - R. Roberts</w:t>
      </w:r>
      <w:r>
        <w:t xml:space="preserve">, C. Stevenson</w:t>
      </w:r>
      <w:r>
        <w:t xml:space="preserve">, K. Banta</w:t>
      </w:r>
      <w:r>
        <w:t xml:space="preserve">, T. Bojanowski</w:t>
      </w:r>
      <w:r>
        <w:t xml:space="preserve">, G. Brown Jr.</w:t>
      </w:r>
      <w:r>
        <w:t xml:space="preserve">, A. Camuel</w:t>
      </w:r>
      <w:r>
        <w:t xml:space="preserve">, B. Chester-Burton</w:t>
      </w:r>
      <w:r>
        <w:t xml:space="preserve">, A. Gentry</w:t>
      </w:r>
      <w:r>
        <w:t xml:space="preserve">, N. Kulkarni</w:t>
      </w:r>
      <w:r>
        <w:t xml:space="preserve">, W. Lawrence</w:t>
      </w:r>
      <w:r>
        <w:t xml:space="preserve">, J. Raymond</w:t>
      </w:r>
      <w:r>
        <w:t xml:space="preserve">, R. Roarx</w:t>
      </w:r>
      <w:r>
        <w:t xml:space="preserve">, S. Stalker</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2025,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51.552, 61.597, 61.615, 78.5512, 78.5514, 78.5524, 78.5528, and 78.616 to grant to members in a hazardous position who begin participating after January 1, 2025, or whose participation is presumed under Section 1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and who has nonhazardous service credit as a Tier 3 member of either KERS or CERS to have his or her nonhazardous and hazardous service consolidated to determine eligibility and benefits; amend KRS 78.545 to add Section 1 as one of the provisions that shall be administered for the CERS in the same manner as for the KERS.</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HB144 (BR1005)</w:t>
      </w:r>
      <w:r>
        <w:rPr>
          <w:b/>
        </w:rPr>
        <w:t xml:space="preserve"/>
      </w:r>
      <w:r>
        <w:t xml:space="preserve"> - S. Doan</w:t>
      </w:r>
      <w:r>
        <w:t xml:space="preserve">, S. Rawlings</w:t>
        <w:br/>
      </w:r>
    </w:p>
    <w:p>
      <w:pPr>
        <w:pStyle w:val="RecordBase"/>
      </w:pPr>
      <w:r>
        <w:t xml:space="preserve">	AN ACT relating to health service providers.</w:t>
      </w:r>
    </w:p>
    <w:p>
      <w:pPr>
        <w:pStyle w:val="RecordBase"/>
      </w:pPr>
      <w:r>
        <w:t xml:space="preserve">	Create a new section of KRS Chapter 216B to define "covenant not to compete,"  "employee,"  and "health service provider"; prohibit a health service provider receiving 10 percent or more of its total gross revenue from state general funds from requiring an employee to enter a covenant not to compete; set forth civil remedy, damages that can be recovered, and limitations to bring claim; require notice of prohibited convenant not to compete be posted by the health service provider; prohibit an employer from retaliating against an employee for bringing a civil action; prohibit any covenant not to complete in effect before the effective date of this Act from being renewed.</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HB145 (BR1006)</w:t>
      </w:r>
      <w:r>
        <w:rPr>
          <w:b/>
        </w:rPr>
        <w:t xml:space="preserve"/>
      </w:r>
      <w:r>
        <w:t xml:space="preserve"> - S. Doan</w:t>
      </w:r>
      <w:r>
        <w:t xml:space="preserve">, S. Rawlings</w:t>
        <w:br/>
      </w:r>
    </w:p>
    <w:p>
      <w:pPr>
        <w:pStyle w:val="RecordBase"/>
      </w:pPr>
      <w:r>
        <w:t xml:space="preserve">	AN ACT relating to hospital price transparency.</w:t>
      </w:r>
    </w:p>
    <w:p>
      <w:pPr>
        <w:pStyle w:val="RecordBase"/>
      </w:pPr>
      <w:r>
        <w:t xml:space="preserve">	Create new sections of KRS Chapter 216B to define new terms; require hospitals to disclose prices for certain items and services provided by hospitals; require hospitals to provide descriptions of different services and standard charges of those services; require the Cabinet for Health and Family Services to promulgate administrative regulations, monitor each facility's compliance, and provide administrative penalties; prohibit collective action of debt for noncompliant facilities.</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HB146 (BR973)</w:t>
      </w:r>
      <w:r>
        <w:rPr>
          <w:b/>
        </w:rPr>
        <w:t xml:space="preserve"/>
      </w:r>
      <w:r>
        <w:t xml:space="preserve"> - M. Clines</w:t>
        <w:br/>
      </w:r>
    </w:p>
    <w:p>
      <w:pPr>
        <w:pStyle w:val="RecordBase"/>
      </w:pPr>
      <w:r>
        <w:t xml:space="preserve">	AN ACT relating to child care workers.</w:t>
      </w:r>
    </w:p>
    <w:p>
      <w:pPr>
        <w:pStyle w:val="RecordBase"/>
      </w:pPr>
      <w:r>
        <w:t xml:space="preserve">	Amend KRS 199.8965 to require a child care staff member who turns 18 to complete a national and state criminal background check within 30 days of his or her 18th birthday.</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HB147 (BR14)</w:t>
      </w:r>
      <w:r>
        <w:rPr>
          <w:b/>
        </w:rPr>
        <w:t xml:space="preserve">/LM</w:t>
      </w:r>
      <w:r>
        <w:t xml:space="preserve"> - K. Fleming</w:t>
        <w:br/>
      </w:r>
    </w:p>
    <w:p>
      <w:pPr>
        <w:pStyle w:val="RecordBase"/>
      </w:pPr>
      <w:r>
        <w:t xml:space="preserve">	AN ACT relating to local property tax rate levies.</w:t>
      </w:r>
    </w:p>
    <w:p>
      <w:pPr>
        <w:pStyle w:val="RecordBase"/>
      </w:pPr>
      <w:r>
        <w:t xml:space="preserve">	Amend KRS 132.017 to define "next regular election" as it pertains to placing on the ballot the question on whether a local property tax rate shall be levied to specify that the election may occur in the same or a subsequent calendar year as the levy; require the question to the voters to be framed to ask whether the voter is for the levy of the property tax rate; make technical corrections.</w:t>
        <w:br/>
      </w:r>
    </w:p>
    <w:p>
      <w:pPr>
        <w:pStyle w:val="RecordBase"/>
      </w:pPr>
      <w:r>
        <w:t xml:space="preserve">	Jan 04, 2024 - </w:t>
      </w:r>
      <w:r>
        <w:t xml:space="preserve">introduced in House</w:t>
      </w:r>
      <w:r>
        <w:t xml:space="preserve">; </w:t>
      </w:r>
      <w:r>
        <w:t xml:space="preserve">to</w:t>
      </w:r>
      <w:r>
        <w:t xml:space="preserve"> Committee on Committees (H)</w:t>
      </w:r>
    </w:p>
    <w:p>
      <w:pPr>
        <w:pStyle w:val="RecordBase"/>
      </w:pPr>
      <w:r>
        <w:t xml:space="preserve">	Jan 22, 2024 - </w:t>
      </w:r>
      <w:r>
        <w:t xml:space="preserve">to</w:t>
      </w:r>
      <w:r>
        <w:t xml:space="preserve"> Elections, Const. Amendments &amp; Intergovernmental Affairs (H)</w:t>
      </w:r>
    </w:p>
    <w:p>
      <w:pPr>
        <w:pStyle w:val="RecordBase"/>
      </w:pPr>
      <w:r>
        <w:t xml:space="preserve">	Feb 22, 2024 - </w:t>
      </w:r>
      <w:r>
        <w:t xml:space="preserve">reported favorably, 1st reading, to Calendar</w:t>
      </w:r>
    </w:p>
    <w:p>
      <w:pPr>
        <w:pStyle w:val="RecordBase"/>
      </w:pPr>
      <w:r>
        <w:t xml:space="preserve">	Feb 23, 2024 - </w:t>
      </w:r>
      <w:r>
        <w:t xml:space="preserve">2nd reading, to Rules</w:t>
      </w:r>
      <w:r>
        <w:t xml:space="preserve"> </w:t>
      </w:r>
    </w:p>
    <w:p>
      <w:pPr>
        <w:pStyle w:val="RecordBase"/>
      </w:pPr>
      <w:r>
        <w:t xml:space="preserve">	Feb 26, 2024 - </w:t>
      </w:r>
      <w:r>
        <w:t xml:space="preserve">posted for passage in the Regular Orders of the Day for Tuesday, February 27, 2024</w:t>
      </w:r>
      <w:r>
        <w:t xml:space="preserve"> </w:t>
      </w:r>
    </w:p>
    <w:p>
      <w:pPr>
        <w:pStyle w:val="RecordBase"/>
      </w:pPr>
      <w:r>
        <w:t xml:space="preserve">	Feb 28, 2024 - </w:t>
      </w:r>
      <w:r>
        <w:t xml:space="preserve">3rd reading, passed 83-13</w:t>
      </w:r>
      <w:r>
        <w:t xml:space="preserve"> </w:t>
      </w:r>
    </w:p>
    <w:p>
      <w:pPr>
        <w:pStyle w:val="RecordBase"/>
      </w:pPr>
      <w:r>
        <w:t xml:space="preserve">	Feb 29,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State &amp; Local Government (S)</w:t>
        <w:br/>
      </w:r>
    </w:p>
    <w:p>
      <w:pPr>
        <w:pStyle w:val="RecordBase"/>
      </w:pPr>
      <w:r>
        <w:rPr>
          <w:b/>
        </w:rPr>
        <w:t xml:space="preserve">HB148 (BR266)</w:t>
      </w:r>
      <w:r>
        <w:rPr>
          <w:b/>
        </w:rPr>
        <w:t xml:space="preserve"/>
      </w:r>
      <w:r>
        <w:t xml:space="preserve"> - L. Willner</w:t>
      </w:r>
      <w:r>
        <w:t xml:space="preserve">, T. Bojanowski</w:t>
      </w:r>
      <w:r>
        <w:t xml:space="preserve">, C. Aull</w:t>
      </w:r>
      <w:r>
        <w:t xml:space="preserve">, G. Brown Jr.</w:t>
      </w:r>
      <w:r>
        <w:t xml:space="preserve">, L. Burke</w:t>
      </w:r>
      <w:r>
        <w:t xml:space="preserve">, A. Camuel</w:t>
      </w:r>
      <w:r>
        <w:t xml:space="preserve">, B. Chester-Burton</w:t>
      </w:r>
      <w:r>
        <w:t xml:space="preserve">, D. Grossberg</w:t>
      </w:r>
      <w:r>
        <w:t xml:space="preserve">, K. Herron</w:t>
      </w:r>
      <w:r>
        <w:t xml:space="preserve">, N. Kulkarni</w:t>
      </w:r>
      <w:r>
        <w:t xml:space="preserve">, R. Palumbo</w:t>
      </w:r>
      <w:r>
        <w:t xml:space="preserve">, S. Stalker</w:t>
      </w:r>
      <w:r>
        <w:t xml:space="preserve">, P. Stevenson</w:t>
        <w:br/>
      </w:r>
    </w:p>
    <w:p>
      <w:pPr>
        <w:pStyle w:val="RecordBase"/>
      </w:pPr>
      <w:r>
        <w:t xml:space="preserve">	AN ACT relating to menstrual discharge collection devices and making an appropriation therefor.</w:t>
      </w:r>
    </w:p>
    <w:p>
      <w:pPr>
        <w:pStyle w:val="RecordBase"/>
      </w:pPr>
      <w:r>
        <w:t xml:space="preserve">	Create a new section of KRS Chapter 158 to require each public school that includes any of grades six through 12 to provide free menstrual discharge collection devices to students; require each local board of education to adopt policies for the distribution of free menstrual discharge collection devices; define "menstrual discharge collection devices"; amend KRS 139.010 to define "menstrual discharge collection devices"; amend KRS 139.480 to exempt from sales and use tax the sale or purchase of menstrual discharge collection devices; APPROPRIATION; EFFECTIVE August 1, 2024.</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HB149 (BR1377)</w:t>
      </w:r>
      <w:r>
        <w:rPr>
          <w:b/>
        </w:rPr>
        <w:t xml:space="preserve"/>
      </w:r>
      <w:r>
        <w:t xml:space="preserve"> - C. Massaroni</w:t>
      </w:r>
      <w:r>
        <w:t xml:space="preserve">, F. Rabourn</w:t>
      </w:r>
      <w:r>
        <w:t xml:space="preserve">, E. Callaway</w:t>
      </w:r>
      <w:r>
        <w:t xml:space="preserve">, J. Calloway</w:t>
      </w:r>
      <w:r>
        <w:t xml:space="preserve">, S. Doan</w:t>
      </w:r>
      <w:r>
        <w:t xml:space="preserve">, J. Hodgson</w:t>
      </w:r>
      <w:r>
        <w:t xml:space="preserve">, S. Maddox</w:t>
      </w:r>
      <w:r>
        <w:t xml:space="preserve">, S. Rawlings</w:t>
      </w:r>
      <w:r>
        <w:t xml:space="preserve">, N. Tate</w:t>
        <w:br/>
      </w:r>
    </w:p>
    <w:p>
      <w:pPr>
        <w:pStyle w:val="RecordBase"/>
      </w:pPr>
      <w:r>
        <w:t xml:space="preserve">	AN ACT relating to the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United States Constitution and has satisfied any outstanding balance to the Kentucky National Guard; provide that the Act may be cited as the Defend the Guard Act.</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HB150 (BR1337)</w:t>
      </w:r>
      <w:r>
        <w:rPr>
          <w:b/>
        </w:rPr>
        <w:t xml:space="preserve">/FN/LM</w:t>
      </w:r>
      <w:r>
        <w:t xml:space="preserve"> - P. Flannery</w:t>
      </w:r>
      <w:r>
        <w:t xml:space="preserve">, K. Moser</w:t>
        <w:br/>
      </w:r>
    </w:p>
    <w:p>
      <w:pPr>
        <w:pStyle w:val="RecordBase"/>
      </w:pPr>
      <w:r>
        <w:t xml:space="preserve">	AN ACT relating to ad valorem taxes.</w:t>
      </w:r>
    </w:p>
    <w:p>
      <w:pPr>
        <w:pStyle w:val="RecordBase"/>
      </w:pPr>
      <w:r>
        <w:t xml:space="preserve">	Create a new section of KRS Chapter 132 to exempt motor vehicles, recreational vehicles, trailers, and semitrailers from state and local ad valorem taxes; amend various sections of KRS Chapters 92, 132, 133, 134, 136, 141, 186, 186A, and 235 to conform; repeal KRS 132.227. 132,485, 132.4851, 132.487, 136.188, 186.193, and 186A.030; EFFECTIVE January 1, 2025.</w:t>
        <w:br/>
      </w:r>
    </w:p>
    <w:p>
      <w:pPr>
        <w:pStyle w:val="RecordBase"/>
      </w:pPr>
      <w:r>
        <w:t xml:space="preserve">	Jan 04,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Appropriations &amp; Revenue (H)</w:t>
        <w:br/>
      </w:r>
    </w:p>
    <w:p>
      <w:pPr>
        <w:pStyle w:val="RecordBase"/>
      </w:pPr>
      <w:r>
        <w:rPr>
          <w:b/>
        </w:rPr>
        <w:t xml:space="preserve">HB151 (BR308)</w:t>
      </w:r>
      <w:r>
        <w:rPr>
          <w:b/>
        </w:rPr>
        <w:t xml:space="preserve">/LM</w:t>
      </w:r>
      <w:r>
        <w:t xml:space="preserve"> - C. Aull</w:t>
      </w:r>
      <w:r>
        <w:t xml:space="preserve">, G. Brown Jr.</w:t>
      </w:r>
      <w:r>
        <w:t xml:space="preserve">, A. Camuel</w:t>
      </w:r>
      <w:r>
        <w:t xml:space="preserve">, B. Chester-Burton</w:t>
      </w:r>
      <w:r>
        <w:t xml:space="preserve">, D. Grossberg</w:t>
      </w:r>
      <w:r>
        <w:t xml:space="preserve">, J. Raymond</w:t>
      </w:r>
      <w:r>
        <w:t xml:space="preserve">, R. Roberts</w:t>
      </w:r>
      <w:r>
        <w:t xml:space="preserve">, S. Stalker</w:t>
        <w:br/>
      </w:r>
    </w:p>
    <w:p>
      <w:pPr>
        <w:pStyle w:val="RecordBase"/>
      </w:pPr>
      <w:r>
        <w:t xml:space="preserve">	AN ACT relating to elections.</w:t>
      </w:r>
    </w:p>
    <w:p>
      <w:pPr>
        <w:pStyle w:val="RecordBase"/>
      </w:pPr>
      <w:r>
        <w:t xml:space="preserve">	Amend KRS 117.087 and 118.035  to extend voting hours from 6 p.m. to 7 p.m; amend KRS 117.076 and 117.275 to conform.</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HB152 (BR309)</w:t>
      </w:r>
      <w:r>
        <w:rPr>
          <w:b/>
        </w:rPr>
        <w:t xml:space="preserve">/LM</w:t>
      </w:r>
      <w:r>
        <w:t xml:space="preserve"> - C. Aull</w:t>
      </w:r>
      <w:r>
        <w:t xml:space="preserve">, G. Brown Jr.</w:t>
      </w:r>
      <w:r>
        <w:t xml:space="preserve">, A. Camuel</w:t>
      </w:r>
      <w:r>
        <w:t xml:space="preserve">, B. Chester-Burton</w:t>
      </w:r>
      <w:r>
        <w:t xml:space="preserve">, A. Gentry</w:t>
      </w:r>
      <w:r>
        <w:t xml:space="preserve">, R. Roberts</w:t>
        <w:br/>
      </w:r>
    </w:p>
    <w:p>
      <w:pPr>
        <w:pStyle w:val="RecordBase"/>
      </w:pPr>
      <w:r>
        <w:t xml:space="preserve">	AN ACT relating to elections.</w:t>
      </w:r>
    </w:p>
    <w:p>
      <w:pPr>
        <w:pStyle w:val="RecordBase"/>
      </w:pPr>
      <w:r>
        <w:t xml:space="preserve">	Amend KRS 118.025 to remove straight-ticket voting as a ballot option in an election; amend KRS 63.200, 67C.103, 117.125, 118A.090,  and 118A.100 to conform.</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HB153 (BR65)</w:t>
      </w:r>
      <w:r>
        <w:rPr>
          <w:b/>
        </w:rPr>
        <w:t xml:space="preserve"/>
      </w:r>
      <w:r>
        <w:t xml:space="preserve"> - C. Aull</w:t>
      </w:r>
      <w:r>
        <w:t xml:space="preserve">, G. Brown Jr.</w:t>
      </w:r>
      <w:r>
        <w:t xml:space="preserve">, B. Chester-Burton</w:t>
      </w:r>
      <w:r>
        <w:t xml:space="preserve">, D. Grossberg</w:t>
        <w:br/>
      </w:r>
    </w:p>
    <w:p>
      <w:pPr>
        <w:pStyle w:val="RecordBase"/>
      </w:pPr>
      <w:r>
        <w:t xml:space="preserve">	AN ACT relating to presidential elections.</w:t>
      </w:r>
    </w:p>
    <w:p>
      <w:pPr>
        <w:pStyle w:val="RecordBase"/>
      </w:pPr>
      <w:r>
        <w:t xml:space="preserve">	Create a new section of KRS Chapter 118 to set forth the agreement among the states to elect the president by national popular vote; establish Article I to allow any state and D.C. to be a member of the agreement; establish Article II to provide that member states shall conduct a statewide popular vote for election of President and Vice President; establish Article III to specify the manner of appointing presidential electors in member states; establish Article IV to provide that the compact shall take effect when states cumulatively possessing a majority of the electoral votes enact the agreement and allow a state to withdraw from the agreement; establish Article V to set forth definitions of the compact.</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HB154 (BR1112)</w:t>
      </w:r>
      <w:r>
        <w:rPr>
          <w:b/>
        </w:rPr>
        <w:t xml:space="preserve"/>
      </w:r>
      <w:r>
        <w:t xml:space="preserve"> - B. Chester-Burton</w:t>
      </w:r>
      <w:r>
        <w:t xml:space="preserve">, G. Brown Jr.</w:t>
      </w:r>
      <w:r>
        <w:t xml:space="preserve">, A. Camuel</w:t>
      </w:r>
      <w:r>
        <w:t xml:space="preserve">, A. Gentry</w:t>
      </w:r>
      <w:r>
        <w:t xml:space="preserve">, D. Grossberg</w:t>
      </w:r>
      <w:r>
        <w:t xml:space="preserve">, K. Herron</w:t>
      </w:r>
      <w:r>
        <w:t xml:space="preserve">, J. Raymond</w:t>
      </w:r>
      <w:r>
        <w:t xml:space="preserve">, P. Stevenson</w:t>
      </w:r>
      <w:r>
        <w:t xml:space="preserve">, L. Willner</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Education and Labor Cabinet to annually adjust the maximum civil penalties beginning in 2024 by the percentage increase, if any, in the United State Average Consumer Price Index for all Urban Customers (CPI-U); direct the secretary to begin a three year phase-in for penalty adjustments beginning August 1, 2024.</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HB155 (BR1225)</w:t>
      </w:r>
      <w:r>
        <w:rPr>
          <w:b/>
        </w:rPr>
        <w:t xml:space="preserve">/AA</w:t>
      </w:r>
      <w:r>
        <w:t xml:space="preserve"> - S. Dietz</w:t>
      </w:r>
      <w:r>
        <w:t xml:space="preserve">, J. Nemes</w:t>
      </w:r>
      <w:r>
        <w:t xml:space="preserve">, K. Banta</w:t>
      </w:r>
      <w:r>
        <w:t xml:space="preserve">, B. Chester-Burton</w:t>
      </w:r>
      <w:r>
        <w:t xml:space="preserve">, J. Decker</w:t>
      </w:r>
      <w:r>
        <w:t xml:space="preserve">, D. Elliott</w:t>
      </w:r>
      <w:r>
        <w:t xml:space="preserve">, DJ Johnson</w:t>
      </w:r>
      <w:r>
        <w:t xml:space="preserve">, K. Moser</w:t>
      </w:r>
      <w:r>
        <w:t xml:space="preserve">, R. Roarx</w:t>
      </w:r>
      <w:r>
        <w:t xml:space="preserve">, S. Sharp</w:t>
      </w:r>
      <w:r>
        <w:t xml:space="preserve">, P. Stevenson</w:t>
        <w:br/>
      </w:r>
    </w:p>
    <w:p>
      <w:pPr>
        <w:pStyle w:val="RecordBase"/>
      </w:pPr>
      <w:r>
        <w:t xml:space="preserve">	AN ACT relating to disposition of property and declaring an emergency.</w:t>
      </w:r>
    </w:p>
    <w:p>
      <w:pPr>
        <w:pStyle w:val="RecordBase"/>
      </w:pPr>
      <w:r>
        <w:t xml:space="preserve">	Amend KRS 403.190 to state that criminal misconduct against the other spouse may be considered in the disposition of marital property; provide that a spouse who is convicted of committing a felony against the other spouse shall not be entitled to claim retirement or life insurance as marital property; EMERGENCY.</w:t>
        <w:br/>
      </w:r>
    </w:p>
    <w:p>
      <w:pPr>
        <w:pStyle w:val="RecordBaseCenter"/>
      </w:pPr>
      <w:r>
        <w:rPr>
          <w:b/>
        </w:rPr>
        <w:t xml:space="preserve">HB155 - AMENDMENTS</w:t>
      </w:r>
    </w:p>
    <w:p>
      <w:pPr>
        <w:pStyle w:val="RecordBase"/>
      </w:pPr>
      <w:r>
        <w:t xml:space="preserve">HCS1/AA</w:t>
      </w:r>
      <w:r>
        <w:t xml:space="preserve"> - </w:t>
      </w:r>
      <w:r>
        <w:t xml:space="preserve">Retain original provisions, except provide that criminal misconduct against a spouse may be considered in the disposition of marital property if it was committed within the last five years of the marriage prior to the filing of the petition for dissolution and resulted in a conviction for a violent felony offense.</w:t>
      </w:r>
    </w:p>
    <w:p>
      <w:pPr>
        <w:pStyle w:val="RecordBase"/>
      </w:pPr>
      <w:r>
        <w:t xml:space="preserve">HFA1</w:t>
      </w:r>
      <w:r>
        <w:t xml:space="preserve">(L. Burke)</w:t>
      </w:r>
      <w:r>
        <w:t xml:space="preserve"> - </w:t>
      </w:r>
      <w:r>
        <w:t xml:space="preserve">Retain original provisions, except include criminal misconduct that occurs after the filing of the petition for dissolution as a consideration in disposition of marital property.</w:t>
      </w:r>
    </w:p>
    <w:p>
      <w:pPr>
        <w:pStyle w:val="RecordBase"/>
      </w:pPr>
      <w:r>
        <w:t xml:space="preserve">HFA2</w:t>
      </w:r>
      <w:r>
        <w:t xml:space="preserve">(J. Petrie)</w:t>
      </w:r>
      <w:r>
        <w:t xml:space="preserve"> - </w:t>
      </w:r>
      <w:r>
        <w:t xml:space="preserve">Retain original provisions, except provide that the convicted spouse is barred from claiming as marital property a minimum of 25% of any insurance policy acquired during the marriage; authorize the court to exempt any additional amount of life insurance up to 100% depending on the circumstances.</w:t>
      </w:r>
    </w:p>
    <w:p>
      <w:pPr>
        <w:pStyle w:val="RecordBase"/>
      </w:pPr>
      <w:r>
        <w:t xml:space="preserve">HFA3</w:t>
      </w:r>
      <w:r>
        <w:t xml:space="preserve">(S. Dietz)</w:t>
      </w:r>
      <w:r>
        <w:t xml:space="preserve"> - </w:t>
      </w:r>
      <w:r>
        <w:t xml:space="preserve">Retain original provisions, except provide that a spouse convicted of criminal attempt to commit murder against the other spouse is required to be barred from claiming retirement or whole life insurance as marital property.</w:t>
      </w:r>
    </w:p>
    <w:p>
      <w:pPr>
        <w:pStyle w:val="RecordBase"/>
      </w:pPr>
      <w:r>
        <w:t xml:space="preserve">HFA4</w:t>
      </w:r>
      <w:r>
        <w:t xml:space="preserve">(S. Dietz)</w:t>
      </w:r>
      <w:r>
        <w:t xml:space="preserve"> - </w:t>
      </w:r>
      <w:r>
        <w:t xml:space="preserve">Retain original provisions, except include criminal misconduct that occurs after the filing of the petition for dissolution as a consideration in disposition of marital property; provide that the spouse who is the victim of a violent felony offense or criminal attempt to commit murder perpetrated by the other spouse shall be entitled to exclude from marital property a minimum of 25% of whole life insurance and 25% of retirement acquired during the marriage; authorize the court to exempt any additional amount of whole life insurance and retirement up to 100% considering the circumstances.</w:t>
      </w:r>
    </w:p>
    <w:p>
      <w:pPr>
        <w:pStyle w:val="RecordBase"/>
      </w:pPr>
      <w:r>
        <w:t xml:space="preserve">SFA1</w:t>
      </w:r>
      <w:r>
        <w:t xml:space="preserve">(L. Tichenor)</w:t>
      </w:r>
      <w:r>
        <w:t xml:space="preserve"> - </w:t>
      </w:r>
      <w:r>
        <w:t xml:space="preserve">Retain original provisions, except grant the court discretion as to the percentage of retirement or whole life insurance excluded from marital property.</w:t>
        <w:br/>
      </w:r>
    </w:p>
    <w:p>
      <w:pPr>
        <w:pStyle w:val="RecordBase"/>
      </w:pPr>
      <w:r>
        <w:t xml:space="preserve">	Jan 04,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Judiciary (H)</w:t>
      </w:r>
    </w:p>
    <w:p>
      <w:pPr>
        <w:pStyle w:val="RecordBase"/>
      </w:pPr>
      <w:r>
        <w:t xml:space="preserve">	Jan 17, 2024 - </w:t>
      </w:r>
      <w:r>
        <w:t xml:space="preserve">reported favorably, 1st reading, to Calendar with Committee Substitute (1)</w:t>
      </w:r>
    </w:p>
    <w:p>
      <w:pPr>
        <w:pStyle w:val="RecordBase"/>
      </w:pPr>
      <w:r>
        <w:t xml:space="preserve">	Jan 18, 2024 - </w:t>
      </w:r>
      <w:r>
        <w:t xml:space="preserve">2nd reading, to Rules</w:t>
      </w:r>
      <w:r>
        <w:t xml:space="preserve"> </w:t>
      </w:r>
      <w:r>
        <w:t xml:space="preserve">; </w:t>
      </w:r>
      <w:r>
        <w:t xml:space="preserve">floor amendments (1) and (2) filed to Committee Substitute </w:t>
      </w:r>
    </w:p>
    <w:p>
      <w:pPr>
        <w:pStyle w:val="RecordBase"/>
      </w:pPr>
      <w:r>
        <w:t xml:space="preserve">	Jan 22, 2024 - </w:t>
      </w:r>
      <w:r>
        <w:t xml:space="preserve">floor amendment (3) filed to Committee Substitute </w:t>
      </w:r>
    </w:p>
    <w:p>
      <w:pPr>
        <w:pStyle w:val="RecordBase"/>
      </w:pPr>
      <w:r>
        <w:t xml:space="preserve">	Jan 23, 2024 - </w:t>
      </w:r>
      <w:r>
        <w:t xml:space="preserve">posted for passage in the Regular Orders of the Day for Wednesday, January 24, 2024</w:t>
      </w:r>
      <w:r>
        <w:t xml:space="preserve"> </w:t>
      </w:r>
    </w:p>
    <w:p>
      <w:pPr>
        <w:pStyle w:val="RecordBase"/>
      </w:pPr>
      <w:r>
        <w:t xml:space="preserve">	Jan 30, 2024 - </w:t>
      </w:r>
      <w:r>
        <w:t xml:space="preserve">floor amendment (4) filed to Committee Substitute </w:t>
      </w:r>
    </w:p>
    <w:p>
      <w:pPr>
        <w:pStyle w:val="RecordBase"/>
      </w:pPr>
      <w:r>
        <w:t xml:space="preserve">	Feb 05, 2024 - </w:t>
      </w:r>
      <w:r>
        <w:t xml:space="preserve">3rd reading, passed 92-0 with Committee Substitute (1) and  Floor Amendment (4)</w:t>
      </w:r>
      <w:r>
        <w:t xml:space="preserve"> </w:t>
      </w:r>
    </w:p>
    <w:p>
      <w:pPr>
        <w:pStyle w:val="RecordBase"/>
      </w:pPr>
      <w:r>
        <w:t xml:space="preserve">	Feb 06, 2024 - </w:t>
      </w:r>
      <w:r>
        <w:t xml:space="preserve">received in Senate</w:t>
      </w:r>
      <w:r>
        <w:t xml:space="preserve"> </w:t>
      </w:r>
      <w:r>
        <w:t xml:space="preserve">; </w:t>
      </w:r>
      <w:r>
        <w:t xml:space="preserve">to</w:t>
      </w:r>
      <w:r>
        <w:t xml:space="preserve"> Committee on Committees (S)</w:t>
      </w:r>
    </w:p>
    <w:p>
      <w:pPr>
        <w:pStyle w:val="RecordBase"/>
      </w:pPr>
      <w:r>
        <w:t xml:space="preserve">	Feb 26, 2024 - </w:t>
      </w:r>
      <w:r>
        <w:t xml:space="preserve">to</w:t>
      </w:r>
      <w:r>
        <w:t xml:space="preserve"> Judiciary (S)</w:t>
      </w:r>
    </w:p>
    <w:p>
      <w:pPr>
        <w:pStyle w:val="RecordBase"/>
      </w:pPr>
      <w:r>
        <w:t xml:space="preserve">	Feb 29, 2024 - </w:t>
      </w:r>
      <w:r>
        <w:t xml:space="preserve">reported favorably, 1st reading, to Calendar</w:t>
      </w:r>
    </w:p>
    <w:p>
      <w:pPr>
        <w:pStyle w:val="RecordBase"/>
      </w:pPr>
      <w:r>
        <w:t xml:space="preserve">	Mar 01, 2024 - </w:t>
      </w:r>
      <w:r>
        <w:t xml:space="preserve">2nd reading, to Rules</w:t>
      </w:r>
      <w:r>
        <w:t xml:space="preserve"> </w:t>
      </w:r>
    </w:p>
    <w:p>
      <w:pPr>
        <w:pStyle w:val="RecordBase"/>
      </w:pPr>
      <w:r>
        <w:t xml:space="preserve">	Mar 13, 2024 - </w:t>
      </w:r>
      <w:r>
        <w:t xml:space="preserve">posted for passage in the Regular Orders of the Day for Friday, March 15, 2024</w:t>
      </w:r>
      <w:r>
        <w:t xml:space="preserve"> </w:t>
      </w:r>
    </w:p>
    <w:p>
      <w:pPr>
        <w:pStyle w:val="RecordBase"/>
      </w:pPr>
      <w:r>
        <w:t xml:space="preserve">	Mar 15, 2024 - </w:t>
      </w:r>
      <w:r>
        <w:t xml:space="preserve">passed over and retained in the Orders of the Day</w:t>
      </w:r>
      <w:r>
        <w:t xml:space="preserve"> </w:t>
      </w:r>
    </w:p>
    <w:p>
      <w:pPr>
        <w:pStyle w:val="RecordBase"/>
      </w:pPr>
      <w:r>
        <w:t xml:space="preserve">	Mar 21, 2024 - </w:t>
      </w:r>
      <w:r>
        <w:t xml:space="preserve">floor amendment (1) filed</w:t>
      </w:r>
      <w:r>
        <w:t xml:space="preserve">; </w:t>
      </w:r>
      <w:r>
        <w:t xml:space="preserve">passed over and retained in the Orders of the Day</w:t>
      </w:r>
      <w:r>
        <w:t xml:space="preserve"> </w:t>
      </w:r>
    </w:p>
    <w:p>
      <w:pPr>
        <w:pStyle w:val="RecordBase"/>
      </w:pPr>
      <w:r>
        <w:t xml:space="preserve">	Mar 22, 2024 - </w:t>
      </w:r>
      <w:r>
        <w:t xml:space="preserve">passed over and retained in the Orders of the Day</w:t>
      </w:r>
      <w:r>
        <w:t xml:space="preserve"> </w:t>
      </w:r>
    </w:p>
    <w:p>
      <w:pPr>
        <w:pStyle w:val="RecordBase"/>
      </w:pPr>
      <w:r>
        <w:t xml:space="preserve">	Mar 25, 2024 - </w:t>
      </w:r>
      <w:r>
        <w:t xml:space="preserve">passed over and retained in the Orders of the Day</w:t>
      </w:r>
      <w:r>
        <w:t xml:space="preserve"> </w:t>
        <w:br/>
      </w:r>
    </w:p>
    <w:p>
      <w:pPr>
        <w:pStyle w:val="RecordBase"/>
      </w:pPr>
      <w:r>
        <w:rPr>
          <w:b/>
        </w:rPr>
        <w:t xml:space="preserve">HB156 (BR427)</w:t>
      </w:r>
      <w:r>
        <w:rPr>
          <w:b/>
        </w:rPr>
        <w:t xml:space="preserve"/>
      </w:r>
      <w:r>
        <w:t xml:space="preserve"> - W. Thomas</w:t>
      </w:r>
      <w:r>
        <w:t xml:space="preserve">, R. Heath</w:t>
        <w:br/>
      </w:r>
    </w:p>
    <w:p>
      <w:pPr>
        <w:pStyle w:val="RecordBase"/>
      </w:pPr>
      <w:r>
        <w:t xml:space="preserve">	AN ACT relating to vehicle wheels.</w:t>
      </w:r>
    </w:p>
    <w:p>
      <w:pPr>
        <w:pStyle w:val="RecordBase"/>
      </w:pPr>
      <w:r>
        <w:t xml:space="preserve">	Create a new section of KRS Chapter 189 to require all vehicles operating on a highway with an iron, steel, or wooden wheel to be equipped with a rubberized strip on the portion of the wheel that is in contact with the highway; amend KRS 189.990 to set penalty for violation at $20 to $100 for each offense.</w:t>
        <w:br/>
      </w:r>
    </w:p>
    <w:p>
      <w:pPr>
        <w:pStyle w:val="RecordBaseCenter"/>
      </w:pPr>
      <w:r>
        <w:rPr>
          <w:b/>
        </w:rPr>
        <w:t xml:space="preserve">HB156 - AMENDMENTS</w:t>
      </w:r>
    </w:p>
    <w:p>
      <w:pPr>
        <w:pStyle w:val="RecordBase"/>
      </w:pPr>
      <w:r>
        <w:t xml:space="preserve">HFA1</w:t>
      </w:r>
      <w:r>
        <w:t xml:space="preserve">(W. Thomas)</w:t>
      </w:r>
      <w:r>
        <w:t xml:space="preserve"> - </w:t>
      </w:r>
      <w:r>
        <w:t xml:space="preserve">Retain original provisions, except exempt vehicles that are designed primarily for the purpose of transporting people.</w:t>
        <w:br/>
      </w:r>
    </w:p>
    <w:p>
      <w:pPr>
        <w:pStyle w:val="RecordBase"/>
      </w:pPr>
      <w:r>
        <w:t xml:space="preserve">	Jan 04,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Transportation (H)</w:t>
      </w:r>
    </w:p>
    <w:p>
      <w:pPr>
        <w:pStyle w:val="RecordBase"/>
      </w:pPr>
      <w:r>
        <w:t xml:space="preserve">	Jan 23, 2024 - </w:t>
      </w:r>
      <w:r>
        <w:t xml:space="preserve">reported favorably, 1st reading, to Calendar</w:t>
      </w:r>
    </w:p>
    <w:p>
      <w:pPr>
        <w:pStyle w:val="RecordBase"/>
      </w:pPr>
      <w:r>
        <w:t xml:space="preserve">	Jan 24, 2024 - </w:t>
      </w:r>
      <w:r>
        <w:t xml:space="preserve">2nd reading, to Rules</w:t>
      </w:r>
      <w:r>
        <w:t xml:space="preserve"> </w:t>
      </w:r>
    </w:p>
    <w:p>
      <w:pPr>
        <w:pStyle w:val="RecordBase"/>
      </w:pPr>
      <w:r>
        <w:t xml:space="preserve">	Mar 04, 2024 - </w:t>
      </w:r>
      <w:r>
        <w:t xml:space="preserve">floor amendment (1) filed</w:t>
        <w:br/>
      </w:r>
    </w:p>
    <w:p>
      <w:pPr>
        <w:pStyle w:val="RecordBase"/>
      </w:pPr>
      <w:r>
        <w:rPr>
          <w:b/>
        </w:rPr>
        <w:t xml:space="preserve">HB157 (BR846)</w:t>
      </w:r>
      <w:r>
        <w:rPr>
          <w:b/>
        </w:rPr>
        <w:t xml:space="preserve">/LM</w:t>
      </w:r>
      <w:r>
        <w:t xml:space="preserve"> - K. Herron</w:t>
      </w:r>
      <w:r>
        <w:t xml:space="preserve">, T. Bojanowski</w:t>
      </w:r>
      <w:r>
        <w:t xml:space="preserve">, G. Brown Jr.</w:t>
      </w:r>
      <w:r>
        <w:t xml:space="preserve">, E. Callaway</w:t>
      </w:r>
      <w:r>
        <w:t xml:space="preserve">, B. Chester-Burton</w:t>
      </w:r>
      <w:r>
        <w:t xml:space="preserve">, N. Kulkarni</w:t>
      </w:r>
      <w:r>
        <w:t xml:space="preserve">, J. Raymond</w:t>
      </w:r>
      <w:r>
        <w:t xml:space="preserve">, S. Stalker</w:t>
        <w:br/>
      </w:r>
    </w:p>
    <w:p>
      <w:pPr>
        <w:pStyle w:val="RecordBase"/>
      </w:pPr>
      <w:r>
        <w:t xml:space="preserve">	AN ACT relating to interrogation of children.</w:t>
      </w:r>
    </w:p>
    <w:p>
      <w:pPr>
        <w:pStyle w:val="RecordBase"/>
      </w:pPr>
      <w:r>
        <w:t xml:space="preserve">	Create a new section of KRS Chapter 610 to define terms; prohibit a child from being interrogated using deceptive methods; create a new rule of evidence to limit the admissibility of statements made in the interrogation of a child in violation of statute.</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HB158 (BR1374)</w:t>
      </w:r>
      <w:r>
        <w:rPr>
          <w:b/>
        </w:rPr>
        <w:t xml:space="preserve"/>
      </w:r>
      <w:r>
        <w:t xml:space="preserve"> - T. Bojanowski</w:t>
      </w:r>
      <w:r>
        <w:t xml:space="preserve">, L. Willner</w:t>
      </w:r>
      <w:r>
        <w:t xml:space="preserve">, K. Banta</w:t>
      </w:r>
      <w:r>
        <w:t xml:space="preserve">, G. Brown Jr.</w:t>
      </w:r>
      <w:r>
        <w:t xml:space="preserve">, B. Chester-Burton</w:t>
      </w:r>
      <w:r>
        <w:t xml:space="preserve">, A. Gentry</w:t>
      </w:r>
      <w:r>
        <w:t xml:space="preserve">, N. Kulkarni</w:t>
      </w:r>
      <w:r>
        <w:t xml:space="preserve">, J. Raymond</w:t>
      </w:r>
      <w:r>
        <w:t xml:space="preserve">, S. Stalker</w:t>
      </w:r>
      <w:r>
        <w:t xml:space="preserve">, T. Truett</w:t>
        <w:br/>
      </w:r>
    </w:p>
    <w:p>
      <w:pPr>
        <w:pStyle w:val="RecordBase"/>
      </w:pPr>
      <w:r>
        <w:t xml:space="preserve">	AN ACT relating to dyslexia.</w:t>
      </w:r>
    </w:p>
    <w:p>
      <w:pPr>
        <w:pStyle w:val="RecordBase"/>
      </w:pPr>
      <w:r>
        <w:t xml:space="preserve">	Amend KRS 158.307 to require rather than allow local boards of education to develop policy on dyslexia; require rather than allow the policy to include listed items; amend KRS 164.304 to require postsecondary institutions offering teacher preparation programs to include instruction on dyslexia by the 2025-2026 school year, rather than the instruction being contingent on funding availability.</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HB159 (BR386)</w:t>
      </w:r>
      <w:r>
        <w:rPr>
          <w:b/>
        </w:rPr>
        <w:t xml:space="preserve"/>
      </w:r>
      <w:r>
        <w:t xml:space="preserve"> - P. Flannery</w:t>
      </w:r>
      <w:r>
        <w:t xml:space="preserve">, J. Nemes</w:t>
      </w:r>
      <w:r>
        <w:t xml:space="preserve">, D. Bentley</w:t>
      </w:r>
      <w:r>
        <w:t xml:space="preserve">, K. Bratcher</w:t>
      </w:r>
      <w:r>
        <w:t xml:space="preserve">, R. Duvall</w:t>
      </w:r>
      <w:r>
        <w:t xml:space="preserve">, D. Elliott</w:t>
      </w:r>
      <w:r>
        <w:t xml:space="preserve">, D. Lewis</w:t>
      </w:r>
      <w:r>
        <w:t xml:space="preserve">, K. Moser</w:t>
      </w:r>
      <w:r>
        <w:t xml:space="preserve">, A. Neighbors</w:t>
      </w:r>
      <w:r>
        <w:t xml:space="preserve">, R. Raymer</w:t>
      </w:r>
      <w:r>
        <w:t xml:space="preserve">, W. Williams</w:t>
        <w:br/>
      </w:r>
    </w:p>
    <w:p>
      <w:pPr>
        <w:pStyle w:val="RecordBase"/>
      </w:pPr>
      <w:r>
        <w:t xml:space="preserve">	AN ACT relating to immunity from criminal liability for health care providers.</w:t>
      </w:r>
    </w:p>
    <w:p>
      <w:pPr>
        <w:pStyle w:val="RecordBase"/>
      </w:pPr>
      <w:r>
        <w:t xml:space="preserve">	Create a new section of KRS Chapter 311 to define "health care provider" and "health services"; establish that health care providers are immune from criminal liability for harm arising from a health services-related act or omission other than gross negligence or wanton, willful, malicious, or intentional misconduct.</w:t>
        <w:br/>
      </w:r>
    </w:p>
    <w:p>
      <w:pPr>
        <w:pStyle w:val="RecordBaseCenter"/>
      </w:pPr>
      <w:r>
        <w:rPr>
          <w:b/>
        </w:rPr>
        <w:t xml:space="preserve">HB159 - AMENDMENTS</w:t>
      </w:r>
    </w:p>
    <w:p>
      <w:pPr>
        <w:pStyle w:val="RecordBase"/>
      </w:pPr>
      <w:r>
        <w:t xml:space="preserve">HFA1</w:t>
      </w:r>
      <w:r>
        <w:t xml:space="preserve">(J. Nemes)</w:t>
      </w:r>
      <w:r>
        <w:t xml:space="preserve"> - </w:t>
      </w:r>
      <w:r>
        <w:t xml:space="preserve">Retain original provisions except provide the paragraph number where "health services" is defined; add that a provider is exempt if providing health services.</w:t>
        <w:br/>
      </w:r>
    </w:p>
    <w:p>
      <w:pPr>
        <w:pStyle w:val="RecordBase"/>
      </w:pPr>
      <w:r>
        <w:t xml:space="preserve">	Jan 04, 2024 - </w:t>
      </w:r>
      <w:r>
        <w:t xml:space="preserve">introduced in House</w:t>
      </w:r>
      <w:r>
        <w:t xml:space="preserve">; </w:t>
      </w:r>
      <w:r>
        <w:t xml:space="preserve">to</w:t>
      </w:r>
      <w:r>
        <w:t xml:space="preserve"> Committee on Committees (H)</w:t>
      </w:r>
    </w:p>
    <w:p>
      <w:pPr>
        <w:pStyle w:val="RecordBase"/>
      </w:pPr>
      <w:r>
        <w:t xml:space="preserve">	Jan 30, 2024 - </w:t>
      </w:r>
      <w:r>
        <w:t xml:space="preserve">to</w:t>
      </w:r>
      <w:r>
        <w:t xml:space="preserve"> Judiciary (H)</w:t>
      </w:r>
    </w:p>
    <w:p>
      <w:pPr>
        <w:pStyle w:val="RecordBase"/>
      </w:pPr>
      <w:r>
        <w:t xml:space="preserve">	Jan 31, 2024 - </w:t>
      </w:r>
      <w:r>
        <w:t xml:space="preserve">reported favorably, 1st reading, to Calendar</w:t>
      </w:r>
    </w:p>
    <w:p>
      <w:pPr>
        <w:pStyle w:val="RecordBase"/>
      </w:pPr>
      <w:r>
        <w:t xml:space="preserve">	Feb 01, 2024 - </w:t>
      </w:r>
      <w:r>
        <w:t xml:space="preserve">2nd reading, to Rules</w:t>
      </w:r>
      <w:r>
        <w:t xml:space="preserve"> </w:t>
      </w:r>
    </w:p>
    <w:p>
      <w:pPr>
        <w:pStyle w:val="RecordBase"/>
      </w:pPr>
      <w:r>
        <w:t xml:space="preserve">	Feb 05, 2024 - </w:t>
      </w:r>
      <w:r>
        <w:t xml:space="preserve">posted for passage in the Regular Orders of the Day for Tuesday, February 06, 2024</w:t>
      </w:r>
      <w:r>
        <w:t xml:space="preserve"> </w:t>
      </w:r>
    </w:p>
    <w:p>
      <w:pPr>
        <w:pStyle w:val="RecordBase"/>
      </w:pPr>
      <w:r>
        <w:t xml:space="preserve">	Feb 06, 2024 - </w:t>
      </w:r>
      <w:r>
        <w:t xml:space="preserve">floor amendment (1) filed</w:t>
      </w:r>
    </w:p>
    <w:p>
      <w:pPr>
        <w:pStyle w:val="RecordBase"/>
      </w:pPr>
      <w:r>
        <w:t xml:space="preserve">	Feb 08, 2024 - </w:t>
      </w:r>
      <w:r>
        <w:t xml:space="preserve">3rd reading, passed 94-0 with Floor Amendment (1)</w:t>
      </w:r>
      <w:r>
        <w:t xml:space="preserve"> </w:t>
      </w:r>
    </w:p>
    <w:p>
      <w:pPr>
        <w:pStyle w:val="RecordBase"/>
      </w:pPr>
      <w:r>
        <w:t xml:space="preserve">	Feb 09, 2024 - </w:t>
      </w:r>
      <w:r>
        <w:t xml:space="preserve">received in Senate</w:t>
      </w:r>
      <w:r>
        <w:t xml:space="preserve"> </w:t>
      </w:r>
      <w:r>
        <w:t xml:space="preserve">; </w:t>
      </w:r>
      <w:r>
        <w:t xml:space="preserve">to</w:t>
      </w:r>
      <w:r>
        <w:t xml:space="preserve"> Committee on Committees (S)</w:t>
      </w:r>
    </w:p>
    <w:p>
      <w:pPr>
        <w:pStyle w:val="RecordBase"/>
      </w:pPr>
      <w:r>
        <w:t xml:space="preserve">	Feb 16, 2024 - </w:t>
      </w:r>
      <w:r>
        <w:t xml:space="preserve">to</w:t>
      </w:r>
      <w:r>
        <w:t xml:space="preserve"> Judiciary (S)</w:t>
      </w:r>
    </w:p>
    <w:p>
      <w:pPr>
        <w:pStyle w:val="RecordBase"/>
      </w:pPr>
      <w:r>
        <w:t xml:space="preserve">	Feb 29, 2024 - </w:t>
      </w:r>
      <w:r>
        <w:t xml:space="preserve">reported favorably, 1st reading, to Calendar</w:t>
      </w:r>
    </w:p>
    <w:p>
      <w:pPr>
        <w:pStyle w:val="RecordBase"/>
      </w:pPr>
      <w:r>
        <w:t xml:space="preserve">	Mar 01, 2024 - </w:t>
      </w:r>
      <w:r>
        <w:t xml:space="preserve">2nd reading, to Rules</w:t>
      </w:r>
      <w:r>
        <w:t xml:space="preserve"> </w:t>
      </w:r>
    </w:p>
    <w:p>
      <w:pPr>
        <w:pStyle w:val="RecordBase"/>
      </w:pPr>
      <w:r>
        <w:t xml:space="preserve">	Mar 14, 2024 - </w:t>
      </w:r>
      <w:r>
        <w:t xml:space="preserve">posted for passage in the Regular Orders of the Day for Friday, March 15, 2024</w:t>
      </w:r>
      <w:r>
        <w:t xml:space="preserve"> </w:t>
      </w:r>
    </w:p>
    <w:p>
      <w:pPr>
        <w:pStyle w:val="RecordBase"/>
      </w:pPr>
      <w:r>
        <w:t xml:space="preserve">	Mar 15, 2024 - </w:t>
      </w:r>
      <w:r>
        <w:t xml:space="preserve">passed over and retained in the Orders of the Day</w:t>
      </w:r>
      <w:r>
        <w:t xml:space="preserve"> </w:t>
      </w:r>
    </w:p>
    <w:p>
      <w:pPr>
        <w:pStyle w:val="RecordBase"/>
      </w:pPr>
      <w:r>
        <w:t xml:space="preserve">	Mar 21, 2024 - </w:t>
      </w:r>
      <w:r>
        <w:t xml:space="preserve">passed over and retained in the Orders of the Day</w:t>
      </w:r>
      <w:r>
        <w:t xml:space="preserve"> </w:t>
      </w:r>
    </w:p>
    <w:p>
      <w:pPr>
        <w:pStyle w:val="RecordBase"/>
      </w:pPr>
      <w:r>
        <w:t xml:space="preserve">	Mar 22, 2024 - </w:t>
      </w:r>
      <w:r>
        <w:t xml:space="preserve">3rd reading, passed 37-0</w:t>
      </w:r>
      <w:r>
        <w:t xml:space="preserve"> </w:t>
      </w:r>
    </w:p>
    <w:p>
      <w:pPr>
        <w:pStyle w:val="RecordBase"/>
      </w:pPr>
      <w:r>
        <w:t xml:space="preserve">	Mar 25, 2024 -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HB160 (BR1234)</w:t>
      </w:r>
      <w:r>
        <w:rPr>
          <w:b/>
        </w:rPr>
        <w:t xml:space="preserve">/CI/LM</w:t>
      </w:r>
      <w:r>
        <w:t xml:space="preserve"> - N. Kulkarni</w:t>
      </w:r>
      <w:r>
        <w:t xml:space="preserve">, G. Brown Jr.</w:t>
      </w:r>
      <w:r>
        <w:t xml:space="preserve">, B. Chester-Burton</w:t>
      </w:r>
      <w:r>
        <w:t xml:space="preserve">, R. Roberts</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and for the production, processing, and sale of cannabis and cannabis-derived products to be controlled by the General Assembly; specify the question to be printed on the ballot; direct the Secretary of State to publish the proposed amendment in a newspaper of general circulation; direct the Secretary of State to certify the proposed amendment to the county clerk of each county.</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HB161 (BR1418)</w:t>
      </w:r>
      <w:r>
        <w:rPr>
          <w:b/>
        </w:rPr>
        <w:t xml:space="preserve"/>
      </w:r>
      <w:r>
        <w:t xml:space="preserve"> - J. Branscum</w:t>
      </w:r>
      <w:r>
        <w:t xml:space="preserve">, D. Graham</w:t>
      </w:r>
      <w:r>
        <w:t xml:space="preserve">, G. Brown Jr.</w:t>
      </w:r>
      <w:r>
        <w:t xml:space="preserve">, B. Chester-Burton</w:t>
      </w:r>
      <w:r>
        <w:t xml:space="preserve">, D. Meade </w:t>
      </w:r>
      <w:r>
        <w:t xml:space="preserve">, M. Meredith</w:t>
      </w:r>
      <w:r>
        <w:t xml:space="preserve">, J. Nemes</w:t>
      </w:r>
      <w:r>
        <w:t xml:space="preserve">, D. Osborne</w:t>
      </w:r>
      <w:r>
        <w:t xml:space="preserve">, R. Roberts</w:t>
      </w:r>
      <w:r>
        <w:t xml:space="preserve">, S. Rudy</w:t>
      </w:r>
      <w:r>
        <w:t xml:space="preserve">, C. Stevenson</w:t>
        <w:br/>
      </w:r>
    </w:p>
    <w:p>
      <w:pPr>
        <w:pStyle w:val="RecordBase"/>
      </w:pPr>
      <w:r>
        <w:t xml:space="preserve">	AN ACT relating to elections and declaring an emergency.</w:t>
      </w:r>
    </w:p>
    <w:p>
      <w:pPr>
        <w:pStyle w:val="RecordBase"/>
      </w:pPr>
      <w:r>
        <w:t xml:space="preserve">	Establish that a candidate who has filed nomination papers on or before January 5, 2024, and whose precinct name or number has changed since November 8, 2023, due to reapportionment and precinct establishment shall not be disqualified based solely on precinct name or number designation; RETROACTIVE to November 8, 2023; EMERGENCY.</w:t>
        <w:br/>
      </w:r>
    </w:p>
    <w:p>
      <w:pPr>
        <w:pStyle w:val="RecordBase"/>
      </w:pPr>
      <w:r>
        <w:t xml:space="preserve">	Jan 04, 2024 -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Jan 05, 2024 - </w:t>
      </w:r>
      <w:r>
        <w:t xml:space="preserve">taken from</w:t>
      </w:r>
      <w:r>
        <w:t xml:space="preserve"> Committee on Committees (H)</w:t>
      </w:r>
      <w:r>
        <w:t xml:space="preserve">; </w:t>
      </w:r>
      <w:r>
        <w:t xml:space="preserve">2nd reading</w:t>
      </w:r>
      <w:r>
        <w:t xml:space="preserve"> </w:t>
      </w:r>
      <w:r>
        <w:t xml:space="preserve">; </w:t>
      </w:r>
      <w:r>
        <w:t xml:space="preserve">to</w:t>
      </w:r>
      <w:r>
        <w:t xml:space="preserve"> Elections, Const. Amendments &amp; Intergovernmental Affairs (H)</w:t>
      </w:r>
    </w:p>
    <w:p>
      <w:pPr>
        <w:pStyle w:val="RecordBase"/>
      </w:pPr>
      <w:r>
        <w:t xml:space="preserve">	Jan 08, 2024 - </w:t>
      </w:r>
      <w:r>
        <w:t xml:space="preserve">reassigned to</w:t>
      </w:r>
      <w:r>
        <w:t xml:space="preserve"> State Government (H)</w:t>
      </w:r>
      <w:r>
        <w:t xml:space="preserve">;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94-0</w:t>
      </w:r>
      <w:r>
        <w:t xml:space="preserve"> </w:t>
      </w:r>
    </w:p>
    <w:p>
      <w:pPr>
        <w:pStyle w:val="RecordBase"/>
      </w:pPr>
      <w:r>
        <w:t xml:space="preserve">	Jan 09, 2024 - </w:t>
      </w:r>
      <w:r>
        <w:t xml:space="preserve">received in Senate</w:t>
      </w:r>
      <w:r>
        <w:t xml:space="preserve"> </w:t>
      </w:r>
      <w:r>
        <w:t xml:space="preserve">; </w:t>
      </w:r>
      <w:r>
        <w:t xml:space="preserve">to</w:t>
      </w:r>
      <w:r>
        <w:t xml:space="preserve"> Committee on Committees (S)</w:t>
      </w:r>
      <w:r>
        <w:t xml:space="preserve">;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Jan 10, 2024 - </w:t>
      </w:r>
      <w:r>
        <w:t xml:space="preserve">reported favorably, 2nd reading, to Rules</w:t>
      </w:r>
      <w:r>
        <w:t xml:space="preserve">; </w:t>
      </w:r>
      <w:r>
        <w:t xml:space="preserve">posted for passage in the Regular Orders of the Day for Thursday, January 11, 2024</w:t>
      </w:r>
      <w:r>
        <w:t xml:space="preserve"> </w:t>
      </w:r>
    </w:p>
    <w:p>
      <w:pPr>
        <w:pStyle w:val="RecordBase"/>
      </w:pPr>
      <w:r>
        <w:t xml:space="preserve">	Jan 11, 2024 - </w:t>
      </w:r>
      <w:r>
        <w:t xml:space="preserve">3rd reading, passed 34-0</w:t>
      </w:r>
      <w:r>
        <w:t xml:space="preserve"> </w:t>
      </w:r>
    </w:p>
    <w:p>
      <w:pPr>
        <w:pStyle w:val="RecordBase"/>
      </w:pPr>
      <w:r>
        <w:t xml:space="preserve">	Jan 12, 2024 - </w:t>
      </w:r>
      <w:r>
        <w:t xml:space="preserve">received in House</w:t>
      </w:r>
      <w:r>
        <w:t xml:space="preserve"> </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Jan 18, 2024 - </w:t>
      </w:r>
      <w:r>
        <w:t xml:space="preserve">signed by Governor  (Acts Ch. 1)</w:t>
        <w:br/>
      </w:r>
    </w:p>
    <w:p>
      <w:pPr>
        <w:pStyle w:val="RecordBase"/>
      </w:pPr>
      <w:r>
        <w:rPr>
          <w:b/>
        </w:rPr>
        <w:t xml:space="preserve">HB162 (BR880)</w:t>
      </w:r>
      <w:r>
        <w:rPr>
          <w:b/>
        </w:rPr>
        <w:t xml:space="preserve">/FN</w:t>
      </w:r>
      <w:r>
        <w:t xml:space="preserve"> - J. Tipton</w:t>
        <w:br/>
      </w:r>
    </w:p>
    <w:p>
      <w:pPr>
        <w:pStyle w:val="RecordBase"/>
      </w:pPr>
      <w:r>
        <w:t xml:space="preserve">	AN ACT relating to mathematics education.</w:t>
      </w:r>
    </w:p>
    <w:p>
      <w:pPr>
        <w:pStyle w:val="RecordBase"/>
      </w:pPr>
      <w:r>
        <w:t xml:space="preserve">	Amend KRS 158.791 to specify the role of Department of Education in assisting local school districts with mathematics instruction, supports, and interventions; require the department to collaborate with designated agencies on mathematics programming, materials, and activities; amend KRS 158.840 to require students in grades four through eight needing to make accelerated progress in mathematics to receive intervention; require Council on Post Secondary to submit an annual report on the compliance of teacher preparation programs; require regular reports to an external evaluator on elementary and middle school mathematics instruction; create a new section of KRS Chapter 158 to define terms; require the Department of Education to promulgate regulations defining multitiered supports for students in grades four through eight; require the department to provide technical support to school districts; require school districts to select a universal screener for mathematics by January 1, 2025; require schools to give the mathematics universal screener to all students in grades four through eight within the first 30 days of school beginning with the 2025-2026 school year; require the department to provide resources to teachers on specific screeners and instructional resources; require the department to establish reading teacher academies or coaching models by September 1, 2025, if funds are available; create a new section of KRS Chapter 164 to require postsecondary institutions offering teacher preparation programs in elementary education and middle school mathematics education to include kindergarten through grade 12 instructional strategies and Department of Education identified mathematics resources; require the Education Professional Standards Board (EPSB) to develop and maintain a list of approved teacher preparation assessments; require the EPSB to develop an evaluation rubric for teacher candidates; require the EPSB to report elementary and middle school mathematics teacher preparation program data to an external evaluator; amend KRS 158.842 to change the composition of the Committee for Mathematics Achievement; create a new section of KRS Chapter 158 to establish the Kentucky numeracy counts fund; provide that moneys in the fund shall not lapse; provide that the Act may be cited as the Kentucky Numeracy Counts Act.</w:t>
        <w:br/>
      </w:r>
    </w:p>
    <w:p>
      <w:pPr>
        <w:pStyle w:val="RecordBaseCenter"/>
      </w:pPr>
      <w:r>
        <w:rPr>
          <w:b/>
        </w:rPr>
        <w:t xml:space="preserve">HB162 - AMENDMENTS</w:t>
      </w:r>
    </w:p>
    <w:p>
      <w:pPr>
        <w:pStyle w:val="RecordBase"/>
      </w:pPr>
      <w:r>
        <w:t xml:space="preserve">HCS1/FN</w:t>
      </w:r>
      <w:r>
        <w:t xml:space="preserve"> - </w:t>
      </w:r>
      <w:r>
        <w:t xml:space="preserve">Retain original provisions, except further amend KRS 158.791 to specify the Department of Education's role in assisting local school districts with regard to mathematics instruction, supports, and interventions; require the department to collaborate with relevant groups in literacy and mathematics programming, materials, and activities; amend KRS 158.840 to require the Council on Postsecondary Education (CPE) to submit an annual report to LRC on the compliance of teacher preparation programs to this Act; create KRS 158.8401 to define new terms for KRS 158.840 to 158.844; create a new section of KRS 158.840 to 158.844 to require the Department of Education to promulgate administrative regulations defining and establishing a multitiered system of supports to include mathematics instruction, intervention, and instructional strategies; require the department to report the status of implementation to LRC by November 1, 2027; require school district superintendents to select a universal screener by January 1, 2026; beginning with the 2026-2027 school year, require a universal screener to be given to every student in kindergarten through grade three within 30 days of the start of the school year; require the development of a mathematics improvement plan in the first 60 days for any student in kindergarten through grade three who is identified as needing interventions; amend KRS 158.842 to remove definitions that were defined in the new section; reconstitute the membership of the Committee for Mathematics Achievement; require the committee to report activities and progress to LRC by May 1, 2025; create a new section of KRS 158.840 to 158.844 to establish the Kentucky numeracy counts fund; provide that moneys and interest in the fund shall not lapse; create KRS 164.3061 to require postsecondary institutions offering teacher preparation programs for elementary regular education to include evidence-based instructional strategies for kindergarten through grade three beginning with the 2025-2026 school year; require the Education Professional Standards Board (EPSB) to develop and maintain a list of approved teacher preparation assessments; require the EPSB to report data to an external evaluator for analysis and to report the results and all data to LRC; designate the Act as the Kentucky Numeracy Counts Act.</w:t>
      </w:r>
    </w:p>
    <w:p>
      <w:pPr>
        <w:pStyle w:val="RecordBase"/>
      </w:pPr>
      <w:r>
        <w:t xml:space="preserve">HFA1</w:t>
      </w:r>
      <w:r>
        <w:t xml:space="preserve">(J. Tipton)</w:t>
      </w:r>
      <w:r>
        <w:t xml:space="preserve"> - </w:t>
      </w:r>
      <w:r>
        <w:t xml:space="preserve">Specify that the Kentucky Department of Education shall establish teacher academies for teachers of students in grades kindergarten through eight rather than through grade three; specify that the numeracy counts fund is to support grades kindergarten through eight rather than through grade three.</w:t>
      </w:r>
    </w:p>
    <w:p>
      <w:pPr>
        <w:pStyle w:val="RecordBase"/>
      </w:pPr>
      <w:r>
        <w:t xml:space="preserve">SFA1</w:t>
      </w:r>
      <w:r>
        <w:t xml:space="preserve">(S. West)</w:t>
      </w:r>
      <w:r>
        <w:t xml:space="preserve"> - </w:t>
      </w:r>
      <w:r>
        <w:t xml:space="preserve">	Make title amendment.</w:t>
      </w:r>
    </w:p>
    <w:p>
      <w:pPr>
        <w:pStyle w:val="RecordBase"/>
      </w:pPr>
      <w:r>
        <w:t xml:space="preserve">SFA2</w:t>
      </w:r>
      <w:r>
        <w:t xml:space="preserve">(S. West)</w:t>
      </w:r>
      <w:r>
        <w:t xml:space="preserve"> - </w:t>
      </w:r>
      <w:r>
        <w:t xml:space="preserve">Amend to appropriate General Fund moneys in the amount of $5 million in fiscal year 2024-2025 and $5 million in fiscal year 2025-2026 to the Kentucky numeracy counts fund; APPROPRIATION.</w:t>
        <w:br/>
      </w:r>
    </w:p>
    <w:p>
      <w:pPr>
        <w:pStyle w:val="RecordBase"/>
      </w:pPr>
      <w:r>
        <w:t xml:space="preserve">	Jan 05,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Education (H)</w:t>
      </w:r>
    </w:p>
    <w:p>
      <w:pPr>
        <w:pStyle w:val="RecordBase"/>
      </w:pPr>
      <w:r>
        <w:t xml:space="preserve">	Feb 13, 2024 - </w:t>
      </w:r>
      <w:r>
        <w:t xml:space="preserve">reported favorably, 1st reading, to Calendar with Committee Substitute (1)</w:t>
      </w:r>
    </w:p>
    <w:p>
      <w:pPr>
        <w:pStyle w:val="RecordBase"/>
      </w:pPr>
      <w:r>
        <w:t xml:space="preserve">	Feb 14, 2024 - </w:t>
      </w:r>
      <w:r>
        <w:t xml:space="preserve">2nd reading, to Rules</w:t>
      </w:r>
      <w:r>
        <w:t xml:space="preserve"> </w:t>
      </w:r>
    </w:p>
    <w:p>
      <w:pPr>
        <w:pStyle w:val="RecordBase"/>
      </w:pPr>
      <w:r>
        <w:t xml:space="preserve">	Feb 15, 2024 - </w:t>
      </w:r>
      <w:r>
        <w:t xml:space="preserve">posted for passage in the Regular Orders of the Day for Friday, February 16, 2024</w:t>
      </w:r>
      <w:r>
        <w:t xml:space="preserve"> </w:t>
      </w:r>
    </w:p>
    <w:p>
      <w:pPr>
        <w:pStyle w:val="RecordBase"/>
      </w:pPr>
      <w:r>
        <w:t xml:space="preserve">	Feb 20, 2024 - </w:t>
      </w:r>
      <w:r>
        <w:t xml:space="preserve">floor amendment (1) filed to Committee Substitute </w:t>
      </w:r>
    </w:p>
    <w:p>
      <w:pPr>
        <w:pStyle w:val="RecordBase"/>
      </w:pPr>
      <w:r>
        <w:t xml:space="preserve">	Feb 21, 2024 - </w:t>
      </w:r>
      <w:r>
        <w:t xml:space="preserve">taken from the Orders of the Day</w:t>
      </w:r>
      <w:r>
        <w:t xml:space="preserve"> </w:t>
      </w:r>
      <w:r>
        <w:t xml:space="preserve">; </w:t>
      </w:r>
      <w:r>
        <w:t xml:space="preserve">recommitted to</w:t>
      </w:r>
      <w:r>
        <w:t xml:space="preserve"> Appropriations &amp; Revenue (H)</w:t>
      </w:r>
    </w:p>
    <w:p>
      <w:pPr>
        <w:pStyle w:val="RecordBase"/>
      </w:pPr>
      <w:r>
        <w:t xml:space="preserve">	Feb 27, 2024 - </w:t>
      </w:r>
      <w:r>
        <w:t xml:space="preserve">reported favorably, to Rules</w:t>
      </w:r>
      <w:r>
        <w:t xml:space="preserve">; </w:t>
      </w:r>
      <w:r>
        <w:t xml:space="preserve">posted for passage in the Regular Orders of the Day for Wednesday, February 28, 2024</w:t>
      </w:r>
      <w:r>
        <w:t xml:space="preserve"> </w:t>
      </w:r>
    </w:p>
    <w:p>
      <w:pPr>
        <w:pStyle w:val="RecordBase"/>
      </w:pPr>
      <w:r>
        <w:t xml:space="preserve">	Feb 28, 2024 - </w:t>
      </w:r>
      <w:r>
        <w:t xml:space="preserve">3rd reading, passed 97-1 with Committee Substitute (1) and  Floor Amendment (1)</w:t>
      </w:r>
      <w:r>
        <w:t xml:space="preserve"> </w:t>
      </w:r>
    </w:p>
    <w:p>
      <w:pPr>
        <w:pStyle w:val="RecordBase"/>
      </w:pPr>
      <w:r>
        <w:t xml:space="preserve">	Feb 29,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Education (S)</w:t>
      </w:r>
    </w:p>
    <w:p>
      <w:pPr>
        <w:pStyle w:val="RecordBase"/>
      </w:pPr>
      <w:r>
        <w:t xml:space="preserve">	Mar 14, 2024 - </w:t>
      </w:r>
      <w:r>
        <w:t xml:space="preserve">reported favorably, 1st reading, to Consent Calendar</w:t>
      </w:r>
    </w:p>
    <w:p>
      <w:pPr>
        <w:pStyle w:val="RecordBase"/>
      </w:pPr>
      <w:r>
        <w:t xml:space="preserve">	Mar 15, 2024 - </w:t>
      </w:r>
      <w:r>
        <w:t xml:space="preserve">2nd reading, to Rules</w:t>
      </w:r>
      <w:r>
        <w:t xml:space="preserve"> as a consent bill</w:t>
      </w:r>
    </w:p>
    <w:p>
      <w:pPr>
        <w:pStyle w:val="RecordBase"/>
      </w:pPr>
      <w:r>
        <w:t xml:space="preserve">	Mar 25, 2024 - </w:t>
      </w:r>
      <w:r>
        <w:t xml:space="preserve">floor amendments (1-title) and (2) filed</w:t>
      </w:r>
      <w:r>
        <w:t xml:space="preserve">; </w:t>
      </w:r>
      <w:r>
        <w:t xml:space="preserve">posted for passage in the Consent Orders of the Day for Tuesday, March 26, 2024</w:t>
      </w:r>
      <w:r>
        <w:t xml:space="preserve"> </w:t>
        <w:br/>
      </w:r>
    </w:p>
    <w:p>
      <w:pPr>
        <w:pStyle w:val="RecordBase"/>
      </w:pPr>
      <w:r>
        <w:rPr>
          <w:b/>
        </w:rPr>
        <w:t xml:space="preserve">HB163 (BR1223)</w:t>
      </w:r>
      <w:r>
        <w:rPr>
          <w:b/>
        </w:rPr>
        <w:t xml:space="preserve"/>
      </w:r>
      <w:r>
        <w:t xml:space="preserve"> - J. Decker</w:t>
      </w:r>
      <w:r>
        <w:t xml:space="preserve">, E. Callaway</w:t>
      </w:r>
      <w:r>
        <w:t xml:space="preserve">, S. Dietz</w:t>
      </w:r>
      <w:r>
        <w:t xml:space="preserve">, D. Fister</w:t>
      </w:r>
      <w:r>
        <w:t xml:space="preserve">, D. Hale</w:t>
      </w:r>
      <w:r>
        <w:t xml:space="preserve">, M. Imes</w:t>
      </w:r>
      <w:r>
        <w:t xml:space="preserve">, DJ Johnson</w:t>
      </w:r>
      <w:r>
        <w:t xml:space="preserve">, M. Lockett</w:t>
      </w:r>
      <w:r>
        <w:t xml:space="preserve">, S. McPherson</w:t>
      </w:r>
      <w:r>
        <w:t xml:space="preserve">, K. Moser</w:t>
      </w:r>
      <w:r>
        <w:t xml:space="preserve">, R. Raymer</w:t>
      </w:r>
      <w:r>
        <w:t xml:space="preserve">, N. Tate</w:t>
      </w:r>
      <w:r>
        <w:t xml:space="preserve">, T. Truett</w:t>
      </w:r>
      <w:r>
        <w:t xml:space="preserve">, R. White</w:t>
        <w:br/>
      </w:r>
    </w:p>
    <w:p>
      <w:pPr>
        <w:pStyle w:val="RecordBase"/>
      </w:pPr>
      <w:r>
        <w:t xml:space="preserve">	AN ACT relating to blood donation.</w:t>
      </w:r>
    </w:p>
    <w:p>
      <w:pPr>
        <w:pStyle w:val="RecordBase"/>
      </w:pPr>
      <w:r>
        <w:t xml:space="preserve">	Amend KRS 214.450 to define "COVID-19 vaccine" or "mRNA vaccine"; amend KRS 214.452 to require blood establishments to test for COVID-19 antibodies, evidence of lipid nanoparticles, and spike protein; require the administrator of any blood establishment to inquire on the donor history questionnaire whether a donor has received a COVID-19 vaccine or mRNA vaccine; require a donor to provide the name of the manufacturer of the COVID-19 vaccine the donor received; establish deferral periods for donors who have received a live attenuated COVID-19 vaccine or for donors who do not know the manufacturer of the COVID-19 vaccine the donor received, and establish deferral periods for donors who have received a diagnosis of COVID-19 or are displaying symptoms of COVID-19; amend KRS 214.458 to require blood establishments to include on the label for blood collected the laboratory test results for COVID-19.</w:t>
        <w:br/>
      </w:r>
    </w:p>
    <w:p>
      <w:pPr>
        <w:pStyle w:val="RecordBase"/>
      </w:pPr>
      <w:r>
        <w:t xml:space="preserve">	Jan 05, 2024 - </w:t>
      </w:r>
      <w:r>
        <w:t xml:space="preserve">introduced in House</w:t>
      </w:r>
      <w:r>
        <w:t xml:space="preserve">; </w:t>
      </w:r>
      <w:r>
        <w:t xml:space="preserve">to</w:t>
      </w:r>
      <w:r>
        <w:t xml:space="preserve"> Committee on Committees (H)</w:t>
        <w:br/>
      </w:r>
    </w:p>
    <w:p>
      <w:pPr>
        <w:pStyle w:val="RecordBase"/>
      </w:pPr>
      <w:r>
        <w:rPr>
          <w:b/>
        </w:rPr>
        <w:t xml:space="preserve">HB164 (BR431)</w:t>
      </w:r>
      <w:r>
        <w:rPr>
          <w:b/>
        </w:rPr>
        <w:t xml:space="preserve">/AA/LM</w:t>
      </w:r>
      <w:r>
        <w:t xml:space="preserve"> - S. Witten</w:t>
      </w:r>
      <w:r>
        <w:t xml:space="preserve">, D. Osborne</w:t>
      </w:r>
      <w:r>
        <w:t xml:space="preserve">, J. Bauman</w:t>
      </w:r>
      <w:r>
        <w:t xml:space="preserve">, E. Callaway</w:t>
      </w:r>
      <w:r>
        <w:t xml:space="preserve">, D. Lewis</w:t>
      </w:r>
      <w:r>
        <w:t xml:space="preserve">, R. Palumbo</w:t>
      </w:r>
      <w:r>
        <w:t xml:space="preserve">, R. Roarx</w:t>
      </w:r>
      <w:r>
        <w:t xml:space="preserve">, W. Williams</w:t>
        <w:br/>
      </w:r>
    </w:p>
    <w:p>
      <w:pPr>
        <w:pStyle w:val="RecordBase"/>
      </w:pPr>
      <w:r>
        <w:t xml:space="preserve">	AN ACT relating to death in the line of duty benefits.</w:t>
      </w:r>
    </w:p>
    <w:p>
      <w:pPr>
        <w:pStyle w:val="RecordBase"/>
      </w:pPr>
      <w:r>
        <w:t xml:space="preserve">	Amend KRS 16.601, 61.621, and 78.5534 to increase minimum line of duty death benefits to a non-spouse beneficiary of a Kentucky Employees Retirement System, County Employees Retirement System, or State Police Retirement System member who was working in an approved hazardous duty position or in a position that could be approved as hazardous duty for retirement purposes; specify the minimum payment to the non-spouse beneficiary shall only be payable if there is no surviving spouse beneficiary and shall be a minimum of a lump-sum payment equal to 36 months of the member's monthly rate of pay; provide that the non-spouse beneficiary may elect the minimum lump-sum payment or any other benefits the non-spouse beneficiary is eligible to receive upon the member's death, but not both.</w:t>
        <w:br/>
      </w:r>
    </w:p>
    <w:p>
      <w:pPr>
        <w:pStyle w:val="RecordBase"/>
      </w:pPr>
      <w:r>
        <w:t xml:space="preserve">	Jan 05, 2024 - </w:t>
      </w:r>
      <w:r>
        <w:t xml:space="preserve">introduced in House</w:t>
      </w:r>
      <w:r>
        <w:t xml:space="preserve">; </w:t>
      </w:r>
      <w:r>
        <w:t xml:space="preserve">to</w:t>
      </w:r>
      <w:r>
        <w:t xml:space="preserve"> Committee on Committees (H)</w:t>
      </w:r>
    </w:p>
    <w:p>
      <w:pPr>
        <w:pStyle w:val="RecordBase"/>
      </w:pPr>
      <w:r>
        <w:t xml:space="preserve">	Feb 07, 2024 - </w:t>
      </w:r>
      <w:r>
        <w:t xml:space="preserve">to</w:t>
      </w:r>
      <w:r>
        <w:t xml:space="preserve"> State Government (H)</w:t>
      </w:r>
    </w:p>
    <w:p>
      <w:pPr>
        <w:pStyle w:val="RecordBase"/>
      </w:pPr>
      <w:r>
        <w:t xml:space="preserve">	Feb 15, 2024 - </w:t>
      </w:r>
      <w:r>
        <w:t xml:space="preserve">reported favorably, 1st reading, to Calendar</w:t>
      </w:r>
    </w:p>
    <w:p>
      <w:pPr>
        <w:pStyle w:val="RecordBase"/>
      </w:pPr>
      <w:r>
        <w:t xml:space="preserve">	Feb 16, 2024 - </w:t>
      </w:r>
      <w:r>
        <w:t xml:space="preserve">2nd reading, to Rules</w:t>
      </w:r>
      <w:r>
        <w:t xml:space="preserve"> </w:t>
      </w:r>
    </w:p>
    <w:p>
      <w:pPr>
        <w:pStyle w:val="RecordBase"/>
      </w:pPr>
      <w:r>
        <w:t xml:space="preserve">	Feb 20, 2024 - </w:t>
      </w:r>
      <w:r>
        <w:t xml:space="preserve">posted for passage in the Regular Orders of the Day for Wednesday, February 21, 2024</w:t>
      </w:r>
      <w:r>
        <w:t xml:space="preserve"> </w:t>
      </w:r>
    </w:p>
    <w:p>
      <w:pPr>
        <w:pStyle w:val="RecordBase"/>
      </w:pPr>
      <w:r>
        <w:t xml:space="preserve">	Feb 21, 2024 - </w:t>
      </w:r>
      <w:r>
        <w:t xml:space="preserve">3rd reading, passed 95-0</w:t>
      </w:r>
      <w:r>
        <w:t xml:space="preserve"> </w:t>
      </w:r>
    </w:p>
    <w:p>
      <w:pPr>
        <w:pStyle w:val="RecordBase"/>
      </w:pPr>
      <w:r>
        <w:t xml:space="preserve">	Feb 22, 2024 - </w:t>
      </w:r>
      <w:r>
        <w:t xml:space="preserve">received in Senate</w:t>
      </w:r>
      <w:r>
        <w:t xml:space="preserve"> </w:t>
      </w:r>
      <w:r>
        <w:t xml:space="preserve">; </w:t>
      </w:r>
      <w:r>
        <w:t xml:space="preserve">to</w:t>
      </w:r>
      <w:r>
        <w:t xml:space="preserve"> Committee on Committees (S)</w:t>
      </w:r>
    </w:p>
    <w:p>
      <w:pPr>
        <w:pStyle w:val="RecordBase"/>
      </w:pPr>
      <w:r>
        <w:t xml:space="preserve">	Feb 26, 2024 - </w:t>
      </w:r>
      <w:r>
        <w:t xml:space="preserve">to</w:t>
      </w:r>
      <w:r>
        <w:t xml:space="preserve"> State &amp; Local Government (S)</w:t>
        <w:br/>
      </w:r>
    </w:p>
    <w:p>
      <w:pPr>
        <w:pStyle w:val="RecordBase"/>
      </w:pPr>
      <w:r>
        <w:rPr>
          <w:b/>
        </w:rPr>
        <w:t xml:space="preserve">HB165 (BR811)</w:t>
      </w:r>
      <w:r>
        <w:rPr>
          <w:b/>
        </w:rPr>
        <w:t xml:space="preserve"/>
      </w:r>
      <w:r>
        <w:t xml:space="preserve"> - K. Moser</w:t>
      </w:r>
      <w:r>
        <w:t xml:space="preserve">, L. Willner</w:t>
      </w:r>
      <w:r>
        <w:t xml:space="preserve">, B. Chester-Burton</w:t>
      </w:r>
      <w:r>
        <w:t xml:space="preserve">, R. Duvall</w:t>
      </w:r>
      <w:r>
        <w:t xml:space="preserve">, S. Heavrin</w:t>
        <w:br/>
      </w:r>
    </w:p>
    <w:p>
      <w:pPr>
        <w:pStyle w:val="RecordBase"/>
      </w:pPr>
      <w:r>
        <w:t xml:space="preserve">	AN ACT relating to security requirements at retail establishments licensed to sell alcohol for on-premises consumption.</w:t>
      </w:r>
    </w:p>
    <w:p>
      <w:pPr>
        <w:pStyle w:val="RecordBase"/>
      </w:pPr>
      <w:r>
        <w:t xml:space="preserve">	Create new sections of KRS Chapter 244 to define terms; establish preemployment requirements for bouncers; create bouncer training standards; establish agency oversight; amend KRS 244.120 to prohibit consumption of alcohol by a bouncer during work hours; amend KRS 243.500 to allow revocation or suspension of a license for failure to comply with bouncer restrictions; cite this Act as Christopher's Law; EFFECTIVE January 1, 2025.</w:t>
        <w:br/>
      </w:r>
    </w:p>
    <w:p>
      <w:pPr>
        <w:pStyle w:val="RecordBase"/>
      </w:pPr>
      <w:r>
        <w:t xml:space="preserve">	Jan 05, 2024 - </w:t>
      </w:r>
      <w:r>
        <w:t xml:space="preserve">introduced in House</w:t>
      </w:r>
      <w:r>
        <w:t xml:space="preserve">; </w:t>
      </w:r>
      <w:r>
        <w:t xml:space="preserve">to</w:t>
      </w:r>
      <w:r>
        <w:t xml:space="preserve"> Committee on Committees (H)</w:t>
        <w:br/>
      </w:r>
    </w:p>
    <w:p>
      <w:pPr>
        <w:pStyle w:val="RecordBase"/>
      </w:pPr>
      <w:r>
        <w:rPr>
          <w:b/>
        </w:rPr>
        <w:t xml:space="preserve">HB166 (BR235)</w:t>
      </w:r>
      <w:r>
        <w:rPr>
          <w:b/>
        </w:rPr>
        <w:t xml:space="preserve"/>
      </w:r>
      <w:r>
        <w:t xml:space="preserve"> - J. Nemes</w:t>
      </w:r>
      <w:r>
        <w:t xml:space="preserve">, D. Bentley</w:t>
      </w:r>
      <w:r>
        <w:t xml:space="preserve">, S. Bratcher</w:t>
      </w:r>
      <w:r>
        <w:t xml:space="preserve">, A. Gentry</w:t>
      </w:r>
      <w:r>
        <w:t xml:space="preserve">, K. King</w:t>
      </w:r>
      <w:r>
        <w:t xml:space="preserve">, S. Sharp</w:t>
      </w:r>
      <w:r>
        <w:t xml:space="preserve">, P. Stevenson</w:t>
      </w:r>
      <w:r>
        <w:t xml:space="preserve">, W. Williams</w:t>
        <w:br/>
      </w:r>
    </w:p>
    <w:p>
      <w:pPr>
        <w:pStyle w:val="RecordBase"/>
      </w:pPr>
      <w:r>
        <w:t xml:space="preserve">	AN ACT relating to sudden unexpected death in epilepsy.</w:t>
      </w:r>
    </w:p>
    <w:p>
      <w:pPr>
        <w:pStyle w:val="RecordBase"/>
      </w:pPr>
      <w:r>
        <w:t xml:space="preserve">	Create a new section of KRS Chapter 211 to define "SUDEP" and encourage a health care provider to provide information regarding sudden unexpected death in epilepsy; create a new section of KRS Chapter 72 to define "SUDEP" and update autopsy requirements; provide that the Act may be cited as Jami's Law.</w:t>
        <w:br/>
      </w:r>
    </w:p>
    <w:p>
      <w:pPr>
        <w:pStyle w:val="RecordBaseCenter"/>
      </w:pPr>
      <w:r>
        <w:rPr>
          <w:b/>
        </w:rPr>
        <w:t xml:space="preserve">HB166 - AMENDMENTS</w:t>
      </w:r>
    </w:p>
    <w:p>
      <w:pPr>
        <w:pStyle w:val="RecordBase"/>
      </w:pPr>
      <w:r>
        <w:t xml:space="preserve">HCS1</w:t>
      </w:r>
      <w:r>
        <w:t xml:space="preserve"> - </w:t>
      </w:r>
      <w:r>
        <w:t xml:space="preserve">Retain original provisions, except remove the provision encouraging a physician or health care provider who has diagnosed and established a treatment plan for a patient with convulsive epilepsy to provide a patient with information about SUDEP; require the Vital Statistics Branch to forward a copy of the death certificate to the North American SUDEP Registry if SUDEP is found to be the cause or the suspected cause of death.</w:t>
        <w:br/>
      </w:r>
    </w:p>
    <w:p>
      <w:pPr>
        <w:pStyle w:val="RecordBase"/>
      </w:pPr>
      <w:r>
        <w:t xml:space="preserve">	Jan 05,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Health Services (H)</w:t>
      </w:r>
    </w:p>
    <w:p>
      <w:pPr>
        <w:pStyle w:val="RecordBase"/>
      </w:pPr>
      <w:r>
        <w:t xml:space="preserve">	Feb 01, 2024 - </w:t>
      </w:r>
      <w:r>
        <w:t xml:space="preserve">reported favorably, 1st reading, to Calendar with Committee Substitute (1)</w:t>
      </w:r>
    </w:p>
    <w:p>
      <w:pPr>
        <w:pStyle w:val="RecordBase"/>
      </w:pPr>
      <w:r>
        <w:t xml:space="preserve">	Feb 02, 2024 - </w:t>
      </w:r>
      <w:r>
        <w:t xml:space="preserve">2nd reading, to Rules</w:t>
      </w:r>
      <w:r>
        <w:t xml:space="preserve"> </w:t>
      </w:r>
      <w:r>
        <w:t xml:space="preserve">; </w:t>
      </w:r>
      <w:r>
        <w:t xml:space="preserve">posted for passage in the Regular Orders of the Day for Monday, February 05, 2024</w:t>
      </w:r>
      <w:r>
        <w:t xml:space="preserve"> </w:t>
      </w:r>
    </w:p>
    <w:p>
      <w:pPr>
        <w:pStyle w:val="RecordBase"/>
      </w:pPr>
      <w:r>
        <w:t xml:space="preserve">	Feb 06, 2024 - </w:t>
      </w:r>
      <w:r>
        <w:t xml:space="preserve">3rd reading, passed 95-0 with Committee Substitute (1)</w:t>
      </w:r>
      <w:r>
        <w:t xml:space="preserve"> </w:t>
      </w:r>
    </w:p>
    <w:p>
      <w:pPr>
        <w:pStyle w:val="RecordBase"/>
      </w:pPr>
      <w:r>
        <w:t xml:space="preserve">	Feb 07, 2024 - </w:t>
      </w:r>
      <w:r>
        <w:t xml:space="preserve">received in Senate</w:t>
      </w:r>
      <w:r>
        <w:t xml:space="preserve"> </w:t>
      </w:r>
      <w:r>
        <w:t xml:space="preserve">; </w:t>
      </w:r>
      <w:r>
        <w:t xml:space="preserve">to</w:t>
      </w:r>
      <w:r>
        <w:t xml:space="preserve"> Committee on Committees (S)</w:t>
      </w:r>
    </w:p>
    <w:p>
      <w:pPr>
        <w:pStyle w:val="RecordBase"/>
      </w:pPr>
      <w:r>
        <w:t xml:space="preserve">	Mar 14, 2024 - </w:t>
      </w:r>
      <w:r>
        <w:t xml:space="preserve">to</w:t>
      </w:r>
      <w:r>
        <w:t xml:space="preserve"> Health Services (S)</w:t>
      </w:r>
    </w:p>
    <w:p>
      <w:pPr>
        <w:pStyle w:val="RecordBase"/>
      </w:pPr>
      <w:r>
        <w:t xml:space="preserve">	Mar 22, 2024 - </w:t>
      </w:r>
      <w:r>
        <w:t xml:space="preserve">reported favorably, 1st reading, to Consent Calendar</w:t>
      </w:r>
    </w:p>
    <w:p>
      <w:pPr>
        <w:pStyle w:val="RecordBase"/>
      </w:pPr>
      <w:r>
        <w:t xml:space="preserve">	Mar 25, 2024 - </w:t>
      </w:r>
      <w:r>
        <w:t xml:space="preserve">2nd reading, to Rules</w:t>
      </w:r>
      <w:r>
        <w:t xml:space="preserve"> as a consent bill</w:t>
        <w:br/>
      </w:r>
    </w:p>
    <w:p>
      <w:pPr>
        <w:pStyle w:val="RecordBase"/>
      </w:pPr>
      <w:r>
        <w:rPr>
          <w:b/>
        </w:rPr>
        <w:t xml:space="preserve">HB167 (BR1434)</w:t>
      </w:r>
      <w:r>
        <w:rPr>
          <w:b/>
        </w:rPr>
        <w:t xml:space="preserve"/>
      </w:r>
      <w:r>
        <w:t xml:space="preserve"> - J. Dixon</w:t>
        <w:br/>
      </w:r>
    </w:p>
    <w:p>
      <w:pPr>
        <w:pStyle w:val="RecordBase"/>
      </w:pPr>
      <w:r>
        <w:t xml:space="preserve">	AN ACT relating to motor vehicle dealers.</w:t>
      </w:r>
    </w:p>
    <w:p>
      <w:pPr>
        <w:pStyle w:val="RecordBase"/>
      </w:pPr>
      <w:r>
        <w:t xml:space="preserve">	Amend KRS 190.080, regarding dealer discloser of previous consumer-owner information to a potential purchaser, to require that the previous consumer-owner give consent to disclose the information; make technical corrections.</w:t>
        <w:br/>
      </w:r>
    </w:p>
    <w:p>
      <w:pPr>
        <w:pStyle w:val="RecordBaseCenter"/>
      </w:pPr>
      <w:r>
        <w:rPr>
          <w:b/>
        </w:rPr>
        <w:t xml:space="preserve">HB167 - AMENDMENTS</w:t>
      </w:r>
    </w:p>
    <w:p>
      <w:pPr>
        <w:pStyle w:val="RecordBase"/>
      </w:pPr>
      <w:r>
        <w:t xml:space="preserve">SCS1</w:t>
      </w:r>
      <w:r>
        <w:t xml:space="preserve"> - </w:t>
      </w:r>
      <w:r>
        <w:t xml:space="preserve">Retain original provisions; amend KRS 281.926 to require towing companies to submit their rate schedules to the nearest Department of Kentucky State Police (KSP) post and all local law enforcement agencies in addition to making them available to the public upon request and direct the KSP and local law enforcement agencies to remove companies that do not comply with these requirements from their wrecker log for a period of six months for the first violation and one year for any subsequent violation; amend KRS 281.990 to allow the Transportation Cabinet to promulgate administrative regulations to set penalties for violations of KRS 281.920 to 281.936; amend KRS 376.325 to allow for the disposal of towed vehicles by a towing and storage company if a lienholder does not respond to notifications from the towing and storage company.</w:t>
      </w:r>
    </w:p>
    <w:p>
      <w:pPr>
        <w:pStyle w:val="RecordBase"/>
      </w:pPr>
      <w:r>
        <w:t xml:space="preserve">SCA1</w:t>
      </w:r>
      <w:r>
        <w:t xml:space="preserve">(J. Higdon)</w:t>
      </w:r>
      <w:r>
        <w:t xml:space="preserve"> - </w:t>
      </w:r>
      <w:r>
        <w:t xml:space="preserve">Make title amendment.</w:t>
        <w:br/>
      </w:r>
    </w:p>
    <w:p>
      <w:pPr>
        <w:pStyle w:val="RecordBase"/>
      </w:pPr>
      <w:r>
        <w:t xml:space="preserve">	Jan 05,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Transportation (H)</w:t>
      </w:r>
    </w:p>
    <w:p>
      <w:pPr>
        <w:pStyle w:val="RecordBase"/>
      </w:pPr>
      <w:r>
        <w:t xml:space="preserve">	Jan 23, 2024 - </w:t>
      </w:r>
      <w:r>
        <w:t xml:space="preserve">reported favorably, 1st reading, to Calendar</w:t>
      </w:r>
    </w:p>
    <w:p>
      <w:pPr>
        <w:pStyle w:val="RecordBase"/>
      </w:pPr>
      <w:r>
        <w:t xml:space="preserve">	Jan 24, 2024 - </w:t>
      </w:r>
      <w:r>
        <w:t xml:space="preserve">2nd reading, to Rules</w:t>
      </w:r>
      <w:r>
        <w:t xml:space="preserve"> </w:t>
      </w:r>
    </w:p>
    <w:p>
      <w:pPr>
        <w:pStyle w:val="RecordBase"/>
      </w:pPr>
      <w:r>
        <w:t xml:space="preserve">	Jan 26, 2024 - </w:t>
      </w:r>
      <w:r>
        <w:t xml:space="preserve">posted for passage in the Regular Orders of the Day for Monday, January 29, 2024</w:t>
      </w:r>
      <w:r>
        <w:t xml:space="preserve"> </w:t>
      </w:r>
    </w:p>
    <w:p>
      <w:pPr>
        <w:pStyle w:val="RecordBase"/>
      </w:pPr>
      <w:r>
        <w:t xml:space="preserve">	Jan 30, 2024 - </w:t>
      </w:r>
      <w:r>
        <w:t xml:space="preserve">3rd reading, passed 95-0</w:t>
      </w:r>
      <w:r>
        <w:t xml:space="preserve"> </w:t>
      </w:r>
    </w:p>
    <w:p>
      <w:pPr>
        <w:pStyle w:val="RecordBase"/>
      </w:pPr>
      <w:r>
        <w:t xml:space="preserve">	Jan 31,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Transportation (S)</w:t>
      </w:r>
    </w:p>
    <w:p>
      <w:pPr>
        <w:pStyle w:val="RecordBase"/>
      </w:pPr>
      <w:r>
        <w:t xml:space="preserve">	Mar 21, 2024 - </w:t>
      </w:r>
      <w:r>
        <w:t xml:space="preserve">reported favorably, 1st reading, to Consent Calendar with Committee Substitute (1) and Committee Amendment (1-title)</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HB168 (BR1450)</w:t>
      </w:r>
      <w:r>
        <w:rPr>
          <w:b/>
        </w:rPr>
        <w:t xml:space="preserve"/>
      </w:r>
      <w:r>
        <w:t xml:space="preserve"> - B. McCool</w:t>
      </w:r>
      <w:r>
        <w:t xml:space="preserve">, E. Callaway</w:t>
      </w:r>
      <w:r>
        <w:t xml:space="preserve">, C. Aull</w:t>
      </w:r>
      <w:r>
        <w:t xml:space="preserve">, D. Bentley</w:t>
      </w:r>
      <w:r>
        <w:t xml:space="preserve">, J. Blanton</w:t>
      </w:r>
      <w:r>
        <w:t xml:space="preserve">, B. Chester-Burton</w:t>
      </w:r>
      <w:r>
        <w:t xml:space="preserve">, D. Hale</w:t>
      </w:r>
      <w:r>
        <w:t xml:space="preserve">, S. Lewis</w:t>
      </w:r>
      <w:r>
        <w:t xml:space="preserve">, R. Palumbo</w:t>
      </w:r>
      <w:r>
        <w:t xml:space="preserve">, R. Roarx</w:t>
      </w:r>
      <w:r>
        <w:t xml:space="preserve">, T. Truett</w:t>
      </w:r>
      <w:r>
        <w:t xml:space="preserve">, L. Willner</w:t>
        <w:br/>
      </w:r>
    </w:p>
    <w:p>
      <w:pPr>
        <w:pStyle w:val="RecordBase"/>
      </w:pPr>
      <w:r>
        <w:t xml:space="preserve">	AN ACT relating to the posting of veterans' benefits and services.</w:t>
      </w:r>
    </w:p>
    <w:p>
      <w:pPr>
        <w:pStyle w:val="RecordBase"/>
      </w:pPr>
      <w:r>
        <w:t xml:space="preserve">	Create a new section of KRS Chapter 337 to require the Kentucky Department of Veterans' Affairs to create and distribute a veterans' benefits and services document to employers and require employers to keep copies of a veterans' benefits and services document in a conspicuous and accessible place.</w:t>
        <w:br/>
      </w:r>
    </w:p>
    <w:p>
      <w:pPr>
        <w:pStyle w:val="RecordBase"/>
      </w:pPr>
      <w:r>
        <w:t xml:space="preserve">	Jan 05,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Veterans, Military Affairs, &amp; Public Protection (H)</w:t>
        <w:br/>
      </w:r>
    </w:p>
    <w:p>
      <w:pPr>
        <w:pStyle w:val="RecordBase"/>
      </w:pPr>
      <w:r>
        <w:rPr>
          <w:b/>
        </w:rPr>
        <w:t xml:space="preserve">HB169 (BR828)</w:t>
      </w:r>
      <w:r>
        <w:rPr>
          <w:b/>
        </w:rPr>
        <w:t xml:space="preserve"/>
      </w:r>
      <w:r>
        <w:t xml:space="preserve"> - R. Palumbo</w:t>
      </w:r>
      <w:r>
        <w:t xml:space="preserve">, K. Moser</w:t>
      </w:r>
      <w:r>
        <w:t xml:space="preserve">, C. Aull</w:t>
      </w:r>
      <w:r>
        <w:t xml:space="preserve">, D. Bentley</w:t>
      </w:r>
      <w:r>
        <w:t xml:space="preserve">, T. Bojanowski</w:t>
      </w:r>
      <w:r>
        <w:t xml:space="preserve">, G. Brown Jr.</w:t>
      </w:r>
      <w:r>
        <w:t xml:space="preserve">, L. Burke</w:t>
      </w:r>
      <w:r>
        <w:t xml:space="preserve">, A. Camuel</w:t>
      </w:r>
      <w:r>
        <w:t xml:space="preserve">, B. Chester-Burton</w:t>
      </w:r>
      <w:r>
        <w:t xml:space="preserve">, M. Dossett</w:t>
      </w:r>
      <w:r>
        <w:t xml:space="preserve">, D. Elliott</w:t>
      </w:r>
      <w:r>
        <w:t xml:space="preserve">, D. Fister</w:t>
      </w:r>
      <w:r>
        <w:t xml:space="preserve">, J. Gooch Jr.</w:t>
      </w:r>
      <w:r>
        <w:t xml:space="preserve">, D. Grossberg</w:t>
      </w:r>
      <w:r>
        <w:t xml:space="preserve">, M. Hart</w:t>
      </w:r>
      <w:r>
        <w:t xml:space="preserve">, S. Heavrin</w:t>
      </w:r>
      <w:r>
        <w:t xml:space="preserve">, J. Justice</w:t>
      </w:r>
      <w:r>
        <w:t xml:space="preserve">, N. Kulkarni</w:t>
      </w:r>
      <w:r>
        <w:t xml:space="preserve">, D. Lewis</w:t>
      </w:r>
      <w:r>
        <w:t xml:space="preserve">, S. Lewis</w:t>
      </w:r>
      <w:r>
        <w:t xml:space="preserve">, B. McCool</w:t>
      </w:r>
      <w:r>
        <w:t xml:space="preserve">, A. Neighbors</w:t>
      </w:r>
      <w:r>
        <w:t xml:space="preserve">, M. Pollock</w:t>
      </w:r>
      <w:r>
        <w:t xml:space="preserve">, J. Raymond</w:t>
      </w:r>
      <w:r>
        <w:t xml:space="preserve">, R. Roarx</w:t>
      </w:r>
      <w:r>
        <w:t xml:space="preserve">, R. Roberts</w:t>
      </w:r>
      <w:r>
        <w:t xml:space="preserve">, S. Stalker</w:t>
      </w:r>
      <w:r>
        <w:t xml:space="preserve">, C. Stevenson</w:t>
      </w:r>
      <w:r>
        <w:t xml:space="preserve">, P. Stevenson</w:t>
      </w:r>
      <w:r>
        <w:t xml:space="preserve">, N. Tate</w:t>
      </w:r>
      <w:r>
        <w:t xml:space="preserve">, L. Willner</w:t>
        <w:br/>
      </w:r>
    </w:p>
    <w:p>
      <w:pPr>
        <w:pStyle w:val="RecordBase"/>
      </w:pPr>
      <w:r>
        <w:t xml:space="preserve">	AN ACT relating to emergency medical preparedness of schools.</w:t>
      </w:r>
    </w:p>
    <w:p>
      <w:pPr>
        <w:pStyle w:val="RecordBase"/>
      </w:pPr>
      <w:r>
        <w:t xml:space="preserve">	Amend KRS 158.162 to require local boards of education to maintain a portable automated external defibrillator in a public, readily accessible, well-marked location in all school buildings, including elementary school buildings, and at school-sanctioned athletic practices and competitions; require annual report on compliance with portable automated external defibrillator requirements to be submitted to the Kentucky Department of Education.</w:t>
        <w:br/>
      </w:r>
    </w:p>
    <w:p>
      <w:pPr>
        <w:pStyle w:val="RecordBaseCenter"/>
      </w:pPr>
      <w:r>
        <w:rPr>
          <w:b/>
        </w:rPr>
        <w:t xml:space="preserve">HB169 - AMENDMENTS</w:t>
      </w:r>
    </w:p>
    <w:p>
      <w:pPr>
        <w:pStyle w:val="RecordBase"/>
      </w:pPr>
      <w:r>
        <w:t xml:space="preserve">HCS1</w:t>
      </w:r>
      <w:r>
        <w:t xml:space="preserve"> - </w:t>
      </w:r>
      <w:r>
        <w:t xml:space="preserve">Retain all original provisions; amend KRS 158.1622 to expand the School AED Fund to expand the medical devices the fund can be used to purchase to include medical devices to diagnose, prevent, or treat a medical condition that is harmful to student athletes.</w:t>
        <w:br/>
      </w:r>
    </w:p>
    <w:p>
      <w:pPr>
        <w:pStyle w:val="RecordBase"/>
      </w:pPr>
      <w:r>
        <w:t xml:space="preserve">	Jan 05, 2024 - </w:t>
      </w:r>
      <w:r>
        <w:t xml:space="preserve">introduced in House</w:t>
      </w:r>
      <w:r>
        <w:t xml:space="preserve">; </w:t>
      </w:r>
      <w:r>
        <w:t xml:space="preserve">to</w:t>
      </w:r>
      <w:r>
        <w:t xml:space="preserve"> Committee on Committees (H)</w:t>
      </w:r>
    </w:p>
    <w:p>
      <w:pPr>
        <w:pStyle w:val="RecordBase"/>
      </w:pPr>
      <w:r>
        <w:t xml:space="preserve">	Feb 23, 2024 - </w:t>
      </w:r>
      <w:r>
        <w:t xml:space="preserve">to</w:t>
      </w:r>
      <w:r>
        <w:t xml:space="preserve"> Health Services (H)</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p>
    <w:p>
      <w:pPr>
        <w:pStyle w:val="RecordBase"/>
      </w:pPr>
      <w:r>
        <w:t xml:space="preserve">	Mar 04, 2024 - </w:t>
      </w:r>
      <w:r>
        <w:t xml:space="preserve">posted for passage in the Regular Orders of the Day for Tuesday, March 05, 2024</w:t>
      </w:r>
      <w:r>
        <w:t xml:space="preserve"> </w:t>
      </w:r>
    </w:p>
    <w:p>
      <w:pPr>
        <w:pStyle w:val="RecordBase"/>
      </w:pPr>
      <w:r>
        <w:t xml:space="preserve">	Mar 06, 2024 - </w:t>
      </w:r>
      <w:r>
        <w:t xml:space="preserve">3rd reading, passed 93-0 with Committee Substitute (1)</w:t>
      </w:r>
      <w:r>
        <w:t xml:space="preserve"> </w:t>
      </w:r>
    </w:p>
    <w:p>
      <w:pPr>
        <w:pStyle w:val="RecordBase"/>
      </w:pPr>
      <w:r>
        <w:t xml:space="preserve">	Mar 07, 2024 - </w:t>
      </w:r>
      <w:r>
        <w:t xml:space="preserve">received in Senate</w:t>
      </w:r>
      <w:r>
        <w:t xml:space="preserve"> </w:t>
      </w:r>
      <w:r>
        <w:t xml:space="preserve">; </w:t>
      </w:r>
      <w:r>
        <w:t xml:space="preserve">to</w:t>
      </w:r>
      <w:r>
        <w:t xml:space="preserve"> Committee on Committees (S)</w:t>
      </w:r>
    </w:p>
    <w:p>
      <w:pPr>
        <w:pStyle w:val="RecordBase"/>
      </w:pPr>
      <w:r>
        <w:t xml:space="preserve">	Mar 22, 2024 - </w:t>
      </w:r>
      <w:r>
        <w:t xml:space="preserve">to</w:t>
      </w:r>
      <w:r>
        <w:t xml:space="preserve"> Education (S)</w:t>
        <w:br/>
      </w:r>
    </w:p>
    <w:p>
      <w:pPr>
        <w:pStyle w:val="RecordBase"/>
      </w:pPr>
      <w:r>
        <w:rPr>
          <w:b/>
        </w:rPr>
        <w:t xml:space="preserve">HB170 (BR404)</w:t>
      </w:r>
      <w:r>
        <w:rPr>
          <w:b/>
        </w:rPr>
        <w:t xml:space="preserve">/LM</w:t>
      </w:r>
      <w:r>
        <w:t xml:space="preserve"> - R. Roberts</w:t>
      </w:r>
      <w:r>
        <w:t xml:space="preserve">, C. Aull</w:t>
      </w:r>
      <w:r>
        <w:t xml:space="preserve">, G. Brown Jr.</w:t>
      </w:r>
      <w:r>
        <w:t xml:space="preserve">, A. Camuel</w:t>
      </w:r>
      <w:r>
        <w:t xml:space="preserve">, B. Chester-Burton</w:t>
      </w:r>
      <w:r>
        <w:t xml:space="preserve">, A. Gentry</w:t>
      </w:r>
      <w:r>
        <w:t xml:space="preserve">, R. Palumbo</w:t>
      </w:r>
      <w:r>
        <w:t xml:space="preserve">, J. Raymond</w:t>
        <w:br/>
      </w:r>
    </w:p>
    <w:p>
      <w:pPr>
        <w:pStyle w:val="RecordBase"/>
      </w:pPr>
      <w:r>
        <w:t xml:space="preserve">	AN ACT relating to civil rights.</w:t>
      </w:r>
    </w:p>
    <w:p>
      <w:pPr>
        <w:pStyle w:val="RecordBase"/>
      </w:pPr>
      <w:r>
        <w:t xml:space="preserve">	Amend KRS 344.020 to include amendments made to the American with Disabilities Act of 1990; make technical corrections.</w:t>
        <w:br/>
      </w:r>
    </w:p>
    <w:p>
      <w:pPr>
        <w:pStyle w:val="RecordBase"/>
      </w:pPr>
      <w:r>
        <w:t xml:space="preserve">	Jan 05,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Health Services (H)</w:t>
      </w:r>
    </w:p>
    <w:p>
      <w:pPr>
        <w:pStyle w:val="RecordBase"/>
      </w:pPr>
      <w:r>
        <w:t xml:space="preserve">	Mar 14, 2024 - </w:t>
      </w:r>
      <w:r>
        <w:t xml:space="preserve">reported favorably, 1st reading, to Calendar</w:t>
      </w:r>
    </w:p>
    <w:p>
      <w:pPr>
        <w:pStyle w:val="RecordBase"/>
      </w:pPr>
      <w:r>
        <w:t xml:space="preserve">	Mar 15, 2024 - </w:t>
      </w:r>
      <w:r>
        <w:t xml:space="preserve">2nd reading, to Rules</w:t>
      </w:r>
      <w:r>
        <w:t xml:space="preserve"> </w:t>
      </w:r>
      <w:r>
        <w:t xml:space="preserve">; </w:t>
      </w:r>
      <w:r>
        <w:t xml:space="preserve">posted for passage in the Regular Orders of the Day for Thursday, March 21, 2024</w:t>
      </w:r>
      <w:r>
        <w:t xml:space="preserve"> </w:t>
      </w:r>
    </w:p>
    <w:p>
      <w:pPr>
        <w:pStyle w:val="RecordBase"/>
      </w:pPr>
      <w:r>
        <w:t xml:space="preserve">	Mar 21, 2024 - </w:t>
      </w:r>
      <w:r>
        <w:t xml:space="preserve">3rd reading, passed 98-0</w:t>
      </w:r>
    </w:p>
    <w:p>
      <w:pPr>
        <w:pStyle w:val="RecordBase"/>
      </w:pPr>
      <w:r>
        <w:t xml:space="preserve">	Mar 22,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HB171 (BR303)</w:t>
      </w:r>
      <w:r>
        <w:t xml:space="preserve"> - D. Hale</w:t>
      </w:r>
    </w:p>
    <w:p>
      <w:pPr>
        <w:pStyle w:val="RecordBase"/>
      </w:pPr>
      <w:r>
        <w:t xml:space="preserve">Feb 07-WITHDRAWN</w:t>
        <w:br/>
      </w:r>
    </w:p>
    <w:p>
      <w:pPr>
        <w:pStyle w:val="RecordBase"/>
      </w:pPr>
      <w:r>
        <w:rPr>
          <w:b/>
        </w:rPr>
        <w:t xml:space="preserve">HB172 (BR1004)</w:t>
      </w:r>
      <w:r>
        <w:rPr>
          <w:b/>
        </w:rPr>
        <w:t xml:space="preserve">/LM</w:t>
      </w:r>
      <w:r>
        <w:t xml:space="preserve"> - S. Doan</w:t>
        <w:br/>
      </w:r>
    </w:p>
    <w:p>
      <w:pPr>
        <w:pStyle w:val="RecordBase"/>
      </w:pPr>
      <w:r>
        <w:t xml:space="preserve">	AN ACT relating to eminent domain.</w:t>
      </w:r>
    </w:p>
    <w:p>
      <w:pPr>
        <w:pStyle w:val="RecordBase"/>
      </w:pPr>
      <w:r>
        <w:t xml:space="preserve">	Amend KRS 416.580 and 416.660 to require property owners who are required to relocate as result of a condemnation to be compensated for discount points necessary to maintain interest rate.</w:t>
        <w:br/>
      </w:r>
    </w:p>
    <w:p>
      <w:pPr>
        <w:pStyle w:val="RecordBase"/>
      </w:pPr>
      <w:r>
        <w:t xml:space="preserve">	Jan 05, 2024 - </w:t>
      </w:r>
      <w:r>
        <w:t xml:space="preserve">introduced in House</w:t>
      </w:r>
      <w:r>
        <w:t xml:space="preserve">; </w:t>
      </w:r>
      <w:r>
        <w:t xml:space="preserve">to</w:t>
      </w:r>
      <w:r>
        <w:t xml:space="preserve"> Committee on Committees (H)</w:t>
        <w:br/>
      </w:r>
    </w:p>
    <w:p>
      <w:pPr>
        <w:pStyle w:val="RecordBase"/>
      </w:pPr>
      <w:r>
        <w:rPr>
          <w:b/>
        </w:rPr>
        <w:t xml:space="preserve">HB173 (BR382)</w:t>
      </w:r>
      <w:r>
        <w:rPr>
          <w:b/>
        </w:rPr>
        <w:t xml:space="preserve"/>
      </w:r>
      <w:r>
        <w:t xml:space="preserve"> - N. Kulkarni</w:t>
      </w:r>
      <w:r>
        <w:t xml:space="preserve">, B. Chester-Burton</w:t>
      </w:r>
      <w:r>
        <w:t xml:space="preserve">, R. Palumbo</w:t>
      </w:r>
      <w:r>
        <w:t xml:space="preserve">, S. Stalker</w:t>
      </w:r>
      <w:r>
        <w:t xml:space="preserve">, L. Willner</w:t>
        <w:br/>
      </w:r>
    </w:p>
    <w:p>
      <w:pPr>
        <w:pStyle w:val="RecordBase"/>
      </w:pPr>
      <w:r>
        <w:t xml:space="preserve">	AN ACT relating to Medicaid coverage for certified professional midwifery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certified professional midwifery services that are provided by a licensed certified professional midwife; require the Cabinet for Health and Family Services to seek federal approval if  such approval is deemed necessary.</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HB174 (BR1342)</w:t>
      </w:r>
      <w:r>
        <w:rPr>
          <w:b/>
        </w:rPr>
        <w:t xml:space="preserve"/>
      </w:r>
      <w:r>
        <w:t xml:space="preserve"> - R. Raymer</w:t>
      </w:r>
      <w:r>
        <w:t xml:space="preserve">, D. Bentley</w:t>
      </w:r>
      <w:r>
        <w:t xml:space="preserve">, C. Fugate</w:t>
      </w:r>
      <w:r>
        <w:t xml:space="preserve">, J. Hodgson</w:t>
      </w:r>
      <w:r>
        <w:t xml:space="preserve">, M. Lockett</w:t>
        <w:br/>
      </w:r>
    </w:p>
    <w:p>
      <w:pPr>
        <w:pStyle w:val="RecordBase"/>
      </w:pPr>
      <w:r>
        <w:t xml:space="preserve">	AN ACT relating to patient medical records.</w:t>
      </w:r>
    </w:p>
    <w:p>
      <w:pPr>
        <w:pStyle w:val="RecordBase"/>
      </w:pPr>
      <w:r>
        <w:t xml:space="preserve">	Create a new section of KRS Chapter 422 to establish standards and procedures for access to copies of patient medical records for a patient who is under the age of eighteen.</w:t>
        <w:br/>
      </w:r>
    </w:p>
    <w:p>
      <w:pPr>
        <w:pStyle w:val="RecordBaseCenter"/>
      </w:pPr>
      <w:r>
        <w:rPr>
          <w:b/>
        </w:rPr>
        <w:t xml:space="preserve">HB174 - AMENDMENTS</w:t>
      </w:r>
    </w:p>
    <w:p>
      <w:pPr>
        <w:pStyle w:val="RecordBase"/>
      </w:pPr>
      <w:r>
        <w:t xml:space="preserve">HFA1</w:t>
      </w:r>
      <w:r>
        <w:t xml:space="preserve">(R. Palumbo)</w:t>
      </w:r>
      <w:r>
        <w:t xml:space="preserve"> - </w:t>
      </w:r>
      <w:r>
        <w:t xml:space="preserve">	Insert language to reference that health information in a medical record of a minor patient that is compiled in accordance with the provisions of KRS 214.185 is not accessible to a patient's parent or personal representative.</w:t>
      </w:r>
    </w:p>
    <w:p>
      <w:pPr>
        <w:pStyle w:val="RecordBase"/>
      </w:pPr>
      <w:r>
        <w:t xml:space="preserve">SCS1</w:t>
      </w:r>
      <w:r>
        <w:t xml:space="preserve"> - </w:t>
      </w:r>
      <w:r>
        <w:t xml:space="preserve">Retain original provisions; amend KRS 311.6225 to make changes to the medical order for scope of treatment form.</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Health Services (H)</w:t>
      </w:r>
    </w:p>
    <w:p>
      <w:pPr>
        <w:pStyle w:val="RecordBase"/>
      </w:pPr>
      <w:r>
        <w:t xml:space="preserve">	Jan 18, 2024 - </w:t>
      </w:r>
      <w:r>
        <w:t xml:space="preserve">reported favorably, 1st reading, to Calendar</w:t>
      </w:r>
    </w:p>
    <w:p>
      <w:pPr>
        <w:pStyle w:val="RecordBase"/>
      </w:pPr>
      <w:r>
        <w:t xml:space="preserve">	Jan 19, 2024 - </w:t>
      </w:r>
      <w:r>
        <w:t xml:space="preserve">2nd reading, to Rules</w:t>
      </w:r>
      <w:r>
        <w:t xml:space="preserve"> </w:t>
      </w:r>
    </w:p>
    <w:p>
      <w:pPr>
        <w:pStyle w:val="RecordBase"/>
      </w:pPr>
      <w:r>
        <w:t xml:space="preserve">	Jan 22, 2024 - </w:t>
      </w:r>
      <w:r>
        <w:t xml:space="preserve">floor amendment (1) filed</w:t>
      </w:r>
    </w:p>
    <w:p>
      <w:pPr>
        <w:pStyle w:val="RecordBase"/>
      </w:pPr>
      <w:r>
        <w:t xml:space="preserve">	Feb 29, 2024 - </w:t>
      </w:r>
      <w:r>
        <w:t xml:space="preserve">posted for passage in the Regular Orders of the Day for Friday, March 01, 2024</w:t>
      </w:r>
      <w:r>
        <w:t xml:space="preserve"> </w:t>
      </w:r>
    </w:p>
    <w:p>
      <w:pPr>
        <w:pStyle w:val="RecordBase"/>
      </w:pPr>
      <w:r>
        <w:t xml:space="preserve">	Mar 06, 2024 - </w:t>
      </w:r>
      <w:r>
        <w:t xml:space="preserve">3rd reading</w:t>
      </w:r>
      <w:r>
        <w:t xml:space="preserve"> </w:t>
      </w:r>
      <w:r>
        <w:t xml:space="preserve">; </w:t>
      </w:r>
      <w:r>
        <w:t xml:space="preserve">floor amendment defeated Floor Amendment (1)</w:t>
      </w:r>
      <w:r>
        <w:t xml:space="preserve"> </w:t>
      </w:r>
      <w:r>
        <w:t xml:space="preserve">; </w:t>
      </w:r>
      <w:r>
        <w:t xml:space="preserve">passed 81-15</w:t>
      </w:r>
      <w:r>
        <w:t xml:space="preserve"> </w:t>
      </w:r>
    </w:p>
    <w:p>
      <w:pPr>
        <w:pStyle w:val="RecordBase"/>
      </w:pPr>
      <w:r>
        <w:t xml:space="preserve">	Mar 07, 2024 - </w:t>
      </w:r>
      <w:r>
        <w:t xml:space="preserve">received in Senate</w:t>
      </w:r>
      <w:r>
        <w:t xml:space="preserve"> </w:t>
      </w:r>
      <w:r>
        <w:t xml:space="preserve">; </w:t>
      </w:r>
      <w:r>
        <w:t xml:space="preserve">to</w:t>
      </w:r>
      <w:r>
        <w:t xml:space="preserve"> Committee on Committees (S)</w:t>
      </w:r>
    </w:p>
    <w:p>
      <w:pPr>
        <w:pStyle w:val="RecordBase"/>
      </w:pPr>
      <w:r>
        <w:t xml:space="preserve">	Mar 11, 2024 - </w:t>
      </w:r>
      <w:r>
        <w:t xml:space="preserve">to</w:t>
      </w:r>
      <w:r>
        <w:t xml:space="preserve"> Health Services (S)</w:t>
      </w:r>
    </w:p>
    <w:p>
      <w:pPr>
        <w:pStyle w:val="RecordBase"/>
      </w:pPr>
      <w:r>
        <w:t xml:space="preserve">	Mar 22, 2024 - </w:t>
      </w:r>
      <w:r>
        <w:t xml:space="preserve">reported favorably, 1st reading, to Calendar with Committee Substitute (1)</w:t>
      </w:r>
    </w:p>
    <w:p>
      <w:pPr>
        <w:pStyle w:val="RecordBase"/>
      </w:pPr>
      <w:r>
        <w:t xml:space="preserve">	Mar 25, 2024 - </w:t>
      </w:r>
      <w:r>
        <w:t xml:space="preserve">2nd reading, to Rules</w:t>
      </w:r>
      <w:r>
        <w:t xml:space="preserve"> </w:t>
        <w:br/>
      </w:r>
    </w:p>
    <w:p>
      <w:pPr>
        <w:pStyle w:val="RecordBase"/>
      </w:pPr>
      <w:r>
        <w:rPr>
          <w:b/>
        </w:rPr>
        <w:t xml:space="preserve">HB175 (BR498)</w:t>
      </w:r>
      <w:r>
        <w:rPr>
          <w:b/>
        </w:rPr>
        <w:t xml:space="preserve"/>
      </w:r>
      <w:r>
        <w:t xml:space="preserve"> - P. Flannery</w:t>
        <w:br/>
      </w:r>
    </w:p>
    <w:p>
      <w:pPr>
        <w:pStyle w:val="RecordBase"/>
      </w:pPr>
      <w:r>
        <w:t xml:space="preserve">	AN ACT relating to hospitals.</w:t>
      </w:r>
    </w:p>
    <w:p>
      <w:pPr>
        <w:pStyle w:val="RecordBase"/>
      </w:pPr>
      <w:r>
        <w:t xml:space="preserve">	Amend KRS 216B.065 to require the University of Kentucky and the University of Louisville, or the medical systems thereof, to obtain approval from the General Assembly before acquiring a hospital that requires a license issued under KRS 216B.042.</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HB176 (BR350)</w:t>
      </w:r>
      <w:r>
        <w:rPr>
          <w:b/>
        </w:rPr>
        <w:t xml:space="preserve">/FN</w:t>
      </w:r>
      <w:r>
        <w:t xml:space="preserve"> - P. Flannery</w:t>
      </w:r>
      <w:r>
        <w:t xml:space="preserve">, B. Chester-Burton</w:t>
        <w:br/>
      </w:r>
    </w:p>
    <w:p>
      <w:pPr>
        <w:pStyle w:val="RecordBase"/>
      </w:pPr>
      <w:r>
        <w:t xml:space="preserve">	AN ACT relating to compensation of jurors.</w:t>
      </w:r>
    </w:p>
    <w:p>
      <w:pPr>
        <w:pStyle w:val="RecordBase"/>
      </w:pPr>
      <w:r>
        <w:t xml:space="preserve">	Amend KRS 29A.170 to increase juror pay to $25 per day and remove payment specified for reimbursement of expenses; amend KRS 32.011 to conform; repeal KRS 32.070, which provides for reimbursement of expenses to jurors.</w:t>
        <w:br/>
      </w:r>
    </w:p>
    <w:p>
      <w:pPr>
        <w:pStyle w:val="RecordBaseCenter"/>
      </w:pPr>
      <w:r>
        <w:rPr>
          <w:b/>
        </w:rPr>
        <w:t xml:space="preserve">HB176 - AMENDMENTS</w:t>
      </w:r>
    </w:p>
    <w:p>
      <w:pPr>
        <w:pStyle w:val="RecordBase"/>
      </w:pPr>
      <w:r>
        <w:t xml:space="preserve">HFA1</w:t>
      </w:r>
      <w:r>
        <w:t xml:space="preserve">(S. Rawlings)</w:t>
      </w:r>
      <w:r>
        <w:t xml:space="preserve"> - </w:t>
      </w:r>
      <w:r>
        <w:t xml:space="preserve">	Amend KRS 29A.170 to provide that jurors who are seated on a petit jury for a trial in Circuit Court are to be paid $100 per day after having served two consecutive days on the petit jury.</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Jan 23, 2024 - </w:t>
      </w:r>
      <w:r>
        <w:t xml:space="preserve">to</w:t>
      </w:r>
      <w:r>
        <w:t xml:space="preserve"> Judiciary (H)</w:t>
      </w:r>
    </w:p>
    <w:p>
      <w:pPr>
        <w:pStyle w:val="RecordBase"/>
      </w:pPr>
      <w:r>
        <w:t xml:space="preserve">	Jan 24, 2024 - </w:t>
      </w:r>
      <w:r>
        <w:t xml:space="preserve">reported favorably, 1st reading, to Calendar</w:t>
      </w:r>
    </w:p>
    <w:p>
      <w:pPr>
        <w:pStyle w:val="RecordBase"/>
      </w:pPr>
      <w:r>
        <w:t xml:space="preserve">	Jan 25, 2024 - </w:t>
      </w:r>
      <w:r>
        <w:t xml:space="preserve">2nd reading, to Rules</w:t>
      </w:r>
      <w:r>
        <w:t xml:space="preserve"> </w:t>
      </w:r>
      <w:r>
        <w:t xml:space="preserve">; </w:t>
      </w:r>
      <w:r>
        <w:t xml:space="preserve">floor amendment (1) filed</w:t>
      </w:r>
      <w:r>
        <w:t xml:space="preserve">; </w:t>
      </w:r>
      <w:r>
        <w:t xml:space="preserve">recommitted to</w:t>
      </w:r>
      <w:r>
        <w:t xml:space="preserve"> Appropriations &amp; Revenue (H)</w:t>
        <w:br/>
      </w:r>
    </w:p>
    <w:p>
      <w:pPr>
        <w:pStyle w:val="RecordBase"/>
      </w:pPr>
      <w:r>
        <w:rPr>
          <w:b/>
        </w:rPr>
        <w:t xml:space="preserve">HB177 (BR1340)</w:t>
      </w:r>
      <w:r>
        <w:rPr>
          <w:b/>
        </w:rPr>
        <w:t xml:space="preserve"/>
      </w:r>
      <w:r>
        <w:t xml:space="preserve"> - R. Raymer</w:t>
      </w:r>
      <w:r>
        <w:t xml:space="preserve">, J. Decker</w:t>
      </w:r>
      <w:r>
        <w:t xml:space="preserve">, J. Calloway</w:t>
        <w:br/>
      </w:r>
    </w:p>
    <w:p>
      <w:pPr>
        <w:pStyle w:val="RecordBase"/>
      </w:pPr>
      <w:r>
        <w:t xml:space="preserve">	AN ACT relating to COVID-19 vaccine requirements of minors.</w:t>
      </w:r>
    </w:p>
    <w:p>
      <w:pPr>
        <w:pStyle w:val="RecordBase"/>
      </w:pPr>
      <w:r>
        <w:t xml:space="preserve">	Create a new section of KRS Chapter 214 prohibiting the state, any political subdivision of the state, or any governmental agency from requiring a child to receive a COVID-19 vaccination.</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HB178 (BR63)</w:t>
      </w:r>
      <w:r>
        <w:rPr>
          <w:b/>
        </w:rPr>
        <w:t xml:space="preserve"/>
      </w:r>
      <w:r>
        <w:t xml:space="preserve"> - J. Nemes</w:t>
      </w:r>
      <w:r>
        <w:t xml:space="preserve">, K. Banta</w:t>
      </w:r>
      <w:r>
        <w:t xml:space="preserve">, J. Bauman</w:t>
      </w:r>
      <w:r>
        <w:t xml:space="preserve">, D. Bentley</w:t>
      </w:r>
      <w:r>
        <w:t xml:space="preserve">, J. Blanton</w:t>
      </w:r>
      <w:r>
        <w:t xml:space="preserve">, K. Bratcher</w:t>
      </w:r>
      <w:r>
        <w:t xml:space="preserve">, L. Burke</w:t>
      </w:r>
      <w:r>
        <w:t xml:space="preserve">, J. Decker</w:t>
      </w:r>
      <w:r>
        <w:t xml:space="preserve">, S. Doan</w:t>
      </w:r>
      <w:r>
        <w:t xml:space="preserve">, M. Dossett</w:t>
      </w:r>
      <w:r>
        <w:t xml:space="preserve">, D. Elliott</w:t>
      </w:r>
      <w:r>
        <w:t xml:space="preserve">, A. Gentry</w:t>
      </w:r>
      <w:r>
        <w:t xml:space="preserve">, T. Huff</w:t>
      </w:r>
      <w:r>
        <w:t xml:space="preserve">, K. Moser</w:t>
      </w:r>
      <w:r>
        <w:t xml:space="preserve">, S. Rawlings</w:t>
        <w:br/>
      </w:r>
    </w:p>
    <w:p>
      <w:pPr>
        <w:pStyle w:val="RecordBase"/>
      </w:pPr>
      <w:r>
        <w:t xml:space="preserve">	AN ACT relating to wrongful conviction compensation and making an appropriation therefor.</w:t>
      </w:r>
    </w:p>
    <w:p>
      <w:pPr>
        <w:pStyle w:val="RecordBase"/>
      </w:pPr>
      <w:r>
        <w:t xml:space="preserve">	Create new sections of KRS Chapter 411 to establish a cause of action for a person who was wrongfully convicted of a felony in the Commonwealth; establish the wrongful conviction compensation fund; APPROPRIATION.</w:t>
        <w:br/>
      </w:r>
    </w:p>
    <w:p>
      <w:pPr>
        <w:pStyle w:val="RecordBaseCenter"/>
      </w:pPr>
      <w:r>
        <w:rPr>
          <w:b/>
        </w:rPr>
        <w:t xml:space="preserve">HB178 - AMENDMENTS</w:t>
      </w:r>
    </w:p>
    <w:p>
      <w:pPr>
        <w:pStyle w:val="RecordBase"/>
      </w:pPr>
      <w:r>
        <w:t xml:space="preserve">HCS1/FN</w:t>
      </w:r>
      <w:r>
        <w:t xml:space="preserve"> - </w:t>
      </w:r>
      <w:r>
        <w:t xml:space="preserve">Retain original provisions except remove provision allowing a claimant to be entitled to participate in the Public Employee Health Insurance Program; make technical corrections.</w:t>
      </w:r>
    </w:p>
    <w:p>
      <w:pPr>
        <w:pStyle w:val="RecordBase"/>
      </w:pPr>
      <w:r>
        <w:t xml:space="preserve">HFA1</w:t>
      </w:r>
      <w:r>
        <w:t xml:space="preserve">(L. Burke)</w:t>
      </w:r>
      <w:r>
        <w:t xml:space="preserve"> - </w:t>
      </w:r>
      <w:r>
        <w:t xml:space="preserve">Retain orginal provisions except require the Administrative Office of the Courts to submit an annual report to the Legislative Research Commission with information about people who file a civil action for wrongful conviction compensation.</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Judiciary (H)</w:t>
      </w:r>
    </w:p>
    <w:p>
      <w:pPr>
        <w:pStyle w:val="RecordBase"/>
      </w:pPr>
      <w:r>
        <w:t xml:space="preserve">	Jan 17, 2024 - </w:t>
      </w:r>
      <w:r>
        <w:t xml:space="preserve">reported favorably, 1st reading, to Calendar with Committee Substitute (1)</w:t>
      </w:r>
      <w:r>
        <w:t xml:space="preserve">; </w:t>
      </w:r>
      <w:r>
        <w:t xml:space="preserve">floor amendment (1) filed to Committee Substitute </w:t>
      </w:r>
    </w:p>
    <w:p>
      <w:pPr>
        <w:pStyle w:val="RecordBase"/>
      </w:pPr>
      <w:r>
        <w:t xml:space="preserve">	Jan 18, 2024 - </w:t>
      </w:r>
      <w:r>
        <w:t xml:space="preserve">2nd reading, to Rules</w:t>
      </w:r>
      <w:r>
        <w:t xml:space="preserve"> </w:t>
      </w:r>
    </w:p>
    <w:p>
      <w:pPr>
        <w:pStyle w:val="RecordBase"/>
      </w:pPr>
      <w:r>
        <w:t xml:space="preserve">	Jan 19, 2024 - </w:t>
      </w:r>
      <w:r>
        <w:t xml:space="preserve">recommitted to</w:t>
      </w:r>
      <w:r>
        <w:t xml:space="preserve"> Appropriations &amp; Revenue (H)</w:t>
        <w:br/>
      </w:r>
    </w:p>
    <w:p>
      <w:pPr>
        <w:pStyle w:val="RecordBase"/>
      </w:pPr>
      <w:r>
        <w:rPr>
          <w:b/>
        </w:rPr>
        <w:t xml:space="preserve">HB179 (BR250)</w:t>
      </w:r>
      <w:r>
        <w:rPr>
          <w:b/>
        </w:rPr>
        <w:t xml:space="preserve"/>
      </w:r>
      <w:r>
        <w:t xml:space="preserve"> - S. Heavrin</w:t>
      </w:r>
      <w:r>
        <w:t xml:space="preserve">, S. Dietz</w:t>
      </w:r>
      <w:r>
        <w:t xml:space="preserve">, C. Aull</w:t>
      </w:r>
      <w:r>
        <w:t xml:space="preserve">, L. Burke</w:t>
      </w:r>
      <w:r>
        <w:t xml:space="preserve">, B. Chester-Burton</w:t>
      </w:r>
      <w:r>
        <w:t xml:space="preserve">, M. Clines</w:t>
      </w:r>
      <w:r>
        <w:t xml:space="preserve">, N. Kulkarni</w:t>
      </w:r>
      <w:r>
        <w:t xml:space="preserve">, K. Moser</w:t>
      </w:r>
      <w:r>
        <w:t xml:space="preserve">, R. Palumbo</w:t>
      </w:r>
      <w:r>
        <w:t xml:space="preserve">, R. Roarx</w:t>
      </w:r>
      <w:r>
        <w:t xml:space="preserve">, R. Roberts</w:t>
      </w:r>
      <w:r>
        <w:t xml:space="preserve">, S. Stalker</w:t>
      </w:r>
      <w:r>
        <w:t xml:space="preserve">, C. Stevenson</w:t>
      </w:r>
      <w:r>
        <w:t xml:space="preserve">, K. Timoney</w:t>
      </w:r>
      <w:r>
        <w:t xml:space="preserve">, S. Witten</w:t>
        <w:br/>
      </w:r>
    </w:p>
    <w:p>
      <w:pPr>
        <w:pStyle w:val="RecordBase"/>
      </w:pPr>
      <w:r>
        <w:t xml:space="preserve">	AN ACT relating to insurance for loss of income and declaring an emergency.</w:t>
      </w:r>
    </w:p>
    <w:p>
      <w:pPr>
        <w:pStyle w:val="RecordBase"/>
      </w:pPr>
      <w:r>
        <w:t xml:space="preserve">	Amend KRS 304.3-110 to authorize life and health insurers to transact disability income and paid family leave insurance; make technical corrections; create new sections of Subtitle 5 of KRS Chapter 304 to define "disability income insurance" and "paid family leave insurance" and specify how each is to be classified and filed; amend KRS 304.9-030 to include paid family leave insurance in life and health lines of authority; establish Subtitle 53 of KRS Chapter 304 and create new sections thereof to regulate paid family leave insurance; establish paid family leave insurance requirements, authorized scope of benefits, disclosure requirements, and authorized limitations; authorize the insurance commissioner to promulgate administrative regulations to enforce Subtitle 53 of KRS Chapter 304; create short title; amend KRS 304.17A-005, 304.18-010, and 304.36-030 to conform; EMERGENCY.</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Banking &amp; Insurance (H)</w:t>
      </w:r>
    </w:p>
    <w:p>
      <w:pPr>
        <w:pStyle w:val="RecordBase"/>
      </w:pPr>
      <w:r>
        <w:t xml:space="preserve">	Jan 10, 2024 - </w:t>
      </w:r>
      <w:r>
        <w:t xml:space="preserve">reported favorably, 1st reading, to Calendar</w:t>
      </w:r>
    </w:p>
    <w:p>
      <w:pPr>
        <w:pStyle w:val="RecordBase"/>
      </w:pPr>
      <w:r>
        <w:t xml:space="preserve">	Jan 11, 2024 - </w:t>
      </w:r>
      <w:r>
        <w:t xml:space="preserve">2nd reading, to Rules</w:t>
      </w:r>
      <w:r>
        <w:t xml:space="preserve"> </w:t>
      </w:r>
    </w:p>
    <w:p>
      <w:pPr>
        <w:pStyle w:val="RecordBase"/>
      </w:pPr>
      <w:r>
        <w:t xml:space="preserve">	Jan 19, 2024 - </w:t>
      </w:r>
      <w:r>
        <w:t xml:space="preserve">posted for passage in the Regular Orders of the Day for Monday, January 22, 2024</w:t>
      </w:r>
      <w:r>
        <w:t xml:space="preserve"> </w:t>
      </w:r>
    </w:p>
    <w:p>
      <w:pPr>
        <w:pStyle w:val="RecordBase"/>
      </w:pPr>
      <w:r>
        <w:t xml:space="preserve">	Jan 29, 2024 - </w:t>
      </w:r>
      <w:r>
        <w:t xml:space="preserve">3rd reading, passed 92-1</w:t>
      </w:r>
      <w:r>
        <w:t xml:space="preserve"> </w:t>
      </w:r>
    </w:p>
    <w:p>
      <w:pPr>
        <w:pStyle w:val="RecordBase"/>
      </w:pPr>
      <w:r>
        <w:t xml:space="preserve">	Jan 30, 2024 - </w:t>
      </w:r>
      <w:r>
        <w:t xml:space="preserve">received in Senate</w:t>
      </w:r>
      <w:r>
        <w:t xml:space="preserve"> </w:t>
      </w:r>
      <w:r>
        <w:t xml:space="preserve">; </w:t>
      </w:r>
      <w:r>
        <w:t xml:space="preserve">to</w:t>
      </w:r>
      <w:r>
        <w:t xml:space="preserve"> Committee on Committees (S)</w:t>
      </w:r>
    </w:p>
    <w:p>
      <w:pPr>
        <w:pStyle w:val="RecordBase"/>
      </w:pPr>
      <w:r>
        <w:t xml:space="preserve">	Feb 22, 2024 - </w:t>
      </w:r>
      <w:r>
        <w:t xml:space="preserve">to</w:t>
      </w:r>
      <w:r>
        <w:t xml:space="preserve"> Banking &amp; Insurance (S)</w:t>
      </w:r>
    </w:p>
    <w:p>
      <w:pPr>
        <w:pStyle w:val="RecordBase"/>
      </w:pPr>
      <w:r>
        <w:t xml:space="preserve">	Feb 27, 2024 - </w:t>
      </w:r>
      <w:r>
        <w:t xml:space="preserve">reported favorably, 1st reading, to Calendar</w:t>
      </w:r>
    </w:p>
    <w:p>
      <w:pPr>
        <w:pStyle w:val="RecordBase"/>
      </w:pPr>
      <w:r>
        <w:t xml:space="preserve">	Feb 28, 2024 - </w:t>
      </w:r>
      <w:r>
        <w:t xml:space="preserve">2nd reading, to Rules</w:t>
      </w:r>
      <w:r>
        <w:t xml:space="preserve"> </w:t>
      </w:r>
    </w:p>
    <w:p>
      <w:pPr>
        <w:pStyle w:val="RecordBase"/>
      </w:pPr>
      <w:r>
        <w:t xml:space="preserve">	Mar 15, 2024 - </w:t>
      </w:r>
      <w:r>
        <w:t xml:space="preserve">posted for passage in the Regular Orders of the Day for Friday, March 22, 2024</w:t>
      </w:r>
      <w:r>
        <w:t xml:space="preserve"> </w:t>
      </w:r>
    </w:p>
    <w:p>
      <w:pPr>
        <w:pStyle w:val="RecordBase"/>
      </w:pPr>
      <w:r>
        <w:t xml:space="preserve">	Mar 22, 2024 - </w:t>
      </w:r>
      <w:r>
        <w:t xml:space="preserve">passed over and retained in the Orders of the Day</w:t>
      </w:r>
      <w:r>
        <w:t xml:space="preserve"> </w:t>
      </w:r>
    </w:p>
    <w:p>
      <w:pPr>
        <w:pStyle w:val="RecordBase"/>
      </w:pPr>
      <w:r>
        <w:t xml:space="preserve">	Mar 25, 2024 - </w:t>
      </w:r>
      <w:r>
        <w:t xml:space="preserve">passed over and retained in the Orders of the Day</w:t>
      </w:r>
      <w:r>
        <w:t xml:space="preserve"> </w:t>
        <w:br/>
      </w:r>
    </w:p>
    <w:p>
      <w:pPr>
        <w:pStyle w:val="RecordBase"/>
      </w:pPr>
      <w:r>
        <w:rPr>
          <w:b/>
        </w:rPr>
        <w:t xml:space="preserve">HB180 (BR267)</w:t>
      </w:r>
      <w:r>
        <w:rPr>
          <w:b/>
        </w:rPr>
        <w:t xml:space="preserve"/>
      </w:r>
      <w:r>
        <w:t xml:space="preserve"> - L. Willner</w:t>
      </w:r>
      <w:r>
        <w:t xml:space="preserve">, J. Nemes</w:t>
      </w:r>
      <w:r>
        <w:t xml:space="preserve">, J. Bauman</w:t>
      </w:r>
      <w:r>
        <w:t xml:space="preserve">, K. Bratcher</w:t>
      </w:r>
      <w:r>
        <w:t xml:space="preserve">, G. Brown Jr.</w:t>
      </w:r>
      <w:r>
        <w:t xml:space="preserve">, E. Callaway</w:t>
      </w:r>
      <w:r>
        <w:t xml:space="preserve">, B. Chester-Burton</w:t>
      </w:r>
      <w:r>
        <w:t xml:space="preserve">, D. Grossberg</w:t>
      </w:r>
      <w:r>
        <w:t xml:space="preserve">, K. Herron</w:t>
      </w:r>
      <w:r>
        <w:t xml:space="preserve">, R. Palumbo</w:t>
      </w:r>
      <w:r>
        <w:t xml:space="preserve">, J. Raymond</w:t>
      </w:r>
      <w:r>
        <w:t xml:space="preserve">, R. Roarx</w:t>
      </w:r>
      <w:r>
        <w:t xml:space="preserve">, S. Stalker</w:t>
        <w:br/>
      </w:r>
    </w:p>
    <w:p>
      <w:pPr>
        <w:pStyle w:val="RecordBase"/>
      </w:pPr>
      <w:r>
        <w:t xml:space="preserve">	AN ACT relating to public utilities.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and before 8 a.m. and after 5 p.m. on weekdays;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issue an order setting forth any applicable rules and procedures.</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HB181 (BR1050)</w:t>
      </w:r>
      <w:r>
        <w:rPr>
          <w:b/>
        </w:rPr>
        <w:t xml:space="preserve"/>
      </w:r>
      <w:r>
        <w:t xml:space="preserve"> - L. Willner</w:t>
      </w:r>
      <w:r>
        <w:t xml:space="preserve">, G. Brown Jr.</w:t>
      </w:r>
      <w:r>
        <w:t xml:space="preserve">, B. Chester-Burton</w:t>
        <w:br/>
      </w:r>
    </w:p>
    <w:p>
      <w:pPr>
        <w:pStyle w:val="RecordBase"/>
      </w:pPr>
      <w:r>
        <w:t xml:space="preserve">	AN ACT relating to termination of residential leases.</w:t>
      </w:r>
    </w:p>
    <w:p>
      <w:pPr>
        <w:pStyle w:val="RecordBase"/>
      </w:pPr>
      <w:r>
        <w:t xml:space="preserve">	Create a new section of KRS Chapter 383 to permit a tenant to terminate a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HB182 (BR18)</w:t>
      </w:r>
      <w:r>
        <w:rPr>
          <w:b/>
        </w:rPr>
        <w:t xml:space="preserve">/CI/LM</w:t>
      </w:r>
      <w:r>
        <w:t xml:space="preserve"> - J. Decker</w:t>
      </w:r>
      <w:r>
        <w:t xml:space="preserve">, N. Wilson</w:t>
      </w:r>
      <w:r>
        <w:t xml:space="preserve">, K. Banta</w:t>
      </w:r>
      <w:r>
        <w:t xml:space="preserve">, J. Bauman</w:t>
      </w:r>
      <w:r>
        <w:t xml:space="preserve">, S. Dietz</w:t>
      </w:r>
      <w:r>
        <w:t xml:space="preserve">, K. King</w:t>
      </w:r>
      <w:r>
        <w:t xml:space="preserve">, M. Lockett</w:t>
      </w:r>
      <w:r>
        <w:t xml:space="preserve">, K. Moser</w:t>
      </w:r>
      <w:r>
        <w:t xml:space="preserve">, S. Rawlings</w:t>
        <w:br/>
      </w:r>
    </w:p>
    <w:p>
      <w:pPr>
        <w:pStyle w:val="RecordBase"/>
      </w:pPr>
      <w:r>
        <w:t xml:space="preserve">	AN ACT relating to violent offenders.</w:t>
      </w:r>
    </w:p>
    <w:p>
      <w:pPr>
        <w:pStyle w:val="RecordBase"/>
      </w:pPr>
      <w:r>
        <w:t xml:space="preserve">	Amend KRS 439.3401 to amend the definition of "violent offender" to include the attempted commission of any offense listed, a felony involving the death of the victim or serious physical injury to a victim, burglary in the first degree as described in KRS 511.020 if a person other than a participant in the crime was present in the building during the commission of the offense, burglary in the second degree as described in KRS 511.030 if a person other than participant in the crime was present in the dwelling during the commission of the offense, robbery in the second degree as described in KRS 515.030, arson in the first degree, arson in the second degree, and strangulation in the first degree; provide that a violent offender shall serve at least 85 percent of the sentence imposed before probation, shock probation, parole, conditional discharge, or other form of early release is permitted; provide that a violent offender shall only recieve credit on their sentence for time spent in custody prior to the commencement of the sentence; amend KRS 525.045 to conform.</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HB183 (BR38)</w:t>
      </w:r>
      <w:r>
        <w:rPr>
          <w:b/>
        </w:rPr>
        <w:t xml:space="preserve"/>
      </w:r>
      <w:r>
        <w:t xml:space="preserve"> - N. Tate</w:t>
      </w:r>
      <w:r>
        <w:t xml:space="preserve">, B. Chester-Burton</w:t>
      </w:r>
      <w:r>
        <w:t xml:space="preserve">, J. Raymond</w:t>
        <w:br/>
      </w:r>
    </w:p>
    <w:p>
      <w:pPr>
        <w:pStyle w:val="RecordBase"/>
      </w:pPr>
      <w:r>
        <w:t xml:space="preserve">	AN ACT relating to parental rights.</w:t>
      </w:r>
    </w:p>
    <w:p>
      <w:pPr>
        <w:pStyle w:val="RecordBase"/>
      </w:pPr>
      <w:r>
        <w:t xml:space="preserve">	Amend KRS 199.011 to define "disability"; amend KRS 199.471 to add disability as a reason upon which a petition for adoption shall not be denied; amend KRS 200.575 to require reasonable efforts and accommodations tailored to a parent's disability; amend KRS 600.020 to define "adaptive parenting equipment," "adaptive parenting techniques," "disability," and "disability support services"; amend KRS 610.125 to require a description of the reasonable efforts that have been made be provided to the court; amend KRS 620.020 to expand the definition of "reasonable efforts" to include accommodations for parents with disabilities; amend KRS 620.240 to require that a child's case progress report include a description of the reasonable efforts that have been made; amend KRS 625.090 to include disability as a reason upon which a termination cannot be solely based.</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HB184 (BR997)</w:t>
      </w:r>
      <w:r>
        <w:rPr>
          <w:b/>
        </w:rPr>
        <w:t xml:space="preserve"/>
      </w:r>
      <w:r>
        <w:t xml:space="preserve"> - S. Doan</w:t>
        <w:br/>
      </w:r>
    </w:p>
    <w:p>
      <w:pPr>
        <w:pStyle w:val="RecordBase"/>
      </w:pPr>
      <w:r>
        <w:t xml:space="preserve">	AN ACT relating to the Kentucky Board of Cosmetology.</w:t>
      </w:r>
    </w:p>
    <w:p>
      <w:pPr>
        <w:pStyle w:val="RecordBase"/>
      </w:pPr>
      <w:r>
        <w:t xml:space="preserve">	Abolish the Kentucky Board of Cosmetology by repealing KRS Chapter 317A in its entirety; amend KRS 48.315, 164.945, 165A.310, 309.352, 317.420, and 324B.030 to conform; close the Kentucky Board of Cosmetology trust and agency fund by January 1, 2025; transfer remaining moneys to the general fund; EFFECTIVE January 1, 2025.</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HB185 (BR1252)</w:t>
      </w:r>
      <w:r>
        <w:rPr>
          <w:b/>
        </w:rPr>
        <w:t xml:space="preserve"/>
      </w:r>
      <w:r>
        <w:t xml:space="preserve"> - A. Tackett Laferty</w:t>
      </w:r>
      <w:r>
        <w:t xml:space="preserve">, G. Brown Jr.</w:t>
      </w:r>
      <w:r>
        <w:t xml:space="preserve">, B. Chester-Burton</w:t>
      </w:r>
      <w:r>
        <w:t xml:space="preserve">, M. Hart</w:t>
      </w:r>
      <w:r>
        <w:t xml:space="preserve">, R. Roberts</w:t>
      </w:r>
      <w:r>
        <w:t xml:space="preserve">, C. Stevenson</w:t>
        <w:br/>
      </w:r>
    </w:p>
    <w:p>
      <w:pPr>
        <w:pStyle w:val="RecordBase"/>
      </w:pPr>
      <w:r>
        <w:t xml:space="preserve">	AN ACT relating to paramedic education and making an appropriation therefor.</w:t>
      </w:r>
    </w:p>
    <w:p>
      <w:pPr>
        <w:pStyle w:val="RecordBase"/>
      </w:pPr>
      <w:r>
        <w:t xml:space="preserve">	Create a new section of KRS 164.740 to 164.7891 to establish a coal-county paramedic scholarship to be administered by the Kentucky Higher Education Assistance Authority (KHEAA); define terms; establish a fund in the State Treasury to be administered by KHEAA for providing coal county paramedic scholarships; APPROPRIATION.</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HB186 (BR1146)</w:t>
      </w:r>
      <w:r>
        <w:rPr>
          <w:b/>
        </w:rPr>
        <w:t xml:space="preserve"/>
      </w:r>
      <w:r>
        <w:t xml:space="preserve"> - M. Meredith</w:t>
      </w:r>
      <w:r>
        <w:t xml:space="preserve">, J. Petrie</w:t>
        <w:br/>
      </w:r>
    </w:p>
    <w:p>
      <w:pPr>
        <w:pStyle w:val="RecordBase"/>
      </w:pPr>
      <w:r>
        <w:t xml:space="preserve">	AN ACT relating to fiscal impacts of health insurance mandates and declaring an emergency.</w:t>
      </w:r>
    </w:p>
    <w:p>
      <w:pPr>
        <w:pStyle w:val="RecordBase"/>
      </w:pPr>
      <w:r>
        <w:t xml:space="preserve">	Create a new section of subtitle 17A of KRS Chapter 304 to exempt qualified health plans from insurance laws that result, or would result, in a determination that the state must make payments to defray the cost of the requirements under federal law; require the Department of Insurance to apply for a waiver of any cost defrayal requirements.</w:t>
        <w:br/>
      </w:r>
    </w:p>
    <w:p>
      <w:pPr>
        <w:pStyle w:val="RecordBaseCenter"/>
      </w:pPr>
      <w:r>
        <w:rPr>
          <w:b/>
        </w:rPr>
        <w:t xml:space="preserve">HB186 - AMENDMENTS</w:t>
      </w:r>
    </w:p>
    <w:p>
      <w:pPr>
        <w:pStyle w:val="RecordBase"/>
      </w:pPr>
      <w:r>
        <w:t xml:space="preserve">HCS1</w:t>
      </w:r>
      <w:r>
        <w:t xml:space="preserve"> - </w:t>
      </w:r>
      <w:r>
        <w:t xml:space="preserve">Delete original provisions; repeal and reenact KRS 6.948 to establish a process for health mandate impact statements, federal cost defrayal impact statements, and state employee health plan impact statements to be completed and transmitted; create a new section of Subtitle 17A of KRS Chapter 304 to suspend provisions of the Insurance Code that result, or would result, in the state being required to defray the cost of the provision under federal law; set forth requirements for calculating and making cost defrayal payments; require qualified health plan issuers to use payments received from the state to provide a rebate or reduce premiums to insureds; require the commissioner to promulgate administrative regulations to enforce and effectuate the section; amend KRS 194A.099 to conform; provide that the suspension of certain Insurance Code provisions applies to health insurance plans, certificates, policies, or contracts issued or renewed on or after the effective date of the Act; EMERGENCY.</w:t>
      </w:r>
    </w:p>
    <w:p>
      <w:pPr>
        <w:pStyle w:val="RecordBase"/>
      </w:pPr>
      <w:r>
        <w:t xml:space="preserve">HCA1</w:t>
      </w:r>
      <w:r>
        <w:t xml:space="preserve">(M. Meredith)</w:t>
      </w:r>
      <w:r>
        <w:t xml:space="preserve"> - </w:t>
      </w:r>
      <w:r>
        <w:t xml:space="preserve">Make title amendment.</w:t>
      </w:r>
    </w:p>
    <w:p>
      <w:pPr>
        <w:pStyle w:val="RecordBase"/>
      </w:pPr>
      <w:r>
        <w:t xml:space="preserve">SCS1</w:t>
      </w:r>
      <w:r>
        <w:t xml:space="preserve"> - </w:t>
      </w:r>
      <w:r>
        <w:t xml:space="preserve">Retain original provisions, except limit suspension of insurance code provisions to provisions that become effective after January 1, 2024; insert construction clause establishing intent of KRS 304.17A-263; require the Department of Insurance to identify within 90 days whether any requirement of KRS 304.17A-263 is in addition to essential health benefits; require the commissioner of insurance and any other state official or state agency to comply with construction clause and identification requirement.</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Banking &amp; Insurance (H)</w:t>
      </w:r>
    </w:p>
    <w:p>
      <w:pPr>
        <w:pStyle w:val="RecordBase"/>
      </w:pPr>
      <w:r>
        <w:t xml:space="preserve">	Feb 14, 2024 - </w:t>
      </w:r>
      <w:r>
        <w:t xml:space="preserve">reported favorably, 1st reading, to Calendar with Committee Substitute (1) and Committee Amendment (1-title)</w:t>
      </w:r>
    </w:p>
    <w:p>
      <w:pPr>
        <w:pStyle w:val="RecordBase"/>
      </w:pPr>
      <w:r>
        <w:t xml:space="preserve">	Feb 15, 2024 - </w:t>
      </w:r>
      <w:r>
        <w:t xml:space="preserve">2nd reading, to Rules</w:t>
      </w:r>
      <w:r>
        <w:t xml:space="preserve"> </w:t>
      </w:r>
    </w:p>
    <w:p>
      <w:pPr>
        <w:pStyle w:val="RecordBase"/>
      </w:pPr>
      <w:r>
        <w:t xml:space="preserve">	Feb 16, 2024 - </w:t>
      </w:r>
      <w:r>
        <w:t xml:space="preserve">posted for passage in the Regular Orders of the Day for Tuesday, February 20, 2024</w:t>
      </w:r>
      <w:r>
        <w:t xml:space="preserve"> </w:t>
      </w:r>
    </w:p>
    <w:p>
      <w:pPr>
        <w:pStyle w:val="RecordBase"/>
      </w:pPr>
      <w:r>
        <w:t xml:space="preserve">	Feb 21, 2024 - </w:t>
      </w:r>
      <w:r>
        <w:t xml:space="preserve">3rd reading, passed 95-0 with Committee Substitute (1) and  Committee Amendment (1-title)</w:t>
      </w:r>
      <w:r>
        <w:t xml:space="preserve"> </w:t>
      </w:r>
    </w:p>
    <w:p>
      <w:pPr>
        <w:pStyle w:val="RecordBase"/>
      </w:pPr>
      <w:r>
        <w:t xml:space="preserve">	Feb 22,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Banking &amp; Insurance (S)</w:t>
      </w:r>
    </w:p>
    <w:p>
      <w:pPr>
        <w:pStyle w:val="RecordBase"/>
      </w:pPr>
      <w:r>
        <w:t xml:space="preserve">	Mar 21, 2024 - </w:t>
      </w:r>
      <w:r>
        <w:t xml:space="preserve">reported favorably, 1st reading, to Consent Calendar with Committee Substitute (1)</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HB187 (BR57)</w:t>
      </w:r>
      <w:r>
        <w:rPr>
          <w:b/>
        </w:rPr>
        <w:t xml:space="preserve"/>
      </w:r>
      <w:r>
        <w:t xml:space="preserve"> - C. Aull</w:t>
      </w:r>
      <w:r>
        <w:t xml:space="preserve">, G. Brown Jr.</w:t>
      </w:r>
      <w:r>
        <w:t xml:space="preserve">, L. Burke</w:t>
        <w:br/>
      </w:r>
    </w:p>
    <w:p>
      <w:pPr>
        <w:pStyle w:val="RecordBase"/>
      </w:pPr>
      <w:r>
        <w:t xml:space="preserve">	AN ACT relating to the Kentucky Indigent Persons' Burial Program.</w:t>
      </w:r>
    </w:p>
    <w:p>
      <w:pPr>
        <w:pStyle w:val="RecordBase"/>
      </w:pPr>
      <w:r>
        <w:t xml:space="preserve">	Create a new section of KRS Chapter 213 to establish the Kentucky Indigent Persons' Burial Program; create in the State Treasury a fund entitled the Kentucky indigent person burial trust fund to provide funds to defray the costs of funeral expenses for indigent persons in the Commonwealth of Kentucky; direct that the Cabinet for Health and Family Services shall oversee the program and fund and promulgate necessary administrative regulations.</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State Government (H)</w:t>
        <w:br/>
      </w:r>
    </w:p>
    <w:p>
      <w:pPr>
        <w:pStyle w:val="RecordBase"/>
      </w:pPr>
      <w:r>
        <w:rPr>
          <w:b/>
        </w:rPr>
        <w:t xml:space="preserve">HB188 (BR50)</w:t>
      </w:r>
      <w:r>
        <w:rPr>
          <w:b/>
        </w:rPr>
        <w:t xml:space="preserve">/LM</w:t>
      </w:r>
      <w:r>
        <w:t xml:space="preserve"> - C. Aull</w:t>
        <w:br/>
      </w:r>
    </w:p>
    <w:p>
      <w:pPr>
        <w:pStyle w:val="RecordBase"/>
      </w:pPr>
      <w:r>
        <w:t xml:space="preserve">	AN ACT relating to harboring a vicious dog and making an appropriation therefor.</w:t>
      </w:r>
    </w:p>
    <w:p>
      <w:pPr>
        <w:pStyle w:val="RecordBase"/>
      </w:pPr>
      <w:r>
        <w:t xml:space="preserve">	Create a new section of KRS Chapter 258 to create a hearing for the removal and banning of dog ownership or possession in cases where a person incompetent to stand trial is charged with harboring a vicious dog; amend KRS. 258.235 to require any animal control officer or peace officer to prepare and retain a written record of impounding or destroying a vicious dog; amend KRS 258.990 to create a penalty for subsequent offenses of harboring a vicious dog; amend KRS 258.119 to conform; APPROPRIATION.</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HB189 (BR165)</w:t>
      </w:r>
      <w:r>
        <w:rPr>
          <w:b/>
        </w:rPr>
        <w:t xml:space="preserve"/>
      </w:r>
      <w:r>
        <w:t xml:space="preserve"> - C. Aull</w:t>
      </w:r>
      <w:r>
        <w:t xml:space="preserve">, S. Lewis</w:t>
      </w:r>
      <w:r>
        <w:t xml:space="preserve">, G. Brown Jr.</w:t>
      </w:r>
      <w:r>
        <w:t xml:space="preserve">, B. Chester-Burton</w:t>
      </w:r>
      <w:r>
        <w:t xml:space="preserve">, C. Fugate</w:t>
      </w:r>
      <w:r>
        <w:t xml:space="preserve">, S. Heavrin</w:t>
      </w:r>
      <w:r>
        <w:t xml:space="preserve">, J. Justice</w:t>
      </w:r>
      <w:r>
        <w:t xml:space="preserve">, S. McPherson</w:t>
      </w:r>
      <w:r>
        <w:t xml:space="preserve">, F. Rabourn</w:t>
      </w:r>
      <w:r>
        <w:t xml:space="preserve">, J. Raymond</w:t>
      </w:r>
      <w:r>
        <w:t xml:space="preserve">, R. Roberts</w:t>
      </w:r>
      <w:r>
        <w:t xml:space="preserve">, S. Stalker</w:t>
      </w:r>
      <w:r>
        <w:t xml:space="preserve">, T. Truett</w:t>
        <w:br/>
      </w:r>
    </w:p>
    <w:p>
      <w:pPr>
        <w:pStyle w:val="RecordBase"/>
      </w:pPr>
      <w:r>
        <w:t xml:space="preserve">	AN ACT relating to school meals at low-income schools and making an appropriation therefor. </w:t>
      </w:r>
    </w:p>
    <w:p>
      <w:pPr>
        <w:pStyle w:val="RecordBase"/>
      </w:pPr>
      <w:r>
        <w:t xml:space="preserve">	Create a new section of KRS Chapter 158 to define terms; establish the Kentucky Proud School Match Program; direct the Department of Education to reimburse an eligible school district $0.33 for every meal reimbursed by the community eligibility provision at the paid rate; require a school district that receives a reimbursement to develop and implement a Kentucky Proud school plan to identify and purchase available Kentucky-grown agricultural products and to optimize food usage; direct the Kentucky Board of Education to promulgate administrative regulations necessary to carry out this section; provide that the section shall be null and void if the community eligibility provision is terminated by the United States Department of Agriculture; provide that the Act may be cited as the Kentucky Proud School Match Act; APPROPRIATION.</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HB190 (BR898)</w:t>
      </w:r>
      <w:r>
        <w:rPr>
          <w:b/>
        </w:rPr>
        <w:t xml:space="preserve">/AA/HM/LM</w:t>
      </w:r>
      <w:r>
        <w:t xml:space="preserve"> - S. Sharp</w:t>
        <w:br/>
      </w:r>
    </w:p>
    <w:p>
      <w:pPr>
        <w:pStyle w:val="RecordBase"/>
      </w:pPr>
      <w:r>
        <w:t xml:space="preserve">	AN ACT relating to pharmacy benefits.</w:t>
      </w:r>
    </w:p>
    <w:p>
      <w:pPr>
        <w:pStyle w:val="RecordBase"/>
      </w:pPr>
      <w:r>
        <w:t xml:space="preserve">	Amend KRS 304.17A-164 to prohibit insurers, pharmacy benefit managers, and other pharmacy benefit administrators from requiring or incentivizing the use of a mail-order pharmaceutical distributor; amend KRS 304.17C-125, 304.38A-115, 18A.225, and 164.2871 to apply provisions of amended KRS 304.17A-164 to limited health service benefit plans, including limited health service contracts, limited health service organizations, the state employee health plan, and postsecondary educational institution self-insured group health plans; repeal 304.38A-120, relating to assignment of certain benefits under limited health service organization plans, to consolidate like provisions; make technical corrections; EFFECTIVE January 1, 2025.</w:t>
        <w:br/>
      </w:r>
    </w:p>
    <w:p>
      <w:pPr>
        <w:pStyle w:val="RecordBaseCenter"/>
      </w:pPr>
      <w:r>
        <w:rPr>
          <w:b/>
        </w:rPr>
        <w:t xml:space="preserve">HB190 - AMENDMENTS</w:t>
      </w:r>
    </w:p>
    <w:p>
      <w:pPr>
        <w:pStyle w:val="RecordBase"/>
      </w:pPr>
      <w:r>
        <w:t xml:space="preserve">HCS1/AA/HM/LM</w:t>
      </w:r>
      <w:r>
        <w:t xml:space="preserve"> - </w:t>
      </w:r>
      <w:r>
        <w:t xml:space="preserve">Retain original provisions, except amend definition of "insurer" to make technical amendment; add definition of "mail-order pharmaceutical distributor"; delete prohibition on requiring or incentivizing use of a mail-order pharmaceutical distributor; prohibit imposing greater or more restrictive requirements for use of a retail pharmacy to access a drug in certain circumstances.</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Feb 15, 2024 - </w:t>
      </w:r>
      <w:r>
        <w:t xml:space="preserve">to</w:t>
      </w:r>
      <w:r>
        <w:t xml:space="preserve"> Health Services (H)</w:t>
      </w:r>
    </w:p>
    <w:p>
      <w:pPr>
        <w:pStyle w:val="RecordBase"/>
      </w:pPr>
      <w:r>
        <w:t xml:space="preserve">	Mar 07, 2024 - </w:t>
      </w:r>
      <w:r>
        <w:t xml:space="preserve">reported favorably, 1st reading, to Calendar with Committee Substitute (1)</w:t>
      </w:r>
    </w:p>
    <w:p>
      <w:pPr>
        <w:pStyle w:val="RecordBase"/>
      </w:pPr>
      <w:r>
        <w:t xml:space="preserve">	Mar 08, 2024 - </w:t>
      </w:r>
      <w:r>
        <w:t xml:space="preserve">2nd reading, to Rules</w:t>
      </w:r>
      <w:r>
        <w:t xml:space="preserve"> </w:t>
      </w:r>
      <w:r>
        <w:t xml:space="preserve">; </w:t>
      </w:r>
      <w:r>
        <w:t xml:space="preserve">posted for passage in the Regular Orders of the Day for Monday, March 11, 2024</w:t>
      </w:r>
      <w:r>
        <w:t xml:space="preserve"> </w:t>
      </w:r>
    </w:p>
    <w:p>
      <w:pPr>
        <w:pStyle w:val="RecordBase"/>
      </w:pPr>
      <w:r>
        <w:t xml:space="preserve">	Mar 12, 2024 - </w:t>
      </w:r>
      <w:r>
        <w:t xml:space="preserve">3rd reading, passed 96-0 with Committee Substitute (1)</w:t>
      </w:r>
      <w:r>
        <w:t xml:space="preserve"> </w:t>
      </w:r>
    </w:p>
    <w:p>
      <w:pPr>
        <w:pStyle w:val="RecordBase"/>
      </w:pPr>
      <w:r>
        <w:t xml:space="preserve">	Mar 13,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HB191 (BR1441)</w:t>
      </w:r>
      <w:r>
        <w:rPr>
          <w:b/>
        </w:rPr>
        <w:t xml:space="preserve"/>
      </w:r>
      <w:r>
        <w:t xml:space="preserve"> - J. Calloway</w:t>
      </w:r>
      <w:r>
        <w:t xml:space="preserve">, S. Baker</w:t>
      </w:r>
      <w:r>
        <w:t xml:space="preserve">, J. Decker</w:t>
      </w:r>
      <w:r>
        <w:t xml:space="preserve">, R. Dotson</w:t>
      </w:r>
      <w:r>
        <w:t xml:space="preserve">, C. Fugate</w:t>
      </w:r>
      <w:r>
        <w:t xml:space="preserve">, M. Hart</w:t>
      </w:r>
      <w:r>
        <w:t xml:space="preserve">, C. Massaroni</w:t>
      </w:r>
      <w:r>
        <w:t xml:space="preserve">, M. Proctor</w:t>
      </w:r>
      <w:r>
        <w:t xml:space="preserve">, S. Rawlings</w:t>
        <w:br/>
      </w:r>
    </w:p>
    <w:p>
      <w:pPr>
        <w:pStyle w:val="RecordBase"/>
      </w:pPr>
      <w:r>
        <w:t xml:space="preserve">	AN ACT relating to materials, programs, or events alleged to be harmful to minors.</w:t>
      </w:r>
    </w:p>
    <w:p>
      <w:pPr>
        <w:pStyle w:val="RecordBase"/>
      </w:pPr>
      <w:r>
        <w:t xml:space="preserve">	Amend KRS 158.192 to require the local board of education to allow parents and guardians an opportunity to orally recite passages from materials, programs, or events subject to appeal; require immediate removal of the material, program, or event if the board denies a parent or guardian the opportunity to orally recite passages.</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Education (H)</w:t>
        <w:br/>
      </w:r>
    </w:p>
    <w:p>
      <w:pPr>
        <w:pStyle w:val="RecordBase"/>
      </w:pPr>
      <w:r>
        <w:rPr>
          <w:b/>
        </w:rPr>
        <w:t xml:space="preserve">HB192 (BR1277)</w:t>
      </w:r>
      <w:r>
        <w:rPr>
          <w:b/>
        </w:rPr>
        <w:t xml:space="preserve"/>
      </w:r>
      <w:r>
        <w:t xml:space="preserve"> - J. Blanton</w:t>
      </w:r>
      <w:r>
        <w:t xml:space="preserve">, D. Hale</w:t>
      </w:r>
      <w:r>
        <w:t xml:space="preserve">, R. Palumbo</w:t>
      </w:r>
      <w:r>
        <w:t xml:space="preserve">, R. Roarx</w:t>
      </w:r>
      <w:r>
        <w:t xml:space="preserve">, S. Sharp</w:t>
      </w:r>
      <w:r>
        <w:t xml:space="preserve">, W. Williams</w:t>
        <w:br/>
      </w:r>
    </w:p>
    <w:p>
      <w:pPr>
        <w:pStyle w:val="RecordBase"/>
      </w:pPr>
      <w:r>
        <w:t xml:space="preserve">	AN ACT relating to highway work zones and making an appropriation therefor.</w:t>
      </w:r>
    </w:p>
    <w:p>
      <w:pPr>
        <w:pStyle w:val="RecordBase"/>
      </w:pPr>
      <w:r>
        <w:t xml:space="preserve">	Create new sections of KRS Chapter 189 to define "automated speed enforcement device," "owner," "program," and "recorded images"; direct the Transportation Cabinet to establish a pilot program for automated speed enforcement in highway work zones and issue a civil citation to an operator of a motor vehicle traveling more than 10 miles per hour over the posted speed limit when a bona fide worker is present; establish procedures for citation issuance; direct the Transportation Cabinet to install signage and to promulgate administrative regulations to implement the program; establish civil fines for violations issued under the program; specify that all fines and penalties assessed be deposited into the automated speed enforcement fund; require the Transportation Cabinet to annually report to the Legislative Research Commission the status of the program; establish the automated speed enforcement fund; specify that moneys collected be used to defray the costs of administering the program; specify that any moneys collected in excess of program costs be deposited into the highway work zone safety fund and used for the purposes of that fund; provide that the provisions be repealed effective July 1, 2028; provide that the Act may be cited as the Jared Lee Helton Act of 2024; APPROPRIATION.</w:t>
        <w:br/>
      </w:r>
    </w:p>
    <w:p>
      <w:pPr>
        <w:pStyle w:val="RecordBaseCenter"/>
      </w:pPr>
      <w:r>
        <w:rPr>
          <w:b/>
        </w:rPr>
        <w:t xml:space="preserve">HB192 - AMENDMENTS</w:t>
      </w:r>
    </w:p>
    <w:p>
      <w:pPr>
        <w:pStyle w:val="RecordBase"/>
      </w:pPr>
      <w:r>
        <w:t xml:space="preserve">HCS1</w:t>
      </w:r>
      <w:r>
        <w:t xml:space="preserve"> - </w:t>
      </w:r>
      <w:r>
        <w:t xml:space="preserve">Retain original provisions; establish when an image recorded by an automated speed enforcement device is to be destroyed; establish to whom an image recorded by an automated speed enforcement device may be disclosed.</w:t>
      </w:r>
    </w:p>
    <w:p>
      <w:pPr>
        <w:pStyle w:val="RecordBase"/>
      </w:pPr>
      <w:r>
        <w:t xml:space="preserve">HFA1</w:t>
      </w:r>
      <w:r>
        <w:t xml:space="preserve">(J. Blanton)</w:t>
      </w:r>
      <w:r>
        <w:t xml:space="preserve"> - </w:t>
      </w:r>
      <w:r>
        <w:t xml:space="preserve">Direct the Transportation Cabinet to install signage with lights that are flashing when an automated speed enforcement device is active; require the Transportation Cabinet to annually report to the Legislative Research Commission the number of vehicle accidents, injuries, and fatalities occurring in highway work zones.</w:t>
      </w:r>
    </w:p>
    <w:p>
      <w:pPr>
        <w:pStyle w:val="RecordBase"/>
      </w:pPr>
      <w:r>
        <w:t xml:space="preserve">HFA2</w:t>
      </w:r>
      <w:r>
        <w:t xml:space="preserve">(J. Blanton)</w:t>
      </w:r>
      <w:r>
        <w:t xml:space="preserve"> - </w:t>
      </w:r>
      <w:r>
        <w:t xml:space="preserve">	Direct the Transportation Cabinet to install signage with lights that are flashing when an automated speed enforcement device is active; establish how an image recorded by an automated speed enforcement device may be used; require the Transportation Cabinet to annually report to the Legislative Research Commission the number of vehicle accidents, injuries, and fatalities occurring in highway work zones.</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Jan 25, 2024 - </w:t>
      </w:r>
      <w:r>
        <w:t xml:space="preserve">to</w:t>
      </w:r>
      <w:r>
        <w:t xml:space="preserve"> Transportation (H)</w:t>
      </w:r>
    </w:p>
    <w:p>
      <w:pPr>
        <w:pStyle w:val="RecordBase"/>
      </w:pPr>
      <w:r>
        <w:t xml:space="preserve">	Jan 30, 2024 - </w:t>
      </w:r>
      <w:r>
        <w:t xml:space="preserve">reported favorably, 1st reading, to Calendar with Committee Substitute (1)</w:t>
      </w:r>
    </w:p>
    <w:p>
      <w:pPr>
        <w:pStyle w:val="RecordBase"/>
      </w:pPr>
      <w:r>
        <w:t xml:space="preserve">	Jan 31, 2024 - </w:t>
      </w:r>
      <w:r>
        <w:t xml:space="preserve">2nd reading, to Rules</w:t>
      </w:r>
      <w:r>
        <w:t xml:space="preserve"> </w:t>
      </w:r>
    </w:p>
    <w:p>
      <w:pPr>
        <w:pStyle w:val="RecordBase"/>
      </w:pPr>
      <w:r>
        <w:t xml:space="preserve">	Feb 08, 2024 - </w:t>
      </w:r>
      <w:r>
        <w:t xml:space="preserve">floor amendment (1) filed to Committee Substitute </w:t>
      </w:r>
    </w:p>
    <w:p>
      <w:pPr>
        <w:pStyle w:val="RecordBase"/>
      </w:pPr>
      <w:r>
        <w:t xml:space="preserve">	Feb 20, 2024 - </w:t>
      </w:r>
      <w:r>
        <w:t xml:space="preserve">floor amendment (2) filed to Committee Substitute </w:t>
        <w:br/>
      </w:r>
    </w:p>
    <w:p>
      <w:pPr>
        <w:pStyle w:val="RecordBase"/>
      </w:pPr>
      <w:r>
        <w:rPr>
          <w:b/>
        </w:rPr>
        <w:t xml:space="preserve">HB193 (BR1208)</w:t>
      </w:r>
      <w:r>
        <w:rPr>
          <w:b/>
        </w:rPr>
        <w:t xml:space="preserve"/>
      </w:r>
      <w:r>
        <w:t xml:space="preserve"> - J. Blanton</w:t>
      </w:r>
      <w:r>
        <w:t xml:space="preserve">, D. Hale</w:t>
        <w:br/>
      </w:r>
    </w:p>
    <w:p>
      <w:pPr>
        <w:pStyle w:val="RecordBase"/>
      </w:pPr>
      <w:r>
        <w:t xml:space="preserve">	AN ACT relating to motor vehicles in a highway work zone.</w:t>
      </w:r>
    </w:p>
    <w:p>
      <w:pPr>
        <w:pStyle w:val="RecordBase"/>
      </w:pPr>
      <w:r>
        <w:t xml:space="preserve">	Amend KRS 189.290 to prohibit a person from operating a vehicle in or near a highway work zone in a manner that endangers persons or property; provide that violators shall be subject to revocation of their operator's license; amend KRS 189.960 to require operators of motor vehicles yield to workers in or near a highway work zone; remove condition that workers must be present or that work is being performed for a violation to occur; amend KRS 189.2327 to increase fines for highway work zone traffic offenses; amend KRS 189.990 to establish fines for causing physical injury or death to a person while operating a vehicle in or near a highway work zone; amend KRS 189.010 to define "highway work zone"; amend KRS 186.560 to require revocation of an operator's license for certain highway work zones violations; amend KRS 189.2325 to conform.</w:t>
        <w:br/>
      </w:r>
    </w:p>
    <w:p>
      <w:pPr>
        <w:pStyle w:val="RecordBaseCenter"/>
      </w:pPr>
      <w:r>
        <w:rPr>
          <w:b/>
        </w:rPr>
        <w:t xml:space="preserve">HB193 - AMENDMENTS</w:t>
      </w:r>
    </w:p>
    <w:p>
      <w:pPr>
        <w:pStyle w:val="RecordBase"/>
      </w:pPr>
      <w:r>
        <w:t xml:space="preserve">SCS1</w:t>
      </w:r>
      <w:r>
        <w:t xml:space="preserve"> - </w:t>
      </w:r>
      <w:r>
        <w:t xml:space="preserve">Retain original provisions, except require a worker to be present for a violation to occur; make technical changes.</w:t>
      </w:r>
    </w:p>
    <w:p>
      <w:pPr>
        <w:pStyle w:val="RecordBase"/>
      </w:pPr>
      <w:r>
        <w:t xml:space="preserve">SFA1</w:t>
      </w:r>
      <w:r>
        <w:t xml:space="preserve">(J. Higdon)</w:t>
      </w:r>
      <w:r>
        <w:t xml:space="preserve"> - </w:t>
      </w:r>
      <w:r>
        <w:t xml:space="preserve">Retain original provisions, except change the range of statutes subject to fines if a violations occurred in a highway work zone.</w:t>
      </w:r>
    </w:p>
    <w:p>
      <w:pPr>
        <w:pStyle w:val="RecordBase"/>
      </w:pPr>
      <w:r>
        <w:t xml:space="preserve">SFA2</w:t>
      </w:r>
      <w:r>
        <w:t xml:space="preserve">(J. Turner)</w:t>
      </w:r>
      <w:r>
        <w:t xml:space="preserve"> - </w:t>
      </w:r>
      <w:r>
        <w:t xml:space="preserve">Retain original provisions, except amend KRS 186.560 to provide that a revocation of an operator's license under KRS 189.2327 shall be for 30 days; amend KRS 189.2327 to provide that the fine is prepayable if no one is injured as a result of the violation; make technical corrections.</w:t>
      </w:r>
    </w:p>
    <w:p>
      <w:pPr>
        <w:pStyle w:val="RecordBase"/>
      </w:pPr>
      <w:r>
        <w:t xml:space="preserve">SFA3</w:t>
      </w:r>
      <w:r>
        <w:t xml:space="preserve">(J. Turner)</w:t>
      </w:r>
      <w:r>
        <w:t xml:space="preserve"> - </w:t>
      </w:r>
      <w:r>
        <w:t xml:space="preserve">Retain original provisions; amend KRS 189.2327 to provide that the fine is prepayable if no one is injured as a result of the violation; make technical corrections.</w:t>
      </w:r>
    </w:p>
    <w:p>
      <w:pPr>
        <w:pStyle w:val="RecordBase"/>
      </w:pPr>
      <w:r>
        <w:t xml:space="preserve">SFA4</w:t>
      </w:r>
      <w:r>
        <w:t xml:space="preserve">(D. Thayer)</w:t>
      </w:r>
      <w:r>
        <w:t xml:space="preserve"> - </w:t>
      </w:r>
      <w:r>
        <w:t xml:space="preserve">	Make title amendment.</w:t>
      </w:r>
    </w:p>
    <w:p>
      <w:pPr>
        <w:pStyle w:val="RecordBase"/>
      </w:pPr>
      <w:r>
        <w:t xml:space="preserve">SFA5</w:t>
      </w:r>
      <w:r>
        <w:t xml:space="preserve">(D. Thayer)</w:t>
      </w:r>
      <w:r>
        <w:t xml:space="preserve"> - </w:t>
      </w:r>
      <w:r>
        <w:t xml:space="preserve">	Retain original provisions and add a new section to amend KRS 56.580 to prohibit closing portions of Capital Avenue in Frankfort; provide exceptions for emergency personnel.</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Jan 25, 2024 - </w:t>
      </w:r>
      <w:r>
        <w:t xml:space="preserve">to</w:t>
      </w:r>
      <w:r>
        <w:t xml:space="preserve"> Transportation (H)</w:t>
      </w:r>
    </w:p>
    <w:p>
      <w:pPr>
        <w:pStyle w:val="RecordBase"/>
      </w:pPr>
      <w:r>
        <w:t xml:space="preserve">	Jan 30, 2024 - </w:t>
      </w:r>
      <w:r>
        <w:t xml:space="preserve">reported favorably, 1st reading, to Calendar</w:t>
      </w:r>
    </w:p>
    <w:p>
      <w:pPr>
        <w:pStyle w:val="RecordBase"/>
      </w:pPr>
      <w:r>
        <w:t xml:space="preserve">	Jan 31,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22, 2024 - </w:t>
      </w:r>
      <w:r>
        <w:t xml:space="preserve">3rd reading, passed 93-0</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Transportation (S)</w:t>
      </w:r>
    </w:p>
    <w:p>
      <w:pPr>
        <w:pStyle w:val="RecordBase"/>
      </w:pPr>
      <w:r>
        <w:t xml:space="preserve">	Mar 13, 2024 - </w:t>
      </w:r>
      <w:r>
        <w:t xml:space="preserve">reported favorably, 1st reading, to Calendar with Committee Substitute (1)</w:t>
      </w:r>
    </w:p>
    <w:p>
      <w:pPr>
        <w:pStyle w:val="RecordBase"/>
      </w:pPr>
      <w:r>
        <w:t xml:space="preserve">	Mar 14, 2024 - </w:t>
      </w:r>
      <w:r>
        <w:t xml:space="preserve">2nd reading, to Rules</w:t>
      </w:r>
      <w:r>
        <w:t xml:space="preserve"> </w:t>
      </w:r>
      <w:r>
        <w:t xml:space="preserve">; </w:t>
      </w:r>
      <w:r>
        <w:t xml:space="preserve">floor amendment (1) filed to Committee Substitute </w:t>
      </w:r>
    </w:p>
    <w:p>
      <w:pPr>
        <w:pStyle w:val="RecordBase"/>
      </w:pPr>
      <w:r>
        <w:t xml:space="preserve">	Mar 15, 2024 - </w:t>
      </w:r>
      <w:r>
        <w:t xml:space="preserve">floor amendment (2) filed to Committee Substitute </w:t>
      </w:r>
      <w:r>
        <w:t xml:space="preserve">; </w:t>
      </w:r>
      <w:r>
        <w:t xml:space="preserve">posted for passage in the Regular Orders of the Day for Thursday, March 21, 2024</w:t>
      </w:r>
      <w:r>
        <w:t xml:space="preserve"> </w:t>
      </w:r>
    </w:p>
    <w:p>
      <w:pPr>
        <w:pStyle w:val="RecordBase"/>
      </w:pPr>
      <w:r>
        <w:t xml:space="preserve">	Mar 21, 2024 - </w:t>
      </w:r>
      <w:r>
        <w:t xml:space="preserve">floor amendment (3) filed to Committee Substitute </w:t>
      </w:r>
      <w:r>
        <w:t xml:space="preserve">; </w:t>
      </w:r>
      <w:r>
        <w:t xml:space="preserve">passed over and retained in the Orders of the Day</w:t>
      </w:r>
      <w:r>
        <w:t xml:space="preserve"> </w:t>
      </w:r>
    </w:p>
    <w:p>
      <w:pPr>
        <w:pStyle w:val="RecordBase"/>
      </w:pPr>
      <w:r>
        <w:t xml:space="preserve">	Mar 22, 2024 - </w:t>
      </w:r>
      <w:r>
        <w:t xml:space="preserve">passed over and retained in the Orders of the Day</w:t>
      </w:r>
      <w:r>
        <w:t xml:space="preserve"> </w:t>
      </w:r>
    </w:p>
    <w:p>
      <w:pPr>
        <w:pStyle w:val="RecordBase"/>
      </w:pPr>
      <w:r>
        <w:t xml:space="preserve">	Mar 25, 2024 - </w:t>
      </w:r>
      <w:r>
        <w:t xml:space="preserve">floor amendments (4-title) and (5) filed</w:t>
      </w:r>
      <w:r>
        <w:t xml:space="preserve">; </w:t>
      </w:r>
      <w:r>
        <w:t xml:space="preserve">passed over and retained in the Orders of the Day</w:t>
      </w:r>
      <w:r>
        <w:t xml:space="preserve"> </w:t>
        <w:br/>
      </w:r>
    </w:p>
    <w:p>
      <w:pPr>
        <w:pStyle w:val="RecordBase"/>
      </w:pPr>
      <w:r>
        <w:rPr>
          <w:b/>
        </w:rPr>
        <w:t xml:space="preserve">HB194 (BR939)</w:t>
      </w:r>
      <w:r>
        <w:rPr>
          <w:b/>
        </w:rPr>
        <w:t xml:space="preserve">/CI/LM</w:t>
      </w:r>
      <w:r>
        <w:t xml:space="preserve"> - K. Moser</w:t>
      </w:r>
      <w:r>
        <w:t xml:space="preserve">, S. Dietz</w:t>
      </w:r>
      <w:r>
        <w:t xml:space="preserve">, C. Aull</w:t>
      </w:r>
      <w:r>
        <w:t xml:space="preserve">, D. Bentley</w:t>
      </w:r>
      <w:r>
        <w:t xml:space="preserve">, J. Blanton</w:t>
      </w:r>
      <w:r>
        <w:t xml:space="preserve">, J. Bray</w:t>
      </w:r>
      <w:r>
        <w:t xml:space="preserve">, B. Chester-Burton</w:t>
      </w:r>
      <w:r>
        <w:t xml:space="preserve">, C. Fugate</w:t>
      </w:r>
      <w:r>
        <w:t xml:space="preserve">, D. Hale</w:t>
      </w:r>
      <w:r>
        <w:t xml:space="preserve">, K. King</w:t>
      </w:r>
      <w:r>
        <w:t xml:space="preserve">, W. Lawrence</w:t>
      </w:r>
      <w:r>
        <w:t xml:space="preserve">, A. Neighbors</w:t>
      </w:r>
      <w:r>
        <w:t xml:space="preserve">, R. Palumbo</w:t>
      </w:r>
      <w:r>
        <w:t xml:space="preserve">, M. Pollock</w:t>
      </w:r>
      <w:r>
        <w:t xml:space="preserve">, P. Pratt</w:t>
      </w:r>
      <w:r>
        <w:t xml:space="preserve">, S. Riley</w:t>
      </w:r>
      <w:r>
        <w:t xml:space="preserve">, R. Roarx</w:t>
      </w:r>
      <w:r>
        <w:t xml:space="preserve">, T. Smith</w:t>
      </w:r>
      <w:r>
        <w:t xml:space="preserve">, W. Thomas</w:t>
      </w:r>
      <w:r>
        <w:t xml:space="preserve">, K. Timoney</w:t>
      </w:r>
      <w:r>
        <w:t xml:space="preserve">, T. Truett</w:t>
      </w:r>
      <w:r>
        <w:t xml:space="preserve">, W. Williams</w:t>
        <w:br/>
      </w:r>
    </w:p>
    <w:p>
      <w:pPr>
        <w:pStyle w:val="RecordBase"/>
      </w:pPr>
      <w:r>
        <w:t xml:space="preserve">	AN ACT relating to workplace violence against healthcare workers.</w:t>
      </w:r>
    </w:p>
    <w:p>
      <w:pPr>
        <w:pStyle w:val="RecordBase"/>
      </w:pPr>
      <w:r>
        <w:t xml:space="preserve">	Amend KRS 508.025 to expand assault in the third degree to include causing or attempting to cause physical injury to a person employed by or under contract with a hospital if the event occurs in or on the premises of a hospital or hospital-owned outpatient facility.</w:t>
        <w:br/>
      </w:r>
    </w:p>
    <w:p>
      <w:pPr>
        <w:pStyle w:val="RecordBaseCenter"/>
      </w:pPr>
      <w:r>
        <w:rPr>
          <w:b/>
        </w:rPr>
        <w:t xml:space="preserve">HB194 - AMENDMENTS</w:t>
      </w:r>
    </w:p>
    <w:p>
      <w:pPr>
        <w:pStyle w:val="RecordBase"/>
      </w:pPr>
      <w:r>
        <w:t xml:space="preserve">HCS1/CI/LM</w:t>
      </w:r>
      <w:r>
        <w:t xml:space="preserve"> - </w:t>
      </w:r>
      <w:r>
        <w:t xml:space="preserve">Retain original provisions, except amend  KRS 508.025 to expand assault in the third degree to include causing or attempting to cause physical injury to a person employed by or under contract with a hospital if the event occurs in or on the premises of a hospital affiliate outpatient faci,lity.</w:t>
      </w:r>
    </w:p>
    <w:p>
      <w:pPr>
        <w:pStyle w:val="RecordBase"/>
      </w:pPr>
      <w:r>
        <w:t xml:space="preserve">HFA1</w:t>
      </w:r>
      <w:r>
        <w:t xml:space="preserve">(S. Riley)</w:t>
      </w:r>
      <w:r>
        <w:t xml:space="preserve"> - </w:t>
      </w:r>
      <w:r>
        <w:t xml:space="preserve">	Retain original provisions, except amend KRS 508.025 to expand assault in the third degree to include causing or attempting to cause physical injury to a person employed by or under contract with a health clinic, doctor office, dental office, long-term care facility, or a hospital owned or affiliate if the event occurs in or on the premises of a health clinic, doctor office, dental office, or long-term care facility.</w:t>
      </w:r>
    </w:p>
    <w:p>
      <w:pPr>
        <w:pStyle w:val="RecordBase"/>
      </w:pPr>
      <w:r>
        <w:t xml:space="preserve">HFA2</w:t>
      </w:r>
      <w:r>
        <w:t xml:space="preserve">(S. Riley)</w:t>
      </w:r>
      <w:r>
        <w:t xml:space="preserve"> - </w:t>
      </w:r>
      <w:r>
        <w:t xml:space="preserve">	Retain original provisions, except amend KRS 508.025 to expand assault in the third degree to include causing or attempting to cause physical injury to a person employed by or under contract with a health clinic, doctor office, dental office, long-term care facility, hospital, or a hospital-owned or affiliate outpatient facility if the event occurs in or on the premises of a health clinic, doctor office, dental office, long-term care facility, hospital, or a hospital-owned or affiliate outpatient facility.</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Jan 31, 2024 - </w:t>
      </w:r>
      <w:r>
        <w:t xml:space="preserve">to</w:t>
      </w:r>
      <w:r>
        <w:t xml:space="preserve"> Health Services (H)</w:t>
      </w:r>
    </w:p>
    <w:p>
      <w:pPr>
        <w:pStyle w:val="RecordBase"/>
      </w:pPr>
      <w:r>
        <w:t xml:space="preserve">	Feb 08, 2024 - </w:t>
      </w:r>
      <w:r>
        <w:t xml:space="preserve">reported favorably, 1st reading, to Calendar with Committee Substitute (1)</w:t>
      </w:r>
    </w:p>
    <w:p>
      <w:pPr>
        <w:pStyle w:val="RecordBase"/>
      </w:pPr>
      <w:r>
        <w:t xml:space="preserve">	Feb 09, 2024 - </w:t>
      </w:r>
      <w:r>
        <w:t xml:space="preserve">2nd reading, to Rules</w:t>
      </w:r>
      <w:r>
        <w:t xml:space="preserve"> </w:t>
      </w:r>
    </w:p>
    <w:p>
      <w:pPr>
        <w:pStyle w:val="RecordBase"/>
      </w:pPr>
      <w:r>
        <w:t xml:space="preserve">	Feb 20, 2024 - </w:t>
      </w:r>
      <w:r>
        <w:t xml:space="preserve">posted for passage in the Regular Orders of the Day for Wednesday, February 21, 2024</w:t>
      </w:r>
      <w:r>
        <w:t xml:space="preserve"> </w:t>
      </w:r>
    </w:p>
    <w:p>
      <w:pPr>
        <w:pStyle w:val="RecordBase"/>
      </w:pPr>
      <w:r>
        <w:t xml:space="preserve">	Feb 21, 2024 - </w:t>
      </w:r>
      <w:r>
        <w:t xml:space="preserve">floor amendment (1) filed to Committee Substitute , floor amendment (2) filed to bill</w:t>
      </w:r>
    </w:p>
    <w:p>
      <w:pPr>
        <w:pStyle w:val="RecordBase"/>
      </w:pPr>
      <w:r>
        <w:t xml:space="preserve">	Feb 22, 2024 - </w:t>
      </w:r>
      <w:r>
        <w:t xml:space="preserve">3rd reading, passed 95-0 with Committee Substitute (1) and  Floor Amendment (1)</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r>
    </w:p>
    <w:p>
      <w:pPr>
        <w:pStyle w:val="RecordBase"/>
      </w:pPr>
      <w:r>
        <w:t xml:space="preserve">	Feb 28, 2024 - </w:t>
      </w:r>
      <w:r>
        <w:t xml:space="preserve">to</w:t>
      </w:r>
      <w:r>
        <w:t xml:space="preserve"> Judiciary (S)</w:t>
      </w:r>
    </w:p>
    <w:p>
      <w:pPr>
        <w:pStyle w:val="RecordBase"/>
      </w:pPr>
      <w:r>
        <w:t xml:space="preserve">	Mar 07, 2024 - </w:t>
      </w:r>
      <w:r>
        <w:t xml:space="preserve">reported favorably, 1st reading, to Consent Calendar</w:t>
      </w:r>
    </w:p>
    <w:p>
      <w:pPr>
        <w:pStyle w:val="RecordBase"/>
      </w:pPr>
      <w:r>
        <w:t xml:space="preserve">	Mar 08, 2024 - </w:t>
      </w:r>
      <w:r>
        <w:t xml:space="preserve">2nd reading, to Rules</w:t>
      </w:r>
      <w:r>
        <w:t xml:space="preserve"> as a consent bill</w:t>
      </w:r>
      <w:r>
        <w:t xml:space="preserve">; </w:t>
      </w:r>
      <w:r>
        <w:t xml:space="preserve">posted for passage in the Consent Orders of the Day for Monday, March 11, 2024</w:t>
      </w:r>
      <w:r>
        <w:t xml:space="preserve"> </w:t>
      </w:r>
    </w:p>
    <w:p>
      <w:pPr>
        <w:pStyle w:val="RecordBase"/>
      </w:pPr>
      <w:r>
        <w:t xml:space="preserve">	Mar 11, 2024 - </w:t>
      </w:r>
      <w:r>
        <w:t xml:space="preserve">passed over and retained in the Consent Orders of the Day</w:t>
      </w:r>
      <w:r>
        <w:t xml:space="preserve"> </w:t>
      </w:r>
    </w:p>
    <w:p>
      <w:pPr>
        <w:pStyle w:val="RecordBase"/>
      </w:pPr>
      <w:r>
        <w:t xml:space="preserve">	Mar 12, 2024 - </w:t>
      </w:r>
      <w:r>
        <w:t xml:space="preserve">passed over and retained in the Consent Orders of the Day</w:t>
      </w:r>
      <w:r>
        <w:t xml:space="preserve"> </w:t>
      </w:r>
    </w:p>
    <w:p>
      <w:pPr>
        <w:pStyle w:val="RecordBase"/>
      </w:pPr>
      <w:r>
        <w:t xml:space="preserve">	Mar 13, 2024 - </w:t>
      </w:r>
      <w:r>
        <w:t xml:space="preserve">passed over and retained in the Consent Orders of the Day</w:t>
      </w:r>
      <w:r>
        <w:t xml:space="preserve"> </w:t>
      </w:r>
    </w:p>
    <w:p>
      <w:pPr>
        <w:pStyle w:val="RecordBase"/>
      </w:pPr>
      <w:r>
        <w:t xml:space="preserve">	Mar 14, 2024 - </w:t>
      </w:r>
      <w:r>
        <w:t xml:space="preserve">passed over and retained in the Consent Orders of the Day</w:t>
      </w:r>
      <w:r>
        <w:t xml:space="preserve"> </w:t>
      </w:r>
    </w:p>
    <w:p>
      <w:pPr>
        <w:pStyle w:val="RecordBase"/>
      </w:pPr>
      <w:r>
        <w:t xml:space="preserve">	Mar 15, 2024 - </w:t>
      </w:r>
      <w:r>
        <w:t xml:space="preserve">passed over and retained in the Consent Orders of the Day</w:t>
      </w:r>
      <w:r>
        <w:t xml:space="preserve"> </w:t>
      </w:r>
    </w:p>
    <w:p>
      <w:pPr>
        <w:pStyle w:val="RecordBase"/>
      </w:pPr>
      <w:r>
        <w:t xml:space="preserve">	Mar 21, 2024 - </w:t>
      </w:r>
      <w:r>
        <w:t xml:space="preserve">passed over and retained in the Consent Orders of the Day</w:t>
      </w:r>
      <w:r>
        <w:t xml:space="preserve"> </w:t>
      </w:r>
    </w:p>
    <w:p>
      <w:pPr>
        <w:pStyle w:val="RecordBase"/>
      </w:pPr>
      <w:r>
        <w:t xml:space="preserve">	Mar 22, 2024 - </w:t>
      </w:r>
      <w:r>
        <w:t xml:space="preserve">passed over and retained in the Consent Orders of the Day</w:t>
      </w:r>
      <w:r>
        <w:t xml:space="preserve"> </w:t>
      </w:r>
    </w:p>
    <w:p>
      <w:pPr>
        <w:pStyle w:val="RecordBase"/>
      </w:pPr>
      <w:r>
        <w:t xml:space="preserve">	Mar 25, 2024 - </w:t>
      </w:r>
      <w:r>
        <w:t xml:space="preserve">passed over and retained in the Consent Orders of the Day</w:t>
      </w:r>
      <w:r>
        <w:t xml:space="preserve"> </w:t>
        <w:br/>
      </w:r>
    </w:p>
    <w:p>
      <w:pPr>
        <w:pStyle w:val="RecordBase"/>
      </w:pPr>
      <w:r>
        <w:rPr>
          <w:b/>
        </w:rPr>
        <w:t xml:space="preserve">HB195 (BR1107)</w:t>
      </w:r>
      <w:r>
        <w:rPr>
          <w:b/>
        </w:rPr>
        <w:t xml:space="preserve">/LM</w:t>
      </w:r>
      <w:r>
        <w:t xml:space="preserve"> - C. Stevenson</w:t>
      </w:r>
      <w:r>
        <w:t xml:space="preserve">, G. Brown Jr.</w:t>
      </w:r>
      <w:r>
        <w:t xml:space="preserve">, B. Chester-Burton</w:t>
      </w:r>
      <w:r>
        <w:t xml:space="preserve">, J. Raymond</w:t>
      </w:r>
      <w:r>
        <w:t xml:space="preserve">, R. Roberts</w:t>
        <w:br/>
      </w:r>
    </w:p>
    <w:p>
      <w:pPr>
        <w:pStyle w:val="RecordBase"/>
      </w:pPr>
      <w:r>
        <w:t xml:space="preserve">	AN ACT relating to family care leave.</w:t>
      </w:r>
    </w:p>
    <w:p>
      <w:pPr>
        <w:pStyle w:val="RecordBase"/>
      </w:pPr>
      <w:r>
        <w:t xml:space="preserve">	Amend KRS 337.010 to define "family care leave," "family member," "health care provider," "same employer," and "serious health condition"; create a new section of KRS Chapter 337 to prohibit employers from refusing to grant a qualified employee family care leave; entitle an employee to family care leave for the birth of a child or to take care of a family member and establish parameters.</w:t>
        <w:br/>
      </w:r>
    </w:p>
    <w:p>
      <w:pPr>
        <w:pStyle w:val="RecordBase"/>
      </w:pPr>
      <w:r>
        <w:t xml:space="preserve">	Jan 09, 2024 - </w:t>
      </w:r>
      <w:r>
        <w:t xml:space="preserve">introduced in House</w:t>
      </w:r>
      <w:r>
        <w:t xml:space="preserve">; </w:t>
      </w:r>
      <w:r>
        <w:t xml:space="preserve">to</w:t>
      </w:r>
      <w:r>
        <w:t xml:space="preserve"> Committee on Committees (H)</w:t>
        <w:br/>
      </w:r>
    </w:p>
    <w:p>
      <w:pPr>
        <w:pStyle w:val="RecordBase"/>
      </w:pPr>
      <w:r>
        <w:rPr>
          <w:b/>
        </w:rPr>
        <w:t xml:space="preserve">HB196 (BR1475)</w:t>
      </w:r>
      <w:r>
        <w:rPr>
          <w:b/>
        </w:rPr>
        <w:t xml:space="preserve">/LM</w:t>
      </w:r>
      <w:r>
        <w:t xml:space="preserve"> - C. Stevenson</w:t>
      </w:r>
      <w:r>
        <w:t xml:space="preserve">, C. Aull</w:t>
      </w:r>
      <w:r>
        <w:t xml:space="preserve">, G. Brown Jr.</w:t>
      </w:r>
      <w:r>
        <w:t xml:space="preserve">, A. Camuel</w:t>
      </w:r>
      <w:r>
        <w:t xml:space="preserve">, B. Chester-Burton</w:t>
      </w:r>
      <w:r>
        <w:t xml:space="preserve">, R. Palumbo</w:t>
      </w:r>
      <w:r>
        <w:t xml:space="preserve">, J. Raymond</w:t>
      </w:r>
      <w:r>
        <w:t xml:space="preserve">, R. Roarx</w:t>
      </w:r>
      <w:r>
        <w:t xml:space="preserve">, L. Willner</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Jan 09, 2024 - </w:t>
      </w:r>
      <w:r>
        <w:t xml:space="preserve">introduced in House</w:t>
      </w:r>
      <w:r>
        <w:t xml:space="preserve">; </w:t>
      </w:r>
      <w:r>
        <w:t xml:space="preserve">to</w:t>
      </w:r>
      <w:r>
        <w:t xml:space="preserve"> Committee on Committees (H)</w:t>
        <w:br/>
      </w:r>
    </w:p>
    <w:p>
      <w:pPr>
        <w:pStyle w:val="RecordBase"/>
      </w:pPr>
      <w:r>
        <w:rPr>
          <w:b/>
        </w:rPr>
        <w:t xml:space="preserve">HB197 (BR1480)</w:t>
      </w:r>
      <w:r>
        <w:rPr>
          <w:b/>
        </w:rPr>
        <w:t xml:space="preserve"/>
      </w:r>
      <w:r>
        <w:t xml:space="preserve"> - R. Roberts</w:t>
      </w:r>
      <w:r>
        <w:t xml:space="preserve">, C. Aull</w:t>
      </w:r>
      <w:r>
        <w:t xml:space="preserve">, B. Chester-Burton</w:t>
      </w:r>
      <w:r>
        <w:t xml:space="preserve">, M. Clines</w:t>
      </w:r>
      <w:r>
        <w:t xml:space="preserve">, S. Dietz</w:t>
      </w:r>
      <w:r>
        <w:t xml:space="preserve">, K. Moser</w:t>
        <w:br/>
      </w:r>
    </w:p>
    <w:p>
      <w:pPr>
        <w:pStyle w:val="RecordBase"/>
      </w:pPr>
      <w:r>
        <w:t xml:space="preserve">	AN ACT relating to recyclers.</w:t>
      </w:r>
    </w:p>
    <w:p>
      <w:pPr>
        <w:pStyle w:val="RecordBase"/>
      </w:pPr>
      <w:r>
        <w:t xml:space="preserve">	Create a new section of Subchapter 1 of KRS Chapter 224 to define "recycling facility" and require a notice of violation of KRS Chapter 224 by a recycling facility be sent to the local governing body where the facility is located.</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Natural Resources &amp; Energy (H)</w:t>
        <w:br/>
      </w:r>
    </w:p>
    <w:p>
      <w:pPr>
        <w:pStyle w:val="RecordBase"/>
      </w:pPr>
      <w:r>
        <w:rPr>
          <w:b/>
        </w:rPr>
        <w:t xml:space="preserve">HB198 (BR932)</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intercouse, or sexual contact as an aggravating circumstance; provide that the Act may be cited as Angela's Law.</w:t>
        <w:br/>
      </w:r>
    </w:p>
    <w:p>
      <w:pPr>
        <w:pStyle w:val="RecordBase"/>
      </w:pPr>
      <w:r>
        <w:t xml:space="preserve">	Jan 09, 2024 - </w:t>
      </w:r>
      <w:r>
        <w:t xml:space="preserve">introduced in House</w:t>
      </w:r>
      <w:r>
        <w:t xml:space="preserve">; </w:t>
      </w:r>
      <w:r>
        <w:t xml:space="preserve">to</w:t>
      </w:r>
      <w:r>
        <w:t xml:space="preserve"> Committee on Committees (H)</w:t>
        <w:br/>
      </w:r>
    </w:p>
    <w:p>
      <w:pPr>
        <w:pStyle w:val="RecordBase"/>
      </w:pPr>
      <w:r>
        <w:rPr>
          <w:b/>
        </w:rPr>
        <w:t xml:space="preserve">HB199 (BR1416)</w:t>
      </w:r>
      <w:r>
        <w:rPr>
          <w:b/>
        </w:rPr>
        <w:t xml:space="preserve"/>
      </w:r>
      <w:r>
        <w:t xml:space="preserve"> - J. Nemes</w:t>
      </w:r>
      <w:r>
        <w:t xml:space="preserve">, K. Bratcher</w:t>
      </w:r>
      <w:r>
        <w:t xml:space="preserve">, S. Bratcher</w:t>
      </w:r>
      <w:r>
        <w:t xml:space="preserve">, B. Chester-Burton</w:t>
      </w:r>
      <w:r>
        <w:t xml:space="preserve">, D. Fister</w:t>
      </w:r>
      <w:r>
        <w:t xml:space="preserve">, D. Grossberg</w:t>
      </w:r>
      <w:r>
        <w:t xml:space="preserve">, J. Hodgson</w:t>
      </w:r>
      <w:r>
        <w:t xml:space="preserve">, C. Massaroni</w:t>
      </w:r>
      <w:r>
        <w:t xml:space="preserve">, R. Palumbo</w:t>
      </w:r>
      <w:r>
        <w:t xml:space="preserve">, M. Proctor</w:t>
      </w:r>
      <w:r>
        <w:t xml:space="preserve">, S. Rawlings</w:t>
      </w:r>
      <w:r>
        <w:t xml:space="preserve">, S. Stalker</w:t>
      </w:r>
      <w:r>
        <w:t xml:space="preserve">, L. Willner</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updated administrative regulations to establish licensure standards for freestanding birthing centers, including requiring accreditation by the Commission for the Accreditation of Birth Centers, compliance with the American Association of Birth Centers' Standards for Birth Centers, and consistent plans for transfer and safe transport to a hospital as needed, and to delineate medical malpractice insurance requirements for centers; exempt a center with no more than four beds from certificate-of-need requirements for establishing and licensing a freestanding birthing center; state intent not to limit or expand liability of a center or health care provider or facility; add requirement for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and 216.2970 to conform; provide that the Act may be cited as the Mary Carol Akers Birth Centers Act.</w:t>
        <w:br/>
      </w:r>
    </w:p>
    <w:p>
      <w:pPr>
        <w:pStyle w:val="RecordBaseCenter"/>
      </w:pPr>
      <w:r>
        <w:rPr>
          <w:b/>
        </w:rPr>
        <w:t xml:space="preserve">HB199 - AMENDMENTS</w:t>
      </w:r>
    </w:p>
    <w:p>
      <w:pPr>
        <w:pStyle w:val="RecordBase"/>
      </w:pPr>
      <w:r>
        <w:t xml:space="preserve">HFA1</w:t>
      </w:r>
      <w:r>
        <w:t xml:space="preserve">(J. Nemes)</w:t>
      </w:r>
      <w:r>
        <w:t xml:space="preserve"> - </w:t>
      </w:r>
      <w:r>
        <w:t xml:space="preserve">Retain original provisions of the bill; add licensure requirements for professional collaborations and other requirements deemed necessary by the cabinet; add requirements for informed consent; add requirements for patient transfer agreements.</w:t>
      </w:r>
    </w:p>
    <w:p>
      <w:pPr>
        <w:pStyle w:val="RecordBase"/>
      </w:pPr>
      <w:r>
        <w:t xml:space="preserve">HFA2</w:t>
      </w:r>
      <w:r>
        <w:t xml:space="preserve">(J. Nemes)</w:t>
      </w:r>
      <w:r>
        <w:t xml:space="preserve"> - </w:t>
      </w:r>
      <w:r>
        <w:t xml:space="preserve">	Retain original provisions of the bill; add licensure requirements for professional collaborations and other requirements deemed necessary by the cabinet; add clinical director requirements; add requirements for informed consent; add requirements for patient transfer agreements.</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Licensing, Occupations, &amp; Administrative Regulations (H)</w:t>
      </w:r>
    </w:p>
    <w:p>
      <w:pPr>
        <w:pStyle w:val="RecordBase"/>
      </w:pPr>
      <w:r>
        <w:t xml:space="preserve">	Mar 06, 2024 - </w:t>
      </w:r>
      <w:r>
        <w:t xml:space="preserve">reported favorably, 1st reading, to Calendar</w:t>
      </w:r>
    </w:p>
    <w:p>
      <w:pPr>
        <w:pStyle w:val="RecordBase"/>
      </w:pPr>
      <w:r>
        <w:t xml:space="preserve">	Mar 07, 2024 - </w:t>
      </w:r>
      <w:r>
        <w:t xml:space="preserve">2nd reading, to Rules</w:t>
      </w:r>
      <w:r>
        <w:t xml:space="preserve"> </w:t>
      </w:r>
    </w:p>
    <w:p>
      <w:pPr>
        <w:pStyle w:val="RecordBase"/>
      </w:pPr>
      <w:r>
        <w:t xml:space="preserve">	Mar 22, 2024 - </w:t>
      </w:r>
      <w:r>
        <w:t xml:space="preserve">floor amendment (1) filed</w:t>
      </w:r>
    </w:p>
    <w:p>
      <w:pPr>
        <w:pStyle w:val="RecordBase"/>
      </w:pPr>
      <w:r>
        <w:t xml:space="preserve">	Mar 25, 2024 - </w:t>
      </w:r>
      <w:r>
        <w:t xml:space="preserve">floor amendment (2) filed</w:t>
      </w:r>
      <w:r>
        <w:t xml:space="preserve">; </w:t>
      </w:r>
      <w:r>
        <w:t xml:space="preserve">posted for passage in the Regular Orders of the Day for Tuesday, March 26, 2024</w:t>
      </w:r>
      <w:r>
        <w:t xml:space="preserve"> </w:t>
        <w:br/>
      </w:r>
    </w:p>
    <w:p>
      <w:pPr>
        <w:pStyle w:val="RecordBase"/>
      </w:pPr>
      <w:r>
        <w:rPr>
          <w:b/>
        </w:rPr>
        <w:t xml:space="preserve">HB200 (BR1226)</w:t>
      </w:r>
      <w:r>
        <w:rPr>
          <w:b/>
        </w:rPr>
        <w:t xml:space="preserve"/>
      </w:r>
      <w:r>
        <w:t xml:space="preserve"> - S. Bratcher</w:t>
      </w:r>
      <w:r>
        <w:t xml:space="preserve">, B. Wesley</w:t>
        <w:br/>
      </w:r>
    </w:p>
    <w:p>
      <w:pPr>
        <w:pStyle w:val="RecordBase"/>
      </w:pPr>
      <w:r>
        <w:t xml:space="preserve">	AN ACT relating to the military.</w:t>
      </w:r>
    </w:p>
    <w:p>
      <w:pPr>
        <w:pStyle w:val="RecordBase"/>
      </w:pPr>
      <w:r>
        <w:t xml:space="preserve">	Amend KRS 40.010 to include the United States Space Force in the definition of "Armed Forces"; amend KRS 40.400, relating to the bonus for Vietnam veterans, to include the United States Space Force in the definition of "Armed Forces"; amend KRS 156.730, the Interstate Compact on Educational Opportunity for Military Children, to correct a citation to federal law; amend KRS 156.735 to include the children of National Guard and Reserve personnel within the rights granted under that compact; amend KRS 154.12-203 to include the United States Army Reserve Aviation Command in the membership of the Kentucky Commission on Military Affairs; amend KRS 186.041 to include United States Space Force as an eligible branch of the military to request a special military license plate; amend KRS 186.162 to include the Legion of Merit Medal as an eligible status; and amend KRS 186.166 to include the Legion of Merit Medal for perpetual license plate production.</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Jan 26, 2024 - </w:t>
      </w:r>
      <w:r>
        <w:t xml:space="preserve">to</w:t>
      </w:r>
      <w:r>
        <w:t xml:space="preserve"> Veterans, Military Affairs, &amp; Public Protection (H)</w:t>
      </w:r>
    </w:p>
    <w:p>
      <w:pPr>
        <w:pStyle w:val="RecordBase"/>
      </w:pPr>
      <w:r>
        <w:t xml:space="preserve">	Jan 30, 2024 - </w:t>
      </w:r>
      <w:r>
        <w:t xml:space="preserve">reported favorably, 1st reading, to Calendar</w:t>
      </w:r>
    </w:p>
    <w:p>
      <w:pPr>
        <w:pStyle w:val="RecordBase"/>
      </w:pPr>
      <w:r>
        <w:t xml:space="preserve">	Jan 31, 2024 - </w:t>
      </w:r>
      <w:r>
        <w:t xml:space="preserve">2nd reading, to Rules</w:t>
      </w:r>
      <w:r>
        <w:t xml:space="preserve"> </w:t>
      </w:r>
      <w:r>
        <w:t xml:space="preserve">; </w:t>
      </w:r>
      <w:r>
        <w:t xml:space="preserve">posted for passage in the Regular Orders of the Day for Thursday, February 01, 2024</w:t>
      </w:r>
      <w:r>
        <w:t xml:space="preserve"> </w:t>
      </w:r>
    </w:p>
    <w:p>
      <w:pPr>
        <w:pStyle w:val="RecordBase"/>
      </w:pPr>
      <w:r>
        <w:t xml:space="preserve">	Feb 02, 2024 - </w:t>
      </w:r>
      <w:r>
        <w:t xml:space="preserve">3rd reading, passed 91-0</w:t>
      </w:r>
      <w:r>
        <w:t xml:space="preserve"> </w:t>
      </w:r>
    </w:p>
    <w:p>
      <w:pPr>
        <w:pStyle w:val="RecordBase"/>
      </w:pPr>
      <w:r>
        <w:t xml:space="preserve">	Feb 05, 2024 - </w:t>
      </w:r>
      <w:r>
        <w:t xml:space="preserve">received in Senate</w:t>
      </w:r>
      <w:r>
        <w:t xml:space="preserve"> </w:t>
      </w:r>
      <w:r>
        <w:t xml:space="preserve">; </w:t>
      </w:r>
      <w:r>
        <w:t xml:space="preserve">to</w:t>
      </w:r>
      <w:r>
        <w:t xml:space="preserve"> Committee on Committees (S)</w:t>
      </w:r>
    </w:p>
    <w:p>
      <w:pPr>
        <w:pStyle w:val="RecordBase"/>
      </w:pPr>
      <w:r>
        <w:t xml:space="preserve">	Mar 06, 2024 - </w:t>
      </w:r>
      <w:r>
        <w:t xml:space="preserve">to</w:t>
      </w:r>
      <w:r>
        <w:t xml:space="preserve"> Veterans, Military Affairs, &amp; Public Protection (S)</w:t>
      </w:r>
    </w:p>
    <w:p>
      <w:pPr>
        <w:pStyle w:val="RecordBase"/>
      </w:pPr>
      <w:r>
        <w:t xml:space="preserve">	Mar 07, 2024 - </w:t>
      </w:r>
      <w:r>
        <w:t xml:space="preserve">reported favorably, 1st reading, to Consent Calendar</w:t>
      </w:r>
    </w:p>
    <w:p>
      <w:pPr>
        <w:pStyle w:val="RecordBase"/>
      </w:pPr>
      <w:r>
        <w:t xml:space="preserve">	Mar 08, 2024 - </w:t>
      </w:r>
      <w:r>
        <w:t xml:space="preserve">2nd reading, to Rules</w:t>
      </w:r>
      <w:r>
        <w:t xml:space="preserve"> as a consent bill</w:t>
      </w:r>
      <w:r>
        <w:t xml:space="preserve">; </w:t>
      </w:r>
      <w:r>
        <w:t xml:space="preserve">posted for passage in the Consent Orders of the Day for Monday, March 11, 2024</w:t>
      </w:r>
      <w:r>
        <w:t xml:space="preserve"> </w:t>
      </w:r>
    </w:p>
    <w:p>
      <w:pPr>
        <w:pStyle w:val="RecordBase"/>
      </w:pPr>
      <w:r>
        <w:t xml:space="preserve">	Mar 11, 2024 - </w:t>
      </w:r>
      <w:r>
        <w:t xml:space="preserve">passed over and retained in the Consent Orders of the Day</w:t>
      </w:r>
      <w:r>
        <w:t xml:space="preserve"> </w:t>
      </w:r>
    </w:p>
    <w:p>
      <w:pPr>
        <w:pStyle w:val="RecordBase"/>
      </w:pPr>
      <w:r>
        <w:t xml:space="preserve">	Mar 12, 2024 - </w:t>
      </w:r>
      <w:r>
        <w:t xml:space="preserve">passed over and retained in the Consent Orders of the Day</w:t>
      </w:r>
      <w:r>
        <w:t xml:space="preserve"> </w:t>
      </w:r>
    </w:p>
    <w:p>
      <w:pPr>
        <w:pStyle w:val="RecordBase"/>
      </w:pPr>
      <w:r>
        <w:t xml:space="preserve">	Mar 13, 2024 - </w:t>
      </w:r>
      <w:r>
        <w:t xml:space="preserve">passed over and retained in the Consent Orders of the Day</w:t>
      </w:r>
      <w:r>
        <w:t xml:space="preserve"> </w:t>
      </w:r>
    </w:p>
    <w:p>
      <w:pPr>
        <w:pStyle w:val="RecordBase"/>
      </w:pPr>
      <w:r>
        <w:t xml:space="preserve">	Mar 14, 2024 - </w:t>
      </w:r>
      <w:r>
        <w:t xml:space="preserve">passed over and retained in the Consent Orders of the Day</w:t>
      </w:r>
      <w:r>
        <w:t xml:space="preserve"> </w:t>
      </w:r>
    </w:p>
    <w:p>
      <w:pPr>
        <w:pStyle w:val="RecordBase"/>
      </w:pPr>
      <w:r>
        <w:t xml:space="preserve">	Mar 15, 2024 - </w:t>
      </w:r>
      <w:r>
        <w:t xml:space="preserve">passed over and retained in the Consent Orders of the Day</w:t>
      </w:r>
      <w:r>
        <w:t xml:space="preserve"> </w:t>
      </w:r>
    </w:p>
    <w:p>
      <w:pPr>
        <w:pStyle w:val="RecordBase"/>
      </w:pPr>
      <w:r>
        <w:t xml:space="preserve">	Mar 21, 2024 - </w:t>
      </w:r>
      <w:r>
        <w:t xml:space="preserve">passed over and retained in the Consent Orders of the Day</w:t>
      </w:r>
      <w:r>
        <w:t xml:space="preserve"> </w:t>
      </w:r>
    </w:p>
    <w:p>
      <w:pPr>
        <w:pStyle w:val="RecordBase"/>
      </w:pPr>
      <w:r>
        <w:t xml:space="preserve">	Mar 22, 2024 - </w:t>
      </w:r>
      <w:r>
        <w:t xml:space="preserve">passed over and retained in the Consent Orders of the Day</w:t>
      </w:r>
      <w:r>
        <w:t xml:space="preserve"> </w:t>
      </w:r>
    </w:p>
    <w:p>
      <w:pPr>
        <w:pStyle w:val="RecordBase"/>
      </w:pPr>
      <w:r>
        <w:t xml:space="preserve">	Mar 25, 2024 - </w:t>
      </w:r>
      <w:r>
        <w:t xml:space="preserve">passed over and retained in the Consent Orders of the Day</w:t>
      </w:r>
      <w:r>
        <w:t xml:space="preserve"> </w:t>
        <w:br/>
      </w:r>
    </w:p>
    <w:p>
      <w:pPr>
        <w:pStyle w:val="RecordBase"/>
      </w:pPr>
      <w:r>
        <w:rPr>
          <w:b/>
        </w:rPr>
        <w:t xml:space="preserve">HB201 (BR1454)</w:t>
      </w:r>
      <w:r>
        <w:rPr>
          <w:b/>
        </w:rPr>
        <w:t xml:space="preserve"/>
      </w:r>
      <w:r>
        <w:t xml:space="preserve"> - S. Doan</w:t>
      </w:r>
      <w:r>
        <w:t xml:space="preserve">, S. Rawlings</w:t>
        <w:br/>
      </w:r>
    </w:p>
    <w:p>
      <w:pPr>
        <w:pStyle w:val="RecordBase"/>
      </w:pPr>
      <w:r>
        <w:t xml:space="preserve">	AN ACT relating to biometric data.</w:t>
      </w:r>
    </w:p>
    <w:p>
      <w:pPr>
        <w:pStyle w:val="RecordBase"/>
      </w:pPr>
      <w:r>
        <w:t xml:space="preserve">	Create new sections of KRS Chapter 367 to define terms; require a private entity to develop a written policy and retention schedule for the biometric identifiers it collects; create restrictions on the collection, capture, purchase, or trade of  biometric identifiers; require disclosure of biometric identifier information per individual request; create a civil cause of action; clarify statutory construction; provide that the Act may be cited as the Biometric Identifiers Privacy Act.</w:t>
        <w:br/>
      </w:r>
    </w:p>
    <w:p>
      <w:pPr>
        <w:pStyle w:val="RecordBase"/>
      </w:pPr>
      <w:r>
        <w:t xml:space="preserve">	Jan 09, 2024 - </w:t>
      </w:r>
      <w:r>
        <w:t xml:space="preserve">introduced in House</w:t>
      </w:r>
      <w:r>
        <w:t xml:space="preserve">; </w:t>
      </w:r>
      <w:r>
        <w:t xml:space="preserve">to</w:t>
      </w:r>
      <w:r>
        <w:t xml:space="preserve"> Committee on Committees (H)</w:t>
        <w:br/>
      </w:r>
    </w:p>
    <w:p>
      <w:pPr>
        <w:pStyle w:val="RecordBase"/>
      </w:pPr>
      <w:r>
        <w:rPr>
          <w:b/>
        </w:rPr>
        <w:t xml:space="preserve">HB202 (BR1280)</w:t>
      </w:r>
      <w:r>
        <w:rPr>
          <w:b/>
        </w:rPr>
        <w:t xml:space="preserve"/>
      </w:r>
      <w:r>
        <w:t xml:space="preserve"> - M. Proctor</w:t>
      </w:r>
      <w:r>
        <w:t xml:space="preserve">, S. Rawlings</w:t>
      </w:r>
      <w:r>
        <w:t xml:space="preserve">, E. Callaway</w:t>
      </w:r>
      <w:r>
        <w:t xml:space="preserve">, J. Calloway</w:t>
      </w:r>
      <w:r>
        <w:t xml:space="preserve">, S. Doan</w:t>
      </w:r>
      <w:r>
        <w:t xml:space="preserve">, M. Hart</w:t>
      </w:r>
      <w:r>
        <w:t xml:space="preserve">, J. Hodgson</w:t>
      </w:r>
      <w:r>
        <w:t xml:space="preserve">, S. Maddox</w:t>
      </w:r>
      <w:r>
        <w:t xml:space="preserve">, C. Massaroni</w:t>
      </w:r>
      <w:r>
        <w:t xml:space="preserve">, J. Nemes</w:t>
      </w:r>
      <w:r>
        <w:t xml:space="preserve">, N. Tate</w:t>
        <w:br/>
      </w:r>
    </w:p>
    <w:p>
      <w:pPr>
        <w:pStyle w:val="RecordBase"/>
      </w:pPr>
      <w:r>
        <w:t xml:space="preserve">	AN ACT relating to certificate of need.</w:t>
      </w:r>
    </w:p>
    <w:p>
      <w:pPr>
        <w:pStyle w:val="RecordBase"/>
      </w:pPr>
      <w:r>
        <w:t xml:space="preserve">	Amend KRS 216B.015 to amend the definition of "capital expenditure minimum" and define "major medical equipment expenditure minimum"; amend KRS 216B.061 to modify conditions under which a person is prohibited from taking actions without a certificate of need.</w:t>
        <w:br/>
      </w:r>
    </w:p>
    <w:p>
      <w:pPr>
        <w:pStyle w:val="RecordBase"/>
      </w:pPr>
      <w:r>
        <w:t xml:space="preserve">	Jan 09, 2024 - </w:t>
      </w:r>
      <w:r>
        <w:t xml:space="preserve">introduced in House</w:t>
      </w:r>
      <w:r>
        <w:t xml:space="preserve">; </w:t>
      </w:r>
      <w:r>
        <w:t xml:space="preserve">to</w:t>
      </w:r>
      <w:r>
        <w:t xml:space="preserve"> Committee on Committees (H)</w:t>
        <w:br/>
      </w:r>
    </w:p>
    <w:p>
      <w:pPr>
        <w:pStyle w:val="RecordBase"/>
      </w:pPr>
      <w:r>
        <w:rPr>
          <w:b/>
        </w:rPr>
        <w:t xml:space="preserve">HB203 (BR1281)</w:t>
      </w:r>
      <w:r>
        <w:rPr>
          <w:b/>
        </w:rPr>
        <w:t xml:space="preserve"/>
      </w:r>
      <w:r>
        <w:t xml:space="preserve"> - M. Proctor</w:t>
      </w:r>
      <w:r>
        <w:t xml:space="preserve">, S. Rawlings</w:t>
      </w:r>
      <w:r>
        <w:t xml:space="preserve">, J. Calloway</w:t>
      </w:r>
      <w:r>
        <w:t xml:space="preserve">, S. Doan</w:t>
      </w:r>
      <w:r>
        <w:t xml:space="preserve">, M. Hart</w:t>
      </w:r>
      <w:r>
        <w:t xml:space="preserve">, J. Hodgson</w:t>
      </w:r>
      <w:r>
        <w:t xml:space="preserve">, S. Maddox</w:t>
      </w:r>
      <w:r>
        <w:t xml:space="preserve">, C. Massaroni</w:t>
      </w:r>
      <w:r>
        <w:t xml:space="preserve">, N. Tate</w:t>
        <w:br/>
      </w:r>
    </w:p>
    <w:p>
      <w:pPr>
        <w:pStyle w:val="RecordBase"/>
      </w:pPr>
      <w:r>
        <w:t xml:space="preserve">	AN ACT relating to certificate of need.</w:t>
      </w:r>
    </w:p>
    <w:p>
      <w:pPr>
        <w:pStyle w:val="RecordBase"/>
      </w:pPr>
      <w:r>
        <w:t xml:space="preserve">	Amend KRS 216B.020 to add various health facilities and services to the list of health facilities and services that are exempt from certificate of need requirements; amend KRS 216B.065 to exempt various health facilities and services from acquisition of facilities or major medical equipment notification and certificate of need requirements; amend KRS 216.380 to conform.</w:t>
        <w:br/>
      </w:r>
    </w:p>
    <w:p>
      <w:pPr>
        <w:pStyle w:val="RecordBaseCenter"/>
      </w:pPr>
      <w:r>
        <w:rPr>
          <w:b/>
        </w:rPr>
        <w:t xml:space="preserve">HB203 - AMENDMENTS</w:t>
      </w:r>
    </w:p>
    <w:p>
      <w:pPr>
        <w:pStyle w:val="RecordBase"/>
      </w:pPr>
      <w:r>
        <w:t xml:space="preserve">HFA1</w:t>
      </w:r>
      <w:r>
        <w:t xml:space="preserve">(S. Doan)</w:t>
      </w:r>
      <w:r>
        <w:t xml:space="preserve"> - </w:t>
      </w:r>
      <w:r>
        <w:t xml:space="preserve">	Delete the provisions of the bill in their entirety; create a new section of KRS Chapter 216B to void all provisions of state law that relate to the certificate of need.</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Mar 21, 2024 - </w:t>
      </w:r>
      <w:r>
        <w:t xml:space="preserve">floor amendment (1) filed</w:t>
        <w:br/>
      </w:r>
    </w:p>
    <w:p>
      <w:pPr>
        <w:pStyle w:val="RecordBase"/>
      </w:pPr>
      <w:r>
        <w:rPr>
          <w:b/>
        </w:rPr>
        <w:t xml:space="preserve">HB204 (BR1282)</w:t>
      </w:r>
      <w:r>
        <w:rPr>
          <w:b/>
        </w:rPr>
        <w:t xml:space="preserve"/>
      </w:r>
      <w:r>
        <w:t xml:space="preserve"> - M. Proctor</w:t>
      </w:r>
      <w:r>
        <w:t xml:space="preserve">, S. Rawlings</w:t>
      </w:r>
      <w:r>
        <w:t xml:space="preserve">, J. Calloway</w:t>
      </w:r>
      <w:r>
        <w:t xml:space="preserve">, S. Doan</w:t>
      </w:r>
      <w:r>
        <w:t xml:space="preserve">, M. Hart</w:t>
      </w:r>
      <w:r>
        <w:t xml:space="preserve">, J. Hodgson</w:t>
      </w:r>
      <w:r>
        <w:t xml:space="preserve">, S. Maddox</w:t>
      </w:r>
      <w:r>
        <w:t xml:space="preserve">, C. Massaroni</w:t>
      </w:r>
      <w:r>
        <w:t xml:space="preserve">, N. Tate</w:t>
        <w:br/>
      </w:r>
    </w:p>
    <w:p>
      <w:pPr>
        <w:pStyle w:val="RecordBase"/>
      </w:pPr>
      <w:r>
        <w:t xml:space="preserve">	AN ACT relating to certificate of need.</w:t>
      </w:r>
    </w:p>
    <w:p>
      <w:pPr>
        <w:pStyle w:val="RecordBase"/>
      </w:pPr>
      <w:r>
        <w:t xml:space="preserve">	Amend KRS 216B.040 to require that the Cabinet for Health and Family conduct public hearings on certificate of need applications as requested by applicants for, or holders of, certificates of need and licenses; amend KRS 216B.062 to require that notice be given on the right of only applicants to request a hearing; amend KRS 216B.085 to require that only the applicant may request a public hearing within 15 days of a cabinet decision regarding an application; require that notice of the public hearing be given only to the applicant; require that only the applicant have the right to be represented by counsel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 .</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Feb 14, 2024 - </w:t>
      </w:r>
      <w:r>
        <w:t xml:space="preserve">to</w:t>
      </w:r>
      <w:r>
        <w:t xml:space="preserve"> Health Services (H)</w:t>
        <w:br/>
      </w:r>
    </w:p>
    <w:p>
      <w:pPr>
        <w:pStyle w:val="RecordBase"/>
      </w:pPr>
      <w:r>
        <w:rPr>
          <w:b/>
        </w:rPr>
        <w:t xml:space="preserve">HB205 (BR1275)</w:t>
      </w:r>
      <w:r>
        <w:rPr>
          <w:b/>
        </w:rPr>
        <w:t xml:space="preserve"/>
      </w:r>
      <w:r>
        <w:t xml:space="preserve"> - S. Dietz</w:t>
        <w:br/>
      </w:r>
    </w:p>
    <w:p>
      <w:pPr>
        <w:pStyle w:val="RecordBase"/>
      </w:pPr>
      <w:r>
        <w:t xml:space="preserve">	AN ACT relating to the dissolution of marriage.</w:t>
      </w:r>
    </w:p>
    <w:p>
      <w:pPr>
        <w:pStyle w:val="RecordBase"/>
      </w:pPr>
      <w:r>
        <w:t xml:space="preserve">	Amend KRS 403.044, relating to divorce actions in which there are minor children, to remove the requirement that 60 days must elapse before testimony is taken.</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Judiciary (H)</w:t>
        <w:br/>
      </w:r>
    </w:p>
    <w:p>
      <w:pPr>
        <w:pStyle w:val="RecordBase"/>
      </w:pPr>
      <w:r>
        <w:rPr>
          <w:b/>
        </w:rPr>
        <w:t xml:space="preserve">HB206 (BR1274)</w:t>
      </w:r>
      <w:r>
        <w:rPr>
          <w:b/>
        </w:rPr>
        <w:t xml:space="preserve"/>
      </w:r>
      <w:r>
        <w:t xml:space="preserve"> - S. Dietz</w:t>
        <w:br/>
      </w:r>
    </w:p>
    <w:p>
      <w:pPr>
        <w:pStyle w:val="RecordBase"/>
      </w:pPr>
      <w:r>
        <w:t xml:space="preserve">	AN ACT relating to the Uniform Collaborative Law Act.</w:t>
      </w:r>
    </w:p>
    <w:p>
      <w:pPr>
        <w:pStyle w:val="RecordBase"/>
      </w:pPr>
      <w:r>
        <w:t xml:space="preserve">	Create new sections of KRS Chapter 403 to enact the Uniform Collaborative Law Act on the recommendation of the National Conference of Commissioners on Uniform State Laws; regulate the use of collaborative law participation agreements as a voluntary form of alternative dispute resolution; provide that the Act may be cited as the Uniform Collaborative Law Act.</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Judiciary (H)</w:t>
      </w:r>
    </w:p>
    <w:p>
      <w:pPr>
        <w:pStyle w:val="RecordBase"/>
      </w:pPr>
      <w:r>
        <w:t xml:space="preserve">	Mar 13, 2024 - </w:t>
      </w:r>
      <w:r>
        <w:t xml:space="preserve">reported favorably, 1st reading, to Calendar</w:t>
      </w:r>
    </w:p>
    <w:p>
      <w:pPr>
        <w:pStyle w:val="RecordBase"/>
      </w:pPr>
      <w:r>
        <w:t xml:space="preserve">	Mar 14, 2024 - </w:t>
      </w:r>
      <w:r>
        <w:t xml:space="preserve">2nd reading, to Rules</w:t>
      </w:r>
      <w:r>
        <w:t xml:space="preserve"> </w:t>
      </w:r>
      <w:r>
        <w:t xml:space="preserve">; </w:t>
      </w:r>
      <w:r>
        <w:t xml:space="preserve">posted for passage in the Regular Orders of the Day for Friday, March 15, 2024</w:t>
      </w:r>
      <w:r>
        <w:t xml:space="preserve"> </w:t>
      </w:r>
    </w:p>
    <w:p>
      <w:pPr>
        <w:pStyle w:val="RecordBase"/>
      </w:pPr>
      <w:r>
        <w:t xml:space="preserve">	Mar 21, 2024 - </w:t>
      </w:r>
      <w:r>
        <w:t xml:space="preserve">3rd reading, passed 98-0</w:t>
      </w:r>
      <w:r>
        <w:t xml:space="preserve"> </w:t>
      </w:r>
    </w:p>
    <w:p>
      <w:pPr>
        <w:pStyle w:val="RecordBase"/>
      </w:pPr>
      <w:r>
        <w:t xml:space="preserve">	Mar 22, 2024 - </w:t>
      </w:r>
      <w:r>
        <w:t xml:space="preserve">received in Senate</w:t>
      </w:r>
      <w:r>
        <w:t xml:space="preserve"> </w:t>
      </w:r>
      <w:r>
        <w:t xml:space="preserve">; </w:t>
      </w:r>
      <w:r>
        <w:t xml:space="preserve">to</w:t>
      </w:r>
      <w:r>
        <w:t xml:space="preserve"> Committee on Committees (S)</w:t>
      </w:r>
    </w:p>
    <w:p>
      <w:pPr>
        <w:pStyle w:val="RecordBase"/>
      </w:pPr>
      <w:r>
        <w:t xml:space="preserve">	Mar 25, 2024 - </w:t>
      </w:r>
      <w:r>
        <w:t xml:space="preserve">to</w:t>
      </w:r>
      <w:r>
        <w:t xml:space="preserve"> Judiciary (S)</w:t>
        <w:br/>
      </w:r>
    </w:p>
    <w:p>
      <w:pPr>
        <w:pStyle w:val="RecordBase"/>
      </w:pPr>
      <w:r>
        <w:rPr>
          <w:b/>
        </w:rPr>
        <w:t xml:space="preserve">HB207 (BR1390)</w:t>
      </w:r>
      <w:r>
        <w:rPr>
          <w:b/>
        </w:rPr>
        <w:t xml:space="preserve">/CI/LM</w:t>
      </w:r>
      <w:r>
        <w:t xml:space="preserve"> - S. Dietz</w:t>
      </w:r>
      <w:r>
        <w:t xml:space="preserve">, B. Chester-Burton</w:t>
      </w:r>
      <w:r>
        <w:t xml:space="preserve">, J. Decker</w:t>
      </w:r>
      <w:r>
        <w:t xml:space="preserve">, D. Elliott</w:t>
      </w:r>
      <w:r>
        <w:t xml:space="preserve">, M. Lockett</w:t>
      </w:r>
      <w:r>
        <w:t xml:space="preserve">, K. Moser</w:t>
      </w:r>
      <w:r>
        <w:t xml:space="preserve">, A. Neighbors</w:t>
      </w:r>
      <w:r>
        <w:t xml:space="preserve">, R. Palumbo</w:t>
      </w:r>
      <w:r>
        <w:t xml:space="preserve">, S. Rawlings</w:t>
      </w:r>
      <w:r>
        <w:t xml:space="preserve">, P. Stevenson</w:t>
      </w:r>
      <w:r>
        <w:t xml:space="preserve">, N. Wilson</w:t>
        <w:br/>
      </w:r>
    </w:p>
    <w:p>
      <w:pPr>
        <w:pStyle w:val="RecordBase"/>
      </w:pPr>
      <w:r>
        <w:t xml:space="preserve">	AN ACT relating to crimes and punishments.</w:t>
      </w:r>
    </w:p>
    <w:p>
      <w:pPr>
        <w:pStyle w:val="RecordBase"/>
      </w:pPr>
      <w:r>
        <w:t xml:space="preserve">	Amend KRS 531.300 to define "child sex doll" and "traffic"; create new sections of KRS 531.310 to 531.370 to prohibit the possession, trafficking, importing, and advancing of a child sex doll; make technical corrections; amend KRS 531.010 and 531.340 to conform.</w:t>
        <w:br/>
      </w:r>
    </w:p>
    <w:p>
      <w:pPr>
        <w:pStyle w:val="RecordBaseCenter"/>
      </w:pPr>
      <w:r>
        <w:rPr>
          <w:b/>
        </w:rPr>
        <w:t xml:space="preserve">HB207 - AMENDMENTS</w:t>
      </w:r>
    </w:p>
    <w:p>
      <w:pPr>
        <w:pStyle w:val="RecordBase"/>
      </w:pPr>
      <w:r>
        <w:t xml:space="preserve">HCS1/CI/LM</w:t>
      </w:r>
      <w:r>
        <w:t xml:space="preserve"> - </w:t>
      </w:r>
      <w:r>
        <w:t xml:space="preserve">Retain original provisions, except amend KRS 17.500 to include distribution of matter portraying a sexual performance by a minor in the definition of "sex crime"; amend KRS 531.010 to define "child sex doll," "computer-generated image," and "digitization"; amend definitions of "matter" and "private erotic matter"; amend trafficking and importing of a child sex doll sections to provide that any person who has more than one child sex doll shall be rebuttably presumed to have that child sex doll with the intent to distribute it; amend KRS 531.320, 531.340, 531.350, 531.360, and 531.370 to include digitization of a minor as an element of those offenses; amend KRS 531.330 to provide that in a prosecution where the offense involves a digitization that used an actual minor as the source, the presumption of minority shall be based on the age of the actual minor; create a new section of KRS 531.300 to 531.370 to provide that in a prosecution where the offense involves material portraying a digitization of a minor, the Commonwealth shall not be required to prove the actual identity or age of the digitized minor, or that the minor exists.</w:t>
      </w:r>
    </w:p>
    <w:p>
      <w:pPr>
        <w:pStyle w:val="RecordBase"/>
      </w:pPr>
      <w:r>
        <w:t xml:space="preserve">HFA1</w:t>
      </w:r>
      <w:r>
        <w:t xml:space="preserve">(S. Dietz)</w:t>
      </w:r>
      <w:r>
        <w:t xml:space="preserve"> - </w:t>
      </w:r>
      <w:r>
        <w:t xml:space="preserve">Retain original provisions, except amend KRS 17.500 to include possession of a child sex doll, trafficking a child sex doll, importing a child sex doll, and permitting or promoting the use of a child sex doll in the definition of "sex crime."</w:t>
      </w:r>
    </w:p>
    <w:p>
      <w:pPr>
        <w:pStyle w:val="RecordBase"/>
      </w:pPr>
      <w:r>
        <w:t xml:space="preserve">SCS1/CI/LM</w:t>
      </w:r>
      <w:r>
        <w:t xml:space="preserve"> - </w:t>
      </w:r>
      <w:r>
        <w:t xml:space="preserve">Retain original provisions, except amend KRS 531.010 to define "identifiable person," "computer," and "computer-generated image"; remove definition of "digitization"; amend KRS 531.335 to include computer-generated images of minors.</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Jan 23, 2024 - </w:t>
      </w:r>
      <w:r>
        <w:t xml:space="preserve">to</w:t>
      </w:r>
      <w:r>
        <w:t xml:space="preserve"> Judiciary (H)</w:t>
      </w:r>
    </w:p>
    <w:p>
      <w:pPr>
        <w:pStyle w:val="RecordBase"/>
      </w:pPr>
      <w:r>
        <w:t xml:space="preserve">	Jan 24, 2024 - </w:t>
      </w:r>
      <w:r>
        <w:t xml:space="preserve">reported favorably, 1st reading, to Calendar with Committee Substitute (1)</w:t>
      </w:r>
    </w:p>
    <w:p>
      <w:pPr>
        <w:pStyle w:val="RecordBase"/>
      </w:pPr>
      <w:r>
        <w:t xml:space="preserve">	Jan 25, 2024 - </w:t>
      </w:r>
      <w:r>
        <w:t xml:space="preserve">2nd reading, to Rules</w:t>
      </w:r>
      <w:r>
        <w:t xml:space="preserve"> </w:t>
      </w:r>
      <w:r>
        <w:t xml:space="preserve">; </w:t>
      </w:r>
      <w:r>
        <w:t xml:space="preserve">recommitted to</w:t>
      </w:r>
      <w:r>
        <w:t xml:space="preserve"> Judiciary (H)</w:t>
      </w:r>
    </w:p>
    <w:p>
      <w:pPr>
        <w:pStyle w:val="RecordBase"/>
      </w:pPr>
      <w:r>
        <w:t xml:space="preserve">	Jan 26, 2024 - </w:t>
      </w:r>
      <w:r>
        <w:t xml:space="preserve">taken from</w:t>
      </w:r>
      <w:r>
        <w:t xml:space="preserve"> Judiciary (H)</w:t>
      </w:r>
      <w:r>
        <w:t xml:space="preserve">; </w:t>
      </w:r>
      <w:r>
        <w:t xml:space="preserve">returned to</w:t>
      </w:r>
      <w:r>
        <w:t xml:space="preserve"> Rules (H)</w:t>
      </w:r>
    </w:p>
    <w:p>
      <w:pPr>
        <w:pStyle w:val="RecordBase"/>
      </w:pPr>
      <w:r>
        <w:t xml:space="preserve">	Jan 30, 2024 - </w:t>
      </w:r>
      <w:r>
        <w:t xml:space="preserve">floor amendment (1) filed to Committee Substitute </w:t>
      </w:r>
    </w:p>
    <w:p>
      <w:pPr>
        <w:pStyle w:val="RecordBase"/>
      </w:pPr>
      <w:r>
        <w:t xml:space="preserve">	Jan 31, 2024 - </w:t>
      </w:r>
      <w:r>
        <w:t xml:space="preserve">posted for passage in the Regular Orders of the Day for Thursday, February 01, 2024</w:t>
      </w:r>
      <w:r>
        <w:t xml:space="preserve"> </w:t>
      </w:r>
    </w:p>
    <w:p>
      <w:pPr>
        <w:pStyle w:val="RecordBase"/>
      </w:pPr>
      <w:r>
        <w:t xml:space="preserve">	Feb 05, 2024 - </w:t>
      </w:r>
      <w:r>
        <w:t xml:space="preserve">3rd reading, passed 93-0 with Committee Substitute (1) and  Floor Amendment (1)</w:t>
      </w:r>
      <w:r>
        <w:t xml:space="preserve"> </w:t>
      </w:r>
    </w:p>
    <w:p>
      <w:pPr>
        <w:pStyle w:val="RecordBase"/>
      </w:pPr>
      <w:r>
        <w:t xml:space="preserve">	Feb 06, 2024 - </w:t>
      </w:r>
      <w:r>
        <w:t xml:space="preserve">received in Senate</w:t>
      </w:r>
      <w:r>
        <w:t xml:space="preserve"> </w:t>
      </w:r>
      <w:r>
        <w:t xml:space="preserve">; </w:t>
      </w:r>
      <w:r>
        <w:t xml:space="preserve">to</w:t>
      </w:r>
      <w:r>
        <w:t xml:space="preserve"> Committee on Committees (S)</w:t>
      </w:r>
    </w:p>
    <w:p>
      <w:pPr>
        <w:pStyle w:val="RecordBase"/>
      </w:pPr>
      <w:r>
        <w:t xml:space="preserve">	Feb 16, 2024 - </w:t>
      </w:r>
      <w:r>
        <w:t xml:space="preserve">to</w:t>
      </w:r>
      <w:r>
        <w:t xml:space="preserve"> Judiciary (S)</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p>
    <w:p>
      <w:pPr>
        <w:pStyle w:val="RecordBase"/>
      </w:pPr>
      <w:r>
        <w:t xml:space="preserve">	Mar 05, 2024 - </w:t>
      </w:r>
      <w:r>
        <w:t xml:space="preserve">posted for passage in the Regular Orders of the Day for Wednesday, March 06, 2024</w:t>
      </w:r>
      <w:r>
        <w:t xml:space="preserve"> </w:t>
      </w:r>
    </w:p>
    <w:p>
      <w:pPr>
        <w:pStyle w:val="RecordBase"/>
      </w:pPr>
      <w:r>
        <w:t xml:space="preserve">	Mar 06, 2024 - </w:t>
      </w:r>
      <w:r>
        <w:t xml:space="preserve">3rd reading, passed 38-0 with Committee Substitute (1)</w:t>
      </w:r>
      <w:r>
        <w:t xml:space="preserve"> </w:t>
      </w:r>
    </w:p>
    <w:p>
      <w:pPr>
        <w:pStyle w:val="RecordBase"/>
      </w:pPr>
      <w:r>
        <w:t xml:space="preserve">	Mar 07, 2024 - </w:t>
      </w:r>
      <w:r>
        <w:t xml:space="preserve">received in House</w:t>
      </w:r>
      <w:r>
        <w:t xml:space="preserve"> </w:t>
      </w:r>
      <w:r>
        <w:t xml:space="preserve">; </w:t>
      </w:r>
      <w:r>
        <w:t xml:space="preserve">to</w:t>
      </w:r>
      <w:r>
        <w:t xml:space="preserve"> Rules (H)</w:t>
      </w:r>
    </w:p>
    <w:p>
      <w:pPr>
        <w:pStyle w:val="RecordBase"/>
      </w:pPr>
      <w:r>
        <w:t xml:space="preserve">	Mar 25, 2024 - </w:t>
      </w:r>
      <w:r>
        <w:t xml:space="preserve">posted for passage for concurrence in Senate Committee Substitute (1)</w:t>
      </w:r>
      <w:r>
        <w:t xml:space="preserve"> </w:t>
        <w:br/>
      </w:r>
    </w:p>
    <w:p>
      <w:pPr>
        <w:pStyle w:val="RecordBase"/>
      </w:pPr>
      <w:r>
        <w:rPr>
          <w:b/>
        </w:rPr>
        <w:t xml:space="preserve">HB208 (BR1370)</w:t>
      </w:r>
      <w:r>
        <w:rPr>
          <w:b/>
        </w:rPr>
        <w:t xml:space="preserve">/LM</w:t>
      </w:r>
      <w:r>
        <w:t xml:space="preserve"> - J. Calloway</w:t>
      </w:r>
      <w:r>
        <w:t xml:space="preserve">, S. Baker</w:t>
      </w:r>
      <w:r>
        <w:t xml:space="preserve">, J. Bauman</w:t>
      </w:r>
      <w:r>
        <w:t xml:space="preserve">, D. Bentley</w:t>
      </w:r>
      <w:r>
        <w:t xml:space="preserve">, K. Bratcher</w:t>
      </w:r>
      <w:r>
        <w:t xml:space="preserve">, S. Bratcher</w:t>
      </w:r>
      <w:r>
        <w:t xml:space="preserve">, E. Callaway</w:t>
      </w:r>
      <w:r>
        <w:t xml:space="preserve">, J. Decker</w:t>
      </w:r>
      <w:r>
        <w:t xml:space="preserve">, S. Dietz</w:t>
      </w:r>
      <w:r>
        <w:t xml:space="preserve">, S. Doan</w:t>
      </w:r>
      <w:r>
        <w:t xml:space="preserve">, R. Dotson</w:t>
      </w:r>
      <w:r>
        <w:t xml:space="preserve">, D. Fister</w:t>
      </w:r>
      <w:r>
        <w:t xml:space="preserve">, K. Fleming</w:t>
      </w:r>
      <w:r>
        <w:t xml:space="preserve">, D. Hale</w:t>
      </w:r>
      <w:r>
        <w:t xml:space="preserve">, M. Hart</w:t>
      </w:r>
      <w:r>
        <w:t xml:space="preserve">, J. Hodgson</w:t>
      </w:r>
      <w:r>
        <w:t xml:space="preserve">, M. Imes</w:t>
      </w:r>
      <w:r>
        <w:t xml:space="preserve">, DJ Johnson</w:t>
      </w:r>
      <w:r>
        <w:t xml:space="preserve">, M. Lockett</w:t>
      </w:r>
      <w:r>
        <w:t xml:space="preserve">, S. Maddox</w:t>
      </w:r>
      <w:r>
        <w:t xml:space="preserve">, C. Massaroni</w:t>
      </w:r>
      <w:r>
        <w:t xml:space="preserve">, S. McPherson</w:t>
      </w:r>
      <w:r>
        <w:t xml:space="preserve">, K. Moser</w:t>
      </w:r>
      <w:r>
        <w:t xml:space="preserve">, M. Proctor</w:t>
      </w:r>
      <w:r>
        <w:t xml:space="preserve">, F. Rabourn</w:t>
      </w:r>
      <w:r>
        <w:t xml:space="preserve">, S. Rawlings</w:t>
      </w:r>
      <w:r>
        <w:t xml:space="preserve">, N. Tate</w:t>
      </w:r>
      <w:r>
        <w:t xml:space="preserve">, W. Thomas</w:t>
      </w:r>
      <w:r>
        <w:t xml:space="preserve">, B. Wesley</w:t>
      </w:r>
      <w:r>
        <w:t xml:space="preserve">, R. White</w:t>
      </w:r>
      <w:r>
        <w:t xml:space="preserve">, S. Witten</w:t>
        <w:br/>
      </w:r>
    </w:p>
    <w:p>
      <w:pPr>
        <w:pStyle w:val="RecordBase"/>
      </w:pPr>
      <w:r>
        <w:t xml:space="preserve">	AN ACT proposing an amendment to Section 183 of the Constitution of Kentucky relating to education funding.</w:t>
      </w:r>
    </w:p>
    <w:p>
      <w:pPr>
        <w:pStyle w:val="RecordBase"/>
      </w:pPr>
      <w:r>
        <w:t xml:space="preserve">	Propose to amend Section 183 of the Constitution of Kentucky to authorize the General Assembly to provide for a portion of the educational costs of students outside of the public school system with parents of limited financial means; provide ballot language; submit to voters for ratification or rejection.</w:t>
        <w:br/>
      </w:r>
    </w:p>
    <w:p>
      <w:pPr>
        <w:pStyle w:val="RecordBaseCenter"/>
      </w:pPr>
      <w:r>
        <w:rPr>
          <w:b/>
        </w:rPr>
        <w:t xml:space="preserve">HB208 - AMENDMENTS</w:t>
      </w:r>
    </w:p>
    <w:p>
      <w:pPr>
        <w:pStyle w:val="RecordBase"/>
      </w:pPr>
      <w:r>
        <w:t xml:space="preserve">HFA1</w:t>
      </w:r>
      <w:r>
        <w:t xml:space="preserve">(J. Calloway)</w:t>
      </w:r>
      <w:r>
        <w:t xml:space="preserve"> - </w:t>
      </w:r>
      <w:r>
        <w:t xml:space="preserve">	Propose to amend Section 183 of the Constitution of Kentucky to authorize the General Assembly to provide for the educational costs of students outside of the public school system; provide ballot language; submit to voters for ratification or rejection.</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Jan 12, 2024 - </w:t>
      </w:r>
      <w:r>
        <w:t xml:space="preserve">floor amendment (1) filed</w:t>
        <w:br/>
      </w:r>
    </w:p>
    <w:p>
      <w:pPr>
        <w:pStyle w:val="RecordBase"/>
      </w:pPr>
      <w:r>
        <w:rPr>
          <w:b/>
        </w:rPr>
        <w:t xml:space="preserve">HB209 (BR1102)</w:t>
      </w:r>
      <w:r>
        <w:rPr>
          <w:b/>
        </w:rPr>
        <w:t xml:space="preserve"/>
      </w:r>
      <w:r>
        <w:t xml:space="preserve"> - A. Tackett Laferty</w:t>
      </w:r>
      <w:r>
        <w:t xml:space="preserve">, A. Gentry</w:t>
        <w:br/>
      </w:r>
    </w:p>
    <w:p>
      <w:pPr>
        <w:pStyle w:val="RecordBase"/>
      </w:pPr>
      <w:r>
        <w:t xml:space="preserve">	AN ACT relating to occupational disease claims.</w:t>
      </w:r>
    </w:p>
    <w:p>
      <w:pPr>
        <w:pStyle w:val="RecordBase"/>
      </w:pPr>
      <w:r>
        <w:t xml:space="preserve">	Amend KRS 342.125 to remove the requirement that an affected employee previously diagnosed with occupational pneumoconiosis resulting from exposure to coal dust must have an additional two years of employment in the Commonwealth wherein the employee was continuously exposed to the hazards of the disease in order to reopen a claim.</w:t>
        <w:br/>
      </w:r>
    </w:p>
    <w:p>
      <w:pPr>
        <w:pStyle w:val="RecordBase"/>
      </w:pPr>
      <w:r>
        <w:t xml:space="preserve">	Jan 09, 2024 - </w:t>
      </w:r>
      <w:r>
        <w:t xml:space="preserve">introduced in House</w:t>
      </w:r>
      <w:r>
        <w:t xml:space="preserve">; </w:t>
      </w:r>
      <w:r>
        <w:t xml:space="preserve">to</w:t>
      </w:r>
      <w:r>
        <w:t xml:space="preserve"> Committee on Committees (H)</w:t>
        <w:br/>
      </w:r>
    </w:p>
    <w:p>
      <w:pPr>
        <w:pStyle w:val="RecordBase"/>
      </w:pPr>
      <w:r>
        <w:rPr>
          <w:b/>
        </w:rPr>
        <w:t xml:space="preserve">HB210 (BR1101)</w:t>
      </w:r>
      <w:r>
        <w:rPr>
          <w:b/>
        </w:rPr>
        <w:t xml:space="preserve"/>
      </w:r>
      <w:r>
        <w:t xml:space="preserve"> - A. Tackett Laferty</w:t>
      </w:r>
      <w:r>
        <w:t xml:space="preserve">, G. Brown Jr.</w:t>
      </w:r>
      <w:r>
        <w:t xml:space="preserve">, B. Chester-Burton</w:t>
      </w:r>
      <w:r>
        <w:t xml:space="preserve">, A. Gentry</w:t>
      </w:r>
      <w:r>
        <w:t xml:space="preserve">, N. Kulkarni</w:t>
        <w:br/>
      </w:r>
    </w:p>
    <w:p>
      <w:pPr>
        <w:pStyle w:val="RecordBase"/>
      </w:pPr>
      <w:r>
        <w:t xml:space="preserve">	AN ACT relating to workers' compensation.</w:t>
      </w:r>
    </w:p>
    <w:p>
      <w:pPr>
        <w:pStyle w:val="RecordBase"/>
      </w:pPr>
      <w:r>
        <w:t xml:space="preserve">	Amend KRS 342.315 to eliminate the requirement that physicians contracting with the commissioner of the Department of Workers' Claims to perform evaluations in occupational disease claims be "B" readers who are licensed in Kentucky and are board-certified pulmonary specialists; amend KRS 342.316 to allow the commissioner to select a physician or medical facility for referral in occupational disease claims and eliminate the requirement that such physicians be "B" readers who are licensed in Kentucky and are board-certified pulmonary specialists; amend KRS 342.794 to delete the definition of "board-certified pulmonary specialist" and eliminate the requirement that physicians on the list of qualified "B" readers maintained by the commissioner include only those licensed in Kentucky and board-certified pulmonary specialists.</w:t>
        <w:br/>
      </w:r>
    </w:p>
    <w:p>
      <w:pPr>
        <w:pStyle w:val="RecordBase"/>
      </w:pPr>
      <w:r>
        <w:t xml:space="preserve">	Jan 09, 2024 - </w:t>
      </w:r>
      <w:r>
        <w:t xml:space="preserve">introduced in House</w:t>
      </w:r>
      <w:r>
        <w:t xml:space="preserve">; </w:t>
      </w:r>
      <w:r>
        <w:t xml:space="preserve">to</w:t>
      </w:r>
      <w:r>
        <w:t xml:space="preserve"> Committee on Committees (H)</w:t>
        <w:br/>
      </w:r>
    </w:p>
    <w:p>
      <w:pPr>
        <w:pStyle w:val="RecordBase"/>
      </w:pPr>
      <w:r>
        <w:rPr>
          <w:b/>
        </w:rPr>
        <w:t xml:space="preserve">HB211 (BR1482)</w:t>
      </w:r>
      <w:r>
        <w:rPr>
          <w:b/>
        </w:rPr>
        <w:t xml:space="preserve">/CI/LM</w:t>
      </w:r>
      <w:r>
        <w:t xml:space="preserve"> - K. Herron</w:t>
      </w:r>
      <w:r>
        <w:t xml:space="preserve">, L. Burke</w:t>
      </w:r>
      <w:r>
        <w:t xml:space="preserve">, B. Chester-Burton</w:t>
      </w:r>
      <w:r>
        <w:t xml:space="preserve">, N. Kulkarni</w:t>
        <w:br/>
      </w:r>
    </w:p>
    <w:p>
      <w:pPr>
        <w:pStyle w:val="RecordBase"/>
      </w:pPr>
      <w:r>
        <w:t xml:space="preserve">	AN ACT relating to controlled substances.</w:t>
      </w:r>
    </w:p>
    <w:p>
      <w:pPr>
        <w:pStyle w:val="RecordBase"/>
      </w:pPr>
      <w:r>
        <w:t xml:space="preserve">	Create new sections of KRS Chapter 211 to establish a program for harm reduction centers; amend possession of controlled substance statutes to reduce penalties; amend KRS 218A.275 to provide for referrals to treatment for persons charged with possession of controlled substances; amend KRS 218A.500 to decriminalize possession of items to test, store, or consume controlled substances; amend KRS 218A.992, 533.274, 431.078, 218A 275, and 218A.010 to conform; repeal KRS 218A.14151, 218A.1450, 218A.1451, 218A.1452, 27.099, and 218A.276; EFFECTIVE, in part, August 1, 2025.</w:t>
        <w:br/>
      </w:r>
    </w:p>
    <w:p>
      <w:pPr>
        <w:pStyle w:val="RecordBase"/>
      </w:pPr>
      <w:r>
        <w:t xml:space="preserve">	Jan 09, 2024 - </w:t>
      </w:r>
      <w:r>
        <w:t xml:space="preserve">introduced in House</w:t>
      </w:r>
      <w:r>
        <w:t xml:space="preserve">; </w:t>
      </w:r>
      <w:r>
        <w:t xml:space="preserve">to</w:t>
      </w:r>
      <w:r>
        <w:t xml:space="preserve"> Committee on Committees (H)</w:t>
        <w:br/>
      </w:r>
    </w:p>
    <w:p>
      <w:pPr>
        <w:pStyle w:val="RecordBase"/>
      </w:pPr>
      <w:r>
        <w:rPr>
          <w:b/>
        </w:rPr>
        <w:t xml:space="preserve">HB212 (BR221)</w:t>
      </w:r>
      <w:r>
        <w:rPr>
          <w:b/>
        </w:rPr>
        <w:t xml:space="preserve"/>
      </w:r>
      <w:r>
        <w:t xml:space="preserve"> - B. Wesley</w:t>
      </w:r>
      <w:r>
        <w:t xml:space="preserve">, C. Aull</w:t>
      </w:r>
      <w:r>
        <w:t xml:space="preserve">, K. Banta</w:t>
      </w:r>
      <w:r>
        <w:t xml:space="preserve">, J. Bauman</w:t>
      </w:r>
      <w:r>
        <w:t xml:space="preserve">, J. Blanton</w:t>
      </w:r>
      <w:r>
        <w:t xml:space="preserve">, A. Bowling</w:t>
      </w:r>
      <w:r>
        <w:t xml:space="preserve">, K. Bratcher</w:t>
      </w:r>
      <w:r>
        <w:t xml:space="preserve">, S. Bratcher</w:t>
      </w:r>
      <w:r>
        <w:t xml:space="preserve">, G. Brown Jr.</w:t>
      </w:r>
      <w:r>
        <w:t xml:space="preserve">, E. Callaway</w:t>
      </w:r>
      <w:r>
        <w:t xml:space="preserve">, J. Calloway</w:t>
      </w:r>
      <w:r>
        <w:t xml:space="preserve">, B. Chester-Burton</w:t>
      </w:r>
      <w:r>
        <w:t xml:space="preserve">, S. Dietz</w:t>
      </w:r>
      <w:r>
        <w:t xml:space="preserve">, M. Dossett</w:t>
      </w:r>
      <w:r>
        <w:t xml:space="preserve">, R. Dotson</w:t>
      </w:r>
      <w:r>
        <w:t xml:space="preserve">, R. Duvall</w:t>
      </w:r>
      <w:r>
        <w:t xml:space="preserve">, D. Fister</w:t>
      </w:r>
      <w:r>
        <w:t xml:space="preserve">, P. Flannery</w:t>
      </w:r>
      <w:r>
        <w:t xml:space="preserve">, C. Freeland</w:t>
      </w:r>
      <w:r>
        <w:t xml:space="preserve">, C. Fugate</w:t>
      </w:r>
      <w:r>
        <w:t xml:space="preserve">, A. Gentry</w:t>
      </w:r>
      <w:r>
        <w:t xml:space="preserve">, D. Hale</w:t>
      </w:r>
      <w:r>
        <w:t xml:space="preserve">, R. Heath</w:t>
      </w:r>
      <w:r>
        <w:t xml:space="preserve">, J. Hodgson</w:t>
      </w:r>
      <w:r>
        <w:t xml:space="preserve">, T. Huff</w:t>
      </w:r>
      <w:r>
        <w:t xml:space="preserve">, K. Jackson</w:t>
      </w:r>
      <w:r>
        <w:t xml:space="preserve">, DJ Johnson</w:t>
      </w:r>
      <w:r>
        <w:t xml:space="preserve">, W. Lawrence</w:t>
      </w:r>
      <w:r>
        <w:t xml:space="preserve">, M. Lockett</w:t>
      </w:r>
      <w:r>
        <w:t xml:space="preserve">, B. McCool</w:t>
      </w:r>
      <w:r>
        <w:t xml:space="preserve">, S. McPherson</w:t>
      </w:r>
      <w:r>
        <w:t xml:space="preserve">, K. Moser</w:t>
      </w:r>
      <w:r>
        <w:t xml:space="preserve">, R. Palumbo</w:t>
      </w:r>
      <w:r>
        <w:t xml:space="preserve">, S. Rawlings</w:t>
      </w:r>
      <w:r>
        <w:t xml:space="preserve">, R. Roarx</w:t>
      </w:r>
      <w:r>
        <w:t xml:space="preserve">, R. Roberts</w:t>
      </w:r>
      <w:r>
        <w:t xml:space="preserve">, S. Sharp</w:t>
      </w:r>
      <w:r>
        <w:t xml:space="preserve">, T. Smith</w:t>
      </w:r>
      <w:r>
        <w:t xml:space="preserve">, A. Tackett Laferty</w:t>
      </w:r>
      <w:r>
        <w:t xml:space="preserve">, N. Tate</w:t>
      </w:r>
      <w:r>
        <w:t xml:space="preserve">, W. Thomas</w:t>
      </w:r>
      <w:r>
        <w:t xml:space="preserve">, T. Truett</w:t>
      </w:r>
      <w:r>
        <w:t xml:space="preserve">, W. Williams</w:t>
      </w:r>
      <w:r>
        <w:t xml:space="preserve">, N. Wilson</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and create a new section of KRS Chapter 39F to direct the Division of Emergency Management and the Kentucky Fire Commission to enter into an agreement to ensure that rescue squad members have access to the program.</w:t>
        <w:br/>
      </w:r>
    </w:p>
    <w:p>
      <w:pPr>
        <w:pStyle w:val="RecordBaseCenter"/>
      </w:pPr>
      <w:r>
        <w:rPr>
          <w:b/>
        </w:rPr>
        <w:t xml:space="preserve">HB212 - AMENDMENTS</w:t>
      </w:r>
    </w:p>
    <w:p>
      <w:pPr>
        <w:pStyle w:val="RecordBase"/>
      </w:pPr>
      <w:r>
        <w:t xml:space="preserve">HFA1</w:t>
      </w:r>
      <w:r>
        <w:t xml:space="preserve">(B. Wesley)</w:t>
      </w:r>
      <w:r>
        <w:t xml:space="preserve"> - </w:t>
      </w:r>
      <w:r>
        <w:t xml:space="preserve">Add new Section 3 to provide the Act may be cited as Gavin's rights.</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Feb 07, 2024 - </w:t>
      </w:r>
      <w:r>
        <w:t xml:space="preserve">to</w:t>
      </w:r>
      <w:r>
        <w:t xml:space="preserve"> State Government (H)</w:t>
      </w:r>
    </w:p>
    <w:p>
      <w:pPr>
        <w:pStyle w:val="RecordBase"/>
      </w:pPr>
      <w:r>
        <w:t xml:space="preserve">	Feb 08, 2024 - </w:t>
      </w:r>
      <w:r>
        <w:t xml:space="preserve">reported favorably, 1st reading, to Calendar</w:t>
      </w:r>
    </w:p>
    <w:p>
      <w:pPr>
        <w:pStyle w:val="RecordBase"/>
      </w:pPr>
      <w:r>
        <w:t xml:space="preserve">	Feb 09, 2024 - </w:t>
      </w:r>
      <w:r>
        <w:t xml:space="preserve">2nd reading, to Rules</w:t>
      </w:r>
      <w:r>
        <w:t xml:space="preserve"> </w:t>
      </w:r>
    </w:p>
    <w:p>
      <w:pPr>
        <w:pStyle w:val="RecordBase"/>
      </w:pPr>
      <w:r>
        <w:t xml:space="preserve">	Feb 12, 2024 - </w:t>
      </w:r>
      <w:r>
        <w:t xml:space="preserve">floor amendment (1) filed</w:t>
      </w:r>
    </w:p>
    <w:p>
      <w:pPr>
        <w:pStyle w:val="RecordBase"/>
      </w:pPr>
      <w:r>
        <w:t xml:space="preserve">	Feb 23, 2024 - </w:t>
      </w:r>
      <w:r>
        <w:t xml:space="preserve">posted for passage in the Regular Orders of the Day for Monday, February 26, 2024</w:t>
      </w:r>
      <w:r>
        <w:t xml:space="preserve"> </w:t>
      </w:r>
    </w:p>
    <w:p>
      <w:pPr>
        <w:pStyle w:val="RecordBase"/>
      </w:pPr>
      <w:r>
        <w:t xml:space="preserve">	Feb 27, 2024 - </w:t>
      </w:r>
      <w:r>
        <w:t xml:space="preserve">3rd reading, passed 96-0 with Floor Amendment (1)</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HB213 (BR1512)</w:t>
      </w:r>
      <w:r>
        <w:rPr>
          <w:b/>
        </w:rPr>
        <w:t xml:space="preserve"/>
      </w:r>
      <w:r>
        <w:t xml:space="preserve"> - S. Rawlings</w:t>
        <w:br/>
      </w:r>
    </w:p>
    <w:p>
      <w:pPr>
        <w:pStyle w:val="RecordBase"/>
      </w:pPr>
      <w:r>
        <w:t xml:space="preserve">	AN ACT relating to driver licensing offices.</w:t>
      </w:r>
    </w:p>
    <w:p>
      <w:pPr>
        <w:pStyle w:val="RecordBase"/>
      </w:pPr>
      <w:r>
        <w:t xml:space="preserve">	Create a new section of KRS Chapter 186 to require the Transportation Cabinet to expand driver licensing services by either setting up a system where a county clerk issues operators licenses and personal identification cards, or maintain a permanent full-time driver licensing office in each county where a regional driver licensing office is not currently located; allow county clerks to retain a $5 fee for each document processed; amend KRS 186.531 to conform; EFFECTIVE July 1, 2025.</w:t>
        <w:br/>
      </w:r>
    </w:p>
    <w:p>
      <w:pPr>
        <w:pStyle w:val="RecordBase"/>
      </w:pPr>
      <w:r>
        <w:t xml:space="preserve">	Jan 09, 2024 - </w:t>
      </w:r>
      <w:r>
        <w:t xml:space="preserve">introduced in House</w:t>
      </w:r>
      <w:r>
        <w:t xml:space="preserve">; </w:t>
      </w:r>
      <w:r>
        <w:t xml:space="preserve">to</w:t>
      </w:r>
      <w:r>
        <w:t xml:space="preserve"> Committee on Committees (H)</w:t>
        <w:br/>
      </w:r>
    </w:p>
    <w:p>
      <w:pPr>
        <w:pStyle w:val="RecordBase"/>
      </w:pPr>
      <w:r>
        <w:rPr>
          <w:b/>
        </w:rPr>
        <w:t xml:space="preserve">HB214 (BR852)</w:t>
      </w:r>
      <w:r>
        <w:rPr>
          <w:b/>
        </w:rPr>
        <w:t xml:space="preserve"/>
      </w:r>
      <w:r>
        <w:t xml:space="preserve"> - M. Hart</w:t>
      </w:r>
      <w:r>
        <w:t xml:space="preserve">, C. Aull</w:t>
      </w:r>
      <w:r>
        <w:t xml:space="preserve">, T. Bojanowski</w:t>
      </w:r>
      <w:r>
        <w:t xml:space="preserve">, B. Chester-Burton</w:t>
      </w:r>
      <w:r>
        <w:t xml:space="preserve">, A. Gentry</w:t>
      </w:r>
      <w:r>
        <w:t xml:space="preserve">, R. Roarx</w:t>
        <w:br/>
      </w:r>
    </w:p>
    <w:p>
      <w:pPr>
        <w:pStyle w:val="RecordBase"/>
      </w:pPr>
      <w:r>
        <w:t xml:space="preserve">	AN ACT relating to individuals with intellectual and developmental disabilities. </w:t>
      </w:r>
    </w:p>
    <w:p>
      <w:pPr>
        <w:pStyle w:val="RecordBase"/>
      </w:pPr>
      <w:r>
        <w:t xml:space="preserve">	Create new sections of KRS Chapter 210 to define terms; state legislative findings for the rights of individuals with intellectual and developmental disabilities; establish a cause of action to the Attorney General; permit the Attorney General to institute a civil action; set parameters for Circuit Courts to follow; cite as the Frank Huffman Act.</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State Government (H)</w:t>
      </w:r>
    </w:p>
    <w:p>
      <w:pPr>
        <w:pStyle w:val="RecordBase"/>
      </w:pPr>
      <w:r>
        <w:t xml:space="preserve">	Mar 07, 2024 - </w:t>
      </w:r>
      <w:r>
        <w:t xml:space="preserve">reported favorably, 1st reading, to Calendar</w:t>
      </w:r>
    </w:p>
    <w:p>
      <w:pPr>
        <w:pStyle w:val="RecordBase"/>
      </w:pPr>
      <w:r>
        <w:t xml:space="preserve">	Mar 08, 2024 - </w:t>
      </w:r>
      <w:r>
        <w:t xml:space="preserve">2nd reading, to Rules</w:t>
      </w:r>
      <w:r>
        <w:t xml:space="preserve"> </w:t>
      </w:r>
    </w:p>
    <w:p>
      <w:pPr>
        <w:pStyle w:val="RecordBase"/>
      </w:pPr>
      <w:r>
        <w:t xml:space="preserve">	Mar 11, 2024 - </w:t>
      </w:r>
      <w:r>
        <w:t xml:space="preserve">posted for passage in the Regular Orders of the Day for Tuesday, March 12, 2024</w:t>
      </w:r>
      <w:r>
        <w:t xml:space="preserve"> </w:t>
      </w:r>
    </w:p>
    <w:p>
      <w:pPr>
        <w:pStyle w:val="RecordBase"/>
      </w:pPr>
      <w:r>
        <w:t xml:space="preserve">	Mar 14, 2024 - </w:t>
      </w:r>
      <w:r>
        <w:t xml:space="preserve">3rd reading, passed 93-0</w:t>
      </w:r>
      <w:r>
        <w:t xml:space="preserve"> </w:t>
      </w:r>
    </w:p>
    <w:p>
      <w:pPr>
        <w:pStyle w:val="RecordBase"/>
      </w:pPr>
      <w:r>
        <w:t xml:space="preserve">	Mar 15, 2024 - </w:t>
      </w:r>
      <w:r>
        <w:t xml:space="preserve">received in Senate</w:t>
      </w:r>
      <w:r>
        <w:t xml:space="preserve"> </w:t>
      </w:r>
      <w:r>
        <w:t xml:space="preserve">; </w:t>
      </w:r>
      <w:r>
        <w:t xml:space="preserve">to</w:t>
      </w:r>
      <w:r>
        <w:t xml:space="preserve"> Committee on Committees (S)</w:t>
      </w:r>
    </w:p>
    <w:p>
      <w:pPr>
        <w:pStyle w:val="RecordBase"/>
      </w:pPr>
      <w:r>
        <w:t xml:space="preserve">	Mar 21, 2024 - </w:t>
      </w:r>
      <w:r>
        <w:t xml:space="preserve">to</w:t>
      </w:r>
      <w:r>
        <w:t xml:space="preserve"> Families &amp; Children (S)</w:t>
        <w:br/>
      </w:r>
    </w:p>
    <w:p>
      <w:pPr>
        <w:pStyle w:val="RecordBase"/>
      </w:pPr>
      <w:r>
        <w:rPr>
          <w:b/>
        </w:rPr>
        <w:t xml:space="preserve">HB215 (BR851)</w:t>
      </w:r>
      <w:r>
        <w:t xml:space="preserve"> - M. Hart</w:t>
      </w:r>
    </w:p>
    <w:p>
      <w:pPr>
        <w:pStyle w:val="RecordBase"/>
      </w:pPr>
      <w:r>
        <w:t xml:space="preserve">Jan 11-WITHDRAWN</w:t>
        <w:br/>
      </w:r>
    </w:p>
    <w:p>
      <w:pPr>
        <w:pStyle w:val="RecordBase"/>
      </w:pPr>
      <w:r>
        <w:rPr>
          <w:b/>
        </w:rPr>
        <w:t xml:space="preserve">HB216 (BR1170)</w:t>
      </w:r>
      <w:r>
        <w:rPr>
          <w:b/>
        </w:rPr>
        <w:t xml:space="preserve">/AA</w:t>
      </w:r>
      <w:r>
        <w:t xml:space="preserve"> - D. Graham</w:t>
      </w:r>
      <w:r>
        <w:t xml:space="preserve">, C. Stevenson</w:t>
      </w:r>
      <w:r>
        <w:t xml:space="preserve">, C. Aull</w:t>
      </w:r>
      <w:r>
        <w:t xml:space="preserve">, T. Bojanowski</w:t>
      </w:r>
      <w:r>
        <w:t xml:space="preserve">, G. Brown Jr.</w:t>
      </w:r>
      <w:r>
        <w:t xml:space="preserve">, L. Burke</w:t>
      </w:r>
      <w:r>
        <w:t xml:space="preserve">, B. Chester-Burton</w:t>
      </w:r>
      <w:r>
        <w:t xml:space="preserve">, A. Gentry</w:t>
      </w:r>
      <w:r>
        <w:t xml:space="preserve">, D. Grossberg</w:t>
      </w:r>
      <w:r>
        <w:t xml:space="preserve">, N. Kulkarni</w:t>
      </w:r>
      <w:r>
        <w:t xml:space="preserve">, R. Palumbo</w:t>
      </w:r>
      <w:r>
        <w:t xml:space="preserve">, J. Raymond</w:t>
      </w:r>
      <w:r>
        <w:t xml:space="preserve">, R. Roarx</w:t>
      </w:r>
      <w:r>
        <w:t xml:space="preserve">, R. Roberts</w:t>
      </w:r>
      <w:r>
        <w:t xml:space="preserve">, S. Stalker</w:t>
      </w:r>
      <w:r>
        <w:t xml:space="preserve">, L. Willner</w:t>
        <w:br/>
      </w:r>
    </w:p>
    <w:p>
      <w:pPr>
        <w:pStyle w:val="RecordBase"/>
      </w:pPr>
      <w:r>
        <w:t xml:space="preserve">	AN ACT relating to a supplemental payment for recipients of a monthly retirement allowance from the systems administered by the Kentucky Retirement Systems, making an appropriation therefor, and declaring an emergency.</w:t>
      </w:r>
    </w:p>
    <w:p>
      <w:pPr>
        <w:pStyle w:val="RecordBase"/>
      </w:pPr>
      <w:r>
        <w:t xml:space="preserve">	Appropriate $95 million from the budget reserve trust fund in fiscal year 2023-2024 to fund one-time supplemental payments on July 1, 2024, to recipients of a retirement allowance from the Kentucky Employees Retirement System (KERS) and the State Police Retirement System (SPRS); specify that the one-time supplemental payment shall be equal to the monthly payment received by the recipient in the month of June 2024; APPROPRIATION; EMERGENCY.</w:t>
        <w:br/>
      </w:r>
    </w:p>
    <w:p>
      <w:pPr>
        <w:pStyle w:val="RecordBase"/>
      </w:pPr>
      <w:r>
        <w:t xml:space="preserve">	Jan 09, 2024 - </w:t>
      </w:r>
      <w:r>
        <w:t xml:space="preserve">introduced in House</w:t>
      </w:r>
      <w:r>
        <w:t xml:space="preserve">; </w:t>
      </w:r>
      <w:r>
        <w:t xml:space="preserve">to</w:t>
      </w:r>
      <w:r>
        <w:t xml:space="preserve"> Committee on Committees (H)</w:t>
        <w:br/>
      </w:r>
    </w:p>
    <w:p>
      <w:pPr>
        <w:pStyle w:val="RecordBase"/>
      </w:pPr>
      <w:r>
        <w:rPr>
          <w:b/>
        </w:rPr>
        <w:t xml:space="preserve">HB217 (BR1523)</w:t>
      </w:r>
      <w:r>
        <w:rPr>
          <w:b/>
        </w:rPr>
        <w:t xml:space="preserve"/>
      </w:r>
      <w:r>
        <w:t xml:space="preserve"> - D. Hale</w:t>
      </w:r>
      <w:r>
        <w:t xml:space="preserve">, K. King</w:t>
      </w:r>
      <w:r>
        <w:t xml:space="preserve">, J. Blanton</w:t>
      </w:r>
      <w:r>
        <w:t xml:space="preserve">, A. Bowling</w:t>
      </w:r>
      <w:r>
        <w:t xml:space="preserve">, J. Branscum</w:t>
      </w:r>
      <w:r>
        <w:t xml:space="preserve">, R. Bridges</w:t>
      </w:r>
      <w:r>
        <w:t xml:space="preserve">, J. Calloway</w:t>
      </w:r>
      <w:r>
        <w:t xml:space="preserve">, J. Decker</w:t>
      </w:r>
      <w:r>
        <w:t xml:space="preserve">, D. Elliott</w:t>
      </w:r>
      <w:r>
        <w:t xml:space="preserve">, C. Freeland</w:t>
      </w:r>
      <w:r>
        <w:t xml:space="preserve">, C. Fugate</w:t>
      </w:r>
      <w:r>
        <w:t xml:space="preserve">, R. Heath</w:t>
      </w:r>
      <w:r>
        <w:t xml:space="preserve">, J. Hodgson</w:t>
      </w:r>
      <w:r>
        <w:t xml:space="preserve">, T. Huff</w:t>
      </w:r>
      <w:r>
        <w:t xml:space="preserve">, M. Imes</w:t>
      </w:r>
      <w:r>
        <w:t xml:space="preserve">, K. Jackson</w:t>
      </w:r>
      <w:r>
        <w:t xml:space="preserve">, D. Lewis</w:t>
      </w:r>
      <w:r>
        <w:t xml:space="preserve">, S. Lewis</w:t>
      </w:r>
      <w:r>
        <w:t xml:space="preserve">, B. McCool</w:t>
      </w:r>
      <w:r>
        <w:t xml:space="preserve">, S. McPherson</w:t>
      </w:r>
      <w:r>
        <w:t xml:space="preserve">, D. Meade </w:t>
      </w:r>
      <w:r>
        <w:t xml:space="preserve">, K. Moser</w:t>
      </w:r>
      <w:r>
        <w:t xml:space="preserve">, F. Rabourn</w:t>
      </w:r>
      <w:r>
        <w:t xml:space="preserve">, S. Rawlings</w:t>
      </w:r>
      <w:r>
        <w:t xml:space="preserve">, T. Smith</w:t>
      </w:r>
      <w:r>
        <w:t xml:space="preserve">, N. Tate</w:t>
      </w:r>
      <w:r>
        <w:t xml:space="preserve">, W. Thomas</w:t>
      </w:r>
      <w:r>
        <w:t xml:space="preserve">, J. Tipton</w:t>
      </w:r>
      <w:r>
        <w:t xml:space="preserve">, T. Truett</w:t>
      </w:r>
      <w:r>
        <w:t xml:space="preserve">, N. Wilson</w:t>
        <w:br/>
      </w:r>
    </w:p>
    <w:p>
      <w:pPr>
        <w:pStyle w:val="RecordBase"/>
      </w:pPr>
      <w:r>
        <w:t xml:space="preserve">	AN ACT relating to hunting and fishing licenses and declaring an emergency.</w:t>
      </w:r>
    </w:p>
    <w:p>
      <w:pPr>
        <w:pStyle w:val="RecordBase"/>
      </w:pPr>
      <w:r>
        <w:t xml:space="preserve">	Amend KRS 150.170 to remove the requirement that resident owners of farmlands must own five or more acres of land in order to be exempt from sport hunting and sport fishing license requirements when hunting or fishing on their own farmlands; EMERGENCY.</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Tourism &amp; Outdoor Recreation (H)</w:t>
      </w:r>
    </w:p>
    <w:p>
      <w:pPr>
        <w:pStyle w:val="RecordBase"/>
      </w:pPr>
      <w:r>
        <w:t xml:space="preserve">	Jan 18, 2024 - </w:t>
      </w:r>
      <w:r>
        <w:t xml:space="preserve">reported favorably, 1st reading, to Calendar</w:t>
      </w:r>
    </w:p>
    <w:p>
      <w:pPr>
        <w:pStyle w:val="RecordBase"/>
      </w:pPr>
      <w:r>
        <w:t xml:space="preserve">	Jan 19, 2024 - </w:t>
      </w:r>
      <w:r>
        <w:t xml:space="preserve">2nd reading, to Rules</w:t>
      </w:r>
      <w:r>
        <w:t xml:space="preserve"> </w:t>
      </w:r>
      <w:r>
        <w:t xml:space="preserve">; </w:t>
      </w:r>
      <w:r>
        <w:t xml:space="preserve">posted for passage in the Regular Orders of the Day for Monday, January 22, 2024</w:t>
      </w:r>
      <w:r>
        <w:t xml:space="preserve"> </w:t>
      </w:r>
    </w:p>
    <w:p>
      <w:pPr>
        <w:pStyle w:val="RecordBase"/>
      </w:pPr>
      <w:r>
        <w:t xml:space="preserve">	Jan 22, 2024 - </w:t>
      </w:r>
      <w:r>
        <w:t xml:space="preserve">3rd reading, passed 93-0</w:t>
      </w:r>
      <w:r>
        <w:t xml:space="preserve"> </w:t>
      </w:r>
    </w:p>
    <w:p>
      <w:pPr>
        <w:pStyle w:val="RecordBase"/>
      </w:pPr>
      <w:r>
        <w:t xml:space="preserve">	Jan 23, 2024 - </w:t>
      </w:r>
      <w:r>
        <w:t xml:space="preserve">received in Senate</w:t>
      </w:r>
      <w:r>
        <w:t xml:space="preserve"> </w:t>
      </w:r>
      <w:r>
        <w:t xml:space="preserve">; </w:t>
      </w:r>
      <w:r>
        <w:t xml:space="preserve">to</w:t>
      </w:r>
      <w:r>
        <w:t xml:space="preserve"> Committee on Committees (S)</w:t>
      </w:r>
    </w:p>
    <w:p>
      <w:pPr>
        <w:pStyle w:val="RecordBase"/>
      </w:pPr>
      <w:r>
        <w:t xml:space="preserve">	Jan 25, 2024 - </w:t>
      </w:r>
      <w:r>
        <w:t xml:space="preserve">to</w:t>
      </w:r>
      <w:r>
        <w:t xml:space="preserve"> Natural Resources &amp; Energy (S)</w:t>
        <w:br/>
      </w:r>
    </w:p>
    <w:p>
      <w:pPr>
        <w:pStyle w:val="RecordBase"/>
      </w:pPr>
      <w:r>
        <w:rPr>
          <w:b/>
        </w:rPr>
        <w:t xml:space="preserve">HB218 (BR1519)</w:t>
      </w:r>
      <w:r>
        <w:rPr>
          <w:b/>
        </w:rPr>
        <w:t xml:space="preserve"/>
      </w:r>
      <w:r>
        <w:t xml:space="preserve"> - S. Lewis</w:t>
      </w:r>
      <w:r>
        <w:t xml:space="preserve">, D. Frazier Gordon</w:t>
      </w:r>
      <w:r>
        <w:t xml:space="preserve">, C. Fugate</w:t>
      </w:r>
      <w:r>
        <w:t xml:space="preserve">, A. Gentry</w:t>
      </w:r>
      <w:r>
        <w:t xml:space="preserve">, R. Heath</w:t>
      </w:r>
      <w:r>
        <w:t xml:space="preserve">, J. Justice</w:t>
      </w:r>
      <w:r>
        <w:t xml:space="preserve">, W. Thomas</w:t>
        <w:br/>
      </w:r>
    </w:p>
    <w:p>
      <w:pPr>
        <w:pStyle w:val="RecordBase"/>
      </w:pPr>
      <w:r>
        <w:t xml:space="preserve">	AN ACT relating to identity documents.</w:t>
      </w:r>
    </w:p>
    <w:p>
      <w:pPr>
        <w:pStyle w:val="RecordBase"/>
      </w:pPr>
      <w:r>
        <w:t xml:space="preserve">	Amend KRS 186.4101  to require the Transportation Cabinet to give notice to individuals of pending expiration of operator's licenses, instruction permits, and personal identification cards; specify manner of notification; prohibit nonreceipt of notice to be used as a defense for a violation of KRS 186.510.</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HB219 (BR1532)</w:t>
      </w:r>
      <w:r>
        <w:rPr>
          <w:b/>
        </w:rPr>
        <w:t xml:space="preserve"/>
      </w:r>
      <w:r>
        <w:t xml:space="preserve"> - M. Dossett</w:t>
      </w:r>
      <w:r>
        <w:t xml:space="preserve">, B. Chester-Burton</w:t>
      </w:r>
      <w:r>
        <w:t xml:space="preserve">, D. Hale</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Jan 10,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Veterans, Military Affairs, &amp; Public Protection (H)</w:t>
      </w:r>
    </w:p>
    <w:p>
      <w:pPr>
        <w:pStyle w:val="RecordBase"/>
      </w:pPr>
      <w:r>
        <w:t xml:space="preserve">	Feb 06, 2024 - </w:t>
      </w:r>
      <w:r>
        <w:t xml:space="preserve">reported favorably, 1st reading, to Calendar</w:t>
      </w:r>
    </w:p>
    <w:p>
      <w:pPr>
        <w:pStyle w:val="RecordBase"/>
      </w:pPr>
      <w:r>
        <w:t xml:space="preserve">	Feb 07, 2024 - </w:t>
      </w:r>
      <w:r>
        <w:t xml:space="preserve">2nd reading, to Rules</w:t>
      </w:r>
      <w:r>
        <w:t xml:space="preserve"> </w:t>
      </w:r>
    </w:p>
    <w:p>
      <w:pPr>
        <w:pStyle w:val="RecordBase"/>
      </w:pPr>
      <w:r>
        <w:t xml:space="preserve">	Feb 20, 2024 - </w:t>
      </w:r>
      <w:r>
        <w:t xml:space="preserve">posted for passage in the Regular Orders of the Day for Wednesday, February 21, 2024</w:t>
      </w:r>
      <w:r>
        <w:t xml:space="preserve"> </w:t>
      </w:r>
    </w:p>
    <w:p>
      <w:pPr>
        <w:pStyle w:val="RecordBase"/>
      </w:pPr>
      <w:r>
        <w:t xml:space="preserve">	Feb 21, 2024 - </w:t>
      </w:r>
      <w:r>
        <w:t xml:space="preserve">3rd reading, passed 94-0</w:t>
      </w:r>
      <w:r>
        <w:t xml:space="preserve"> </w:t>
      </w:r>
    </w:p>
    <w:p>
      <w:pPr>
        <w:pStyle w:val="RecordBase"/>
      </w:pPr>
      <w:r>
        <w:t xml:space="preserve">	Feb 22,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HB220 (BR980)</w:t>
      </w:r>
      <w:r>
        <w:rPr>
          <w:b/>
        </w:rPr>
        <w:t xml:space="preserve"/>
      </w:r>
      <w:r>
        <w:t xml:space="preserve"> - A. Neighbors</w:t>
      </w:r>
      <w:r>
        <w:t xml:space="preserve">, D. Bentley</w:t>
      </w:r>
      <w:r>
        <w:t xml:space="preserve">, B. Chester-Burton</w:t>
      </w:r>
      <w:r>
        <w:t xml:space="preserve">, D. Lewis</w:t>
      </w:r>
      <w:r>
        <w:t xml:space="preserve">, M. Pollock</w:t>
        <w:br/>
      </w:r>
    </w:p>
    <w:p>
      <w:pPr>
        <w:pStyle w:val="RecordBase"/>
      </w:pPr>
      <w:r>
        <w:t xml:space="preserve">	AN ACT relating to step therapy protocols.</w:t>
      </w:r>
    </w:p>
    <w:p>
      <w:pPr>
        <w:pStyle w:val="RecordBase"/>
      </w:pPr>
      <w:r>
        <w:t xml:space="preserve">	Amend KRS 304.17A-163 to permit insurers to require insureds to try biosimilar biological products prior to providing coverage for the equivalent branded prescription drug under certain circumstances; make findings and establish intent of Act.</w:t>
        <w:br/>
      </w:r>
    </w:p>
    <w:p>
      <w:pPr>
        <w:pStyle w:val="RecordBaseCenter"/>
      </w:pPr>
      <w:r>
        <w:rPr>
          <w:b/>
        </w:rPr>
        <w:t xml:space="preserve">HB220 - AMENDMENTS</w:t>
      </w:r>
    </w:p>
    <w:p>
      <w:pPr>
        <w:pStyle w:val="RecordBase"/>
      </w:pPr>
      <w:r>
        <w:t xml:space="preserve">HCS1</w:t>
      </w:r>
      <w:r>
        <w:t xml:space="preserve"> - </w:t>
      </w:r>
      <w:r>
        <w:t xml:space="preserve">Amend KRS 304.17A-163 relating to construction of statute relating to step therapy protocols.</w:t>
      </w:r>
    </w:p>
    <w:p>
      <w:pPr>
        <w:pStyle w:val="RecordBase"/>
      </w:pPr>
      <w:r>
        <w:t xml:space="preserve">HCA1</w:t>
      </w:r>
      <w:r>
        <w:t xml:space="preserve">(M. Meredith)</w:t>
      </w:r>
      <w:r>
        <w:t xml:space="preserve"> - </w:t>
      </w:r>
      <w:r>
        <w:t xml:space="preserve">Make title amendment.</w:t>
        <w:br/>
      </w:r>
    </w:p>
    <w:p>
      <w:pPr>
        <w:pStyle w:val="RecordBase"/>
      </w:pPr>
      <w:r>
        <w:t xml:space="preserve">	Jan 10,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Health Services (H)</w:t>
      </w:r>
    </w:p>
    <w:p>
      <w:pPr>
        <w:pStyle w:val="RecordBase"/>
      </w:pPr>
      <w:r>
        <w:t xml:space="preserve">	Jan 25, 2024 - </w:t>
      </w:r>
      <w:r>
        <w:t xml:space="preserve">reassigned to</w:t>
      </w:r>
      <w:r>
        <w:t xml:space="preserve"> Banking &amp; Insurance (H)</w:t>
      </w:r>
    </w:p>
    <w:p>
      <w:pPr>
        <w:pStyle w:val="RecordBase"/>
      </w:pPr>
      <w:r>
        <w:t xml:space="preserve">	Jan 31, 2024 - </w:t>
      </w:r>
      <w:r>
        <w:t xml:space="preserve">reported favorably, 1st reading, to Calendar with Committee Substitute (1) and Committee Amendment (1-title)</w:t>
      </w:r>
    </w:p>
    <w:p>
      <w:pPr>
        <w:pStyle w:val="RecordBase"/>
      </w:pPr>
      <w:r>
        <w:t xml:space="preserve">	Feb 01, 2024 - </w:t>
      </w:r>
      <w:r>
        <w:t xml:space="preserve">2nd reading, to Rules</w:t>
      </w:r>
      <w:r>
        <w:t xml:space="preserve"> </w:t>
      </w:r>
      <w:r>
        <w:t xml:space="preserve">; </w:t>
      </w:r>
      <w:r>
        <w:t xml:space="preserve">posted for passage in the Regular Orders of the Day for Friday, February 02, 2024</w:t>
      </w:r>
      <w:r>
        <w:t xml:space="preserve"> </w:t>
      </w:r>
    </w:p>
    <w:p>
      <w:pPr>
        <w:pStyle w:val="RecordBase"/>
      </w:pPr>
      <w:r>
        <w:t xml:space="preserve">	Feb 02, 2024 - </w:t>
      </w:r>
      <w:r>
        <w:t xml:space="preserve">3rd reading, passed 91-0 with Committee Substitute (1) and  Committee Amendment (1-title)</w:t>
      </w:r>
      <w:r>
        <w:t xml:space="preserve"> </w:t>
      </w:r>
    </w:p>
    <w:p>
      <w:pPr>
        <w:pStyle w:val="RecordBase"/>
      </w:pPr>
      <w:r>
        <w:t xml:space="preserve">	Feb 05, 2024 - </w:t>
      </w:r>
      <w:r>
        <w:t xml:space="preserve">received in Senate</w:t>
      </w:r>
      <w:r>
        <w:t xml:space="preserve"> </w:t>
      </w:r>
      <w:r>
        <w:t xml:space="preserve">; </w:t>
      </w:r>
      <w:r>
        <w:t xml:space="preserve">to</w:t>
      </w:r>
      <w:r>
        <w:t xml:space="preserve"> Committee on Committees (S)</w:t>
      </w:r>
    </w:p>
    <w:p>
      <w:pPr>
        <w:pStyle w:val="RecordBase"/>
      </w:pPr>
      <w:r>
        <w:t xml:space="preserve">	Feb 22, 2024 - </w:t>
      </w:r>
      <w:r>
        <w:t xml:space="preserve">to</w:t>
      </w:r>
      <w:r>
        <w:t xml:space="preserve"> Banking &amp; Insurance (S)</w:t>
      </w:r>
    </w:p>
    <w:p>
      <w:pPr>
        <w:pStyle w:val="RecordBase"/>
      </w:pPr>
      <w:r>
        <w:t xml:space="preserve">	Feb 27, 2024 - </w:t>
      </w:r>
      <w:r>
        <w:t xml:space="preserve">reported favorably, 1st reading, to Calendar</w:t>
      </w:r>
    </w:p>
    <w:p>
      <w:pPr>
        <w:pStyle w:val="RecordBase"/>
      </w:pPr>
      <w:r>
        <w:t xml:space="preserve">	Feb 28, 2024 - </w:t>
      </w:r>
      <w:r>
        <w:t xml:space="preserve">2nd reading, to Rules</w:t>
      </w:r>
      <w:r>
        <w:t xml:space="preserve"> </w:t>
      </w:r>
    </w:p>
    <w:p>
      <w:pPr>
        <w:pStyle w:val="RecordBase"/>
      </w:pPr>
      <w:r>
        <w:t xml:space="preserve">	Mar 06, 2024 - </w:t>
      </w:r>
      <w:r>
        <w:t xml:space="preserve">posted for passage in the Regular Orders of the Day for Thursday, March 07, 2024</w:t>
      </w:r>
      <w:r>
        <w:t xml:space="preserve"> </w:t>
      </w:r>
    </w:p>
    <w:p>
      <w:pPr>
        <w:pStyle w:val="RecordBase"/>
      </w:pPr>
      <w:r>
        <w:t xml:space="preserve">	Mar 07, 2024 - </w:t>
      </w:r>
      <w:r>
        <w:t xml:space="preserve">3rd reading, passed 37-0</w:t>
      </w:r>
      <w:r>
        <w:t xml:space="preserve"> </w:t>
      </w:r>
    </w:p>
    <w:p>
      <w:pPr>
        <w:pStyle w:val="RecordBase"/>
      </w:pPr>
      <w:r>
        <w:t xml:space="preserve">	Mar 08, 2024 -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14, 2024 - </w:t>
      </w:r>
      <w:r>
        <w:t xml:space="preserve">signed by Governor</w:t>
        <w:br/>
      </w:r>
    </w:p>
    <w:p>
      <w:pPr>
        <w:pStyle w:val="RecordBase"/>
      </w:pPr>
      <w:r>
        <w:rPr>
          <w:b/>
        </w:rPr>
        <w:t xml:space="preserve">HB221 (BR1518)</w:t>
      </w:r>
      <w:r>
        <w:rPr>
          <w:b/>
        </w:rPr>
        <w:t xml:space="preserve">/FN</w:t>
      </w:r>
      <w:r>
        <w:t xml:space="preserve"> - B. McCool</w:t>
        <w:br/>
      </w:r>
    </w:p>
    <w:p>
      <w:pPr>
        <w:pStyle w:val="RecordBase"/>
      </w:pPr>
      <w:r>
        <w:t xml:space="preserve">	AN ACT relating to higher education finance and declaring an emergency.</w:t>
      </w:r>
    </w:p>
    <w:p>
      <w:pPr>
        <w:pStyle w:val="RecordBase"/>
      </w:pPr>
      <w:r>
        <w:t xml:space="preserve">	Amend KRS 164.746 to modify the membership of the governing board of the Kentucky Higher Education Assistance Authority; amend KRS 164A.050 to modify the membership of the governing board of the Kentucky Higher Education Student Loan Corporation; amend KRS 164A.055 to authorize the Asset Resolution Corporation to engage in student loan activities; remove references to administration by the Kentucky Higher Education Student Loan Corporation; EMERGENCY.</w:t>
        <w:br/>
      </w:r>
    </w:p>
    <w:p>
      <w:pPr>
        <w:pStyle w:val="RecordBase"/>
      </w:pPr>
      <w:r>
        <w:t xml:space="preserve">	Jan 10, 2024 - </w:t>
      </w:r>
      <w:r>
        <w:t xml:space="preserve">introduced in House</w:t>
      </w:r>
      <w:r>
        <w:t xml:space="preserve">; </w:t>
      </w:r>
      <w:r>
        <w:t xml:space="preserve">to</w:t>
      </w:r>
      <w:r>
        <w:t xml:space="preserve"> Committee on Committees (H)</w:t>
      </w:r>
    </w:p>
    <w:p>
      <w:pPr>
        <w:pStyle w:val="RecordBase"/>
      </w:pPr>
      <w:r>
        <w:t xml:space="preserve">	Feb 15, 2024 - </w:t>
      </w:r>
      <w:r>
        <w:t xml:space="preserve">to</w:t>
      </w:r>
      <w:r>
        <w:t xml:space="preserve"> Education (H)</w:t>
      </w:r>
    </w:p>
    <w:p>
      <w:pPr>
        <w:pStyle w:val="RecordBase"/>
      </w:pPr>
      <w:r>
        <w:t xml:space="preserve">	Feb 20, 2024 - </w:t>
      </w:r>
      <w:r>
        <w:t xml:space="preserve">reported favorably, 1st reading, to Calendar</w:t>
      </w:r>
    </w:p>
    <w:p>
      <w:pPr>
        <w:pStyle w:val="RecordBase"/>
      </w:pPr>
      <w:r>
        <w:t xml:space="preserve">	Feb 21, 2024 - </w:t>
      </w:r>
      <w:r>
        <w:t xml:space="preserve">2nd reading, to Rules</w:t>
      </w:r>
      <w:r>
        <w:t xml:space="preserve"> </w:t>
      </w:r>
    </w:p>
    <w:p>
      <w:pPr>
        <w:pStyle w:val="RecordBase"/>
      </w:pPr>
      <w:r>
        <w:t xml:space="preserve">	Mar 07, 2024 - </w:t>
      </w:r>
      <w:r>
        <w:t xml:space="preserve">recommitted to</w:t>
      </w:r>
      <w:r>
        <w:t xml:space="preserve"> Appropriations &amp; Revenue (H)</w:t>
        <w:br/>
      </w:r>
    </w:p>
    <w:p>
      <w:pPr>
        <w:pStyle w:val="RecordBase"/>
      </w:pPr>
      <w:r>
        <w:rPr>
          <w:b/>
        </w:rPr>
        <w:t xml:space="preserve">HB222 (BR1142)</w:t>
      </w:r>
      <w:r>
        <w:rPr>
          <w:b/>
        </w:rPr>
        <w:t xml:space="preserve"/>
      </w:r>
      <w:r>
        <w:t xml:space="preserve"> - K. Timoney</w:t>
      </w:r>
      <w:r>
        <w:t xml:space="preserve">, K. Banta</w:t>
      </w:r>
      <w:r>
        <w:t xml:space="preserve">, T. Bojanowski</w:t>
      </w:r>
      <w:r>
        <w:t xml:space="preserve">, K. Bratcher</w:t>
      </w:r>
      <w:r>
        <w:t xml:space="preserve">, S. Bratcher</w:t>
      </w:r>
      <w:r>
        <w:t xml:space="preserve">, S. Doan</w:t>
      </w:r>
      <w:r>
        <w:t xml:space="preserve">, C. Freeland</w:t>
      </w:r>
      <w:r>
        <w:t xml:space="preserve">, A. Gentry</w:t>
      </w:r>
      <w:r>
        <w:t xml:space="preserve">, D. Grossberg</w:t>
      </w:r>
      <w:r>
        <w:t xml:space="preserve">, S. Heavrin</w:t>
      </w:r>
      <w:r>
        <w:t xml:space="preserve">, W. Lawrence</w:t>
      </w:r>
      <w:r>
        <w:t xml:space="preserve">, S. Lewis</w:t>
      </w:r>
      <w:r>
        <w:t xml:space="preserve">, M. Meredith</w:t>
      </w:r>
      <w:r>
        <w:t xml:space="preserve">, K. Moser</w:t>
      </w:r>
      <w:r>
        <w:t xml:space="preserve">, J. Nemes</w:t>
      </w:r>
      <w:r>
        <w:t xml:space="preserve">, R. Palumbo</w:t>
      </w:r>
      <w:r>
        <w:t xml:space="preserve">, R. Roarx</w:t>
      </w:r>
      <w:r>
        <w:t xml:space="preserve">, W. Thomas</w:t>
      </w:r>
      <w:r>
        <w:t xml:space="preserve">, S. Witten</w:t>
        <w:br/>
      </w:r>
    </w:p>
    <w:p>
      <w:pPr>
        <w:pStyle w:val="RecordBase"/>
      </w:pPr>
      <w:r>
        <w:t xml:space="preserve">	AN ACT relating to tax incentives for first-time home buyers.</w:t>
      </w:r>
    </w:p>
    <w:p>
      <w:pPr>
        <w:pStyle w:val="RecordBase"/>
      </w:pPr>
      <w:r>
        <w:t xml:space="preserve">	Create a new section in KRS Chapter 141 to define terms; establish a tax deduction for contributions made to an eligible savings account by a first-time home buyer and allow an exclusion from income for any interest earned from an eligible savings account of a first-time home buyer effective for taxable years beginning on or after January 1, 2025, but before January 1, 2035; require the Department of Revenue to report to the Legislative Research Commission and the Interim Joint Committee on Appropriations and Revenue; amend KRS 141.019 and 131.190 to conform.</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HB223 (BR271)</w:t>
      </w:r>
      <w:r>
        <w:rPr>
          <w:b/>
        </w:rPr>
        <w:t xml:space="preserve"/>
      </w:r>
      <w:r>
        <w:t xml:space="preserve"> - L. Willner</w:t>
      </w:r>
      <w:r>
        <w:t xml:space="preserve">, R. Roberts</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 require every civil action arising from childhood sexual assault or abuse to be accompanied by a motion to seal the record.</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HB224 (BR302)</w:t>
      </w:r>
      <w:r>
        <w:rPr>
          <w:b/>
        </w:rPr>
        <w:t xml:space="preserve"/>
      </w:r>
      <w:r>
        <w:t xml:space="preserve"> - S. Maddox</w:t>
      </w:r>
      <w:r>
        <w:t xml:space="preserve">, C. Massaroni</w:t>
      </w:r>
      <w:r>
        <w:t xml:space="preserve">, F. Rabourn</w:t>
      </w:r>
      <w:r>
        <w:t xml:space="preserve">, S. Rawlings</w:t>
        <w:br/>
      </w:r>
    </w:p>
    <w:p>
      <w:pPr>
        <w:pStyle w:val="RecordBase"/>
      </w:pPr>
      <w:r>
        <w:t xml:space="preserve">	AN ACT relating to constitutional freedoms at public postsecondary education institutions.</w:t>
      </w:r>
    </w:p>
    <w:p>
      <w:pPr>
        <w:pStyle w:val="RecordBase"/>
      </w:pPr>
      <w:r>
        <w:t xml:space="preserve">	Amend KRS 164.348 to define "institution," "public," and "staff"; require an institution to adopt a policy to not restrict off-campus speech; extend free speech protections to the public; provide that student religious and political organizations shall be afforded equal access to facilities; provide that authority vested with a student organization to distribute student organization funding shall be contingent on viewpoint-neutral distribution of those funds; reduce institution's authority to establish permit requirements; specify how an institution defines student-on-student harassment; waive immunity for claims brought under the Act; permit disciplinary action against a faculty member or administrator that knowingly and intentionally restricts the protected speech of another; suspend the distribution authority of a student organization that does not distribute student organization funding in accordance with the Act; prohibit retaliation against campus community members; require Council on Postsecondary Education to develop free speech instructional materials and model trainings for institutions; require institutions to present free speech instructional materials and trainings to designated individuals; require institutions to publish semiannual student organization funding reports; designate the required contents of the semiannual student organization funding report; create a new section of KRS Chapter 164 to limit the jurisdiction of an institution over associations, groups, or organizations not affiliated with the institutions.</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HB225 (BR66)</w:t>
      </w:r>
      <w:r>
        <w:rPr>
          <w:b/>
        </w:rPr>
        <w:t xml:space="preserve"/>
      </w:r>
      <w:r>
        <w:t xml:space="preserve"> - S. Rawlings</w:t>
      </w:r>
      <w:r>
        <w:t xml:space="preserve">, S. Lewis</w:t>
        <w:br/>
      </w:r>
    </w:p>
    <w:p>
      <w:pPr>
        <w:pStyle w:val="RecordBase"/>
      </w:pPr>
      <w:r>
        <w:t xml:space="preserve">	AN ACT relating to education.</w:t>
      </w:r>
    </w:p>
    <w:p>
      <w:pPr>
        <w:pStyle w:val="RecordBase"/>
      </w:pPr>
      <w:r>
        <w:t xml:space="preserve">	Amend KRS 158.645 to change the required learning capacities of Kentucky public  school students; amend KRS 158.6451 to provide that schools shall expect a high level of academic achievement and shall develop students' ability to think critically and independently; amend KRS 156.010 to include career and technical education; amend KRS 160.345 to remove the reporting requirement relating to physical activity of students; amend KRS 157.065 to remove the reporting requirement relating to participation in breakfast programs; amend KRS 424.250 to reflect that school boards are tax levying authorities and do not file budgets with the county clerk; require district budgets to be published in the same manner as school financial reports; repeal KRS 157.061 and 158.856.</w:t>
        <w:br/>
      </w:r>
    </w:p>
    <w:p>
      <w:pPr>
        <w:pStyle w:val="RecordBaseCenter"/>
      </w:pPr>
      <w:r>
        <w:rPr>
          <w:b/>
        </w:rPr>
        <w:t xml:space="preserve">HB225 - AMENDMENTS</w:t>
      </w:r>
    </w:p>
    <w:p>
      <w:pPr>
        <w:pStyle w:val="RecordBase"/>
      </w:pPr>
      <w:r>
        <w:t xml:space="preserve">HFA1</w:t>
      </w:r>
      <w:r>
        <w:t xml:space="preserve">(L. Willner)</w:t>
      </w:r>
      <w:r>
        <w:t xml:space="preserve"> - </w:t>
      </w:r>
      <w:r>
        <w:t xml:space="preserve">	Retain all original provisions and restore political knowledge as a targeted public education capacity.</w:t>
      </w:r>
    </w:p>
    <w:p>
      <w:pPr>
        <w:pStyle w:val="RecordBase"/>
      </w:pPr>
      <w:r>
        <w:t xml:space="preserve">HFA2</w:t>
      </w:r>
      <w:r>
        <w:t xml:space="preserve">(J. Calloway)</w:t>
      </w:r>
      <w:r>
        <w:t xml:space="preserve"> - </w:t>
      </w:r>
      <w:r>
        <w:t xml:space="preserve">Retain all original provisions and restore political knowledge as a targeted public education capacity; delete reference to cultural literacy.</w:t>
        <w:br/>
      </w:r>
    </w:p>
    <w:p>
      <w:pPr>
        <w:pStyle w:val="RecordBase"/>
      </w:pPr>
      <w:r>
        <w:t xml:space="preserve">	Jan 10,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Education (H)</w:t>
      </w:r>
    </w:p>
    <w:p>
      <w:pPr>
        <w:pStyle w:val="RecordBase"/>
      </w:pPr>
      <w:r>
        <w:t xml:space="preserve">	Mar 12, 2024 - </w:t>
      </w:r>
      <w:r>
        <w:t xml:space="preserve">reported favorably, 1st reading, to Calendar</w:t>
      </w:r>
      <w:r>
        <w:t xml:space="preserve">; </w:t>
      </w:r>
      <w:r>
        <w:t xml:space="preserve">floor amendment (1) filed</w:t>
      </w:r>
    </w:p>
    <w:p>
      <w:pPr>
        <w:pStyle w:val="RecordBase"/>
      </w:pPr>
      <w:r>
        <w:t xml:space="preserve">	Mar 13, 2024 - </w:t>
      </w:r>
      <w:r>
        <w:t xml:space="preserve">2nd reading, to Rules</w:t>
      </w:r>
      <w:r>
        <w:t xml:space="preserve"> </w:t>
      </w:r>
      <w:r>
        <w:t xml:space="preserve">; </w:t>
      </w:r>
      <w:r>
        <w:t xml:space="preserve">floor amendment (2) filed</w:t>
        <w:br/>
      </w:r>
    </w:p>
    <w:p>
      <w:pPr>
        <w:pStyle w:val="RecordBase"/>
      </w:pPr>
      <w:r>
        <w:rPr>
          <w:b/>
        </w:rPr>
        <w:t xml:space="preserve">HB226 (BR373)</w:t>
      </w:r>
      <w:r>
        <w:rPr>
          <w:b/>
        </w:rPr>
        <w:t xml:space="preserve"/>
      </w:r>
      <w:r>
        <w:t xml:space="preserve"> - S. Bratcher</w:t>
        <w:br/>
      </w:r>
    </w:p>
    <w:p>
      <w:pPr>
        <w:pStyle w:val="RecordBase"/>
      </w:pPr>
      <w:r>
        <w:t xml:space="preserve">	AN ACT relating to the exemption from hunting and fishing fees for members of the military.</w:t>
      </w:r>
    </w:p>
    <w:p>
      <w:pPr>
        <w:pStyle w:val="RecordBase"/>
      </w:pPr>
      <w:r>
        <w:t xml:space="preserve">	Amend KRS 150.170 to exempt any current member of the Armed Forces of the United States from paying the nonresident fee for hunting and fishing licenses.</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HB227 (BR304)</w:t>
      </w:r>
      <w:r>
        <w:rPr>
          <w:b/>
        </w:rPr>
        <w:t xml:space="preserve"/>
      </w:r>
      <w:r>
        <w:t xml:space="preserve"> - J. Tipton</w:t>
        <w:br/>
      </w:r>
    </w:p>
    <w:p>
      <w:pPr>
        <w:pStyle w:val="RecordBase"/>
      </w:pPr>
      <w:r>
        <w:t xml:space="preserve">	AN ACT relating to school districts.</w:t>
      </w:r>
    </w:p>
    <w:p>
      <w:pPr>
        <w:pStyle w:val="RecordBase"/>
      </w:pPr>
      <w:r>
        <w:t xml:space="preserve">	Amend KRS 160.041 to provide a merger process for contiguous school districts; require the Kentucky Board of Education to determine the terms of merger for an insolvent district if no agreement between the school districts can be reached; require the Kentucky Board of Education to promulgate regulations regarding mergers due to insolvency.</w:t>
        <w:br/>
      </w:r>
    </w:p>
    <w:p>
      <w:pPr>
        <w:pStyle w:val="RecordBaseCenter"/>
      </w:pPr>
      <w:r>
        <w:rPr>
          <w:b/>
        </w:rPr>
        <w:t xml:space="preserve">HB227 - AMENDMENTS</w:t>
      </w:r>
    </w:p>
    <w:p>
      <w:pPr>
        <w:pStyle w:val="RecordBase"/>
      </w:pPr>
      <w:r>
        <w:t xml:space="preserve">HCS1</w:t>
      </w:r>
      <w:r>
        <w:t xml:space="preserve"> - </w:t>
      </w:r>
      <w:r>
        <w:t xml:space="preserve">Retain original provisions; specify that a majority of voters in each school district is required.</w:t>
        <w:br/>
      </w:r>
    </w:p>
    <w:p>
      <w:pPr>
        <w:pStyle w:val="RecordBase"/>
      </w:pPr>
      <w:r>
        <w:t xml:space="preserve">	Jan 10,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Education (H)</w:t>
      </w:r>
    </w:p>
    <w:p>
      <w:pPr>
        <w:pStyle w:val="RecordBase"/>
      </w:pPr>
      <w:r>
        <w:t xml:space="preserve">	Feb 27, 2024 - </w:t>
      </w:r>
      <w:r>
        <w:t xml:space="preserve">reported favorably, 1st reading, to Calendar with Committee Substitute (1)</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Mar 05, 2024 - </w:t>
      </w:r>
      <w:r>
        <w:t xml:space="preserve">3rd reading, passed 80-13 with Committee Substitute (1)</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Education (S)</w:t>
        <w:br/>
      </w:r>
    </w:p>
    <w:p>
      <w:pPr>
        <w:pStyle w:val="RecordBase"/>
      </w:pPr>
      <w:r>
        <w:rPr>
          <w:b/>
        </w:rPr>
        <w:t xml:space="preserve">HB228 (BR1261)</w:t>
      </w:r>
      <w:r>
        <w:rPr>
          <w:b/>
        </w:rPr>
        <w:t xml:space="preserve"/>
      </w:r>
      <w:r>
        <w:t xml:space="preserve"> - J. Tipton</w:t>
      </w:r>
      <w:r>
        <w:t xml:space="preserve">, K. King</w:t>
      </w:r>
      <w:r>
        <w:t xml:space="preserve">, K. Moser</w:t>
        <w:br/>
      </w:r>
    </w:p>
    <w:p>
      <w:pPr>
        <w:pStyle w:val="RecordBase"/>
      </w:pPr>
      <w:r>
        <w:t xml:space="preserve">	AN ACT relating to postsecondary employment.</w:t>
      </w:r>
    </w:p>
    <w:p>
      <w:pPr>
        <w:pStyle w:val="RecordBase"/>
      </w:pPr>
      <w:r>
        <w:t xml:space="preserve">	Amend various sections of KRS Chapter 164 to require the boards of each state university and the Kentucky Technical and Community College System to approve a performance and productivity evaluation process for all faculty members by January 1, 2025; require faculty evaluations be completed at least once every four years; permit removal of faculty for failure to meet performance and productivity requirements, regardless of status; permit a board to delegate appointment and removal of faculty to the college or university president; require that each board of regents of the six state comprehensive universities appoint a university president.</w:t>
        <w:br/>
      </w:r>
    </w:p>
    <w:p>
      <w:pPr>
        <w:pStyle w:val="RecordBase"/>
      </w:pPr>
      <w:r>
        <w:t xml:space="preserve">	Jan 10,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Education (H)</w:t>
        <w:br/>
      </w:r>
    </w:p>
    <w:p>
      <w:pPr>
        <w:pStyle w:val="RecordBase"/>
      </w:pPr>
      <w:r>
        <w:rPr>
          <w:b/>
        </w:rPr>
        <w:t xml:space="preserve">HB229 (BR21)</w:t>
      </w:r>
      <w:r>
        <w:rPr>
          <w:b/>
        </w:rPr>
        <w:t xml:space="preserve"/>
      </w:r>
      <w:r>
        <w:t xml:space="preserve"> - E. Callaway</w:t>
      </w:r>
      <w:r>
        <w:t xml:space="preserve">, J. Decker</w:t>
      </w:r>
      <w:r>
        <w:t xml:space="preserve">, D. Bentley</w:t>
      </w:r>
      <w:r>
        <w:t xml:space="preserve">, J. Hodgson</w:t>
      </w:r>
      <w:r>
        <w:t xml:space="preserve">, M. Proctor</w:t>
      </w:r>
      <w:r>
        <w:t xml:space="preserve">, S. Rawlings</w:t>
        <w:br/>
      </w:r>
    </w:p>
    <w:p>
      <w:pPr>
        <w:pStyle w:val="RecordBase"/>
      </w:pPr>
      <w:r>
        <w:t xml:space="preserve">	AN ACT relating to gene therapy.</w:t>
      </w:r>
    </w:p>
    <w:p>
      <w:pPr>
        <w:pStyle w:val="RecordBase"/>
      </w:pPr>
      <w:r>
        <w:t xml:space="preserve">	Create a new section of KRS 217.005 to 217.215, the Kentucky Food, Drug, and Cosmetic Act, to define terms; require products that are known to be or could act as gene therapy to be labeled with the words "Potential Gene Therapy Product" or "Gene Therapy Product"; require any entity in the state that produces, sells, or distributes a product in this state with the capacity to infect an individual with a disease or to expose an individual with genetically modified material to provide information upon request on how individuals may be exposed; require informed consent before any entity makes available a product in this state that would act as a medical intervention, vaccine, drug, or genetic modification.</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HB230 (BR1481)</w:t>
      </w:r>
      <w:r>
        <w:rPr>
          <w:b/>
        </w:rPr>
        <w:t xml:space="preserve"/>
      </w:r>
      <w:r>
        <w:t xml:space="preserve"> - T. Bojanowski</w:t>
      </w:r>
      <w:r>
        <w:t xml:space="preserve">, C. Aull</w:t>
      </w:r>
      <w:r>
        <w:t xml:space="preserve">, G. Brown Jr.</w:t>
      </w:r>
      <w:r>
        <w:t xml:space="preserve">, B. Chester-Burton</w:t>
      </w:r>
      <w:r>
        <w:t xml:space="preserve">, A. Gentry</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 amend KRS 164.787 to expand the program eligibility of the Work Ready Kentucky Scholarship Program to include a program that leads to a bachelor's degree in education in a critical shortage area.</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HB231 (BR1461)</w:t>
      </w:r>
      <w:r>
        <w:rPr>
          <w:b/>
        </w:rPr>
        <w:t xml:space="preserve"/>
      </w:r>
      <w:r>
        <w:t xml:space="preserve"> - W. Lawrence</w:t>
      </w:r>
      <w:r>
        <w:t xml:space="preserve">, K. Banta</w:t>
      </w:r>
      <w:r>
        <w:t xml:space="preserve">, C. Aull</w:t>
      </w:r>
      <w:r>
        <w:t xml:space="preserve">, K. Bratcher</w:t>
      </w:r>
      <w:r>
        <w:t xml:space="preserve">, S. Bratcher</w:t>
      </w:r>
      <w:r>
        <w:t xml:space="preserve">, E. Callaway</w:t>
      </w:r>
      <w:r>
        <w:t xml:space="preserve">, S. Dietz</w:t>
      </w:r>
      <w:r>
        <w:t xml:space="preserve">, S. Doan</w:t>
      </w:r>
      <w:r>
        <w:t xml:space="preserve">, R. Dotson</w:t>
      </w:r>
      <w:r>
        <w:t xml:space="preserve">, D. Hale</w:t>
      </w:r>
      <w:r>
        <w:t xml:space="preserve">, K. Herron</w:t>
      </w:r>
      <w:r>
        <w:t xml:space="preserve">, D. Lewis</w:t>
      </w:r>
      <w:r>
        <w:t xml:space="preserve">, S. Maddox</w:t>
      </w:r>
      <w:r>
        <w:t xml:space="preserve">, K. Moser</w:t>
      </w:r>
      <w:r>
        <w:t xml:space="preserve">, J. Raymond</w:t>
      </w:r>
      <w:r>
        <w:t xml:space="preserve">, R. Roarx</w:t>
      </w:r>
      <w:r>
        <w:t xml:space="preserve">, N. Wilson</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resident students and 7% a year for nonresident students; provide a four-year tuition freeze for an enrolled resident student; require an institution to notify a student before expiration of a tuition freeze; require any increase in tuition or fees to be approved before March 1; amend KRS 164.131 to add two additional full-time student members to the University of Kentucky Board of Trustees, including one graduate student; remove language regarding initial appointments; amend KRS 164.821 to add two additional full-time student members to the University of Louisville Board of Trustees, including one graduate student; remove language regarding initial appointments; amend KRS 164.321 to add two additional full-time student members to the boards of regents, including one full-time graduate student; remove language regarding initial appointments; amend KRS 164.7874 to require a private postsecondary institution to have a voting student member on its governing board in order to be a participating institution for purposes of KEES eligibility; provide that the Act may be cited as the Kentucky Student Tuition Protection and Accountability Act; EFFECTIVE JULY 1, 2028.</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HB232 (BR1545)</w:t>
      </w:r>
      <w:r>
        <w:rPr>
          <w:b/>
        </w:rPr>
        <w:t xml:space="preserve"/>
      </w:r>
      <w:r>
        <w:t xml:space="preserve"> - G. Brown Jr.</w:t>
      </w:r>
      <w:r>
        <w:t xml:space="preserve">, B. Chester-Burton</w:t>
      </w:r>
      <w:r>
        <w:t xml:space="preserve">, C. Aull</w:t>
      </w:r>
      <w:r>
        <w:t xml:space="preserve">, T. Bojanowski</w:t>
      </w:r>
      <w:r>
        <w:t xml:space="preserve">, J. Raymond</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158.148 to provide that school disciplinary codes shall prohibit discrimination on the basis of race; provide that the Act may be cited as the C.R.O.W.N. Act.</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HB233 (BR1543)</w:t>
      </w:r>
      <w:r>
        <w:rPr>
          <w:b/>
        </w:rPr>
        <w:t xml:space="preserve"/>
      </w:r>
      <w:r>
        <w:t xml:space="preserve"> - G. Brown Jr.</w:t>
      </w:r>
      <w:r>
        <w:t xml:space="preserve">, B. Chester-Burton</w:t>
      </w:r>
      <w:r>
        <w:t xml:space="preserve">, J. Raymond</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 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HB234 (BR1540)</w:t>
      </w:r>
      <w:r>
        <w:rPr>
          <w:b/>
        </w:rPr>
        <w:t xml:space="preserve"/>
      </w:r>
      <w:r>
        <w:t xml:space="preserve"> - G. Brown Jr.</w:t>
      </w:r>
      <w:r>
        <w:t xml:space="preserve">, B. Chester-Burton</w:t>
      </w:r>
      <w:r>
        <w:t xml:space="preserve">, C. Aull</w:t>
      </w:r>
      <w:r>
        <w:t xml:space="preserve">, A. Gentry</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HB235 (BR1456)</w:t>
      </w:r>
      <w:r>
        <w:rPr>
          <w:b/>
        </w:rPr>
        <w:t xml:space="preserve"/>
      </w:r>
      <w:r>
        <w:t xml:space="preserve"> - D. Meade </w:t>
      </w:r>
      <w:r>
        <w:t xml:space="preserve">, K. King</w:t>
      </w:r>
      <w:r>
        <w:t xml:space="preserve">, K. Moser</w:t>
        <w:br/>
      </w:r>
    </w:p>
    <w:p>
      <w:pPr>
        <w:pStyle w:val="RecordBase"/>
      </w:pPr>
      <w:r>
        <w:t xml:space="preserve">	AN ACT relating to able-bodied adult participation in the SNAP Employment and Training Program.</w:t>
      </w:r>
    </w:p>
    <w:p>
      <w:pPr>
        <w:pStyle w:val="RecordBase"/>
      </w:pPr>
      <w:r>
        <w:t xml:space="preserve">	Amend KRS 205.1783 to establish a Supplemental Nutrition Assistance Program employment and training program and establish requirements for participation in the program.</w:t>
        <w:br/>
      </w:r>
    </w:p>
    <w:p>
      <w:pPr>
        <w:pStyle w:val="RecordBase"/>
      </w:pPr>
      <w:r>
        <w:t xml:space="preserve">	Jan 11,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Families &amp; Children (H)</w:t>
        <w:br/>
      </w:r>
    </w:p>
    <w:p>
      <w:pPr>
        <w:pStyle w:val="RecordBase"/>
      </w:pPr>
      <w:r>
        <w:rPr>
          <w:b/>
        </w:rPr>
        <w:t xml:space="preserve">HB236 (BR281)</w:t>
      </w:r>
      <w:r>
        <w:rPr>
          <w:b/>
        </w:rPr>
        <w:t xml:space="preserve">/CI</w:t>
      </w:r>
      <w:r>
        <w:t xml:space="preserve"> - R. Dotson</w:t>
      </w:r>
      <w:r>
        <w:t xml:space="preserve">, J. Calloway</w:t>
      </w:r>
      <w:r>
        <w:t xml:space="preserve">, R. Duvall</w:t>
      </w:r>
      <w:r>
        <w:t xml:space="preserve">, S. Rawlings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where the victim was under the age of 12 shall undergo medroxyprogesterone acetate treatment; provide that treatment shall begin no later than one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HB237 (BR1124)</w:t>
      </w:r>
      <w:r>
        <w:rPr>
          <w:b/>
        </w:rPr>
        <w:t xml:space="preserve">/LM</w:t>
      </w:r>
      <w:r>
        <w:t xml:space="preserve"> - L. Burke</w:t>
      </w:r>
      <w:r>
        <w:t xml:space="preserve">, C. Aull</w:t>
      </w:r>
      <w:r>
        <w:t xml:space="preserve">, G. Brown Jr.</w:t>
      </w:r>
      <w:r>
        <w:t xml:space="preserve">, B. Chester-Burton</w:t>
      </w:r>
      <w:r>
        <w:t xml:space="preserve">, R. Roarx</w:t>
      </w:r>
      <w:r>
        <w:t xml:space="preserve">, S. Stalker</w:t>
        <w:br/>
      </w:r>
    </w:p>
    <w:p>
      <w:pPr>
        <w:pStyle w:val="RecordBase"/>
      </w:pPr>
      <w:r>
        <w:t xml:space="preserve">	AN ACT relating to employment schedules.</w:t>
      </w:r>
    </w:p>
    <w:p>
      <w:pPr>
        <w:pStyle w:val="RecordBase"/>
      </w:pPr>
      <w:r>
        <w:t xml:space="preserve">	Create new sections of KRS Chapter 337 requiring employers to give employees a good-faith schedule of hours to be worked, to have a voluntary standby list of employees who wish to work additional hours, to post weekly schedules at least seven days in advance, and to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HB238 (BR110)</w:t>
      </w:r>
      <w:r>
        <w:rPr>
          <w:b/>
        </w:rPr>
        <w:t xml:space="preserve"/>
      </w:r>
      <w:r>
        <w:t xml:space="preserve"> - L. Burke</w:t>
      </w:r>
      <w:r>
        <w:t xml:space="preserve">, C. Aull</w:t>
      </w:r>
      <w:r>
        <w:t xml:space="preserve">, G. Brown Jr.</w:t>
      </w:r>
      <w:r>
        <w:t xml:space="preserve">, B. Chester-Burton</w:t>
      </w:r>
      <w:r>
        <w:t xml:space="preserve">, S. Stalker</w:t>
        <w:br/>
      </w:r>
    </w:p>
    <w:p>
      <w:pPr>
        <w:pStyle w:val="RecordBase"/>
      </w:pPr>
      <w:r>
        <w:t xml:space="preserve">	AN ACT relating to guardians and conservators.</w:t>
      </w:r>
    </w:p>
    <w:p>
      <w:pPr>
        <w:pStyle w:val="RecordBase"/>
      </w:pPr>
      <w:r>
        <w:t xml:space="preserve">	Amend KRS 387.530, relating to determination of disability and appointment of a guardian or conservator, to create additional requirements for petition; amend KRS 387.580 to add specific findings to be made at a hearing; amend KRS 387.600 to make recognition of the respondent's power of attorney discretionary; amend KRS 387.620 to create additional requirements for petition; clarify procedure for an informal request; require jury trials to modify an order; specify that an order may include visitation arrangements and limitation of the ward's ability to enter into a contract; amend KRS 387.640 and 387.660 to specify duties of the Cabinet for Health and Family Services if that cabinet is a guardian or limited guardian; provide that the Act may be cited as the Conservatorship Advocacy to Remove Exploitation (C.A.R.E.) Act.</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HB239 (BR112)</w:t>
      </w:r>
      <w:r>
        <w:rPr>
          <w:b/>
        </w:rPr>
        <w:t xml:space="preserve"/>
      </w:r>
      <w:r>
        <w:t xml:space="preserve"> - L. Burke</w:t>
      </w:r>
      <w:r>
        <w:t xml:space="preserve">, C. Aull</w:t>
      </w:r>
      <w:r>
        <w:t xml:space="preserve">, G. Brown Jr.</w:t>
      </w:r>
      <w:r>
        <w:t xml:space="preserve">, B. Chester-Burton</w:t>
      </w:r>
      <w:r>
        <w:t xml:space="preserve">, S. Stalker</w:t>
        <w:br/>
      </w:r>
    </w:p>
    <w:p>
      <w:pPr>
        <w:pStyle w:val="RecordBase"/>
      </w:pPr>
      <w:r>
        <w:t xml:space="preserve">	AN ACT relating to contributions made to a Kentucky Saves account.</w:t>
      </w:r>
    </w:p>
    <w:p>
      <w:pPr>
        <w:pStyle w:val="RecordBase"/>
      </w:pPr>
      <w:r>
        <w:t xml:space="preserve">	Amend KRS 141.019 to establish an exclusion for amounts contributed to a Kentucky Saves account for taxable years beginning on or after January 1, 2025, but before January 1, 2029; create a new section of KRS Chapter 141 to establish the parameters for the Kentucky Saves exclusion and Kentucky Saves tax credit; require the Department of Revenue to report annually on the exclusion and tax credit; amend KRS 141.0205 to provide ordering of the tax credit; and amend KRS 131.190 to allow the Department of Revenue to report on the exclusion and tax credit.</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HB240 (BR113)</w:t>
      </w:r>
      <w:r>
        <w:rPr>
          <w:b/>
        </w:rPr>
        <w:t xml:space="preserve">/CI/LM</w:t>
      </w:r>
      <w:r>
        <w:t xml:space="preserve"> - L. Burke</w:t>
      </w:r>
      <w:r>
        <w:t xml:space="preserve">, K. Herron</w:t>
      </w:r>
      <w:r>
        <w:t xml:space="preserve">, C. Aull</w:t>
      </w:r>
      <w:r>
        <w:t xml:space="preserve">, G. Brown Jr.</w:t>
      </w:r>
      <w:r>
        <w:t xml:space="preserve">, B. Chester-Burton</w:t>
      </w:r>
      <w:r>
        <w:t xml:space="preserve">, D. Grossberg</w:t>
      </w:r>
      <w:r>
        <w:t xml:space="preserve">, N. Kulkarni</w:t>
      </w:r>
      <w:r>
        <w:t xml:space="preserve">, R. Palumbo</w:t>
      </w:r>
      <w:r>
        <w:t xml:space="preserve">, J. Raymond</w:t>
      </w:r>
      <w:r>
        <w:t xml:space="preserve">, S. Stalker</w:t>
        <w:br/>
      </w:r>
    </w:p>
    <w:p>
      <w:pPr>
        <w:pStyle w:val="RecordBase"/>
      </w:pPr>
      <w:r>
        <w:t xml:space="preserve">	AN ACT relating to firearms.</w:t>
      </w:r>
    </w:p>
    <w:p>
      <w:pPr>
        <w:pStyle w:val="RecordBase"/>
      </w:pPr>
      <w:r>
        <w:t xml:space="preserve">	Create new sections of KRS Chapter 237 to require an owner or custodian of a firearm to store the firearm in a safe storage depository or to render the firearm incapable of being fired using a gun-locking device; require an owner or other person lawfully in possession of a firearm or any person who sells ammunition to report the loss or theft of the firearm or ammunition to a law enforcement agency.</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HB241 (BR988)</w:t>
      </w:r>
      <w:r>
        <w:rPr>
          <w:b/>
        </w:rPr>
        <w:t xml:space="preserve"/>
      </w:r>
      <w:r>
        <w:t xml:space="preserve"> - S. Baker</w:t>
      </w:r>
      <w:r>
        <w:t xml:space="preserve">, J. Calloway</w:t>
      </w:r>
      <w:r>
        <w:t xml:space="preserve">, J. Decker</w:t>
      </w:r>
      <w:r>
        <w:t xml:space="preserve">, M. Lockett</w:t>
      </w:r>
      <w:r>
        <w:t xml:space="preserve">, C. Massaroni</w:t>
      </w:r>
      <w:r>
        <w:t xml:space="preserve">, S. Rawlings</w:t>
      </w:r>
      <w:r>
        <w:t xml:space="preserve">, J. Tipton</w:t>
      </w:r>
      <w:r>
        <w:t xml:space="preserve">, T. Truett</w:t>
        <w:br/>
      </w:r>
    </w:p>
    <w:p>
      <w:pPr>
        <w:pStyle w:val="RecordBase"/>
      </w:pPr>
      <w:r>
        <w:t xml:space="preserve">	AN ACT relating to the protection of minors.</w:t>
      </w:r>
    </w:p>
    <w:p>
      <w:pPr>
        <w:pStyle w:val="RecordBase"/>
      </w:pPr>
      <w:r>
        <w:t xml:space="preserve">	Create new sections of KRS Chapter 436 to declare legislative findings relating to pornography; define terms; establish a civil cause of action against any commercial entity that publishes matter harmful to minors on the internet without obtaining age verification; require removal of personal data following review for access; establish civil causes of action for violations; establish limitations on applicability and liability.</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HB242 (BR1564)</w:t>
      </w:r>
      <w:r>
        <w:rPr>
          <w:b/>
        </w:rPr>
        <w:t xml:space="preserve"/>
      </w:r>
      <w:r>
        <w:t xml:space="preserve"> - S. Maddox</w:t>
      </w:r>
      <w:r>
        <w:t xml:space="preserve">, J. Calloway</w:t>
      </w:r>
      <w:r>
        <w:t xml:space="preserve">, F. Rabourn</w:t>
      </w:r>
      <w:r>
        <w:t xml:space="preserve">, S. Rawlings</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HB243 (BR859)</w:t>
      </w:r>
      <w:r>
        <w:rPr>
          <w:b/>
        </w:rPr>
        <w:t xml:space="preserve"/>
      </w:r>
      <w:r>
        <w:t xml:space="preserve"> - A. Neighbors</w:t>
      </w:r>
      <w:r>
        <w:t xml:space="preserve">, S. Dietz</w:t>
      </w:r>
      <w:r>
        <w:t xml:space="preserve">, J. Bauman</w:t>
      </w:r>
      <w:r>
        <w:t xml:space="preserve">, S. Bratcher</w:t>
      </w:r>
      <w:r>
        <w:t xml:space="preserve">, J. Decker</w:t>
      </w:r>
      <w:r>
        <w:t xml:space="preserve">, R. Raymer</w:t>
      </w:r>
      <w:r>
        <w:t xml:space="preserve">, N. Tate</w:t>
      </w:r>
      <w:r>
        <w:t xml:space="preserve">, W. Williams</w:t>
        <w:br/>
      </w:r>
    </w:p>
    <w:p>
      <w:pPr>
        <w:pStyle w:val="RecordBase"/>
      </w:pPr>
      <w:r>
        <w:t xml:space="preserve">	AN ACT relating to child support.</w:t>
      </w:r>
    </w:p>
    <w:p>
      <w:pPr>
        <w:pStyle w:val="RecordBase"/>
      </w:pPr>
      <w:r>
        <w:t xml:space="preserve">	Amend KRS 403.211 to add that a child support action may be filed any time following conception; add that a child support action may be filed in the county where the mother resides; amend KRS 403.212 to change the term "obligated parent" to "obligor"; establish that child support shall be retroactive to the date of the filing of a motion for support; amend KRS 406.021 to include that paternity may be determined in accordance with KRS 406.011 or by prenatal genetic testing or postnatal genetic testing; amend KRS 406.011 to require the Cabinet for Health and Family Services to advise all pregnant women who utilize public assistance and encourage pregnant women to initiate child support proceedings as early as possible.</w:t>
        <w:br/>
      </w:r>
    </w:p>
    <w:p>
      <w:pPr>
        <w:pStyle w:val="RecordBase"/>
      </w:pPr>
      <w:r>
        <w:t xml:space="preserve">	Jan 11, 2024 - </w:t>
      </w:r>
      <w:r>
        <w:t xml:space="preserve">introduced in House</w:t>
      </w:r>
      <w:r>
        <w:t xml:space="preserve">; </w:t>
      </w:r>
      <w:r>
        <w:t xml:space="preserve">to</w:t>
      </w:r>
      <w:r>
        <w:t xml:space="preserve"> Committee on Committees (H)</w:t>
      </w:r>
    </w:p>
    <w:p>
      <w:pPr>
        <w:pStyle w:val="RecordBase"/>
      </w:pPr>
      <w:r>
        <w:t xml:space="preserve">	Jan 22, 2024 - </w:t>
      </w:r>
      <w:r>
        <w:t xml:space="preserve">to</w:t>
      </w:r>
      <w:r>
        <w:t xml:space="preserve"> Judiciary (H)</w:t>
        <w:br/>
      </w:r>
    </w:p>
    <w:p>
      <w:pPr>
        <w:pStyle w:val="RecordBase"/>
      </w:pPr>
      <w:r>
        <w:rPr>
          <w:b/>
        </w:rPr>
        <w:t xml:space="preserve">HB244 (BR346)</w:t>
      </w:r>
      <w:r>
        <w:rPr>
          <w:b/>
        </w:rPr>
        <w:t xml:space="preserve"/>
      </w:r>
      <w:r>
        <w:t xml:space="preserve"> - S. Dietz</w:t>
      </w:r>
      <w:r>
        <w:t xml:space="preserve">, D. Elliott</w:t>
      </w:r>
      <w:r>
        <w:t xml:space="preserve">, W. Williams</w:t>
        <w:br/>
      </w:r>
    </w:p>
    <w:p>
      <w:pPr>
        <w:pStyle w:val="RecordBase"/>
      </w:pPr>
      <w:r>
        <w:t xml:space="preserve">	AN ACT relating to child support.</w:t>
      </w:r>
    </w:p>
    <w:p>
      <w:pPr>
        <w:pStyle w:val="RecordBase"/>
      </w:pPr>
      <w:r>
        <w:t xml:space="preserve">	Create a new section of KRS Chapter 403 to define terms; establish procedures; and establish parenting time credit; amend KRS 403.211 to establish which parent owes the initial $250 in medical expenses; amend KRS 403.090, 403.212, 403.740, 405.430, and 406.025 to conform; repeal KRS 403.2121, relating to child support obligations based upon parenting time.</w:t>
        <w:br/>
      </w:r>
    </w:p>
    <w:p>
      <w:pPr>
        <w:pStyle w:val="RecordBaseCenter"/>
      </w:pPr>
      <w:r>
        <w:rPr>
          <w:b/>
        </w:rPr>
        <w:t xml:space="preserve">HB244 - AMENDMENTS</w:t>
      </w:r>
    </w:p>
    <w:p>
      <w:pPr>
        <w:pStyle w:val="RecordBase"/>
      </w:pPr>
      <w:r>
        <w:t xml:space="preserve">HCS1</w:t>
      </w:r>
      <w:r>
        <w:t xml:space="preserve"> - </w:t>
      </w:r>
      <w:r>
        <w:t xml:space="preserve">Retain original provisions, except remove from the definition of what constitutes a "day" the limitation that merely providing a child with a place to sleep shall not constitute a day; provide that shared parenting time may be exercised by the consent of the parties; provide that the court may consider whether a parent has consistently exercised time sharing when considering a child support modification.</w:t>
        <w:br/>
      </w:r>
    </w:p>
    <w:p>
      <w:pPr>
        <w:pStyle w:val="RecordBase"/>
      </w:pPr>
      <w:r>
        <w:t xml:space="preserve">	Jan 11,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Judiciary (H)</w:t>
      </w:r>
    </w:p>
    <w:p>
      <w:pPr>
        <w:pStyle w:val="RecordBase"/>
      </w:pPr>
      <w:r>
        <w:t xml:space="preserve">	Feb 14, 2024 - </w:t>
      </w:r>
      <w:r>
        <w:t xml:space="preserve">reported favorably, 1st reading, to Calendar with Committee Substitute (1)</w:t>
      </w:r>
    </w:p>
    <w:p>
      <w:pPr>
        <w:pStyle w:val="RecordBase"/>
      </w:pPr>
      <w:r>
        <w:t xml:space="preserve">	Feb 15,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22, 2024 - </w:t>
      </w:r>
      <w:r>
        <w:t xml:space="preserve">3rd reading, passed 94-0 with Committee Substitute (1)</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r>
    </w:p>
    <w:p>
      <w:pPr>
        <w:pStyle w:val="RecordBase"/>
      </w:pPr>
      <w:r>
        <w:t xml:space="preserve">	Mar 22, 2024 - </w:t>
      </w:r>
      <w:r>
        <w:t xml:space="preserve">to</w:t>
      </w:r>
      <w:r>
        <w:t xml:space="preserve"> Judiciary (S)</w:t>
        <w:br/>
      </w:r>
    </w:p>
    <w:p>
      <w:pPr>
        <w:pStyle w:val="RecordBase"/>
      </w:pPr>
      <w:r>
        <w:rPr>
          <w:b/>
        </w:rPr>
        <w:t xml:space="preserve">HB245 (BR854)</w:t>
      </w:r>
      <w:r>
        <w:rPr>
          <w:b/>
        </w:rPr>
        <w:t xml:space="preserve"/>
      </w:r>
      <w:r>
        <w:t xml:space="preserve"> - C. Massaroni</w:t>
      </w:r>
      <w:r>
        <w:t xml:space="preserve">, S. Rawlings</w:t>
        <w:br/>
      </w:r>
    </w:p>
    <w:p>
      <w:pPr>
        <w:pStyle w:val="RecordBase"/>
      </w:pPr>
      <w:r>
        <w:t xml:space="preserve">	AN ACT relating to teacher scholarships.</w:t>
      </w:r>
    </w:p>
    <w:p>
      <w:pPr>
        <w:pStyle w:val="RecordBase"/>
      </w:pPr>
      <w:r>
        <w:t xml:space="preserve">	Amend KRS 164.769 to remove expected family income from the selection criteria for the teacher scholarship; amend KRS 164.7889 to conform.</w:t>
        <w:br/>
      </w:r>
    </w:p>
    <w:p>
      <w:pPr>
        <w:pStyle w:val="RecordBase"/>
      </w:pPr>
      <w:r>
        <w:t xml:space="preserve">	Jan 11,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Education (H)</w:t>
        <w:br/>
      </w:r>
    </w:p>
    <w:p>
      <w:pPr>
        <w:pStyle w:val="RecordBase"/>
      </w:pPr>
      <w:r>
        <w:rPr>
          <w:b/>
        </w:rPr>
        <w:t xml:space="preserve">HB246 (BR1009)</w:t>
      </w:r>
      <w:r>
        <w:rPr>
          <w:b/>
        </w:rPr>
        <w:t xml:space="preserve">/LM</w:t>
      </w:r>
      <w:r>
        <w:t xml:space="preserve"> - S. Doan</w:t>
      </w:r>
      <w:r>
        <w:t xml:space="preserve">, S. Rawlings</w:t>
        <w:br/>
      </w:r>
    </w:p>
    <w:p>
      <w:pPr>
        <w:pStyle w:val="RecordBase"/>
      </w:pPr>
      <w:r>
        <w:t xml:space="preserve">	AN ACT relating to the naming of roads and bridges.</w:t>
      </w:r>
    </w:p>
    <w:p>
      <w:pPr>
        <w:pStyle w:val="RecordBase"/>
      </w:pPr>
      <w:r>
        <w:t xml:space="preserve">	Create a new section of KRS Chapter 177 to establish the procedures for the Transportation Cabinet and local governments to enter into a lease agreement with private entities for the naming rights of roads or bridges and for the installation of signage.</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HB247 (BR1199)</w:t>
      </w:r>
      <w:r>
        <w:rPr>
          <w:b/>
        </w:rPr>
        <w:t xml:space="preserve"/>
      </w:r>
      <w:r>
        <w:t xml:space="preserve"> - M. Proctor</w:t>
      </w:r>
      <w:r>
        <w:t xml:space="preserve">, S. Rawlings</w:t>
        <w:br/>
      </w:r>
    </w:p>
    <w:p>
      <w:pPr>
        <w:pStyle w:val="RecordBase"/>
      </w:pPr>
      <w:r>
        <w:t xml:space="preserve">	AN ACT relating to elections.</w:t>
      </w:r>
    </w:p>
    <w:p>
      <w:pPr>
        <w:pStyle w:val="RecordBase"/>
      </w:pPr>
      <w:r>
        <w:t xml:space="preserve">	Amend KRS 117.025 to require that the State Board of Elections provide county clerks with the signature roster; allow county clerks to determine other persons to receive precinct lists and the reasonable price for the State Board of Elections furnishing the precinct lists to the county clerk.</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HB248 (BR1530)</w:t>
      </w:r>
      <w:r>
        <w:rPr>
          <w:b/>
        </w:rPr>
        <w:t xml:space="preserve"/>
      </w:r>
      <w:r>
        <w:t xml:space="preserve"> - K. Timoney</w:t>
      </w:r>
      <w:r>
        <w:t xml:space="preserve">, R. Palumbo</w:t>
      </w:r>
      <w:r>
        <w:t xml:space="preserve">, C. Aull</w:t>
      </w:r>
      <w:r>
        <w:t xml:space="preserve">, K. Banta</w:t>
      </w:r>
      <w:r>
        <w:t xml:space="preserve">, L. Burke</w:t>
      </w:r>
      <w:r>
        <w:t xml:space="preserve">, A. Camuel</w:t>
      </w:r>
      <w:r>
        <w:t xml:space="preserve">, B. Chester-Burton</w:t>
      </w:r>
      <w:r>
        <w:t xml:space="preserve">, P. Flannery</w:t>
      </w:r>
      <w:r>
        <w:t xml:space="preserve">, C. Freeland</w:t>
      </w:r>
      <w:r>
        <w:t xml:space="preserve">, P. Pratt</w:t>
      </w:r>
      <w:r>
        <w:t xml:space="preserve">, R. Roarx</w:t>
      </w:r>
      <w:r>
        <w:t xml:space="preserve">, C. Stevenson</w:t>
      </w:r>
      <w:r>
        <w:t xml:space="preserve">, P. Stevenson</w:t>
        <w:br/>
      </w:r>
    </w:p>
    <w:p>
      <w:pPr>
        <w:pStyle w:val="RecordBase"/>
      </w:pPr>
      <w:r>
        <w:t xml:space="preserve">	AN ACT relating to reinstatement of police and fire department employees.</w:t>
      </w:r>
    </w:p>
    <w:p>
      <w:pPr>
        <w:pStyle w:val="RecordBase"/>
      </w:pPr>
      <w:r>
        <w:t xml:space="preserve">	Amend KRS 95.440 to remove the requirement that a person shall only be eligible for reinstatement to a police or fire department within one year following separation from employment.</w:t>
        <w:br/>
      </w:r>
    </w:p>
    <w:p>
      <w:pPr>
        <w:pStyle w:val="RecordBase"/>
      </w:pPr>
      <w:r>
        <w:t xml:space="preserve">	Jan 11,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Veterans, Military Affairs, &amp; Public Protection (H)</w:t>
      </w:r>
    </w:p>
    <w:p>
      <w:pPr>
        <w:pStyle w:val="RecordBase"/>
      </w:pPr>
      <w:r>
        <w:t xml:space="preserve">	Feb 13, 2024 - </w:t>
      </w:r>
      <w:r>
        <w:t xml:space="preserve">reported favorably, 1st reading, to Calendar</w:t>
      </w:r>
    </w:p>
    <w:p>
      <w:pPr>
        <w:pStyle w:val="RecordBase"/>
      </w:pPr>
      <w:r>
        <w:t xml:space="preserve">	Feb 14, 2024 - </w:t>
      </w:r>
      <w:r>
        <w:t xml:space="preserve">2nd reading, to Rules</w:t>
      </w:r>
      <w:r>
        <w:t xml:space="preserve"> </w:t>
      </w:r>
    </w:p>
    <w:p>
      <w:pPr>
        <w:pStyle w:val="RecordBase"/>
      </w:pPr>
      <w:r>
        <w:t xml:space="preserve">	Feb 26, 2024 - </w:t>
      </w:r>
      <w:r>
        <w:t xml:space="preserve">posted for passage in the Regular Orders of the Day for Tuesday, February 27, 2024</w:t>
      </w:r>
      <w:r>
        <w:t xml:space="preserve"> </w:t>
      </w:r>
    </w:p>
    <w:p>
      <w:pPr>
        <w:pStyle w:val="RecordBase"/>
      </w:pPr>
      <w:r>
        <w:t xml:space="preserve">	Feb 27, 2024 - </w:t>
      </w:r>
      <w:r>
        <w:t xml:space="preserve">3rd reading, passed 96-0</w:t>
      </w:r>
    </w:p>
    <w:p>
      <w:pPr>
        <w:pStyle w:val="RecordBase"/>
      </w:pPr>
      <w:r>
        <w:t xml:space="preserve">	Feb 28, 2024 - </w:t>
      </w:r>
      <w:r>
        <w:t xml:space="preserve">received in Senate</w:t>
      </w:r>
      <w:r>
        <w:t xml:space="preserve"> </w:t>
      </w:r>
      <w:r>
        <w:t xml:space="preserve">; </w:t>
      </w:r>
      <w:r>
        <w:t xml:space="preserve">to</w:t>
      </w:r>
      <w:r>
        <w:t xml:space="preserve"> Committee on Committees (S)</w:t>
      </w:r>
    </w:p>
    <w:p>
      <w:pPr>
        <w:pStyle w:val="RecordBase"/>
      </w:pPr>
      <w:r>
        <w:t xml:space="preserve">	Mar 11, 2024 - </w:t>
      </w:r>
      <w:r>
        <w:t xml:space="preserve">to</w:t>
      </w:r>
      <w:r>
        <w:t xml:space="preserve"> Veterans, Military Affairs, &amp; Public Protection (S)</w:t>
      </w:r>
    </w:p>
    <w:p>
      <w:pPr>
        <w:pStyle w:val="RecordBase"/>
      </w:pPr>
      <w:r>
        <w:t xml:space="preserve">	Mar 21, 2024 - </w:t>
      </w:r>
      <w:r>
        <w:t xml:space="preserve">reported favorably, 1st reading, to Consent Calendar</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HB249 (BR1243)</w:t>
      </w:r>
      <w:r>
        <w:rPr>
          <w:b/>
        </w:rPr>
        <w:t xml:space="preserve"/>
      </w:r>
      <w:r>
        <w:t xml:space="preserve"> - R. Raymer</w:t>
        <w:br/>
      </w:r>
    </w:p>
    <w:p>
      <w:pPr>
        <w:pStyle w:val="RecordBase"/>
      </w:pPr>
      <w:r>
        <w:t xml:space="preserve">	AN ACT relating to low-speed vehicles and declaring an emergency.</w:t>
      </w:r>
    </w:p>
    <w:p>
      <w:pPr>
        <w:pStyle w:val="RecordBase"/>
      </w:pPr>
      <w:r>
        <w:t xml:space="preserve">	Amend KRS 189.282, regarding low-speed vehicles, to expressly exempt low-speed vehicles which meet the standards of 49 C.F.R. sec. 571.500 from any other federal motor vehicle safety standards or any of the equipment provisions of KRS Chapter 189 that are not applicable; EMERGENCY.</w:t>
        <w:br/>
      </w:r>
    </w:p>
    <w:p>
      <w:pPr>
        <w:pStyle w:val="RecordBase"/>
      </w:pPr>
      <w:r>
        <w:t xml:space="preserve">	Jan 11, 2024 - </w:t>
      </w:r>
      <w:r>
        <w:t xml:space="preserve">introduced in House</w:t>
      </w:r>
      <w:r>
        <w:t xml:space="preserve">; </w:t>
      </w:r>
      <w:r>
        <w:t xml:space="preserve">to</w:t>
      </w:r>
      <w:r>
        <w:t xml:space="preserve"> Committee on Committees (H)</w:t>
      </w:r>
    </w:p>
    <w:p>
      <w:pPr>
        <w:pStyle w:val="RecordBase"/>
      </w:pPr>
      <w:r>
        <w:t xml:space="preserve">	Feb 02, 2024 - </w:t>
      </w:r>
      <w:r>
        <w:t xml:space="preserve">to</w:t>
      </w:r>
      <w:r>
        <w:t xml:space="preserve"> Transportation (H)</w:t>
      </w:r>
    </w:p>
    <w:p>
      <w:pPr>
        <w:pStyle w:val="RecordBase"/>
      </w:pPr>
      <w:r>
        <w:t xml:space="preserve">	Feb 06, 2024 - </w:t>
      </w:r>
      <w:r>
        <w:t xml:space="preserve">reported favorably, 1st reading, to Calendar</w:t>
      </w:r>
    </w:p>
    <w:p>
      <w:pPr>
        <w:pStyle w:val="RecordBase"/>
      </w:pPr>
      <w:r>
        <w:t xml:space="preserve">	Feb 07,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22, 2024 - </w:t>
      </w:r>
      <w:r>
        <w:t xml:space="preserve">3rd reading, passed 92-0</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r>
    </w:p>
    <w:p>
      <w:pPr>
        <w:pStyle w:val="RecordBase"/>
      </w:pPr>
      <w:r>
        <w:t xml:space="preserve">	Mar 25, 2024 - </w:t>
      </w:r>
      <w:r>
        <w:t xml:space="preserve">to</w:t>
      </w:r>
      <w:r>
        <w:t xml:space="preserve"> Transportation (S)</w:t>
        <w:br/>
      </w:r>
    </w:p>
    <w:p>
      <w:pPr>
        <w:pStyle w:val="RecordBase"/>
      </w:pPr>
      <w:r>
        <w:rPr>
          <w:b/>
        </w:rPr>
        <w:t xml:space="preserve">HB250 (BR1318)</w:t>
      </w:r>
      <w:r>
        <w:rPr>
          <w:b/>
        </w:rPr>
        <w:t xml:space="preserve"/>
      </w:r>
      <w:r>
        <w:t xml:space="preserve"> - S. Bratcher</w:t>
      </w:r>
      <w:r>
        <w:t xml:space="preserve">, C. Freeland</w:t>
      </w:r>
      <w:r>
        <w:t xml:space="preserve">, S. Lewis</w:t>
      </w:r>
      <w:r>
        <w:t xml:space="preserve">, S. Maddox</w:t>
      </w:r>
      <w:r>
        <w:t xml:space="preserve">, N. Tate</w:t>
        <w:br/>
      </w:r>
    </w:p>
    <w:p>
      <w:pPr>
        <w:pStyle w:val="RecordBase"/>
      </w:pPr>
      <w:r>
        <w:t xml:space="preserve">	AN ACT relating to driver license services.</w:t>
      </w:r>
    </w:p>
    <w:p>
      <w:pPr>
        <w:pStyle w:val="RecordBase"/>
      </w:pPr>
      <w:r>
        <w:t xml:space="preserve">	Create a new section of KRS Chapter 186 to require the Transportation Cabinet to expand driver licensing services by either setting up a system where a county clerk issues operators licenses and personal identification cards, or maintain a permanent full-time driver licensing office in each county; allow county clerks to retain a $10  fee for each document processed; amend KRS 186.531 to conform.</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HB251 (BR1250)</w:t>
      </w:r>
      <w:r>
        <w:rPr>
          <w:b/>
        </w:rPr>
        <w:t xml:space="preserve"/>
      </w:r>
      <w:r>
        <w:t xml:space="preserve"> - A. Tackett Laferty</w:t>
      </w:r>
      <w:r>
        <w:t xml:space="preserve">, R. Dotson</w:t>
      </w:r>
      <w:r>
        <w:t xml:space="preserve">, G. Brown Jr.</w:t>
      </w:r>
      <w:r>
        <w:t xml:space="preserve">, A. Gentry</w:t>
        <w:br/>
      </w:r>
    </w:p>
    <w:p>
      <w:pPr>
        <w:pStyle w:val="RecordBase"/>
      </w:pPr>
      <w:r>
        <w:t xml:space="preserve">	AN ACT relating to railroad operations.</w:t>
      </w:r>
    </w:p>
    <w:p>
      <w:pPr>
        <w:pStyle w:val="RecordBase"/>
      </w:pPr>
      <w:r>
        <w:t xml:space="preserve">	Create a new section of KRS Chapter 277 to require a crew of at least two persons during operation of a train or light engine; amend KRS 277.990 to include penalties for crews of less than two persons.</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HB252 (BR1134)</w:t>
      </w:r>
      <w:r>
        <w:rPr>
          <w:b/>
        </w:rPr>
        <w:t xml:space="preserve"/>
      </w:r>
      <w:r>
        <w:t xml:space="preserve"> - S. Stalker</w:t>
      </w:r>
      <w:r>
        <w:t xml:space="preserve">, K. Moser</w:t>
      </w:r>
      <w:r>
        <w:t xml:space="preserve">, C. Aull</w:t>
      </w:r>
      <w:r>
        <w:t xml:space="preserve">, T. Bojanowski</w:t>
      </w:r>
      <w:r>
        <w:t xml:space="preserve">, G. Brown Jr.</w:t>
      </w:r>
      <w:r>
        <w:t xml:space="preserve">, L. Burke</w:t>
      </w:r>
      <w:r>
        <w:t xml:space="preserve">, E. Callaway</w:t>
      </w:r>
      <w:r>
        <w:t xml:space="preserve">, A. Camuel</w:t>
      </w:r>
      <w:r>
        <w:t xml:space="preserve">, B. Chester-Burton</w:t>
      </w:r>
      <w:r>
        <w:t xml:space="preserve">, S. Dietz</w:t>
      </w:r>
      <w:r>
        <w:t xml:space="preserve">, D. Grossberg</w:t>
      </w:r>
      <w:r>
        <w:t xml:space="preserve">, R. Heath</w:t>
      </w:r>
      <w:r>
        <w:t xml:space="preserve">, K. Herron</w:t>
      </w:r>
      <w:r>
        <w:t xml:space="preserve">, J. Hodgson</w:t>
      </w:r>
      <w:r>
        <w:t xml:space="preserve">, J. Justice</w:t>
      </w:r>
      <w:r>
        <w:t xml:space="preserve">, K. King</w:t>
      </w:r>
      <w:r>
        <w:t xml:space="preserve">, N. Kulkarni</w:t>
      </w:r>
      <w:r>
        <w:t xml:space="preserve">, W. Lawrence</w:t>
      </w:r>
      <w:r>
        <w:t xml:space="preserve">, S. Lewis</w:t>
      </w:r>
      <w:r>
        <w:t xml:space="preserve">, A. Neighbors</w:t>
      </w:r>
      <w:r>
        <w:t xml:space="preserve">, J. Raymond</w:t>
      </w:r>
      <w:r>
        <w:t xml:space="preserve">, R. Roarx</w:t>
      </w:r>
      <w:r>
        <w:t xml:space="preserve">, R. Roberts</w:t>
      </w:r>
      <w:r>
        <w:t xml:space="preserve">, C. Stevenson</w:t>
      </w:r>
      <w:r>
        <w:t xml:space="preserve">, P. Stevenson</w:t>
      </w:r>
      <w:r>
        <w:t xml:space="preserve">, N. Tate</w:t>
      </w:r>
      <w:r>
        <w:t xml:space="preserve">, L. Willner</w:t>
        <w:br/>
      </w:r>
    </w:p>
    <w:p>
      <w:pPr>
        <w:pStyle w:val="RecordBase"/>
      </w:pPr>
      <w:r>
        <w:t xml:space="preserve">	AN ACT relating to informed consent for medical examinations.</w:t>
      </w:r>
    </w:p>
    <w:p>
      <w:pPr>
        <w:pStyle w:val="RecordBase"/>
      </w:pPr>
      <w:r>
        <w:t xml:space="preserve">	Create a new section of KRS Chapter 216 to prohibit a health care provider from performing a pelvic, rectal, or prostate examination without the informed consent of the patient or the person authorized to make health care decisions for the patient; provide for certain exceptions including a court order; require violators to be subject to discipline by the appropriate professional licensing board or accrediting agency.</w:t>
        <w:br/>
      </w:r>
    </w:p>
    <w:p>
      <w:pPr>
        <w:pStyle w:val="RecordBaseCenter"/>
      </w:pPr>
      <w:r>
        <w:rPr>
          <w:b/>
        </w:rPr>
        <w:t xml:space="preserve">HB252 - AMENDMENTS</w:t>
      </w:r>
    </w:p>
    <w:p>
      <w:pPr>
        <w:pStyle w:val="RecordBase"/>
      </w:pPr>
      <w:r>
        <w:t xml:space="preserve">HCS1</w:t>
      </w:r>
      <w:r>
        <w:t xml:space="preserve"> - </w:t>
      </w:r>
      <w:r>
        <w:t xml:space="preserve">Retain original provisions, except amend the definition of "informed consent" to include a discussion between the patient and health care provider detailing the procedures; define "health care provider" and "intimate exam consent form"; specify circumstances in which informed consent is required.</w:t>
        <w:br/>
      </w:r>
    </w:p>
    <w:p>
      <w:pPr>
        <w:pStyle w:val="RecordBase"/>
      </w:pPr>
      <w:r>
        <w:t xml:space="preserve">	Jan 11,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Health Services (H)</w:t>
      </w:r>
    </w:p>
    <w:p>
      <w:pPr>
        <w:pStyle w:val="RecordBase"/>
      </w:pPr>
      <w:r>
        <w:t xml:space="preserve">	Mar 14, 2024 - </w:t>
      </w:r>
      <w:r>
        <w:t xml:space="preserve">reported favorably, 1st reading, to Calendar with Committee Substitute (1)</w:t>
      </w:r>
    </w:p>
    <w:p>
      <w:pPr>
        <w:pStyle w:val="RecordBase"/>
      </w:pPr>
      <w:r>
        <w:t xml:space="preserve">	Mar 15, 2024 - </w:t>
      </w:r>
      <w:r>
        <w:t xml:space="preserve">2nd reading, to Rules</w:t>
      </w:r>
      <w:r>
        <w:t xml:space="preserve"> </w:t>
        <w:br/>
      </w:r>
    </w:p>
    <w:p>
      <w:pPr>
        <w:pStyle w:val="RecordBase"/>
      </w:pPr>
      <w:r>
        <w:rPr>
          <w:b/>
        </w:rPr>
        <w:t xml:space="preserve">HB253 (BR1501)</w:t>
      </w:r>
      <w:r>
        <w:rPr>
          <w:b/>
        </w:rPr>
        <w:t xml:space="preserve">/LM</w:t>
      </w:r>
      <w:r>
        <w:t xml:space="preserve"> - S. Witten</w:t>
      </w:r>
      <w:r>
        <w:t xml:space="preserve">, K. Banta</w:t>
      </w:r>
      <w:r>
        <w:t xml:space="preserve">, J. Decker</w:t>
      </w:r>
      <w:r>
        <w:t xml:space="preserve">, R. Duvall</w:t>
      </w:r>
      <w:r>
        <w:t xml:space="preserve">, K. Fleming</w:t>
      </w:r>
      <w:r>
        <w:t xml:space="preserve">, D. Grossberg</w:t>
      </w:r>
      <w:r>
        <w:t xml:space="preserve">, S. Heavrin</w:t>
      </w:r>
      <w:r>
        <w:t xml:space="preserve">, K. King</w:t>
      </w:r>
      <w:r>
        <w:t xml:space="preserve">, D. Lewis</w:t>
      </w:r>
      <w:r>
        <w:t xml:space="preserve">, P. Pratt</w:t>
      </w:r>
      <w:r>
        <w:t xml:space="preserve">, S. Sharp</w:t>
      </w:r>
      <w:r>
        <w:t xml:space="preserve">, N. Tate</w:t>
      </w:r>
      <w:r>
        <w:t xml:space="preserve">, K. Timoney</w:t>
      </w:r>
      <w:r>
        <w:t xml:space="preserve">, J. Tipton</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amend KRS 620.030 to add animal control officers to the list of people with a duty to report dependency, neglect, or abuse of a child; provide that the Act may be cited as Kyan's Law.</w:t>
        <w:br/>
      </w:r>
    </w:p>
    <w:p>
      <w:pPr>
        <w:pStyle w:val="RecordBase"/>
      </w:pPr>
      <w:r>
        <w:t xml:space="preserve">	Jan 12, 2024 - </w:t>
      </w:r>
      <w:r>
        <w:t xml:space="preserve">introduced in House</w:t>
      </w:r>
      <w:r>
        <w:t xml:space="preserve">; </w:t>
      </w:r>
      <w:r>
        <w:t xml:space="preserve">to</w:t>
      </w:r>
      <w:r>
        <w:t xml:space="preserve"> Committee on Committees (H)</w:t>
        <w:br/>
      </w:r>
    </w:p>
    <w:p>
      <w:pPr>
        <w:pStyle w:val="RecordBase"/>
      </w:pPr>
      <w:r>
        <w:rPr>
          <w:b/>
        </w:rPr>
        <w:t xml:space="preserve">HB254 (BR1080)</w:t>
      </w:r>
      <w:r>
        <w:rPr>
          <w:b/>
        </w:rPr>
        <w:t xml:space="preserve">/CI/FN/LM</w:t>
      </w:r>
      <w:r>
        <w:t xml:space="preserve"> - D. Elliott</w:t>
      </w:r>
      <w:r>
        <w:t xml:space="preserve">, A. Gentry</w:t>
        <w:br/>
      </w:r>
    </w:p>
    <w:p>
      <w:pPr>
        <w:pStyle w:val="RecordBase"/>
      </w:pPr>
      <w:r>
        <w:t xml:space="preserve">	AN ACT relating to the Department of Public Advocacy.</w:t>
      </w:r>
    </w:p>
    <w:p>
      <w:pPr>
        <w:pStyle w:val="RecordBase"/>
      </w:pPr>
      <w:r>
        <w:t xml:space="preserve">	Amend KRS 18A.115 to exclude attorneys in the Department of Public Advocacy from classified service; amend KRS 31.010 to delete references to legal representation for persons with disabilities and make technical corrections; provide that the Department of Public Advocacy is an independent agency that is administratively attached to the Justice and Public Safety Cabinet; create a new section of KRS Chapter 31 to establish an independent division of the Department of Public Advocacy, the Division of Protection and Advocacy, to provide the protection of rights for persons with disabilities; amend KRS 31.020 to provide that the compensation of attorneys employed by Department of Public Advocacy shall be set by the public advocate; amend KRS 31.030 to require the departmant to provide assistance and education to attorneys representing indigent persons under KRS Chapter 31; delete the requirement that the department shall submit information regarding funding to the Legislative Research Commission; amend KRS 31.211 to provide that all attorneys providing representation under KRS Chapter 31 shall forward all information that indicates payment or reimbursement for legal assistance to the public advocate; amend KRS 31.215 to prohibit any attorney providing representation under KRS Chapter 31 from accepting any compensation except unsolicited gifts of de minimis value; amend to a Class A misdemeanor; amend KRS 31.219 to provide that any attorney providing representation under KRS Chapter 31 shall file a notice of appeal unless the appeal would be frivolous.</w:t>
        <w:br/>
      </w:r>
    </w:p>
    <w:p>
      <w:pPr>
        <w:pStyle w:val="RecordBaseCenter"/>
      </w:pPr>
      <w:r>
        <w:rPr>
          <w:b/>
        </w:rPr>
        <w:t xml:space="preserve">HB254 - AMENDMENTS</w:t>
      </w:r>
    </w:p>
    <w:p>
      <w:pPr>
        <w:pStyle w:val="RecordBase"/>
      </w:pPr>
      <w:r>
        <w:t xml:space="preserve">HCS1/CI/LM</w:t>
      </w:r>
      <w:r>
        <w:t xml:space="preserve"> - </w:t>
      </w:r>
      <w:r>
        <w:t xml:space="preserve">Retain original provisions, except remove KRS 18A.115; amend KRS 31.020 to provide that the public advocate shall establish the salaries for all assistant public advocates and employees in leadership policy-making positions and hire and appoint assistant public advocates as needed; establish a category of employees who work in leadership policy-making positions who are appointed by the public advocate and serve at the pleasure of the public advocate; amend KRS 31.030 to remove the deadline for the Department of Public Advocacy to file the annual report; amend KRS 64.640 to provide that the Personnel Cabinet shall not prepare schedules of compensation for assistant public advocates; make technical corrections.</w:t>
        <w:br/>
      </w:r>
    </w:p>
    <w:p>
      <w:pPr>
        <w:pStyle w:val="RecordBase"/>
      </w:pPr>
      <w:r>
        <w:t xml:space="preserve">	Jan 12,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Judiciary (H)</w:t>
      </w:r>
    </w:p>
    <w:p>
      <w:pPr>
        <w:pStyle w:val="RecordBase"/>
      </w:pPr>
      <w:r>
        <w:t xml:space="preserve">	Mar 06, 2024 - </w:t>
      </w:r>
      <w:r>
        <w:t xml:space="preserve">reported favorably, 1st reading, to Calendar with Committee Substitute (1)</w:t>
      </w:r>
    </w:p>
    <w:p>
      <w:pPr>
        <w:pStyle w:val="RecordBase"/>
      </w:pPr>
      <w:r>
        <w:t xml:space="preserve">	Mar 07, 2024 - </w:t>
      </w:r>
      <w:r>
        <w:t xml:space="preserve">2nd reading, to Rules</w:t>
      </w:r>
      <w:r>
        <w:t xml:space="preserve"> </w:t>
      </w:r>
      <w:r>
        <w:t xml:space="preserve">; </w:t>
      </w:r>
      <w:r>
        <w:t xml:space="preserve">posted for passage in the Regular Orders of the Day for Friday, March 08, 2024</w:t>
      </w:r>
      <w:r>
        <w:t xml:space="preserve"> </w:t>
      </w:r>
    </w:p>
    <w:p>
      <w:pPr>
        <w:pStyle w:val="RecordBase"/>
      </w:pPr>
      <w:r>
        <w:t xml:space="preserve">	Mar 08, 2024 -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HB255 (BR1410)</w:t>
      </w:r>
      <w:r>
        <w:rPr>
          <w:b/>
        </w:rPr>
        <w:t xml:space="preserve"/>
      </w:r>
      <w:r>
        <w:t xml:space="preserve"> - P. Pratt</w:t>
      </w:r>
      <w:r>
        <w:t xml:space="preserve">, D. Bentley</w:t>
        <w:br/>
      </w:r>
    </w:p>
    <w:p>
      <w:pPr>
        <w:pStyle w:val="RecordBase"/>
      </w:pPr>
      <w:r>
        <w:t xml:space="preserve">	AN ACT relating to employment of minors.</w:t>
      </w:r>
    </w:p>
    <w:p>
      <w:pPr>
        <w:pStyle w:val="RecordBase"/>
      </w:pPr>
      <w:r>
        <w:t xml:space="preserve">	Amend KRS 339.230 to prohibit the Department of Workplace Standards from promulgating regulations on child labor that are more restrictive than those promulgated by the United States Secretary of Labor.</w:t>
        <w:br/>
      </w:r>
    </w:p>
    <w:p>
      <w:pPr>
        <w:pStyle w:val="RecordBaseCenter"/>
      </w:pPr>
      <w:r>
        <w:rPr>
          <w:b/>
        </w:rPr>
        <w:t xml:space="preserve">HB255 - AMENDMENTS</w:t>
      </w:r>
    </w:p>
    <w:p>
      <w:pPr>
        <w:pStyle w:val="RecordBase"/>
      </w:pPr>
      <w:r>
        <w:t xml:space="preserve">HCS1</w:t>
      </w:r>
      <w:r>
        <w:t xml:space="preserve"> - </w:t>
      </w:r>
      <w:r>
        <w:t xml:space="preserve">Delete original provisions; create new sections of KRS 339.200 to 339.450 to specify occupations that are prohibited for children under 18 years of age; specify restrictions on the employment of children under 16 years of age; repeal KRS 339.230, relating to restrictions on employment of children between ages 14 and 18; direct the commissioner of the Department of Workplace Standards to repeal 803 KAR 1:100, an administrative regulation related to child labor.</w:t>
      </w:r>
    </w:p>
    <w:p>
      <w:pPr>
        <w:pStyle w:val="RecordBase"/>
      </w:pPr>
      <w:r>
        <w:t xml:space="preserve">SCS1/LM</w:t>
      </w:r>
      <w:r>
        <w:t xml:space="preserve"> - </w:t>
      </w:r>
      <w:r>
        <w:t xml:space="preserve">Retain original provisions, except specify restrictions on the employment of children ages 16 and 17 during the hours of 11 p.m. to 6 a.m. preceding a school day.</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26, 2024 - </w:t>
      </w:r>
      <w:r>
        <w:t xml:space="preserve">to</w:t>
      </w:r>
      <w:r>
        <w:t xml:space="preserve"> Economic Development &amp; Workforce Investment (H)</w:t>
      </w:r>
    </w:p>
    <w:p>
      <w:pPr>
        <w:pStyle w:val="RecordBase"/>
      </w:pPr>
      <w:r>
        <w:t xml:space="preserve">	Feb 15, 2024 - </w:t>
      </w:r>
      <w:r>
        <w:t xml:space="preserve">reported favorably, 1st reading, to Calendar with Committee Substitute (1)</w:t>
      </w:r>
    </w:p>
    <w:p>
      <w:pPr>
        <w:pStyle w:val="RecordBase"/>
      </w:pPr>
      <w:r>
        <w:t xml:space="preserve">	Feb 16, 2024 - </w:t>
      </w:r>
      <w:r>
        <w:t xml:space="preserve">2nd reading, to Rules</w:t>
      </w:r>
      <w:r>
        <w:t xml:space="preserve"> </w:t>
      </w:r>
      <w:r>
        <w:t xml:space="preserve">; </w:t>
      </w:r>
      <w:r>
        <w:t xml:space="preserve">posted for passage in the Regular Orders of the Day for Tuesday, February 20, 2024</w:t>
      </w:r>
      <w:r>
        <w:t xml:space="preserve"> </w:t>
      </w:r>
    </w:p>
    <w:p>
      <w:pPr>
        <w:pStyle w:val="RecordBase"/>
      </w:pPr>
      <w:r>
        <w:t xml:space="preserve">	Feb 22, 2024 - </w:t>
      </w:r>
      <w:r>
        <w:t xml:space="preserve">3rd reading, passed 60-36 with Committee Substitute (1)</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r>
    </w:p>
    <w:p>
      <w:pPr>
        <w:pStyle w:val="RecordBase"/>
      </w:pPr>
      <w:r>
        <w:t xml:space="preserve">	Feb 28, 2024 - </w:t>
      </w:r>
      <w:r>
        <w:t xml:space="preserve">to</w:t>
      </w:r>
      <w:r>
        <w:t xml:space="preserve"> Economic Development, Tourism, &amp; Labor (S)</w:t>
      </w:r>
    </w:p>
    <w:p>
      <w:pPr>
        <w:pStyle w:val="RecordBase"/>
      </w:pPr>
      <w:r>
        <w:t xml:space="preserve">	Mar 21, 2024 - </w:t>
      </w:r>
      <w:r>
        <w:t xml:space="preserve">reported favorably, 1st reading, to Calendar with Committee Substitute (1)</w:t>
      </w:r>
    </w:p>
    <w:p>
      <w:pPr>
        <w:pStyle w:val="RecordBase"/>
      </w:pPr>
      <w:r>
        <w:t xml:space="preserve">	Mar 22, 2024 - </w:t>
      </w:r>
      <w:r>
        <w:t xml:space="preserve">2nd reading, to Rules</w:t>
      </w:r>
      <w:r>
        <w:t xml:space="preserve"> </w:t>
        <w:br/>
      </w:r>
    </w:p>
    <w:p>
      <w:pPr>
        <w:pStyle w:val="RecordBase"/>
      </w:pPr>
      <w:r>
        <w:rPr>
          <w:b/>
        </w:rPr>
        <w:t xml:space="preserve">HB256 (BR1360)</w:t>
      </w:r>
      <w:r>
        <w:rPr>
          <w:b/>
        </w:rPr>
        <w:t xml:space="preserve">/FN</w:t>
      </w:r>
      <w:r>
        <w:t xml:space="preserve"> - M. Pollock</w:t>
        <w:br/>
      </w:r>
    </w:p>
    <w:p>
      <w:pPr>
        <w:pStyle w:val="RecordBase"/>
      </w:pPr>
      <w:r>
        <w:t xml:space="preserve">	AN ACT relating to the promotion of stronger homes to resist losses due to catastrophic weather events and making an appropriation therefor.</w:t>
      </w:r>
    </w:p>
    <w:p>
      <w:pPr>
        <w:pStyle w:val="RecordBase"/>
      </w:pPr>
      <w:r>
        <w:t xml:space="preserve">	Create a new section of Subtitle 2 of KRS Chapter 304 to establish the Strengthen Kentucky Homes Program; establish purpose; create the Strengthen Kentucky Homes Program fund; require the commissioner of insurance to promulgate administrative regulations to implement and administer program; create new sections of Subtitle 13 of KRS Chapter 304 to require property insurance companies to provide a premium discount or rate reduction for properties that have received a qualifying certificate of compliance under certain circumstances; permit the insurance commissioner to promulgate administrative regulations to establish standard discount amounts, targets, or benchmarks for coverage; require property insurance companies to offer an optional rider, endorsement, or supplemental policy provision to upgrade non-FORTIFIED single-family dwellings under certain circumstances; provide that Sections 2 and 3 of Act apply to insurance policies and contracts issued or renewed on or after March 1, 2026; provide when submissions are required for premium discounts or rate reductions and the optional rider, endorsement, or supplemental policy provision under Sections 2 and 3 of this Act; provide that the Act may be cited as the Strengthen Kentucky Homes Act; APPROPRIATION.</w:t>
        <w:br/>
      </w:r>
    </w:p>
    <w:p>
      <w:pPr>
        <w:pStyle w:val="RecordBaseCenter"/>
      </w:pPr>
      <w:r>
        <w:rPr>
          <w:b/>
        </w:rPr>
        <w:t xml:space="preserve">HB256 - AMENDMENTS</w:t>
      </w:r>
    </w:p>
    <w:p>
      <w:pPr>
        <w:pStyle w:val="RecordBase"/>
      </w:pPr>
      <w:r>
        <w:t xml:space="preserve">HCS1/FN</w:t>
      </w:r>
      <w:r>
        <w:t xml:space="preserve"> - </w:t>
      </w:r>
      <w:r>
        <w:t xml:space="preserve">Retain original provisions, except remove exclusions of manufactured or mobile home; remove approval requirement for premium discounts or rate reductions required under Section 2 of Act; specify that an insurer may provide a premium discount or rate reduction in accordance with any standard discount amounts, targets, or benchmarks established by the insurance commissioner.</w:t>
      </w:r>
    </w:p>
    <w:p>
      <w:pPr>
        <w:pStyle w:val="RecordBase"/>
      </w:pPr>
      <w:r>
        <w:t xml:space="preserve">HCS2/FN</w:t>
      </w:r>
      <w:r>
        <w:t xml:space="preserve"> - </w:t>
      </w:r>
      <w:r>
        <w:t xml:space="preserve">Retain original provisions, except remove exclusions of manufactured or mobile home; provide that a financial grant may be provided to mitigate owner-occupied insurable dwellings; require the insurance commissioner to establish eligibility criteria for evaluators of insurable dwellings; amend requirements for providing a premium discount, rate reduction, or other adjustment; specify that an insurer may provide a premium discount or rate reduction in accordance with any standard discount amounts, targets, or benchmarks established by the insurance commissioner; amend definitions of "cost to upgrade the single-family dwelling" and "non-FORTIFIED dwelling."</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23, 2024 - </w:t>
      </w:r>
      <w:r>
        <w:t xml:space="preserve">to</w:t>
      </w:r>
      <w:r>
        <w:t xml:space="preserve"> Banking &amp; Insurance (H)</w:t>
      </w:r>
    </w:p>
    <w:p>
      <w:pPr>
        <w:pStyle w:val="RecordBase"/>
      </w:pPr>
      <w:r>
        <w:t xml:space="preserve">	Jan 31, 2024 - </w:t>
      </w:r>
      <w:r>
        <w:t xml:space="preserve">reported favorably, 1st reading, to Calendar with Committee Substitute (1)</w:t>
      </w:r>
    </w:p>
    <w:p>
      <w:pPr>
        <w:pStyle w:val="RecordBase"/>
      </w:pPr>
      <w:r>
        <w:t xml:space="preserve">	Feb 01, 2024 - </w:t>
      </w:r>
      <w:r>
        <w:t xml:space="preserve">2nd reading, to Rules</w:t>
      </w:r>
      <w:r>
        <w:t xml:space="preserve"> </w:t>
      </w:r>
    </w:p>
    <w:p>
      <w:pPr>
        <w:pStyle w:val="RecordBase"/>
      </w:pPr>
      <w:r>
        <w:t xml:space="preserve">	Feb 02, 2024 - </w:t>
      </w:r>
      <w:r>
        <w:t xml:space="preserve">recommitted to</w:t>
      </w:r>
      <w:r>
        <w:t xml:space="preserve"> Appropriations &amp; Revenue (H)</w:t>
      </w:r>
    </w:p>
    <w:p>
      <w:pPr>
        <w:pStyle w:val="RecordBase"/>
      </w:pPr>
      <w:r>
        <w:t xml:space="preserve">	Mar 05, 2024 - </w:t>
      </w:r>
      <w:r>
        <w:t xml:space="preserve">reported favorably, to Rules with Committee Substitute (2)</w:t>
      </w:r>
    </w:p>
    <w:p>
      <w:pPr>
        <w:pStyle w:val="RecordBase"/>
      </w:pPr>
      <w:r>
        <w:t xml:space="preserve">	Mar 06, 2024 - </w:t>
      </w:r>
      <w:r>
        <w:t xml:space="preserve">posted for passage in the Regular Orders of the Day for Thursday, March 07, 2024</w:t>
      </w:r>
      <w:r>
        <w:t xml:space="preserve"> </w:t>
      </w:r>
    </w:p>
    <w:p>
      <w:pPr>
        <w:pStyle w:val="RecordBase"/>
      </w:pPr>
      <w:r>
        <w:t xml:space="preserve">	Mar 07, 2024 - </w:t>
      </w:r>
      <w:r>
        <w:t xml:space="preserve">3rd reading, passed 91-0 with Committee Substitute (2)</w:t>
      </w:r>
      <w:r>
        <w:t xml:space="preserve"> </w:t>
      </w:r>
    </w:p>
    <w:p>
      <w:pPr>
        <w:pStyle w:val="RecordBase"/>
      </w:pPr>
      <w:r>
        <w:t xml:space="preserve">	Mar 08, 2024 - </w:t>
      </w:r>
      <w:r>
        <w:t xml:space="preserve">received in Senate</w:t>
      </w:r>
      <w:r>
        <w:t xml:space="preserve"> </w:t>
      </w:r>
      <w:r>
        <w:t xml:space="preserve">; </w:t>
      </w:r>
      <w:r>
        <w:t xml:space="preserve">to</w:t>
      </w:r>
      <w:r>
        <w:t xml:space="preserve"> Committee on Committees (S)</w:t>
      </w:r>
    </w:p>
    <w:p>
      <w:pPr>
        <w:pStyle w:val="RecordBase"/>
      </w:pPr>
      <w:r>
        <w:t xml:space="preserve">	Mar 13, 2024 - </w:t>
      </w:r>
      <w:r>
        <w:t xml:space="preserve">to</w:t>
      </w:r>
      <w:r>
        <w:t xml:space="preserve"> Banking &amp; Insurance (S)</w:t>
      </w:r>
    </w:p>
    <w:p>
      <w:pPr>
        <w:pStyle w:val="RecordBase"/>
      </w:pPr>
      <w:r>
        <w:t xml:space="preserve">	Mar 21, 2024 - </w:t>
      </w:r>
      <w:r>
        <w:t xml:space="preserve">reported favorably, 1st reading, to Consent Calendar</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HB257 (BR1267)</w:t>
      </w:r>
      <w:r>
        <w:rPr>
          <w:b/>
        </w:rPr>
        <w:t xml:space="preserve"/>
      </w:r>
      <w:r>
        <w:t xml:space="preserve"> - S. Doan</w:t>
      </w:r>
      <w:r>
        <w:t xml:space="preserve">, K. Banta</w:t>
      </w:r>
      <w:r>
        <w:t xml:space="preserve">, J. Calloway</w:t>
      </w:r>
      <w:r>
        <w:t xml:space="preserve">, N. Tate</w:t>
        <w:br/>
      </w:r>
    </w:p>
    <w:p>
      <w:pPr>
        <w:pStyle w:val="RecordBase"/>
      </w:pPr>
      <w:r>
        <w:t xml:space="preserve">	AN ACT relating to higher education.</w:t>
      </w:r>
    </w:p>
    <w:p>
      <w:pPr>
        <w:pStyle w:val="RecordBase"/>
      </w:pPr>
      <w:r>
        <w:t xml:space="preserve">	Amend KRS 164.020 to abolish the Council on Postsecondary Education and transfer authorities and duties to the Kentucky Higher Education Assistance Authority; amend KRS 164.746 to add three student members to the board of the Kentucky Higher Education Assistance Authority; amend various sections of KRS Chapters 164, 164A, 165, 165A, 168, 171, 183, 200, 210, 214, 309, 367, 11A, 12, 18A, 42,  56, 61, 63, 64, 138, 151B, 154, 156, 157,158, 160, and 161 to conform; repeal KRS 164.011, which created and established the Council on Postsecondary Education; dissolve the Council on Postsecondary Education and transfer personnel, records, files, equipment, and funds to the Kentucky Higher Education Assistance Authority; make technical corrections.</w:t>
        <w:br/>
      </w:r>
    </w:p>
    <w:p>
      <w:pPr>
        <w:pStyle w:val="RecordBase"/>
      </w:pPr>
      <w:r>
        <w:t xml:space="preserve">	Jan 16, 2024 - </w:t>
      </w:r>
      <w:r>
        <w:t xml:space="preserve">introduced in House</w:t>
      </w:r>
      <w:r>
        <w:t xml:space="preserve">; </w:t>
      </w:r>
      <w:r>
        <w:t xml:space="preserve">to</w:t>
      </w:r>
      <w:r>
        <w:t xml:space="preserve"> Committee on Committees (H)</w:t>
        <w:br/>
      </w:r>
    </w:p>
    <w:p>
      <w:pPr>
        <w:pStyle w:val="RecordBase"/>
      </w:pPr>
      <w:r>
        <w:rPr>
          <w:b/>
        </w:rPr>
        <w:t xml:space="preserve">HB258 (BR1616)</w:t>
      </w:r>
      <w:r>
        <w:rPr>
          <w:b/>
        </w:rPr>
        <w:t xml:space="preserve">/CI/LM</w:t>
      </w:r>
      <w:r>
        <w:t xml:space="preserve"> - S. Witten</w:t>
      </w:r>
      <w:r>
        <w:t xml:space="preserve">, R. Dotson</w:t>
      </w:r>
      <w:r>
        <w:t xml:space="preserve">, C. Aull</w:t>
      </w:r>
      <w:r>
        <w:t xml:space="preserve">, K. Banta</w:t>
      </w:r>
      <w:r>
        <w:t xml:space="preserve">, K. Bratcher</w:t>
      </w:r>
      <w:r>
        <w:t xml:space="preserve">, S. Bratcher</w:t>
      </w:r>
      <w:r>
        <w:t xml:space="preserve">, E. Callaway</w:t>
      </w:r>
      <w:r>
        <w:t xml:space="preserve">, J. Decker</w:t>
      </w:r>
      <w:r>
        <w:t xml:space="preserve">, S. Dietz</w:t>
      </w:r>
      <w:r>
        <w:t xml:space="preserve">, R. Duvall</w:t>
      </w:r>
      <w:r>
        <w:t xml:space="preserve">, K. Fleming</w:t>
      </w:r>
      <w:r>
        <w:t xml:space="preserve">, C. Freeland</w:t>
      </w:r>
      <w:r>
        <w:t xml:space="preserve">, A. Gentry</w:t>
      </w:r>
      <w:r>
        <w:t xml:space="preserve">, D. Grossberg</w:t>
      </w:r>
      <w:r>
        <w:t xml:space="preserve">, M. Hart</w:t>
      </w:r>
      <w:r>
        <w:t xml:space="preserve">, J. Hodgson</w:t>
      </w:r>
      <w:r>
        <w:t xml:space="preserve">, S. Lewis</w:t>
      </w:r>
      <w:r>
        <w:t xml:space="preserve">, M. Lockett</w:t>
      </w:r>
      <w:r>
        <w:t xml:space="preserve">, K. Moser</w:t>
      </w:r>
      <w:r>
        <w:t xml:space="preserve">, J. Nemes</w:t>
      </w:r>
      <w:r>
        <w:t xml:space="preserve">, D. Osborne</w:t>
      </w:r>
      <w:r>
        <w:t xml:space="preserve">, R. Palumbo</w:t>
      </w:r>
      <w:r>
        <w:t xml:space="preserve">, P. Pratt</w:t>
      </w:r>
      <w:r>
        <w:t xml:space="preserve">, R. Roarx</w:t>
      </w:r>
      <w:r>
        <w:t xml:space="preserve">, W. Thomas</w:t>
      </w:r>
      <w:r>
        <w:t xml:space="preserve">, W. Williams</w:t>
        <w:br/>
      </w:r>
    </w:p>
    <w:p>
      <w:pPr>
        <w:pStyle w:val="RecordBase"/>
      </w:pPr>
      <w:r>
        <w:t xml:space="preserve">	AN ACT relating to the torture of a dog or cat.</w:t>
      </w:r>
    </w:p>
    <w:p>
      <w:pPr>
        <w:pStyle w:val="RecordBase"/>
      </w:pPr>
      <w:r>
        <w:t xml:space="preserve">	Amend KRS 525.135 to define "serious physical injury or infirmity" and redefine "torture"; provide that
torture of a dog or cat is a Class D felony in every instance and that each act may constitute a separate
offense; provide what does not constitute torture of a dog or cat.</w:t>
        <w:br/>
      </w:r>
    </w:p>
    <w:p>
      <w:pPr>
        <w:pStyle w:val="RecordBaseCenter"/>
      </w:pPr>
      <w:r>
        <w:rPr>
          <w:b/>
        </w:rPr>
        <w:t xml:space="preserve">HB258 - AMENDMENTS</w:t>
      </w:r>
    </w:p>
    <w:p>
      <w:pPr>
        <w:pStyle w:val="RecordBase"/>
      </w:pPr>
      <w:r>
        <w:t xml:space="preserve">HCS1/CI/LM</w:t>
      </w:r>
      <w:r>
        <w:t xml:space="preserve"> - </w:t>
      </w:r>
      <w:r>
        <w:t xml:space="preserve">Retain original provisions, except change the order of definitions.</w:t>
      </w:r>
    </w:p>
    <w:p>
      <w:pPr>
        <w:pStyle w:val="RecordBase"/>
      </w:pPr>
      <w:r>
        <w:t xml:space="preserve">SFA1</w:t>
      </w:r>
      <w:r>
        <w:t xml:space="preserve">(R. Webb)</w:t>
      </w:r>
      <w:r>
        <w:t xml:space="preserve"> - </w:t>
      </w:r>
      <w:r>
        <w:t xml:space="preserve">	Retain original provisions, except amend the definition of "torture".</w:t>
      </w:r>
    </w:p>
    <w:p>
      <w:pPr>
        <w:pStyle w:val="RecordBase"/>
      </w:pPr>
      <w:r>
        <w:t xml:space="preserve">SFA2</w:t>
      </w:r>
      <w:r>
        <w:t xml:space="preserve">(R. Webb)</w:t>
      </w:r>
      <w:r>
        <w:t xml:space="preserve"> - </w:t>
      </w:r>
      <w:r>
        <w:t xml:space="preserve">Retain original provisions, except define "cat" and "dog".</w:t>
      </w:r>
    </w:p>
    <w:p>
      <w:pPr>
        <w:pStyle w:val="RecordBase"/>
      </w:pPr>
      <w:r>
        <w:t xml:space="preserve">SFA3</w:t>
      </w:r>
      <w:r>
        <w:t xml:space="preserve">(R. Webb)</w:t>
      </w:r>
      <w:r>
        <w:t xml:space="preserve"> - </w:t>
      </w:r>
      <w:r>
        <w:t xml:space="preserve">Retain original provisions, except amend the definition of "torture"; remove the definition of "serious physical injury or infirmity"; and define "serious physical injury".</w:t>
      </w:r>
    </w:p>
    <w:p>
      <w:pPr>
        <w:pStyle w:val="RecordBase"/>
      </w:pPr>
      <w:r>
        <w:t xml:space="preserve">SFA4</w:t>
      </w:r>
      <w:r>
        <w:t xml:space="preserve">(A. Southworth)</w:t>
      </w:r>
      <w:r>
        <w:t xml:space="preserve"> - </w:t>
      </w:r>
      <w:r>
        <w:t xml:space="preserve">Retain original provisions, except amend the definitions of "torture" and "serious physical injury or infirmity".</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Judiciary (H)</w:t>
      </w:r>
    </w:p>
    <w:p>
      <w:pPr>
        <w:pStyle w:val="RecordBase"/>
      </w:pPr>
      <w:r>
        <w:t xml:space="preserve">	Feb 21, 2024 - </w:t>
      </w:r>
      <w:r>
        <w:t xml:space="preserve">reported favorably, 1st reading, to Calendar with Committee Substitute (1)</w:t>
      </w:r>
    </w:p>
    <w:p>
      <w:pPr>
        <w:pStyle w:val="RecordBase"/>
      </w:pPr>
      <w:r>
        <w:t xml:space="preserve">	Feb 22, 2024 - </w:t>
      </w:r>
      <w:r>
        <w:t xml:space="preserve">2nd reading, to Rules</w:t>
      </w:r>
      <w:r>
        <w:t xml:space="preserve"> </w:t>
      </w:r>
    </w:p>
    <w:p>
      <w:pPr>
        <w:pStyle w:val="RecordBase"/>
      </w:pPr>
      <w:r>
        <w:t xml:space="preserve">	Mar 01, 2024 - </w:t>
      </w:r>
      <w:r>
        <w:t xml:space="preserve">posted for passage in the Regular Orders of the Day for Monday, March 04, 2024</w:t>
      </w:r>
      <w:r>
        <w:t xml:space="preserve"> </w:t>
      </w:r>
    </w:p>
    <w:p>
      <w:pPr>
        <w:pStyle w:val="RecordBase"/>
      </w:pPr>
      <w:r>
        <w:t xml:space="preserve">	Mar 04, 2024 - </w:t>
      </w:r>
      <w:r>
        <w:t xml:space="preserve">3rd reading, passed 80-9 with Committee Substitute (1)</w:t>
      </w:r>
      <w:r>
        <w:t xml:space="preserve"> </w:t>
      </w:r>
    </w:p>
    <w:p>
      <w:pPr>
        <w:pStyle w:val="RecordBase"/>
      </w:pPr>
      <w:r>
        <w:t xml:space="preserve">	Mar 05, 2024 - </w:t>
      </w:r>
      <w:r>
        <w:t xml:space="preserve">received in Senate</w:t>
      </w:r>
      <w:r>
        <w:t xml:space="preserve"> </w:t>
      </w:r>
      <w:r>
        <w:t xml:space="preserve">; </w:t>
      </w:r>
      <w:r>
        <w:t xml:space="preserve">to</w:t>
      </w:r>
      <w:r>
        <w:t xml:space="preserve"> Committee on Committees (S)</w:t>
      </w:r>
    </w:p>
    <w:p>
      <w:pPr>
        <w:pStyle w:val="RecordBase"/>
      </w:pPr>
      <w:r>
        <w:t xml:space="preserve">	Mar 07, 2024 - </w:t>
      </w:r>
      <w:r>
        <w:t xml:space="preserve">to</w:t>
      </w:r>
      <w:r>
        <w:t xml:space="preserve"> Judiciary (S)</w:t>
      </w:r>
    </w:p>
    <w:p>
      <w:pPr>
        <w:pStyle w:val="RecordBase"/>
      </w:pPr>
      <w:r>
        <w:t xml:space="preserve">	Mar 14, 2024 - </w:t>
      </w:r>
      <w:r>
        <w:t xml:space="preserve">reported favorably, 1st reading, to Calendar</w:t>
      </w:r>
    </w:p>
    <w:p>
      <w:pPr>
        <w:pStyle w:val="RecordBase"/>
      </w:pPr>
      <w:r>
        <w:t xml:space="preserve">	Mar 15, 2024 - </w:t>
      </w:r>
      <w:r>
        <w:t xml:space="preserve">2nd reading, to Rules</w:t>
      </w:r>
      <w:r>
        <w:t xml:space="preserve"> </w:t>
      </w:r>
    </w:p>
    <w:p>
      <w:pPr>
        <w:pStyle w:val="RecordBase"/>
      </w:pPr>
      <w:r>
        <w:t xml:space="preserve">	Mar 21, 2024 - </w:t>
      </w:r>
      <w:r>
        <w:t xml:space="preserve">Floor Amendments (1), (2), (3) and (4) filed</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HB259 (BR1565)</w:t>
      </w:r>
      <w:r>
        <w:rPr>
          <w:b/>
        </w:rPr>
        <w:t xml:space="preserve"/>
      </w:r>
      <w:r>
        <w:t xml:space="preserve"> - S. Maddox</w:t>
      </w:r>
      <w:r>
        <w:t xml:space="preserve">, F. Rabourn</w:t>
      </w:r>
      <w:r>
        <w:t xml:space="preserve">, J. Calloway</w:t>
      </w:r>
      <w:r>
        <w:t xml:space="preserve">, S. Doan</w:t>
      </w:r>
      <w:r>
        <w:t xml:space="preserve">, C. Massaroni</w:t>
        <w:br/>
      </w:r>
    </w:p>
    <w:p>
      <w:pPr>
        <w:pStyle w:val="RecordBase"/>
      </w:pPr>
      <w:r>
        <w:t xml:space="preserve">	AN ACT relating to concealed deadly weapons.</w:t>
      </w:r>
    </w:p>
    <w:p>
      <w:pPr>
        <w:pStyle w:val="RecordBase"/>
      </w:pPr>
      <w:r>
        <w:t xml:space="preserve">	Amend KRS 237.109 to lower the age requirement for carrying a concealed and deadly weapon from 21 to 18; amend KRS 237.110 to conform and make technical corrections.</w:t>
        <w:br/>
      </w:r>
    </w:p>
    <w:p>
      <w:pPr>
        <w:pStyle w:val="RecordBase"/>
      </w:pPr>
      <w:r>
        <w:t xml:space="preserve">	Jan 16, 2024 - </w:t>
      </w:r>
      <w:r>
        <w:t xml:space="preserve">introduced in House</w:t>
      </w:r>
      <w:r>
        <w:t xml:space="preserve">; </w:t>
      </w:r>
      <w:r>
        <w:t xml:space="preserve">to</w:t>
      </w:r>
      <w:r>
        <w:t xml:space="preserve"> Committee on Committees (H)</w:t>
        <w:br/>
      </w:r>
    </w:p>
    <w:p>
      <w:pPr>
        <w:pStyle w:val="RecordBase"/>
      </w:pPr>
      <w:r>
        <w:rPr>
          <w:b/>
        </w:rPr>
        <w:t xml:space="preserve">HB260 (BR1016)</w:t>
      </w:r>
      <w:r>
        <w:rPr>
          <w:b/>
        </w:rPr>
        <w:t xml:space="preserve"/>
      </w:r>
      <w:r>
        <w:t xml:space="preserve"> - D. Osborne</w:t>
        <w:br/>
      </w:r>
    </w:p>
    <w:p>
      <w:pPr>
        <w:pStyle w:val="RecordBase"/>
      </w:pPr>
      <w:r>
        <w:t xml:space="preserve">	AN ACT making appropriations for the operations, maintenance, and support of the Legislative Branch of the Commonwealth of Kentucky.</w:t>
      </w:r>
    </w:p>
    <w:p>
      <w:pPr>
        <w:pStyle w:val="RecordBase"/>
      </w:pPr>
      <w:r>
        <w:t xml:space="preserve">	The LRC Director's recommended Legislative Branch Budget: Detail Part I, Operating Budget; detail Part II, General Provisions; detail Part III, Budget Reduction or Surplus Expenditure Plan; APPROPRIATION.</w:t>
        <w:br/>
      </w:r>
    </w:p>
    <w:p>
      <w:pPr>
        <w:pStyle w:val="RecordBase"/>
      </w:pPr>
      <w:r>
        <w:t xml:space="preserve">	Jan 16, 2024 - </w:t>
      </w:r>
      <w:r>
        <w:t xml:space="preserve">introduced in House</w:t>
      </w:r>
      <w:r>
        <w:t xml:space="preserve">; </w:t>
      </w:r>
      <w:r>
        <w:t xml:space="preserve">to</w:t>
      </w:r>
      <w:r>
        <w:t xml:space="preserve"> Committee on Committees (H)</w:t>
        <w:br/>
      </w:r>
    </w:p>
    <w:p>
      <w:pPr>
        <w:pStyle w:val="RecordBase"/>
      </w:pPr>
      <w:r>
        <w:rPr>
          <w:b/>
        </w:rPr>
        <w:t xml:space="preserve">HB261 (BR1023)</w:t>
      </w:r>
      <w:r>
        <w:rPr>
          <w:b/>
        </w:rPr>
        <w:t xml:space="preserve"/>
      </w:r>
      <w:r>
        <w:t xml:space="preserve"> - D. Osborne</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Chief Justice's recommended Judicial Branch Budget: Detail Part I, Operating Budget; detail Part II, Capital Projects Budget; detail Part III, General Provisions; detail Part IV, Budget Reduction or Surplus Expenditure Plan; APPROPRIATION.</w:t>
        <w:br/>
      </w:r>
    </w:p>
    <w:p>
      <w:pPr>
        <w:pStyle w:val="RecordBase"/>
      </w:pPr>
      <w:r>
        <w:t xml:space="preserve">	Jan 16, 2024 - </w:t>
      </w:r>
      <w:r>
        <w:t xml:space="preserve">introduced in House</w:t>
      </w:r>
      <w:r>
        <w:t xml:space="preserve">; </w:t>
      </w:r>
      <w:r>
        <w:t xml:space="preserve">to</w:t>
      </w:r>
      <w:r>
        <w:t xml:space="preserve"> Committee on Committees (H)</w:t>
        <w:br/>
      </w:r>
    </w:p>
    <w:p>
      <w:pPr>
        <w:pStyle w:val="RecordBase"/>
      </w:pPr>
      <w:r>
        <w:rPr>
          <w:b/>
        </w:rPr>
        <w:t xml:space="preserve">HB262 (BR1025)</w:t>
      </w:r>
      <w:r>
        <w:rPr>
          <w:b/>
        </w:rPr>
        <w:t xml:space="preserve"/>
      </w:r>
      <w:r>
        <w:t xml:space="preserve"> - J. Petrie</w:t>
      </w:r>
      <w:r>
        <w:t xml:space="preserve">, J. Bray</w:t>
      </w:r>
      <w:r>
        <w:t xml:space="preserve">, A. Bowling</w:t>
      </w:r>
      <w:r>
        <w:t xml:space="preserve">, S. Rudy</w:t>
        <w:br/>
      </w:r>
    </w:p>
    <w:p>
      <w:pPr>
        <w:pStyle w:val="RecordBase"/>
      </w:pPr>
      <w:r>
        <w:t xml:space="preserve">	AN ACT amending the 2022-2024 State/Executive Branch biennial budget, making an appropriation therefor, and declaring an emergency.</w:t>
      </w:r>
    </w:p>
    <w:p>
      <w:pPr>
        <w:pStyle w:val="RecordBase"/>
      </w:pPr>
      <w:r>
        <w:t xml:space="preserve">	Amend the 2022-2024 State/Executive Branch biennial budget to implement a cap for disaster or emergency aid funds under the Military Affairs budget unit in fiscal year 2023-2024 and for the necessary government expense under the Adult Correctional Institutions budget unit in fiscal year 2023-2024; APPROPRIATION; EMERGENCY.</w:t>
        <w:br/>
      </w:r>
    </w:p>
    <w:p>
      <w:pPr>
        <w:pStyle w:val="RecordBaseCenter"/>
      </w:pPr>
      <w:r>
        <w:rPr>
          <w:b/>
        </w:rPr>
        <w:t xml:space="preserve">HB262 - AMENDMENTS</w:t>
      </w:r>
    </w:p>
    <w:p>
      <w:pPr>
        <w:pStyle w:val="RecordBase"/>
      </w:pPr>
      <w:r>
        <w:t xml:space="preserve">HCS1</w:t>
      </w:r>
      <w:r>
        <w:t xml:space="preserve"> - </w:t>
      </w:r>
      <w:r>
        <w:t xml:space="preserve">	Retain, delete, and add to original provisions; amend the 2022-2024 State/Executive Branch biennial budget to implement a cap for disaster or emergency aid funds under the Military Affairs budget unit in fiscal year 2023-2024 and for the necessary government expense under the Adult Correctional Institutions budget unit in fiscal year 2023-2024; APPROPRIATION; EMERGENCY.</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22, 2024 - </w:t>
      </w:r>
      <w:r>
        <w:t xml:space="preserve">to</w:t>
      </w:r>
      <w:r>
        <w:t xml:space="preserve"> Appropriations &amp; Revenue (H)</w:t>
      </w:r>
    </w:p>
    <w:p>
      <w:pPr>
        <w:pStyle w:val="RecordBase"/>
      </w:pPr>
      <w:r>
        <w:t xml:space="preserve">	Jan 29,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Jan 30,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01, 2024 -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80-15 with Committee Substitute (1)</w:t>
      </w:r>
      <w:r>
        <w:t xml:space="preserve"> </w:t>
      </w:r>
    </w:p>
    <w:p>
      <w:pPr>
        <w:pStyle w:val="RecordBase"/>
      </w:pPr>
      <w:r>
        <w:t xml:space="preserve">	Feb 02, 2024 - </w:t>
      </w:r>
      <w:r>
        <w:t xml:space="preserve">received in Senate</w:t>
      </w:r>
      <w:r>
        <w:t xml:space="preserve"> </w:t>
      </w:r>
      <w:r>
        <w:t xml:space="preserve">; </w:t>
      </w:r>
      <w:r>
        <w:t xml:space="preserve">to</w:t>
      </w:r>
      <w:r>
        <w:t xml:space="preserve"> Committee on Committees (S)</w:t>
      </w:r>
    </w:p>
    <w:p>
      <w:pPr>
        <w:pStyle w:val="RecordBase"/>
      </w:pPr>
      <w:r>
        <w:t xml:space="preserve">	Feb 06, 2024 - </w:t>
      </w:r>
      <w:r>
        <w:t xml:space="preserve">to</w:t>
      </w:r>
      <w:r>
        <w:t xml:space="preserve"> Appropriations &amp; Revenue (S)</w:t>
      </w:r>
    </w:p>
    <w:p>
      <w:pPr>
        <w:pStyle w:val="RecordBase"/>
      </w:pPr>
      <w:r>
        <w:t xml:space="preserve">	Mar 07, 2024 -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08, 2024 -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HB263 (BR1022)</w:t>
      </w:r>
      <w:r>
        <w:rPr>
          <w:b/>
        </w:rPr>
        <w:t xml:space="preserve"/>
      </w:r>
      <w:r>
        <w:t xml:space="preserve"> - J. Petrie</w:t>
      </w:r>
      <w:r>
        <w:t xml:space="preserve">, A. Bowling</w:t>
      </w:r>
      <w:r>
        <w:t xml:space="preserve">, J. Bray</w:t>
      </w:r>
      <w:r>
        <w:t xml:space="preserve">, S. Rudy</w:t>
        <w:br/>
      </w:r>
    </w:p>
    <w:p>
      <w:pPr>
        <w:pStyle w:val="RecordBase"/>
      </w:pPr>
      <w:r>
        <w:t xml:space="preserve">	AN ACT making appropriations for the operations, maintenance, and support of the Legislative Branch of the Commonwealth of Kentucky.</w:t>
      </w:r>
    </w:p>
    <w:p>
      <w:pPr>
        <w:pStyle w:val="RecordBase"/>
      </w:pPr>
      <w:r>
        <w:t xml:space="preserve">	The Legislative Branch Budget: Detail Part I, Operating Budget; detail Part II, General Provisions; detail Part III, Budget Reduction or Surplus Expenditure Plan; APPROPRIATION.</w:t>
        <w:br/>
      </w:r>
    </w:p>
    <w:p>
      <w:pPr>
        <w:pStyle w:val="RecordBaseCenter"/>
      </w:pPr>
      <w:r>
        <w:rPr>
          <w:b/>
        </w:rPr>
        <w:t xml:space="preserve">HB263 - AMENDMENTS</w:t>
      </w:r>
    </w:p>
    <w:p>
      <w:pPr>
        <w:pStyle w:val="RecordBase"/>
      </w:pPr>
      <w:r>
        <w:t xml:space="preserve">HCS1</w:t>
      </w:r>
      <w:r>
        <w:t xml:space="preserve"> - </w:t>
      </w:r>
      <w:r>
        <w:t xml:space="preserve">The Legislative Branch Budget: Retain and add to original provisions; detail Part I, Operating Budget; detail Part II, General Provisions; detail Part III, Budget Reduction or Surplus Expenditure Plan; APPROPRIATION.</w:t>
      </w:r>
    </w:p>
    <w:p>
      <w:pPr>
        <w:pStyle w:val="RecordBase"/>
      </w:pPr>
      <w:r>
        <w:t xml:space="preserve">SCS1</w:t>
      </w:r>
      <w:r>
        <w:t xml:space="preserve"> - </w:t>
      </w:r>
      <w:r>
        <w:t xml:space="preserve">The Legislative Branch Budget: Retain and add to original provisions; detail Part I, Operating Budget; detail Part II, General Provisions; detail Part III, Budget Reduction or Surplus Expenditure Plan; APPROPRIATION.</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22, 2024 - </w:t>
      </w:r>
      <w:r>
        <w:t xml:space="preserve">to</w:t>
      </w:r>
      <w:r>
        <w:t xml:space="preserve"> Appropriations &amp; Revenue (H)</w:t>
      </w:r>
    </w:p>
    <w:p>
      <w:pPr>
        <w:pStyle w:val="RecordBase"/>
      </w:pPr>
      <w:r>
        <w:t xml:space="preserve">	Jan 29,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Jan 30,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01, 2024 -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90-2 with Committee Substitute (1)</w:t>
      </w:r>
      <w:r>
        <w:t xml:space="preserve"> </w:t>
      </w:r>
    </w:p>
    <w:p>
      <w:pPr>
        <w:pStyle w:val="RecordBase"/>
      </w:pPr>
      <w:r>
        <w:t xml:space="preserve">	Feb 02, 2024 - </w:t>
      </w:r>
      <w:r>
        <w:t xml:space="preserve">received in Senate</w:t>
      </w:r>
      <w:r>
        <w:t xml:space="preserve"> </w:t>
      </w:r>
      <w:r>
        <w:t xml:space="preserve">; </w:t>
      </w:r>
      <w:r>
        <w:t xml:space="preserve">to</w:t>
      </w:r>
      <w:r>
        <w:t xml:space="preserve"> Committee on Committees (S)</w:t>
      </w:r>
    </w:p>
    <w:p>
      <w:pPr>
        <w:pStyle w:val="RecordBase"/>
      </w:pPr>
      <w:r>
        <w:t xml:space="preserve">	Feb 06, 2024 - </w:t>
      </w:r>
      <w:r>
        <w:t xml:space="preserve">to</w:t>
      </w:r>
      <w:r>
        <w:t xml:space="preserve"> Appropriations &amp; Revenue (S)</w:t>
      </w:r>
    </w:p>
    <w:p>
      <w:pPr>
        <w:pStyle w:val="RecordBase"/>
      </w:pPr>
      <w:r>
        <w:t xml:space="preserve">	Mar 07, 2024 -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08, 2024 -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13, 2024 - </w:t>
      </w:r>
      <w:r>
        <w:t xml:space="preserve">reported favorably, to Rules with Committee Substitute (1)</w:t>
      </w:r>
      <w:r>
        <w:t xml:space="preserve">; </w:t>
      </w:r>
      <w:r>
        <w:t xml:space="preserve">posted for passage in the Regular Orders of the Day for Wednesday, March 13, 2024</w:t>
      </w:r>
      <w:r>
        <w:t xml:space="preserve"> </w:t>
      </w:r>
      <w:r>
        <w:t xml:space="preserve">; </w:t>
      </w:r>
      <w:r>
        <w:t xml:space="preserve">3rd reading, passed 37-1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14, 2024 - </w:t>
      </w:r>
      <w:r>
        <w:t xml:space="preserve">posted for passage for concurrence in Senate Committee Substitute (1)</w:t>
      </w:r>
      <w:r>
        <w:t xml:space="preserve"> </w:t>
      </w:r>
    </w:p>
    <w:p>
      <w:pPr>
        <w:pStyle w:val="RecordBase"/>
      </w:pPr>
      <w:r>
        <w:t xml:space="preserve">	Mar 15, 2024 -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w:t>
      </w:r>
      <w:r>
        <w:t xml:space="preserve"> </w:t>
      </w:r>
      <w:r>
        <w:t xml:space="preserve">; </w:t>
      </w:r>
      <w:r>
        <w:t xml:space="preserve">Senate refused to recede from Committee Substitute (1)</w:t>
      </w:r>
      <w:r>
        <w:t xml:space="preserve"> </w:t>
      </w:r>
      <w:r>
        <w:t xml:space="preserve">; </w:t>
      </w:r>
      <w:r>
        <w:t xml:space="preserve">Conference Committee appointed in House and Senate</w:t>
        <w:br/>
      </w:r>
    </w:p>
    <w:p>
      <w:pPr>
        <w:pStyle w:val="RecordBase"/>
      </w:pPr>
      <w:r>
        <w:rPr>
          <w:b/>
        </w:rPr>
        <w:t xml:space="preserve">HB264 (BR1017)</w:t>
      </w:r>
      <w:r>
        <w:rPr>
          <w:b/>
        </w:rPr>
        <w:t xml:space="preserve"/>
      </w:r>
      <w:r>
        <w:t xml:space="preserve"> - J. Petrie</w:t>
      </w:r>
      <w:r>
        <w:t xml:space="preserve">, A. Bowling</w:t>
      </w:r>
      <w:r>
        <w:t xml:space="preserve">, J. Bray</w:t>
      </w:r>
      <w:r>
        <w:t xml:space="preserve">, P. Flannery</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Judicial Branch Budget: Detail Part I, Operating Budget; detail Part II, Capital Projects Budget; detail Part III, General Provisions; detail Part IV, Budget Reduction or Surplus Expenditure Plan; APPROPRIATION.</w:t>
        <w:br/>
      </w:r>
    </w:p>
    <w:p>
      <w:pPr>
        <w:pStyle w:val="RecordBaseCenter"/>
      </w:pPr>
      <w:r>
        <w:rPr>
          <w:b/>
        </w:rPr>
        <w:t xml:space="preserve">HB264 - AMENDMENTS</w:t>
      </w:r>
    </w:p>
    <w:p>
      <w:pPr>
        <w:pStyle w:val="RecordBase"/>
      </w:pPr>
      <w:r>
        <w:t xml:space="preserve">HCS1</w:t>
      </w:r>
      <w:r>
        <w:t xml:space="preserve"> - </w:t>
      </w:r>
      <w:r>
        <w:t xml:space="preserve">	The Judicial Branch Budget: Retain, delete, and add to original provisions; detail Part I, Operating Budget; detail Part II, Capital Projects Budget; detail Part III, General Provisions; detail Part IV, Budget Reduction or Surplus Expenditure Plan; APPROPRIATION.</w:t>
      </w:r>
    </w:p>
    <w:p>
      <w:pPr>
        <w:pStyle w:val="RecordBase"/>
      </w:pPr>
      <w:r>
        <w:t xml:space="preserve">SCS1</w:t>
      </w:r>
      <w:r>
        <w:t xml:space="preserve"> - </w:t>
      </w:r>
      <w:r>
        <w:t xml:space="preserve">The Judicial Branch Budget: Retain, delete, and add to original provisions; detail Part I, Operating Budget; detail Part II, Capital Projects Budget; detail Part III, General Provisions; detail Part IV, Budget Reduction or Surplus Expenditure Plan; APPROPRIATION.</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22, 2024 - </w:t>
      </w:r>
      <w:r>
        <w:t xml:space="preserve">to</w:t>
      </w:r>
      <w:r>
        <w:t xml:space="preserve"> Appropriations &amp; Revenue (H)</w:t>
      </w:r>
    </w:p>
    <w:p>
      <w:pPr>
        <w:pStyle w:val="RecordBase"/>
      </w:pPr>
      <w:r>
        <w:t xml:space="preserve">	Jan 29,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Jan 30,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01, 2024 -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92-0 with Committee Substitute (1)</w:t>
      </w:r>
      <w:r>
        <w:t xml:space="preserve"> </w:t>
      </w:r>
    </w:p>
    <w:p>
      <w:pPr>
        <w:pStyle w:val="RecordBase"/>
      </w:pPr>
      <w:r>
        <w:t xml:space="preserve">	Feb 02, 2024 - </w:t>
      </w:r>
      <w:r>
        <w:t xml:space="preserve">received in Senate</w:t>
      </w:r>
      <w:r>
        <w:t xml:space="preserve"> </w:t>
      </w:r>
      <w:r>
        <w:t xml:space="preserve">; </w:t>
      </w:r>
      <w:r>
        <w:t xml:space="preserve">to</w:t>
      </w:r>
      <w:r>
        <w:t xml:space="preserve"> Committee on Committees (S)</w:t>
      </w:r>
    </w:p>
    <w:p>
      <w:pPr>
        <w:pStyle w:val="RecordBase"/>
      </w:pPr>
      <w:r>
        <w:t xml:space="preserve">	Feb 06, 2024 - </w:t>
      </w:r>
      <w:r>
        <w:t xml:space="preserve">to</w:t>
      </w:r>
      <w:r>
        <w:t xml:space="preserve"> Appropriations &amp; Revenue (S)</w:t>
      </w:r>
    </w:p>
    <w:p>
      <w:pPr>
        <w:pStyle w:val="RecordBase"/>
      </w:pPr>
      <w:r>
        <w:t xml:space="preserve">	Mar 07, 2024 -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08, 2024 -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21, 2024 - </w:t>
      </w:r>
      <w:r>
        <w:t xml:space="preserve">reported favorably, to Rules with Committee Substitute (1)</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HB265 (BR1020)</w:t>
      </w:r>
      <w:r>
        <w:rPr>
          <w:b/>
        </w:rPr>
        <w:t xml:space="preserve"/>
      </w:r>
      <w:r>
        <w:t xml:space="preserve"> - J. Petrie</w:t>
      </w:r>
      <w:r>
        <w:t xml:space="preserve">, A. Bowling</w:t>
      </w:r>
      <w:r>
        <w:t xml:space="preserve">, J. Branscum</w:t>
      </w:r>
      <w:r>
        <w:t xml:space="preserve">, J. Bray</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TheTransportation Cabinet Budget: Detail Part I, Operating Budget; detail Part II, Capital Projects Budget; detail Part III, Funds Transfer; detail Part IV, Transportation Cabinet Budget Summary; APPROPRIATION.</w:t>
        <w:br/>
      </w:r>
    </w:p>
    <w:p>
      <w:pPr>
        <w:pStyle w:val="RecordBaseCenter"/>
      </w:pPr>
      <w:r>
        <w:rPr>
          <w:b/>
        </w:rPr>
        <w:t xml:space="preserve">HB265 - AMENDMENTS</w:t>
      </w:r>
    </w:p>
    <w:p>
      <w:pPr>
        <w:pStyle w:val="RecordBase"/>
      </w:pPr>
      <w:r>
        <w:t xml:space="preserve">HCS1</w:t>
      </w:r>
      <w:r>
        <w:t xml:space="preserve"> - </w:t>
      </w:r>
      <w:r>
        <w:t xml:space="preserve">The Transportation Cabinet Budget: Retain, delete, and add to original provisions; detail Part I, Operating Budget; detail Part II, Capital Projects Budget; detail Part III, Funds Transfer; detail Part IV, Transportation Cabinet Budget Summary; APPROPRIATION.</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r>
    </w:p>
    <w:p>
      <w:pPr>
        <w:pStyle w:val="RecordBase"/>
      </w:pPr>
      <w:r>
        <w:t xml:space="preserve">	Feb 28,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29,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05, 2024 -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95-0 with Committee Substitute (1)</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Transportation (S)</w:t>
      </w:r>
    </w:p>
    <w:p>
      <w:pPr>
        <w:pStyle w:val="RecordBase"/>
      </w:pPr>
      <w:r>
        <w:t xml:space="preserve">	Mar 21, 2024 -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22, 2024 -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br/>
      </w:r>
    </w:p>
    <w:p>
      <w:pPr>
        <w:pStyle w:val="RecordBase"/>
      </w:pPr>
      <w:r>
        <w:rPr>
          <w:b/>
        </w:rPr>
        <w:t xml:space="preserve">HB266 (BR1021)</w:t>
      </w:r>
      <w:r>
        <w:rPr>
          <w:b/>
        </w:rPr>
        <w:t xml:space="preserve"/>
      </w:r>
      <w:r>
        <w:t xml:space="preserve"> - J. Petrie</w:t>
      </w:r>
      <w:r>
        <w:t xml:space="preserve">, K. Upchurch</w:t>
      </w:r>
      <w:r>
        <w:t xml:space="preserve">, A. Bowling</w:t>
      </w:r>
      <w:r>
        <w:t xml:space="preserve">, J. Bray</w:t>
        <w:br/>
      </w:r>
    </w:p>
    <w:p>
      <w:pPr>
        <w:pStyle w:val="RecordBase"/>
      </w:pPr>
      <w:r>
        <w:t xml:space="preserve">	AN ACT relating to road projects and declaring an emergency.</w:t>
      </w:r>
    </w:p>
    <w:p>
      <w:pPr>
        <w:pStyle w:val="RecordBase"/>
      </w:pPr>
      <w:r>
        <w:t xml:space="preserve">	Set out the 2024-2026 Biennial Highway Construction Plan; EMERGENCY.</w:t>
        <w:br/>
      </w:r>
    </w:p>
    <w:p>
      <w:pPr>
        <w:pStyle w:val="RecordBaseCenter"/>
      </w:pPr>
      <w:r>
        <w:rPr>
          <w:b/>
        </w:rPr>
        <w:t xml:space="preserve">HB266 - AMENDMENTS</w:t>
      </w:r>
    </w:p>
    <w:p>
      <w:pPr>
        <w:pStyle w:val="RecordBase"/>
      </w:pPr>
      <w:r>
        <w:t xml:space="preserve">HCS1</w:t>
      </w:r>
      <w:r>
        <w:t xml:space="preserve"> - </w:t>
      </w:r>
      <w:r>
        <w:t xml:space="preserve">Retain, delete, and add to original provisions; set out the 2024-2026 Biennial Highway Construction Plan; EMERGENCY.</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r>
    </w:p>
    <w:p>
      <w:pPr>
        <w:pStyle w:val="RecordBase"/>
      </w:pPr>
      <w:r>
        <w:t xml:space="preserve">	Feb 28,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29,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05, 2024 -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93-0 with Committee Substitute (1)</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Transportation (S)</w:t>
      </w:r>
    </w:p>
    <w:p>
      <w:pPr>
        <w:pStyle w:val="RecordBase"/>
      </w:pPr>
      <w:r>
        <w:t xml:space="preserve">	Mar 21, 2024 -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22, 2024 -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br/>
      </w:r>
    </w:p>
    <w:p>
      <w:pPr>
        <w:pStyle w:val="RecordBase"/>
      </w:pPr>
      <w:r>
        <w:rPr>
          <w:b/>
        </w:rPr>
        <w:t xml:space="preserve">HB267 (BR2346)</w:t>
      </w:r>
      <w:r>
        <w:rPr>
          <w:b/>
        </w:rPr>
        <w:t xml:space="preserve">/FN</w:t>
      </w:r>
      <w:r>
        <w:t xml:space="preserve"> - J. Bray</w:t>
      </w:r>
      <w:r>
        <w:t xml:space="preserve">, J. Petrie</w:t>
        <w:br/>
      </w:r>
    </w:p>
    <w:p>
      <w:pPr>
        <w:pStyle w:val="RecordBase"/>
      </w:pPr>
      <w:r>
        <w:t xml:space="preserve">	AN ACT relating to providing for the authorization of the Office of Broadband Development to implement the federal Broadband Equity Access and Deployment (BEAD) Program and declaring an emergency.</w:t>
      </w:r>
    </w:p>
    <w:p>
      <w:pPr>
        <w:pStyle w:val="RecordBase"/>
      </w:pPr>
      <w:r>
        <w:t xml:space="preserve">	Create new sections in KRS Chapter 224A to establish the Broadband Equity Access and Development Program (BEAD) within the Office of Broadband Development; define terms; require the Office of Broadband Development to create and administer the BEAD Program; establish program application requirements; create the BEAD fund, EMERGENCY.</w:t>
        <w:br/>
      </w:r>
    </w:p>
    <w:p>
      <w:pPr>
        <w:pStyle w:val="RecordBaseCenter"/>
      </w:pPr>
      <w:r>
        <w:rPr>
          <w:b/>
        </w:rPr>
        <w:t xml:space="preserve">HB267 - AMENDMENTS</w:t>
      </w:r>
    </w:p>
    <w:p>
      <w:pPr>
        <w:pStyle w:val="RecordBase"/>
      </w:pPr>
      <w:r>
        <w:t xml:space="preserve">HCS1/FN</w:t>
      </w:r>
      <w:r>
        <w:t xml:space="preserve"> - </w:t>
      </w:r>
      <w:r>
        <w:t xml:space="preserve">Retain original provisions, except require the Office of Broadband Development to prioritize BEAD Program funds for delivery to the last mile of unserved areas consistent with the federal requirements; make technical changes; EMERGENCY.</w:t>
      </w:r>
    </w:p>
    <w:p>
      <w:pPr>
        <w:pStyle w:val="RecordBase"/>
      </w:pPr>
      <w:r>
        <w:t xml:space="preserve">SCS1</w:t>
      </w:r>
      <w:r>
        <w:t xml:space="preserve"> - </w:t>
      </w:r>
      <w:r>
        <w:t xml:space="preserve">Retain original provisions; make technical corrections.</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Appropriations &amp; Revenue (H)</w:t>
      </w:r>
    </w:p>
    <w:p>
      <w:pPr>
        <w:pStyle w:val="RecordBase"/>
      </w:pPr>
      <w:r>
        <w:t xml:space="preserve">	Mar 05, 2024 - </w:t>
      </w:r>
      <w:r>
        <w:t xml:space="preserve">reported favorably, 1st reading, to Calendar with Committee Substitute (1)</w:t>
      </w:r>
    </w:p>
    <w:p>
      <w:pPr>
        <w:pStyle w:val="RecordBase"/>
      </w:pPr>
      <w:r>
        <w:t xml:space="preserve">	Mar 06, 2024 - </w:t>
      </w:r>
      <w:r>
        <w:t xml:space="preserve">2nd reading, to Rules</w:t>
      </w:r>
      <w:r>
        <w:t xml:space="preserve"> </w:t>
      </w:r>
      <w:r>
        <w:t xml:space="preserve">; </w:t>
      </w:r>
      <w:r>
        <w:t xml:space="preserve">posted for passage in the Regular Orders of the Day for Thursday, March 07, 2024</w:t>
      </w:r>
      <w:r>
        <w:t xml:space="preserve"> </w:t>
      </w:r>
    </w:p>
    <w:p>
      <w:pPr>
        <w:pStyle w:val="RecordBase"/>
      </w:pPr>
      <w:r>
        <w:t xml:space="preserve">	Mar 07, 2024 - </w:t>
      </w:r>
      <w:r>
        <w:t xml:space="preserve">3rd reading, passed 95-0 with Committee Substitute (1)</w:t>
      </w:r>
      <w:r>
        <w:t xml:space="preserve"> </w:t>
      </w:r>
    </w:p>
    <w:p>
      <w:pPr>
        <w:pStyle w:val="RecordBase"/>
      </w:pPr>
      <w:r>
        <w:t xml:space="preserve">	Mar 08, 2024 - </w:t>
      </w:r>
      <w:r>
        <w:t xml:space="preserve">received in Senate</w:t>
      </w:r>
      <w:r>
        <w:t xml:space="preserve"> </w:t>
      </w:r>
      <w:r>
        <w:t xml:space="preserve">; </w:t>
      </w:r>
      <w:r>
        <w:t xml:space="preserve">to</w:t>
      </w:r>
      <w:r>
        <w:t xml:space="preserve"> Committee on Committees (S)</w:t>
      </w:r>
    </w:p>
    <w:p>
      <w:pPr>
        <w:pStyle w:val="RecordBase"/>
      </w:pPr>
      <w:r>
        <w:t xml:space="preserve">	Mar 11, 2024 - </w:t>
      </w:r>
      <w:r>
        <w:t xml:space="preserve">to</w:t>
      </w:r>
      <w:r>
        <w:t xml:space="preserve"> Economic Development, Tourism, &amp; Labor (S)</w:t>
      </w:r>
    </w:p>
    <w:p>
      <w:pPr>
        <w:pStyle w:val="RecordBase"/>
      </w:pPr>
      <w:r>
        <w:t xml:space="preserve">	Mar 14, 2024 - </w:t>
      </w:r>
      <w:r>
        <w:t xml:space="preserve">reported favorably, 1st reading, to Consent Calendar with Committee Substitute (1)</w:t>
      </w:r>
    </w:p>
    <w:p>
      <w:pPr>
        <w:pStyle w:val="RecordBase"/>
      </w:pPr>
      <w:r>
        <w:t xml:space="preserve">	Mar 15,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HB268 (BR1766)</w:t>
      </w:r>
      <w:r>
        <w:rPr>
          <w:b/>
        </w:rPr>
        <w:t xml:space="preserve"/>
      </w:r>
      <w:r>
        <w:t xml:space="preserve"> - S. Rudy</w:t>
        <w:br/>
      </w:r>
    </w:p>
    <w:p>
      <w:pPr>
        <w:pStyle w:val="RecordBase"/>
      </w:pPr>
      <w:r>
        <w:t xml:space="preserve">	AN ACT relating to create a workforce housing loan pool fund and making an appropriation therefor.</w:t>
      </w:r>
    </w:p>
    <w:p>
      <w:pPr>
        <w:pStyle w:val="RecordBase"/>
      </w:pPr>
      <w:r>
        <w:t xml:space="preserve">	Create a new section of KRS Chapter 198A to create the workforce housing loan pool fund to be administered by the Kentucky Housing Corporation to provide construction loans to qualifying entities for certain housing projects; specify application process; APPROPRIATION.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HB269 (BR1411)</w:t>
      </w:r>
      <w:r>
        <w:t xml:space="preserve"> - N. Wilson</w:t>
      </w:r>
    </w:p>
    <w:p>
      <w:pPr>
        <w:pStyle w:val="RecordBase"/>
      </w:pPr>
      <w:r>
        <w:t xml:space="preserve">Jan 17-WITHDRAWN</w:t>
        <w:br/>
      </w:r>
    </w:p>
    <w:p>
      <w:pPr>
        <w:pStyle w:val="RecordBase"/>
      </w:pPr>
      <w:r>
        <w:rPr>
          <w:b/>
        </w:rPr>
        <w:t xml:space="preserve">HB270 (BR1412)</w:t>
      </w:r>
      <w:r>
        <w:rPr>
          <w:b/>
        </w:rPr>
        <w:t xml:space="preserve">/CI/LM</w:t>
      </w:r>
      <w:r>
        <w:t xml:space="preserve"> - N. Wilson</w:t>
      </w:r>
      <w:r>
        <w:t xml:space="preserve">, K. Timoney</w:t>
        <w:br/>
      </w:r>
    </w:p>
    <w:p>
      <w:pPr>
        <w:pStyle w:val="RecordBase"/>
      </w:pPr>
      <w:r>
        <w:t xml:space="preserve">	AN ACT relating to crimes and punishments.</w:t>
      </w:r>
    </w:p>
    <w:p>
      <w:pPr>
        <w:pStyle w:val="RecordBase"/>
      </w:pPr>
      <w:r>
        <w:t xml:space="preserve">	Create a new section of KRS Chapter 510 to provide that it is unlawful to travel into the Commonwealth with the intent to engage in specified sexual offenses; provide that a person shall not be convicted of this offense and specified inchoate offenses for a single course of conduct; provide that a violation is a Class D felony.</w:t>
        <w:br/>
      </w:r>
    </w:p>
    <w:p>
      <w:pPr>
        <w:pStyle w:val="RecordBase"/>
      </w:pPr>
      <w:r>
        <w:t xml:space="preserve">	Jan 16, 2024 - </w:t>
      </w:r>
      <w:r>
        <w:t xml:space="preserve">introduced in House</w:t>
      </w:r>
      <w:r>
        <w:t xml:space="preserve">; </w:t>
      </w:r>
      <w:r>
        <w:t xml:space="preserve">to</w:t>
      </w:r>
      <w:r>
        <w:t xml:space="preserve"> Committee on Committees (H)</w:t>
        <w:br/>
      </w:r>
    </w:p>
    <w:p>
      <w:pPr>
        <w:pStyle w:val="RecordBase"/>
      </w:pPr>
      <w:r>
        <w:rPr>
          <w:b/>
        </w:rPr>
        <w:t xml:space="preserve">HB271 (BR1455)</w:t>
      </w:r>
      <w:r>
        <w:rPr>
          <w:b/>
        </w:rPr>
        <w:t xml:space="preserve"/>
      </w:r>
      <w:r>
        <w:t xml:space="preserve"> - N. Wilson</w:t>
      </w:r>
      <w:r>
        <w:t xml:space="preserve">, S. Heavrin</w:t>
      </w:r>
      <w:r>
        <w:t xml:space="preserve">, B. Chester-Burton</w:t>
      </w:r>
      <w:r>
        <w:t xml:space="preserve">, J. Decker</w:t>
      </w:r>
      <w:r>
        <w:t xml:space="preserve">, R. Roarx</w:t>
        <w:br/>
      </w:r>
    </w:p>
    <w:p>
      <w:pPr>
        <w:pStyle w:val="RecordBase"/>
      </w:pPr>
      <w:r>
        <w:t xml:space="preserve">	AN ACT relating to child abuse.</w:t>
      </w:r>
    </w:p>
    <w:p>
      <w:pPr>
        <w:pStyle w:val="RecordBase"/>
      </w:pPr>
      <w:r>
        <w:t xml:space="preserve">	Amend KRS 620.030 to allow a person to make a written report of dependency, neglect, or abuse of a child.</w:t>
        <w:br/>
      </w:r>
    </w:p>
    <w:p>
      <w:pPr>
        <w:pStyle w:val="RecordBaseCenter"/>
      </w:pPr>
      <w:r>
        <w:rPr>
          <w:b/>
        </w:rPr>
        <w:t xml:space="preserve">HB271 - AMENDMENTS</w:t>
      </w:r>
    </w:p>
    <w:p>
      <w:pPr>
        <w:pStyle w:val="RecordBase"/>
      </w:pPr>
      <w:r>
        <w:t xml:space="preserve">HCS1</w:t>
      </w:r>
      <w:r>
        <w:t xml:space="preserve"> - </w:t>
      </w:r>
      <w:r>
        <w:t xml:space="preserve">Retain original provisions; amend KRS 600.020 to define "safety plan" and "statewide reporting system;" amend KRS 620.023 to allow a court access to a child's protection and permanency record; amend KRS 620.030 to allow child dependency, neglect, or abuse reports to be submitted electronically and require the Cabinet for Health and Family Services to establish a statewide reporting system for making reports of child dependency, neglect, and abuse via phone call or written report available to the public; amend KRS 620.032 to require the cabinet to report monthly to the General Assembly on child protective services intakes; amend KRS 605.035 to establish requirements related to when a family accountability, intervention, and response team has to refer a case to the cabinet; amend KRS 620.040 to establish new requirements for the cabinet when it is making the initial determination as to the risk of harm and immediate safety of the child; amend KRS 620.050 to require the cabinet to refer families to community-based child and family service agencies for services when it determines that a report of dependency, abuse, or neglect does not meet criteria for an investigation; create a new section of KRS Chapter 620 to establish requirements for the cabinet related to when a safety plan is put in place for a child.</w:t>
      </w:r>
    </w:p>
    <w:p>
      <w:pPr>
        <w:pStyle w:val="RecordBase"/>
      </w:pPr>
      <w:r>
        <w:t xml:space="preserve">HFA1</w:t>
      </w:r>
      <w:r>
        <w:t xml:space="preserve">(S. Heavrin)</w:t>
      </w:r>
      <w:r>
        <w:t xml:space="preserve"> - </w:t>
      </w:r>
      <w:r>
        <w:t xml:space="preserve">Amend to make technical correction.</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Families &amp; Children (H)</w:t>
      </w:r>
    </w:p>
    <w:p>
      <w:pPr>
        <w:pStyle w:val="RecordBase"/>
      </w:pPr>
      <w:r>
        <w:t xml:space="preserve">	Feb 29, 2024 - </w:t>
      </w:r>
      <w:r>
        <w:t xml:space="preserve">reported favorably, 1st reading, to Calendar with Committee Substitute (1)</w:t>
      </w:r>
      <w:r>
        <w:t xml:space="preserve">; </w:t>
      </w:r>
      <w:r>
        <w:t xml:space="preserve">floor amendment (1) filed to Committee Substitute </w:t>
      </w:r>
    </w:p>
    <w:p>
      <w:pPr>
        <w:pStyle w:val="RecordBase"/>
      </w:pPr>
      <w:r>
        <w:t xml:space="preserve">	Mar 01, 2024 - </w:t>
      </w:r>
      <w:r>
        <w:t xml:space="preserve">2nd reading, to Rules</w:t>
      </w:r>
      <w:r>
        <w:t xml:space="preserve"> </w:t>
      </w:r>
    </w:p>
    <w:p>
      <w:pPr>
        <w:pStyle w:val="RecordBase"/>
      </w:pPr>
      <w:r>
        <w:t xml:space="preserve">	Mar 05, 2024 - </w:t>
      </w:r>
      <w:r>
        <w:t xml:space="preserve">posted for passage in the Regular Orders of the Day for Wednesday, March 06, 2024</w:t>
      </w:r>
      <w:r>
        <w:t xml:space="preserve"> </w:t>
      </w:r>
    </w:p>
    <w:p>
      <w:pPr>
        <w:pStyle w:val="RecordBase"/>
      </w:pPr>
      <w:r>
        <w:t xml:space="preserve">	Mar 06, 2024 - </w:t>
      </w:r>
      <w:r>
        <w:t xml:space="preserve">3rd reading, passed 95-0 with Committee Substitute (1) and  Floor Amendment (1)</w:t>
      </w:r>
      <w:r>
        <w:t xml:space="preserve"> </w:t>
      </w:r>
    </w:p>
    <w:p>
      <w:pPr>
        <w:pStyle w:val="RecordBase"/>
      </w:pPr>
      <w:r>
        <w:t xml:space="preserve">	Mar 07, 2024 - </w:t>
      </w:r>
      <w:r>
        <w:t xml:space="preserve">received in Senate</w:t>
      </w:r>
      <w:r>
        <w:t xml:space="preserve"> </w:t>
      </w:r>
      <w:r>
        <w:t xml:space="preserve">; </w:t>
      </w:r>
      <w:r>
        <w:t xml:space="preserve">to</w:t>
      </w:r>
      <w:r>
        <w:t xml:space="preserve"> Committee on Committees (S)</w:t>
      </w:r>
    </w:p>
    <w:p>
      <w:pPr>
        <w:pStyle w:val="RecordBase"/>
      </w:pPr>
      <w:r>
        <w:t xml:space="preserve">	Mar 14, 2024 - </w:t>
      </w:r>
      <w:r>
        <w:t xml:space="preserve">to</w:t>
      </w:r>
      <w:r>
        <w:t xml:space="preserve"> Families &amp; Children (S)</w:t>
      </w:r>
    </w:p>
    <w:p>
      <w:pPr>
        <w:pStyle w:val="RecordBase"/>
      </w:pPr>
      <w:r>
        <w:t xml:space="preserve">	Mar 21, 2024 - </w:t>
      </w:r>
      <w:r>
        <w:t xml:space="preserve">reported favorably, 1st reading, to Consent Calendar</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HB272 (BR1573)</w:t>
      </w:r>
      <w:r>
        <w:rPr>
          <w:b/>
        </w:rPr>
        <w:t xml:space="preserve"/>
      </w:r>
      <w:r>
        <w:t xml:space="preserve"> - N. Tate</w:t>
      </w:r>
      <w:r>
        <w:t xml:space="preserve">, B. Chester-Burton</w:t>
      </w:r>
      <w:r>
        <w:t xml:space="preserve">, K. King</w:t>
      </w:r>
      <w:r>
        <w:t xml:space="preserve">, K. Moser</w:t>
      </w:r>
      <w:r>
        <w:t xml:space="preserve">, S. Rawlings</w:t>
      </w:r>
      <w:r>
        <w:t xml:space="preserve">, R. Roarx</w:t>
        <w:br/>
      </w:r>
    </w:p>
    <w:p>
      <w:pPr>
        <w:pStyle w:val="RecordBase"/>
      </w:pPr>
      <w:r>
        <w:t xml:space="preserve">	AN ACT relating to abandoned infants.</w:t>
      </w:r>
    </w:p>
    <w:p>
      <w:pPr>
        <w:pStyle w:val="RecordBase"/>
      </w:pPr>
      <w:r>
        <w:t xml:space="preserve">	Amend KRS 405.075 to change the definition of "newborn safety device" related to the continuous staffing requirement.</w:t>
        <w:br/>
      </w:r>
    </w:p>
    <w:p>
      <w:pPr>
        <w:pStyle w:val="RecordBaseCenter"/>
      </w:pPr>
      <w:r>
        <w:rPr>
          <w:b/>
        </w:rPr>
        <w:t xml:space="preserve">HB272 - AMENDMENTS</w:t>
      </w:r>
    </w:p>
    <w:p>
      <w:pPr>
        <w:pStyle w:val="RecordBase"/>
      </w:pPr>
      <w:r>
        <w:t xml:space="preserve">HCS1</w:t>
      </w:r>
      <w:r>
        <w:t xml:space="preserve"> - </w:t>
      </w:r>
      <w:r>
        <w:t xml:space="preserve">Retain original provisions; amend KRS 156.095 to require information on the Safe Haven Baby Boxes Crisis Line to be posted in public schools.</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Veterans, Military Affairs, &amp; Public Protection (H)</w:t>
      </w:r>
    </w:p>
    <w:p>
      <w:pPr>
        <w:pStyle w:val="RecordBase"/>
      </w:pPr>
      <w:r>
        <w:t xml:space="preserve">	Mar 11, 2024 - </w:t>
      </w:r>
      <w:r>
        <w:t xml:space="preserve">taken from</w:t>
      </w:r>
      <w:r>
        <w:t xml:space="preserve"> Veterans, Military Affairs, &amp; Public Protection (H)</w:t>
      </w:r>
      <w:r>
        <w:t xml:space="preserve">; </w:t>
      </w:r>
      <w:r>
        <w:t xml:space="preserve">1st reading</w:t>
      </w:r>
      <w:r>
        <w:t xml:space="preserve"> </w:t>
      </w:r>
      <w:r>
        <w:t xml:space="preserve">; </w:t>
      </w:r>
      <w:r>
        <w:t xml:space="preserve">returned to</w:t>
      </w:r>
      <w:r>
        <w:t xml:space="preserve"> Veterans, Military Affairs, &amp; Public Protection (H)</w:t>
      </w:r>
    </w:p>
    <w:p>
      <w:pPr>
        <w:pStyle w:val="RecordBase"/>
      </w:pPr>
      <w:r>
        <w:t xml:space="preserve">	Mar 12, 2024 - </w:t>
      </w:r>
      <w:r>
        <w:t xml:space="preserve">reported favorably, 2nd reading, to Rules with Committee Substitute (1)</w:t>
      </w:r>
      <w:r>
        <w:t xml:space="preserve">; </w:t>
      </w:r>
      <w:r>
        <w:t xml:space="preserve">posted for passage in the Regular Orders of the Day for Wednesday, March 13, 2024</w:t>
      </w:r>
      <w:r>
        <w:t xml:space="preserve"> </w:t>
      </w:r>
    </w:p>
    <w:p>
      <w:pPr>
        <w:pStyle w:val="RecordBase"/>
      </w:pPr>
      <w:r>
        <w:t xml:space="preserve">	Mar 14, 2024 - </w:t>
      </w:r>
      <w:r>
        <w:t xml:space="preserve">3rd reading, passed 93-0 with Committee Substitute (1)</w:t>
      </w:r>
      <w:r>
        <w:t xml:space="preserve"> </w:t>
      </w:r>
    </w:p>
    <w:p>
      <w:pPr>
        <w:pStyle w:val="RecordBase"/>
      </w:pPr>
      <w:r>
        <w:t xml:space="preserve">	Mar 15, 2024 - </w:t>
      </w:r>
      <w:r>
        <w:t xml:space="preserve">received in Senate</w:t>
      </w:r>
      <w:r>
        <w:t xml:space="preserve"> </w:t>
      </w:r>
      <w:r>
        <w:t xml:space="preserve">; </w:t>
      </w:r>
      <w:r>
        <w:t xml:space="preserve">to</w:t>
      </w:r>
      <w:r>
        <w:t xml:space="preserve"> Committee on Committees (S)</w:t>
      </w:r>
    </w:p>
    <w:p>
      <w:pPr>
        <w:pStyle w:val="RecordBase"/>
      </w:pPr>
      <w:r>
        <w:t xml:space="preserve">	Mar 25, 2024 - </w:t>
      </w:r>
      <w:r>
        <w:t xml:space="preserve">to</w:t>
      </w:r>
      <w:r>
        <w:t xml:space="preserve"> Families &amp; Children (S)</w:t>
      </w:r>
      <w:r>
        <w:t xml:space="preserve">; </w:t>
      </w:r>
      <w:r>
        <w:t xml:space="preserve">taken from</w:t>
      </w:r>
      <w:r>
        <w:t xml:space="preserve"> Families &amp; Children (S)</w:t>
      </w:r>
      <w:r>
        <w:t xml:space="preserve">; </w:t>
      </w:r>
      <w:r>
        <w:t xml:space="preserve">1st reading</w:t>
      </w:r>
      <w:r>
        <w:t xml:space="preserve"> </w:t>
      </w:r>
      <w:r>
        <w:t xml:space="preserve">; </w:t>
      </w:r>
      <w:r>
        <w:t xml:space="preserve">returned to</w:t>
      </w:r>
      <w:r>
        <w:t xml:space="preserve"> Families &amp; Children (S)</w:t>
        <w:br/>
      </w:r>
    </w:p>
    <w:p>
      <w:pPr>
        <w:pStyle w:val="RecordBase"/>
      </w:pPr>
      <w:r>
        <w:rPr>
          <w:b/>
        </w:rPr>
        <w:t xml:space="preserve">HB273 (BR1087)</w:t>
      </w:r>
      <w:r>
        <w:rPr>
          <w:b/>
        </w:rPr>
        <w:t xml:space="preserve">/AA/HM/LM</w:t>
      </w:r>
      <w:r>
        <w:t xml:space="preserve"> - N. Tate</w:t>
      </w:r>
      <w:r>
        <w:t xml:space="preserve">, J. Raymond</w:t>
        <w:br/>
      </w:r>
    </w:p>
    <w:p>
      <w:pPr>
        <w:pStyle w:val="RecordBase"/>
      </w:pPr>
      <w:r>
        <w:t xml:space="preserve">	AN ACT relating to obesity treatment.</w:t>
      </w:r>
    </w:p>
    <w:p>
      <w:pPr>
        <w:pStyle w:val="RecordBase"/>
      </w:pPr>
      <w:r>
        <w:t xml:space="preserve">	Create a new section of KRS Chapter 205 to require the Department for Medicaid Services and any managed care organization contracted to provide Medicaid benefits to provide comprehensive coverage for the treatment of obesity and inform Medicaid enrollees of the availability of the coverage; create a new section of KRS Chapter 211 to require the Cabinet for Health and Family Services to report annually to the Legislative Research Commission on efforts to reduce and manage obesity; require the report to be made public on the cabinet's website; amend KRS 205.6485 to require KCHIP to comply with the coverage requirement; make technical amendments; amend KRS 164.2871 and 18A.225 to require self-insured employer group health plans offered by the governing board of a state postsecondary education institution and the state employee health plan to provid comprehensive coverage for the treatment of obesity and establish cost-sharing requirements; provide that certain sections apply to health  benefit plans issued or renewed on or after January 1, 2025; require the Cabinet for Health and Family Services to seek federal approval, if necessary and submit information about any state plan amendment or waiver application; provide that the Act may be cited as the Diabetes Prevention and Obesity Treatment Act.</w:t>
        <w:br/>
      </w:r>
    </w:p>
    <w:p>
      <w:pPr>
        <w:pStyle w:val="RecordBase"/>
      </w:pPr>
      <w:r>
        <w:t xml:space="preserve">	Jan 16, 2024 - </w:t>
      </w:r>
      <w:r>
        <w:t xml:space="preserve">introduced in House</w:t>
      </w:r>
      <w:r>
        <w:t xml:space="preserve">; </w:t>
      </w:r>
      <w:r>
        <w:t xml:space="preserve">to</w:t>
      </w:r>
      <w:r>
        <w:t xml:space="preserve"> Committee on Committees (H)</w:t>
        <w:br/>
      </w:r>
    </w:p>
    <w:p>
      <w:pPr>
        <w:pStyle w:val="RecordBase"/>
      </w:pPr>
      <w:r>
        <w:rPr>
          <w:b/>
        </w:rPr>
        <w:t xml:space="preserve">HB274 (BR231)</w:t>
      </w:r>
      <w:r>
        <w:rPr>
          <w:b/>
        </w:rPr>
        <w:t xml:space="preserve"/>
      </w:r>
      <w:r>
        <w:t xml:space="preserve"> - D. Bentley</w:t>
      </w:r>
      <w:r>
        <w:t xml:space="preserve">, S. Baker</w:t>
      </w:r>
      <w:r>
        <w:t xml:space="preserve">, J. Blanton</w:t>
      </w:r>
      <w:r>
        <w:t xml:space="preserve">, J. Branscum</w:t>
      </w:r>
      <w:r>
        <w:t xml:space="preserve">, R. Bridges</w:t>
      </w:r>
      <w:r>
        <w:t xml:space="preserve">, B. Chester-Burton</w:t>
      </w:r>
      <w:r>
        <w:t xml:space="preserve">, R. Duvall</w:t>
      </w:r>
      <w:r>
        <w:t xml:space="preserve">, C. Fugate</w:t>
      </w:r>
      <w:r>
        <w:t xml:space="preserve">, D. Hale</w:t>
      </w:r>
      <w:r>
        <w:t xml:space="preserve">, DJ Johnson</w:t>
      </w:r>
      <w:r>
        <w:t xml:space="preserve">, D. Lewis</w:t>
      </w:r>
      <w:r>
        <w:t xml:space="preserve">, M. Lockett</w:t>
      </w:r>
      <w:r>
        <w:t xml:space="preserve">, K. Moser</w:t>
      </w:r>
      <w:r>
        <w:t xml:space="preserve">, A. Neighbors</w:t>
      </w:r>
      <w:r>
        <w:t xml:space="preserve">, R. Palumbo</w:t>
      </w:r>
      <w:r>
        <w:t xml:space="preserve">, M. Pollock</w:t>
      </w:r>
      <w:r>
        <w:t xml:space="preserve">, P. Pratt</w:t>
      </w:r>
      <w:r>
        <w:t xml:space="preserve">, R. Raymer</w:t>
      </w:r>
      <w:r>
        <w:t xml:space="preserve">, J. Raymond</w:t>
      </w:r>
      <w:r>
        <w:t xml:space="preserve">, S. Riley</w:t>
      </w:r>
      <w:r>
        <w:t xml:space="preserve">, S. Sharp</w:t>
      </w:r>
      <w:r>
        <w:t xml:space="preserve">, T. Smith</w:t>
      </w:r>
      <w:r>
        <w:t xml:space="preserve">, S. Stalker</w:t>
      </w:r>
      <w:r>
        <w:t xml:space="preserve">, P. Stevenson</w:t>
      </w:r>
      <w:r>
        <w:t xml:space="preserve">, N. Tate</w:t>
      </w:r>
      <w:r>
        <w:t xml:space="preserve">, W. Williams</w:t>
      </w:r>
      <w:r>
        <w:t xml:space="preserve">, L. Willner</w:t>
        <w:br/>
      </w:r>
    </w:p>
    <w:p>
      <w:pPr>
        <w:pStyle w:val="RecordBase"/>
      </w:pPr>
      <w:r>
        <w:t xml:space="preserve">	AN ACT relating to the practice of pharmacy.</w:t>
      </w:r>
    </w:p>
    <w:p>
      <w:pPr>
        <w:pStyle w:val="RecordBase"/>
      </w:pPr>
      <w:r>
        <w:t xml:space="preserve">	Amend KRS 315.010 and 315.205 to permit pharmacists to administer vaccines to children three years of age or older pursuant to prescriber-approved protocols with the consent of a parent or guardian.</w:t>
        <w:br/>
      </w:r>
    </w:p>
    <w:p>
      <w:pPr>
        <w:pStyle w:val="RecordBaseCenter"/>
      </w:pPr>
      <w:r>
        <w:rPr>
          <w:b/>
        </w:rPr>
        <w:t xml:space="preserve">HB274 - AMENDMENTS</w:t>
      </w:r>
    </w:p>
    <w:p>
      <w:pPr>
        <w:pStyle w:val="RecordBase"/>
      </w:pPr>
      <w:r>
        <w:t xml:space="preserve">HCS1</w:t>
      </w:r>
      <w:r>
        <w:t xml:space="preserve"> - </w:t>
      </w:r>
      <w:r>
        <w:t xml:space="preserve">Retain original provisions, except increase the minimum age of children pharmacists would be permitted to vaccinate to five years of age instead of three.</w:t>
      </w:r>
    </w:p>
    <w:p>
      <w:pPr>
        <w:pStyle w:val="RecordBase"/>
      </w:pPr>
      <w:r>
        <w:t xml:space="preserve">SFA1</w:t>
      </w:r>
      <w:r>
        <w:t xml:space="preserve">(L. Tichenor)</w:t>
      </w:r>
      <w:r>
        <w:t xml:space="preserve"> - </w:t>
      </w:r>
      <w:r>
        <w:t xml:space="preserve">	Make title amendment.</w:t>
      </w:r>
    </w:p>
    <w:p>
      <w:pPr>
        <w:pStyle w:val="RecordBase"/>
      </w:pPr>
      <w:r>
        <w:t xml:space="preserve">SFA2</w:t>
      </w:r>
      <w:r>
        <w:t xml:space="preserve">(L. Tichenor)</w:t>
      </w:r>
      <w:r>
        <w:t xml:space="preserve"> - </w:t>
      </w:r>
      <w:r>
        <w:t xml:space="preserve">	Create a new section of KRS Chapter 214 to prohibit a requirement for any individual to receive a COVID-19 vaccine, modified ribonucleic acid (modRNA) vaccine, or messenger ribonucleic acid (mRNA) vaccine for the purposes of student enrollment, employment, or medical treatment in the Commonwealth.</w:t>
      </w:r>
    </w:p>
    <w:p>
      <w:pPr>
        <w:pStyle w:val="RecordBase"/>
      </w:pPr>
      <w:r>
        <w:t xml:space="preserve">SFA3</w:t>
      </w:r>
      <w:r>
        <w:t xml:space="preserve">(L. Tichenor)</w:t>
      </w:r>
      <w:r>
        <w:t xml:space="preserve"> - </w:t>
      </w:r>
      <w:r>
        <w:t xml:space="preserve">Retain original provisions, amend KRS 315.205 to prohibit an employer from not making religious or medical exemptions to vaccinations available to employees.</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Health Services (H)</w:t>
      </w:r>
    </w:p>
    <w:p>
      <w:pPr>
        <w:pStyle w:val="RecordBase"/>
      </w:pPr>
      <w:r>
        <w:t xml:space="preserve">	Feb 01, 2024 - </w:t>
      </w:r>
      <w:r>
        <w:t xml:space="preserve">reported favorably, 1st reading, to Calendar with Committee Substitute (1)</w:t>
      </w:r>
    </w:p>
    <w:p>
      <w:pPr>
        <w:pStyle w:val="RecordBase"/>
      </w:pPr>
      <w:r>
        <w:t xml:space="preserve">	Feb 02, 2024 - </w:t>
      </w:r>
      <w:r>
        <w:t xml:space="preserve">2nd reading, to Rules</w:t>
      </w:r>
      <w:r>
        <w:t xml:space="preserve"> </w:t>
      </w:r>
      <w:r>
        <w:t xml:space="preserve">; </w:t>
      </w:r>
      <w:r>
        <w:t xml:space="preserve">posted for passage in the Regular Orders of the Day for Monday, February 05, 2024</w:t>
      </w:r>
      <w:r>
        <w:t xml:space="preserve"> </w:t>
      </w:r>
    </w:p>
    <w:p>
      <w:pPr>
        <w:pStyle w:val="RecordBase"/>
      </w:pPr>
      <w:r>
        <w:t xml:space="preserve">	Feb 05, 2024 - </w:t>
      </w:r>
      <w:r>
        <w:t xml:space="preserve">3rd reading, passed 94-0 with Committee Substitute (1)</w:t>
      </w:r>
      <w:r>
        <w:t xml:space="preserve"> </w:t>
      </w:r>
    </w:p>
    <w:p>
      <w:pPr>
        <w:pStyle w:val="RecordBase"/>
      </w:pPr>
      <w:r>
        <w:t xml:space="preserve">	Feb 06,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Health Services (S)</w:t>
      </w:r>
    </w:p>
    <w:p>
      <w:pPr>
        <w:pStyle w:val="RecordBase"/>
      </w:pPr>
      <w:r>
        <w:t xml:space="preserve">	Mar 13, 2024 - </w:t>
      </w:r>
      <w:r>
        <w:t xml:space="preserve">reported favorably, 1st reading, to Calendar</w:t>
      </w:r>
    </w:p>
    <w:p>
      <w:pPr>
        <w:pStyle w:val="RecordBase"/>
      </w:pPr>
      <w:r>
        <w:t xml:space="preserve">	Mar 14, 2024 - </w:t>
      </w:r>
      <w:r>
        <w:t xml:space="preserve">2nd reading, to Rules</w:t>
      </w:r>
      <w:r>
        <w:t xml:space="preserve"> </w:t>
      </w:r>
    </w:p>
    <w:p>
      <w:pPr>
        <w:pStyle w:val="RecordBase"/>
      </w:pPr>
      <w:r>
        <w:t xml:space="preserve">	Mar 15, 2024 - </w:t>
      </w:r>
      <w:r>
        <w:t xml:space="preserve">floor amendments (1-title), (2) and (3) filed</w:t>
      </w:r>
      <w:r>
        <w:t xml:space="preserve">; </w:t>
      </w:r>
      <w:r>
        <w:t xml:space="preserve">posted for passage in the Regular Orders of the Day for Friday, March 22, 2024</w:t>
      </w:r>
      <w:r>
        <w:t xml:space="preserve"> </w:t>
      </w:r>
    </w:p>
    <w:p>
      <w:pPr>
        <w:pStyle w:val="RecordBase"/>
      </w:pPr>
      <w:r>
        <w:t xml:space="preserve">	Mar 22, 2024 - </w:t>
      </w:r>
      <w:r>
        <w:t xml:space="preserve">3rd reading</w:t>
      </w:r>
      <w:r>
        <w:t xml:space="preserve"> </w:t>
      </w:r>
      <w:r>
        <w:t xml:space="preserve">; </w:t>
      </w:r>
      <w:r>
        <w:t xml:space="preserve">floor amendments (1-title) (2) and (3) withdrawn</w:t>
      </w:r>
      <w:r>
        <w:t xml:space="preserve">; </w:t>
      </w:r>
      <w:r>
        <w:t xml:space="preserve">passed 26-11</w:t>
      </w:r>
      <w:r>
        <w:t xml:space="preserve"> </w:t>
      </w:r>
    </w:p>
    <w:p>
      <w:pPr>
        <w:pStyle w:val="RecordBase"/>
      </w:pPr>
      <w:r>
        <w:t xml:space="preserve">	Mar 25, 2024 -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HB275 (BR1062)</w:t>
      </w:r>
      <w:r>
        <w:rPr>
          <w:b/>
        </w:rPr>
        <w:t xml:space="preserve"/>
      </w:r>
      <w:r>
        <w:t xml:space="preserve"> - J. Tipton</w:t>
      </w:r>
      <w:r>
        <w:t xml:space="preserve">, J. Bauman</w:t>
      </w:r>
      <w:r>
        <w:t xml:space="preserve">, D. Bentley</w:t>
      </w:r>
      <w:r>
        <w:t xml:space="preserve">, K. Bratcher</w:t>
      </w:r>
      <w:r>
        <w:t xml:space="preserve">, E. Callaway</w:t>
      </w:r>
      <w:r>
        <w:t xml:space="preserve">, J. Hodgson</w:t>
      </w:r>
      <w:r>
        <w:t xml:space="preserve">, S. Witten</w:t>
        <w:br/>
      </w:r>
    </w:p>
    <w:p>
      <w:pPr>
        <w:pStyle w:val="RecordBase"/>
      </w:pPr>
      <w:r>
        <w:t xml:space="preserve">	AN ACT relating to misconduct in schools and school-sponsored activities.</w:t>
      </w:r>
    </w:p>
    <w:p>
      <w:pPr>
        <w:pStyle w:val="RecordBase"/>
      </w:pPr>
      <w:r>
        <w:t xml:space="preserve">	Create a new section of KRS Chapter 160 to prohibit a public school district or public charter school from entering a nondisclosure agreement relating to misconduct involving a minor or student; amend KRS 160.380 to define "abusive conduct"; require school district applicants to disclose being the subject of any allegations or investigations in the previous 12 months and consent to a reference check; require school districts to conduct reference checks; require nonpublic and public school districts to disclose any allegations or investigations related to abusive conduct of applicants; revise indemnification language to grant immunity for disclosures made about school employee conduct; require school districts to request all related information from public and nonpublic schools and the Education Professional Standards Board and require the schools and EPSB to provide the records; require requests for information to be satisfied in 10 working days instead of 10 days; require all public school personnel to submit to a state criminal background check every five years;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five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amend KRS 156.095 to require the Kentucky Department of Education to develop a training related to sexual misconduct for employees to undergo every five years; make technical corrections; amend KRS 161.151 to conform.</w:t>
        <w:br/>
      </w:r>
    </w:p>
    <w:p>
      <w:pPr>
        <w:pStyle w:val="RecordBaseCenter"/>
      </w:pPr>
      <w:r>
        <w:rPr>
          <w:b/>
        </w:rPr>
        <w:t xml:space="preserve">HB275 - AMENDMENTS</w:t>
      </w:r>
    </w:p>
    <w:p>
      <w:pPr>
        <w:pStyle w:val="RecordBase"/>
      </w:pPr>
      <w:r>
        <w:t xml:space="preserve">HCS1</w:t>
      </w:r>
      <w:r>
        <w:t xml:space="preserve"> - </w:t>
      </w:r>
      <w:r>
        <w:t xml:space="preserve">Retain original provisions; require allegation of abusive conduct be reported pursuant to KRS 620.030.</w:t>
      </w:r>
    </w:p>
    <w:p>
      <w:pPr>
        <w:pStyle w:val="RecordBase"/>
      </w:pPr>
      <w:r>
        <w:t xml:space="preserve">HFA1</w:t>
      </w:r>
      <w:r>
        <w:t xml:space="preserve">(J. Tipton)</w:t>
      </w:r>
      <w:r>
        <w:t xml:space="preserve"> - </w:t>
      </w:r>
      <w:r>
        <w:t xml:space="preserve">Make title amendment.</w:t>
      </w:r>
    </w:p>
    <w:p>
      <w:pPr>
        <w:pStyle w:val="RecordBase"/>
      </w:pPr>
      <w:r>
        <w:t xml:space="preserve">SCS1</w:t>
      </w:r>
      <w:r>
        <w:t xml:space="preserve"> - </w:t>
      </w:r>
      <w:r>
        <w:t xml:space="preserve">Retain original provisions; amend KRS 158.1415 to conform to KRS 160.345(2)(g), which provides the superintendent authority to determine curriculum; require that a local board of education adopt a policy to ensure that children in grade five and below do not receive instruction on human sexuality or sexually transmitted diseases and that no child regardless of grade level receives instruction or presentation studying or exploring gender identity, gender expression, or sexual orientation, if the superintendent adopts curriculum on human sexuality or sexually transmitted diseases.</w:t>
      </w:r>
    </w:p>
    <w:p>
      <w:pPr>
        <w:pStyle w:val="RecordBase"/>
      </w:pPr>
      <w:r>
        <w:t xml:space="preserve">SCA1</w:t>
      </w:r>
      <w:r>
        <w:t xml:space="preserve">(S. West)</w:t>
      </w:r>
      <w:r>
        <w:t xml:space="preserve"> - </w:t>
      </w:r>
      <w:r>
        <w:t xml:space="preserve">Make title amendment.</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Education (H)</w:t>
      </w:r>
    </w:p>
    <w:p>
      <w:pPr>
        <w:pStyle w:val="RecordBase"/>
      </w:pPr>
      <w:r>
        <w:t xml:space="preserve">	Jan 23, 2024 - </w:t>
      </w:r>
      <w:r>
        <w:t xml:space="preserve">reported favorably, 1st reading, to Calendar with Committee Substitute (1)</w:t>
      </w:r>
      <w:r>
        <w:t xml:space="preserve">; </w:t>
      </w:r>
      <w:r>
        <w:t xml:space="preserve">floor amendment (1-title) filed</w:t>
      </w:r>
    </w:p>
    <w:p>
      <w:pPr>
        <w:pStyle w:val="RecordBase"/>
      </w:pPr>
      <w:r>
        <w:t xml:space="preserve">	Jan 24, 2024 - </w:t>
      </w:r>
      <w:r>
        <w:t xml:space="preserve">2nd reading, to Rules</w:t>
      </w:r>
      <w:r>
        <w:t xml:space="preserve"> </w:t>
      </w:r>
    </w:p>
    <w:p>
      <w:pPr>
        <w:pStyle w:val="RecordBase"/>
      </w:pPr>
      <w:r>
        <w:t xml:space="preserve">	Feb 06, 2024 - </w:t>
      </w:r>
      <w:r>
        <w:t xml:space="preserve">posted for passage in the Regular Orders of the Day for Wednesday, February 07, 2024</w:t>
      </w:r>
      <w:r>
        <w:t xml:space="preserve"> </w:t>
      </w:r>
    </w:p>
    <w:p>
      <w:pPr>
        <w:pStyle w:val="RecordBase"/>
      </w:pPr>
      <w:r>
        <w:t xml:space="preserve">	Feb 08, 2024 - </w:t>
      </w:r>
      <w:r>
        <w:t xml:space="preserve">3rd reading, passed 95-0 with Committee Substitute (1) and  Floor Amendment (1-title)</w:t>
      </w:r>
      <w:r>
        <w:t xml:space="preserve"> </w:t>
      </w:r>
    </w:p>
    <w:p>
      <w:pPr>
        <w:pStyle w:val="RecordBase"/>
      </w:pPr>
      <w:r>
        <w:t xml:space="preserve">	Feb 09,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Education (S)</w:t>
      </w:r>
    </w:p>
    <w:p>
      <w:pPr>
        <w:pStyle w:val="RecordBase"/>
      </w:pPr>
      <w:r>
        <w:t xml:space="preserve">	Mar 21, 2024 - </w:t>
      </w:r>
      <w:r>
        <w:t xml:space="preserve">reported favorably, 1st reading, to Calendar with Committee Substitute (1) and Committee Amendment (1-title)</w:t>
      </w:r>
    </w:p>
    <w:p>
      <w:pPr>
        <w:pStyle w:val="RecordBase"/>
      </w:pPr>
      <w:r>
        <w:t xml:space="preserve">	Mar 22, 2024 - </w:t>
      </w:r>
      <w:r>
        <w:t xml:space="preserve">2nd reading, to Rules</w:t>
      </w:r>
      <w:r>
        <w:t xml:space="preserve"> </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HB276 (BR1539)</w:t>
      </w:r>
      <w:r>
        <w:rPr>
          <w:b/>
        </w:rPr>
        <w:t xml:space="preserve"/>
      </w:r>
      <w:r>
        <w:t xml:space="preserve"> - G. Brown Jr.</w:t>
      </w:r>
      <w:r>
        <w:t xml:space="preserve">, B. Chester-Burton</w:t>
      </w:r>
      <w:r>
        <w:t xml:space="preserve">, J. Raymond</w:t>
        <w:br/>
      </w:r>
    </w:p>
    <w:p>
      <w:pPr>
        <w:pStyle w:val="RecordBase"/>
      </w:pPr>
      <w:r>
        <w:t xml:space="preserve">	AN ACT relating to menstrual discharge collection devices.</w:t>
      </w:r>
    </w:p>
    <w:p>
      <w:pPr>
        <w:pStyle w:val="RecordBase"/>
      </w:pPr>
      <w:r>
        <w:t xml:space="preserve">	Amend KRS 139.010 to define "menstrual discharge collection devices"; amend KRS 139.480 to exempt from sales and use tax the sale or purchase of menstrual discharge collection devices; EFFECTIVE August 1, 2024.</w:t>
        <w:br/>
      </w:r>
    </w:p>
    <w:p>
      <w:pPr>
        <w:pStyle w:val="RecordBase"/>
      </w:pPr>
      <w:r>
        <w:t xml:space="preserve">	Jan 16, 2024 - </w:t>
      </w:r>
      <w:r>
        <w:t xml:space="preserve">introduced in House</w:t>
      </w:r>
      <w:r>
        <w:t xml:space="preserve">; </w:t>
      </w:r>
      <w:r>
        <w:t xml:space="preserve">to</w:t>
      </w:r>
      <w:r>
        <w:t xml:space="preserve"> Committee on Committees (H)</w:t>
        <w:br/>
      </w:r>
    </w:p>
    <w:p>
      <w:pPr>
        <w:pStyle w:val="RecordBase"/>
      </w:pPr>
      <w:r>
        <w:rPr>
          <w:b/>
        </w:rPr>
        <w:t xml:space="preserve">HB277 (BR424)</w:t>
      </w:r>
      <w:r>
        <w:rPr>
          <w:b/>
        </w:rPr>
        <w:t xml:space="preserve">/AA/FN</w:t>
      </w:r>
      <w:r>
        <w:t xml:space="preserve"> - J. Nemes</w:t>
        <w:br/>
      </w:r>
    </w:p>
    <w:p>
      <w:pPr>
        <w:pStyle w:val="RecordBase"/>
      </w:pPr>
      <w:r>
        <w:t xml:space="preserve">	AN ACT relating to the public defender system and declaring an emergency.</w:t>
      </w:r>
    </w:p>
    <w:p>
      <w:pPr>
        <w:pStyle w:val="RecordBase"/>
      </w:pPr>
      <w:r>
        <w:t xml:space="preserve">	Create a new section of KRS Chapter 31 to transfer employees of the Louisville and Jefferson County Public Defender Corporation (Louisville Metro Public Defender) to the Department of Public Advocacy (DPA) on July 1, 2024, and to provide employment and retirement benefits to the transferred employees based on their employment date with the Louisville Metro Public Defender; define "membership date" for Louisville Metro Public Defender employees transferring to the Kentucky Employees Retirement System (KERS); create past service purchase exceptions for transferred employees participating in a state-administered retirement system prior to January 1, 2014, or employed by the Louisville Metro Public Defender prior to January 1, 2014 (Tier 1 and Tier 2 only); create a one-year window between July 1, 2024, and July 1, 2025, for transferred employees (Tier 1 and Tier 2) to purchase service with the Louisville Metro Public Defender without the requirement to be vested in KERS; require past years of service purchased by transferred employees to be used to determine eligibility for and the amount of retirement benefits, including disability and early retirement, and health benefits under KRS 61.702 or 78.5536, except the health insurance benefits for this service purchase will be subject to funding of the actuarial cost of the benefit in the executive branch budget; transfer leases and contracts in the name of the Louisville Metro Public Defender to DPA, and waive liability of DPA under any legal theory or  for any act, omission, or negligence by or on behalf of the Louisville Metro Public Defender; amend KRS 15A.020 to add new divisions to the organization of DPA; amend KRS 18A.115 to transfer the employees of the Louisville Metro Public Defender to the state personnel system; amend KRS 61.510 to change the definition of "membership date" in KERS as applied to Louisville Metro Public Defender employees transferring to DPA; amend KRS 61.552 allow DPA to pay a portion of the cost for the purchase of service with the Louisville Public Defender by transferred employees (Tier 1 or Tier 2) who purchase the service credit before July 1, 2025, subject to funding in the executive branch budget, and make conforming changes; amend KRS 61.557 to conform; provide that the Act will be RETROACTIVE to employees of the Louisville Metro Public Defender hired to leadership or supervisory roles within DPA between October 1, 2023, and July 1, 2024; EMERGENCY.</w:t>
        <w:br/>
      </w:r>
    </w:p>
    <w:p>
      <w:pPr>
        <w:pStyle w:val="RecordBaseCenter"/>
      </w:pPr>
      <w:r>
        <w:rPr>
          <w:b/>
        </w:rPr>
        <w:t xml:space="preserve">HB277 - AMENDMENTS</w:t>
      </w:r>
    </w:p>
    <w:p>
      <w:pPr>
        <w:pStyle w:val="RecordBase"/>
      </w:pPr>
      <w:r>
        <w:t xml:space="preserve">HCS1/AA/FN</w:t>
      </w:r>
      <w:r>
        <w:t xml:space="preserve"> - </w:t>
      </w:r>
      <w:r>
        <w:t xml:space="preserve">Retain original provisions, except remove changes that would require years of service with the Louisville Public Defender to be used to determine eligibility for retirement benefits and for health benefits under KRS 61.702 or 78.5536, and that would provide that the cost of health insurance benefits for past service be subject to funding in the executive branch KRS 61.552 changes regarding past service purchases.</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Feb 06, 2024 - </w:t>
      </w:r>
      <w:r>
        <w:t xml:space="preserve">to</w:t>
      </w:r>
      <w:r>
        <w:t xml:space="preserve"> State Government (H)</w:t>
      </w:r>
    </w:p>
    <w:p>
      <w:pPr>
        <w:pStyle w:val="RecordBase"/>
      </w:pPr>
      <w:r>
        <w:t xml:space="preserve">	Feb 08, 2024 - </w:t>
      </w:r>
      <w:r>
        <w:t xml:space="preserve">reported favorably, 1st reading, to Calendar</w:t>
      </w:r>
    </w:p>
    <w:p>
      <w:pPr>
        <w:pStyle w:val="RecordBase"/>
      </w:pPr>
      <w:r>
        <w:t xml:space="preserve">	Feb 09, 2024 - </w:t>
      </w:r>
      <w:r>
        <w:t xml:space="preserve">2nd reading, to Rules</w:t>
      </w:r>
      <w:r>
        <w:t xml:space="preserve"> </w:t>
      </w:r>
      <w:r>
        <w:t xml:space="preserve">; </w:t>
      </w:r>
      <w:r>
        <w:t xml:space="preserve">posted for passage in the Regular Orders of the Day for Monday, February 12, 2024</w:t>
      </w:r>
      <w:r>
        <w:t xml:space="preserve"> </w:t>
      </w:r>
    </w:p>
    <w:p>
      <w:pPr>
        <w:pStyle w:val="RecordBase"/>
      </w:pPr>
      <w:r>
        <w:t xml:space="preserve">	Feb 23, 2024 - </w:t>
      </w:r>
      <w:r>
        <w:t xml:space="preserve">taken from the Orders of the Day</w:t>
      </w:r>
      <w:r>
        <w:t xml:space="preserve"> </w:t>
      </w:r>
      <w:r>
        <w:t xml:space="preserve">; </w:t>
      </w:r>
      <w:r>
        <w:t xml:space="preserve">recommitted to</w:t>
      </w:r>
      <w:r>
        <w:t xml:space="preserve"> Appropriations &amp; Revenue (H)</w:t>
      </w:r>
    </w:p>
    <w:p>
      <w:pPr>
        <w:pStyle w:val="RecordBase"/>
      </w:pPr>
      <w:r>
        <w:t xml:space="preserve">	Feb 27, 2024 - </w:t>
      </w:r>
      <w:r>
        <w:t xml:space="preserve">reported favorably, to Rules with Committee Substitute (1)</w:t>
      </w:r>
      <w:r>
        <w:t xml:space="preserve">; </w:t>
      </w:r>
      <w:r>
        <w:t xml:space="preserve">posted for passage in the Regular Orders of the Day for Wednesday, February 28, 2024</w:t>
      </w:r>
      <w:r>
        <w:t xml:space="preserve"> </w:t>
      </w:r>
    </w:p>
    <w:p>
      <w:pPr>
        <w:pStyle w:val="RecordBase"/>
      </w:pPr>
      <w:r>
        <w:t xml:space="preserve">	Feb 28, 2024 - </w:t>
      </w:r>
      <w:r>
        <w:t xml:space="preserve">3rd reading, passed 98-0 with Committee Substitute (1)</w:t>
      </w:r>
      <w:r>
        <w:t xml:space="preserve"> </w:t>
      </w:r>
    </w:p>
    <w:p>
      <w:pPr>
        <w:pStyle w:val="RecordBase"/>
      </w:pPr>
      <w:r>
        <w:t xml:space="preserve">	Feb 29,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Judiciary (S)</w:t>
      </w:r>
    </w:p>
    <w:p>
      <w:pPr>
        <w:pStyle w:val="RecordBase"/>
      </w:pPr>
      <w:r>
        <w:t xml:space="preserve">	Mar 14, 2024 - </w:t>
      </w:r>
      <w:r>
        <w:t xml:space="preserve">reported favorably, 1st reading, to Consent Calendar</w:t>
      </w:r>
    </w:p>
    <w:p>
      <w:pPr>
        <w:pStyle w:val="RecordBase"/>
      </w:pPr>
      <w:r>
        <w:t xml:space="preserve">	Mar 15,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HB278 (BR868)</w:t>
      </w:r>
      <w:r>
        <w:rPr>
          <w:b/>
        </w:rPr>
        <w:t xml:space="preserve">/CI/LM</w:t>
      </w:r>
      <w:r>
        <w:t xml:space="preserve"> - M. Lockett</w:t>
      </w:r>
      <w:r>
        <w:t xml:space="preserve">, D. Fister</w:t>
      </w:r>
      <w:r>
        <w:t xml:space="preserve">, S. Baker</w:t>
      </w:r>
      <w:r>
        <w:t xml:space="preserve">, J. Bauman</w:t>
      </w:r>
      <w:r>
        <w:t xml:space="preserve">, S. Bratcher</w:t>
      </w:r>
      <w:r>
        <w:t xml:space="preserve">, E. Callaway</w:t>
      </w:r>
      <w:r>
        <w:t xml:space="preserve">, J. Decker</w:t>
      </w:r>
      <w:r>
        <w:t xml:space="preserve">, S. Doan</w:t>
      </w:r>
      <w:r>
        <w:t xml:space="preserve">, R. Duvall</w:t>
      </w:r>
      <w:r>
        <w:t xml:space="preserve">, D. Elliott</w:t>
      </w:r>
      <w:r>
        <w:t xml:space="preserve">, C. Fugate</w:t>
      </w:r>
      <w:r>
        <w:t xml:space="preserve">, D. Hale</w:t>
      </w:r>
      <w:r>
        <w:t xml:space="preserve">, M. Hart</w:t>
      </w:r>
      <w:r>
        <w:t xml:space="preserve">, J. Hodgson</w:t>
      </w:r>
      <w:r>
        <w:t xml:space="preserve">, M. Imes</w:t>
      </w:r>
      <w:r>
        <w:t xml:space="preserve">, K. King</w:t>
      </w:r>
      <w:r>
        <w:t xml:space="preserve">, R. Palumbo</w:t>
      </w:r>
      <w:r>
        <w:t xml:space="preserve">, W. Thomas</w:t>
      </w:r>
      <w:r>
        <w:t xml:space="preserve">, T. Truett</w:t>
      </w:r>
      <w:r>
        <w:t xml:space="preserve">, R. White</w:t>
        <w:br/>
      </w:r>
    </w:p>
    <w:p>
      <w:pPr>
        <w:pStyle w:val="RecordBase"/>
      </w:pPr>
      <w:r>
        <w:t xml:space="preserve">	AN ACT relating to the protection of children.</w:t>
      </w:r>
    </w:p>
    <w:p>
      <w:pPr>
        <w:pStyle w:val="RecordBase"/>
      </w:pPr>
      <w:r>
        <w:t xml:space="preserve">	Amend KRS 15A.190 to require the Justice and Public Safety Cabinet to include crimes involving childhood sexual assault or abuse in the JC-3 form; amend KRS 17.500 to include distribution of matter portraying a sexual performance by a minor in the definition of "sex crime"; amend KRS 413.249 to remove the statute of limitations for civil actions arising from childhood sexual assault or abuse; require every civil action arising from childhood sexual assault or abuse to be accompanied by a motion to seal the record; amend KRS 439.3401 to include possession or viewing of matter portraying a sexual performance by a minor and distribution of matter portraying a sexual performance by a minor in the definition of "violent offender"; amend KRS 510.060 to enhance the penalty to a Class C felony if the person is in a position of authority or position of special trust and the victim is under 12 years old; amend KRS 510.090 to enhance the penalty to a Class C felony if the person is in a position of authority or position of special trust and the victim is under 12 years old; amend KRS 510.155 to enhance the penalty of unlawful use of electronic means to induce a minor to a Class C felony; enhance the penalty to a Class B felony if the minor or perceived minor is under 12 years old, the offender is a person is in a position of authority or position of special trust, the offender is a registered sex offender, or a person travels into the Commonwealth for the purpose of procuring or promoting the use of a minor; amend KRS 529.100 to enhance the penalty for human trafficking to a Class B felony, unless the victim is a minor, in which case it is a Class A felony; amend KRS 529.110 to enhance the penalty for promoting human trafficking to a Class C felony unless the victim is a minor, in which case it is a Class B felony; amend KRS 531.010 to include computer-generated image, picture, or motion picture in the definition of "matter"; make technical corrections; amend KRS 531.300 to define "child sex doll" and "traffic"; create new sections of KRS 531.310 to 531.370 to prohibit the possession, trafficking, importing, and advancing of a child sex doll; amend KRS 531.340 to enhance the penalty for distribution of matter portraying a sexual performance by a minor to a Class C felony if the victim is under 18 years old and a Class B felony if the victim is under 12 years old; amend KRS 532.060 to require a person who has been convicted of a violation of KRS 529.100, 529.110, 531.320, 531.335, or 531.340 to serve five years of postincarceration supervision; amend KRS 532.200 to redefine "violent felony offense" as an offense that would classify a person as a violent offender under KRS 439.3401; make technical corrections.</w:t>
        <w:br/>
      </w:r>
    </w:p>
    <w:p>
      <w:pPr>
        <w:pStyle w:val="RecordBaseCenter"/>
      </w:pPr>
      <w:r>
        <w:rPr>
          <w:b/>
        </w:rPr>
        <w:t xml:space="preserve">HB278 - AMENDMENTS</w:t>
      </w:r>
    </w:p>
    <w:p>
      <w:pPr>
        <w:pStyle w:val="RecordBase"/>
      </w:pPr>
      <w:r>
        <w:t xml:space="preserve">HCS1/CI/LM</w:t>
      </w:r>
      <w:r>
        <w:t xml:space="preserve"> - </w:t>
      </w:r>
      <w:r>
        <w:t xml:space="preserve">Retain original provisions, except remove KRS 17.500, 439.3401, 531.010, and 531.300 in their entirety; remove new sections of KRS 531.310 to 531.370 prohibiting the possession, trafficking, importing, and advancing of a child sex doll; amend KRS 160.380 to provide that a superintendent shall not employ any person who has been convicted of an offense that would classify the person as a violent offender, a sex crime, a misdemeanor offense under KRS Chapter 510, or who is required to register as a sex offender; make technical corrections; amend KRS 510.050 and 510.080 to provide an enhanced penalty when the defendant is a person in a position of authority or position of special trust; amend KRS 510.155 to provide enhanced penalties when the child procured or promoted is for human trafficking where the offense involves commercial sexual activity; amend KRS 531.340 to provide that any person convicted of distribution of matter portraying a sexual performance by a minor shall not be released on probation or parole until he or she serves 85 percent of the sentence imposed.</w:t>
      </w:r>
    </w:p>
    <w:p>
      <w:pPr>
        <w:pStyle w:val="RecordBase"/>
      </w:pPr>
      <w:r>
        <w:t xml:space="preserve">SFA1</w:t>
      </w:r>
      <w:r>
        <w:t xml:space="preserve">(J. Turner)</w:t>
      </w:r>
      <w:r>
        <w:t xml:space="preserve"> - </w:t>
      </w:r>
      <w:r>
        <w:t xml:space="preserve">Retain original provisions, except amend KRS 413.249 to provide that a civil action arising from childhood sexual assault or abuse shall be brought within 10 years of the victim attaining the age of 18 years.</w:t>
      </w:r>
    </w:p>
    <w:p>
      <w:pPr>
        <w:pStyle w:val="RecordBase"/>
      </w:pPr>
      <w:r>
        <w:t xml:space="preserve">SFA2</w:t>
      </w:r>
      <w:r>
        <w:t xml:space="preserve">(G. Williams)</w:t>
      </w:r>
      <w:r>
        <w:t xml:space="preserve"> - </w:t>
      </w:r>
      <w:r>
        <w:t xml:space="preserve">Retain original provisions except , new sections of KRS Chapter 436 to declare legislative findings relating to pornography; define terms; establish a civil cause of action against any commercial entity that publishes matter harmful to minors on the internet without obtaining age verification; require removal of personal data following review for access; establish civil causes of action for violations; establish limitations on applicability and liability.</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Feb 06, 2024 - </w:t>
      </w:r>
      <w:r>
        <w:t xml:space="preserve">to</w:t>
      </w:r>
      <w:r>
        <w:t xml:space="preserve"> Judiciary (H)</w:t>
      </w:r>
    </w:p>
    <w:p>
      <w:pPr>
        <w:pStyle w:val="RecordBase"/>
      </w:pPr>
      <w:r>
        <w:t xml:space="preserve">	Feb 14, 2024 - </w:t>
      </w:r>
      <w:r>
        <w:t xml:space="preserve">reported favorably, 1st reading, to Calendar with Committee Substitute (1)</w:t>
      </w:r>
    </w:p>
    <w:p>
      <w:pPr>
        <w:pStyle w:val="RecordBase"/>
      </w:pPr>
      <w:r>
        <w:t xml:space="preserve">	Feb 15,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26, 2024 - </w:t>
      </w:r>
      <w:r>
        <w:t xml:space="preserve">3rd reading, passed 92-0 with Committee Substitute (1)</w:t>
      </w:r>
      <w:r>
        <w:t xml:space="preserve"> </w:t>
      </w:r>
    </w:p>
    <w:p>
      <w:pPr>
        <w:pStyle w:val="RecordBase"/>
      </w:pPr>
      <w:r>
        <w:t xml:space="preserve">	Feb 27,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Judiciary (S)</w:t>
      </w:r>
    </w:p>
    <w:p>
      <w:pPr>
        <w:pStyle w:val="RecordBase"/>
      </w:pPr>
      <w:r>
        <w:t xml:space="preserve">	Mar 21, 2024 - </w:t>
      </w:r>
      <w:r>
        <w:t xml:space="preserve">reported favorably, 1st reading, to Calendar</w:t>
      </w:r>
      <w:r>
        <w:t xml:space="preserve">; </w:t>
      </w:r>
      <w:r>
        <w:t xml:space="preserve">floor amendment (1) filed</w:t>
      </w:r>
    </w:p>
    <w:p>
      <w:pPr>
        <w:pStyle w:val="RecordBase"/>
      </w:pPr>
      <w:r>
        <w:t xml:space="preserve">	Mar 22, 2024 - </w:t>
      </w:r>
      <w:r>
        <w:t xml:space="preserve">2nd reading, to Rules</w:t>
      </w:r>
      <w:r>
        <w:t xml:space="preserve"> </w:t>
      </w:r>
      <w:r>
        <w:t xml:space="preserve">; </w:t>
      </w:r>
      <w:r>
        <w:t xml:space="preserve">floor amendment (2) filed</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HB279 (BR1585)</w:t>
      </w:r>
      <w:r>
        <w:rPr>
          <w:b/>
        </w:rPr>
        <w:t xml:space="preserve"/>
      </w:r>
      <w:r>
        <w:t xml:space="preserve"> - T. Truett</w:t>
      </w:r>
      <w:r>
        <w:t xml:space="preserve">, J. Raymond</w:t>
        <w:br/>
      </w:r>
    </w:p>
    <w:p>
      <w:pPr>
        <w:pStyle w:val="RecordBase"/>
      </w:pPr>
      <w:r>
        <w:t xml:space="preserve">	AN ACT relating to full-day kindergarten.</w:t>
      </w:r>
    </w:p>
    <w:p>
      <w:pPr>
        <w:pStyle w:val="RecordBase"/>
      </w:pPr>
      <w:r>
        <w:t xml:space="preserve">	Amend KRS 158.060 to remove language that allows for half-day kindergarten programs; amend KRS 157.320 and 157.360 to remove references to kindergarten full-time equivalent pupils in average daily attendance for program base funding purposes; amend KRS 158.030 to conform; EFFECTIVE July 1, 2025.</w:t>
        <w:br/>
      </w:r>
    </w:p>
    <w:p>
      <w:pPr>
        <w:pStyle w:val="RecordBase"/>
      </w:pPr>
      <w:r>
        <w:t xml:space="preserve">	Jan 16, 2024 - </w:t>
      </w:r>
      <w:r>
        <w:t xml:space="preserve">introduced in House</w:t>
      </w:r>
      <w:r>
        <w:t xml:space="preserve">; </w:t>
      </w:r>
      <w:r>
        <w:t xml:space="preserve">to</w:t>
      </w:r>
      <w:r>
        <w:t xml:space="preserve"> Committee on Committees (H)</w:t>
        <w:br/>
      </w:r>
    </w:p>
    <w:p>
      <w:pPr>
        <w:pStyle w:val="RecordBase"/>
      </w:pPr>
      <w:r>
        <w:rPr>
          <w:b/>
        </w:rPr>
        <w:t xml:space="preserve">HB280 (BR288)</w:t>
      </w:r>
      <w:r>
        <w:rPr>
          <w:b/>
        </w:rPr>
        <w:t xml:space="preserve"/>
      </w:r>
      <w:r>
        <w:t xml:space="preserve"> - M. Pollock</w:t>
        <w:br/>
      </w:r>
    </w:p>
    <w:p>
      <w:pPr>
        <w:pStyle w:val="RecordBase"/>
      </w:pPr>
      <w:r>
        <w:t xml:space="preserve">	AN ACT relating to delivery services.</w:t>
      </w:r>
    </w:p>
    <w:p>
      <w:pPr>
        <w:pStyle w:val="RecordBase"/>
      </w:pPr>
      <w:r>
        <w:t xml:space="preserve">	Create a range of sections in KRS Chapter 365 to establish definitions; establish insurance requirements for delivery network companies and delivery network drivers during delivery available periods and delivery service periods; establish when a delivery network company controls, directs, or manages a personal vehicle or delivery network driver; establish disclosure requirements for delivery network companies; establish construction clauses relating to existing insurance laws and delivery or transport of goods laws; create a new section of Subtitle 39 of KRS Chapter 304 to establish certain rights of insurers relating to injury or losses that occur during a delivery available period or delivery service period; provide that the Act applies to policies issued or renewed on or after January 1, 2025; EFFECTIVE January 1, 2025.</w:t>
        <w:br/>
      </w:r>
    </w:p>
    <w:p>
      <w:pPr>
        <w:pStyle w:val="RecordBaseCenter"/>
      </w:pPr>
      <w:r>
        <w:rPr>
          <w:b/>
        </w:rPr>
        <w:t xml:space="preserve">HB280 - AMENDMENTS</w:t>
      </w:r>
    </w:p>
    <w:p>
      <w:pPr>
        <w:pStyle w:val="RecordBase"/>
      </w:pPr>
      <w:r>
        <w:t xml:space="preserve">HCS1</w:t>
      </w:r>
      <w:r>
        <w:t xml:space="preserve"> - </w:t>
      </w:r>
      <w:r>
        <w:t xml:space="preserve">Retain original provisions, except remove provision relating to control, direction, or management of personal vehicle or delivery network driver; make technical correction.</w:t>
        <w:br/>
      </w:r>
    </w:p>
    <w:p>
      <w:pPr>
        <w:pStyle w:val="RecordBase"/>
      </w:pPr>
      <w:r>
        <w:t xml:space="preserve">	Jan 17, 2024 - </w:t>
      </w:r>
      <w:r>
        <w:t xml:space="preserve">introduced in House</w:t>
      </w:r>
      <w:r>
        <w:t xml:space="preserve">; </w:t>
      </w:r>
      <w:r>
        <w:t xml:space="preserve">to</w:t>
      </w:r>
      <w:r>
        <w:t xml:space="preserve"> Committee on Committees (H)</w:t>
      </w:r>
    </w:p>
    <w:p>
      <w:pPr>
        <w:pStyle w:val="RecordBase"/>
      </w:pPr>
      <w:r>
        <w:t xml:space="preserve">	Feb 06, 2024 - </w:t>
      </w:r>
      <w:r>
        <w:t xml:space="preserve">to</w:t>
      </w:r>
      <w:r>
        <w:t xml:space="preserve"> Banking &amp; Insurance (H)</w:t>
      </w:r>
    </w:p>
    <w:p>
      <w:pPr>
        <w:pStyle w:val="RecordBase"/>
      </w:pPr>
      <w:r>
        <w:t xml:space="preserve">	Feb 07, 2024 - </w:t>
      </w:r>
      <w:r>
        <w:t xml:space="preserve">reported favorably, 1st reading, to Calendar with Committee Substitute (1)</w:t>
      </w:r>
    </w:p>
    <w:p>
      <w:pPr>
        <w:pStyle w:val="RecordBase"/>
      </w:pPr>
      <w:r>
        <w:t xml:space="preserve">	Feb 08, 2024 - </w:t>
      </w:r>
      <w:r>
        <w:t xml:space="preserve">2nd reading, to Rules</w:t>
      </w:r>
      <w:r>
        <w:t xml:space="preserve"> </w:t>
      </w:r>
    </w:p>
    <w:p>
      <w:pPr>
        <w:pStyle w:val="RecordBase"/>
      </w:pPr>
      <w:r>
        <w:t xml:space="preserve">	Feb 09, 2024 - </w:t>
      </w:r>
      <w:r>
        <w:t xml:space="preserve">posted for passage in the Regular Orders of the Day for Monday, February 12, 2024</w:t>
      </w:r>
      <w:r>
        <w:t xml:space="preserve"> </w:t>
      </w:r>
    </w:p>
    <w:p>
      <w:pPr>
        <w:pStyle w:val="RecordBase"/>
      </w:pPr>
      <w:r>
        <w:t xml:space="preserve">	Feb 16, 2024 - </w:t>
      </w:r>
      <w:r>
        <w:t xml:space="preserve">3rd reading, passed 85-0 with Committee Substitute (1)</w:t>
      </w:r>
      <w:r>
        <w:t xml:space="preserve"> </w:t>
      </w:r>
    </w:p>
    <w:p>
      <w:pPr>
        <w:pStyle w:val="RecordBase"/>
      </w:pPr>
      <w:r>
        <w:t xml:space="preserve">	Feb 20, 2024 - </w:t>
      </w:r>
      <w:r>
        <w:t xml:space="preserve">received in Senate</w:t>
      </w:r>
      <w:r>
        <w:t xml:space="preserve"> </w:t>
      </w:r>
      <w:r>
        <w:t xml:space="preserve">; </w:t>
      </w:r>
      <w:r>
        <w:t xml:space="preserve">to</w:t>
      </w:r>
      <w:r>
        <w:t xml:space="preserve"> Committee on Committees (S)</w:t>
      </w:r>
    </w:p>
    <w:p>
      <w:pPr>
        <w:pStyle w:val="RecordBase"/>
      </w:pPr>
      <w:r>
        <w:t xml:space="preserve">	Feb 22, 2024 - </w:t>
      </w:r>
      <w:r>
        <w:t xml:space="preserve">to</w:t>
      </w:r>
      <w:r>
        <w:t xml:space="preserve"> Banking &amp; Insurance (S)</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r>
    </w:p>
    <w:p>
      <w:pPr>
        <w:pStyle w:val="RecordBase"/>
      </w:pPr>
      <w:r>
        <w:t xml:space="preserve">	Mar 15, 2024 - </w:t>
      </w:r>
      <w:r>
        <w:t xml:space="preserve">posted for passage in the Regular Orders of the Day for Friday, March 22, 2024</w:t>
      </w:r>
      <w:r>
        <w:t xml:space="preserve"> </w:t>
      </w:r>
    </w:p>
    <w:p>
      <w:pPr>
        <w:pStyle w:val="RecordBase"/>
      </w:pPr>
      <w:r>
        <w:t xml:space="preserve">	Mar 22, 2024 - </w:t>
      </w:r>
      <w:r>
        <w:t xml:space="preserve">3rd reading, passed 38-0</w:t>
      </w:r>
      <w:r>
        <w:t xml:space="preserve"> </w:t>
      </w:r>
    </w:p>
    <w:p>
      <w:pPr>
        <w:pStyle w:val="RecordBase"/>
      </w:pPr>
      <w:r>
        <w:t xml:space="preserve">	Mar 25, 2024 -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HB281 (BR1505)</w:t>
      </w:r>
      <w:r>
        <w:rPr>
          <w:b/>
        </w:rPr>
        <w:t xml:space="preserve"/>
      </w:r>
      <w:r>
        <w:t xml:space="preserve"> - M. Meredith</w:t>
      </w:r>
      <w:r>
        <w:t xml:space="preserve">, A. Gentry</w:t>
      </w:r>
      <w:r>
        <w:t xml:space="preserve">, C. Stevenson</w:t>
        <w:br/>
      </w:r>
    </w:p>
    <w:p>
      <w:pPr>
        <w:pStyle w:val="RecordBase"/>
      </w:pPr>
      <w:r>
        <w:t xml:space="preserve">	AN ACT relating to the Kentucky Horse Racing Commission.</w:t>
      </w:r>
    </w:p>
    <w:p>
      <w:pPr>
        <w:pStyle w:val="RecordBase"/>
      </w:pPr>
      <w:r>
        <w:t xml:space="preserve">	Amend KRS 12.020 to add the Division of Compliance and the Division of Sports Wagering to the Kentucky Horse Racing Commission; remove compliance from the duties of the Division of Pari-Mutuel Wagering; amend KRS 12.252 to make a technical correction.</w:t>
        <w:br/>
      </w:r>
    </w:p>
    <w:p>
      <w:pPr>
        <w:pStyle w:val="RecordBase"/>
      </w:pPr>
      <w:r>
        <w:t xml:space="preserve">	Jan 17, 2024 - </w:t>
      </w:r>
      <w:r>
        <w:t xml:space="preserve">introduced in House</w:t>
      </w:r>
      <w:r>
        <w:t xml:space="preserve">; </w:t>
      </w:r>
      <w:r>
        <w:t xml:space="preserve">to</w:t>
      </w:r>
      <w:r>
        <w:t xml:space="preserve"> Committee on Committees (H)</w:t>
      </w:r>
    </w:p>
    <w:p>
      <w:pPr>
        <w:pStyle w:val="RecordBase"/>
      </w:pPr>
      <w:r>
        <w:t xml:space="preserve">	Jan 29, 2024 - </w:t>
      </w:r>
      <w:r>
        <w:t xml:space="preserve">to</w:t>
      </w:r>
      <w:r>
        <w:t xml:space="preserve"> Licensing, Occupations, &amp; Administrative Regulations (H)</w:t>
      </w:r>
    </w:p>
    <w:p>
      <w:pPr>
        <w:pStyle w:val="RecordBase"/>
      </w:pPr>
      <w:r>
        <w:t xml:space="preserve">	Jan 31, 2024 - </w:t>
      </w:r>
      <w:r>
        <w:t xml:space="preserve">reported favorably, 1st reading, to Calendar</w:t>
      </w:r>
    </w:p>
    <w:p>
      <w:pPr>
        <w:pStyle w:val="RecordBase"/>
      </w:pPr>
      <w:r>
        <w:t xml:space="preserve">	Feb 01, 2024 - </w:t>
      </w:r>
      <w:r>
        <w:t xml:space="preserve">2nd reading, to Rules</w:t>
      </w:r>
      <w:r>
        <w:t xml:space="preserve"> </w:t>
      </w:r>
    </w:p>
    <w:p>
      <w:pPr>
        <w:pStyle w:val="RecordBase"/>
      </w:pPr>
      <w:r>
        <w:t xml:space="preserve">	Feb 08, 2024 - </w:t>
      </w:r>
      <w:r>
        <w:t xml:space="preserve">posted for passage in the Regular Orders of the Day for Friday, February 09, 2024</w:t>
      </w:r>
      <w:r>
        <w:t xml:space="preserve"> </w:t>
      </w:r>
    </w:p>
    <w:p>
      <w:pPr>
        <w:pStyle w:val="RecordBase"/>
      </w:pPr>
      <w:r>
        <w:t xml:space="preserve">	Feb 12, 2024 - </w:t>
      </w:r>
      <w:r>
        <w:t xml:space="preserve">3rd reading, passed 84-2</w:t>
      </w:r>
      <w:r>
        <w:t xml:space="preserve"> </w:t>
      </w:r>
    </w:p>
    <w:p>
      <w:pPr>
        <w:pStyle w:val="RecordBase"/>
      </w:pPr>
      <w:r>
        <w:t xml:space="preserve">	Feb 13, 2024 - </w:t>
      </w:r>
      <w:r>
        <w:t xml:space="preserve">received in Senate</w:t>
      </w:r>
      <w:r>
        <w:t xml:space="preserve"> </w:t>
      </w:r>
      <w:r>
        <w:t xml:space="preserve">; </w:t>
      </w:r>
      <w:r>
        <w:t xml:space="preserve">to</w:t>
      </w:r>
      <w:r>
        <w:t xml:space="preserve"> Committee on Committees (S)</w:t>
      </w:r>
    </w:p>
    <w:p>
      <w:pPr>
        <w:pStyle w:val="RecordBase"/>
      </w:pPr>
      <w:r>
        <w:t xml:space="preserve">	Feb 20, 2024 - </w:t>
      </w:r>
      <w:r>
        <w:t xml:space="preserve">to</w:t>
      </w:r>
      <w:r>
        <w:t xml:space="preserve"> Licensing &amp; Occupations (S)</w:t>
      </w:r>
    </w:p>
    <w:p>
      <w:pPr>
        <w:pStyle w:val="RecordBase"/>
      </w:pPr>
      <w:r>
        <w:t xml:space="preserve">	Feb 27, 2024 - </w:t>
      </w:r>
      <w:r>
        <w:t xml:space="preserve">reported favorably, 1st reading, to Calendar</w:t>
      </w:r>
    </w:p>
    <w:p>
      <w:pPr>
        <w:pStyle w:val="RecordBase"/>
      </w:pPr>
      <w:r>
        <w:t xml:space="preserve">	Feb 28, 2024 - </w:t>
      </w:r>
      <w:r>
        <w:t xml:space="preserve">2nd reading, to Rules</w:t>
      </w:r>
      <w:r>
        <w:t xml:space="preserve"> </w:t>
      </w:r>
    </w:p>
    <w:p>
      <w:pPr>
        <w:pStyle w:val="RecordBase"/>
      </w:pPr>
      <w:r>
        <w:t xml:space="preserve">	Mar 07, 2024 - </w:t>
      </w:r>
      <w:r>
        <w:t xml:space="preserve">posted for passage in the Regular Orders of the Day for Tuesday, March 12, 2024</w:t>
      </w:r>
      <w:r>
        <w:t xml:space="preserve"> </w:t>
      </w:r>
    </w:p>
    <w:p>
      <w:pPr>
        <w:pStyle w:val="RecordBase"/>
      </w:pPr>
      <w:r>
        <w:t xml:space="preserve">	Mar 12, 2024 - </w:t>
      </w:r>
      <w:r>
        <w:t xml:space="preserve">3rd reading, passed 37-1</w:t>
      </w:r>
      <w:r>
        <w:t xml:space="preserve"> </w:t>
      </w:r>
    </w:p>
    <w:p>
      <w:pPr>
        <w:pStyle w:val="RecordBase"/>
      </w:pPr>
      <w:r>
        <w:t xml:space="preserve">	Mar 13, 2024 -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21, 2024 - </w:t>
      </w:r>
      <w:r>
        <w:t xml:space="preserve">signed by Governor</w:t>
        <w:br/>
      </w:r>
    </w:p>
    <w:p>
      <w:pPr>
        <w:pStyle w:val="RecordBase"/>
      </w:pPr>
      <w:r>
        <w:rPr>
          <w:b/>
        </w:rPr>
        <w:t xml:space="preserve">HB282 (BR59)</w:t>
      </w:r>
      <w:r>
        <w:rPr>
          <w:b/>
        </w:rPr>
        <w:t xml:space="preserve">/CI/LM</w:t>
      </w:r>
      <w:r>
        <w:t xml:space="preserve"> - W. Williams</w:t>
        <w:br/>
      </w:r>
    </w:p>
    <w:p>
      <w:pPr>
        <w:pStyle w:val="RecordBase"/>
      </w:pPr>
      <w:r>
        <w:t xml:space="preserve">	AN ACT relating to crimes and punishments.</w:t>
      </w:r>
    </w:p>
    <w:p>
      <w:pPr>
        <w:pStyle w:val="RecordBase"/>
      </w:pPr>
      <w:r>
        <w:t xml:space="preserve">	Create new sections of KRS Chapters 508, 509, 510, 520, and 525 to provide that any person convicted of an offense under those chapters, who was armed with a firearm during the commission of the offense and in furtherance of the offense, shall be subject to an enhanced penalty; amend KRS 519.055 to provide for an enhanced penalty when the person was armed with a firearm at the time of the commission of the offense; amend KRS 520.050 to provide for an enhanced penalty when the dangerous contraband is a deadly weapon; amend KRS 527.110 to provide an enhanced penalty; amend KRS 439.3401 to expand the definition of "violent offender" to include a Class B or Class C felony where the offender was armed with a firearm during the commission of the offense and in furtherance of the offense, impersonating a peace officer where the offender was armed with a firearm, promoting contraband in the first degree where the dangerous contraband is a deadly weapon, and unlawfully providing a handgun to a juvenile; provide that offenders convicted of a Class B or Class C felony where the offender was armed with a firearm during the commission of the offense and in furtherance of the offense, impersonating a peace officer where the offender was armed with a firearm, promoting contraband in the first degree where the dangerous contraband is a deadly weapon, and unlawfully providing a handgun to a juvenile shall not be released on probation or parole until he or she has served at least 85% of the sentence imposed.</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HB283 (BR1108)</w:t>
      </w:r>
      <w:r>
        <w:rPr>
          <w:b/>
        </w:rPr>
        <w:t xml:space="preserve"/>
      </w:r>
      <w:r>
        <w:t xml:space="preserve"> - A. Camuel</w:t>
      </w:r>
      <w:r>
        <w:t xml:space="preserve">, G. Brown Jr.</w:t>
      </w:r>
      <w:r>
        <w:t xml:space="preserve">, C. Stevenson</w:t>
        <w:br/>
      </w:r>
    </w:p>
    <w:p>
      <w:pPr>
        <w:pStyle w:val="RecordBase"/>
      </w:pPr>
      <w:r>
        <w:t xml:space="preserve">	AN ACT relating to mining licenses and making an appropriation therefor.</w:t>
      </w:r>
    </w:p>
    <w:p>
      <w:pPr>
        <w:pStyle w:val="RecordBase"/>
      </w:pPr>
      <w:r>
        <w:t xml:space="preserve">	Create a new section of KRS Chapter 351 to require any owner, operator, lessee, or licensee of a coal mine holding a license under KRS 337.200 that has been doing business in the Commonwealth for fewer than five consecutive years to submit a certification from the commissioner of the Department of Workplace Standards that the licensee is compliant with or exempt from the performance bonding requirements of KRS 337.200; amend KRS 351.175 to require any coal mine licensee applicant to submit a certification from the commissioner of the Department of Workplace Standards that the applicant is compliant with or exempt from the performance bonding requirement of KRS 337.200; require the department to revoke any license if the department receives notification that the licensee is neither compliant nor exempt from the performance bonding requirements of KRS 337.200; amend KRS 337.200 to require the commissioner of the Department of Workplace Standards to notify the Department for Natural Resources of any employer engaged in the severance, preparation, or transportation of minerals that is not compliant with the performance bonding requirements; amend KRS 337.994 to require that all penalties collected for violations of KRS 337.200 be paid to employees injured by the employer's failure to post the performance bond; APPROPRIATION.</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HB284 (BR1104)</w:t>
      </w:r>
      <w:r>
        <w:rPr>
          <w:b/>
        </w:rPr>
        <w:t xml:space="preserve">/CI/LM</w:t>
      </w:r>
      <w:r>
        <w:t xml:space="preserve"> - A. Camuel</w:t>
      </w:r>
      <w:r>
        <w:t xml:space="preserve">, G. Brown Jr.</w:t>
      </w:r>
      <w:r>
        <w:t xml:space="preserve">, J. Raymond</w:t>
        <w:br/>
      </w:r>
    </w:p>
    <w:p>
      <w:pPr>
        <w:pStyle w:val="RecordBase"/>
      </w:pPr>
      <w:r>
        <w:t xml:space="preserve">	AN ACT relating to wage theft.</w:t>
      </w:r>
    </w:p>
    <w:p>
      <w:pPr>
        <w:pStyle w:val="RecordBase"/>
      </w:pPr>
      <w:r>
        <w:t xml:space="preserve">	Create a new section of KRS Chapter 514 to prohibit theft of wages; define terms and establish penalties; amend KRS 336.080 to permit the secretary to enter places of employment without unreasonable delay; amend KRS 337.020 to allow the commissioner to charge and collect past due wages; amend KRS 337.070 to require certain employers to include rate of pay, number of hours worked, the total amount of gross pay earned on wage statements provided to employees; amend KRS 337.320 to require employers to keep certain records for three years; create a new section of KRS Chapter 337 to require employers to provide to an employee a written notice at the time of hire that sets forth employment terms; amend KRS 337.990 to include a civil penalty for failure to provide the written notice to employee and maintain a copy of the signed notice.</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HB285 (BR1593)</w:t>
      </w:r>
      <w:r>
        <w:rPr>
          <w:b/>
        </w:rPr>
        <w:t xml:space="preserve">/CI/HM/LM</w:t>
      </w:r>
      <w:r>
        <w:t xml:space="preserve"> - J. Raymond</w:t>
      </w:r>
      <w:r>
        <w:t xml:space="preserve">, A. Camuel</w:t>
      </w:r>
      <w:r>
        <w:t xml:space="preserve">, G. Brown Jr.</w:t>
        <w:br/>
      </w:r>
    </w:p>
    <w:p>
      <w:pPr>
        <w:pStyle w:val="RecordBase"/>
      </w:pPr>
      <w:r>
        <w:t xml:space="preserve">	AN ACT relating to individual-directed care at the end of life.</w:t>
      </w:r>
    </w:p>
    <w:p>
      <w:pPr>
        <w:pStyle w:val="RecordBase"/>
      </w:pPr>
      <w:r>
        <w:t xml:space="preserve">	Create new sections of KRS Chapter 311 to define terms; establish a qualified terminally ill individual's right to voluntarily request medication to self-administer to cause death; require conditions for making the request; permit individual to rescind the request at any time; permit an attending health care provider to provide medication; establish requirements for the attending health care provider to inform individuals and document request; require disposal of unused medications; establish residency requirements for qualified individuals; require a report by the Cabinet for Health and Family Services; establish provisions for contracts, insurance policies, and beneficiaries; state that a health care provider is not required to provide medication to a qualified individual; permit health care providers to prohibit persons or entities from participating in a qualified individual's request during or on the premises of employment; prohibit reporting a health care provider to a licensing board for participating in a qualified individual's request; state that actions do not constitute suicide or homicide; create a form for a qualified individual to make a request; create a new section of Subtitle 12 of KRS Chapter 304 to establish provisions for insurance policies and beneficiaries of qualified individuals; amend KRS 507.020 and 507.030 to create an affirmative defense to a charge of murder and manslaughter in the first degree; provide a severability clause; provide that the Act may be cited as the Kentucky Our Care, Our Options Act.</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HB286 (BR1417)</w:t>
      </w:r>
      <w:r>
        <w:rPr>
          <w:b/>
        </w:rPr>
        <w:t xml:space="preserve">/LM</w:t>
      </w:r>
      <w:r>
        <w:t xml:space="preserve"> - P. Flannery</w:t>
        <w:br/>
      </w:r>
    </w:p>
    <w:p>
      <w:pPr>
        <w:pStyle w:val="RecordBase"/>
      </w:pPr>
      <w:r>
        <w:t xml:space="preserve">	AN ACT relating to deoxyribonucleic acid.</w:t>
      </w:r>
    </w:p>
    <w:p>
      <w:pPr>
        <w:pStyle w:val="RecordBase"/>
      </w:pPr>
      <w:r>
        <w:t xml:space="preserve">	Amend KRS 17.169 to include local law enforcement as persons authorized to collect DNA samples; define "rapid DNA instruments"; amend KRS 17.170 to provide for the collection of DNA samples at arrest or initial appearance from all persons charged with a felony offense; allow for collection of a second DNA sample by approved local governments to be processed via rapid DNA instruments; amend KRS 17.175 to provide that a person may request expungement of the record of his or her DNA in certain enumerated circumstances; amend KRS 64.060 to establish a $5 payment from the State Treasury to the collecting agency for each DNA sample collected; APPROPRIATION.</w:t>
        <w:br/>
      </w:r>
    </w:p>
    <w:p>
      <w:pPr>
        <w:pStyle w:val="RecordBase"/>
      </w:pPr>
      <w:r>
        <w:t xml:space="preserve">	Jan 17,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Judiciary (H)</w:t>
        <w:br/>
      </w:r>
    </w:p>
    <w:p>
      <w:pPr>
        <w:pStyle w:val="RecordBase"/>
      </w:pPr>
      <w:r>
        <w:rPr>
          <w:b/>
        </w:rPr>
        <w:t xml:space="preserve">HB287 (BR1394)</w:t>
      </w:r>
      <w:r>
        <w:rPr>
          <w:b/>
        </w:rPr>
        <w:t xml:space="preserve">/CI</w:t>
      </w:r>
      <w:r>
        <w:t xml:space="preserve"> - B. Chester-Burton</w:t>
      </w:r>
      <w:r>
        <w:t xml:space="preserve">, G. Brown Jr.</w:t>
      </w:r>
      <w:r>
        <w:t xml:space="preserve">, D. Grossberg</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HB288 (BR1566)</w:t>
      </w:r>
      <w:r>
        <w:rPr>
          <w:b/>
        </w:rPr>
        <w:t xml:space="preserve">/LM</w:t>
      </w:r>
      <w:r>
        <w:t xml:space="preserve"> - S. Maddox</w:t>
      </w:r>
      <w:r>
        <w:t xml:space="preserve">, F. Rabourn</w:t>
      </w:r>
      <w:r>
        <w:t xml:space="preserve">, J. Calloway</w:t>
      </w:r>
      <w:r>
        <w:t xml:space="preserve">, S. Doan</w:t>
      </w:r>
      <w:r>
        <w:t xml:space="preserve">, C. Massaroni</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and make technical corrections; amend KRS 527.070 to add persons with valid licenses to carry concealed deadly weapons to the list of those permitted to possess weapons in schools.</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HB289 (BR1649)</w:t>
      </w:r>
      <w:r>
        <w:rPr>
          <w:b/>
        </w:rPr>
        <w:t xml:space="preserve">/CI/LM</w:t>
      </w:r>
      <w:r>
        <w:t xml:space="preserve"> - N. Wilson</w:t>
        <w:br/>
      </w:r>
    </w:p>
    <w:p>
      <w:pPr>
        <w:pStyle w:val="RecordBase"/>
      </w:pPr>
      <w:r>
        <w:t xml:space="preserve">	AN ACT relating to incest.</w:t>
      </w:r>
    </w:p>
    <w:p>
      <w:pPr>
        <w:pStyle w:val="RecordBase"/>
      </w:pPr>
      <w:r>
        <w:t xml:space="preserve">	Amend KRS 530.020 to define terms; provide that a person is guilty of incest when the person engages in sexual contact with a person to whom he or she knows to have a familial relationship with; provide that incest by sexual contact is a Class D felony unless the victim is under 12 years old, in which case it is a Class C felony; amend KRS 439.3401 to amend the definition of "violent offender" to include a person who has been convicted of incest by sexual contact.</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HB290 (BR862)</w:t>
      </w:r>
      <w:r>
        <w:rPr>
          <w:b/>
        </w:rPr>
        <w:t xml:space="preserve">/AA/HM/LM</w:t>
      </w:r>
      <w:r>
        <w:t xml:space="preserve"> - J. Raymond</w:t>
      </w:r>
      <w:r>
        <w:t xml:space="preserve">, T. Bojanowski</w:t>
      </w:r>
      <w:r>
        <w:t xml:space="preserve">, G. Brown Jr.</w:t>
      </w:r>
      <w:r>
        <w:t xml:space="preserve">, D. Grossberg</w:t>
      </w:r>
      <w:r>
        <w:t xml:space="preserve">, K. Herron</w:t>
        <w:br/>
      </w:r>
    </w:p>
    <w:p>
      <w:pPr>
        <w:pStyle w:val="RecordBase"/>
      </w:pPr>
      <w:r>
        <w:t xml:space="preserve">	AN ACT relating to coverage for substance use disorder.</w:t>
      </w:r>
    </w:p>
    <w:p>
      <w:pPr>
        <w:pStyle w:val="RecordBase"/>
      </w:pPr>
      <w:r>
        <w:t xml:space="preserve">	Create a new section of Subtitle 17A of KRS Chapter 304 to require certain health insurance policies, plans, certificates, and contracts to provide coverage for comprehensive supervised substance use disorder treatment; create a new section of Subtitle 17C of KRS Chapter 304 and amend KRS 164.2871 and 18A.225 to require limited health service benefit plans, the state employee health plan, and state postsecondary institution self-insured employer group health plans to comply with the coverage requirement; apply provisions to policies, plans, certificates, and contracts issued or renewed on or after January 1, 2025; provide that the Act may be cited as Braxton's Law; EFFECTIVE January 1, 2025.</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HB291 (BR1100)</w:t>
      </w:r>
      <w:r>
        <w:rPr>
          <w:b/>
        </w:rPr>
        <w:t xml:space="preserve">/LM</w:t>
      </w:r>
      <w:r>
        <w:t xml:space="preserve"> - J. Raymond</w:t>
      </w:r>
      <w:r>
        <w:t xml:space="preserve">, G. Brown Jr.</w:t>
      </w:r>
      <w:r>
        <w:t xml:space="preserve">, B. Chester-Burton</w:t>
      </w:r>
      <w:r>
        <w:t xml:space="preserve">, D. Grossberg</w:t>
        <w:br/>
      </w:r>
    </w:p>
    <w:p>
      <w:pPr>
        <w:pStyle w:val="RecordBase"/>
      </w:pPr>
      <w:r>
        <w:t xml:space="preserve">	AN ACT relating to employment discrimination.</w:t>
      </w:r>
    </w:p>
    <w:p>
      <w:pPr>
        <w:pStyle w:val="RecordBase"/>
      </w:pPr>
      <w:r>
        <w:t xml:space="preserve">	Amend KRS 344.040, 344.050, 344.060, 344.070, 344.080, 344.100, and 344.110 to add protections against discrimination based on weight.</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HB292 (BR1247)</w:t>
      </w:r>
      <w:r>
        <w:rPr>
          <w:b/>
        </w:rPr>
        <w:t xml:space="preserve">/AA</w:t>
      </w:r>
      <w:r>
        <w:t xml:space="preserve"> - DJ Johnson</w:t>
        <w:br/>
      </w:r>
    </w:p>
    <w:p>
      <w:pPr>
        <w:pStyle w:val="RecordBase"/>
      </w:pPr>
      <w:r>
        <w:t xml:space="preserve">	AN ACT relating to reorganization of the Kentucky Public Pensions Authority.</w:t>
      </w:r>
    </w:p>
    <w:p>
      <w:pPr>
        <w:pStyle w:val="RecordBase"/>
      </w:pPr>
      <w:r>
        <w:t xml:space="preserve">	Amend KRS 61.505 to establish the Office of Financial Management and the Office of Benefits within the Kentucky Public Pensions Authority; amend KRS 12.020 to conform.</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HB293 (BR1558)</w:t>
      </w:r>
      <w:r>
        <w:rPr>
          <w:b/>
        </w:rPr>
        <w:t xml:space="preserve"/>
      </w:r>
      <w:r>
        <w:t xml:space="preserve"> - K. Moser</w:t>
      </w:r>
      <w:r>
        <w:t xml:space="preserve">, S. Bratcher</w:t>
      </w:r>
      <w:r>
        <w:t xml:space="preserve">, J. Calloway</w:t>
        <w:br/>
      </w:r>
    </w:p>
    <w:p>
      <w:pPr>
        <w:pStyle w:val="RecordBase"/>
      </w:pPr>
      <w:r>
        <w:t xml:space="preserve">	AN ACT relating to kratom.</w:t>
      </w:r>
    </w:p>
    <w:p>
      <w:pPr>
        <w:pStyle w:val="RecordBase"/>
      </w:pPr>
      <w:r>
        <w:t xml:space="preserve">	Create new sections of KRS Chapter 217 to define terms related to kratom; direct the Department of Alcoholic Beverage Control to license and regulate processors and retailers of kratom products; charge kratom processors an annual licensing fee of $1,000 and kratom retailers an annual licensing fee of $500; prohibit the manufacture and sale of certain kratom extracts and kratom products; prohibit the sale of kratom extracts and kratom products to any individuals under 21 years of age; establish penalties; declare the supremacy of any future federal regulations on kratom.</w:t>
        <w:br/>
      </w:r>
    </w:p>
    <w:p>
      <w:pPr>
        <w:pStyle w:val="RecordBaseCenter"/>
      </w:pPr>
      <w:r>
        <w:rPr>
          <w:b/>
        </w:rPr>
        <w:t xml:space="preserve">HB293 - AMENDMENTS</w:t>
      </w:r>
    </w:p>
    <w:p>
      <w:pPr>
        <w:pStyle w:val="RecordBase"/>
      </w:pPr>
      <w:r>
        <w:t xml:space="preserve">HCS1</w:t>
      </w:r>
      <w:r>
        <w:t xml:space="preserve"> - </w:t>
      </w:r>
      <w:r>
        <w:t xml:space="preserve">Retain original provisions except delete requirements for the licensure of kratom processors and kratom retailers; requirement for a certificate of analysis; requirement that kratom extracts and kratom products contain a label that includes a QR code; establish the Department for Public Health as the state agency responsible for regulating kratom.</w:t>
      </w:r>
    </w:p>
    <w:p>
      <w:pPr>
        <w:pStyle w:val="RecordBase"/>
      </w:pPr>
      <w:r>
        <w:t xml:space="preserve">HCA1</w:t>
      </w:r>
      <w:r>
        <w:t xml:space="preserve">(K. Moser)</w:t>
      </w:r>
      <w:r>
        <w:t xml:space="preserve"> - </w:t>
      </w:r>
      <w:r>
        <w:t xml:space="preserve">Make title amendment.</w:t>
      </w:r>
    </w:p>
    <w:p>
      <w:pPr>
        <w:pStyle w:val="RecordBase"/>
      </w:pPr>
      <w:r>
        <w:t xml:space="preserve">SCS1</w:t>
      </w:r>
      <w:r>
        <w:t xml:space="preserve"> - </w:t>
      </w:r>
      <w:r>
        <w:t xml:space="preserve">Retain original provisions; create a new section of KRS Chapter 217 to declare the supremacy of any future federal regulations related to kratom.</w:t>
        <w:br/>
      </w:r>
    </w:p>
    <w:p>
      <w:pPr>
        <w:pStyle w:val="RecordBase"/>
      </w:pPr>
      <w:r>
        <w:t xml:space="preserve">	Jan 17, 2024 - </w:t>
      </w:r>
      <w:r>
        <w:t xml:space="preserve">introduced in House</w:t>
      </w:r>
      <w:r>
        <w:t xml:space="preserve">; </w:t>
      </w:r>
      <w:r>
        <w:t xml:space="preserve">to</w:t>
      </w:r>
      <w:r>
        <w:t xml:space="preserve"> Committee on Committees (H)</w:t>
      </w:r>
    </w:p>
    <w:p>
      <w:pPr>
        <w:pStyle w:val="RecordBase"/>
      </w:pPr>
      <w:r>
        <w:t xml:space="preserve">	Jan 31, 2024 - </w:t>
      </w:r>
      <w:r>
        <w:t xml:space="preserve">to</w:t>
      </w:r>
      <w:r>
        <w:t xml:space="preserve"> Health Services (H)</w:t>
      </w:r>
    </w:p>
    <w:p>
      <w:pPr>
        <w:pStyle w:val="RecordBase"/>
      </w:pPr>
      <w:r>
        <w:t xml:space="preserve">	Feb 15, 2024 - </w:t>
      </w:r>
      <w:r>
        <w:t xml:space="preserve">reported favorably, 1st reading, to Calendar with Committee Substitute (1) and Committee Amendment (1-title)</w:t>
      </w:r>
    </w:p>
    <w:p>
      <w:pPr>
        <w:pStyle w:val="RecordBase"/>
      </w:pPr>
      <w:r>
        <w:t xml:space="preserve">	Feb 16, 2024 - </w:t>
      </w:r>
      <w:r>
        <w:t xml:space="preserve">2nd reading, to Rules</w:t>
      </w:r>
      <w:r>
        <w:t xml:space="preserve"> </w:t>
      </w:r>
    </w:p>
    <w:p>
      <w:pPr>
        <w:pStyle w:val="RecordBase"/>
      </w:pPr>
      <w:r>
        <w:t xml:space="preserve">	Feb 20, 2024 - </w:t>
      </w:r>
      <w:r>
        <w:t xml:space="preserve">posted for passage in the Regular Orders of the Day for Wednesday, February 21, 2024</w:t>
      </w:r>
      <w:r>
        <w:t xml:space="preserve"> </w:t>
      </w:r>
    </w:p>
    <w:p>
      <w:pPr>
        <w:pStyle w:val="RecordBase"/>
      </w:pPr>
      <w:r>
        <w:t xml:space="preserve">	Feb 21, 2024 - </w:t>
      </w:r>
      <w:r>
        <w:t xml:space="preserve">3rd reading, passed 87-7 with Committee Substitute (1) and  Committee Amendment (1-title)</w:t>
      </w:r>
      <w:r>
        <w:t xml:space="preserve"> </w:t>
      </w:r>
    </w:p>
    <w:p>
      <w:pPr>
        <w:pStyle w:val="RecordBase"/>
      </w:pPr>
      <w:r>
        <w:t xml:space="preserve">	Feb 22,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Health Services (S)</w:t>
      </w:r>
    </w:p>
    <w:p>
      <w:pPr>
        <w:pStyle w:val="RecordBase"/>
      </w:pPr>
      <w:r>
        <w:t xml:space="preserve">	Mar 22, 2024 - </w:t>
      </w:r>
      <w:r>
        <w:t xml:space="preserve">reported favorably, 1st reading, to Consent Calendar with Committee Substitute (1)</w:t>
      </w:r>
    </w:p>
    <w:p>
      <w:pPr>
        <w:pStyle w:val="RecordBase"/>
      </w:pPr>
      <w:r>
        <w:t xml:space="preserve">	Mar 25, 2024 - </w:t>
      </w:r>
      <w:r>
        <w:t xml:space="preserve">2nd reading, to Rules</w:t>
      </w:r>
      <w:r>
        <w:t xml:space="preserve"> as a consent bill</w:t>
        <w:br/>
      </w:r>
    </w:p>
    <w:p>
      <w:pPr>
        <w:pStyle w:val="RecordBase"/>
      </w:pPr>
      <w:r>
        <w:rPr>
          <w:b/>
        </w:rPr>
        <w:t xml:space="preserve">HB294 (BR141)</w:t>
      </w:r>
      <w:r>
        <w:rPr>
          <w:b/>
        </w:rPr>
        <w:t xml:space="preserve"/>
      </w:r>
      <w:r>
        <w:t xml:space="preserve"> - D. Grossberg</w:t>
      </w:r>
      <w:r>
        <w:t xml:space="preserve">, G. Brown Jr.</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HB295 (BR1636)</w:t>
      </w:r>
      <w:r>
        <w:rPr>
          <w:b/>
        </w:rPr>
        <w:t xml:space="preserve">/LM</w:t>
      </w:r>
      <w:r>
        <w:t xml:space="preserve"> - G. Brown Jr.</w:t>
      </w:r>
      <w:r>
        <w:t xml:space="preserve">, B. Chester-Burton</w:t>
      </w:r>
      <w:r>
        <w:t xml:space="preserve">, A. Gentry</w:t>
      </w:r>
      <w:r>
        <w:t xml:space="preserve">, N. Kulkarni</w:t>
      </w:r>
      <w:r>
        <w:t xml:space="preserve">, J. Raymond</w:t>
      </w:r>
      <w:r>
        <w:t xml:space="preserve">, S. Stalker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HB296 (BR1168)</w:t>
      </w:r>
      <w:r>
        <w:rPr>
          <w:b/>
        </w:rPr>
        <w:t xml:space="preserve">/LM</w:t>
      </w:r>
      <w:r>
        <w:t xml:space="preserve"> - W. Lawrence</w:t>
        <w:br/>
      </w:r>
    </w:p>
    <w:p>
      <w:pPr>
        <w:pStyle w:val="RecordBase"/>
      </w:pPr>
      <w:r>
        <w:t xml:space="preserve">	AN ACT relating to temporary structures.</w:t>
      </w:r>
    </w:p>
    <w:p>
      <w:pPr>
        <w:pStyle w:val="RecordBase"/>
      </w:pPr>
      <w:r>
        <w:t xml:space="preserve">	Amend KRS 198B.050 to exempt temporary structures from building code compliance if erected by or for a state or government agency, city, or municipality.</w:t>
        <w:br/>
      </w:r>
    </w:p>
    <w:p>
      <w:pPr>
        <w:pStyle w:val="RecordBaseCenter"/>
      </w:pPr>
      <w:r>
        <w:rPr>
          <w:b/>
        </w:rPr>
        <w:t xml:space="preserve">HB296 - AMENDMENTS</w:t>
      </w:r>
    </w:p>
    <w:p>
      <w:pPr>
        <w:pStyle w:val="RecordBase"/>
      </w:pPr>
      <w:r>
        <w:t xml:space="preserve">HCS1</w:t>
      </w:r>
      <w:r>
        <w:t xml:space="preserve"> - </w:t>
      </w:r>
      <w:r>
        <w:t xml:space="preserve">Retain original provisions; require a temporary structure be inspected and brought into compliance or removed after six months.</w:t>
        <w:br/>
      </w:r>
    </w:p>
    <w:p>
      <w:pPr>
        <w:pStyle w:val="RecordBase"/>
      </w:pPr>
      <w:r>
        <w:t xml:space="preserve">	Jan 18, 2024 - </w:t>
      </w:r>
      <w:r>
        <w:t xml:space="preserve">introduced in House</w:t>
      </w:r>
      <w:r>
        <w:t xml:space="preserve">; </w:t>
      </w:r>
      <w:r>
        <w:t xml:space="preserve">to</w:t>
      </w:r>
      <w:r>
        <w:t xml:space="preserve"> Committee on Committees (H)</w:t>
      </w:r>
    </w:p>
    <w:p>
      <w:pPr>
        <w:pStyle w:val="RecordBase"/>
      </w:pPr>
      <w:r>
        <w:t xml:space="preserve">	Jan 23, 2024 - </w:t>
      </w:r>
      <w:r>
        <w:t xml:space="preserve">to</w:t>
      </w:r>
      <w:r>
        <w:t xml:space="preserve"> Local Government (H)</w:t>
      </w:r>
    </w:p>
    <w:p>
      <w:pPr>
        <w:pStyle w:val="RecordBase"/>
      </w:pPr>
      <w:r>
        <w:t xml:space="preserve">	Mar 06, 2024 - </w:t>
      </w:r>
      <w:r>
        <w:t xml:space="preserve">reported favorably, 1st reading, to Calendar with Committee Substitute (1)</w:t>
      </w:r>
    </w:p>
    <w:p>
      <w:pPr>
        <w:pStyle w:val="RecordBase"/>
      </w:pPr>
      <w:r>
        <w:t xml:space="preserve">	Mar 07, 2024 - </w:t>
      </w:r>
      <w:r>
        <w:t xml:space="preserve">2nd reading, to Rules</w:t>
      </w:r>
      <w:r>
        <w:t xml:space="preserve"> </w:t>
      </w:r>
      <w:r>
        <w:t xml:space="preserve">; </w:t>
      </w:r>
      <w:r>
        <w:t xml:space="preserve">posted for passage in the Regular Orders of the Day for Friday, March 08, 2024</w:t>
      </w:r>
      <w:r>
        <w:t xml:space="preserve"> </w:t>
      </w:r>
    </w:p>
    <w:p>
      <w:pPr>
        <w:pStyle w:val="RecordBase"/>
      </w:pPr>
      <w:r>
        <w:t xml:space="preserve">	Mar 08, 2024 - </w:t>
      </w:r>
      <w:r>
        <w:t xml:space="preserve">3rd reading, passed 88-0 with Committee Substitute (1)</w:t>
      </w:r>
      <w:r>
        <w:t xml:space="preserve"> </w:t>
      </w:r>
    </w:p>
    <w:p>
      <w:pPr>
        <w:pStyle w:val="RecordBase"/>
      </w:pPr>
      <w:r>
        <w:t xml:space="preserve">	Mar 11, 2024 - </w:t>
      </w:r>
      <w:r>
        <w:t xml:space="preserve">received in Senate</w:t>
      </w:r>
      <w:r>
        <w:t xml:space="preserve"> </w:t>
      </w:r>
      <w:r>
        <w:t xml:space="preserve">; </w:t>
      </w:r>
      <w:r>
        <w:t xml:space="preserve">to</w:t>
      </w:r>
      <w:r>
        <w:t xml:space="preserve"> Committee on Committees (S)</w:t>
      </w:r>
    </w:p>
    <w:p>
      <w:pPr>
        <w:pStyle w:val="RecordBase"/>
      </w:pPr>
      <w:r>
        <w:t xml:space="preserve">	Mar 25, 2024 - </w:t>
      </w:r>
      <w:r>
        <w:t xml:space="preserve">to</w:t>
      </w:r>
      <w:r>
        <w:t xml:space="preserve"> State &amp; Local Government (S)</w:t>
        <w:br/>
      </w:r>
    </w:p>
    <w:p>
      <w:pPr>
        <w:pStyle w:val="RecordBase"/>
      </w:pPr>
      <w:r>
        <w:rPr>
          <w:b/>
        </w:rPr>
        <w:t xml:space="preserve">HB297 (BR1110)</w:t>
      </w:r>
      <w:r>
        <w:rPr>
          <w:b/>
        </w:rPr>
        <w:t xml:space="preserve">/LM</w:t>
      </w:r>
      <w:r>
        <w:t xml:space="preserve"> - C. Aull</w:t>
      </w:r>
      <w:r>
        <w:t xml:space="preserve">, L. Burke</w:t>
      </w:r>
      <w:r>
        <w:t xml:space="preserve">, G. Brown Jr.</w:t>
      </w:r>
      <w:r>
        <w:t xml:space="preserve">, B. Chester-Burton</w:t>
      </w:r>
      <w:r>
        <w:t xml:space="preserve">, A. Gentry</w:t>
      </w:r>
      <w:r>
        <w:t xml:space="preserve">, D. Grossberg</w:t>
      </w:r>
      <w:r>
        <w:t xml:space="preserve">, J. Raymond</w:t>
      </w:r>
      <w:r>
        <w:t xml:space="preserve">, S. Stalker</w:t>
      </w:r>
      <w:r>
        <w:t xml:space="preserve">, A. Tackett Laferty</w:t>
        <w:br/>
      </w:r>
    </w:p>
    <w:p>
      <w:pPr>
        <w:pStyle w:val="RecordBase"/>
      </w:pPr>
      <w:r>
        <w:t xml:space="preserve">	AN ACT relating to the establishment of minimum wages by local governments.</w:t>
      </w:r>
    </w:p>
    <w:p>
      <w:pPr>
        <w:pStyle w:val="RecordBase"/>
      </w:pPr>
      <w:r>
        <w:t xml:space="preserve">	Amend KRS 65.016 and 337.275 to allow local governments to pass an ordinance setting employees' minimum wages at a rate higher than that found in KRS 337.275 for employers located within that government's jurisdiction.</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HB298 (BR482)</w:t>
      </w:r>
      <w:r>
        <w:rPr>
          <w:b/>
        </w:rPr>
        <w:t xml:space="preserve">/CI</w:t>
      </w:r>
      <w:r>
        <w:t xml:space="preserve"> - C. Aull</w:t>
      </w:r>
      <w:r>
        <w:t xml:space="preserve">, L. Burke</w:t>
      </w:r>
      <w:r>
        <w:t xml:space="preserve">, R. Palumbo</w:t>
      </w:r>
      <w:r>
        <w:t xml:space="preserve">, S. Rawlings</w:t>
        <w:br/>
      </w:r>
    </w:p>
    <w:p>
      <w:pPr>
        <w:pStyle w:val="RecordBase"/>
      </w:pPr>
      <w:r>
        <w:t xml:space="preserve">	AN ACT relating to driving under the influence.</w:t>
      </w:r>
    </w:p>
    <w:p>
      <w:pPr>
        <w:pStyle w:val="RecordBase"/>
      </w:pPr>
      <w:r>
        <w:t xml:space="preserve">	Amend KRS 189A.010 to create enhanced penalties for a person under the age of 21 who operates a motor vehicle with an alcohol concentration of 0.02 or more; amend KRS 189A.070 to create enhanced periods of license suspenion for a person under the age of 21 who operates a motor vehicle with an alcohol concentration of 0.02 or more; amend KRS 189A.340 to conform.</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HB299 (BR1256)</w:t>
      </w:r>
      <w:r>
        <w:rPr>
          <w:b/>
        </w:rPr>
        <w:t xml:space="preserve">/LM</w:t>
      </w:r>
      <w:r>
        <w:t xml:space="preserve"> - A. Tackett Laferty</w:t>
      </w:r>
      <w:r>
        <w:t xml:space="preserve">, C. Aull</w:t>
      </w:r>
      <w:r>
        <w:t xml:space="preserve">, B. Chester-Burton</w:t>
      </w:r>
      <w:r>
        <w:t xml:space="preserve">, R. Palumbo</w:t>
      </w:r>
      <w:r>
        <w:t xml:space="preserve">, C. Stevenson</w:t>
      </w:r>
      <w:r>
        <w:t xml:space="preserve">, P. Stevenson</w:t>
        <w:br/>
      </w:r>
    </w:p>
    <w:p>
      <w:pPr>
        <w:pStyle w:val="RecordBase"/>
      </w:pPr>
      <w:r>
        <w:t xml:space="preserve">	AN ACT relating to the establishment of a grant database.</w:t>
      </w:r>
    </w:p>
    <w:p>
      <w:pPr>
        <w:pStyle w:val="RecordBase"/>
      </w:pPr>
      <w:r>
        <w:t xml:space="preserve">	Create new section of KRS Chapter 14 to define terms; require the Secretary of State to create a grant database that will be a central repository for all state grants; require agencies to report grant opportunities to the Secretary of State for inclusion in the grant database.</w:t>
        <w:br/>
      </w:r>
    </w:p>
    <w:p>
      <w:pPr>
        <w:pStyle w:val="RecordBaseCenter"/>
      </w:pPr>
      <w:r>
        <w:rPr>
          <w:b/>
        </w:rPr>
        <w:t xml:space="preserve">HB299 - AMENDMENTS</w:t>
      </w:r>
    </w:p>
    <w:p>
      <w:pPr>
        <w:pStyle w:val="RecordBase"/>
      </w:pPr>
      <w:r>
        <w:t xml:space="preserve">HFA1</w:t>
      </w:r>
      <w:r>
        <w:t xml:space="preserve">(J. Petrie)</w:t>
      </w:r>
      <w:r>
        <w:t xml:space="preserve"> - </w:t>
      </w:r>
      <w:r>
        <w:t xml:space="preserve">Require counties and area development districts to place a link to the grants database on their websites.</w:t>
        <w:br/>
      </w:r>
    </w:p>
    <w:p>
      <w:pPr>
        <w:pStyle w:val="RecordBase"/>
      </w:pPr>
      <w:r>
        <w:t xml:space="preserve">	Jan 18,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Elections, Const. Amendments &amp; Intergovernmental Affairs (H)</w:t>
      </w:r>
    </w:p>
    <w:p>
      <w:pPr>
        <w:pStyle w:val="RecordBase"/>
      </w:pPr>
      <w:r>
        <w:t xml:space="preserve">	Jan 25, 2024 - </w:t>
      </w:r>
      <w:r>
        <w:t xml:space="preserve">reported favorably, 1st reading, to Calendar</w:t>
      </w:r>
    </w:p>
    <w:p>
      <w:pPr>
        <w:pStyle w:val="RecordBase"/>
      </w:pPr>
      <w:r>
        <w:t xml:space="preserve">	Jan 26, 2024 - </w:t>
      </w:r>
      <w:r>
        <w:t xml:space="preserve">2nd reading, to Rules</w:t>
      </w:r>
      <w:r>
        <w:t xml:space="preserve"> </w:t>
      </w:r>
    </w:p>
    <w:p>
      <w:pPr>
        <w:pStyle w:val="RecordBase"/>
      </w:pPr>
      <w:r>
        <w:t xml:space="preserve">	Feb 02, 2024 - </w:t>
      </w:r>
      <w:r>
        <w:t xml:space="preserve">posted for passage in the Regular Orders of the Day for Monday, February 05, 2024</w:t>
      </w:r>
      <w:r>
        <w:t xml:space="preserve"> </w:t>
      </w:r>
    </w:p>
    <w:p>
      <w:pPr>
        <w:pStyle w:val="RecordBase"/>
      </w:pPr>
      <w:r>
        <w:t xml:space="preserve">	Feb 05, 2024 - </w:t>
      </w:r>
      <w:r>
        <w:t xml:space="preserve">floor amendment (1) filed</w:t>
      </w:r>
    </w:p>
    <w:p>
      <w:pPr>
        <w:pStyle w:val="RecordBase"/>
      </w:pPr>
      <w:r>
        <w:t xml:space="preserve">	Feb 07, 2024 - </w:t>
      </w:r>
      <w:r>
        <w:t xml:space="preserve">3rd reading, passed 95-0 with Floor Amendment (1)</w:t>
      </w:r>
      <w:r>
        <w:t xml:space="preserve"> </w:t>
      </w:r>
    </w:p>
    <w:p>
      <w:pPr>
        <w:pStyle w:val="RecordBase"/>
      </w:pPr>
      <w:r>
        <w:t xml:space="preserve">	Feb 08,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HB300 (BR238)</w:t>
      </w:r>
      <w:r>
        <w:rPr>
          <w:b/>
        </w:rPr>
        <w:t xml:space="preserve"/>
      </w:r>
      <w:r>
        <w:t xml:space="preserve"> - M. Clines</w:t>
      </w:r>
      <w:r>
        <w:t xml:space="preserve">, W. Williams</w:t>
        <w:br/>
      </w:r>
    </w:p>
    <w:p>
      <w:pPr>
        <w:pStyle w:val="RecordBase"/>
      </w:pPr>
      <w:r>
        <w:t xml:space="preserve">	AN ACT relating to the profession of education.</w:t>
      </w:r>
    </w:p>
    <w:p>
      <w:pPr>
        <w:pStyle w:val="RecordBase"/>
      </w:pPr>
      <w:r>
        <w:t xml:space="preserve">	Amend KRS 161.120 to require the Education Professional Standards Board to promulgate administrative regulations that establish the process and procedures for receiving and processing a complaint against a certificate holder; establish a specific timeline; establish specific action the board may take; require confirmation of receipt of responses or correspondences to the board from a certificate holder; require the board to provide confirmation of receipt to superintendents who submit a report to the board and provide specific notices; establish a specific timeline for a hearing for admonishment, remove the option for a hearing to be conducted by the board or a panel of three members of the board; require that the hearing provide all the due process rights afforded under KRS Chapter 13B; allow an appeal of a final order of the board to be filed in the Circuit Court of the county in which the certificate holder resides; RETROACTIVE to pending complaints filed with the board; EMERGENCY.</w:t>
        <w:br/>
      </w:r>
    </w:p>
    <w:p>
      <w:pPr>
        <w:pStyle w:val="RecordBaseCenter"/>
      </w:pPr>
      <w:r>
        <w:rPr>
          <w:b/>
        </w:rPr>
        <w:t xml:space="preserve">HB300 - AMENDMENTS</w:t>
      </w:r>
    </w:p>
    <w:p>
      <w:pPr>
        <w:pStyle w:val="RecordBase"/>
      </w:pPr>
      <w:r>
        <w:t xml:space="preserve">HCS1</w:t>
      </w:r>
      <w:r>
        <w:t xml:space="preserve"> - </w:t>
      </w:r>
      <w:r>
        <w:t xml:space="preserve">Retain original provisions, except remove references to administrative regulations; revise complaint review timeline; provide for deferral for certain investigations by state agencies and teacher tribunals; require hearing officers to be provided by the Attorney General's office; allow appeals to be filed in Circuit Court of the county in which the certificate holder was employed when the incident occurred; remove noncodified language and emergency clause.</w:t>
      </w:r>
    </w:p>
    <w:p>
      <w:pPr>
        <w:pStyle w:val="RecordBase"/>
      </w:pPr>
      <w:r>
        <w:t xml:space="preserve">HCA1</w:t>
      </w:r>
      <w:r>
        <w:t xml:space="preserve">(J. Tipton)</w:t>
      </w:r>
      <w:r>
        <w:t xml:space="preserve"> - </w:t>
      </w:r>
      <w:r>
        <w:t xml:space="preserve">Make title amendment.</w:t>
      </w:r>
    </w:p>
    <w:p>
      <w:pPr>
        <w:pStyle w:val="RecordBase"/>
      </w:pPr>
      <w:r>
        <w:t xml:space="preserve">SCS1</w:t>
      </w:r>
      <w:r>
        <w:t xml:space="preserve"> - </w:t>
      </w:r>
      <w:r>
        <w:t xml:space="preserve">Retain original provisions, except amend to change the number of days required for various provisions, require a timeline to start upon a completed complaint, and provide the Education Professional Standards Board with the options for hearing officers established under KRS 13B.030.</w:t>
      </w:r>
    </w:p>
    <w:p>
      <w:pPr>
        <w:pStyle w:val="RecordBase"/>
      </w:pPr>
      <w:r>
        <w:t xml:space="preserve">SFA1</w:t>
      </w:r>
      <w:r>
        <w:t xml:space="preserve">(A. Southworth)</w:t>
      </w:r>
      <w:r>
        <w:t xml:space="preserve"> - </w:t>
      </w:r>
      <w:r>
        <w:t xml:space="preserve">Amend to delete the provision requiring that a complaint shall be considered dismissed if the Education Professional Standards Board fails to act on a complaint within thirty calendar days,</w:t>
        <w:br/>
      </w:r>
    </w:p>
    <w:p>
      <w:pPr>
        <w:pStyle w:val="RecordBase"/>
      </w:pPr>
      <w:r>
        <w:t xml:space="preserve">	Jan 18, 2024 - </w:t>
      </w:r>
      <w:r>
        <w:t xml:space="preserve">introduced in House</w:t>
      </w:r>
      <w:r>
        <w:t xml:space="preserve">; </w:t>
      </w:r>
      <w:r>
        <w:t xml:space="preserve">to</w:t>
      </w:r>
      <w:r>
        <w:t xml:space="preserve"> Committee on Committees (H)</w:t>
      </w:r>
    </w:p>
    <w:p>
      <w:pPr>
        <w:pStyle w:val="RecordBase"/>
      </w:pPr>
      <w:r>
        <w:t xml:space="preserve">	Jan 25, 2024 - </w:t>
      </w:r>
      <w:r>
        <w:t xml:space="preserve">to</w:t>
      </w:r>
      <w:r>
        <w:t xml:space="preserve"> Education (H)</w:t>
      </w:r>
    </w:p>
    <w:p>
      <w:pPr>
        <w:pStyle w:val="RecordBase"/>
      </w:pPr>
      <w:r>
        <w:t xml:space="preserve">	Jan 30, 2024 - </w:t>
      </w:r>
      <w:r>
        <w:t xml:space="preserve">reported favorably, 1st reading, to Calendar</w:t>
      </w:r>
    </w:p>
    <w:p>
      <w:pPr>
        <w:pStyle w:val="RecordBase"/>
      </w:pPr>
      <w:r>
        <w:t xml:space="preserve">	Jan 31, 2024 - </w:t>
      </w:r>
      <w:r>
        <w:t xml:space="preserve">2nd reading, to Rules</w:t>
      </w:r>
      <w:r>
        <w:t xml:space="preserve"> </w:t>
      </w:r>
    </w:p>
    <w:p>
      <w:pPr>
        <w:pStyle w:val="RecordBase"/>
      </w:pPr>
      <w:r>
        <w:t xml:space="preserve">	Feb 05, 2024 - </w:t>
      </w:r>
      <w:r>
        <w:t xml:space="preserve">recommitted to</w:t>
      </w:r>
      <w:r>
        <w:t xml:space="preserve"> Education (H)</w:t>
      </w:r>
    </w:p>
    <w:p>
      <w:pPr>
        <w:pStyle w:val="RecordBase"/>
      </w:pPr>
      <w:r>
        <w:t xml:space="preserve">	Feb 13, 2024 - </w:t>
      </w:r>
      <w:r>
        <w:t xml:space="preserve">reported favorably, to Rules with Committee Substitute (1) and Committee Amendment (1-title)</w:t>
      </w:r>
      <w:r>
        <w:t xml:space="preserve">; </w:t>
      </w:r>
      <w:r>
        <w:t xml:space="preserve">posted for passage in the Regular Orders of the Day for Wednesday, February 14, 2024</w:t>
      </w:r>
      <w:r>
        <w:t xml:space="preserve"> </w:t>
      </w:r>
    </w:p>
    <w:p>
      <w:pPr>
        <w:pStyle w:val="RecordBase"/>
      </w:pPr>
      <w:r>
        <w:t xml:space="preserve">	Feb 14, 2024 - </w:t>
      </w:r>
      <w:r>
        <w:t xml:space="preserve">3rd reading, passed 78-13 with Committee Substitute (1) and  Committee Amendment (1-title)</w:t>
      </w:r>
      <w:r>
        <w:t xml:space="preserve"> </w:t>
      </w:r>
    </w:p>
    <w:p>
      <w:pPr>
        <w:pStyle w:val="RecordBase"/>
      </w:pPr>
      <w:r>
        <w:t xml:space="preserve">	Feb 15,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Education (S)</w:t>
      </w:r>
    </w:p>
    <w:p>
      <w:pPr>
        <w:pStyle w:val="RecordBase"/>
      </w:pPr>
      <w:r>
        <w:t xml:space="preserve">	Mar 14, 2024 - </w:t>
      </w:r>
      <w:r>
        <w:t xml:space="preserve">reported favorably, 1st reading, to Consent Calendar with Committee Substitute (1)</w:t>
      </w:r>
    </w:p>
    <w:p>
      <w:pPr>
        <w:pStyle w:val="RecordBase"/>
      </w:pPr>
      <w:r>
        <w:t xml:space="preserve">	Mar 15, 2024 - </w:t>
      </w:r>
      <w:r>
        <w:t xml:space="preserve">2nd reading, to Rules</w:t>
      </w:r>
      <w:r>
        <w:t xml:space="preserve"> as a consent bill</w:t>
      </w:r>
    </w:p>
    <w:p>
      <w:pPr>
        <w:pStyle w:val="RecordBase"/>
      </w:pPr>
      <w:r>
        <w:t xml:space="preserve">	Mar 21, 2024 - </w:t>
      </w:r>
      <w:r>
        <w:t xml:space="preserve">floor amendment (1) filed to Committee Substitute </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HB301 (BR1422)</w:t>
      </w:r>
      <w:r>
        <w:rPr>
          <w:b/>
        </w:rPr>
        <w:t xml:space="preserve"/>
      </w:r>
      <w:r>
        <w:t xml:space="preserve"> - A. Tackett Laferty</w:t>
      </w:r>
      <w:r>
        <w:t xml:space="preserve">, G. Brown Jr.</w:t>
      </w:r>
      <w:r>
        <w:t xml:space="preserve">, B. Chester-Burton</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HB302 (BR1592)</w:t>
      </w:r>
      <w:r>
        <w:rPr>
          <w:b/>
        </w:rPr>
        <w:t xml:space="preserve">/LM</w:t>
      </w:r>
      <w:r>
        <w:t xml:space="preserve"> - J. Raymond</w:t>
      </w:r>
      <w:r>
        <w:t xml:space="preserve">, D. Grossberg</w:t>
        <w:br/>
      </w:r>
    </w:p>
    <w:p>
      <w:pPr>
        <w:pStyle w:val="RecordBase"/>
      </w:pPr>
      <w:r>
        <w:t xml:space="preserve">	AN ACT proposing to create a new section of the Constitution of Kentucky relating to the environment.</w:t>
      </w:r>
    </w:p>
    <w:p>
      <w:pPr>
        <w:pStyle w:val="RecordBase"/>
      </w:pPr>
      <w:r>
        <w:t xml:space="preserve">	Propose to create a new section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are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HB303 (BR1013)</w:t>
      </w:r>
      <w:r>
        <w:rPr>
          <w:b/>
        </w:rPr>
        <w:t xml:space="preserve"/>
      </w:r>
      <w:r>
        <w:t xml:space="preserve"> - D. Graham</w:t>
      </w:r>
      <w:r>
        <w:t xml:space="preserve">, C. Aull</w:t>
      </w:r>
      <w:r>
        <w:t xml:space="preserve">, G. Brown Jr.</w:t>
      </w:r>
      <w:r>
        <w:t xml:space="preserve">, A. Camuel</w:t>
      </w:r>
      <w:r>
        <w:t xml:space="preserve">, B. Chester-Burton</w:t>
      </w:r>
      <w:r>
        <w:t xml:space="preserve">, A. Gentry</w:t>
      </w:r>
      <w:r>
        <w:t xml:space="preserve">, R. Roberts</w:t>
      </w:r>
      <w:r>
        <w:t xml:space="preserve">, C. Stevenson</w:t>
      </w:r>
      <w:r>
        <w:t xml:space="preserve">, A. Tackett Laferty</w:t>
        <w:br/>
      </w:r>
    </w:p>
    <w:p>
      <w:pPr>
        <w:pStyle w:val="RecordBase"/>
      </w:pPr>
      <w:r>
        <w:t xml:space="preserve">	AN ACT relating to road projects and declaring an emergency.</w:t>
      </w:r>
    </w:p>
    <w:p>
      <w:pPr>
        <w:pStyle w:val="RecordBase"/>
      </w:pPr>
      <w:r>
        <w:t xml:space="preserve">	Set out the Governor's recommended 2024-2026 Biennial Highway Construction Plan; EMERGENCY.</w:t>
        <w:br/>
      </w:r>
    </w:p>
    <w:p>
      <w:pPr>
        <w:pStyle w:val="RecordBaseCenter"/>
      </w:pPr>
      <w:r>
        <w:rPr>
          <w:b/>
        </w:rPr>
        <w:t xml:space="preserve">HB303 - AMENDMENTS</w:t>
      </w:r>
    </w:p>
    <w:p>
      <w:pPr>
        <w:pStyle w:val="RecordBase"/>
      </w:pPr>
      <w:r>
        <w:t xml:space="preserve">HFA1</w:t>
      </w:r>
      <w:r>
        <w:t xml:space="preserve">(D. Graham)</w:t>
      </w:r>
      <w:r>
        <w:t xml:space="preserve"> - </w:t>
      </w:r>
      <w:r>
        <w:t xml:space="preserve">Insert Item No. 80050 relating to US-79.</w:t>
        <w:br/>
      </w:r>
    </w:p>
    <w:p>
      <w:pPr>
        <w:pStyle w:val="RecordBase"/>
      </w:pPr>
      <w:r>
        <w:t xml:space="preserve">	Jan 18, 2024 - </w:t>
      </w:r>
      <w:r>
        <w:t xml:space="preserve">introduced in House</w:t>
      </w:r>
      <w:r>
        <w:t xml:space="preserve">; </w:t>
      </w:r>
      <w:r>
        <w:t xml:space="preserve">to</w:t>
      </w:r>
      <w:r>
        <w:t xml:space="preserve"> Committee on Committees (H)</w:t>
      </w:r>
    </w:p>
    <w:p>
      <w:pPr>
        <w:pStyle w:val="RecordBase"/>
      </w:pPr>
      <w:r>
        <w:t xml:space="preserve">	Jan 23, 2024 - </w:t>
      </w:r>
      <w:r>
        <w:t xml:space="preserve">floor amendment (1) filed</w:t>
        <w:br/>
      </w:r>
    </w:p>
    <w:p>
      <w:pPr>
        <w:pStyle w:val="RecordBase"/>
      </w:pPr>
      <w:r>
        <w:rPr>
          <w:b/>
        </w:rPr>
        <w:t xml:space="preserve">HB304 (BR1215)</w:t>
      </w:r>
      <w:r>
        <w:rPr>
          <w:b/>
        </w:rPr>
        <w:t xml:space="preserve"/>
      </w:r>
      <w:r>
        <w:t xml:space="preserve"> - S. Baker</w:t>
      </w:r>
      <w:r>
        <w:t xml:space="preserve">, J. Tipton</w:t>
      </w:r>
      <w:r>
        <w:t xml:space="preserve">, J. Calloway</w:t>
      </w:r>
      <w:r>
        <w:t xml:space="preserve">, J. Decker</w:t>
      </w:r>
      <w:r>
        <w:t xml:space="preserve">, C. Fugate</w:t>
      </w:r>
      <w:r>
        <w:t xml:space="preserve">, D. Hale</w:t>
      </w:r>
      <w:r>
        <w:t xml:space="preserve">, M. Hart</w:t>
      </w:r>
      <w:r>
        <w:t xml:space="preserve">, J. Hodgson</w:t>
      </w:r>
      <w:r>
        <w:t xml:space="preserve">, M. Proctor</w:t>
      </w:r>
      <w:r>
        <w:t xml:space="preserve">, S. Rawlings</w:t>
      </w:r>
      <w:r>
        <w:t xml:space="preserve">, N. Tate</w:t>
      </w:r>
      <w:r>
        <w:t xml:space="preserve">, W. Thomas</w:t>
      </w:r>
      <w:r>
        <w:t xml:space="preserve">, T. Truett</w:t>
        <w:br/>
      </w:r>
    </w:p>
    <w:p>
      <w:pPr>
        <w:pStyle w:val="RecordBase"/>
      </w:pPr>
      <w:r>
        <w:t xml:space="preserve">	AN ACT relating to education and declaring an emergency.</w:t>
      </w:r>
    </w:p>
    <w:p>
      <w:pPr>
        <w:pStyle w:val="RecordBase"/>
      </w:pPr>
      <w:r>
        <w:t xml:space="preserve">	Amend KRS 158.191 to ensure parental rights and involvement by requiring notification within two business days of specific events; require a district to adopt procedures that both encourage students to speak with parents and require facilitation of the discussion with parents; forbid a district or school from adopting policies that keep any student information confidential from parents or refuse information requested by a parent with specific exceptions; forbid a district from requiring school personnel or students to use nonconforming pronouns for any individual instead of just students, establish the type of mental health services that the section does not prohibit a district from seeking for students; amend KRS 158.1415 to prohibit a child in any grade level from receiving instruction on a specific topic a parent has provided written notice to the school asserting an objection due to religious or moral beliefs; create a new section of KRS Chapter 158 to establish a cause of action for violations; create a new section of KRS Chapter 158 to prohibit a disciplinary action or adverse employment action for an employee informing a parent of specific information about a student or declining to use a pronoun or title inconsistent with the individual's biological sex; amend KRS 158.193 to establish that a school employee may participate in voluntary, student-initiated, student-led prayer when invited to do so; EMERGENCY.</w:t>
        <w:br/>
      </w:r>
    </w:p>
    <w:p>
      <w:pPr>
        <w:pStyle w:val="RecordBaseCenter"/>
      </w:pPr>
      <w:r>
        <w:rPr>
          <w:b/>
        </w:rPr>
        <w:t xml:space="preserve">HB304 - AMENDMENTS</w:t>
      </w:r>
    </w:p>
    <w:p>
      <w:pPr>
        <w:pStyle w:val="RecordBase"/>
      </w:pPr>
      <w:r>
        <w:t xml:space="preserve">HFA1</w:t>
      </w:r>
      <w:r>
        <w:t xml:space="preserve">(T. Bojanowski)</w:t>
      </w:r>
      <w:r>
        <w:t xml:space="preserve"> - </w:t>
      </w:r>
      <w:r>
        <w:t xml:space="preserve">Amend to establish that explaining to a girl who has begun a menstrual period what a menstrual period is and why it happens, providing age-appropriate feminine hygiene products, and explaining how to use the products are not prohibited.</w:t>
      </w:r>
    </w:p>
    <w:p>
      <w:pPr>
        <w:pStyle w:val="RecordBase"/>
      </w:pPr>
      <w:r>
        <w:t xml:space="preserve">HFA2</w:t>
      </w:r>
      <w:r>
        <w:t xml:space="preserve">(R. Roarx)</w:t>
      </w:r>
      <w:r>
        <w:t xml:space="preserve"> - </w:t>
      </w:r>
      <w:r>
        <w:t xml:space="preserve">	Provide parents with a notice and opt out provision instead of prior consent being required for a child being given well-being questionnaires or assessments or a health screening form for research purposes or for instruction on human sexuality or sexually transmitted diseases.</w:t>
        <w:br/>
      </w:r>
    </w:p>
    <w:p>
      <w:pPr>
        <w:pStyle w:val="RecordBase"/>
      </w:pPr>
      <w:r>
        <w:t xml:space="preserve">	Jan 18, 2024 - </w:t>
      </w:r>
      <w:r>
        <w:t xml:space="preserve">introduced in House</w:t>
      </w:r>
      <w:r>
        <w:t xml:space="preserve">; </w:t>
      </w:r>
      <w:r>
        <w:t xml:space="preserve">to</w:t>
      </w:r>
      <w:r>
        <w:t xml:space="preserve"> Committee on Committees (H)</w:t>
      </w:r>
    </w:p>
    <w:p>
      <w:pPr>
        <w:pStyle w:val="RecordBase"/>
      </w:pPr>
      <w:r>
        <w:t xml:space="preserve">	Jan 25, 2024 - </w:t>
      </w:r>
      <w:r>
        <w:t xml:space="preserve">to</w:t>
      </w:r>
      <w:r>
        <w:t xml:space="preserve"> Education (H)</w:t>
      </w:r>
    </w:p>
    <w:p>
      <w:pPr>
        <w:pStyle w:val="RecordBase"/>
      </w:pPr>
      <w:r>
        <w:t xml:space="preserve">	Mar 12, 2024 - </w:t>
      </w:r>
      <w:r>
        <w:t xml:space="preserve">floor amendment (1) filed</w:t>
      </w:r>
    </w:p>
    <w:p>
      <w:pPr>
        <w:pStyle w:val="RecordBase"/>
      </w:pPr>
      <w:r>
        <w:t xml:space="preserve">	Mar 25, 2024 - </w:t>
      </w:r>
      <w:r>
        <w:t xml:space="preserve">floor amendment (2) filed</w:t>
        <w:br/>
      </w:r>
    </w:p>
    <w:p>
      <w:pPr>
        <w:pStyle w:val="RecordBase"/>
      </w:pPr>
      <w:r>
        <w:rPr>
          <w:b/>
        </w:rPr>
        <w:t xml:space="preserve">HB305 (BR1674)</w:t>
      </w:r>
      <w:r>
        <w:rPr>
          <w:b/>
        </w:rPr>
        <w:t xml:space="preserve"/>
      </w:r>
      <w:r>
        <w:t xml:space="preserve"> - J. Calloway</w:t>
        <w:br/>
      </w:r>
    </w:p>
    <w:p>
      <w:pPr>
        <w:pStyle w:val="RecordBase"/>
      </w:pPr>
      <w:r>
        <w:t xml:space="preserve">	AN ACT relating to building code violations.</w:t>
      </w:r>
    </w:p>
    <w:p>
      <w:pPr>
        <w:pStyle w:val="RecordBase"/>
      </w:pPr>
      <w:r>
        <w:t xml:space="preserve">	Amend KRS 198B.130 to establish criteria for a violation for deviation from the Uniform State Building Code.</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HB306 (BR1651)</w:t>
      </w:r>
      <w:r>
        <w:rPr>
          <w:b/>
        </w:rPr>
        <w:t xml:space="preserve"/>
      </w:r>
      <w:r>
        <w:t xml:space="preserve"> - B. Chester-Burton</w:t>
      </w:r>
      <w:r>
        <w:t xml:space="preserve">, G. Brown Jr.</w:t>
        <w:br/>
      </w:r>
    </w:p>
    <w:p>
      <w:pPr>
        <w:pStyle w:val="RecordBase"/>
      </w:pPr>
      <w:r>
        <w:t xml:space="preserve">	AN ACT relating to maternal health disparities in perinatal care.</w:t>
      </w:r>
    </w:p>
    <w:p>
      <w:pPr>
        <w:pStyle w:val="RecordBase"/>
      </w:pPr>
      <w:r>
        <w:t xml:space="preserve">	Amend KRS 211.680 to expand the scope of the legislative intent and findings; create new sections of KRS Chapter 211 to define terms; require licensed health facilities under KRS Chapter 216B to provide each patient with written information regarding the patient's rights and implement an evidence-based maternal health disparities program for all health providers involved in the perinatal care of patients within those facilities; require the Department for Public Health to track data on maternal death and severe morbidity.</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HB307 (BR1652)</w:t>
      </w:r>
      <w:r>
        <w:rPr>
          <w:b/>
        </w:rPr>
        <w:t xml:space="preserve"/>
      </w:r>
      <w:r>
        <w:t xml:space="preserve"> - B. Chester-Burton</w:t>
      </w:r>
      <w:r>
        <w:t xml:space="preserve">, G. Brown Jr.</w:t>
      </w:r>
      <w:r>
        <w:t xml:space="preserve">, J. Raymond</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which the department contracts for the delivery of Medicaid services to provide coverage for doula services; establish training and education requirements for doulas; permit the department to promulgate administrative regulations; require the Cabinet for Health and Family Services or the Department for Medicaid Services to seek federal approval if they determine that such approval is necessary.</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HB308 (BR832)</w:t>
      </w:r>
      <w:r>
        <w:rPr>
          <w:b/>
        </w:rPr>
        <w:t xml:space="preserve"/>
      </w:r>
      <w:r>
        <w:t xml:space="preserve"> - M. Lockett</w:t>
      </w:r>
      <w:r>
        <w:t xml:space="preserve">, S. Rawlings</w:t>
      </w:r>
      <w:r>
        <w:t xml:space="preserve">, K. Banta</w:t>
      </w:r>
      <w:r>
        <w:t xml:space="preserve">, K. Moser</w:t>
      </w:r>
      <w:r>
        <w:t xml:space="preserve">, M. Proctor</w:t>
        <w:br/>
      </w:r>
    </w:p>
    <w:p>
      <w:pPr>
        <w:pStyle w:val="RecordBase"/>
      </w:pPr>
      <w:r>
        <w:t xml:space="preserve">	AN ACT relating to inheritance and estate taxes.</w:t>
      </w:r>
    </w:p>
    <w:p>
      <w:pPr>
        <w:pStyle w:val="RecordBase"/>
      </w:pPr>
      <w:r>
        <w:t xml:space="preserve">	Create a new section of KRS Chapter 140 to limit inheritance and estate taxes to deaths occurring before August 1, 2024; amend various sections of KRS Chapter 140 to include a sunset clause for taxes and deductions imposed within the chapter; repeal KRS 140.130 and 140.140, relating to levy and payment of estate tax.</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HB309 (BR1271)</w:t>
      </w:r>
      <w:r>
        <w:rPr>
          <w:b/>
        </w:rPr>
        <w:t xml:space="preserve">/CI/LM</w:t>
      </w:r>
      <w:r>
        <w:t xml:space="preserve"> - F. Rabourn</w:t>
      </w:r>
      <w:r>
        <w:t xml:space="preserve">, J. Calloway</w:t>
      </w:r>
      <w:r>
        <w:t xml:space="preserve">, S. Doan</w:t>
      </w:r>
      <w:r>
        <w:t xml:space="preserve">, S. Maddox</w:t>
      </w:r>
      <w:r>
        <w:t xml:space="preserve">, C. Massaroni</w:t>
      </w:r>
      <w:r>
        <w:t xml:space="preserve">, M. Proctor</w:t>
      </w:r>
      <w:r>
        <w:t xml:space="preserve">, S. Rawlings</w:t>
        <w:br/>
      </w:r>
    </w:p>
    <w:p>
      <w:pPr>
        <w:pStyle w:val="RecordBase"/>
      </w:pPr>
      <w:r>
        <w:t xml:space="preserve">	AN ACT relating to lobbying.</w:t>
      </w:r>
    </w:p>
    <w:p>
      <w:pPr>
        <w:pStyle w:val="RecordBase"/>
      </w:pPr>
      <w:r>
        <w:t xml:space="preserve">	Create a new section of KRS Chapter 48 to prohibit a public agency or any other entity created by an act of the General Assembly from using public funds for lobbying activity or to employ or enter into a contract with a lobbyist; define terms; exempt public agency employees who perform lobbying activities as part of their fiduciary duties; create a new section of KRS Chapter 61 to prohibit a public agency from using public funds for lobbying activity or to employ or contract with a lobbyist; define terms; exempt public agency employees who perform lobbying activities as part of their fiduciary duties; create new sections of KRS 6.601 to 6.849 to permit a person to file a complaint with the Legislative Ethics Commission if a public agency or entity created by an act of the General Assembly is using public funds to hire a lobbyist or for lobbying activity; require the commission to transfer a complaint to the Executive Branch Ethics Commission if the alleged violator is an employee of the executive branch of state government; require a public agency to report to the Legislative Ethics Commission if the agency procures a contract with a legislative agent to engage in federal lobbying or uses federal funds to employ or procure a contract with a legislative agent or as part of compensation or salary of an employee to engage in lobbying activity on behalf of the agency; require the report to be filed within 30 days of the decision to engage in federal lobbying activity or use federal funds to engage in lobbying activity; require all public agencies to submit to the Auditor of Public Accounts and State Treasurer a list of all contracts they have procured with a legislative agency for all types of lobbying activity, regardless of the source of funds, by June 30 each year; allow the Attorney General, Commonwealth's attorney, county attorney, or their designee to investigate violations; create a new section of KRS Chapter 164 to prohibit public postsecondary education institutions from employing or contracting with a lobbyist or using public funds to employ or contract with a lobbyist; allow a president of the public postsecondary institution to lobby on behalf of the institution in his or her fiduciary capacity; amend KRS 6.611 to include as lobbying any public agency to hire or procure a contract with a public relations, media, or social media company to indirectly promote, advocate, or oppose passage of any legislation or action taken by the General Assembly, the Governor, the secretary of any cabinet or any staff members; amend KRS 6.691 to allow the Legislative Ethics Commission to issue a fine of not less than $2,000 but not more than $10,000 to any public agency that uses public funds for lobbying purposes; amend KRS 6.945 to provide that the lobbying restrictions are not affected by the requirements of Section 1 or 2 of this Act; amend KRS 61.990 to provide that an officer or employee of a public agency who intentionally violates the lobbying restrictions shall be guilty of a Class A misdemeanor for the first offense, and a Class D felony for any subsequent offenses; amend KRS 11A.201 to conform; provide that the Act may be cited as the Bye Bye BULL Act.</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HB310 (BR1092)</w:t>
      </w:r>
      <w:r>
        <w:rPr>
          <w:b/>
        </w:rPr>
        <w:t xml:space="preserve"/>
      </w:r>
      <w:r>
        <w:t xml:space="preserve"> - R. Roberts</w:t>
      </w:r>
      <w:r>
        <w:t xml:space="preserve">, L. Burke</w:t>
      </w:r>
      <w:r>
        <w:t xml:space="preserve">, J. Raymond</w:t>
        <w:br/>
      </w:r>
    </w:p>
    <w:p>
      <w:pPr>
        <w:pStyle w:val="RecordBase"/>
      </w:pPr>
      <w:r>
        <w:t xml:space="preserve">	AN ACT relating to health services.</w:t>
      </w:r>
    </w:p>
    <w:p>
      <w:pPr>
        <w:pStyle w:val="RecordBase"/>
      </w:pPr>
      <w:r>
        <w:t xml:space="preserve">	Create a new section of KRS Chapter 311 to define "health service" and "seeking, obtaining, providing, or facilitating a health service"; provide exemption from civil liability, criminal liability, or administrative investigation for seeking, obtaining, providing, or facilitating a health service that is provided outside of Kentucky to a patient who resides in Kentucky and the health service is lawful in the state in which it is to be provided; include any health service that occurs in Kentucky as a result of a patient's use of a drug provided the patient received the drug outside of Kentucky for the patient's personal and sole use, and the patient personally transported the drug into Kentucky for the patient's sole use; prohibit any record created regarding any protected action from being disclosed or sold; prohibit disciplinary action for a physician, health care provider, or other professional licensed in Kentucky for taking protected actions; prohibit a public agency or employee, representative, or agent of a public agency from taking action against the ability of a person to travel across a state line to obtain a health service that is lawful in the state in which the service is to be provided or to assist another person traveling for this purpose; prohibit any protected action by itself from being a violation of KRS 529.100 or KRS 529.110 relating to human trafficking; prohibit construing that any right to the performance of a health service in Kentucky that is prohibited by law.</w:t>
        <w:br/>
      </w:r>
    </w:p>
    <w:p>
      <w:pPr>
        <w:pStyle w:val="RecordBase"/>
      </w:pPr>
      <w:r>
        <w:t xml:space="preserve">	Jan 19, 2024 - </w:t>
      </w:r>
      <w:r>
        <w:t xml:space="preserve">introduced in House</w:t>
      </w:r>
      <w:r>
        <w:t xml:space="preserve">; </w:t>
      </w:r>
      <w:r>
        <w:t xml:space="preserve">to</w:t>
      </w:r>
      <w:r>
        <w:t xml:space="preserve"> Committee on Committees (H)</w:t>
        <w:br/>
      </w:r>
    </w:p>
    <w:p>
      <w:pPr>
        <w:pStyle w:val="RecordBase"/>
      </w:pPr>
      <w:r>
        <w:rPr>
          <w:b/>
        </w:rPr>
        <w:t xml:space="preserve">HB311 (BR1645)</w:t>
      </w:r>
      <w:r>
        <w:rPr>
          <w:b/>
        </w:rPr>
        <w:t xml:space="preserve"/>
      </w:r>
      <w:r>
        <w:t xml:space="preserve"> - C. Stevenson</w:t>
      </w:r>
      <w:r>
        <w:t xml:space="preserve">, R. Roberts</w:t>
        <w:br/>
      </w:r>
    </w:p>
    <w:p>
      <w:pPr>
        <w:pStyle w:val="RecordBase"/>
      </w:pPr>
      <w:r>
        <w:t xml:space="preserve">	AN ACT relating to the safety of canines and felines.</w:t>
      </w:r>
    </w:p>
    <w:p>
      <w:pPr>
        <w:pStyle w:val="RecordBase"/>
      </w:pPr>
      <w:r>
        <w:t xml:space="preserve">	Create a new section of KRS Chapter 411 to define "passenger compartment"; provide civil immunity for damaging a car or truck if a person enters it with a reasonable, good faith belief that a dog or cat is in imminent danger of death if not removed.</w:t>
        <w:br/>
      </w:r>
    </w:p>
    <w:p>
      <w:pPr>
        <w:pStyle w:val="RecordBase"/>
      </w:pPr>
      <w:r>
        <w:t xml:space="preserve">	Jan 19, 2024 - </w:t>
      </w:r>
      <w:r>
        <w:t xml:space="preserve">introduced in House</w:t>
      </w:r>
      <w:r>
        <w:t xml:space="preserve">; </w:t>
      </w:r>
      <w:r>
        <w:t xml:space="preserve">to</w:t>
      </w:r>
      <w:r>
        <w:t xml:space="preserve"> Committee on Committees (H)</w:t>
        <w:br/>
      </w:r>
    </w:p>
    <w:p>
      <w:pPr>
        <w:pStyle w:val="RecordBase"/>
      </w:pPr>
      <w:r>
        <w:rPr>
          <w:b/>
        </w:rPr>
        <w:t xml:space="preserve">HB312 (BR1113)</w:t>
      </w:r>
      <w:r>
        <w:rPr>
          <w:b/>
        </w:rPr>
        <w:t xml:space="preserve"/>
      </w:r>
      <w:r>
        <w:t xml:space="preserve"> - C. Stevenson</w:t>
        <w:br/>
      </w:r>
    </w:p>
    <w:p>
      <w:pPr>
        <w:pStyle w:val="RecordBase"/>
      </w:pPr>
      <w:r>
        <w:t xml:space="preserve">	AN ACT relating to nondisclosure agreements.</w:t>
      </w:r>
    </w:p>
    <w:p>
      <w:pPr>
        <w:pStyle w:val="RecordBase"/>
      </w:pPr>
      <w:r>
        <w:t xml:space="preserve">	Create a new section in KRS Chapter 336 to prohibit an employer from conditioning employment or employment benefits on an employee signing types of nondisclosure agreements related to unlawful acts in the workplace; clarify statutory construction; create a new section of KRS Chapter 372 to prohibit nondisclosure clauses related to harassment in settlement agreements in civil and administrative actions with exceptions.</w:t>
        <w:br/>
      </w:r>
    </w:p>
    <w:p>
      <w:pPr>
        <w:pStyle w:val="RecordBase"/>
      </w:pPr>
      <w:r>
        <w:t xml:space="preserve">	Jan 19, 2024 - </w:t>
      </w:r>
      <w:r>
        <w:t xml:space="preserve">introduced in House</w:t>
      </w:r>
      <w:r>
        <w:t xml:space="preserve">; </w:t>
      </w:r>
      <w:r>
        <w:t xml:space="preserve">to</w:t>
      </w:r>
      <w:r>
        <w:t xml:space="preserve"> Committee on Committees (H)</w:t>
        <w:br/>
      </w:r>
    </w:p>
    <w:p>
      <w:pPr>
        <w:pStyle w:val="RecordBase"/>
      </w:pPr>
      <w:r>
        <w:rPr>
          <w:b/>
        </w:rPr>
        <w:t xml:space="preserve">HB313 (BR1642)</w:t>
      </w:r>
      <w:r>
        <w:t xml:space="preserve"> - C. Stevenson</w:t>
      </w:r>
    </w:p>
    <w:p>
      <w:pPr>
        <w:pStyle w:val="RecordBase"/>
      </w:pPr>
      <w:r>
        <w:t xml:space="preserve">Feb 06-WITHDRAWN</w:t>
        <w:br/>
      </w:r>
    </w:p>
    <w:p>
      <w:pPr>
        <w:pStyle w:val="RecordBase"/>
      </w:pPr>
      <w:r>
        <w:rPr>
          <w:b/>
        </w:rPr>
        <w:t xml:space="preserve">HB314 (BR1665)</w:t>
      </w:r>
      <w:r>
        <w:rPr>
          <w:b/>
        </w:rPr>
        <w:t xml:space="preserve"/>
      </w:r>
      <w:r>
        <w:t xml:space="preserve"> - W. Lawrence</w:t>
        <w:br/>
      </w:r>
    </w:p>
    <w:p>
      <w:pPr>
        <w:pStyle w:val="RecordBase"/>
      </w:pPr>
      <w:r>
        <w:t xml:space="preserve">	AN ACT relating to the community restoration incentive program.</w:t>
      </w:r>
    </w:p>
    <w:p>
      <w:pPr>
        <w:pStyle w:val="RecordBase"/>
      </w:pPr>
      <w:r>
        <w:t xml:space="preserve">	Create a new section of KRS Chapter 141 to establish the community restoration tax credit for taxable years beginning on or after January 1, 2025, but before January 1, 2029, for financial institutions making loans to a community development financial institution; establish the annual credit cap at $20 million; require the Department of Revenue to report tax credit data to the Legislative Research Commission and the Interim Joint Committee on Appropriations and Revenue; amend KRS 141.0205 to order the credit; amend KRS 131.190 to allow the Legislative Research Commission to receive confidential data about the community restoration tax credit from the Department of Revenue.</w:t>
        <w:br/>
      </w:r>
    </w:p>
    <w:p>
      <w:pPr>
        <w:pStyle w:val="RecordBase"/>
      </w:pPr>
      <w:r>
        <w:t xml:space="preserve">	Jan 19, 2024 - </w:t>
      </w:r>
      <w:r>
        <w:t xml:space="preserve">introduced in House</w:t>
      </w:r>
      <w:r>
        <w:t xml:space="preserve">; </w:t>
      </w:r>
      <w:r>
        <w:t xml:space="preserve">to</w:t>
      </w:r>
      <w:r>
        <w:t xml:space="preserve"> Committee on Committees (H)</w:t>
        <w:br/>
      </w:r>
    </w:p>
    <w:p>
      <w:pPr>
        <w:pStyle w:val="RecordBase"/>
      </w:pPr>
      <w:r>
        <w:rPr>
          <w:b/>
        </w:rPr>
        <w:t xml:space="preserve">HB315 (BR1667)</w:t>
      </w:r>
      <w:r>
        <w:rPr>
          <w:b/>
        </w:rPr>
        <w:t xml:space="preserve"/>
      </w:r>
      <w:r>
        <w:t xml:space="preserve"> - N. Tate</w:t>
      </w:r>
      <w:r>
        <w:t xml:space="preserve">, K. Banta</w:t>
      </w:r>
      <w:r>
        <w:t xml:space="preserve">, D. Bentley</w:t>
      </w:r>
      <w:r>
        <w:t xml:space="preserve">, K. Bratcher</w:t>
      </w:r>
      <w:r>
        <w:t xml:space="preserve">, S. Bratcher</w:t>
      </w:r>
      <w:r>
        <w:t xml:space="preserve">, E. Callaway</w:t>
      </w:r>
      <w:r>
        <w:t xml:space="preserve">, J. Calloway</w:t>
      </w:r>
      <w:r>
        <w:t xml:space="preserve">, J. Decker</w:t>
      </w:r>
      <w:r>
        <w:t xml:space="preserve">, D. Grossberg</w:t>
      </w:r>
      <w:r>
        <w:t xml:space="preserve">, J. Hodgson</w:t>
      </w:r>
      <w:r>
        <w:t xml:space="preserve">, K. King</w:t>
      </w:r>
      <w:r>
        <w:t xml:space="preserve">, C. Massaroni</w:t>
      </w:r>
      <w:r>
        <w:t xml:space="preserve">, K. Moser</w:t>
      </w:r>
      <w:r>
        <w:t xml:space="preserve">, R. Palumbo</w:t>
      </w:r>
      <w:r>
        <w:t xml:space="preserve">, M. Proctor</w:t>
      </w:r>
      <w:r>
        <w:t xml:space="preserve">, S. Rawlings</w:t>
      </w:r>
      <w:r>
        <w:t xml:space="preserve">, B. Wesley</w:t>
      </w:r>
      <w:r>
        <w:t xml:space="preserve">, R. White</w:t>
        <w:br/>
      </w:r>
    </w:p>
    <w:p>
      <w:pPr>
        <w:pStyle w:val="RecordBase"/>
      </w:pPr>
      <w:r>
        <w:t xml:space="preserve">	AN ACT relating to vegetation around railroad crossings and declaring an emergency.</w:t>
      </w:r>
    </w:p>
    <w:p>
      <w:pPr>
        <w:pStyle w:val="RecordBase"/>
      </w:pPr>
      <w:r>
        <w:t xml:space="preserve">	Create a new section of KRS Chapter 277 to require railroad companies to destroy or remove obstructive vegetation upon and within the geographical bounds of its right-of-way at each intersection with a public road or highway; require the Transportation Cabinet to destroy or remove obstructive vegetation when a railroad company fails to do so; require the railroad company to reimburse the Transportation Cabinet for costs of the removal; EMERGENCY.</w:t>
        <w:br/>
      </w:r>
    </w:p>
    <w:p>
      <w:pPr>
        <w:pStyle w:val="RecordBase"/>
      </w:pPr>
      <w:r>
        <w:t xml:space="preserve">	Jan 19, 2024 - </w:t>
      </w:r>
      <w:r>
        <w:t xml:space="preserve">introduced in House</w:t>
      </w:r>
      <w:r>
        <w:t xml:space="preserve">; </w:t>
      </w:r>
      <w:r>
        <w:t xml:space="preserve">to</w:t>
      </w:r>
      <w:r>
        <w:t xml:space="preserve"> Committee on Committees (H)</w:t>
        <w:br/>
      </w:r>
    </w:p>
    <w:p>
      <w:pPr>
        <w:pStyle w:val="RecordBase"/>
      </w:pPr>
      <w:r>
        <w:rPr>
          <w:b/>
        </w:rPr>
        <w:t xml:space="preserve">HB316 (BR1155)</w:t>
      </w:r>
      <w:r>
        <w:rPr>
          <w:b/>
        </w:rPr>
        <w:t xml:space="preserve"/>
      </w:r>
      <w:r>
        <w:t xml:space="preserve"> - J. Petrie</w:t>
      </w:r>
      <w:r>
        <w:t xml:space="preserve">, K. Moser</w:t>
        <w:br/>
      </w:r>
    </w:p>
    <w:p>
      <w:pPr>
        <w:pStyle w:val="RecordBase"/>
      </w:pPr>
      <w:r>
        <w:t xml:space="preserve">	AN ACT relating to the establishment of the Medicaid Oversight and Advisory Board of the Kentucky General Assembly and declaring an emergency.</w:t>
      </w:r>
    </w:p>
    <w:p>
      <w:pPr>
        <w:pStyle w:val="RecordBase"/>
      </w:pPr>
      <w:r>
        <w:t xml:space="preserve">	Create new sections of KRS Chapter 7A to define terms; establish the Medicaid Oversight and Advisory Board of the Kentucky General Assembly to review, analyze, study, evaluate, provide legislative oversight, and make recommendations to the General Assembly regarding any aspect of the Kentucky Medicaid Program; establish board membership, authority, and duties; amend KRS 7A.010, 7A.140, 7A.150, and 7A.180 to conform; EMERGENCY.</w:t>
        <w:br/>
      </w:r>
    </w:p>
    <w:p>
      <w:pPr>
        <w:pStyle w:val="RecordBaseCenter"/>
      </w:pPr>
      <w:r>
        <w:rPr>
          <w:b/>
        </w:rPr>
        <w:t xml:space="preserve">HB316 - AMENDMENTS</w:t>
      </w:r>
    </w:p>
    <w:p>
      <w:pPr>
        <w:pStyle w:val="RecordBase"/>
      </w:pPr>
      <w:r>
        <w:t xml:space="preserve">HFA1</w:t>
      </w:r>
      <w:r>
        <w:t xml:space="preserve">(J. Petrie)</w:t>
      </w:r>
      <w:r>
        <w:t xml:space="preserve"> - </w:t>
      </w:r>
      <w:r>
        <w:t xml:space="preserve">Amend a new section increasing the non-legislative board by two members and allowing the Speaker of the House of Representatives and the President of the Senate to each select a representative of a managed care organization.</w:t>
        <w:br/>
      </w:r>
    </w:p>
    <w:p>
      <w:pPr>
        <w:pStyle w:val="RecordBase"/>
      </w:pPr>
      <w:r>
        <w:t xml:space="preserve">	Jan 19, 2024 - </w:t>
      </w:r>
      <w:r>
        <w:t xml:space="preserve">introduced in House</w:t>
      </w:r>
      <w:r>
        <w:t xml:space="preserve">; </w:t>
      </w:r>
      <w:r>
        <w:t xml:space="preserve">to</w:t>
      </w:r>
      <w:r>
        <w:t xml:space="preserve"> Committee on Committees (H)</w:t>
      </w:r>
    </w:p>
    <w:p>
      <w:pPr>
        <w:pStyle w:val="RecordBase"/>
      </w:pPr>
      <w:r>
        <w:t xml:space="preserve">	Jan 29, 2024 - </w:t>
      </w:r>
      <w:r>
        <w:t xml:space="preserve">to</w:t>
      </w:r>
      <w:r>
        <w:t xml:space="preserve"> State Government (H)</w:t>
      </w:r>
    </w:p>
    <w:p>
      <w:pPr>
        <w:pStyle w:val="RecordBase"/>
      </w:pPr>
      <w:r>
        <w:t xml:space="preserve">	Feb 01, 2024 - </w:t>
      </w:r>
      <w:r>
        <w:t xml:space="preserve">reported favorably, 1st reading, to Calendar</w:t>
      </w:r>
    </w:p>
    <w:p>
      <w:pPr>
        <w:pStyle w:val="RecordBase"/>
      </w:pPr>
      <w:r>
        <w:t xml:space="preserve">	Feb 02, 2024 - </w:t>
      </w:r>
      <w:r>
        <w:t xml:space="preserve">2nd reading, to Rules</w:t>
      </w:r>
      <w:r>
        <w:t xml:space="preserve"> </w:t>
      </w:r>
    </w:p>
    <w:p>
      <w:pPr>
        <w:pStyle w:val="RecordBase"/>
      </w:pPr>
      <w:r>
        <w:t xml:space="preserve">	Feb 23, 2024 - </w:t>
      </w:r>
      <w:r>
        <w:t xml:space="preserve">posted for passage in the Regular Orders of the Day for Monday, February 26, 2024</w:t>
      </w:r>
      <w:r>
        <w:t xml:space="preserve"> </w:t>
      </w:r>
    </w:p>
    <w:p>
      <w:pPr>
        <w:pStyle w:val="RecordBase"/>
      </w:pPr>
      <w:r>
        <w:t xml:space="preserve">	Feb 28, 2024 - </w:t>
      </w:r>
      <w:r>
        <w:t xml:space="preserve">floor amendment (1) filed</w:t>
      </w:r>
    </w:p>
    <w:p>
      <w:pPr>
        <w:pStyle w:val="RecordBase"/>
      </w:pPr>
      <w:r>
        <w:t xml:space="preserve">	Feb 29, 2024 - </w:t>
      </w:r>
      <w:r>
        <w:t xml:space="preserve">3rd reading, passed 94-4 with Floor Amendment (1)</w:t>
      </w:r>
      <w:r>
        <w:t xml:space="preserve"> </w:t>
      </w:r>
    </w:p>
    <w:p>
      <w:pPr>
        <w:pStyle w:val="RecordBase"/>
      </w:pPr>
      <w:r>
        <w:t xml:space="preserve">	Mar 01,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HB317 (BR941)</w:t>
      </w:r>
      <w:r>
        <w:rPr>
          <w:b/>
        </w:rPr>
        <w:t xml:space="preserve">/AA/HM/LM</w:t>
      </w:r>
      <w:r>
        <w:t xml:space="preserve"> - K. Moser</w:t>
      </w:r>
      <w:r>
        <w:t xml:space="preserve">, R. Duvall</w:t>
      </w:r>
      <w:r>
        <w:t xml:space="preserve">, C. Aull</w:t>
      </w:r>
      <w:r>
        <w:t xml:space="preserve">, K. Banta</w:t>
      </w:r>
      <w:r>
        <w:t xml:space="preserve">, D. Bentley</w:t>
      </w:r>
      <w:r>
        <w:t xml:space="preserve">, T. Bojanowski</w:t>
      </w:r>
      <w:r>
        <w:t xml:space="preserve">, S. Bratcher</w:t>
      </w:r>
      <w:r>
        <w:t xml:space="preserve">, A. Camuel</w:t>
      </w:r>
      <w:r>
        <w:t xml:space="preserve">, A. Gentry</w:t>
      </w:r>
      <w:r>
        <w:t xml:space="preserve">, D. Grossberg</w:t>
      </w:r>
      <w:r>
        <w:t xml:space="preserve">, M. Hart</w:t>
      </w:r>
      <w:r>
        <w:t xml:space="preserve">, R. Palumbo</w:t>
      </w:r>
      <w:r>
        <w:t xml:space="preserve">, J. Raymond</w:t>
      </w:r>
      <w:r>
        <w:t xml:space="preserve">, R. Roberts</w:t>
      </w:r>
      <w:r>
        <w:t xml:space="preserve">, T. Smith</w:t>
      </w:r>
      <w:r>
        <w:t xml:space="preserve">, S. Stalker</w:t>
      </w:r>
      <w:r>
        <w:t xml:space="preserve">, K. Timoney</w:t>
      </w:r>
      <w:r>
        <w:t xml:space="preserve">, R. White</w:t>
      </w:r>
      <w:r>
        <w:t xml:space="preserve">, W. Williams</w:t>
        <w:br/>
      </w:r>
    </w:p>
    <w:p>
      <w:pPr>
        <w:pStyle w:val="RecordBase"/>
      </w:pPr>
      <w:r>
        <w:t xml:space="preserve">	AN ACT relating to prior authorization.</w:t>
      </w:r>
    </w:p>
    <w:p>
      <w:pPr>
        <w:pStyle w:val="RecordBase"/>
      </w:pPr>
      <w:r>
        <w:t xml:space="preserve">	Amend KRS 304.17A-600 to define "health care provider"; make conforming amendments; create new sections of KRS 304.17A-600 to 304.17A-633 to establish eligibility criteria and requirements for prior authorization exemptions; establish requirements for rescinding prior authorization exemptions; set forth requirements for external reviews of prior authorization exemption denials and rescissions; establish requirements for sending forms and notices to health care providers; provide that nothing shall be construed to authorize a health care provider to act outside the provider's scope of practice or require an insurer or private review agent to pay for a health care service performed in violation of law; require the commissioner of the Department of Insurance to establish forms; amend KRS 304.17A-605 to establish applicability of provisions relating to prior authorization exemptions to certain insurers and private review agents; amend KRS 304.17A-607 to establish requirements for prior authorizations; amend KRS 304.17A-611 to prohibit the retrospective denial, reduction in payment, and review of health care services for which a health care provider has a prior authorization exemption and establish exceptions; amend KRS 304.17A-621 to conform; amend KRS 304.17A-627 to prohibit conflicts of interest with independent review entities and reviewers of prior authorization exemption denials and rescissions; require independent review entities and reviewers of prior authorization exemption denials and rescissions to submit an annual report to the Department of Insurance; amend KRS 304.17A-633 to require the commissioner of the Department of Insurance to report on external reviews of prior authorization exemptions denials and rescissions; amend KRS 304.17A-706 to conform; amend KRS 205.536 to require managed care organizations contracted to provide Medicaid benefits to comply with the sections on prior authorization exemptions; apply the provisions to contracts delivered, entered, renewed, extended, or amended on or after the effective date of the Act; require the Cabinet for Health and Family Services to seek approval if it is determined that such approval is necessary; EFFECTIVE, in part, January 1, 2025.</w:t>
        <w:br/>
      </w:r>
    </w:p>
    <w:p>
      <w:pPr>
        <w:pStyle w:val="RecordBase"/>
      </w:pPr>
      <w:r>
        <w:t xml:space="preserve">	Jan 19, 2024 - </w:t>
      </w:r>
      <w:r>
        <w:t xml:space="preserve">introduced in House</w:t>
      </w:r>
      <w:r>
        <w:t xml:space="preserve">; </w:t>
      </w:r>
      <w:r>
        <w:t xml:space="preserve">to</w:t>
      </w:r>
      <w:r>
        <w:t xml:space="preserve"> Committee on Committees (H)</w:t>
      </w:r>
    </w:p>
    <w:p>
      <w:pPr>
        <w:pStyle w:val="RecordBase"/>
      </w:pPr>
      <w:r>
        <w:t xml:space="preserve">	Feb 08, 2024 - </w:t>
      </w:r>
      <w:r>
        <w:t xml:space="preserve">to</w:t>
      </w:r>
      <w:r>
        <w:t xml:space="preserve"> Banking &amp; Insurance (H)</w:t>
      </w:r>
    </w:p>
    <w:p>
      <w:pPr>
        <w:pStyle w:val="RecordBase"/>
      </w:pPr>
      <w:r>
        <w:t xml:space="preserve">	Mar 11, 2024 -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Mar 12, 2024 -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br/>
      </w:r>
    </w:p>
    <w:p>
      <w:pPr>
        <w:pStyle w:val="RecordBase"/>
      </w:pPr>
      <w:r>
        <w:rPr>
          <w:b/>
        </w:rPr>
        <w:t xml:space="preserve">HB318 (BR1073)</w:t>
      </w:r>
      <w:r>
        <w:rPr>
          <w:b/>
        </w:rPr>
        <w:t xml:space="preserve">/AA/HM/LM</w:t>
      </w:r>
      <w:r>
        <w:t xml:space="preserve"> - M. Lockett</w:t>
      </w:r>
      <w:r>
        <w:t xml:space="preserve">, J. Bray</w:t>
        <w:br/>
      </w:r>
    </w:p>
    <w:p>
      <w:pPr>
        <w:pStyle w:val="RecordBase"/>
      </w:pPr>
      <w:r>
        <w:t xml:space="preserve">	AN ACT relating to prior authorization.</w:t>
      </w:r>
    </w:p>
    <w:p>
      <w:pPr>
        <w:pStyle w:val="RecordBase"/>
      </w:pPr>
      <w:r>
        <w:t xml:space="preserve">	Create a new section of KRS 304.17A-600 to 304.17A-633 to require insurers of health benefit plans to offer a program to reduce or eliminate prior authorization requirements; establish notice requirements; establish participating provider requirements; provide that the Act applies to health benefit plans issued or renewed on or after January 1, 2026.</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Jan 30, 2024 - </w:t>
      </w:r>
      <w:r>
        <w:t xml:space="preserve">to</w:t>
      </w:r>
      <w:r>
        <w:t xml:space="preserve"> Banking &amp; Insurance (H)</w:t>
      </w:r>
    </w:p>
    <w:p>
      <w:pPr>
        <w:pStyle w:val="RecordBase"/>
      </w:pPr>
      <w:r>
        <w:t xml:space="preserve">	Mar 11, 2024 -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Mar 12, 2024 -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br/>
      </w:r>
    </w:p>
    <w:p>
      <w:pPr>
        <w:pStyle w:val="RecordBase"/>
      </w:pPr>
      <w:r>
        <w:rPr>
          <w:b/>
        </w:rPr>
        <w:t xml:space="preserve">HB319 (BR296)</w:t>
      </w:r>
      <w:r>
        <w:rPr>
          <w:b/>
        </w:rPr>
        <w:t xml:space="preserve">/FN</w:t>
      </w:r>
      <w:r>
        <w:t xml:space="preserve"> - M. Imes</w:t>
      </w:r>
      <w:r>
        <w:t xml:space="preserve">, M. Dossett</w:t>
      </w:r>
      <w:r>
        <w:t xml:space="preserve">, K. King</w:t>
      </w:r>
      <w:r>
        <w:t xml:space="preserve">, R. Palumbo</w:t>
      </w:r>
      <w:r>
        <w:t xml:space="preserve">, S. Rudy</w:t>
        <w:br/>
      </w:r>
    </w:p>
    <w:p>
      <w:pPr>
        <w:pStyle w:val="RecordBase"/>
      </w:pPr>
      <w:r>
        <w:t xml:space="preserve">	AN ACT relating to the KentuckyCYBER Program and making an appropriation therefor.</w:t>
      </w:r>
    </w:p>
    <w:p>
      <w:pPr>
        <w:pStyle w:val="RecordBase"/>
      </w:pPr>
      <w:r>
        <w:t xml:space="preserve">	Create new sections of KRS Chapter 164 to establish the Kentucky Cybersecurity (KentuckyCYBER) Program and governing board within the Council on Postsecondary Education; establish the purpose and duties of KentuckyCYBER Governing Board; create the KentuckyCYBER fund; APPROPRIATION.</w:t>
        <w:br/>
      </w:r>
    </w:p>
    <w:p>
      <w:pPr>
        <w:pStyle w:val="RecordBaseCenter"/>
      </w:pPr>
      <w:r>
        <w:rPr>
          <w:b/>
        </w:rPr>
        <w:t xml:space="preserve">HB319 - AMENDMENTS</w:t>
      </w:r>
    </w:p>
    <w:p>
      <w:pPr>
        <w:pStyle w:val="RecordBase"/>
      </w:pPr>
      <w:r>
        <w:t xml:space="preserve">HCS1/FN</w:t>
      </w:r>
      <w:r>
        <w:t xml:space="preserve"> - </w:t>
      </w:r>
      <w:r>
        <w:t xml:space="preserve">Retain original provisions, except amend the purpose of the KentuckyCYBER program and the members of the KentuckyCYBER board within the Council on Postsecondary Education; amend the KentuckyCYBER fund to add a contingency on allocated funds.</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Feb 15, 2024 - </w:t>
      </w:r>
      <w:r>
        <w:t xml:space="preserve">to</w:t>
      </w:r>
      <w:r>
        <w:t xml:space="preserve"> Appropriations &amp; Revenue (H)</w:t>
      </w:r>
    </w:p>
    <w:p>
      <w:pPr>
        <w:pStyle w:val="RecordBase"/>
      </w:pPr>
      <w:r>
        <w:t xml:space="preserve">	Feb 27, 2024 - </w:t>
      </w:r>
      <w:r>
        <w:t xml:space="preserve">reported favorably, 1st reading, to Calendar with Committee Substitute (1)</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Feb 29, 2024 - </w:t>
      </w:r>
      <w:r>
        <w:t xml:space="preserve">3rd reading, passed 98-0 with Committee Substitute (1)</w:t>
      </w:r>
      <w:r>
        <w:t xml:space="preserve"> </w:t>
      </w:r>
    </w:p>
    <w:p>
      <w:pPr>
        <w:pStyle w:val="RecordBase"/>
      </w:pPr>
      <w:r>
        <w:t xml:space="preserve">	Mar 01,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Appropriations &amp; Revenue (S)</w:t>
        <w:br/>
      </w:r>
    </w:p>
    <w:p>
      <w:pPr>
        <w:pStyle w:val="RecordBase"/>
      </w:pPr>
      <w:r>
        <w:rPr>
          <w:b/>
        </w:rPr>
        <w:t xml:space="preserve">HB320 (BR1347)</w:t>
      </w:r>
      <w:r>
        <w:rPr>
          <w:b/>
        </w:rPr>
        <w:t xml:space="preserve"/>
      </w:r>
      <w:r>
        <w:t xml:space="preserve"> - D. Elliott</w:t>
        <w:br/>
      </w:r>
    </w:p>
    <w:p>
      <w:pPr>
        <w:pStyle w:val="RecordBase"/>
      </w:pPr>
      <w:r>
        <w:t xml:space="preserve">	AN ACT relating to civil procedure.</w:t>
      </w:r>
    </w:p>
    <w:p>
      <w:pPr>
        <w:pStyle w:val="RecordBase"/>
      </w:pPr>
      <w:r>
        <w:t xml:space="preserve">	Amend KRS 337.385 to establish a statute of limitations of two years for wage and hour violations, and three years in the case of willful violations; amend KRS 413.125 to establish a statute of limitations of two years for a violation of KRS Chapter 344, relating to civil rights, and for actions against an employer for wrongful discharge in violation of public policy.</w:t>
        <w:br/>
      </w:r>
    </w:p>
    <w:p>
      <w:pPr>
        <w:pStyle w:val="RecordBaseCenter"/>
      </w:pPr>
      <w:r>
        <w:rPr>
          <w:b/>
        </w:rPr>
        <w:t xml:space="preserve">HB320 - AMENDMENTS</w:t>
      </w:r>
    </w:p>
    <w:p>
      <w:pPr>
        <w:pStyle w:val="RecordBase"/>
      </w:pPr>
      <w:r>
        <w:t xml:space="preserve">HCS1</w:t>
      </w:r>
      <w:r>
        <w:t xml:space="preserve"> - </w:t>
      </w:r>
      <w:r>
        <w:t xml:space="preserve">Retain original provisions, except delete Section 2; create a new section of KRS Chapter 413 to establish a statute of limitations of three years for actions against an employer for wrongful discharge in violation of public policy and for a violation of KRS Chapter 344, relating to civil rights; further amend KRS 337.385 to increase the limitation period from two years to three years; amend KRS 454.210 to expand personal jurisdiction of courts over nonresidents.</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	Retain original provisions, except amend Section 1 to provide a three year statute of limitations for violating KRS 344.030 to 344.110 or KRS 344.372.</w:t>
      </w:r>
    </w:p>
    <w:p>
      <w:pPr>
        <w:pStyle w:val="RecordBase"/>
      </w:pPr>
      <w:r>
        <w:t xml:space="preserve">SFA1</w:t>
      </w:r>
      <w:r>
        <w:t xml:space="preserve">(D. Yates)</w:t>
      </w:r>
      <w:r>
        <w:t xml:space="preserve"> - </w:t>
      </w:r>
      <w:r>
        <w:t xml:space="preserve">	Retain original provisions, except amend KRS 61.103 to increase the statute of limitation for a violation of KRS 61.102 from ninety days to one year; amend KRS 61.990 to allow a court to award damages for emotional distress in an action under KRS 61.102 and 61.103.</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Judiciary (H)</w:t>
      </w:r>
    </w:p>
    <w:p>
      <w:pPr>
        <w:pStyle w:val="RecordBase"/>
      </w:pPr>
      <w:r>
        <w:t xml:space="preserve">	Feb 28, 2024 - </w:t>
      </w:r>
      <w:r>
        <w:t xml:space="preserve">reported favorably, 1st reading, to Calendar with Committee Substitute (1) and Committee Amendment (1-title)</w:t>
      </w:r>
    </w:p>
    <w:p>
      <w:pPr>
        <w:pStyle w:val="RecordBase"/>
      </w:pPr>
      <w:r>
        <w:t xml:space="preserve">	Feb 29, 2024 - </w:t>
      </w:r>
      <w:r>
        <w:t xml:space="preserve">2nd reading, to Rules</w:t>
      </w:r>
      <w:r>
        <w:t xml:space="preserve"> </w:t>
      </w:r>
    </w:p>
    <w:p>
      <w:pPr>
        <w:pStyle w:val="RecordBase"/>
      </w:pPr>
      <w:r>
        <w:t xml:space="preserve">	Mar 04, 2024 - </w:t>
      </w:r>
      <w:r>
        <w:t xml:space="preserve">posted for passage in the Regular Orders of the Day for Tuesday, March 05, 2024</w:t>
      </w:r>
      <w:r>
        <w:t xml:space="preserve"> </w:t>
      </w:r>
      <w:r>
        <w:t xml:space="preserve">; </w:t>
      </w:r>
      <w:r>
        <w:t xml:space="preserve">floor amendment (1) filed to Committee Substitute </w:t>
      </w:r>
    </w:p>
    <w:p>
      <w:pPr>
        <w:pStyle w:val="RecordBase"/>
      </w:pPr>
      <w:r>
        <w:t xml:space="preserve">	Mar 05, 2024 - </w:t>
      </w:r>
      <w:r>
        <w:t xml:space="preserve">3rd reading, passed 76-19 with Committee Substitute (1),  Floor Amendment (1) and  Committee Amendment (1-title)</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Economic Development, Tourism, &amp; Labor (S)</w:t>
      </w:r>
    </w:p>
    <w:p>
      <w:pPr>
        <w:pStyle w:val="RecordBase"/>
      </w:pPr>
      <w:r>
        <w:t xml:space="preserve">	Mar 21, 2024 - </w:t>
      </w:r>
      <w:r>
        <w:t xml:space="preserve">reported favorably, 1st reading, to Consent Calendar</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r>
      <w:r>
        <w:t xml:space="preserve">; </w:t>
      </w:r>
      <w:r>
        <w:t xml:space="preserve">floor amendment (1) filed</w:t>
        <w:br/>
      </w:r>
    </w:p>
    <w:p>
      <w:pPr>
        <w:pStyle w:val="RecordBase"/>
      </w:pPr>
      <w:r>
        <w:rPr>
          <w:b/>
        </w:rPr>
        <w:t xml:space="preserve">HB321 (BR1640)</w:t>
      </w:r>
      <w:r>
        <w:rPr>
          <w:b/>
        </w:rPr>
        <w:t xml:space="preserve"/>
      </w:r>
      <w:r>
        <w:t xml:space="preserve"> - C. Stevenson</w:t>
      </w:r>
      <w:r>
        <w:t xml:space="preserve">, G. Brown Jr.</w:t>
      </w:r>
      <w:r>
        <w:t xml:space="preserve">, B. Chester-Burton</w:t>
        <w:br/>
      </w:r>
    </w:p>
    <w:p>
      <w:pPr>
        <w:pStyle w:val="RecordBase"/>
      </w:pPr>
      <w:r>
        <w:t xml:space="preserve">	AN ACT relating to health benefit coverage of chronic pain treatments.</w:t>
      </w:r>
    </w:p>
    <w:p>
      <w:pPr>
        <w:pStyle w:val="RecordBase"/>
      </w:pPr>
      <w:r>
        <w:t xml:space="preserve">	Create a new section of Subtitle 17A of KRS Chapter 304 to establish that any health benefit plan issued or renewed in the Commonwealth that provides coverage for hospital, medical, or surgical expenses shall include coverage for chronic pain treatments provided by a licensed professional; create a new section of KRS Chapter 205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EFFECTIVE January 1, 2025.</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HB322 (BR1476)</w:t>
      </w:r>
      <w:r>
        <w:rPr>
          <w:b/>
        </w:rPr>
        <w:t xml:space="preserve">/AA/HM/LM</w:t>
      </w:r>
      <w:r>
        <w:t xml:space="preserve"> - C. Stevenson</w:t>
      </w:r>
      <w:r>
        <w:t xml:space="preserve">, R. Roberts</w:t>
        <w:br/>
      </w:r>
    </w:p>
    <w:p>
      <w:pPr>
        <w:pStyle w:val="RecordBase"/>
      </w:pPr>
      <w:r>
        <w:t xml:space="preserve">	AN ACT relating to coverage for hepatitis C virus infection.</w:t>
      </w:r>
    </w:p>
    <w:p>
      <w:pPr>
        <w:pStyle w:val="RecordBase"/>
      </w:pPr>
      <w:r>
        <w:t xml:space="preserve">	Create a new section of Subtitle 17A of KRS Chapter 304 to require health benefit plans to provide coverage for the testing of hepatitis C virus infection in pregnant women and the treatment of hepatitis C virus infection in postpartum women; amend KRS 205.522, 205.6485, 164.2871, and 18A.225 to require Medicaid, KCHIP, self-insured employer plans provided by state postsecondary institutions, and the state employee health plan to comply with the hepatitis C virus infection coverage requirement for pregnant and postpartum women; make technical amendments; require the Cabinet for Health and Family Services to seek federal approval if they determine that such approval is necessary; EFFECTIVE, in part, January 1, 2025.</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HB323 (BR1554)</w:t>
      </w:r>
      <w:r>
        <w:rPr>
          <w:b/>
        </w:rPr>
        <w:t xml:space="preserve"/>
      </w:r>
      <w:r>
        <w:t xml:space="preserve"> - D. Frazier Gordon</w:t>
      </w:r>
      <w:r>
        <w:t xml:space="preserve">, N. Kulkarni</w:t>
      </w:r>
      <w:r>
        <w:t xml:space="preserve">, C. Aull</w:t>
      </w:r>
      <w:r>
        <w:t xml:space="preserve">, K. Banta</w:t>
      </w:r>
      <w:r>
        <w:t xml:space="preserve">, B. Chester-Burton</w:t>
      </w:r>
      <w:r>
        <w:t xml:space="preserve">, J. Decker</w:t>
      </w:r>
      <w:r>
        <w:t xml:space="preserve">, S. Dietz</w:t>
      </w:r>
      <w:r>
        <w:t xml:space="preserve">, D. Hale</w:t>
      </w:r>
      <w:r>
        <w:t xml:space="preserve">, K. Moser</w:t>
      </w:r>
      <w:r>
        <w:t xml:space="preserve">, R. Palumbo</w:t>
      </w:r>
      <w:r>
        <w:t xml:space="preserve">, R. Roarx</w:t>
      </w:r>
      <w:r>
        <w:t xml:space="preserve">, R. Roberts</w:t>
      </w:r>
      <w:r>
        <w:t xml:space="preserve">, S. Stalker</w:t>
      </w:r>
      <w:r>
        <w:t xml:space="preserve">, C. Stevenson</w:t>
      </w:r>
      <w:r>
        <w:t xml:space="preserve">, W. Williams</w:t>
        <w:br/>
      </w:r>
    </w:p>
    <w:p>
      <w:pPr>
        <w:pStyle w:val="RecordBase"/>
      </w:pPr>
      <w:r>
        <w:t xml:space="preserve">	AN ACT relating to cancer detection in firefighters, and making an appropriation therefor.</w:t>
      </w:r>
    </w:p>
    <w:p>
      <w:pPr>
        <w:pStyle w:val="RecordBase"/>
      </w:pPr>
      <w:r>
        <w:t xml:space="preserve">	Amend KRS 95A.262 to permit the Kentucky Fire Commission to establish a reimbursement program for cancer screenings for firefighters.</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Jan 26, 2024 - </w:t>
      </w:r>
      <w:r>
        <w:t xml:space="preserve">to</w:t>
      </w:r>
      <w:r>
        <w:t xml:space="preserve"> Local Government (H)</w:t>
      </w:r>
    </w:p>
    <w:p>
      <w:pPr>
        <w:pStyle w:val="RecordBase"/>
      </w:pPr>
      <w:r>
        <w:t xml:space="preserve">	Feb 07, 2024 - </w:t>
      </w:r>
      <w:r>
        <w:t xml:space="preserve">reported favorably, 1st reading, to Calendar</w:t>
      </w:r>
    </w:p>
    <w:p>
      <w:pPr>
        <w:pStyle w:val="RecordBase"/>
      </w:pPr>
      <w:r>
        <w:t xml:space="preserve">	Feb 08, 2024 - </w:t>
      </w:r>
      <w:r>
        <w:t xml:space="preserve">2nd reading, to Rules</w:t>
      </w:r>
      <w:r>
        <w:t xml:space="preserve"> </w:t>
      </w:r>
    </w:p>
    <w:p>
      <w:pPr>
        <w:pStyle w:val="RecordBase"/>
      </w:pPr>
      <w:r>
        <w:t xml:space="preserve">	Feb 15, 2024 - </w:t>
      </w:r>
      <w:r>
        <w:t xml:space="preserve">posted for passage in the Regular Orders of the Day for Friday, February 16, 2024</w:t>
      </w:r>
      <w:r>
        <w:t xml:space="preserve"> </w:t>
      </w:r>
    </w:p>
    <w:p>
      <w:pPr>
        <w:pStyle w:val="RecordBase"/>
      </w:pPr>
      <w:r>
        <w:t xml:space="preserve">	Feb 16, 2024 - </w:t>
      </w:r>
      <w:r>
        <w:t xml:space="preserve">3rd reading, passed 85-0</w:t>
      </w:r>
      <w:r>
        <w:t xml:space="preserve"> </w:t>
      </w:r>
    </w:p>
    <w:p>
      <w:pPr>
        <w:pStyle w:val="RecordBase"/>
      </w:pPr>
      <w:r>
        <w:t xml:space="preserve">	Feb 20, 2024 - </w:t>
      </w:r>
      <w:r>
        <w:t xml:space="preserve">received in Senate</w:t>
      </w:r>
      <w:r>
        <w:t xml:space="preserve"> </w:t>
      </w:r>
      <w:r>
        <w:t xml:space="preserve">; </w:t>
      </w:r>
      <w:r>
        <w:t xml:space="preserve">to</w:t>
      </w:r>
      <w:r>
        <w:t xml:space="preserve"> Committee on Committees (S)</w:t>
      </w:r>
    </w:p>
    <w:p>
      <w:pPr>
        <w:pStyle w:val="RecordBase"/>
      </w:pPr>
      <w:r>
        <w:t xml:space="preserve">	Mar 07, 2024 - </w:t>
      </w:r>
      <w:r>
        <w:t xml:space="preserve">to</w:t>
      </w:r>
      <w:r>
        <w:t xml:space="preserve"> Appropriations &amp; Revenue (S)</w:t>
      </w:r>
    </w:p>
    <w:p>
      <w:pPr>
        <w:pStyle w:val="RecordBase"/>
      </w:pPr>
      <w:r>
        <w:t xml:space="preserve">	Mar 21, 2024 - </w:t>
      </w:r>
      <w:r>
        <w:t xml:space="preserve">reported favorably, 1st reading, to Consent Calendar</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HB324 (BR1316)</w:t>
      </w:r>
      <w:r>
        <w:rPr>
          <w:b/>
        </w:rPr>
        <w:t xml:space="preserve">/FN</w:t>
      </w:r>
      <w:r>
        <w:t xml:space="preserve"> - D. Frazier Gordon</w:t>
      </w:r>
      <w:r>
        <w:t xml:space="preserve">, J. Petrie</w:t>
      </w:r>
      <w:r>
        <w:t xml:space="preserve">, A. Bowling</w:t>
      </w:r>
      <w:r>
        <w:t xml:space="preserve">, J. Bray</w:t>
      </w:r>
      <w:r>
        <w:t xml:space="preserve">, M. Hart</w:t>
      </w:r>
      <w:r>
        <w:t xml:space="preserve">, K. King</w:t>
      </w:r>
      <w:r>
        <w:t xml:space="preserve">, S. McPherson</w:t>
        <w:br/>
      </w:r>
    </w:p>
    <w:p>
      <w:pPr>
        <w:pStyle w:val="RecordBase"/>
      </w:pPr>
      <w:r>
        <w:t xml:space="preserve">	AN ACT relating to reports submitted to the Interim Joint Committee on Appropriations and Revenue.</w:t>
      </w:r>
    </w:p>
    <w:p>
      <w:pPr>
        <w:pStyle w:val="RecordBase"/>
      </w:pPr>
      <w:r>
        <w:t xml:space="preserve">	Amend various sections of the Kentucky Revised Statutes to modify reporting requirements for various state agencies to the Interim Joint Committee on Appropriations and Revenue; repeal KRS 342.231 and 176.5066, relating to reports.</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Appropriations &amp; Revenue (H)</w:t>
      </w:r>
    </w:p>
    <w:p>
      <w:pPr>
        <w:pStyle w:val="RecordBase"/>
      </w:pPr>
      <w:r>
        <w:t xml:space="preserve">	Feb 27, 2024 - </w:t>
      </w:r>
      <w:r>
        <w:t xml:space="preserve">reported favorably, 1st reading, to Calendar</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Feb 29, 2024 - </w:t>
      </w:r>
      <w:r>
        <w:t xml:space="preserve">3rd reading, passed 98-0</w:t>
      </w:r>
      <w:r>
        <w:t xml:space="preserve"> </w:t>
      </w:r>
    </w:p>
    <w:p>
      <w:pPr>
        <w:pStyle w:val="RecordBase"/>
      </w:pPr>
      <w:r>
        <w:t xml:space="preserve">	Mar 01,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HB325 (BR1731)</w:t>
      </w:r>
      <w:r>
        <w:rPr>
          <w:b/>
        </w:rPr>
        <w:t xml:space="preserve"/>
      </w:r>
      <w:r>
        <w:t xml:space="preserve"> - K. Timoney</w:t>
      </w:r>
      <w:r>
        <w:t xml:space="preserve">, C. Aull</w:t>
      </w:r>
      <w:r>
        <w:t xml:space="preserve">, A. Gentry</w:t>
      </w:r>
      <w:r>
        <w:t xml:space="preserve">, R. Palumbo</w:t>
        <w:br/>
      </w:r>
    </w:p>
    <w:p>
      <w:pPr>
        <w:pStyle w:val="RecordBase"/>
      </w:pPr>
      <w:r>
        <w:t xml:space="preserve">	AN ACT relating to a name change for a minor.</w:t>
      </w:r>
    </w:p>
    <w:p>
      <w:pPr>
        <w:pStyle w:val="RecordBase"/>
      </w:pPr>
      <w:r>
        <w:t xml:space="preserve">	Amend KRS 401.020 to require a court to conduct a hearing and consider the best interests of a child when one parent refuses or is unable to execute a petition for a name change for a minor child.</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HB326 (BR1582)</w:t>
      </w:r>
      <w:r>
        <w:rPr>
          <w:b/>
        </w:rPr>
        <w:t xml:space="preserve">/LM</w:t>
      </w:r>
      <w:r>
        <w:t xml:space="preserve"> - J. Blanton</w:t>
      </w:r>
      <w:r>
        <w:t xml:space="preserve">, C. Aull</w:t>
      </w:r>
      <w:r>
        <w:t xml:space="preserve">, D. Bentley</w:t>
      </w:r>
      <w:r>
        <w:t xml:space="preserve">, K. Bratcher</w:t>
      </w:r>
      <w:r>
        <w:t xml:space="preserve">, R. Palumbo</w:t>
      </w:r>
      <w:r>
        <w:t xml:space="preserve">, R. Roarx</w:t>
      </w:r>
      <w:r>
        <w:t xml:space="preserve">, L. Willner</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aluminum, or manufactured goods used in all state and local projects be manufactured in the United States unless a waiver is granted; amend KRS Chapters 45A.343, 45A.352, 65.027, 162.070, 164A.575, 176.070, 176.080, and 424.260 to conform; provide that Section 1 to 3 may be cited as the Kentucky Buy American Act.</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HB327 (BR1734)</w:t>
      </w:r>
      <w:r>
        <w:rPr>
          <w:b/>
        </w:rPr>
        <w:t xml:space="preserve"/>
      </w:r>
      <w:r>
        <w:t xml:space="preserve"> - N. Tate</w:t>
      </w:r>
      <w:r>
        <w:t xml:space="preserve">, K. King</w:t>
        <w:br/>
      </w:r>
    </w:p>
    <w:p>
      <w:pPr>
        <w:pStyle w:val="RecordBase"/>
      </w:pPr>
      <w:r>
        <w:t xml:space="preserve">	AN ACT relating to Medicaid coverage for remote ultrasound and fetal nonstress tests.</w:t>
      </w:r>
    </w:p>
    <w:p>
      <w:pPr>
        <w:pStyle w:val="RecordBase"/>
      </w:pPr>
      <w:r>
        <w:t xml:space="preserve">	Create a new section of KRS Chapter 205 to require the Department for Medicaid Services and any managed care organization with which the department contracts for the delivery of Medicaid services to provide coverage for remote ultrasounds and remote fetal nonstress tests; require the department to promulgate administrative regulations; require the Cabinet for Health and Family Services or the Department for Medicaid Services to seek federal approval if they determine that federal approval is necessary.</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HB328 (BR1603)</w:t>
      </w:r>
      <w:r>
        <w:rPr>
          <w:b/>
        </w:rPr>
        <w:t xml:space="preserve"/>
      </w:r>
      <w:r>
        <w:t xml:space="preserve"> - K. Timoney</w:t>
      </w:r>
      <w:r>
        <w:t xml:space="preserve">, D. Grossberg</w:t>
      </w:r>
      <w:r>
        <w:t xml:space="preserve">, K. Banta</w:t>
      </w:r>
      <w:r>
        <w:t xml:space="preserve">, B. Chester-Burton</w:t>
      </w:r>
      <w:r>
        <w:t xml:space="preserve">, S. Maddox</w:t>
      </w:r>
      <w:r>
        <w:t xml:space="preserve">, J. Raymond</w:t>
      </w:r>
      <w:r>
        <w:t xml:space="preserve">, S. Witten</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 licensed veterinary technician to vaccinate a dog, cat, or ferret against rabies.</w:t>
        <w:br/>
      </w:r>
    </w:p>
    <w:p>
      <w:pPr>
        <w:pStyle w:val="RecordBaseCenter"/>
      </w:pPr>
      <w:r>
        <w:rPr>
          <w:b/>
        </w:rPr>
        <w:t xml:space="preserve">HB328 - AMENDMENTS</w:t>
      </w:r>
    </w:p>
    <w:p>
      <w:pPr>
        <w:pStyle w:val="RecordBase"/>
      </w:pPr>
      <w:r>
        <w:t xml:space="preserve">HCS1</w:t>
      </w:r>
      <w:r>
        <w:t xml:space="preserve"> - </w:t>
      </w:r>
      <w:r>
        <w:t xml:space="preserve">Retain original provisions, except require that a Kentucky licensed veterinary technician authorized to vaccinate a dog, cat, or ferret against rabies be under the direct supervision of a veterinarian that is located on the premises of the facility.</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Feb 12, 2024 - </w:t>
      </w:r>
      <w:r>
        <w:t xml:space="preserve">to</w:t>
      </w:r>
      <w:r>
        <w:t xml:space="preserve"> Licensing, Occupations, &amp; Administrative Regulations (H)</w:t>
      </w:r>
    </w:p>
    <w:p>
      <w:pPr>
        <w:pStyle w:val="RecordBase"/>
      </w:pPr>
      <w:r>
        <w:t xml:space="preserve">	Feb 21, 2024 - </w:t>
      </w:r>
      <w:r>
        <w:t xml:space="preserve">reported favorably, 1st reading, to Calendar with Committee Substitute (1)</w:t>
      </w:r>
    </w:p>
    <w:p>
      <w:pPr>
        <w:pStyle w:val="RecordBase"/>
      </w:pPr>
      <w:r>
        <w:t xml:space="preserve">	Feb 22, 2024 - </w:t>
      </w:r>
      <w:r>
        <w:t xml:space="preserve">2nd reading, to Rules</w:t>
      </w:r>
      <w:r>
        <w:t xml:space="preserve"> </w:t>
      </w:r>
    </w:p>
    <w:p>
      <w:pPr>
        <w:pStyle w:val="RecordBase"/>
      </w:pPr>
      <w:r>
        <w:t xml:space="preserve">	Mar 06, 2024 - </w:t>
      </w:r>
      <w:r>
        <w:t xml:space="preserve">posted for passage in the Regular Orders of the Day for Thursday, March 07, 2024</w:t>
      </w:r>
      <w:r>
        <w:t xml:space="preserve"> </w:t>
      </w:r>
    </w:p>
    <w:p>
      <w:pPr>
        <w:pStyle w:val="RecordBase"/>
      </w:pPr>
      <w:r>
        <w:t xml:space="preserve">	Mar 07, 2024 - </w:t>
      </w:r>
      <w:r>
        <w:t xml:space="preserve">3rd reading, passed 93-0 with Committee Substitute (1)</w:t>
      </w:r>
      <w:r>
        <w:t xml:space="preserve"> </w:t>
      </w:r>
    </w:p>
    <w:p>
      <w:pPr>
        <w:pStyle w:val="RecordBase"/>
      </w:pPr>
      <w:r>
        <w:t xml:space="preserve">	Mar 08,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HB329 (BR1685)</w:t>
      </w:r>
      <w:r>
        <w:rPr>
          <w:b/>
        </w:rPr>
        <w:t xml:space="preserve">/LM</w:t>
      </w:r>
      <w:r>
        <w:t xml:space="preserve"> - C. Freeland</w:t>
      </w:r>
      <w:r>
        <w:t xml:space="preserve">, T. Bojanowski</w:t>
      </w:r>
      <w:r>
        <w:t xml:space="preserve">, C. Aull</w:t>
      </w:r>
      <w:r>
        <w:t xml:space="preserve">, D. Lewis</w:t>
        <w:br/>
      </w:r>
    </w:p>
    <w:p>
      <w:pPr>
        <w:pStyle w:val="RecordBase"/>
      </w:pPr>
      <w:r>
        <w:t xml:space="preserve">	AN ACT relating to police officer mental health.</w:t>
      </w:r>
    </w:p>
    <w:p>
      <w:pPr>
        <w:pStyle w:val="RecordBase"/>
      </w:pPr>
      <w:r>
        <w:t xml:space="preserve">	Amend KRS 15.440, relating to eligibility for Law Enforcement Foundation Program funds to require law enforcement agencies to have a written policy related to police officer mental health programs that allows officers to receive additional leave time to attend mental health treatment, require supervisors to receive specialized training on supporting officers with mental health needs, provide workplace protections for officers who receive mental health treatment, and allows officers to receive reimbursement for the cost of mental health treatment as funding becomes available.</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HB330 (BR270)</w:t>
      </w:r>
      <w:r>
        <w:rPr>
          <w:b/>
        </w:rPr>
        <w:t xml:space="preserve"/>
      </w:r>
      <w:r>
        <w:t xml:space="preserve"> - L. Willner</w:t>
      </w:r>
      <w:r>
        <w:t xml:space="preserve">, C. Aull</w:t>
      </w:r>
      <w:r>
        <w:t xml:space="preserve">, K. Banta</w:t>
      </w:r>
      <w:r>
        <w:t xml:space="preserve">, T. Bojanowski</w:t>
      </w:r>
      <w:r>
        <w:t xml:space="preserve">, G. Brown Jr.</w:t>
      </w:r>
      <w:r>
        <w:t xml:space="preserve">, L. Burke</w:t>
      </w:r>
      <w:r>
        <w:t xml:space="preserve">, A. Camuel</w:t>
      </w:r>
      <w:r>
        <w:t xml:space="preserve">, B. Chester-Burton</w:t>
      </w:r>
      <w:r>
        <w:t xml:space="preserve">, S. Dietz</w:t>
      </w:r>
      <w:r>
        <w:t xml:space="preserve">, A. Gentry</w:t>
      </w:r>
      <w:r>
        <w:t xml:space="preserve">, D. Grossberg</w:t>
      </w:r>
      <w:r>
        <w:t xml:space="preserve">, K. Herron</w:t>
      </w:r>
      <w:r>
        <w:t xml:space="preserve">, J. Raymond</w:t>
      </w:r>
      <w:r>
        <w:t xml:space="preserve">, R. Roberts</w:t>
      </w:r>
      <w:r>
        <w:t xml:space="preserve">, S. Stalker</w:t>
      </w:r>
      <w:r>
        <w:t xml:space="preserve">, C. Stevenson</w:t>
        <w:br/>
      </w:r>
    </w:p>
    <w:p>
      <w:pPr>
        <w:pStyle w:val="RecordBase"/>
      </w:pPr>
      <w:r>
        <w:t xml:space="preserve">	AN ACT relating to youth mental health protection and declaring an emergency.</w:t>
      </w:r>
    </w:p>
    <w:p>
      <w:pPr>
        <w:pStyle w:val="RecordBase"/>
      </w:pPr>
      <w:r>
        <w:t xml:space="preserve">	Create a new section of KRS Chapter 210 to define "sexual orientation and gender identity change efforts,"  "mental health professional," and "public funds"; prohibit mental health professionals from engaging in sexual orientation and gender identity change efforts with a person under 18 years of age, a person who is 18 years or older who is an adult as defined in KRS 209.020, or a ward as defined in KRS 387.510; require violations to be subject to board discipline; prohibit public funds from being used for sexual orientation and gender identity change efforts; create a new section of KRS Chapter 211 to require the Department for Public Health and the Department for Behavioral Health, Developmental and Intellectual Disabilities to develop, produce, and disseminate educational materials regarding sexual orientation and gender identity change efforts; permit the cabinet to contract for the educational materials; cite as the Youth Mental Health Protection Act; EMERGENCY.</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HB331 (BR414)</w:t>
      </w:r>
      <w:r>
        <w:rPr>
          <w:b/>
        </w:rPr>
        <w:t xml:space="preserve">/CI/LM</w:t>
      </w:r>
      <w:r>
        <w:t xml:space="preserve"> - L. Willner</w:t>
      </w:r>
      <w:r>
        <w:t xml:space="preserve">, K. Herron</w:t>
      </w:r>
      <w:r>
        <w:t xml:space="preserve">, C. Aull</w:t>
      </w:r>
      <w:r>
        <w:t xml:space="preserve">, B. Chester-Burton</w:t>
      </w:r>
      <w:r>
        <w:t xml:space="preserve">, D. Grossberg</w:t>
      </w:r>
      <w:r>
        <w:t xml:space="preserve">, N. Kulkarni</w:t>
      </w:r>
      <w:r>
        <w:t xml:space="preserve">, J. Raymond</w:t>
      </w:r>
      <w:r>
        <w:t xml:space="preserve">, R. Roberts</w:t>
        <w:br/>
      </w:r>
    </w:p>
    <w:p>
      <w:pPr>
        <w:pStyle w:val="RecordBase"/>
      </w:pPr>
      <w:r>
        <w:t xml:space="preserve">	AN ACT relating to firearms.</w:t>
      </w:r>
    </w:p>
    <w:p>
      <w:pPr>
        <w:pStyle w:val="RecordBase"/>
      </w:pPr>
      <w:r>
        <w:t xml:space="preserve">	Create new sections of KRS Chapter 237 to define terms; allow law enforcement officers to petition a court to issue an extreme risk protection order when a respondent poses a present danger of causing serious physical injury to themselves or others through purchasing, possessing, or receiving a firearm; establish procedures for the filing, review, hearing, termination, or renewal of the petition and orders; provide court processes and evidentiary standards; allow entry of the orders into law enforcement systems; prescribe issuance and service procedures for resulting protection orders; establish procedures for the surrender, storage, transfer, and return of firearms; establish penalties; create new sections of KRS Chapter 16 to direct the Kentucky State Police to establish the Kentucky Voluntary Do Not Sell Firearms List to prohibit the possession, sale, or transfer of firearms to individuals who voluntarily request to be added the list; prescribe procedures for application for entry and removal from the list; establish penalties; amend KRS 16.220 to direct proceeds of an auctioned firearm confiscated pursuant to a protective order to go to the firearm owner; amend KRS 237.110 to exclude persons subject to an extreme risk protection order from eligibility for a license to carry a concealed weapon; amend KRS 431.015 to allow warrantless arrest for violation of an extreme risk protection order; amend KRS 431.076 to allow expungement of records of dismissed petitions.</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HB332 (BR1157)</w:t>
      </w:r>
      <w:r>
        <w:rPr>
          <w:b/>
        </w:rPr>
        <w:t xml:space="preserve"/>
      </w:r>
      <w:r>
        <w:t xml:space="preserve"> - C. Aull</w:t>
        <w:br/>
      </w:r>
    </w:p>
    <w:p>
      <w:pPr>
        <w:pStyle w:val="RecordBase"/>
      </w:pPr>
      <w:r>
        <w:t xml:space="preserve">	AN ACT relating to earned wage advances.</w:t>
      </w:r>
    </w:p>
    <w:p>
      <w:pPr>
        <w:pStyle w:val="RecordBase"/>
      </w:pPr>
      <w:r>
        <w:t xml:space="preserve">	Create a new section of KRS Chapter 367 to define terms; provide that an earned wage advance transaction shall not be deemed a loan; establish maximum consideration for earned wage advance transactions; prohibit soliciting or accepting any gift or gratuity in connection with an earned wage advance transaction; make violation an unfair, false, misleading, or deceptive trade practice in violation of KRS 367.170; establish remedies; authorize enforcement by the Attorney General; authorize the Attorney General to promulgate administrative regulations.</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HB333 (BR1666)</w:t>
      </w:r>
      <w:r>
        <w:rPr>
          <w:b/>
        </w:rPr>
        <w:t xml:space="preserve"/>
      </w:r>
      <w:r>
        <w:t xml:space="preserve"> - D. Meade </w:t>
      </w:r>
      <w:r>
        <w:t xml:space="preserve">, D. Elliott</w:t>
      </w:r>
      <w:r>
        <w:t xml:space="preserve">, D. Lewis</w:t>
        <w:br/>
      </w:r>
    </w:p>
    <w:p>
      <w:pPr>
        <w:pStyle w:val="RecordBase"/>
      </w:pPr>
      <w:r>
        <w:t xml:space="preserve">	AN ACT relating to prosecution proceedings.</w:t>
      </w:r>
    </w:p>
    <w:p>
      <w:pPr>
        <w:pStyle w:val="RecordBase"/>
      </w:pPr>
      <w:r>
        <w:t xml:space="preserve">	Amend KRS 69.210 to establish that any prosecution by the attorneys for the Cabinet for Health and Family Services under KRS Chapter 620 shall occur only upon written consent of the county attorney and presiding judge.</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Jan 30, 2024 - </w:t>
      </w:r>
      <w:r>
        <w:t xml:space="preserve">to</w:t>
      </w:r>
      <w:r>
        <w:t xml:space="preserve"> Judiciary (H)</w:t>
      </w:r>
    </w:p>
    <w:p>
      <w:pPr>
        <w:pStyle w:val="RecordBase"/>
      </w:pPr>
      <w:r>
        <w:t xml:space="preserve">	Feb 07, 2024 - </w:t>
      </w:r>
      <w:r>
        <w:t xml:space="preserve">reported favorably, 1st reading, to Calendar</w:t>
      </w:r>
    </w:p>
    <w:p>
      <w:pPr>
        <w:pStyle w:val="RecordBase"/>
      </w:pPr>
      <w:r>
        <w:t xml:space="preserve">	Feb 08, 2024 - </w:t>
      </w:r>
      <w:r>
        <w:t xml:space="preserve">2nd reading, to Rules</w:t>
      </w:r>
      <w:r>
        <w:t xml:space="preserve"> </w:t>
      </w:r>
      <w:r>
        <w:t xml:space="preserve">; </w:t>
      </w:r>
      <w:r>
        <w:t xml:space="preserve">posted for passage in the Regular Orders of the Day for Friday, February 09, 2024</w:t>
      </w:r>
      <w:r>
        <w:t xml:space="preserve"> </w:t>
      </w:r>
    </w:p>
    <w:p>
      <w:pPr>
        <w:pStyle w:val="RecordBase"/>
      </w:pPr>
      <w:r>
        <w:t xml:space="preserve">	Feb 09, 2024 - </w:t>
      </w:r>
      <w:r>
        <w:t xml:space="preserve">3rd reading, passed 90-0</w:t>
      </w:r>
      <w:r>
        <w:t xml:space="preserve"> </w:t>
      </w:r>
    </w:p>
    <w:p>
      <w:pPr>
        <w:pStyle w:val="RecordBase"/>
      </w:pPr>
      <w:r>
        <w:t xml:space="preserve">	Feb 12,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Families &amp; Children (S)</w:t>
      </w:r>
    </w:p>
    <w:p>
      <w:pPr>
        <w:pStyle w:val="RecordBase"/>
      </w:pPr>
      <w:r>
        <w:t xml:space="preserve">	Mar 12, 2024 - </w:t>
      </w:r>
      <w:r>
        <w:t xml:space="preserve">reported favorably, 1st reading, to Consent Calendar</w:t>
      </w:r>
    </w:p>
    <w:p>
      <w:pPr>
        <w:pStyle w:val="RecordBase"/>
      </w:pPr>
      <w:r>
        <w:t xml:space="preserve">	Mar 13, 2024 - </w:t>
      </w:r>
      <w:r>
        <w:t xml:space="preserve">2nd reading, to Rules</w:t>
      </w:r>
      <w:r>
        <w:t xml:space="preserve"> as a consent bill</w:t>
      </w:r>
      <w:r>
        <w:t xml:space="preserve">; </w:t>
      </w:r>
      <w:r>
        <w:t xml:space="preserve">posted for passage in the Consent Orders of the Day for Thursday, March 14, 2024</w:t>
      </w:r>
      <w:r>
        <w:t xml:space="preserve"> </w:t>
      </w:r>
    </w:p>
    <w:p>
      <w:pPr>
        <w:pStyle w:val="RecordBase"/>
      </w:pPr>
      <w:r>
        <w:t xml:space="preserve">	Mar 14, 2024 - </w:t>
      </w:r>
      <w:r>
        <w:t xml:space="preserve">passed over and retained in the Consent Orders of the Day</w:t>
      </w:r>
      <w:r>
        <w:t xml:space="preserve"> </w:t>
      </w:r>
    </w:p>
    <w:p>
      <w:pPr>
        <w:pStyle w:val="RecordBase"/>
      </w:pPr>
      <w:r>
        <w:t xml:space="preserve">	Mar 15, 2024 - </w:t>
      </w:r>
      <w:r>
        <w:t xml:space="preserve">passed over and retained in the Consent Orders of the Day</w:t>
      </w:r>
      <w:r>
        <w:t xml:space="preserve"> </w:t>
      </w:r>
    </w:p>
    <w:p>
      <w:pPr>
        <w:pStyle w:val="RecordBase"/>
      </w:pPr>
      <w:r>
        <w:t xml:space="preserve">	Mar 21, 2024 - </w:t>
      </w:r>
      <w:r>
        <w:t xml:space="preserve">passed over and retained in the Consent Orders of the Day</w:t>
      </w:r>
      <w:r>
        <w:t xml:space="preserve"> </w:t>
      </w:r>
    </w:p>
    <w:p>
      <w:pPr>
        <w:pStyle w:val="RecordBase"/>
      </w:pPr>
      <w:r>
        <w:t xml:space="preserve">	Mar 22, 2024 - </w:t>
      </w:r>
      <w:r>
        <w:t xml:space="preserve">passed over and retained in the Consent Orders of the Day</w:t>
      </w:r>
      <w:r>
        <w:t xml:space="preserve"> </w:t>
      </w:r>
    </w:p>
    <w:p>
      <w:pPr>
        <w:pStyle w:val="RecordBase"/>
      </w:pPr>
      <w:r>
        <w:t xml:space="preserve">	Mar 25, 2024 - </w:t>
      </w:r>
      <w:r>
        <w:t xml:space="preserve">passed over and retained in the Consent Orders of the Day</w:t>
      </w:r>
      <w:r>
        <w:t xml:space="preserve"> </w:t>
        <w:br/>
      </w:r>
    </w:p>
    <w:p>
      <w:pPr>
        <w:pStyle w:val="RecordBase"/>
      </w:pPr>
      <w:r>
        <w:rPr>
          <w:b/>
        </w:rPr>
        <w:t xml:space="preserve">HB334 (BR246)</w:t>
      </w:r>
      <w:r>
        <w:rPr>
          <w:b/>
        </w:rPr>
        <w:t xml:space="preserve"/>
      </w:r>
      <w:r>
        <w:t xml:space="preserve"> - C. Massaroni</w:t>
        <w:br/>
      </w:r>
    </w:p>
    <w:p>
      <w:pPr>
        <w:pStyle w:val="RecordBase"/>
      </w:pPr>
      <w:r>
        <w:t xml:space="preserve">	AN ACT relating to operator's licenses.</w:t>
      </w:r>
    </w:p>
    <w:p>
      <w:pPr>
        <w:pStyle w:val="RecordBase"/>
      </w:pPr>
      <w:r>
        <w:t xml:space="preserve">	Create a new section of KRS 186.400 to 186.640 to establish a limited minor's farm operator's license for minors who reside on a farm and are at least 14 years old and under 16 years old; set forth requirements and issuance procedures; amend KRS 186.410 to establish that holders of a limited minor's farm operator's license are not required to enroll in a driving training program; amend KRS 186.450 to establish that holders of a limited minor's farm operator's license are not required to obtain an instruction permit unless the person has been issued certain citations; amend KRS 186.531 to set forth fees for a limited minor's farm operator's license; amend KRS 186.401, 186.403, 186.440, 186.452, 186.635, and 189A.005 to conform.</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HB335 (BR1378)</w:t>
      </w:r>
      <w:r>
        <w:rPr>
          <w:b/>
        </w:rPr>
        <w:t xml:space="preserve">/LM</w:t>
      </w:r>
      <w:r>
        <w:t xml:space="preserve"> - C. Massaroni</w:t>
      </w:r>
      <w:r>
        <w:t xml:space="preserve">, S. Rudy</w:t>
        <w:br/>
      </w:r>
    </w:p>
    <w:p>
      <w:pPr>
        <w:pStyle w:val="RecordBase"/>
      </w:pPr>
      <w:r>
        <w:t xml:space="preserve">	AN ACT relating to animals.</w:t>
      </w:r>
    </w:p>
    <w:p>
      <w:pPr>
        <w:pStyle w:val="RecordBase"/>
      </w:pPr>
      <w:r>
        <w:t xml:space="preserve">	Retain original provisions, except delete Section 1, relating to the animal control and care fund in its entirety; remove the requirement to direct funds from fines for misrepresentation of a dog as an assistance dog into the animal control and care fund and delete tiering of the fund; make grammatical correction.</w:t>
        <w:br/>
      </w:r>
    </w:p>
    <w:p>
      <w:pPr>
        <w:pStyle w:val="RecordBaseCenter"/>
      </w:pPr>
      <w:r>
        <w:rPr>
          <w:b/>
        </w:rPr>
        <w:t xml:space="preserve">HB335 - AMENDMENTS</w:t>
      </w:r>
    </w:p>
    <w:p>
      <w:pPr>
        <w:pStyle w:val="RecordBase"/>
      </w:pPr>
      <w:r>
        <w:t xml:space="preserve">HCS1/LM</w:t>
      </w:r>
      <w:r>
        <w:t xml:space="preserve"> - </w:t>
      </w:r>
      <w:r>
        <w:t xml:space="preserve">Retain original provisions, except delete Section 1, relating to the animal control and care fund in its entirety; remove the requirement to direct funds from fines for misrepresentation of a dog as an assistance dog into the animal control and care fund and delete tiering of the fund; make grammatical correction.</w:t>
      </w:r>
    </w:p>
    <w:p>
      <w:pPr>
        <w:pStyle w:val="RecordBase"/>
      </w:pPr>
      <w:r>
        <w:t xml:space="preserve">HCA1</w:t>
      </w:r>
      <w:r>
        <w:t xml:space="preserve">(R. Heath)</w:t>
      </w:r>
      <w:r>
        <w:t xml:space="preserve"> - </w:t>
      </w:r>
      <w:r>
        <w:t xml:space="preserve">Make title amendment.</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Agriculture (H)</w:t>
      </w:r>
    </w:p>
    <w:p>
      <w:pPr>
        <w:pStyle w:val="RecordBase"/>
      </w:pPr>
      <w:r>
        <w:t xml:space="preserve">	Mar 11, 2024 - </w:t>
      </w:r>
      <w:r>
        <w:t xml:space="preserve">taken from</w:t>
      </w:r>
      <w:r>
        <w:t xml:space="preserve"> Agriculture (H)</w:t>
      </w:r>
      <w:r>
        <w:t xml:space="preserve">; </w:t>
      </w:r>
      <w:r>
        <w:t xml:space="preserve">1st reading</w:t>
      </w:r>
      <w:r>
        <w:t xml:space="preserve"> </w:t>
      </w:r>
      <w:r>
        <w:t xml:space="preserve">; </w:t>
      </w:r>
      <w:r>
        <w:t xml:space="preserve">returned to</w:t>
      </w:r>
      <w:r>
        <w:t xml:space="preserve"> Agriculture (H)</w:t>
      </w:r>
    </w:p>
    <w:p>
      <w:pPr>
        <w:pStyle w:val="RecordBase"/>
      </w:pPr>
      <w:r>
        <w:t xml:space="preserve">	Mar 12, 2024 - </w:t>
      </w:r>
      <w:r>
        <w:t xml:space="preserve">taken from</w:t>
      </w:r>
      <w:r>
        <w:t xml:space="preserve"> Agriculture (H)</w:t>
      </w:r>
      <w:r>
        <w:t xml:space="preserve">; </w:t>
      </w:r>
      <w:r>
        <w:t xml:space="preserve">2nd reading</w:t>
      </w:r>
      <w:r>
        <w:t xml:space="preserve"> </w:t>
      </w:r>
      <w:r>
        <w:t xml:space="preserve">; </w:t>
      </w:r>
      <w:r>
        <w:t xml:space="preserve">returned to</w:t>
      </w:r>
      <w:r>
        <w:t xml:space="preserve"> Agriculture (H)</w:t>
      </w:r>
    </w:p>
    <w:p>
      <w:pPr>
        <w:pStyle w:val="RecordBase"/>
      </w:pPr>
      <w:r>
        <w:t xml:space="preserve">	Mar 13, 2024 - </w:t>
      </w:r>
      <w:r>
        <w:t xml:space="preserve">reported favorably, to Rules with Committee Substitute (1) and Committee Amendment (1-title)</w:t>
      </w:r>
    </w:p>
    <w:p>
      <w:pPr>
        <w:pStyle w:val="RecordBase"/>
      </w:pPr>
      <w:r>
        <w:t xml:space="preserve">	Mar 14, 2024 - </w:t>
      </w:r>
      <w:r>
        <w:t xml:space="preserve">posted for passage in the Regular Orders of the Day for Friday, March 15, 2024</w:t>
      </w:r>
      <w:r>
        <w:t xml:space="preserve"> </w:t>
      </w:r>
    </w:p>
    <w:p>
      <w:pPr>
        <w:pStyle w:val="RecordBase"/>
      </w:pPr>
      <w:r>
        <w:t xml:space="preserve">	Mar 21, 2024 - </w:t>
      </w:r>
      <w:r>
        <w:t xml:space="preserve">3rd reading, passed 98-0 with Committee Substitute (1) and  Committee Amendment (1-title)</w:t>
      </w:r>
      <w:r>
        <w:t xml:space="preserve"> </w:t>
      </w:r>
    </w:p>
    <w:p>
      <w:pPr>
        <w:pStyle w:val="RecordBase"/>
      </w:pPr>
      <w:r>
        <w:t xml:space="preserve">	Mar 22, 2024 - </w:t>
      </w:r>
      <w:r>
        <w:t xml:space="preserve">received in Senate</w:t>
      </w:r>
      <w:r>
        <w:t xml:space="preserve"> </w:t>
      </w:r>
      <w:r>
        <w:t xml:space="preserve">; </w:t>
      </w:r>
      <w:r>
        <w:t xml:space="preserve">to</w:t>
      </w:r>
      <w:r>
        <w:t xml:space="preserve"> Committee on Committees (S)</w:t>
      </w:r>
    </w:p>
    <w:p>
      <w:pPr>
        <w:pStyle w:val="RecordBase"/>
      </w:pPr>
      <w:r>
        <w:t xml:space="preserve">	Mar 25, 2024 - </w:t>
      </w:r>
      <w:r>
        <w:t xml:space="preserve">to</w:t>
      </w:r>
      <w:r>
        <w:t xml:space="preserve"> Agriculture (S)</w:t>
        <w:br/>
      </w:r>
    </w:p>
    <w:p>
      <w:pPr>
        <w:pStyle w:val="RecordBase"/>
      </w:pPr>
      <w:r>
        <w:rPr>
          <w:b/>
        </w:rPr>
        <w:t xml:space="preserve">HB336 (BR1594)</w:t>
      </w:r>
      <w:r>
        <w:rPr>
          <w:b/>
        </w:rPr>
        <w:t xml:space="preserve">/LM</w:t>
      </w:r>
      <w:r>
        <w:t xml:space="preserve"> - J. Raymond</w:t>
      </w:r>
      <w:r>
        <w:t xml:space="preserve">, G. Brown Jr.</w:t>
      </w:r>
      <w:r>
        <w:t xml:space="preserve">, B. Chester-Burton</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HB337 (BR1123)</w:t>
      </w:r>
      <w:r>
        <w:rPr>
          <w:b/>
        </w:rPr>
        <w:t xml:space="preserve">/LM</w:t>
      </w:r>
      <w:r>
        <w:t xml:space="preserve"> - J. Raymond</w:t>
      </w:r>
      <w:r>
        <w:t xml:space="preserve">, C. Aull</w:t>
      </w:r>
      <w:r>
        <w:t xml:space="preserve">, R. Roarx</w:t>
      </w:r>
      <w:r>
        <w:t xml:space="preserve">, S. Stalker</w:t>
        <w:br/>
      </w:r>
    </w:p>
    <w:p>
      <w:pPr>
        <w:pStyle w:val="RecordBase"/>
      </w:pPr>
      <w:r>
        <w:t xml:space="preserve">	AN ACT relating to local regulatory actions.</w:t>
      </w:r>
    </w:p>
    <w:p>
      <w:pPr>
        <w:pStyle w:val="RecordBase"/>
      </w:pPr>
      <w:r>
        <w:t xml:space="preserve">	Create a new section of KRS Chapter 82 to define "city," "project labor agreement," and "public construction project"; permit a city to establish a mandatory preference for awarding public construction project contracts to unions through a negotiated project labor agreement; permit cities to negotiate wages that are higher than the state or federal minimum wage as a condition of the project labor agreement; create a new section in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 amend KRS 65.870 to remove state preemption of local firearms regulations and allow local governments to enact ordinances regulating firearms; amend KRS 237.115 to conform; amend KRS 383.210 and 383.215, relating to forcible entry and detainer, to allow a local government to set an alternative time period from the date of the service of the warrant and the date of the hearing to more than the minimum of three days; require the local government to notify the sheriff, the court of jurisdiction, and the administrative office of the courts of that action; and amend KRS 65.1591 to conform.</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HB338 (BR1533)</w:t>
      </w:r>
      <w:r>
        <w:rPr>
          <w:b/>
        </w:rPr>
        <w:t xml:space="preserve"/>
      </w:r>
      <w:r>
        <w:t xml:space="preserve"> - K. Bratcher</w:t>
        <w:br/>
      </w:r>
    </w:p>
    <w:p>
      <w:pPr>
        <w:pStyle w:val="RecordBase"/>
      </w:pPr>
      <w:r>
        <w:t xml:space="preserve">	AN ACT relating to cellular antenna towers.</w:t>
      </w:r>
    </w:p>
    <w:p>
      <w:pPr>
        <w:pStyle w:val="RecordBase"/>
      </w:pPr>
      <w:r>
        <w:t xml:space="preserve">	Amend KRS 100.987 to require planning commissions to receive complaints regarding a public nuisance located at a cellular antenna tower site; require planning commission to hold a public meeting, require owners of a cellular antenna to attend the public meeting and take all necessary actions to address the public nuisance.</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HB339 (BR1322)</w:t>
      </w:r>
      <w:r>
        <w:rPr>
          <w:b/>
        </w:rPr>
        <w:t xml:space="preserve">/AA/HM/LM</w:t>
      </w:r>
      <w:r>
        <w:t xml:space="preserve"> - R. Roberts</w:t>
      </w:r>
      <w:r>
        <w:t xml:space="preserve">, C. Aull</w:t>
      </w:r>
      <w:r>
        <w:t xml:space="preserve">, T. Bojanowski</w:t>
      </w:r>
      <w:r>
        <w:t xml:space="preserve">, G. Brown Jr.</w:t>
      </w:r>
      <w:r>
        <w:t xml:space="preserve">, B. Chester-Burton</w:t>
      </w:r>
      <w:r>
        <w:t xml:space="preserve">, K. Herron</w:t>
        <w:br/>
      </w:r>
    </w:p>
    <w:p>
      <w:pPr>
        <w:pStyle w:val="RecordBase"/>
      </w:pPr>
      <w:r>
        <w:t xml:space="preserve">	AN ACT relating to coverage of mental health and substance use disorders.</w:t>
      </w:r>
    </w:p>
    <w:p>
      <w:pPr>
        <w:pStyle w:val="RecordBase"/>
      </w:pPr>
      <w:r>
        <w:t xml:space="preserve">	Amend KRS 304.17A-600 to define terms; create a new section of KRS 304.17A-660 to 304.17A-665 to define terms; require certain health plans to provide coverage for medically necessary treatment of mental health and substance use disorder; establish requirements relating to mental health and substance use disorder benefits and utilization review; amend KRS 304.17A-661 to require the commissioner of insurance to enforce the federal Mental Health Parity and Addiction Equity Act; make conforming amendments; amend KRS 304.17A-665 to require the commissioner of insurance to provide and publish a report on mental health parity; create new sections of KRS 304.17A-660 to 304.17A-665 to establish requirements for certain health plans with respect to prescriptions drugs for the treatment of substance use disorder; require mental health and substance use disorder benefits to be classified as emergency benefits when provided by mental health and substance use disorder emergency practitioners; require certain health plans to provide coverage for an annual comprehensive mental health wellness examination provided by a mental health professional in accordance with nationally recognized clinical practice guidelines; establish requirements for the mental health wellness examination coverage; create a new section of Subtitle 99 of KRS Chapter 304 to establish penalties; amend KRS 304.17A-265 to conform; amend KRS 164.2871, 205.522, 205.6485, and 18A.225 to require self-insured employer group health plans provided by the governing board of a state postsecondary education institution, Medicaid, the Kentucky Children's Health Insurance Program, and the state employee health plan to comply with certain sections; make technical amendments; repeal KRS 304.17A-669; direct that provisions apply to health plans issued or renewed on or after January 1, 2026; require the Department of Insurance to seek a waiver of cost defrayal requirements, if applicable; require the Cabinet for Health and Family Services to seek federal approval if they determine that such approval is necessary; EFFECTIVE, in part, January 1, 2026.</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HB340 (BR364)</w:t>
      </w:r>
      <w:r>
        <w:rPr>
          <w:b/>
        </w:rPr>
        <w:t xml:space="preserve"/>
      </w:r>
      <w:r>
        <w:t xml:space="preserve"> - R. Roberts</w:t>
      </w:r>
      <w:r>
        <w:t xml:space="preserve">, C. Aull</w:t>
      </w:r>
      <w:r>
        <w:t xml:space="preserve">, G. Brown Jr.</w:t>
      </w:r>
      <w:r>
        <w:t xml:space="preserve">, B. Chester-Burton</w:t>
      </w:r>
      <w:r>
        <w:t xml:space="preserve">, D. Grossberg</w:t>
      </w:r>
      <w:r>
        <w:t xml:space="preserve">, J. Raymond</w:t>
        <w:br/>
      </w:r>
    </w:p>
    <w:p>
      <w:pPr>
        <w:pStyle w:val="RecordBase"/>
      </w:pPr>
      <w:r>
        <w:t xml:space="preserve">	AN ACT relating to sales and use tax exemptions.</w:t>
      </w:r>
    </w:p>
    <w:p>
      <w:pPr>
        <w:pStyle w:val="RecordBase"/>
      </w:pPr>
      <w:r>
        <w:t xml:space="preserve">	Amend KRS 139.010 to define "breast pump," "breast pump collection and storage supplies," "breast pump kit," "children's diapers," "clothing," "diaper," "feminine hygiene product," "incontinence product", "incontinence underpad" and "pad, liner, and booster pad"; amend KRS 139.480 to exempt from sales and use tax the sale or purchase of baby bottles, baby wipes, breast pumps, breast pump collection and storage supplies, breast pump kits, diapers, feminine hygiene products, and incontinence products; apply to sales or purchases made on or after August 1, 2024, but before August 1, 2028; require the Department of Revenue to report annually to the Interim Joint Committee on Appropriations and Revenue the total exemptions claimed for the previous fiscal year on September 1; amend KRS 131.190 to allow the Department of Revenue to report to the Legislative Research Commission; EFFECTIVE August 1, 2024.</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HB341 (BR1369)</w:t>
      </w:r>
      <w:r>
        <w:rPr>
          <w:b/>
        </w:rPr>
        <w:t xml:space="preserve">/LM</w:t>
      </w:r>
      <w:r>
        <w:t xml:space="preserve"> - M. Meredith</w:t>
      </w:r>
      <w:r>
        <w:t xml:space="preserve">, K. Timoney</w:t>
      </w:r>
      <w:r>
        <w:t xml:space="preserve">, K. Banta</w:t>
      </w:r>
      <w:r>
        <w:t xml:space="preserve">, J. Bauman</w:t>
      </w:r>
      <w:r>
        <w:t xml:space="preserve">, A. Bowling</w:t>
      </w:r>
      <w:r>
        <w:t xml:space="preserve">, J. Branscum</w:t>
      </w:r>
      <w:r>
        <w:t xml:space="preserve">, J. Bray</w:t>
      </w:r>
      <w:r>
        <w:t xml:space="preserve">, S. Dietz</w:t>
      </w:r>
      <w:r>
        <w:t xml:space="preserve">, J. Dixon</w:t>
      </w:r>
      <w:r>
        <w:t xml:space="preserve">, R. Duvall</w:t>
      </w:r>
      <w:r>
        <w:t xml:space="preserve">, D. Elliott</w:t>
      </w:r>
      <w:r>
        <w:t xml:space="preserve">, P. Flannery</w:t>
      </w:r>
      <w:r>
        <w:t xml:space="preserve">, C. Freeland</w:t>
      </w:r>
      <w:r>
        <w:t xml:space="preserve">, J. Gooch Jr.</w:t>
      </w:r>
      <w:r>
        <w:t xml:space="preserve">, R. Heath</w:t>
      </w:r>
      <w:r>
        <w:t xml:space="preserve">, S. Heavrin</w:t>
      </w:r>
      <w:r>
        <w:t xml:space="preserve">, J. Hodgson</w:t>
      </w:r>
      <w:r>
        <w:t xml:space="preserve">, K. Jackson</w:t>
      </w:r>
      <w:r>
        <w:t xml:space="preserve">, DJ Johnson</w:t>
      </w:r>
      <w:r>
        <w:t xml:space="preserve">, K. King</w:t>
      </w:r>
      <w:r>
        <w:t xml:space="preserve">, M. Koch</w:t>
      </w:r>
      <w:r>
        <w:t xml:space="preserve">, D. Lewis</w:t>
      </w:r>
      <w:r>
        <w:t xml:space="preserve">, S. Lewis</w:t>
      </w:r>
      <w:r>
        <w:t xml:space="preserve">, M. Lockett</w:t>
      </w:r>
      <w:r>
        <w:t xml:space="preserve">, S. McPherson</w:t>
      </w:r>
      <w:r>
        <w:t xml:space="preserve">, D. Meade </w:t>
      </w:r>
      <w:r>
        <w:t xml:space="preserve">, S. Miles</w:t>
      </w:r>
      <w:r>
        <w:t xml:space="preserve">, K. Moser</w:t>
      </w:r>
      <w:r>
        <w:t xml:space="preserve">, A. Neighbors</w:t>
      </w:r>
      <w:r>
        <w:t xml:space="preserve">, D. Osborne</w:t>
      </w:r>
      <w:r>
        <w:t xml:space="preserve">, M. Pollock</w:t>
      </w:r>
      <w:r>
        <w:t xml:space="preserve">, P. Pratt</w:t>
      </w:r>
      <w:r>
        <w:t xml:space="preserve">, R. Raymer</w:t>
      </w:r>
      <w:r>
        <w:t xml:space="preserve">, S. Riley</w:t>
      </w:r>
      <w:r>
        <w:t xml:space="preserve">, T. Smith</w:t>
      </w:r>
      <w:r>
        <w:t xml:space="preserve">, T. Truett</w:t>
      </w:r>
      <w:r>
        <w:t xml:space="preserve">, K. Upchurch</w:t>
        <w:br/>
      </w:r>
    </w:p>
    <w:p>
      <w:pPr>
        <w:pStyle w:val="RecordBase"/>
      </w:pPr>
      <w:r>
        <w:t xml:space="preserve">	AN ACT proposing to amend Sections 145 and 155 of the Constitution of Kentucky relating to persons entitled to vote.</w:t>
      </w:r>
    </w:p>
    <w:p>
      <w:pPr>
        <w:pStyle w:val="RecordBase"/>
      </w:pPr>
      <w:r>
        <w:t xml:space="preserve">	Propose to amend Sections 145 and 155 of the Constitution of Kentucky to prohibit persons who are not citizens of the United States from being allowed to vote in the Commonwealth of Kentucky; provide ballot language; submit to voters for ratification or rejection.</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Elections, Const. Amendments &amp; Intergovernmental Affairs (H)</w:t>
      </w:r>
    </w:p>
    <w:p>
      <w:pPr>
        <w:pStyle w:val="RecordBase"/>
      </w:pPr>
      <w:r>
        <w:t xml:space="preserve">	Jan 25, 2024 - </w:t>
      </w:r>
      <w:r>
        <w:t xml:space="preserve">reported favorably, 1st reading, to Calendar</w:t>
      </w:r>
    </w:p>
    <w:p>
      <w:pPr>
        <w:pStyle w:val="RecordBase"/>
      </w:pPr>
      <w:r>
        <w:t xml:space="preserve">	Jan 26, 2024 - </w:t>
      </w:r>
      <w:r>
        <w:t xml:space="preserve">2nd reading, to Rules</w:t>
      </w:r>
      <w:r>
        <w:t xml:space="preserve"> </w:t>
      </w:r>
      <w:r>
        <w:t xml:space="preserve">; </w:t>
      </w:r>
      <w:r>
        <w:t xml:space="preserve">posted for passage in the Regular Orders of the Day for Monday, January 29, 2024</w:t>
      </w:r>
      <w:r>
        <w:t xml:space="preserve"> </w:t>
      </w:r>
    </w:p>
    <w:p>
      <w:pPr>
        <w:pStyle w:val="RecordBase"/>
      </w:pPr>
      <w:r>
        <w:t xml:space="preserve">	Jan 30, 2024 - </w:t>
      </w:r>
      <w:r>
        <w:t xml:space="preserve">3rd reading, passed 81-15</w:t>
      </w:r>
      <w:r>
        <w:t xml:space="preserve"> </w:t>
      </w:r>
    </w:p>
    <w:p>
      <w:pPr>
        <w:pStyle w:val="RecordBase"/>
      </w:pPr>
      <w:r>
        <w:t xml:space="preserve">	Jan 31, 2024 - </w:t>
      </w:r>
      <w:r>
        <w:t xml:space="preserve">received in Senate</w:t>
      </w:r>
      <w:r>
        <w:t xml:space="preserve"> </w:t>
      </w:r>
      <w:r>
        <w:t xml:space="preserve">; </w:t>
      </w:r>
      <w:r>
        <w:t xml:space="preserve">to</w:t>
      </w:r>
      <w:r>
        <w:t xml:space="preserve"> Committee on Committees (S)</w:t>
      </w:r>
    </w:p>
    <w:p>
      <w:pPr>
        <w:pStyle w:val="RecordBase"/>
      </w:pPr>
      <w:r>
        <w:t xml:space="preserve">	Feb 09, 2024 - </w:t>
      </w:r>
      <w:r>
        <w:t xml:space="preserve">to</w:t>
      </w:r>
      <w:r>
        <w:t xml:space="preserve"> State &amp; Local Government (S)</w:t>
        <w:br/>
      </w:r>
    </w:p>
    <w:p>
      <w:pPr>
        <w:pStyle w:val="RecordBase"/>
      </w:pPr>
      <w:r>
        <w:rPr>
          <w:b/>
        </w:rPr>
        <w:t xml:space="preserve">HB342 (BR1626)</w:t>
      </w:r>
      <w:r>
        <w:rPr>
          <w:b/>
        </w:rPr>
        <w:t xml:space="preserve"/>
      </w:r>
      <w:r>
        <w:t xml:space="preserve"> - J. Bray</w:t>
      </w:r>
      <w:r>
        <w:t xml:space="preserve">, D. Grossberg</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23, 2024 - </w:t>
      </w:r>
      <w:r>
        <w:t xml:space="preserve">introduced in House</w:t>
      </w:r>
      <w:r>
        <w:t xml:space="preserve">; </w:t>
      </w:r>
      <w:r>
        <w:t xml:space="preserve">to</w:t>
      </w:r>
      <w:r>
        <w:t xml:space="preserve"> Committee on Committees (H)</w:t>
        <w:br/>
      </w:r>
    </w:p>
    <w:p>
      <w:pPr>
        <w:pStyle w:val="RecordBase"/>
      </w:pPr>
      <w:r>
        <w:rPr>
          <w:b/>
        </w:rPr>
        <w:t xml:space="preserve">HB343 (BR1720)</w:t>
      </w:r>
      <w:r>
        <w:rPr>
          <w:b/>
        </w:rPr>
        <w:t xml:space="preserve"/>
      </w:r>
      <w:r>
        <w:t xml:space="preserve"> - M. Imes</w:t>
      </w:r>
      <w:r>
        <w:t xml:space="preserve">, A. Camuel</w:t>
        <w:br/>
      </w:r>
    </w:p>
    <w:p>
      <w:pPr>
        <w:pStyle w:val="RecordBase"/>
      </w:pPr>
      <w:r>
        <w:t xml:space="preserve">	AN ACT relating to the Kentucky High School Speech League and making an appropriation therefor.</w:t>
      </w:r>
    </w:p>
    <w:p>
      <w:pPr>
        <w:pStyle w:val="RecordBase"/>
      </w:pPr>
      <w:r>
        <w:t xml:space="preserve">	Appropriate General Fund moneys in fiscal years 2024-2025 and 2025-2026 to the Kentucky High School Speech League; APPROPRIATION.</w:t>
        <w:br/>
      </w:r>
    </w:p>
    <w:p>
      <w:pPr>
        <w:pStyle w:val="RecordBase"/>
      </w:pPr>
      <w:r>
        <w:t xml:space="preserve">	Jan 23, 2024 - </w:t>
      </w:r>
      <w:r>
        <w:t xml:space="preserve">introduced in House</w:t>
      </w:r>
      <w:r>
        <w:t xml:space="preserve">; </w:t>
      </w:r>
      <w:r>
        <w:t xml:space="preserve">to</w:t>
      </w:r>
      <w:r>
        <w:t xml:space="preserve"> Committee on Committees (H)</w:t>
        <w:br/>
      </w:r>
    </w:p>
    <w:p>
      <w:pPr>
        <w:pStyle w:val="RecordBase"/>
      </w:pPr>
      <w:r>
        <w:rPr>
          <w:b/>
        </w:rPr>
        <w:t xml:space="preserve">HB344 (BR109)</w:t>
      </w:r>
      <w:r>
        <w:rPr>
          <w:b/>
        </w:rPr>
        <w:t xml:space="preserve"/>
      </w:r>
      <w:r>
        <w:t xml:space="preserve"> - L. Burke</w:t>
      </w:r>
      <w:r>
        <w:t xml:space="preserve">, S. Stalker</w:t>
      </w:r>
      <w:r>
        <w:t xml:space="preserve">, C. Aull</w:t>
      </w:r>
      <w:r>
        <w:t xml:space="preserve">, G. Brown Jr.</w:t>
      </w:r>
      <w:r>
        <w:t xml:space="preserve">, A. Camuel</w:t>
      </w:r>
      <w:r>
        <w:t xml:space="preserve">, B. Chester-Burton</w:t>
      </w:r>
      <w:r>
        <w:t xml:space="preserve">, D. Grossberg</w:t>
      </w:r>
      <w:r>
        <w:t xml:space="preserve">, K. Herron</w:t>
      </w:r>
      <w:r>
        <w:t xml:space="preserve">, J. Raymond</w:t>
      </w:r>
      <w:r>
        <w:t xml:space="preserve">, R. Roarx</w:t>
      </w:r>
      <w:r>
        <w:t xml:space="preserve">, R. Roberts</w:t>
      </w:r>
      <w:r>
        <w:t xml:space="preserve">, P. Stevenson</w:t>
        <w:br/>
      </w:r>
    </w:p>
    <w:p>
      <w:pPr>
        <w:pStyle w:val="RecordBase"/>
      </w:pPr>
      <w:r>
        <w:t xml:space="preserve">	AN ACT relating to housing discrimination.</w:t>
      </w:r>
    </w:p>
    <w:p>
      <w:pPr>
        <w:pStyle w:val="RecordBase"/>
      </w:pPr>
      <w:r>
        <w:t xml:space="preserve">	Amend KRS 344.010 to define "source of income"; amend KRS 344.360, 344.367, and 344.370 to prohibit housing discrimination based on an individual's source of income.</w:t>
        <w:br/>
      </w:r>
    </w:p>
    <w:p>
      <w:pPr>
        <w:pStyle w:val="RecordBase"/>
      </w:pPr>
      <w:r>
        <w:t xml:space="preserve">	Jan 23, 2024 - </w:t>
      </w:r>
      <w:r>
        <w:t xml:space="preserve">introduced in House</w:t>
      </w:r>
      <w:r>
        <w:t xml:space="preserve">; </w:t>
      </w:r>
      <w:r>
        <w:t xml:space="preserve">to</w:t>
      </w:r>
      <w:r>
        <w:t xml:space="preserve"> Committee on Committees (H)</w:t>
        <w:br/>
      </w:r>
    </w:p>
    <w:p>
      <w:pPr>
        <w:pStyle w:val="RecordBase"/>
      </w:pPr>
      <w:r>
        <w:rPr>
          <w:b/>
        </w:rPr>
        <w:t xml:space="preserve">HB345 (BR197)</w:t>
      </w:r>
      <w:r>
        <w:rPr>
          <w:b/>
        </w:rPr>
        <w:t xml:space="preserve">/FN</w:t>
      </w:r>
      <w:r>
        <w:t xml:space="preserve"> - K. Fleming</w:t>
      </w:r>
      <w:r>
        <w:t xml:space="preserve">, C. Aull</w:t>
      </w:r>
      <w:r>
        <w:t xml:space="preserve">, D. Bentley</w:t>
      </w:r>
      <w:r>
        <w:t xml:space="preserve">, K. Bratcher</w:t>
      </w:r>
      <w:r>
        <w:t xml:space="preserve">, S. Bratcher</w:t>
      </w:r>
      <w:r>
        <w:t xml:space="preserve">, R. Bridges</w:t>
      </w:r>
      <w:r>
        <w:t xml:space="preserve">, J. Dixon</w:t>
      </w:r>
      <w:r>
        <w:t xml:space="preserve">, R. Duvall</w:t>
      </w:r>
      <w:r>
        <w:t xml:space="preserve">, D. Fister</w:t>
      </w:r>
      <w:r>
        <w:t xml:space="preserve">, P. Flannery</w:t>
      </w:r>
      <w:r>
        <w:t xml:space="preserve">, D. Frazier Gordon</w:t>
      </w:r>
      <w:r>
        <w:t xml:space="preserve">, M. Hart</w:t>
      </w:r>
      <w:r>
        <w:t xml:space="preserve">, S. Heavrin</w:t>
      </w:r>
      <w:r>
        <w:t xml:space="preserve">, J. Hodgson</w:t>
      </w:r>
      <w:r>
        <w:t xml:space="preserve">, DJ Johnson</w:t>
      </w:r>
      <w:r>
        <w:t xml:space="preserve">, K. King</w:t>
      </w:r>
      <w:r>
        <w:t xml:space="preserve">, B. McCool</w:t>
      </w:r>
      <w:r>
        <w:t xml:space="preserve">, P. Pratt</w:t>
      </w:r>
      <w:r>
        <w:t xml:space="preserve">, R. Raymer</w:t>
      </w:r>
      <w:r>
        <w:t xml:space="preserve">, N. Tate</w:t>
      </w:r>
      <w:r>
        <w:t xml:space="preserve">, K. Timoney</w:t>
      </w:r>
      <w:r>
        <w:t xml:space="preserve">, T. Truett</w:t>
      </w:r>
      <w:r>
        <w:t xml:space="preserve">, K. Upchurch</w:t>
      </w:r>
      <w:r>
        <w:t xml:space="preserve">, B. Wesley</w:t>
      </w:r>
      <w:r>
        <w:t xml:space="preserve">, W. Williams</w:t>
        <w:br/>
      </w:r>
    </w:p>
    <w:p>
      <w:pPr>
        <w:pStyle w:val="RecordBase"/>
      </w:pPr>
      <w:r>
        <w:t xml:space="preserve">	AN ACT relating to aerospace infrastructure, making an appropriation therefor, and declaring an emergency.</w:t>
      </w:r>
    </w:p>
    <w:p>
      <w:pPr>
        <w:pStyle w:val="RecordBase"/>
      </w:pPr>
      <w:r>
        <w:t xml:space="preserve">	Create new sections of KRS Chapter 164 to define terms; establish the Kentucky Aerospace, Aviation, and Defense Investment Fund Advisory Committee; establish the membership of the committee; establish the Kentucky aerospace, aviation, and defense investment fund to be administered by the Council for Postsecondary Education for the purpose of funding public and private partnerships to provide aviation training scholarships and aviation and aerospace equipment grants; require that the portion of the fund expended towards the council's administrative costs shall not exceed 4% of all gross moneys in the fund or $1,500,000 annually, whichever is less; direct the council to promulgate administrative regulations to carry out this Act; require those administrative regulations to be submitted to the Legislative Research Commission for comment prior to filing; require advisory committee members to abstain from voting on a matter involving a conflict of interest; require that the council shall reserve at least 65% of all net moneys in the fund for partnership proposals between aviation programs and aviation industry partners to provide aviation training scholarships to Kentucky residents enrolled in aviation programs; direct the council to prioritize accepting partnerships to proposals targeted to reduce the workforce demand of a specific eligible aviation credential that is determined by the council to be among the highest in demand in the Commonwealth; direct that a partnership shall require a written partnership contract and establish the minimum contract requirements; direct that disbursements of moneys from the fund to support aviation training scholarships shall be made directly to an aviation program pursuant to the terms of the partnership contract; require that an aviation program that enters a partnership contract shall solicit, accept, and review aviation training scholarship applications submitted by students enrolled in the aviation program; direct that an aviation training scholarship issued by an aviation program pursuant to a partnership contract shall be made directly to a recipient pursuant to a written scholarship contract between the recipient and the aviation program; set minimum contract requirements; direct that a grantor may place restrictions upon a contribution to the fund requiring specific criteria for an aviation training scholarship or scholarships funded by the grantor's dedicated funds; direct that the aviation training scholarship contract shall grant the aviation program, the Commonwealth, or the aviation industry partner the authority to initiate recoupment proceedings for the recovery of the total amount of all aviation training scholarships awarded to an individual that fails to complete the terms of a scholarship contract; direct the council to reserve up to 35% of all net moneys in the fund for aviation equipment partnership contracts between public aviation training programs and aviation industry partners to provide aviation and aviation equipment grants; requrie that an aviation equipment partnership shall require a written partnership contract between a public aviation program, aviation industry partner, and the council; establish minimum contract requirements; direct the council to collaborate with the advisory committee to select proposals for partnership contracts; direct that the council may prioritize designated contracts; provide that the council shall require the public aviation program to submit proof that the entire amount of the aviation equipment grant is invested in the maintenance, acquisition, or lease of aviation or aviation training equipment utilized by students enrolled in a public aviation training program; require the council to submit a report to the Legislative Research Commission and establish minimum report requirements; sunset the bill on June 30, 2030; provide that this Act may be cited as the Aerospace Education Reinvestment Opportunity (A.E.R.O.) Act; APPROPRIATION; EMERGENCY.</w:t>
        <w:br/>
      </w:r>
    </w:p>
    <w:p>
      <w:pPr>
        <w:pStyle w:val="RecordBase"/>
      </w:pPr>
      <w:r>
        <w:t xml:space="preserve">	Jan 23,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Appropriations &amp; Revenue (H)</w:t>
        <w:br/>
      </w:r>
    </w:p>
    <w:p>
      <w:pPr>
        <w:pStyle w:val="RecordBase"/>
      </w:pPr>
      <w:r>
        <w:rPr>
          <w:b/>
        </w:rPr>
        <w:t xml:space="preserve">HB346 (BR1684)</w:t>
      </w:r>
      <w:r>
        <w:rPr>
          <w:b/>
        </w:rPr>
        <w:t xml:space="preserve"/>
      </w:r>
      <w:r>
        <w:t xml:space="preserve"> - N. Tate</w:t>
      </w:r>
      <w:r>
        <w:t xml:space="preserve">, E. Callaway</w:t>
      </w:r>
      <w:r>
        <w:t xml:space="preserve">, S. Baker</w:t>
      </w:r>
      <w:r>
        <w:t xml:space="preserve">, S. Maddox</w:t>
      </w:r>
      <w:r>
        <w:t xml:space="preserve">, K. Moser</w:t>
      </w:r>
      <w:r>
        <w:t xml:space="preserve">, M. Proctor</w:t>
      </w:r>
      <w:r>
        <w:t xml:space="preserve">, W. Thomas</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 authorize the Attorney General to bring an action for a writ of mandamus to compel a school district to comply; create a cause of action to permit parents and students over the age of 18 to file a civil action a school district for injunctive relief for a violation of this section; waive sovereign and governmental immunity; provide that the Act may be cited as the Baby Olivia Act.</w:t>
        <w:br/>
      </w:r>
    </w:p>
    <w:p>
      <w:pPr>
        <w:pStyle w:val="RecordBaseCenter"/>
      </w:pPr>
      <w:r>
        <w:rPr>
          <w:b/>
        </w:rPr>
        <w:t xml:space="preserve">HB346 - AMENDMENTS</w:t>
      </w:r>
    </w:p>
    <w:p>
      <w:pPr>
        <w:pStyle w:val="RecordBase"/>
      </w:pPr>
      <w:r>
        <w:t xml:space="preserve">HCS1</w:t>
      </w:r>
      <w:r>
        <w:t xml:space="preserve"> - </w:t>
      </w:r>
      <w:r>
        <w:t xml:space="preserve">Retain original provisions, except require that the animation of fertilization be age-appropriate; remove civil enforcement methods.</w:t>
      </w:r>
    </w:p>
    <w:p>
      <w:pPr>
        <w:pStyle w:val="RecordBase"/>
      </w:pPr>
      <w:r>
        <w:t xml:space="preserve">HFA1</w:t>
      </w:r>
      <w:r>
        <w:t xml:space="preserve">(L. Willner)</w:t>
      </w:r>
      <w:r>
        <w:t xml:space="preserve"> - </w:t>
      </w:r>
      <w:r>
        <w:t xml:space="preserve">Add that the video be "medically accurate".</w:t>
      </w:r>
    </w:p>
    <w:p>
      <w:pPr>
        <w:pStyle w:val="RecordBase"/>
      </w:pPr>
      <w:r>
        <w:t xml:space="preserve">HFA2</w:t>
      </w:r>
      <w:r>
        <w:t xml:space="preserve">(L. Burke)</w:t>
      </w:r>
      <w:r>
        <w:t xml:space="preserve"> - </w:t>
      </w:r>
      <w:r>
        <w:t xml:space="preserve">Retain all original provisions and require the computer-generated rendering or animation to include a depiction of potential complications that may arise as a fetus develops.</w:t>
      </w:r>
    </w:p>
    <w:p>
      <w:pPr>
        <w:pStyle w:val="RecordBase"/>
      </w:pPr>
      <w:r>
        <w:t xml:space="preserve">HFA3</w:t>
      </w:r>
      <w:r>
        <w:t xml:space="preserve">(R. Roberts)</w:t>
      </w:r>
      <w:r>
        <w:t xml:space="preserve"> - </w:t>
      </w:r>
      <w:r>
        <w:t xml:space="preserve">Retain original provisions except remove the short title of "the Baby Olivia Act."</w:t>
      </w:r>
    </w:p>
    <w:p>
      <w:pPr>
        <w:pStyle w:val="RecordBase"/>
      </w:pPr>
      <w:r>
        <w:t xml:space="preserve">HFA4</w:t>
      </w:r>
      <w:r>
        <w:t xml:space="preserve">(T. Bojanowski)</w:t>
      </w:r>
      <w:r>
        <w:t xml:space="preserve"> - </w:t>
      </w:r>
      <w:r>
        <w:t xml:space="preserve">	Retain all original provisions and require the computer-generated rendering or animation to include a depiction and explanation of the most common birth anomalies and defects.</w:t>
      </w:r>
    </w:p>
    <w:p>
      <w:pPr>
        <w:pStyle w:val="RecordBase"/>
      </w:pPr>
      <w:r>
        <w:t xml:space="preserve">HFA5</w:t>
      </w:r>
      <w:r>
        <w:t xml:space="preserve">(C. Stevenson)</w:t>
      </w:r>
      <w:r>
        <w:t xml:space="preserve"> - </w:t>
      </w:r>
      <w:r>
        <w:t xml:space="preserve">Retain all original provisions and require human sexuality instruction to include comprehensive instruction on family financial planning.</w:t>
      </w:r>
    </w:p>
    <w:p>
      <w:pPr>
        <w:pStyle w:val="RecordBase"/>
      </w:pPr>
      <w:r>
        <w:t xml:space="preserve">HFA6</w:t>
      </w:r>
      <w:r>
        <w:t xml:space="preserve">(A. Camuel)</w:t>
      </w:r>
      <w:r>
        <w:t xml:space="preserve"> - </w:t>
      </w:r>
      <w:r>
        <w:t xml:space="preserve">Retain all original provisions and require the computer-generated rendering or animation to include a depiction and explanation of an ectopic pregnancy and the corresponding risks.</w:t>
      </w:r>
    </w:p>
    <w:p>
      <w:pPr>
        <w:pStyle w:val="RecordBase"/>
      </w:pPr>
      <w:r>
        <w:t xml:space="preserve">HFA7</w:t>
      </w:r>
      <w:r>
        <w:t xml:space="preserve">(J. Raymond)</w:t>
      </w:r>
      <w:r>
        <w:t xml:space="preserve"> - </w:t>
      </w:r>
      <w:r>
        <w:t xml:space="preserve">Retain all original provisions and require human sexuality instruction to include comprehensive, age-appropriate, and medically accurate instruction.</w:t>
      </w:r>
    </w:p>
    <w:p>
      <w:pPr>
        <w:pStyle w:val="RecordBase"/>
      </w:pPr>
      <w:r>
        <w:t xml:space="preserve">HFA8</w:t>
      </w:r>
      <w:r>
        <w:t xml:space="preserve">(S. Stalker)</w:t>
      </w:r>
      <w:r>
        <w:t xml:space="preserve"> - </w:t>
      </w:r>
      <w:r>
        <w:t xml:space="preserve">Retain all provisions, except permit the presentation of a high-definition ultrasound video or a computer-generated rendering instead of requiring both; require the video or rendering to be medically accurate.</w:t>
      </w:r>
    </w:p>
    <w:p>
      <w:pPr>
        <w:pStyle w:val="RecordBase"/>
      </w:pPr>
      <w:r>
        <w:t xml:space="preserve">HFA9</w:t>
      </w:r>
      <w:r>
        <w:t xml:space="preserve">(T. Bojanowski)</w:t>
      </w:r>
      <w:r>
        <w:t xml:space="preserve"> - </w:t>
      </w:r>
      <w:r>
        <w:t xml:space="preserve">Retain original provisions; establish minimum contents of the written notification to parents of human growth and development instruction.</w:t>
      </w:r>
    </w:p>
    <w:p>
      <w:pPr>
        <w:pStyle w:val="RecordBase"/>
      </w:pPr>
      <w:r>
        <w:t xml:space="preserve">HFA10</w:t>
      </w:r>
      <w:r>
        <w:t xml:space="preserve">(T. Bojanowski)</w:t>
      </w:r>
      <w:r>
        <w:t xml:space="preserve"> - </w:t>
      </w:r>
      <w:r>
        <w:t xml:space="preserve">Retain originial provisions, except require the Kentucky Department of Education to approve human growth and development instructional materials.</w:t>
        <w:br/>
      </w:r>
    </w:p>
    <w:p>
      <w:pPr>
        <w:pStyle w:val="RecordBase"/>
      </w:pPr>
      <w:r>
        <w:t xml:space="preserve">	Jan 23, 2024 - </w:t>
      </w:r>
      <w:r>
        <w:t xml:space="preserve">introduced in House</w:t>
      </w:r>
      <w:r>
        <w:t xml:space="preserve">; </w:t>
      </w:r>
      <w:r>
        <w:t xml:space="preserve">to</w:t>
      </w:r>
      <w:r>
        <w:t xml:space="preserve"> Committee on Committees (H)</w:t>
      </w:r>
    </w:p>
    <w:p>
      <w:pPr>
        <w:pStyle w:val="RecordBase"/>
      </w:pPr>
      <w:r>
        <w:t xml:space="preserve">	Feb 08, 2024 - </w:t>
      </w:r>
      <w:r>
        <w:t xml:space="preserve">to</w:t>
      </w:r>
      <w:r>
        <w:t xml:space="preserve"> Health Services (H)</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r>
        <w:t xml:space="preserve">; </w:t>
      </w:r>
      <w:r>
        <w:t xml:space="preserve">floor amendment (1) filed to Committee Substitute </w:t>
      </w:r>
    </w:p>
    <w:p>
      <w:pPr>
        <w:pStyle w:val="RecordBase"/>
      </w:pPr>
      <w:r>
        <w:t xml:space="preserve">	Mar 04, 2024 - </w:t>
      </w:r>
      <w:r>
        <w:t xml:space="preserve">floor amendments (2), (3) and (4) filed to Committee Substitute </w:t>
      </w:r>
    </w:p>
    <w:p>
      <w:pPr>
        <w:pStyle w:val="RecordBase"/>
      </w:pPr>
      <w:r>
        <w:t xml:space="preserve">	Mar 05, 2024 - </w:t>
      </w:r>
      <w:r>
        <w:t xml:space="preserve">floor amendments (5) and (6) filed to Committee Substitute </w:t>
      </w:r>
    </w:p>
    <w:p>
      <w:pPr>
        <w:pStyle w:val="RecordBase"/>
      </w:pPr>
      <w:r>
        <w:t xml:space="preserve">	Mar 06, 2024 - </w:t>
      </w:r>
      <w:r>
        <w:t xml:space="preserve">floor amendment (7) filed to Committee Substitute </w:t>
      </w:r>
    </w:p>
    <w:p>
      <w:pPr>
        <w:pStyle w:val="RecordBase"/>
      </w:pPr>
      <w:r>
        <w:t xml:space="preserve">	Mar 07, 2024 - </w:t>
      </w:r>
      <w:r>
        <w:t xml:space="preserve">floor amendment (8) filed to Committee Substitute </w:t>
      </w:r>
    </w:p>
    <w:p>
      <w:pPr>
        <w:pStyle w:val="RecordBase"/>
      </w:pPr>
      <w:r>
        <w:t xml:space="preserve">	Mar 08, 2024 - </w:t>
      </w:r>
      <w:r>
        <w:t xml:space="preserve">posted for passage in the Regular Orders of the Day for Monday, March 11, 2024</w:t>
      </w:r>
      <w:r>
        <w:t xml:space="preserve"> </w:t>
      </w:r>
    </w:p>
    <w:p>
      <w:pPr>
        <w:pStyle w:val="RecordBase"/>
      </w:pPr>
      <w:r>
        <w:t xml:space="preserve">	Mar 11, 2024 - </w:t>
      </w:r>
      <w:r>
        <w:t xml:space="preserve">floor amendments (9) and (10) filed to Committee Substitute </w:t>
      </w:r>
    </w:p>
    <w:p>
      <w:pPr>
        <w:pStyle w:val="RecordBase"/>
      </w:pPr>
      <w:r>
        <w:t xml:space="preserve">	Mar 22, 2024 - </w:t>
      </w:r>
      <w:r>
        <w:t xml:space="preserve">taken from the Orders of the Day</w:t>
      </w:r>
      <w:r>
        <w:t xml:space="preserve"> </w:t>
      </w:r>
      <w:r>
        <w:t xml:space="preserve">; </w:t>
      </w:r>
      <w:r>
        <w:t xml:space="preserve">recommitted to</w:t>
      </w:r>
      <w:r>
        <w:t xml:space="preserve"> Rules (H)</w:t>
        <w:br/>
      </w:r>
    </w:p>
    <w:p>
      <w:pPr>
        <w:pStyle w:val="RecordBase"/>
      </w:pPr>
      <w:r>
        <w:rPr>
          <w:b/>
        </w:rPr>
        <w:t xml:space="preserve">HB347 (BR1578)</w:t>
      </w:r>
      <w:r>
        <w:rPr>
          <w:b/>
        </w:rPr>
        <w:t xml:space="preserve"/>
      </w:r>
      <w:r>
        <w:t xml:space="preserve"> - N. Tate</w:t>
        <w:br/>
      </w:r>
    </w:p>
    <w:p>
      <w:pPr>
        <w:pStyle w:val="RecordBase"/>
      </w:pPr>
      <w:r>
        <w:t xml:space="preserve">	AN ACT relating to prevention-oriented child abuse awareness.</w:t>
      </w:r>
    </w:p>
    <w:p>
      <w:pPr>
        <w:pStyle w:val="RecordBase"/>
      </w:pPr>
      <w:r>
        <w:t xml:space="preserve">	Amend KRS 158.4416 to require a trauma-informed team to incorporate age-appropriate and evidence-based child abuse and neglect awareness and prevention into the training, guidance, and assistance provided by the team; require the trauma-informed toolkit to include recommendations regarding child abuse and neglect awareness and prevention; require a school's trauma-informed plan to include strategies for child abuse and neglect awareness and prevention; require the Kentucky Department of Education to send annual notification of where the standards for child abuse and neglect awareness and prevention can be found within the academic standards for health; provide that the Act may be cited as Erin's Law.</w:t>
        <w:br/>
      </w:r>
    </w:p>
    <w:p>
      <w:pPr>
        <w:pStyle w:val="RecordBase"/>
      </w:pPr>
      <w:r>
        <w:t xml:space="preserve">	Jan 23, 2024 - </w:t>
      </w:r>
      <w:r>
        <w:t xml:space="preserve">introduced in House</w:t>
      </w:r>
      <w:r>
        <w:t xml:space="preserve">; </w:t>
      </w:r>
      <w:r>
        <w:t xml:space="preserve">to</w:t>
      </w:r>
      <w:r>
        <w:t xml:space="preserve"> Committee on Committees (H)</w:t>
      </w:r>
    </w:p>
    <w:p>
      <w:pPr>
        <w:pStyle w:val="RecordBase"/>
      </w:pPr>
      <w:r>
        <w:t xml:space="preserve">	Mar 12, 2024 - </w:t>
      </w:r>
      <w:r>
        <w:t xml:space="preserve">to</w:t>
      </w:r>
      <w:r>
        <w:t xml:space="preserve"> Families &amp; Children (H)</w:t>
        <w:br/>
      </w:r>
    </w:p>
    <w:p>
      <w:pPr>
        <w:pStyle w:val="RecordBase"/>
      </w:pPr>
      <w:r>
        <w:rPr>
          <w:b/>
        </w:rPr>
        <w:t xml:space="preserve">HB348 (BR1041)</w:t>
      </w:r>
      <w:r>
        <w:rPr>
          <w:b/>
        </w:rPr>
        <w:t xml:space="preserve"/>
      </w:r>
      <w:r>
        <w:t xml:space="preserve"> - K. Bratcher</w:t>
        <w:br/>
      </w:r>
    </w:p>
    <w:p>
      <w:pPr>
        <w:pStyle w:val="RecordBase"/>
      </w:pPr>
      <w:r>
        <w:t xml:space="preserve">	AN ACT relating to charitable gaming.</w:t>
      </w:r>
    </w:p>
    <w:p>
      <w:pPr>
        <w:pStyle w:val="RecordBase"/>
      </w:pPr>
      <w:r>
        <w:t xml:space="preserve">	Repeal and reenact KRS 238.505 to alphabetize charitable gaming-related definitions and make technical corrections; amend KRS 238.520 to adjust the membership and meeting schedule of the Charitable Gaming Advisory Commission; amend KRS 238.525 to require an applicant to disclose any prior bad acts by any of its officers or owners; delete fingerprint requirements from any applicant criminal history checks; amend KRS 238.535 to allow a charitable organization to relocate its office to another Kentucky county without changing its license to the new county for one year; permit a charitable organization to conduct charitable gaming at a charitable gaming facility in a contiguous county; eliminate special event raffle licenses; amend KRS 238.536 to create a graduated system of penalties based on the degree to which a licensee fails to meet the 40% rule; amend KRS 238.545 to allow three bingo sessions per week totaling 15 hours; increase the maximum daily bingo payout to $10,000; authorize the use of donated items as bingo prizes; increase the maximum prize on an individual charity game ticket to $1,499; amend KRS 238.540 to conform.</w:t>
        <w:br/>
      </w:r>
    </w:p>
    <w:p>
      <w:pPr>
        <w:pStyle w:val="RecordBase"/>
      </w:pPr>
      <w:r>
        <w:t xml:space="preserve">	Jan 23, 2024 - </w:t>
      </w:r>
      <w:r>
        <w:t xml:space="preserve">introduced in House</w:t>
      </w:r>
      <w:r>
        <w:t xml:space="preserve">; </w:t>
      </w:r>
      <w:r>
        <w:t xml:space="preserve">to</w:t>
      </w:r>
      <w:r>
        <w:t xml:space="preserve"> Committee on Committees (H)</w:t>
        <w:br/>
      </w:r>
    </w:p>
    <w:p>
      <w:pPr>
        <w:pStyle w:val="RecordBase"/>
      </w:pPr>
      <w:r>
        <w:rPr>
          <w:b/>
        </w:rPr>
        <w:t xml:space="preserve">HB349 (BR1498)</w:t>
      </w:r>
      <w:r>
        <w:rPr>
          <w:b/>
        </w:rPr>
        <w:t xml:space="preserve">/AA/LM</w:t>
      </w:r>
      <w:r>
        <w:t xml:space="preserve"> - E. Callaway</w:t>
      </w:r>
      <w:r>
        <w:t xml:space="preserve">, J. Blanton</w:t>
      </w:r>
      <w:r>
        <w:t xml:space="preserve">, J. Calloway</w:t>
      </w:r>
      <w:r>
        <w:t xml:space="preserve">, D. Hale</w:t>
      </w:r>
      <w:r>
        <w:t xml:space="preserve">, R. Roarx</w:t>
      </w:r>
      <w:r>
        <w:t xml:space="preserve">, S. Sharp</w:t>
      </w:r>
      <w:r>
        <w:t xml:space="preserve">, W. Thomas</w:t>
        <w:br/>
      </w:r>
    </w:p>
    <w:p>
      <w:pPr>
        <w:pStyle w:val="RecordBase"/>
      </w:pPr>
      <w:r>
        <w:t xml:space="preserve">	AN ACT relating to in line of duty disability benefits and declaring an emergency.</w:t>
      </w:r>
    </w:p>
    <w:p>
      <w:pPr>
        <w:pStyle w:val="RecordBase"/>
      </w:pPr>
      <w:r>
        <w:t xml:space="preserve">	Amend KRS 61.702 and 78.5536 to provide full hospital and medical insurance benefits for a member, their spouse, and their dependents if the member becomes disabled in the line of duty with a hazardous disability; EMERGENCY.</w:t>
        <w:br/>
      </w:r>
    </w:p>
    <w:p>
      <w:pPr>
        <w:pStyle w:val="RecordBase"/>
      </w:pPr>
      <w:r>
        <w:t xml:space="preserve">	Jan 23, 2024 - </w:t>
      </w:r>
      <w:r>
        <w:t xml:space="preserve">introduced in House</w:t>
      </w:r>
      <w:r>
        <w:t xml:space="preserve">; </w:t>
      </w:r>
      <w:r>
        <w:t xml:space="preserve">to</w:t>
      </w:r>
      <w:r>
        <w:t xml:space="preserve"> Committee on Committees (H)</w:t>
      </w:r>
    </w:p>
    <w:p>
      <w:pPr>
        <w:pStyle w:val="RecordBase"/>
      </w:pPr>
      <w:r>
        <w:t xml:space="preserve">	Feb 07, 2024 - </w:t>
      </w:r>
      <w:r>
        <w:t xml:space="preserve">to</w:t>
      </w:r>
      <w:r>
        <w:t xml:space="preserve"> State Government (H)</w:t>
      </w:r>
    </w:p>
    <w:p>
      <w:pPr>
        <w:pStyle w:val="RecordBase"/>
      </w:pPr>
      <w:r>
        <w:t xml:space="preserve">	Feb 22, 2024 - </w:t>
      </w:r>
      <w:r>
        <w:t xml:space="preserve">reported favorably, 1st reading, to Calendar</w:t>
      </w:r>
    </w:p>
    <w:p>
      <w:pPr>
        <w:pStyle w:val="RecordBase"/>
      </w:pPr>
      <w:r>
        <w:t xml:space="preserve">	Feb 23, 2024 - </w:t>
      </w:r>
      <w:r>
        <w:t xml:space="preserve">2nd reading, to Rules</w:t>
      </w:r>
      <w:r>
        <w:t xml:space="preserve"> </w:t>
        <w:br/>
      </w:r>
    </w:p>
    <w:p>
      <w:pPr>
        <w:pStyle w:val="RecordBase"/>
      </w:pPr>
      <w:r>
        <w:rPr>
          <w:b/>
        </w:rPr>
        <w:t xml:space="preserve">HB350 (BR1483)</w:t>
      </w:r>
      <w:r>
        <w:rPr>
          <w:b/>
        </w:rPr>
        <w:t xml:space="preserve">/CI/LM</w:t>
      </w:r>
      <w:r>
        <w:t xml:space="preserve"> - K. Herron</w:t>
      </w:r>
      <w:r>
        <w:t xml:space="preserve">, G. Brown Jr.</w:t>
      </w:r>
      <w:r>
        <w:t xml:space="preserve">, B. Chester-Burton</w:t>
      </w:r>
      <w:r>
        <w:t xml:space="preserve">, N. Kulkarni</w:t>
      </w:r>
      <w:r>
        <w:t xml:space="preserve">, J. Raymond</w:t>
      </w:r>
      <w:r>
        <w:t xml:space="preserve">, L. Willner</w:t>
        <w:br/>
      </w:r>
    </w:p>
    <w:p>
      <w:pPr>
        <w:pStyle w:val="RecordBase"/>
      </w:pPr>
      <w:r>
        <w:t xml:space="preserve">	AN ACT relating to pregnant inmates.</w:t>
      </w:r>
    </w:p>
    <w:p>
      <w:pPr>
        <w:pStyle w:val="RecordBase"/>
      </w:pPr>
      <w:r>
        <w:t xml:space="preserve">	Amend KRS 196.173 to allow an inmate who is known to be pregnant or who has given birth in the last six weeks access to reasonable accommodations for the provision of available certified professional midwifery services or doula services.</w:t>
        <w:br/>
      </w:r>
    </w:p>
    <w:p>
      <w:pPr>
        <w:pStyle w:val="RecordBase"/>
      </w:pPr>
      <w:r>
        <w:t xml:space="preserve">	Jan 23, 2024 - </w:t>
      </w:r>
      <w:r>
        <w:t xml:space="preserve">introduced in House</w:t>
      </w:r>
      <w:r>
        <w:t xml:space="preserve">; </w:t>
      </w:r>
      <w:r>
        <w:t xml:space="preserve">to</w:t>
      </w:r>
      <w:r>
        <w:t xml:space="preserve"> Committee on Committees (H)</w:t>
        <w:br/>
      </w:r>
    </w:p>
    <w:p>
      <w:pPr>
        <w:pStyle w:val="RecordBase"/>
      </w:pPr>
      <w:r>
        <w:rPr>
          <w:b/>
        </w:rPr>
        <w:t xml:space="preserve">HB351 (BR1116)</w:t>
      </w:r>
      <w:r>
        <w:rPr>
          <w:b/>
        </w:rPr>
        <w:t xml:space="preserve"/>
      </w:r>
      <w:r>
        <w:t xml:space="preserve"> - A. Gentry</w:t>
      </w:r>
      <w:r>
        <w:t xml:space="preserve">, T. Bojanowski</w:t>
      </w:r>
      <w:r>
        <w:t xml:space="preserve">, A. Camuel</w:t>
      </w:r>
      <w:r>
        <w:t xml:space="preserve">, B. Chester-Burton</w:t>
      </w:r>
      <w:r>
        <w:t xml:space="preserve">, J. Raymond</w:t>
      </w:r>
      <w:r>
        <w:t xml:space="preserve">, R. Roarx</w:t>
      </w:r>
      <w:r>
        <w:t xml:space="preserve">, R. Roberts</w:t>
      </w:r>
      <w:r>
        <w:t xml:space="preserve">, S. Stalker</w:t>
      </w:r>
      <w:r>
        <w:t xml:space="preserve">, C. Stevenson</w:t>
      </w:r>
      <w:r>
        <w:t xml:space="preserve">, P. Stevenson</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Jan 23, 2024 - </w:t>
      </w:r>
      <w:r>
        <w:t xml:space="preserve">introduced in House</w:t>
      </w:r>
      <w:r>
        <w:t xml:space="preserve">; </w:t>
      </w:r>
      <w:r>
        <w:t xml:space="preserve">to</w:t>
      </w:r>
      <w:r>
        <w:t xml:space="preserve"> Committee on Committees (H)</w:t>
        <w:br/>
      </w:r>
    </w:p>
    <w:p>
      <w:pPr>
        <w:pStyle w:val="RecordBase"/>
      </w:pPr>
      <w:r>
        <w:rPr>
          <w:b/>
        </w:rPr>
        <w:t xml:space="preserve">HB352 (BR1695)</w:t>
      </w:r>
      <w:r>
        <w:rPr>
          <w:b/>
        </w:rPr>
        <w:t xml:space="preserve"/>
      </w:r>
      <w:r>
        <w:t xml:space="preserve"> - A. Gentry</w:t>
      </w:r>
      <w:r>
        <w:t xml:space="preserve">, T. Bojanowski</w:t>
      </w:r>
      <w:r>
        <w:t xml:space="preserve">, G. Brown Jr.</w:t>
      </w:r>
      <w:r>
        <w:t xml:space="preserve">, A. Camuel</w:t>
      </w:r>
      <w:r>
        <w:t xml:space="preserve">, B. Chester-Burton</w:t>
      </w:r>
      <w:r>
        <w:t xml:space="preserve">, D. Graham</w:t>
      </w:r>
      <w:r>
        <w:t xml:space="preserve">, K. Herron</w:t>
      </w:r>
      <w:r>
        <w:t xml:space="preserve">, N. Kulkarni</w:t>
      </w:r>
      <w:r>
        <w:t xml:space="preserve">, J. Raymond</w:t>
      </w:r>
      <w:r>
        <w:t xml:space="preserve">, R. Roarx</w:t>
      </w:r>
      <w:r>
        <w:t xml:space="preserve">, R. Roberts</w:t>
      </w:r>
      <w:r>
        <w:t xml:space="preserve">, S. Stalker</w:t>
      </w:r>
      <w:r>
        <w:t xml:space="preserve">, C. Stevenson</w:t>
      </w:r>
      <w:r>
        <w:t xml:space="preserve">, P. Stevenson</w:t>
      </w:r>
      <w:r>
        <w:t xml:space="preserve">, L. Willner</w:t>
        <w:br/>
      </w:r>
    </w:p>
    <w:p>
      <w:pPr>
        <w:pStyle w:val="RecordBase"/>
      </w:pPr>
      <w:r>
        <w:t xml:space="preserve">	AN ACT relating to qualifying medical conditions for the use of medicinal cannabis.</w:t>
      </w:r>
    </w:p>
    <w:p>
      <w:pPr>
        <w:pStyle w:val="RecordBase"/>
      </w:pPr>
      <w:r>
        <w:t xml:space="preserve">	Amend KRS 218B.010 to add additional conditions to the list of qualifying medical conditions for the use of medicinal cannabis.</w:t>
        <w:br/>
      </w:r>
    </w:p>
    <w:p>
      <w:pPr>
        <w:pStyle w:val="RecordBase"/>
      </w:pPr>
      <w:r>
        <w:t xml:space="preserve">	Jan 23, 2024 - </w:t>
      </w:r>
      <w:r>
        <w:t xml:space="preserve">introduced in House</w:t>
      </w:r>
      <w:r>
        <w:t xml:space="preserve">; </w:t>
      </w:r>
      <w:r>
        <w:t xml:space="preserve">to</w:t>
      </w:r>
      <w:r>
        <w:t xml:space="preserve"> Committee on Committees (H)</w:t>
        <w:br/>
      </w:r>
    </w:p>
    <w:p>
      <w:pPr>
        <w:pStyle w:val="RecordBase"/>
      </w:pPr>
      <w:r>
        <w:rPr>
          <w:b/>
        </w:rPr>
        <w:t xml:space="preserve">HB353 (BR1727)</w:t>
      </w:r>
      <w:r>
        <w:rPr>
          <w:b/>
        </w:rPr>
        <w:t xml:space="preserve"/>
      </w:r>
      <w:r>
        <w:t xml:space="preserve"> - A. Gentry</w:t>
        <w:br/>
      </w:r>
    </w:p>
    <w:p>
      <w:pPr>
        <w:pStyle w:val="RecordBase"/>
      </w:pPr>
      <w:r>
        <w:t xml:space="preserve">	AN ACT relating to small claims.</w:t>
      </w:r>
    </w:p>
    <w:p>
      <w:pPr>
        <w:pStyle w:val="RecordBase"/>
      </w:pPr>
      <w:r>
        <w:t xml:space="preserve">	Amend KRS 24A.230 to increase the jurisdictional threshold of the small claims division from $2,500 to $5,000; amend KRS 24A.290 to increase the amount allowed in a small claims counterclaim from $2,500 to $5,000.</w:t>
        <w:br/>
      </w:r>
    </w:p>
    <w:p>
      <w:pPr>
        <w:pStyle w:val="RecordBase"/>
      </w:pPr>
      <w:r>
        <w:t xml:space="preserve">	Jan 23,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Judiciary (H)</w:t>
        <w:br/>
      </w:r>
    </w:p>
    <w:p>
      <w:pPr>
        <w:pStyle w:val="RecordBase"/>
      </w:pPr>
      <w:r>
        <w:rPr>
          <w:b/>
        </w:rPr>
        <w:t xml:space="preserve">HB354 (BR1574)</w:t>
      </w:r>
      <w:r>
        <w:rPr>
          <w:b/>
        </w:rPr>
        <w:t xml:space="preserve">/AA</w:t>
      </w:r>
      <w:r>
        <w:t xml:space="preserve"> - DJ Johnson</w:t>
        <w:br/>
      </w:r>
    </w:p>
    <w:p>
      <w:pPr>
        <w:pStyle w:val="RecordBase"/>
      </w:pPr>
      <w:r>
        <w:t xml:space="preserve">	AN ACT relating to retiree health insurance reimbursements for school district employees.</w:t>
      </w:r>
    </w:p>
    <w:p>
      <w:pPr>
        <w:pStyle w:val="RecordBase"/>
      </w:pPr>
      <w:r>
        <w:t xml:space="preserve">	Amend KRS 61.637 and 78.5540 to require the Department of Education to pay to the Kentucky Public Pensions Authority (KPPA) the health insurance premium reimbursements required for retirees who participated in a hazardous position prior to July 1, 2003, and are reemployed by a local school board; amend KRS 161.158 to provide that local school board employees who are retirees who participated in a hazardous position prior to July 1, 2003, shall have the cost of their retiree health insurance reimbursed to KPPA.</w:t>
        <w:br/>
      </w:r>
    </w:p>
    <w:p>
      <w:pPr>
        <w:pStyle w:val="RecordBase"/>
      </w:pPr>
      <w:r>
        <w:t xml:space="preserve">	Jan 23, 2024 - </w:t>
      </w:r>
      <w:r>
        <w:t xml:space="preserve">introduced in House</w:t>
      </w:r>
      <w:r>
        <w:t xml:space="preserve">; </w:t>
      </w:r>
      <w:r>
        <w:t xml:space="preserve">to</w:t>
      </w:r>
      <w:r>
        <w:t xml:space="preserve"> Committee on Committees (H)</w:t>
      </w:r>
    </w:p>
    <w:p>
      <w:pPr>
        <w:pStyle w:val="RecordBase"/>
      </w:pPr>
      <w:r>
        <w:t xml:space="preserve">	Feb 20, 2024 - </w:t>
      </w:r>
      <w:r>
        <w:t xml:space="preserve">to</w:t>
      </w:r>
      <w:r>
        <w:t xml:space="preserve"> State Government (H)</w:t>
      </w:r>
    </w:p>
    <w:p>
      <w:pPr>
        <w:pStyle w:val="RecordBase"/>
      </w:pPr>
      <w:r>
        <w:t xml:space="preserve">	Feb 22, 2024 - </w:t>
      </w:r>
      <w:r>
        <w:t xml:space="preserve">reported favorably, 1st reading, to Calendar</w:t>
      </w:r>
    </w:p>
    <w:p>
      <w:pPr>
        <w:pStyle w:val="RecordBase"/>
      </w:pPr>
      <w:r>
        <w:t xml:space="preserve">	Feb 23, 2024 - </w:t>
      </w:r>
      <w:r>
        <w:t xml:space="preserve">2nd reading, to Rules</w:t>
      </w:r>
      <w:r>
        <w:t xml:space="preserve"> </w:t>
      </w:r>
    </w:p>
    <w:p>
      <w:pPr>
        <w:pStyle w:val="RecordBase"/>
      </w:pPr>
      <w:r>
        <w:t xml:space="preserve">	Feb 27, 2024 - </w:t>
      </w:r>
      <w:r>
        <w:t xml:space="preserve">posted for passage in the Regular Orders of the Day for Wednesday, February 28, 2024</w:t>
      </w:r>
      <w:r>
        <w:t xml:space="preserve"> </w:t>
      </w:r>
    </w:p>
    <w:p>
      <w:pPr>
        <w:pStyle w:val="RecordBase"/>
      </w:pPr>
      <w:r>
        <w:t xml:space="preserve">	Feb 28, 2024 - </w:t>
      </w:r>
      <w:r>
        <w:t xml:space="preserve">3rd reading, passed 98-0</w:t>
      </w:r>
      <w:r>
        <w:t xml:space="preserve"> </w:t>
      </w:r>
    </w:p>
    <w:p>
      <w:pPr>
        <w:pStyle w:val="RecordBase"/>
      </w:pPr>
      <w:r>
        <w:t xml:space="preserve">	Feb 29, 2024 - </w:t>
      </w:r>
      <w:r>
        <w:t xml:space="preserve">received in Senate</w:t>
      </w:r>
      <w:r>
        <w:t xml:space="preserve"> </w:t>
      </w:r>
      <w:r>
        <w:t xml:space="preserve">; </w:t>
      </w:r>
      <w:r>
        <w:t xml:space="preserve">to</w:t>
      </w:r>
      <w:r>
        <w:t xml:space="preserve"> Committee on Committees (S)</w:t>
      </w:r>
    </w:p>
    <w:p>
      <w:pPr>
        <w:pStyle w:val="RecordBase"/>
      </w:pPr>
      <w:r>
        <w:t xml:space="preserve">	Mar 15, 2024 - </w:t>
      </w:r>
      <w:r>
        <w:t xml:space="preserve">to</w:t>
      </w:r>
      <w:r>
        <w:t xml:space="preserve"> State &amp; Local Government (S)</w:t>
        <w:br/>
      </w:r>
    </w:p>
    <w:p>
      <w:pPr>
        <w:pStyle w:val="RecordBase"/>
      </w:pPr>
      <w:r>
        <w:rPr>
          <w:b/>
        </w:rPr>
        <w:t xml:space="preserve">HB355 (BR1131)</w:t>
      </w:r>
      <w:r>
        <w:rPr>
          <w:b/>
        </w:rPr>
        <w:t xml:space="preserve"/>
      </w:r>
      <w:r>
        <w:t xml:space="preserve"> - A. Gentry</w:t>
      </w:r>
      <w:r>
        <w:t xml:space="preserve">, T. Bojanowski</w:t>
      </w:r>
      <w:r>
        <w:t xml:space="preserve">, A. Camuel</w:t>
      </w:r>
      <w:r>
        <w:t xml:space="preserve">, B. Chester-Burton</w:t>
      </w:r>
      <w:r>
        <w:t xml:space="preserve">, D. Graham</w:t>
      </w:r>
      <w:r>
        <w:t xml:space="preserve">, K. Herron</w:t>
      </w:r>
      <w:r>
        <w:t xml:space="preserve">, J. Raymond</w:t>
      </w:r>
      <w:r>
        <w:t xml:space="preserve">, R. Roarx</w:t>
      </w:r>
      <w:r>
        <w:t xml:space="preserve">, R. Roberts</w:t>
      </w:r>
      <w:r>
        <w:t xml:space="preserve">, S. Stalker</w:t>
      </w:r>
      <w:r>
        <w:t xml:space="preserve">, C. Stevenson</w:t>
      </w:r>
      <w:r>
        <w:t xml:space="preserve">, P. Stevenson</w:t>
      </w:r>
      <w:r>
        <w:t xml:space="preserve">, L. Willner</w:t>
        <w:br/>
      </w:r>
    </w:p>
    <w:p>
      <w:pPr>
        <w:pStyle w:val="RecordBase"/>
      </w:pPr>
      <w:r>
        <w:t xml:space="preserve">	AN ACT relating to occupational safety and health.</w:t>
      </w:r>
    </w:p>
    <w:p>
      <w:pPr>
        <w:pStyle w:val="RecordBase"/>
      </w:pPr>
      <w:r>
        <w:t xml:space="preserve">	Repeal KRS 338.062, relating to occupational safety and health standards.</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HB356 (BR351)</w:t>
      </w:r>
      <w:r>
        <w:rPr>
          <w:b/>
        </w:rPr>
        <w:t xml:space="preserve"/>
      </w:r>
      <w:r>
        <w:t xml:space="preserve"> - A. Neighbors</w:t>
      </w:r>
      <w:r>
        <w:t xml:space="preserve">, M. Meredith</w:t>
      </w:r>
      <w:r>
        <w:t xml:space="preserve">, B. Chester-Burton</w:t>
      </w:r>
      <w:r>
        <w:t xml:space="preserve">, D. Lewis</w:t>
      </w:r>
      <w:r>
        <w:t xml:space="preserve">, M. Pollock</w:t>
        <w:br/>
      </w:r>
    </w:p>
    <w:p>
      <w:pPr>
        <w:pStyle w:val="RecordBase"/>
      </w:pPr>
      <w:r>
        <w:t xml:space="preserve">	AN ACT relating to fire protection.</w:t>
      </w:r>
    </w:p>
    <w:p>
      <w:pPr>
        <w:pStyle w:val="RecordBase"/>
      </w:pPr>
      <w:r>
        <w:t xml:space="preserve">	Amend KRS 75.450 to allow nonprofit fire departments to increase their fees charged when responding to fires or other emergencies at properties that are not subscribers, and specify that in the case of a fire or other emergency in which more than one department responds, that the jurisdictional fire department may charge up to $1,500 to the nonmember or nonsubscriber and any other responding fire departments may charge up to $500.</w:t>
        <w:br/>
      </w:r>
    </w:p>
    <w:p>
      <w:pPr>
        <w:pStyle w:val="RecordBase"/>
      </w:pPr>
      <w:r>
        <w:t xml:space="preserve">	Jan 24, 2024 - </w:t>
      </w:r>
      <w:r>
        <w:t xml:space="preserve">introduced in House</w:t>
      </w:r>
      <w:r>
        <w:t xml:space="preserve">; </w:t>
      </w:r>
      <w:r>
        <w:t xml:space="preserve">to</w:t>
      </w:r>
      <w:r>
        <w:t xml:space="preserve"> Committee on Committees (H)</w:t>
      </w:r>
    </w:p>
    <w:p>
      <w:pPr>
        <w:pStyle w:val="RecordBase"/>
      </w:pPr>
      <w:r>
        <w:t xml:space="preserve">	Jan 26, 2024 - </w:t>
      </w:r>
      <w:r>
        <w:t xml:space="preserve">to</w:t>
      </w:r>
      <w:r>
        <w:t xml:space="preserve"> Local Government (H)</w:t>
        <w:br/>
      </w:r>
    </w:p>
    <w:p>
      <w:pPr>
        <w:pStyle w:val="RecordBase"/>
      </w:pPr>
      <w:r>
        <w:rPr>
          <w:b/>
        </w:rPr>
        <w:t xml:space="preserve">HB357 (BR56)</w:t>
      </w:r>
      <w:r>
        <w:rPr>
          <w:b/>
        </w:rPr>
        <w:t xml:space="preserve">/LM</w:t>
      </w:r>
      <w:r>
        <w:t xml:space="preserve"> - D. Lewis</w:t>
      </w:r>
      <w:r>
        <w:t xml:space="preserve">, M. Meredith</w:t>
      </w:r>
      <w:r>
        <w:t xml:space="preserve">, A. Bowling</w:t>
      </w:r>
      <w:r>
        <w:t xml:space="preserve">, J. Branscum</w:t>
      </w:r>
      <w:r>
        <w:t xml:space="preserve">, J. Bray</w:t>
      </w:r>
      <w:r>
        <w:t xml:space="preserve">, E. Callaway</w:t>
      </w:r>
      <w:r>
        <w:t xml:space="preserve">, J. Decker</w:t>
      </w:r>
      <w:r>
        <w:t xml:space="preserve">, R. Duvall</w:t>
      </w:r>
      <w:r>
        <w:t xml:space="preserve">, D. Elliott</w:t>
      </w:r>
      <w:r>
        <w:t xml:space="preserve">, P. Flannery</w:t>
      </w:r>
      <w:r>
        <w:t xml:space="preserve">, D. Frazier Gordon</w:t>
      </w:r>
      <w:r>
        <w:t xml:space="preserve">, C. Fugate</w:t>
      </w:r>
      <w:r>
        <w:t xml:space="preserve">, D. Hale</w:t>
      </w:r>
      <w:r>
        <w:t xml:space="preserve">, R. Heath</w:t>
      </w:r>
      <w:r>
        <w:t xml:space="preserve">, T. Huff</w:t>
      </w:r>
      <w:r>
        <w:t xml:space="preserve">, J. Nemes</w:t>
      </w:r>
      <w:r>
        <w:t xml:space="preserve">, T. Smith</w:t>
      </w:r>
      <w:r>
        <w:t xml:space="preserve">, W. Thomas</w:t>
      </w:r>
      <w:r>
        <w:t xml:space="preserve">, W. Williams</w:t>
        <w:br/>
      </w:r>
    </w:p>
    <w:p>
      <w:pPr>
        <w:pStyle w:val="RecordBase"/>
      </w:pPr>
      <w:r>
        <w:t xml:space="preserve">	AN ACT relating to firearms.</w:t>
      </w:r>
    </w:p>
    <w:p>
      <w:pPr>
        <w:pStyle w:val="RecordBase"/>
      </w:pPr>
      <w:r>
        <w:t xml:space="preserve">	Create new sections of KRS Chapter 237 to prohibit financial institutions from requiring the use of a firearms code,  discriminating against a firearms retailer as a result of the assignment or nonassignment of a firearms code, and disclosing protected financial information; prohibit keeping or causing to be kept any list, record, or registry of private firearm ownership; allow the Attorney General to enforce provisions; provide that the Act may be cited as the Second Amendment Privacy Act; EFFECTIVE January 1, 2025.</w:t>
        <w:br/>
      </w:r>
    </w:p>
    <w:p>
      <w:pPr>
        <w:pStyle w:val="RecordBaseCenter"/>
      </w:pPr>
      <w:r>
        <w:rPr>
          <w:b/>
        </w:rPr>
        <w:t xml:space="preserve">HB357 - AMENDMENTS</w:t>
      </w:r>
    </w:p>
    <w:p>
      <w:pPr>
        <w:pStyle w:val="RecordBase"/>
      </w:pPr>
      <w:r>
        <w:t xml:space="preserve">HCS1/LM</w:t>
      </w:r>
      <w:r>
        <w:t xml:space="preserve"> - </w:t>
      </w:r>
      <w:r>
        <w:t xml:space="preserve">Retain original provisions, except modify definitions; delete requirements for financial institutions; prohibit certain entities from requiring, incentivizing, or assigning a merchant category code that distinguishes a firearms retailer from other retailers; provide that the Attorney General has the sole authority to enforce Sections 1 and 2 of the Act; delete the effective date of January 1, 2025.</w:t>
      </w:r>
    </w:p>
    <w:p>
      <w:pPr>
        <w:pStyle w:val="RecordBase"/>
      </w:pPr>
      <w:r>
        <w:t xml:space="preserve">HFA1</w:t>
      </w:r>
      <w:r>
        <w:t xml:space="preserve">(R. Roberts)</w:t>
      </w:r>
      <w:r>
        <w:t xml:space="preserve"> - </w:t>
      </w:r>
      <w:r>
        <w:t xml:space="preserve">Retain original provisions; amend KRS 139.010 to define "firearm safe," "firearm safety course," and "firearm safety device"; amend KRS 139.480 to exempt firearm safes, firearm safety courses, and firearm safety devices; provide that the exemptions apply to sales or purchases made on or after August 1, 2024, but before August 1, 2028; require the Department of Revenue to report to the Interim Joint Committee on Appropriations and Revenue the amount of exemptions claimed; amend KRS 131.190 to allow the Department of Revenue to report the exemptions claimed.</w:t>
        <w:br/>
      </w:r>
    </w:p>
    <w:p>
      <w:pPr>
        <w:pStyle w:val="RecordBase"/>
      </w:pPr>
      <w:r>
        <w:t xml:space="preserve">	Jan 24, 2024 - </w:t>
      </w:r>
      <w:r>
        <w:t xml:space="preserve">introduced in House</w:t>
      </w:r>
      <w:r>
        <w:t xml:space="preserve">; </w:t>
      </w:r>
      <w:r>
        <w:t xml:space="preserve">to</w:t>
      </w:r>
      <w:r>
        <w:t xml:space="preserve"> Committee on Committees (H)</w:t>
      </w:r>
    </w:p>
    <w:p>
      <w:pPr>
        <w:pStyle w:val="RecordBase"/>
      </w:pPr>
      <w:r>
        <w:t xml:space="preserve">	Jan 30, 2024 - </w:t>
      </w:r>
      <w:r>
        <w:t xml:space="preserve">to</w:t>
      </w:r>
      <w:r>
        <w:t xml:space="preserve"> Banking &amp; Insurance (H)</w:t>
      </w:r>
    </w:p>
    <w:p>
      <w:pPr>
        <w:pStyle w:val="RecordBase"/>
      </w:pPr>
      <w:r>
        <w:t xml:space="preserve">	Feb 21, 2024 - </w:t>
      </w:r>
      <w:r>
        <w:t xml:space="preserve">reported favorably, 1st reading, to Calendar with Committee Substitute (1)</w:t>
      </w:r>
    </w:p>
    <w:p>
      <w:pPr>
        <w:pStyle w:val="RecordBase"/>
      </w:pPr>
      <w:r>
        <w:t xml:space="preserve">	Feb 22, 2024 - </w:t>
      </w:r>
      <w:r>
        <w:t xml:space="preserve">2nd reading, to Rules</w:t>
      </w:r>
      <w:r>
        <w:t xml:space="preserve"> </w:t>
      </w:r>
      <w:r>
        <w:t xml:space="preserve">; </w:t>
      </w:r>
      <w:r>
        <w:t xml:space="preserve">posted for passage in the Regular Orders of the Day for Friday, February 23, 2024</w:t>
      </w:r>
      <w:r>
        <w:t xml:space="preserve"> </w:t>
      </w:r>
    </w:p>
    <w:p>
      <w:pPr>
        <w:pStyle w:val="RecordBase"/>
      </w:pPr>
      <w:r>
        <w:t xml:space="preserve">	Feb 26, 2024 - </w:t>
      </w:r>
      <w:r>
        <w:t xml:space="preserve">floor amendment (1) filed to Committee Substitute </w:t>
      </w:r>
    </w:p>
    <w:p>
      <w:pPr>
        <w:pStyle w:val="RecordBase"/>
      </w:pPr>
      <w:r>
        <w:t xml:space="preserve">	Feb 27, 2024 - </w:t>
      </w:r>
      <w:r>
        <w:t xml:space="preserve">3rd reading</w:t>
      </w:r>
      <w:r>
        <w:t xml:space="preserve"> </w:t>
      </w:r>
      <w:r>
        <w:t xml:space="preserve">; </w:t>
      </w:r>
      <w:r>
        <w:t xml:space="preserve">Floor Amendment (1) ruled out of order</w:t>
      </w:r>
      <w:r>
        <w:t xml:space="preserve">; </w:t>
      </w:r>
      <w:r>
        <w:t xml:space="preserve">passed 78-18 with Committee Substitute (1)</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Veterans, Military Affairs, &amp; Public Protection (S)</w:t>
      </w:r>
    </w:p>
    <w:p>
      <w:pPr>
        <w:pStyle w:val="RecordBase"/>
      </w:pPr>
      <w:r>
        <w:t xml:space="preserve">	Mar 07, 2024 - </w:t>
      </w:r>
      <w:r>
        <w:t xml:space="preserve">reported favorably, 1st reading, to Calendar</w:t>
      </w:r>
    </w:p>
    <w:p>
      <w:pPr>
        <w:pStyle w:val="RecordBase"/>
      </w:pPr>
      <w:r>
        <w:t xml:space="preserve">	Mar 08, 2024 - </w:t>
      </w:r>
      <w:r>
        <w:t xml:space="preserve">2nd reading, to Rules</w:t>
      </w:r>
      <w:r>
        <w:t xml:space="preserve"> </w:t>
      </w:r>
    </w:p>
    <w:p>
      <w:pPr>
        <w:pStyle w:val="RecordBase"/>
      </w:pPr>
      <w:r>
        <w:t xml:space="preserve">	Mar 11, 2024 - </w:t>
      </w:r>
      <w:r>
        <w:t xml:space="preserve">posted for passage in the Regular Orders of the Day for Wednesday, March 13, 2024</w:t>
      </w:r>
      <w:r>
        <w:t xml:space="preserve"> </w:t>
      </w:r>
    </w:p>
    <w:p>
      <w:pPr>
        <w:pStyle w:val="RecordBase"/>
      </w:pPr>
      <w:r>
        <w:t xml:space="preserve">	Mar 13, 2024 - </w:t>
      </w:r>
      <w:r>
        <w:t xml:space="preserve">3rd reading, passed 32-6</w:t>
      </w:r>
      <w:r>
        <w:t xml:space="preserve"> </w:t>
      </w:r>
      <w:r>
        <w:t xml:space="preserve">; </w:t>
      </w:r>
      <w:r>
        <w:t xml:space="preserve">received in House</w:t>
      </w:r>
      <w:r>
        <w:t xml:space="preserve"> </w:t>
      </w:r>
    </w:p>
    <w:p>
      <w:pPr>
        <w:pStyle w:val="RecordBase"/>
      </w:pPr>
      <w:r>
        <w:t xml:space="preserve">	Mar 14, 2024 -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HB358 (BR160)</w:t>
      </w:r>
      <w:r>
        <w:rPr>
          <w:b/>
        </w:rPr>
        <w:t xml:space="preserve"/>
      </w:r>
      <w:r>
        <w:t xml:space="preserve"> - B. Wesley</w:t>
        <w:br/>
      </w:r>
    </w:p>
    <w:p>
      <w:pPr>
        <w:pStyle w:val="RecordBase"/>
      </w:pPr>
      <w:r>
        <w:t xml:space="preserve">	AN ACT relating to birth certificates.</w:t>
      </w:r>
    </w:p>
    <w:p>
      <w:pPr>
        <w:pStyle w:val="RecordBase"/>
      </w:pPr>
      <w:r>
        <w:t xml:space="preserve">	Amend KRS 213.046, 213.056, and 213.071 to require the biological sex designation on a birth certificate to be either male or female and prohibit a nonbinary or any symbol representing a nonbinary designation including the letter "X."</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HB359 (BR891)</w:t>
      </w:r>
      <w:r>
        <w:rPr>
          <w:b/>
        </w:rPr>
        <w:t xml:space="preserve">/LM</w:t>
      </w:r>
      <w:r>
        <w:t xml:space="preserve"> - B. Wesley</w:t>
        <w:br/>
      </w:r>
    </w:p>
    <w:p>
      <w:pPr>
        <w:pStyle w:val="RecordBase"/>
      </w:pPr>
      <w:r>
        <w:t xml:space="preserve">	AN ACT relating to law enforcement telecommunicators.</w:t>
      </w:r>
    </w:p>
    <w:p>
      <w:pPr>
        <w:pStyle w:val="RecordBase"/>
      </w:pPr>
      <w:r>
        <w:t xml:space="preserve">	Amend KRS 15.420 to define terms; amend KRS 15.440 and 15.460 to include law enforcement telecommunicators as participants in the Kentucky Law Enforcement Foundation Program ( KLEFP) fund and to make their fund benefits the same as police officers; amend KRS 337.100 to protect law enforcement telecommunicators from workplace retaliation in connection to taking leave under certain circumstances; amend various sections of KRS Chapters 15, 67A, 70, 95, and 164 to conform; EFFECTIVE August 1, 2024.</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HB360 (BR426)</w:t>
      </w:r>
      <w:r>
        <w:rPr>
          <w:b/>
        </w:rPr>
        <w:t xml:space="preserve"/>
      </w:r>
      <w:r>
        <w:t xml:space="preserve"> - M. Dossett</w:t>
        <w:br/>
      </w:r>
    </w:p>
    <w:p>
      <w:pPr>
        <w:pStyle w:val="RecordBase"/>
      </w:pPr>
      <w:r>
        <w:t xml:space="preserve">	AN ACT relating to dependency, neglect, and abuse.</w:t>
      </w:r>
    </w:p>
    <w:p>
      <w:pPr>
        <w:pStyle w:val="RecordBase"/>
      </w:pPr>
      <w:r>
        <w:t xml:space="preserve">	Amend KRS 620.030 to require any person with reasonable knowledge of the matter to notify the local law enforcement agency or the Department of Kentucky State Police, the Cabinet for Health and Family Services or its designated representative, the Commonwealth's attorney, or the county attorney that a child has been born to a parent who has another child in the care, custody, or control of the cabinet or other person as a result of removal pursuant to KRS Chapter 620; amend KRS 620.040 to require the local law enforcement agency or the Department of Kentucky State Police, the Cabinet for Health and Family Services or its designated representative, the Commonwealth's attorney, or the county attorney to be notified a child has been born to a parent who has another child in the care, custody, or control of the cabinet or other person as a result of removal pursuant to KRS Chapter 620; establish a rebuttable presumption that a child born to a parent who has another child in the care, custody, or control of the cabinet or other person as a result of removal pursuant to this chapter is in immediate danger of dependency, neglect, or abuse; amend KRS 620.050 to require the Cabinet for Health and Family Services to investigate when it receives notice that a child has been born to a parent who has another child in the care, custody, or control of the cabinet or other person as a result of removal pursuant to KRS Chapter 620; amend KRS 620.060 to establish that ex parte emergency custody order may be issued when a parent or other person exercising custodial control or supervision has another child in the care, custody, or control of the Cabinet for Health and Family Services or other person as a result a removal pursuant to this chapter, creating a rebuttable presumption that the child is in immediate danger of dependency, neglect, or abuse; amend KRS 620.080 to establish a rebuttable presumption that the child would be dependent, neglected, or abused if returned to or left in the custody of his or her parent or other person exercising custodial control or supervision if the parent or other person exercising custodial control or supervision has another child in the care, custody, or control of the Cabinet for Health and Family Services or other person as a result a removal pursuant to this chapter.</w:t>
        <w:br/>
      </w:r>
    </w:p>
    <w:p>
      <w:pPr>
        <w:pStyle w:val="RecordBase"/>
      </w:pPr>
      <w:r>
        <w:t xml:space="preserve">	Jan 24,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Families &amp; Children (H)</w:t>
        <w:br/>
      </w:r>
    </w:p>
    <w:p>
      <w:pPr>
        <w:pStyle w:val="RecordBase"/>
      </w:pPr>
      <w:r>
        <w:rPr>
          <w:b/>
        </w:rPr>
        <w:t xml:space="preserve">HB361 (BR1074)</w:t>
      </w:r>
      <w:r>
        <w:rPr>
          <w:b/>
        </w:rPr>
        <w:t xml:space="preserve"/>
      </w:r>
      <w:r>
        <w:t xml:space="preserve"> - M. Clines</w:t>
      </w:r>
      <w:r>
        <w:t xml:space="preserve">, T. Bojanowski</w:t>
      </w:r>
      <w:r>
        <w:t xml:space="preserve">, S. Bratcher</w:t>
      </w:r>
      <w:r>
        <w:t xml:space="preserve">, R. Palumbo</w:t>
      </w:r>
      <w:r>
        <w:t xml:space="preserve">, M. Pollock</w:t>
        <w:br/>
      </w:r>
    </w:p>
    <w:p>
      <w:pPr>
        <w:pStyle w:val="RecordBase"/>
      </w:pPr>
      <w:r>
        <w:t xml:space="preserve">	AN ACT relating to physician assistants.</w:t>
      </w:r>
    </w:p>
    <w:p>
      <w:pPr>
        <w:pStyle w:val="RecordBase"/>
      </w:pPr>
      <w:r>
        <w:t xml:space="preserve">	Amend KRS 311.530 to add the chair of the Physician Assistant Advisory Committee to the Kentucky Board of Medical Licensure as an ex officio nonvoting member; amend KRS 311.842 to change how the physician assistants on the Physician Assistant Advisory Committee are selected, establish that the chair must be a practicing physician assistant, and limit members to two consecutive terms; amend KRS 311.854 to remove the application requirement to list the name, address, and area of practice of supervising physicians; amend KRS 311.844 to remove the HIV/AIDS continuing education requirement, and allow graduating physician assistant students to apply course curriculum to the pediatric head trauma continuing education requirements.</w:t>
        <w:br/>
      </w:r>
    </w:p>
    <w:p>
      <w:pPr>
        <w:pStyle w:val="RecordBaseCenter"/>
      </w:pPr>
      <w:r>
        <w:rPr>
          <w:b/>
        </w:rPr>
        <w:t xml:space="preserve">HB361 - AMENDMENTS</w:t>
      </w:r>
    </w:p>
    <w:p>
      <w:pPr>
        <w:pStyle w:val="RecordBase"/>
      </w:pPr>
      <w:r>
        <w:t xml:space="preserve">SCS1</w:t>
      </w:r>
      <w:r>
        <w:t xml:space="preserve"> - </w:t>
      </w:r>
      <w:r>
        <w:t xml:space="preserve">Retain original provisions; amend KRS 311.530 to allow the commissioner of public health, the dean of the University of Kentucky College of Medicine, the vice dean for clinical affairs of the University of Louisville School of Medicine, and the dean of the University of Pikeville College of Osteopathic Medicine to appoint a designee to sit on the State Board of Medical Licensure; and amend KRS 311.601 to allow future practicing pediatricians to apply course curriculum to the pediatric abusive head trauma continuing education requirements.</w:t>
      </w:r>
    </w:p>
    <w:p>
      <w:pPr>
        <w:pStyle w:val="RecordBase"/>
      </w:pPr>
      <w:r>
        <w:t xml:space="preserve">SCA1</w:t>
      </w:r>
      <w:r>
        <w:t xml:space="preserve">(J. Howell)</w:t>
      </w:r>
      <w:r>
        <w:t xml:space="preserve"> - </w:t>
      </w:r>
      <w:r>
        <w:t xml:space="preserve">Make title amendment.</w:t>
        <w:br/>
      </w:r>
    </w:p>
    <w:p>
      <w:pPr>
        <w:pStyle w:val="RecordBase"/>
      </w:pPr>
      <w:r>
        <w:t xml:space="preserve">	Jan 24, 2024 - </w:t>
      </w:r>
      <w:r>
        <w:t xml:space="preserve">introduced in House</w:t>
      </w:r>
      <w:r>
        <w:t xml:space="preserve">; </w:t>
      </w:r>
      <w:r>
        <w:t xml:space="preserve">to</w:t>
      </w:r>
      <w:r>
        <w:t xml:space="preserve"> Committee on Committees (H)</w:t>
      </w:r>
    </w:p>
    <w:p>
      <w:pPr>
        <w:pStyle w:val="RecordBase"/>
      </w:pPr>
      <w:r>
        <w:t xml:space="preserve">	Jan 29, 2024 - </w:t>
      </w:r>
      <w:r>
        <w:t xml:space="preserve">to</w:t>
      </w:r>
      <w:r>
        <w:t xml:space="preserve"> Licensing, Occupations, &amp; Administrative Regulations (H)</w:t>
      </w:r>
    </w:p>
    <w:p>
      <w:pPr>
        <w:pStyle w:val="RecordBase"/>
      </w:pPr>
      <w:r>
        <w:t xml:space="preserve">	Jan 31, 2024 - </w:t>
      </w:r>
      <w:r>
        <w:t xml:space="preserve">reported favorably, 1st reading, to Calendar</w:t>
      </w:r>
    </w:p>
    <w:p>
      <w:pPr>
        <w:pStyle w:val="RecordBase"/>
      </w:pPr>
      <w:r>
        <w:t xml:space="preserve">	Feb 01, 2024 - </w:t>
      </w:r>
      <w:r>
        <w:t xml:space="preserve">2nd reading, to Rules</w:t>
      </w:r>
      <w:r>
        <w:t xml:space="preserve"> </w:t>
      </w:r>
    </w:p>
    <w:p>
      <w:pPr>
        <w:pStyle w:val="RecordBase"/>
      </w:pPr>
      <w:r>
        <w:t xml:space="preserve">	Feb 07, 2024 - </w:t>
      </w:r>
      <w:r>
        <w:t xml:space="preserve">posted for passage in the Regular Orders of the Day for Thursday, February 08, 2024</w:t>
      </w:r>
      <w:r>
        <w:t xml:space="preserve"> </w:t>
      </w:r>
    </w:p>
    <w:p>
      <w:pPr>
        <w:pStyle w:val="RecordBase"/>
      </w:pPr>
      <w:r>
        <w:t xml:space="preserve">	Feb 09, 2024 - </w:t>
      </w:r>
      <w:r>
        <w:t xml:space="preserve">3rd reading, passed 90-0</w:t>
      </w:r>
      <w:r>
        <w:t xml:space="preserve"> </w:t>
      </w:r>
    </w:p>
    <w:p>
      <w:pPr>
        <w:pStyle w:val="RecordBase"/>
      </w:pPr>
      <w:r>
        <w:t xml:space="preserve">	Feb 12, 2024 - </w:t>
      </w:r>
      <w:r>
        <w:t xml:space="preserve">received in Senate</w:t>
      </w:r>
      <w:r>
        <w:t xml:space="preserve"> </w:t>
      </w:r>
      <w:r>
        <w:t xml:space="preserve">; </w:t>
      </w:r>
      <w:r>
        <w:t xml:space="preserve">to</w:t>
      </w:r>
      <w:r>
        <w:t xml:space="preserve"> Committee on Committees (S)</w:t>
      </w:r>
    </w:p>
    <w:p>
      <w:pPr>
        <w:pStyle w:val="RecordBase"/>
      </w:pPr>
      <w:r>
        <w:t xml:space="preserve">	Feb 28, 2024 - </w:t>
      </w:r>
      <w:r>
        <w:t xml:space="preserve">to</w:t>
      </w:r>
      <w:r>
        <w:t xml:space="preserve"> Licensing &amp; Occupations (S)</w:t>
      </w:r>
    </w:p>
    <w:p>
      <w:pPr>
        <w:pStyle w:val="RecordBase"/>
      </w:pPr>
      <w:r>
        <w:t xml:space="preserve">	Mar 12, 2024 - </w:t>
      </w:r>
      <w:r>
        <w:t xml:space="preserve">reported favorably, 1st reading, to Consent Calendar with Committee Substitute (1) and Committee Amendment (1-title)</w:t>
      </w:r>
    </w:p>
    <w:p>
      <w:pPr>
        <w:pStyle w:val="RecordBase"/>
      </w:pPr>
      <w:r>
        <w:t xml:space="preserve">	Mar 13, 2024 - </w:t>
      </w:r>
      <w:r>
        <w:t xml:space="preserve">2nd reading, to Rules</w:t>
      </w:r>
      <w:r>
        <w:t xml:space="preserve"> as a consent bill</w:t>
      </w:r>
      <w:r>
        <w:t xml:space="preserve">; </w:t>
      </w:r>
      <w:r>
        <w:t xml:space="preserve">posted for passage in the Consent Orders of the Day for Thursday, March 14, 2024</w:t>
      </w:r>
      <w:r>
        <w:t xml:space="preserve"> </w:t>
      </w:r>
    </w:p>
    <w:p>
      <w:pPr>
        <w:pStyle w:val="RecordBase"/>
      </w:pPr>
      <w:r>
        <w:t xml:space="preserve">	Mar 14, 2024 - </w:t>
      </w:r>
      <w:r>
        <w:t xml:space="preserve">passed over and retained in the Consent Orders of the Day</w:t>
      </w:r>
      <w:r>
        <w:t xml:space="preserve"> </w:t>
      </w:r>
    </w:p>
    <w:p>
      <w:pPr>
        <w:pStyle w:val="RecordBase"/>
      </w:pPr>
      <w:r>
        <w:t xml:space="preserve">	Mar 15, 2024 - </w:t>
      </w:r>
      <w:r>
        <w:t xml:space="preserve">passed over and retained in the Consent Orders of the Day</w:t>
      </w:r>
      <w:r>
        <w:t xml:space="preserve"> </w:t>
      </w:r>
    </w:p>
    <w:p>
      <w:pPr>
        <w:pStyle w:val="RecordBase"/>
      </w:pPr>
      <w:r>
        <w:t xml:space="preserve">	Mar 21, 2024 - </w:t>
      </w:r>
      <w:r>
        <w:t xml:space="preserve">3rd reading, passed 38-0 with Committee Substitute (1) and  Committee Amendment (1-title)</w:t>
      </w:r>
      <w:r>
        <w:t xml:space="preserve"> </w:t>
      </w:r>
    </w:p>
    <w:p>
      <w:pPr>
        <w:pStyle w:val="RecordBase"/>
      </w:pPr>
      <w:r>
        <w:t xml:space="preserve">	Mar 22, 2024 - </w:t>
      </w:r>
      <w:r>
        <w:t xml:space="preserve">received in House</w:t>
      </w:r>
      <w:r>
        <w:t xml:space="preserve"> </w:t>
      </w:r>
      <w:r>
        <w:t xml:space="preserve">; </w:t>
      </w:r>
      <w:r>
        <w:t xml:space="preserve">to</w:t>
      </w:r>
      <w:r>
        <w:t xml:space="preserve"> Rules (H)</w:t>
      </w:r>
    </w:p>
    <w:p>
      <w:pPr>
        <w:pStyle w:val="RecordBase"/>
      </w:pPr>
      <w:r>
        <w:t xml:space="preserve">	Mar 25, 2024 - </w:t>
      </w:r>
      <w:r>
        <w:t xml:space="preserve">posted for passage for concurrence in Senate Committee Substitute (1)</w:t>
      </w:r>
      <w:r>
        <w:t xml:space="preserve"> and Committee Amendment (1-title)</w:t>
        <w:br/>
      </w:r>
    </w:p>
    <w:p>
      <w:pPr>
        <w:pStyle w:val="RecordBase"/>
      </w:pPr>
      <w:r>
        <w:rPr>
          <w:b/>
        </w:rPr>
        <w:t xml:space="preserve">HB362 (BR359)</w:t>
      </w:r>
      <w:r>
        <w:rPr>
          <w:b/>
        </w:rPr>
        <w:t xml:space="preserve">/LM</w:t>
      </w:r>
      <w:r>
        <w:t xml:space="preserve"> - L. Burke</w:t>
      </w:r>
      <w:r>
        <w:t xml:space="preserve">, G. Brown Jr.</w:t>
      </w:r>
      <w:r>
        <w:t xml:space="preserve">, B. Chester-Burton</w:t>
      </w:r>
      <w:r>
        <w:t xml:space="preserve">, D. Grossberg</w:t>
      </w:r>
      <w:r>
        <w:t xml:space="preserve">, R. Roberts</w:t>
      </w:r>
      <w:r>
        <w:t xml:space="preserve">, S. Stalker</w:t>
        <w:br/>
      </w:r>
    </w:p>
    <w:p>
      <w:pPr>
        <w:pStyle w:val="RecordBase"/>
      </w:pPr>
      <w:r>
        <w:t xml:space="preserve">	AN ACT relating to leave from employment.</w:t>
      </w:r>
    </w:p>
    <w:p>
      <w:pPr>
        <w:pStyle w:val="RecordBase"/>
      </w:pPr>
      <w:r>
        <w:t xml:space="preserve">	Amend KRS 337.415 to define terms "crime," "immediate family," and "victim"; prohibit employers from discharging or retaliating against an employee who is a crime victim when the employee takes leave to attend proceedings associated with the prosecution of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amend KRS 337.990 to establish penalties for violations by an employer.</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HB363 (BR1117)</w:t>
      </w:r>
      <w:r>
        <w:rPr>
          <w:b/>
        </w:rPr>
        <w:t xml:space="preserve">/LM</w:t>
      </w:r>
      <w:r>
        <w:t xml:space="preserve"> - L. Burke</w:t>
      </w:r>
      <w:r>
        <w:t xml:space="preserve">, C. Aull</w:t>
      </w:r>
      <w:r>
        <w:t xml:space="preserve">, A. Camuel</w:t>
      </w:r>
      <w:r>
        <w:t xml:space="preserve">, B. Chester-Burton</w:t>
      </w:r>
      <w:r>
        <w:t xml:space="preserve">, R. Roarx</w:t>
      </w:r>
      <w:r>
        <w:t xml:space="preserve">, R. Roberts</w:t>
      </w:r>
      <w:r>
        <w:t xml:space="preserve">, S. Stalker</w:t>
        <w:br/>
      </w:r>
    </w:p>
    <w:p>
      <w:pPr>
        <w:pStyle w:val="RecordBase"/>
      </w:pPr>
      <w:r>
        <w:t xml:space="preserve">	AN ACT relating to workers' compensation for first responders.</w:t>
      </w:r>
    </w:p>
    <w:p>
      <w:pPr>
        <w:pStyle w:val="RecordBase"/>
      </w:pPr>
      <w:r>
        <w:t xml:space="preserve">	Amend KRS 342.0011 to allow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 physical injury.</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HB364 (BR1448)</w:t>
      </w:r>
      <w:r>
        <w:rPr>
          <w:b/>
        </w:rPr>
        <w:t xml:space="preserve">/LM</w:t>
      </w:r>
      <w:r>
        <w:t xml:space="preserve"> - T. Bojanowski</w:t>
        <w:br/>
      </w:r>
    </w:p>
    <w:p>
      <w:pPr>
        <w:pStyle w:val="RecordBase"/>
      </w:pPr>
      <w:r>
        <w:t xml:space="preserve">	AN ACT relating to the Kentucky Child Mental Health Services Access Program.</w:t>
      </w:r>
    </w:p>
    <w:p>
      <w:pPr>
        <w:pStyle w:val="RecordBase"/>
      </w:pPr>
      <w:r>
        <w:t xml:space="preserve">	Create a new section of KRS 210.370 to 210.485 to create the Kentucky Child Mental Health Services Access Program; establish duties and responsibilities; amend KRS 210.400 to establish that the community board for mental health or individuals with an intellectual disability shall implement, staff, and operate the Kentucky Child Mental Health Services Access Program.</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HB365 (BR1447)</w:t>
      </w:r>
      <w:r>
        <w:rPr>
          <w:b/>
        </w:rPr>
        <w:t xml:space="preserve"/>
      </w:r>
      <w:r>
        <w:t xml:space="preserve"> - T. Bojanowski</w:t>
      </w:r>
      <w:r>
        <w:t xml:space="preserve">, J. Raymond</w:t>
        <w:br/>
      </w:r>
    </w:p>
    <w:p>
      <w:pPr>
        <w:pStyle w:val="RecordBase"/>
      </w:pPr>
      <w:r>
        <w:t xml:space="preserve">	AN ACT relating to taxation of breast pumps and related supplies.</w:t>
      </w:r>
    </w:p>
    <w:p>
      <w:pPr>
        <w:pStyle w:val="RecordBase"/>
      </w:pPr>
      <w:r>
        <w:t xml:space="preserve">	Amend KRS 139.472 to define and exempt from sales and use tax breast pumps, breast pump storage and collection supplies, and breast pump kits from August 1, 2024, to July 31, 2028, and require the Department of Revenue to report the exemption each September 1; amend KRS 131.190 to authorize the department to report the exemption to the Legislative Research Commission; EFFECTIVE August 1, 2024.</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HB366 (BR1583)</w:t>
      </w:r>
      <w:r>
        <w:rPr>
          <w:b/>
        </w:rPr>
        <w:t xml:space="preserve"/>
      </w:r>
      <w:r>
        <w:t xml:space="preserve"> - T. Bojanowski</w:t>
      </w:r>
      <w:r>
        <w:t xml:space="preserve">, B. Chester-Burton</w:t>
      </w:r>
      <w:r>
        <w:t xml:space="preserve">, J. Raymond</w:t>
      </w:r>
      <w:r>
        <w:t xml:space="preserve">, K. Timoney</w:t>
        <w:br/>
      </w:r>
    </w:p>
    <w:p>
      <w:pPr>
        <w:pStyle w:val="RecordBase"/>
      </w:pPr>
      <w:r>
        <w:t xml:space="preserve">	AN ACT relating to maternity leave for teachers.</w:t>
      </w:r>
    </w:p>
    <w:p>
      <w:pPr>
        <w:pStyle w:val="RecordBase"/>
      </w:pPr>
      <w:r>
        <w:t xml:space="preserve">	Amend KRS 161.155  to require school districts to provide up to 40 days of maternity leave to teachers without a deduction of salary; require accrued sick leave to be taken first and concurrently; allow a teacher to reserve up to 30 days of sick leave; amend various sections of KRS to conform.</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HB367 (BR1591)</w:t>
      </w:r>
      <w:r>
        <w:rPr>
          <w:b/>
        </w:rPr>
        <w:t xml:space="preserve">/FN</w:t>
      </w:r>
      <w:r>
        <w:t xml:space="preserve"> - W. Williams</w:t>
        <w:br/>
      </w:r>
    </w:p>
    <w:p>
      <w:pPr>
        <w:pStyle w:val="RecordBase"/>
      </w:pPr>
      <w:r>
        <w:t xml:space="preserve">	AN ACT relating to public benefits.</w:t>
      </w:r>
    </w:p>
    <w:p>
      <w:pPr>
        <w:pStyle w:val="RecordBase"/>
      </w:pPr>
      <w:r>
        <w:t xml:space="preserve">	Create a new section of KRS Chapter 205 to prohibit the Cabinet for Health and Family Services from taking certain actions regarding the Supplemental Nutrition Assistance Program (SNAP), including increasing the eligibility standards for participation in the program; granting noncash, in-kind, or other benefits to individuals in the program unless individuals are eligible for those benefits under a different program; exempting individuals from the gross income and financial resources standards for benefits; applying for, seeking, accepting, or renewing any waiver of work requirements for able-bodied adults without dependents; amend KRS 205.178 to remove the provisions allowing the cabinet to waive certain requirements within the SNAP program without first obtaining authorization from the General Assembly.</w:t>
        <w:br/>
      </w:r>
    </w:p>
    <w:p>
      <w:pPr>
        <w:pStyle w:val="RecordBaseCenter"/>
      </w:pPr>
      <w:r>
        <w:rPr>
          <w:b/>
        </w:rPr>
        <w:t xml:space="preserve">HB367 - AMENDMENTS</w:t>
      </w:r>
    </w:p>
    <w:p>
      <w:pPr>
        <w:pStyle w:val="RecordBase"/>
      </w:pPr>
      <w:r>
        <w:t xml:space="preserve">HCS1</w:t>
      </w:r>
      <w:r>
        <w:t xml:space="preserve"> - </w:t>
      </w:r>
      <w:r>
        <w:t xml:space="preserve">Retain original provisions; require authorization from the General Assembly for the Cabinet for Health and Family Services to seek, apply for, accept, or renew any waiver of work requirements for able-bodied adults without dependents.</w:t>
        <w:br/>
      </w:r>
    </w:p>
    <w:p>
      <w:pPr>
        <w:pStyle w:val="RecordBase"/>
      </w:pPr>
      <w:r>
        <w:t xml:space="preserve">	Jan 24, 2024 - </w:t>
      </w:r>
      <w:r>
        <w:t xml:space="preserve">introduced in House</w:t>
      </w:r>
      <w:r>
        <w:t xml:space="preserve">; </w:t>
      </w:r>
      <w:r>
        <w:t xml:space="preserve">to</w:t>
      </w:r>
      <w:r>
        <w:t xml:space="preserve"> Committee on Committees (H)</w:t>
      </w:r>
    </w:p>
    <w:p>
      <w:pPr>
        <w:pStyle w:val="RecordBase"/>
      </w:pPr>
      <w:r>
        <w:t xml:space="preserve">	Feb 12, 2024 - </w:t>
      </w:r>
      <w:r>
        <w:t xml:space="preserve">to</w:t>
      </w:r>
      <w:r>
        <w:t xml:space="preserve"> Families &amp; Children (H)</w:t>
      </w:r>
    </w:p>
    <w:p>
      <w:pPr>
        <w:pStyle w:val="RecordBase"/>
      </w:pPr>
      <w:r>
        <w:t xml:space="preserve">	Feb 15, 2024 - </w:t>
      </w:r>
      <w:r>
        <w:t xml:space="preserve">reported favorably, 1st reading, to Calendar with Committee Substitute (1)</w:t>
      </w:r>
    </w:p>
    <w:p>
      <w:pPr>
        <w:pStyle w:val="RecordBase"/>
      </w:pPr>
      <w:r>
        <w:t xml:space="preserve">	Feb 16, 2024 - </w:t>
      </w:r>
      <w:r>
        <w:t xml:space="preserve">2nd reading, to Rules</w:t>
      </w:r>
      <w:r>
        <w:t xml:space="preserve"> </w:t>
      </w:r>
    </w:p>
    <w:p>
      <w:pPr>
        <w:pStyle w:val="RecordBase"/>
      </w:pPr>
      <w:r>
        <w:t xml:space="preserve">	Feb 20, 2024 - </w:t>
      </w:r>
      <w:r>
        <w:t xml:space="preserve">posted for passage in the Regular Orders of the Day for Wednesday, February 21, 2024</w:t>
      </w:r>
      <w:r>
        <w:t xml:space="preserve"> </w:t>
      </w:r>
    </w:p>
    <w:p>
      <w:pPr>
        <w:pStyle w:val="RecordBase"/>
      </w:pPr>
      <w:r>
        <w:t xml:space="preserve">	Feb 22, 2024 - </w:t>
      </w:r>
      <w:r>
        <w:t xml:space="preserve">3rd reading, passed 61-33 with Committee Substitute (1)</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r>
    </w:p>
    <w:p>
      <w:pPr>
        <w:pStyle w:val="RecordBase"/>
      </w:pPr>
      <w:r>
        <w:t xml:space="preserve">	Feb 26, 2024 - </w:t>
      </w:r>
      <w:r>
        <w:t xml:space="preserve">to</w:t>
      </w:r>
      <w:r>
        <w:t xml:space="preserve"> Economic Development, Tourism, &amp; Labor (S)</w:t>
        <w:br/>
      </w:r>
    </w:p>
    <w:p>
      <w:pPr>
        <w:pStyle w:val="RecordBase"/>
      </w:pPr>
      <w:r>
        <w:rPr>
          <w:b/>
        </w:rPr>
        <w:t xml:space="preserve">HB368 (BR96)</w:t>
      </w:r>
      <w:r>
        <w:rPr>
          <w:b/>
        </w:rPr>
        <w:t xml:space="preserve"/>
      </w:r>
      <w:r>
        <w:t xml:space="preserve"> - C. Aull</w:t>
      </w:r>
      <w:r>
        <w:t xml:space="preserve">, L. Burke</w:t>
      </w:r>
      <w:r>
        <w:t xml:space="preserve">, A. Camuel</w:t>
      </w:r>
      <w:r>
        <w:t xml:space="preserve">, D. Grossberg</w:t>
      </w:r>
      <w:r>
        <w:t xml:space="preserve">, J. Raymond</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HB369 (BR49)</w:t>
      </w:r>
      <w:r>
        <w:rPr>
          <w:b/>
        </w:rPr>
        <w:t xml:space="preserve"/>
      </w:r>
      <w:r>
        <w:t xml:space="preserve"> - C. Aull</w:t>
      </w:r>
      <w:r>
        <w:t xml:space="preserve">, D. Grossberg</w:t>
      </w:r>
      <w:r>
        <w:t xml:space="preserve">, J. Raymond</w:t>
        <w:br/>
      </w:r>
    </w:p>
    <w:p>
      <w:pPr>
        <w:pStyle w:val="RecordBase"/>
      </w:pPr>
      <w:r>
        <w:t xml:space="preserve">	AN ACT relating to public holidays.</w:t>
      </w:r>
    </w:p>
    <w:p>
      <w:pPr>
        <w:pStyle w:val="RecordBase"/>
      </w:pPr>
      <w:r>
        <w:t xml:space="preserve">	Amend KRS 2.110 to remove Robert E. Lee Day, Confederate Memorial Day, and Jefferson Davis Day from the list of public holidays.</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HB370 (BR1221)</w:t>
      </w:r>
      <w:r>
        <w:rPr>
          <w:b/>
        </w:rPr>
        <w:t xml:space="preserve"/>
      </w:r>
      <w:r>
        <w:t xml:space="preserve"> - C. Aull</w:t>
      </w:r>
      <w:r>
        <w:t xml:space="preserve">, D. Grossberg</w:t>
        <w:br/>
      </w:r>
    </w:p>
    <w:p>
      <w:pPr>
        <w:pStyle w:val="RecordBase"/>
      </w:pPr>
      <w:r>
        <w:t xml:space="preserve">	AN ACT relating to a name change for a minor.</w:t>
      </w:r>
    </w:p>
    <w:p>
      <w:pPr>
        <w:pStyle w:val="RecordBase"/>
      </w:pPr>
      <w:r>
        <w:t xml:space="preserve">	Amend KRS 401.020 to require a court to conduct a hearing and consider the best interests of a child when one parent refuses or is unable to execute a petition for a name change for a minor child.</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HB371 (BR1516)</w:t>
      </w:r>
      <w:r>
        <w:rPr>
          <w:b/>
        </w:rPr>
        <w:t xml:space="preserve"/>
      </w:r>
      <w:r>
        <w:t xml:space="preserve"> - W. Williams</w:t>
      </w:r>
      <w:r>
        <w:t xml:space="preserve">, J. Dixon</w:t>
      </w:r>
      <w:r>
        <w:t xml:space="preserve">, J. Justice</w:t>
      </w:r>
      <w:r>
        <w:t xml:space="preserve">, M. Pollock</w:t>
        <w:br/>
      </w:r>
    </w:p>
    <w:p>
      <w:pPr>
        <w:pStyle w:val="RecordBase"/>
      </w:pPr>
      <w:r>
        <w:t xml:space="preserve">	AN ACT relating to mine subsidence insurance.</w:t>
      </w:r>
    </w:p>
    <w:p>
      <w:pPr>
        <w:pStyle w:val="RecordBase"/>
      </w:pPr>
      <w:r>
        <w:t xml:space="preserve">	Amend KRS 304.44-030 to require the administrator to establish the maximum total insured value reinsured per structure; increase the coverage amount for living expenses from $25,000 to $50,000; amend KRS 304.44-050 to conform; apply to policies issued or renewed on or after January 1, 2025; EFFECTIVE January 1, 2025.</w:t>
        <w:br/>
      </w:r>
    </w:p>
    <w:p>
      <w:pPr>
        <w:pStyle w:val="RecordBaseCenter"/>
      </w:pPr>
      <w:r>
        <w:rPr>
          <w:b/>
        </w:rPr>
        <w:t xml:space="preserve">HB371 - AMENDMENTS</w:t>
      </w:r>
    </w:p>
    <w:p>
      <w:pPr>
        <w:pStyle w:val="RecordBase"/>
      </w:pPr>
      <w:r>
        <w:t xml:space="preserve">HCS1</w:t>
      </w:r>
      <w:r>
        <w:t xml:space="preserve"> - </w:t>
      </w:r>
      <w:r>
        <w:t xml:space="preserve">Retain original provisions; require the commissioner to promulgate an administrative regulation to establish a process and timeframe for notifying insurers of the maximum total insured value.</w:t>
      </w:r>
    </w:p>
    <w:p>
      <w:pPr>
        <w:pStyle w:val="RecordBase"/>
      </w:pPr>
      <w:r>
        <w:t xml:space="preserve">SCS1</w:t>
      </w:r>
      <w:r>
        <w:t xml:space="preserve"> - </w:t>
      </w:r>
      <w:r>
        <w:t xml:space="preserve">Retain original provisions, except increase the amount to be reinsured per structure from $300,000 to $500,000; establish requirements for when amounts determined by the administrator are implemented; delete requirement for the insurance commissioner to establish a timeframe for notice to insurers in administrative regulation.</w:t>
        <w:br/>
      </w:r>
    </w:p>
    <w:p>
      <w:pPr>
        <w:pStyle w:val="RecordBase"/>
      </w:pPr>
      <w:r>
        <w:t xml:space="preserve">	Jan 24, 2024 - </w:t>
      </w:r>
      <w:r>
        <w:t xml:space="preserve">introduced in House</w:t>
      </w:r>
      <w:r>
        <w:t xml:space="preserve">; </w:t>
      </w:r>
      <w:r>
        <w:t xml:space="preserve">to</w:t>
      </w:r>
      <w:r>
        <w:t xml:space="preserve"> Committee on Committees (H)</w:t>
      </w:r>
    </w:p>
    <w:p>
      <w:pPr>
        <w:pStyle w:val="RecordBase"/>
      </w:pPr>
      <w:r>
        <w:t xml:space="preserve">	Jan 30, 2024 - </w:t>
      </w:r>
      <w:r>
        <w:t xml:space="preserve">to</w:t>
      </w:r>
      <w:r>
        <w:t xml:space="preserve"> Banking &amp; Insurance (H)</w:t>
      </w:r>
    </w:p>
    <w:p>
      <w:pPr>
        <w:pStyle w:val="RecordBase"/>
      </w:pPr>
      <w:r>
        <w:t xml:space="preserve">	Jan 31, 2024 - </w:t>
      </w:r>
      <w:r>
        <w:t xml:space="preserve">reported favorably, 1st reading, to Calendar with Committee Substitute (1)</w:t>
      </w:r>
    </w:p>
    <w:p>
      <w:pPr>
        <w:pStyle w:val="RecordBase"/>
      </w:pPr>
      <w:r>
        <w:t xml:space="preserve">	Feb 01, 2024 - </w:t>
      </w:r>
      <w:r>
        <w:t xml:space="preserve">2nd reading, to Rules</w:t>
      </w:r>
      <w:r>
        <w:t xml:space="preserve"> </w:t>
      </w:r>
    </w:p>
    <w:p>
      <w:pPr>
        <w:pStyle w:val="RecordBase"/>
      </w:pPr>
      <w:r>
        <w:t xml:space="preserve">	Feb 05, 2024 - </w:t>
      </w:r>
      <w:r>
        <w:t xml:space="preserve">posted for passage in the Regular Orders of the Day for Tuesday, February 06, 2024</w:t>
      </w:r>
      <w:r>
        <w:t xml:space="preserve"> </w:t>
      </w:r>
    </w:p>
    <w:p>
      <w:pPr>
        <w:pStyle w:val="RecordBase"/>
      </w:pPr>
      <w:r>
        <w:t xml:space="preserve">	Feb 06, 2024 - </w:t>
      </w:r>
      <w:r>
        <w:t xml:space="preserve">3rd reading, passed 95-0 with Committee Substitute (1)</w:t>
      </w:r>
      <w:r>
        <w:t xml:space="preserve"> </w:t>
      </w:r>
    </w:p>
    <w:p>
      <w:pPr>
        <w:pStyle w:val="RecordBase"/>
      </w:pPr>
      <w:r>
        <w:t xml:space="preserve">	Feb 07, 2024 - </w:t>
      </w:r>
      <w:r>
        <w:t xml:space="preserve">received in Senate</w:t>
      </w:r>
      <w:r>
        <w:t xml:space="preserve"> </w:t>
      </w:r>
      <w:r>
        <w:t xml:space="preserve">; </w:t>
      </w:r>
      <w:r>
        <w:t xml:space="preserve">to</w:t>
      </w:r>
      <w:r>
        <w:t xml:space="preserve"> Committee on Committees (S)</w:t>
      </w:r>
    </w:p>
    <w:p>
      <w:pPr>
        <w:pStyle w:val="RecordBase"/>
      </w:pPr>
      <w:r>
        <w:t xml:space="preserve">	Feb 20, 2024 - </w:t>
      </w:r>
      <w:r>
        <w:t xml:space="preserve">to</w:t>
      </w:r>
      <w:r>
        <w:t xml:space="preserve"> Banking &amp; Insurance (S)</w:t>
      </w:r>
    </w:p>
    <w:p>
      <w:pPr>
        <w:pStyle w:val="RecordBase"/>
      </w:pPr>
      <w:r>
        <w:t xml:space="preserve">	Mar 05, 2024 - </w:t>
      </w:r>
      <w:r>
        <w:t xml:space="preserve">reported favorably, 1st reading, to Consent Calendar with Committee Substitute (1)</w:t>
      </w:r>
    </w:p>
    <w:p>
      <w:pPr>
        <w:pStyle w:val="RecordBase"/>
      </w:pPr>
      <w:r>
        <w:t xml:space="preserve">	Mar 06, 2024 - </w:t>
      </w:r>
      <w:r>
        <w:t xml:space="preserve">2nd reading, to Rules</w:t>
      </w:r>
      <w:r>
        <w:t xml:space="preserve"> as a consent bill</w:t>
      </w:r>
    </w:p>
    <w:p>
      <w:pPr>
        <w:pStyle w:val="RecordBase"/>
      </w:pPr>
      <w:r>
        <w:t xml:space="preserve">	Mar 08, 2024 - </w:t>
      </w:r>
      <w:r>
        <w:t xml:space="preserve">posted for passage in the Consent Orders of the Day for Monday, March 11, 2024</w:t>
      </w:r>
      <w:r>
        <w:t xml:space="preserve"> </w:t>
      </w:r>
    </w:p>
    <w:p>
      <w:pPr>
        <w:pStyle w:val="RecordBase"/>
      </w:pPr>
      <w:r>
        <w:t xml:space="preserve">	Mar 11, 2024 - </w:t>
      </w:r>
      <w:r>
        <w:t xml:space="preserve">passed over and retained in the Consent Orders of the Day</w:t>
      </w:r>
      <w:r>
        <w:t xml:space="preserve"> </w:t>
      </w:r>
    </w:p>
    <w:p>
      <w:pPr>
        <w:pStyle w:val="RecordBase"/>
      </w:pPr>
      <w:r>
        <w:t xml:space="preserve">	Mar 12, 2024 - </w:t>
      </w:r>
      <w:r>
        <w:t xml:space="preserve">passed over and retained in the Consent Orders of the Day</w:t>
      </w:r>
      <w:r>
        <w:t xml:space="preserve"> </w:t>
      </w:r>
    </w:p>
    <w:p>
      <w:pPr>
        <w:pStyle w:val="RecordBase"/>
      </w:pPr>
      <w:r>
        <w:t xml:space="preserve">	Mar 13, 2024 - </w:t>
      </w:r>
      <w:r>
        <w:t xml:space="preserve">passed over and retained in the Consent Orders of the Day</w:t>
      </w:r>
      <w:r>
        <w:t xml:space="preserve"> </w:t>
      </w:r>
    </w:p>
    <w:p>
      <w:pPr>
        <w:pStyle w:val="RecordBase"/>
      </w:pPr>
      <w:r>
        <w:t xml:space="preserve">	Mar 14, 2024 - </w:t>
      </w:r>
      <w:r>
        <w:t xml:space="preserve">passed over and retained in the Consent Orders of the Day</w:t>
      </w:r>
      <w:r>
        <w:t xml:space="preserve"> </w:t>
      </w:r>
    </w:p>
    <w:p>
      <w:pPr>
        <w:pStyle w:val="RecordBase"/>
      </w:pPr>
      <w:r>
        <w:t xml:space="preserve">	Mar 15, 2024 - </w:t>
      </w:r>
      <w:r>
        <w:t xml:space="preserve">passed over and retained in the Consent Orders of the Day</w:t>
      </w:r>
      <w:r>
        <w:t xml:space="preserve"> </w:t>
      </w:r>
    </w:p>
    <w:p>
      <w:pPr>
        <w:pStyle w:val="RecordBase"/>
      </w:pPr>
      <w:r>
        <w:t xml:space="preserve">	Mar 21, 2024 - </w:t>
      </w:r>
      <w:r>
        <w:t xml:space="preserve">3rd reading, passed 38-0 with Committee Substitute (1)</w:t>
      </w:r>
      <w:r>
        <w:t xml:space="preserve"> </w:t>
      </w:r>
    </w:p>
    <w:p>
      <w:pPr>
        <w:pStyle w:val="RecordBase"/>
      </w:pPr>
      <w:r>
        <w:t xml:space="preserve">	Mar 22, 2024 - </w:t>
      </w:r>
      <w:r>
        <w:t xml:space="preserve">received in House</w:t>
      </w:r>
      <w:r>
        <w:t xml:space="preserve"> </w:t>
      </w:r>
      <w:r>
        <w:t xml:space="preserve">; </w:t>
      </w:r>
      <w:r>
        <w:t xml:space="preserve">to</w:t>
      </w:r>
      <w:r>
        <w:t xml:space="preserve"> Rules (H)</w:t>
      </w:r>
    </w:p>
    <w:p>
      <w:pPr>
        <w:pStyle w:val="RecordBase"/>
      </w:pPr>
      <w:r>
        <w:t xml:space="preserve">	Mar 25, 2024 - </w:t>
      </w:r>
      <w:r>
        <w:t xml:space="preserve">posted for passage for concurrence in Senate Committee Substitute (1)</w:t>
      </w:r>
      <w:r>
        <w:t xml:space="preserve"> </w:t>
        <w:br/>
      </w:r>
    </w:p>
    <w:p>
      <w:pPr>
        <w:pStyle w:val="RecordBase"/>
      </w:pPr>
      <w:r>
        <w:rPr>
          <w:b/>
        </w:rPr>
        <w:t xml:space="preserve">HB372 (BR816)</w:t>
      </w:r>
      <w:r>
        <w:rPr>
          <w:b/>
        </w:rPr>
        <w:t xml:space="preserve"/>
      </w:r>
      <w:r>
        <w:t xml:space="preserve"> - M. Lockett</w:t>
        <w:br/>
      </w:r>
    </w:p>
    <w:p>
      <w:pPr>
        <w:pStyle w:val="RecordBase"/>
      </w:pPr>
      <w:r>
        <w:t xml:space="preserve">	AN ACT relating to educational cooperatives. </w:t>
      </w:r>
    </w:p>
    <w:p>
      <w:pPr>
        <w:pStyle w:val="RecordBase"/>
      </w:pPr>
      <w:r>
        <w:t xml:space="preserve">	Amend KRS 160.290 to provide that all statutes and administrative regulations that apply requirements or restrictions to school districts also apply to an interlocal cooperative board created by two or more school districts; provide that the Kentucky Board of Education has the management and control of interlocal cooperative boards; amend KRS 156.255 to define interlocal cooperative board; amend KRS 156.265 to extend school district audits to include interlocal boards; amend KRS 156.275 to comply; amend KRS 156.285 to authorize the accountant to access  the financial records of interlocal cooperative boards; amend KRS 156.295 to state that it is a misdemeanor to prevent or obstruct an audit of an interlocal cooperative board.</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HB373 (BR1544)</w:t>
      </w:r>
      <w:r>
        <w:rPr>
          <w:b/>
        </w:rPr>
        <w:t xml:space="preserve">/CI/LM</w:t>
      </w:r>
      <w:r>
        <w:t xml:space="preserve"> - G. Brown Jr.</w:t>
      </w:r>
      <w:r>
        <w:t xml:space="preserve">, B. Chester-Burton</w:t>
        <w:br/>
      </w:r>
    </w:p>
    <w:p>
      <w:pPr>
        <w:pStyle w:val="RecordBase"/>
      </w:pPr>
      <w:r>
        <w:t xml:space="preserve">	AN ACT relating to gun safety for children.</w:t>
      </w:r>
    </w:p>
    <w:p>
      <w:pPr>
        <w:pStyle w:val="RecordBase"/>
      </w:pPr>
      <w:r>
        <w:t xml:space="preserve">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the Act may be cited as the Baby Dre Gun Safety Act.</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HB374 (BR1726)</w:t>
      </w:r>
      <w:r>
        <w:rPr>
          <w:b/>
        </w:rPr>
        <w:t xml:space="preserve"/>
      </w:r>
      <w:r>
        <w:t xml:space="preserve"> - C. Massaroni</w:t>
      </w:r>
      <w:r>
        <w:t xml:space="preserve">, E. Callaway</w:t>
      </w:r>
      <w:r>
        <w:t xml:space="preserve">, J. Calloway</w:t>
      </w:r>
      <w:r>
        <w:t xml:space="preserve">, J. Hodgson</w:t>
      </w:r>
      <w:r>
        <w:t xml:space="preserve">, S. Maddox</w:t>
      </w:r>
      <w:r>
        <w:t xml:space="preserve">, M. Proctor</w:t>
      </w:r>
      <w:r>
        <w:t xml:space="preserve">, S. Rawlings</w:t>
        <w:br/>
      </w:r>
    </w:p>
    <w:p>
      <w:pPr>
        <w:pStyle w:val="RecordBase"/>
      </w:pPr>
      <w:r>
        <w:t xml:space="preserve">	AN ACT relating to elections.</w:t>
      </w:r>
    </w:p>
    <w:p>
      <w:pPr>
        <w:pStyle w:val="RecordBase"/>
      </w:pPr>
      <w:r>
        <w:t xml:space="preserve">	Amend KRS 117.228 to remove a credit or debit card as a secondary form of identification to confirm a voter's identity.</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HB375 (BR1570)</w:t>
      </w:r>
      <w:r>
        <w:rPr>
          <w:b/>
        </w:rPr>
        <w:t xml:space="preserve"/>
      </w:r>
      <w:r>
        <w:t xml:space="preserve"> - R. Bridges</w:t>
        <w:br/>
      </w:r>
    </w:p>
    <w:p>
      <w:pPr>
        <w:pStyle w:val="RecordBase"/>
      </w:pPr>
      <w:r>
        <w:t xml:space="preserve">	AN ACT relating to motor vehicles.</w:t>
      </w:r>
    </w:p>
    <w:p>
      <w:pPr>
        <w:pStyle w:val="RecordBase"/>
      </w:pPr>
      <w:r>
        <w:t xml:space="preserve">	Amend KRS 186A.035, regarding vehicle registration, to apply the year-round registration system to motor vehicles with a gross weight of 10,000 pounds or less, require owners to supply their birth date during the process of registration; establish processes for joint ownership of motor vehicles where one owner is not a resident of Kentucky.</w:t>
        <w:br/>
      </w:r>
    </w:p>
    <w:p>
      <w:pPr>
        <w:pStyle w:val="RecordBaseCenter"/>
      </w:pPr>
      <w:r>
        <w:rPr>
          <w:b/>
        </w:rPr>
        <w:t xml:space="preserve">HB375 - AMENDMENTS</w:t>
      </w:r>
    </w:p>
    <w:p>
      <w:pPr>
        <w:pStyle w:val="RecordBase"/>
      </w:pPr>
      <w:r>
        <w:t xml:space="preserve">HCS1</w:t>
      </w:r>
      <w:r>
        <w:t xml:space="preserve"> - </w:t>
      </w:r>
      <w:r>
        <w:t xml:space="preserve">Retain original provisions; amend KRS 186A.060 to add conforming language regarding processes for joint ownership of motor vehicles where one owner is not a resident of Kentucky.</w:t>
      </w:r>
    </w:p>
    <w:p>
      <w:pPr>
        <w:pStyle w:val="RecordBase"/>
      </w:pPr>
      <w:r>
        <w:t xml:space="preserve">SCS1</w:t>
      </w:r>
      <w:r>
        <w:t xml:space="preserve"> - </w:t>
      </w:r>
      <w:r>
        <w:t xml:space="preserve">Retain original provisions, except change references of "primary owner" to "designated owner"; make technical correction; EMERGENCY.</w:t>
      </w:r>
    </w:p>
    <w:p>
      <w:pPr>
        <w:pStyle w:val="RecordBase"/>
      </w:pPr>
      <w:r>
        <w:t xml:space="preserve">SCA1</w:t>
      </w:r>
      <w:r>
        <w:t xml:space="preserve">(J. Higdon)</w:t>
      </w:r>
      <w:r>
        <w:t xml:space="preserve"> - </w:t>
      </w:r>
      <w:r>
        <w:t xml:space="preserve">Make title amendment.</w:t>
        <w:br/>
      </w:r>
    </w:p>
    <w:p>
      <w:pPr>
        <w:pStyle w:val="RecordBase"/>
      </w:pPr>
      <w:r>
        <w:t xml:space="preserve">	Jan 24, 2024 - </w:t>
      </w:r>
      <w:r>
        <w:t xml:space="preserve">introduced in House</w:t>
      </w:r>
      <w:r>
        <w:t xml:space="preserve">; </w:t>
      </w:r>
      <w:r>
        <w:t xml:space="preserve">to</w:t>
      </w:r>
      <w:r>
        <w:t xml:space="preserve"> Committee on Committees (H)</w:t>
      </w:r>
    </w:p>
    <w:p>
      <w:pPr>
        <w:pStyle w:val="RecordBase"/>
      </w:pPr>
      <w:r>
        <w:t xml:space="preserve">	Feb 02, 2024 - </w:t>
      </w:r>
      <w:r>
        <w:t xml:space="preserve">to</w:t>
      </w:r>
      <w:r>
        <w:t xml:space="preserve"> Transportation (H)</w:t>
      </w:r>
    </w:p>
    <w:p>
      <w:pPr>
        <w:pStyle w:val="RecordBase"/>
      </w:pPr>
      <w:r>
        <w:t xml:space="preserve">	Feb 06, 2024 - </w:t>
      </w:r>
      <w:r>
        <w:t xml:space="preserve">reported favorably, 1st reading, to Calendar with Committee Substitute (1)</w:t>
      </w:r>
    </w:p>
    <w:p>
      <w:pPr>
        <w:pStyle w:val="RecordBase"/>
      </w:pPr>
      <w:r>
        <w:t xml:space="preserve">	Feb 07, 2024 - </w:t>
      </w:r>
      <w:r>
        <w:t xml:space="preserve">2nd reading, to Rules</w:t>
      </w:r>
      <w:r>
        <w:t xml:space="preserve"> </w:t>
      </w:r>
    </w:p>
    <w:p>
      <w:pPr>
        <w:pStyle w:val="RecordBase"/>
      </w:pPr>
      <w:r>
        <w:t xml:space="preserve">	Feb 13, 2024 - </w:t>
      </w:r>
      <w:r>
        <w:t xml:space="preserve">posted for passage in the Regular Orders of the Day for Wednesday, February 14, 2024</w:t>
      </w:r>
      <w:r>
        <w:t xml:space="preserve"> </w:t>
      </w:r>
    </w:p>
    <w:p>
      <w:pPr>
        <w:pStyle w:val="RecordBase"/>
      </w:pPr>
      <w:r>
        <w:t xml:space="preserve">	Feb 14, 2024 - </w:t>
      </w:r>
      <w:r>
        <w:t xml:space="preserve">3rd reading, passed 93-0 with Committee Substitute (1)</w:t>
      </w:r>
      <w:r>
        <w:t xml:space="preserve"> </w:t>
      </w:r>
    </w:p>
    <w:p>
      <w:pPr>
        <w:pStyle w:val="RecordBase"/>
      </w:pPr>
      <w:r>
        <w:t xml:space="preserve">	Feb 15,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Transportation (S)</w:t>
      </w:r>
    </w:p>
    <w:p>
      <w:pPr>
        <w:pStyle w:val="RecordBase"/>
      </w:pPr>
      <w:r>
        <w:t xml:space="preserve">	Mar 21, 2024 - </w:t>
      </w:r>
      <w:r>
        <w:t xml:space="preserve">reported favorably, 1st reading, to Consent Calendar with Committee Substitute (1) and Committee Amendment (1-title)</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HB376 (BR481)</w:t>
      </w:r>
      <w:r>
        <w:rPr>
          <w:b/>
        </w:rPr>
        <w:t xml:space="preserve"/>
      </w:r>
      <w:r>
        <w:t xml:space="preserve"> - S. Stalker</w:t>
      </w:r>
      <w:r>
        <w:t xml:space="preserve">, A. Camuel</w:t>
      </w:r>
      <w:r>
        <w:t xml:space="preserve">, C. Aull</w:t>
      </w:r>
      <w:r>
        <w:t xml:space="preserve">, T. Bojanowski</w:t>
      </w:r>
      <w:r>
        <w:t xml:space="preserve">, L. Burke</w:t>
      </w:r>
      <w:r>
        <w:t xml:space="preserve">, D. Grossberg</w:t>
      </w:r>
      <w:r>
        <w:t xml:space="preserve">, R. Palumbo</w:t>
        <w:br/>
      </w:r>
    </w:p>
    <w:p>
      <w:pPr>
        <w:pStyle w:val="RecordBase"/>
      </w:pPr>
      <w:r>
        <w:t xml:space="preserve">	AN ACT relating to children and declaring an emergency.</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provisions requiring a school obtain parental consent prior to providing health services or mental health services to students; remove language concerning policies to encourage or facilitate conversations between parents and students; remove language limiting Kentucky Board of Education or Department of Education policies regarding student confidential information and the use of pronouns; require a local school district to use pronouns for students that the student requests; amend KRS 158.189 to remove findings and requirements that a local board of education adopt a policy on privacy and the use of student facilities; require a school to provide an accommodation to a students who asserts to school officials that their gender is different from their biological sex that includes the use of facilities designated for the gender of which the students identify; permit alternate accommodations upon the student's request; repeal KRS 311.372, which prohibits treatments to a minor for purposes of attempting to alter the appearance or perception of the minor's sex; EMERGENCY.</w:t>
        <w:br/>
      </w:r>
    </w:p>
    <w:p>
      <w:pPr>
        <w:pStyle w:val="RecordBase"/>
      </w:pPr>
      <w:r>
        <w:t xml:space="preserve">	Jan 25, 2024 - </w:t>
      </w:r>
      <w:r>
        <w:t xml:space="preserve">introduced in House</w:t>
      </w:r>
      <w:r>
        <w:t xml:space="preserve">; </w:t>
      </w:r>
      <w:r>
        <w:t xml:space="preserve">to</w:t>
      </w:r>
      <w:r>
        <w:t xml:space="preserve"> Committee on Committees (H)</w:t>
        <w:br/>
      </w:r>
    </w:p>
    <w:p>
      <w:pPr>
        <w:pStyle w:val="RecordBase"/>
      </w:pPr>
      <w:r>
        <w:rPr>
          <w:b/>
        </w:rPr>
        <w:t xml:space="preserve">HB377 (BR35)</w:t>
      </w:r>
      <w:r>
        <w:rPr>
          <w:b/>
        </w:rPr>
        <w:t xml:space="preserve"/>
      </w:r>
      <w:r>
        <w:t xml:space="preserve"> - K. Banta</w:t>
      </w:r>
      <w:r>
        <w:t xml:space="preserve">, J. Petrie</w:t>
      </w:r>
      <w:r>
        <w:t xml:space="preserve">, B. Chester-Burton</w:t>
      </w:r>
      <w:r>
        <w:t xml:space="preserve">, M. Clines</w:t>
      </w:r>
      <w:r>
        <w:t xml:space="preserve">, K. Timoney</w:t>
        <w:br/>
      </w:r>
    </w:p>
    <w:p>
      <w:pPr>
        <w:pStyle w:val="RecordBase"/>
      </w:pPr>
      <w:r>
        <w:t xml:space="preserve">	AN ACT relating to teacher recruitment and retention, making an appropriation therefor, and declaring an emergency.</w:t>
      </w:r>
    </w:p>
    <w:p>
      <w:pPr>
        <w:pStyle w:val="RecordBase"/>
      </w:pPr>
      <w:r>
        <w:t xml:space="preserve">	Create new sections of KRS Chapter 164 to establish the Teacher Recruitment Student Loan Forgiveness Pilot Program; define eligibility for the program; direct the Kentucky Higher Education Assistance Authority to administer the program; provide monetary awards for student loan repayment for eligible students who complete qualified teaching service; establish the Teacher Recruitment Student Loan Forgiveness Pilot Program fund; establish the Student Teacher Stipend Program; define eligibility for the program; direct the Kentucky Higher Education Assistance Authority to administer the program; provide an award of up to $5,000 to an eligible student teacher; APPROPRIATION; EMERGENCY.</w:t>
        <w:br/>
      </w:r>
    </w:p>
    <w:p>
      <w:pPr>
        <w:pStyle w:val="RecordBaseCenter"/>
      </w:pPr>
      <w:r>
        <w:rPr>
          <w:b/>
        </w:rPr>
        <w:t xml:space="preserve">HB377 - AMENDMENTS</w:t>
      </w:r>
    </w:p>
    <w:p>
      <w:pPr>
        <w:pStyle w:val="RecordBase"/>
      </w:pPr>
      <w:r>
        <w:t xml:space="preserve">HCS1</w:t>
      </w:r>
      <w:r>
        <w:t xml:space="preserve"> - </w:t>
      </w:r>
      <w:r>
        <w:t xml:space="preserve">Retain original provisions; define "eligible student" and "summer term"; specify that a summer term is eligible for the program.</w:t>
        <w:br/>
      </w:r>
    </w:p>
    <w:p>
      <w:pPr>
        <w:pStyle w:val="RecordBase"/>
      </w:pPr>
      <w:r>
        <w:t xml:space="preserve">	Jan 25,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Education (H)</w:t>
      </w:r>
    </w:p>
    <w:p>
      <w:pPr>
        <w:pStyle w:val="RecordBase"/>
      </w:pPr>
      <w:r>
        <w:t xml:space="preserve">	Feb 06, 2024 - </w:t>
      </w:r>
      <w:r>
        <w:t xml:space="preserve">reported favorably, 1st reading, to Calendar with Committee Substitute (1)</w:t>
      </w:r>
    </w:p>
    <w:p>
      <w:pPr>
        <w:pStyle w:val="RecordBase"/>
      </w:pPr>
      <w:r>
        <w:t xml:space="preserve">	Feb 07, 2024 - </w:t>
      </w:r>
      <w:r>
        <w:t xml:space="preserve">2nd reading, to Rules</w:t>
      </w:r>
      <w:r>
        <w:t xml:space="preserve"> </w:t>
      </w:r>
    </w:p>
    <w:p>
      <w:pPr>
        <w:pStyle w:val="RecordBase"/>
      </w:pPr>
      <w:r>
        <w:t xml:space="preserve">	Mar 07, 2024 - </w:t>
      </w:r>
      <w:r>
        <w:t xml:space="preserve">posted for passage in the Regular Orders of the Day for Friday, March 08, 2024</w:t>
      </w:r>
      <w:r>
        <w:t xml:space="preserve"> </w:t>
      </w:r>
    </w:p>
    <w:p>
      <w:pPr>
        <w:pStyle w:val="RecordBase"/>
      </w:pPr>
      <w:r>
        <w:t xml:space="preserve">	Mar 08, 2024 - </w:t>
      </w:r>
      <w:r>
        <w:t xml:space="preserve">3rd reading, passed 87-0 with Committee Substitute (1)</w:t>
      </w:r>
      <w:r>
        <w:t xml:space="preserve"> </w:t>
      </w:r>
    </w:p>
    <w:p>
      <w:pPr>
        <w:pStyle w:val="RecordBase"/>
      </w:pPr>
      <w:r>
        <w:t xml:space="preserve">	Mar 11, 2024 - </w:t>
      </w:r>
      <w:r>
        <w:t xml:space="preserve">received in Senate</w:t>
      </w:r>
      <w:r>
        <w:t xml:space="preserve"> </w:t>
      </w:r>
      <w:r>
        <w:t xml:space="preserve">; </w:t>
      </w:r>
      <w:r>
        <w:t xml:space="preserve">to</w:t>
      </w:r>
      <w:r>
        <w:t xml:space="preserve"> Committee on Committees (S)</w:t>
      </w:r>
    </w:p>
    <w:p>
      <w:pPr>
        <w:pStyle w:val="RecordBase"/>
      </w:pPr>
      <w:r>
        <w:t xml:space="preserve">	Mar 21, 2024 - </w:t>
      </w:r>
      <w:r>
        <w:t xml:space="preserve">to</w:t>
      </w:r>
      <w:r>
        <w:t xml:space="preserve"> Education (S)</w:t>
      </w:r>
    </w:p>
    <w:p>
      <w:pPr>
        <w:pStyle w:val="RecordBase"/>
      </w:pPr>
      <w:r>
        <w:t xml:space="preserve">	Mar 22, 2024 -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25, 2024 -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br/>
      </w:r>
    </w:p>
    <w:p>
      <w:pPr>
        <w:pStyle w:val="RecordBase"/>
      </w:pPr>
      <w:r>
        <w:rPr>
          <w:b/>
        </w:rPr>
        <w:t xml:space="preserve">HB378 (BR1596)</w:t>
      </w:r>
      <w:r>
        <w:rPr>
          <w:b/>
        </w:rPr>
        <w:t xml:space="preserve"/>
      </w:r>
      <w:r>
        <w:t xml:space="preserve"> - A. Gentry</w:t>
      </w:r>
      <w:r>
        <w:t xml:space="preserve">, C. Stevenson</w:t>
      </w:r>
      <w:r>
        <w:t xml:space="preserve">, T. Bojanowski</w:t>
      </w:r>
      <w:r>
        <w:t xml:space="preserve">, K. Bratcher</w:t>
      </w:r>
      <w:r>
        <w:t xml:space="preserve">, G. Brown Jr.</w:t>
      </w:r>
      <w:r>
        <w:t xml:space="preserve">, A. Camuel</w:t>
      </w:r>
      <w:r>
        <w:t xml:space="preserve">, B. Chester-Burton</w:t>
      </w:r>
      <w:r>
        <w:t xml:space="preserve">, M. Clines</w:t>
      </w:r>
      <w:r>
        <w:t xml:space="preserve">, P. Flannery</w:t>
      </w:r>
      <w:r>
        <w:t xml:space="preserve">, D. Graham</w:t>
      </w:r>
      <w:r>
        <w:t xml:space="preserve">, D. Grossberg</w:t>
      </w:r>
      <w:r>
        <w:t xml:space="preserve">, R. Heath</w:t>
      </w:r>
      <w:r>
        <w:t xml:space="preserve">, K. Herron</w:t>
      </w:r>
      <w:r>
        <w:t xml:space="preserve">, J. Hodgson</w:t>
      </w:r>
      <w:r>
        <w:t xml:space="preserve">, DJ Johnson</w:t>
      </w:r>
      <w:r>
        <w:t xml:space="preserve">, M. Koch</w:t>
      </w:r>
      <w:r>
        <w:t xml:space="preserve">, N. Kulkarni</w:t>
      </w:r>
      <w:r>
        <w:t xml:space="preserve">, D. Meade </w:t>
      </w:r>
      <w:r>
        <w:t xml:space="preserve">, A. Neighbors</w:t>
      </w:r>
      <w:r>
        <w:t xml:space="preserve">, J. Nemes</w:t>
      </w:r>
      <w:r>
        <w:t xml:space="preserve">, M. Pollock</w:t>
      </w:r>
      <w:r>
        <w:t xml:space="preserve">, S. Rawlings</w:t>
      </w:r>
      <w:r>
        <w:t xml:space="preserve">, R. Raymer</w:t>
      </w:r>
      <w:r>
        <w:t xml:space="preserve">, J. Raymond</w:t>
      </w:r>
      <w:r>
        <w:t xml:space="preserve">, R. Roberts</w:t>
      </w:r>
      <w:r>
        <w:t xml:space="preserve">, P. Stevenson</w:t>
      </w:r>
      <w:r>
        <w:t xml:space="preserve">, N. Tate</w:t>
      </w:r>
      <w:r>
        <w:t xml:space="preserve">, W. Williams</w:t>
      </w:r>
      <w:r>
        <w:t xml:space="preserve">, L. Willner</w:t>
      </w:r>
      <w:r>
        <w:t xml:space="preserve">, S. Witten</w:t>
        <w:br/>
      </w:r>
    </w:p>
    <w:p>
      <w:pPr>
        <w:pStyle w:val="RecordBase"/>
      </w:pPr>
      <w:r>
        <w:t xml:space="preserve">	AN ACT relating to state symbols.</w:t>
      </w:r>
    </w:p>
    <w:p>
      <w:pPr>
        <w:pStyle w:val="RecordBase"/>
      </w:pPr>
      <w:r>
        <w:t xml:space="preserve">	Amend KRS 2.091 to name and designate coal as the official rock of Kentucky; amend KRS 2.094 to name and designate chalcedony agate as the official mineral of Kentucky.</w:t>
        <w:br/>
      </w:r>
    </w:p>
    <w:p>
      <w:pPr>
        <w:pStyle w:val="RecordBaseCenter"/>
      </w:pPr>
      <w:r>
        <w:rPr>
          <w:b/>
        </w:rPr>
        <w:t xml:space="preserve">HB378 - AMENDMENTS</w:t>
      </w:r>
    </w:p>
    <w:p>
      <w:pPr>
        <w:pStyle w:val="RecordBase"/>
      </w:pPr>
      <w:r>
        <w:t xml:space="preserve">SCS1</w:t>
      </w:r>
      <w:r>
        <w:t xml:space="preserve"> - </w:t>
      </w:r>
      <w:r>
        <w:t xml:space="preserve">Retain original provisions, except establish calcite as the official mineral of Kentucky; amend KRS 2.092 to establish Kentucky agate as the official gemstone of Kentucky.</w:t>
        <w:br/>
      </w:r>
    </w:p>
    <w:p>
      <w:pPr>
        <w:pStyle w:val="RecordBase"/>
      </w:pPr>
      <w:r>
        <w:t xml:space="preserve">	Jan 25, 2024 - </w:t>
      </w:r>
      <w:r>
        <w:t xml:space="preserve">introduced in House</w:t>
      </w:r>
      <w:r>
        <w:t xml:space="preserve">; </w:t>
      </w:r>
      <w:r>
        <w:t xml:space="preserve">to</w:t>
      </w:r>
      <w:r>
        <w:t xml:space="preserve"> Committee on Committees (H)</w:t>
      </w:r>
    </w:p>
    <w:p>
      <w:pPr>
        <w:pStyle w:val="RecordBase"/>
      </w:pPr>
      <w:r>
        <w:t xml:space="preserve">	Feb 07, 2024 - </w:t>
      </w:r>
      <w:r>
        <w:t xml:space="preserve">to</w:t>
      </w:r>
      <w:r>
        <w:t xml:space="preserve"> State Government (H)</w:t>
      </w:r>
    </w:p>
    <w:p>
      <w:pPr>
        <w:pStyle w:val="RecordBase"/>
      </w:pPr>
      <w:r>
        <w:t xml:space="preserve">	Feb 22, 2024 - </w:t>
      </w:r>
      <w:r>
        <w:t xml:space="preserve">reported favorably, 1st reading, to Calendar</w:t>
      </w:r>
    </w:p>
    <w:p>
      <w:pPr>
        <w:pStyle w:val="RecordBase"/>
      </w:pPr>
      <w:r>
        <w:t xml:space="preserve">	Feb 23, 2024 - </w:t>
      </w:r>
      <w:r>
        <w:t xml:space="preserve">2nd reading, to Rules</w:t>
      </w:r>
      <w:r>
        <w:t xml:space="preserve"> </w:t>
      </w:r>
      <w:r>
        <w:t xml:space="preserve">; </w:t>
      </w:r>
      <w:r>
        <w:t xml:space="preserve">posted for passage in the Regular Orders of the Day for Monday, February 26, 2024</w:t>
      </w:r>
      <w:r>
        <w:t xml:space="preserve"> </w:t>
      </w:r>
    </w:p>
    <w:p>
      <w:pPr>
        <w:pStyle w:val="RecordBase"/>
      </w:pPr>
      <w:r>
        <w:t xml:space="preserve">	Feb 27, 2024 - </w:t>
      </w:r>
      <w:r>
        <w:t xml:space="preserve">3rd reading, passed 95-1</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Natural Resources &amp; Energy (S)</w:t>
      </w:r>
    </w:p>
    <w:p>
      <w:pPr>
        <w:pStyle w:val="RecordBase"/>
      </w:pPr>
      <w:r>
        <w:t xml:space="preserve">	Mar 13, 2024 - </w:t>
      </w:r>
      <w:r>
        <w:t xml:space="preserve">reported favorably, 1st reading, to Consent Calendar with Committee Substitute (1)</w:t>
      </w:r>
    </w:p>
    <w:p>
      <w:pPr>
        <w:pStyle w:val="RecordBase"/>
      </w:pPr>
      <w:r>
        <w:t xml:space="preserve">	Mar 14, 2024 - </w:t>
      </w:r>
      <w:r>
        <w:t xml:space="preserve">2nd reading, to Rules</w:t>
      </w:r>
      <w:r>
        <w:t xml:space="preserve"> as a consent bill</w:t>
      </w:r>
    </w:p>
    <w:p>
      <w:pPr>
        <w:pStyle w:val="RecordBase"/>
      </w:pPr>
      <w:r>
        <w:t xml:space="preserve">	Mar 15, 2024 - </w:t>
      </w:r>
      <w:r>
        <w:t xml:space="preserve">posted for passage in the Consent Orders of the Day for Thursday, March 21, 2024</w:t>
      </w:r>
      <w:r>
        <w:t xml:space="preserve"> </w:t>
      </w:r>
    </w:p>
    <w:p>
      <w:pPr>
        <w:pStyle w:val="RecordBase"/>
      </w:pPr>
      <w:r>
        <w:t xml:space="preserve">	Mar 21, 2024 - </w:t>
      </w:r>
      <w:r>
        <w:t xml:space="preserve">3rd reading, passed 38-0 with Committee Substitute (1)</w:t>
      </w:r>
      <w:r>
        <w:t xml:space="preserve"> </w:t>
      </w:r>
    </w:p>
    <w:p>
      <w:pPr>
        <w:pStyle w:val="RecordBase"/>
      </w:pPr>
      <w:r>
        <w:t xml:space="preserve">	Mar 22, 2024 - </w:t>
      </w:r>
      <w:r>
        <w:t xml:space="preserve">received in House</w:t>
      </w:r>
      <w:r>
        <w:t xml:space="preserve"> </w:t>
      </w:r>
      <w:r>
        <w:t xml:space="preserve">; </w:t>
      </w:r>
      <w:r>
        <w:t xml:space="preserve">to</w:t>
      </w:r>
      <w:r>
        <w:t xml:space="preserve"> Rules (H)</w:t>
      </w:r>
    </w:p>
    <w:p>
      <w:pPr>
        <w:pStyle w:val="RecordBase"/>
      </w:pPr>
      <w:r>
        <w:t xml:space="preserve">	Mar 25, 2024 - </w:t>
      </w:r>
      <w:r>
        <w:t xml:space="preserve">posted for passage for concurrence in Senate Committee Substitute (1)</w:t>
      </w:r>
      <w:r>
        <w:t xml:space="preserve"> </w:t>
        <w:br/>
      </w:r>
    </w:p>
    <w:p>
      <w:pPr>
        <w:pStyle w:val="RecordBase"/>
      </w:pPr>
      <w:r>
        <w:rPr>
          <w:b/>
        </w:rPr>
        <w:t xml:space="preserve">HB379 (BR1807)</w:t>
      </w:r>
      <w:r>
        <w:rPr>
          <w:b/>
        </w:rPr>
        <w:t xml:space="preserve"/>
      </w:r>
      <w:r>
        <w:t xml:space="preserve"> - A. Gentry</w:t>
      </w:r>
      <w:r>
        <w:t xml:space="preserve">, G. Brown Jr.</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Jan 25, 2024 - </w:t>
      </w:r>
      <w:r>
        <w:t xml:space="preserve">introduced in House</w:t>
      </w:r>
      <w:r>
        <w:t xml:space="preserve">; </w:t>
      </w:r>
      <w:r>
        <w:t xml:space="preserve">to</w:t>
      </w:r>
      <w:r>
        <w:t xml:space="preserve"> Committee on Committees (H)</w:t>
        <w:br/>
      </w:r>
    </w:p>
    <w:p>
      <w:pPr>
        <w:pStyle w:val="RecordBase"/>
      </w:pPr>
      <w:r>
        <w:rPr>
          <w:b/>
        </w:rPr>
        <w:t xml:space="preserve">HB380 (BR212)</w:t>
      </w:r>
      <w:r>
        <w:rPr>
          <w:b/>
        </w:rPr>
        <w:t xml:space="preserve">/AA/HM/LM</w:t>
      </w:r>
      <w:r>
        <w:t xml:space="preserve"> - N. Tate</w:t>
      </w:r>
      <w:r>
        <w:t xml:space="preserve">, K. Moser</w:t>
        <w:br/>
      </w:r>
    </w:p>
    <w:p>
      <w:pPr>
        <w:pStyle w:val="RecordBase"/>
      </w:pPr>
      <w:r>
        <w:t xml:space="preserve">	AN ACT relating to supports for pregnant women and children and making an appropriation therefor.</w:t>
      </w:r>
    </w:p>
    <w:p>
      <w:pPr>
        <w:pStyle w:val="RecordBase"/>
      </w:pPr>
      <w:r>
        <w:t xml:space="preserve">	Create a new section of Subtitle 17A of KRS Chapter 304 to require insurers and any exchange to provide a special enrollment period for pregnant individuals; specify requirements for the coverage; require group plan insurers to provide notice of special enrollment rights; amend KRS 18A.225 and 164.2871 to require the state employee health plan and self-insured state postsecondary education institution group health plans to comply with the special enrollment requirements; create a new section of KRS Chapter 205 to require Medicaid to cover lactation support services and breastfeeding supplies; amend KRS 199.894 to define terms related to the Child Care Assistance Program; create a new section of KRS Chapter 199.892 to 199.896 to establish the Child Care Assistance Program; amend KRS 139.010 and 139.480 to exempt certain postnatal supplies from the sales and use tax; amend KRS 141.067 to make the existing child and dependent care tax credit refundable for tax years 2025 to 2028; create new sections of KRS Chapter 141 to establish a refundable adoption services tax credit for tax years 2025 to 2028 and establish a nonrefundable qualified contribution tax credit for tax years 2025 to 2028; amend KRS 141.019 and 141.039 to disallow the charitable contribution deduction if the qualified contribution tax credit is take for the same contribution; amend KRS 141.0205 for ordering of tax credits; amend KRS 131.190 to allow the Department of Revenue to report on newly created tax credits; appropriate to the Cabinet for Health and Family Services in the 2024-2026 biennium: $200,000 for expansion of the Women, Infants, and Children Farmers Market Nutrition Assistance Program to include Jefferson County; APPROPRIATION; EFFECTIVE, in part, January 1, 2025, and August 1, 2024.</w:t>
        <w:br/>
      </w:r>
    </w:p>
    <w:p>
      <w:pPr>
        <w:pStyle w:val="RecordBase"/>
      </w:pPr>
      <w:r>
        <w:t xml:space="preserve">	Jan 25, 2024 - </w:t>
      </w:r>
      <w:r>
        <w:t xml:space="preserve">introduced in House</w:t>
      </w:r>
      <w:r>
        <w:t xml:space="preserve">; </w:t>
      </w:r>
      <w:r>
        <w:t xml:space="preserve">to</w:t>
      </w:r>
      <w:r>
        <w:t xml:space="preserve"> Committee on Committees (H)</w:t>
        <w:br/>
      </w:r>
    </w:p>
    <w:p>
      <w:pPr>
        <w:pStyle w:val="RecordBase"/>
      </w:pPr>
      <w:r>
        <w:rPr>
          <w:b/>
        </w:rPr>
        <w:t xml:space="preserve">HB381 (BR269)</w:t>
      </w:r>
      <w:r>
        <w:rPr>
          <w:b/>
        </w:rPr>
        <w:t xml:space="preserve"/>
      </w:r>
      <w:r>
        <w:t xml:space="preserve"> - L. Willner</w:t>
      </w:r>
      <w:r>
        <w:t xml:space="preserve">, T. Bojanowski</w:t>
      </w:r>
      <w:r>
        <w:t xml:space="preserve">, C. Aull</w:t>
      </w:r>
      <w:r>
        <w:t xml:space="preserve">, B. Chester-Burton</w:t>
      </w:r>
      <w:r>
        <w:t xml:space="preserve">, D. Graham</w:t>
      </w:r>
      <w:r>
        <w:t xml:space="preserve">, R. Roarx</w:t>
      </w:r>
      <w:r>
        <w:t xml:space="preserve">, C. Stevenson</w:t>
        <w:br/>
      </w:r>
    </w:p>
    <w:p>
      <w:pPr>
        <w:pStyle w:val="RecordBase"/>
      </w:pPr>
      <w:r>
        <w:t xml:space="preserve">	AN ACT relating to local school board student representatives.</w:t>
      </w:r>
    </w:p>
    <w:p>
      <w:pPr>
        <w:pStyle w:val="RecordBase"/>
      </w:pPr>
      <w:r>
        <w:t xml:space="preserve">	Create a new section of KRS Chapter 160 to require each local school board to include at least one student representative; require each local school board to adopt a school board student representative policy, set minimum requirements for the school board student representative policy.</w:t>
        <w:br/>
      </w:r>
    </w:p>
    <w:p>
      <w:pPr>
        <w:pStyle w:val="RecordBase"/>
      </w:pPr>
      <w:r>
        <w:t xml:space="preserve">	Jan 25, 2024 - </w:t>
      </w:r>
      <w:r>
        <w:t xml:space="preserve">introduced in House</w:t>
      </w:r>
      <w:r>
        <w:t xml:space="preserve">; </w:t>
      </w:r>
      <w:r>
        <w:t xml:space="preserve">to</w:t>
      </w:r>
      <w:r>
        <w:t xml:space="preserve"> Committee on Committees (H)</w:t>
        <w:br/>
      </w:r>
    </w:p>
    <w:p>
      <w:pPr>
        <w:pStyle w:val="RecordBase"/>
      </w:pPr>
      <w:r>
        <w:rPr>
          <w:b/>
        </w:rPr>
        <w:t xml:space="preserve">HB382 (BR1715)</w:t>
      </w:r>
      <w:r>
        <w:rPr>
          <w:b/>
        </w:rPr>
        <w:t xml:space="preserve"/>
      </w:r>
      <w:r>
        <w:t xml:space="preserve"> - R. Palumbo</w:t>
        <w:br/>
      </w:r>
    </w:p>
    <w:p>
      <w:pPr>
        <w:pStyle w:val="RecordBase"/>
      </w:pPr>
      <w:r>
        <w:t xml:space="preserve">	AN ACT relating to respirator masks in health facilities.</w:t>
      </w:r>
    </w:p>
    <w:p>
      <w:pPr>
        <w:pStyle w:val="RecordBase"/>
      </w:pPr>
      <w:r>
        <w:t xml:space="preserve">	Create a new section of KRS Chapter 216 to require employees, visitors, and patients wear respirator masks while inside a health facility; establish exemptions.</w:t>
        <w:br/>
      </w:r>
    </w:p>
    <w:p>
      <w:pPr>
        <w:pStyle w:val="RecordBase"/>
      </w:pPr>
      <w:r>
        <w:t xml:space="preserve">	Jan 25, 2024 - </w:t>
      </w:r>
      <w:r>
        <w:t xml:space="preserve">introduced in House</w:t>
      </w:r>
      <w:r>
        <w:t xml:space="preserve">; </w:t>
      </w:r>
      <w:r>
        <w:t xml:space="preserve">to</w:t>
      </w:r>
      <w:r>
        <w:t xml:space="preserve"> Committee on Committees (H)</w:t>
        <w:br/>
      </w:r>
    </w:p>
    <w:p>
      <w:pPr>
        <w:pStyle w:val="RecordBase"/>
      </w:pPr>
      <w:r>
        <w:rPr>
          <w:b/>
        </w:rPr>
        <w:t xml:space="preserve">HB383 (BR1559)</w:t>
      </w:r>
      <w:r>
        <w:rPr>
          <w:b/>
        </w:rPr>
        <w:t xml:space="preserve"/>
      </w:r>
      <w:r>
        <w:t xml:space="preserve"> - J. Bray</w:t>
      </w:r>
      <w:r>
        <w:t xml:space="preserve">, J. Tipton</w:t>
      </w:r>
      <w:r>
        <w:t xml:space="preserve">, K. Bratcher</w:t>
      </w:r>
      <w:r>
        <w:t xml:space="preserve">, J. Calloway</w:t>
        <w:br/>
      </w:r>
    </w:p>
    <w:p>
      <w:pPr>
        <w:pStyle w:val="RecordBase"/>
      </w:pPr>
      <w:r>
        <w:t xml:space="preserve">	AN ACT relating to technology in public schools.</w:t>
      </w:r>
    </w:p>
    <w:p>
      <w:pPr>
        <w:pStyle w:val="RecordBase"/>
      </w:pPr>
      <w:r>
        <w:t xml:space="preserve">	Amend KRS 158.165 to require local boards of education to adopt a policy to, at a minimum, prohibit student use of a personal telecommunications device during instructional time with specific exceptions.</w:t>
        <w:br/>
      </w:r>
    </w:p>
    <w:p>
      <w:pPr>
        <w:pStyle w:val="RecordBase"/>
      </w:pPr>
      <w:r>
        <w:t xml:space="preserve">	Jan 25,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Education (H)</w:t>
      </w:r>
    </w:p>
    <w:p>
      <w:pPr>
        <w:pStyle w:val="RecordBase"/>
      </w:pPr>
      <w:r>
        <w:t xml:space="preserve">	Feb 06, 2024 - </w:t>
      </w:r>
      <w:r>
        <w:t xml:space="preserve">reported favorably, 1st reading, to Calendar</w:t>
      </w:r>
    </w:p>
    <w:p>
      <w:pPr>
        <w:pStyle w:val="RecordBase"/>
      </w:pPr>
      <w:r>
        <w:t xml:space="preserve">	Feb 07, 2024 - </w:t>
      </w:r>
      <w:r>
        <w:t xml:space="preserve">2nd reading, to Rules</w:t>
      </w:r>
      <w:r>
        <w:t xml:space="preserve"> </w:t>
        <w:br/>
      </w:r>
    </w:p>
    <w:p>
      <w:pPr>
        <w:pStyle w:val="RecordBase"/>
      </w:pPr>
      <w:r>
        <w:rPr>
          <w:b/>
        </w:rPr>
        <w:t xml:space="preserve">HB384 (BR1793)</w:t>
      </w:r>
      <w:r>
        <w:rPr>
          <w:b/>
        </w:rPr>
        <w:t xml:space="preserve"/>
      </w:r>
      <w:r>
        <w:t xml:space="preserve"> - J. Decker</w:t>
      </w:r>
      <w:r>
        <w:t xml:space="preserve">, S. Maddox</w:t>
      </w:r>
      <w:r>
        <w:t xml:space="preserve">, D. Bentley</w:t>
      </w:r>
      <w:r>
        <w:t xml:space="preserve">, K. Bratcher</w:t>
      </w:r>
      <w:r>
        <w:t xml:space="preserve">, E. Callaway</w:t>
      </w:r>
      <w:r>
        <w:t xml:space="preserve">, J. Calloway</w:t>
      </w:r>
      <w:r>
        <w:t xml:space="preserve">, S. Dietz</w:t>
      </w:r>
      <w:r>
        <w:t xml:space="preserve">, S. Doan</w:t>
      </w:r>
      <w:r>
        <w:t xml:space="preserve">, R. Dotson</w:t>
      </w:r>
      <w:r>
        <w:t xml:space="preserve">, R. Duvall</w:t>
      </w:r>
      <w:r>
        <w:t xml:space="preserve">, D. Fister</w:t>
      </w:r>
      <w:r>
        <w:t xml:space="preserve">, D. Frazier Gordon</w:t>
      </w:r>
      <w:r>
        <w:t xml:space="preserve">, C. Freeland</w:t>
      </w:r>
      <w:r>
        <w:t xml:space="preserve">, C. Fugate</w:t>
      </w:r>
      <w:r>
        <w:t xml:space="preserve">, D. Hale</w:t>
      </w:r>
      <w:r>
        <w:t xml:space="preserve">, M. Hart</w:t>
      </w:r>
      <w:r>
        <w:t xml:space="preserve">, R. Heath</w:t>
      </w:r>
      <w:r>
        <w:t xml:space="preserve">, J. Hodgson</w:t>
      </w:r>
      <w:r>
        <w:t xml:space="preserve">, T. Huff</w:t>
      </w:r>
      <w:r>
        <w:t xml:space="preserve">, M. Imes</w:t>
      </w:r>
      <w:r>
        <w:t xml:space="preserve">, DJ Johnson</w:t>
      </w:r>
      <w:r>
        <w:t xml:space="preserve">, W. Lawrence</w:t>
      </w:r>
      <w:r>
        <w:t xml:space="preserve">, D. Lewis</w:t>
      </w:r>
      <w:r>
        <w:t xml:space="preserve">, M. Lockett</w:t>
      </w:r>
      <w:r>
        <w:t xml:space="preserve">, C. Massaroni</w:t>
      </w:r>
      <w:r>
        <w:t xml:space="preserve">, B. McCool</w:t>
      </w:r>
      <w:r>
        <w:t xml:space="preserve">, S. McPherson</w:t>
      </w:r>
      <w:r>
        <w:t xml:space="preserve">, K. Moser</w:t>
      </w:r>
      <w:r>
        <w:t xml:space="preserve">, M. Proctor</w:t>
      </w:r>
      <w:r>
        <w:t xml:space="preserve">, F. Rabourn</w:t>
      </w:r>
      <w:r>
        <w:t xml:space="preserve">, S. Rawlings</w:t>
      </w:r>
      <w:r>
        <w:t xml:space="preserve">, R. Raymer</w:t>
      </w:r>
      <w:r>
        <w:t xml:space="preserve">, T. Truett</w:t>
      </w:r>
      <w:r>
        <w:t xml:space="preserve">, B. Wesley</w:t>
      </w:r>
      <w:r>
        <w:t xml:space="preserve">, R. White</w:t>
        <w:br/>
      </w:r>
    </w:p>
    <w:p>
      <w:pPr>
        <w:pStyle w:val="RecordBase"/>
      </w:pPr>
      <w:r>
        <w:t xml:space="preserve">	AN ACT relating to the control of vehicular traffic.</w:t>
      </w:r>
    </w:p>
    <w:p>
      <w:pPr>
        <w:pStyle w:val="RecordBase"/>
      </w:pPr>
      <w:r>
        <w:t xml:space="preserve">	Amend KRS 56.580 to prohibit closing portions of Capital Avenue in Frankfort; provide exceptions for emergency personnel.</w:t>
        <w:br/>
      </w:r>
    </w:p>
    <w:p>
      <w:pPr>
        <w:pStyle w:val="RecordBase"/>
      </w:pPr>
      <w:r>
        <w:t xml:space="preserve">	Jan 25, 2024 - </w:t>
      </w:r>
      <w:r>
        <w:t xml:space="preserve">introduced in House</w:t>
      </w:r>
      <w:r>
        <w:t xml:space="preserve">; </w:t>
      </w:r>
      <w:r>
        <w:t xml:space="preserve">to</w:t>
      </w:r>
      <w:r>
        <w:t xml:space="preserve"> Committee on Committees (H)</w:t>
        <w:br/>
      </w:r>
    </w:p>
    <w:p>
      <w:pPr>
        <w:pStyle w:val="RecordBase"/>
      </w:pPr>
      <w:r>
        <w:rPr>
          <w:b/>
        </w:rPr>
        <w:t xml:space="preserve">HB385 (BR1730)</w:t>
      </w:r>
      <w:r>
        <w:rPr>
          <w:b/>
        </w:rPr>
        <w:t xml:space="preserve"/>
      </w:r>
      <w:r>
        <w:t xml:space="preserve"> - K. Moser</w:t>
      </w:r>
      <w:r>
        <w:t xml:space="preserve">, B. Chester-Burton</w:t>
      </w:r>
      <w:r>
        <w:t xml:space="preserve">, S. Dietz</w:t>
        <w:br/>
      </w:r>
    </w:p>
    <w:p>
      <w:pPr>
        <w:pStyle w:val="RecordBase"/>
      </w:pPr>
      <w:r>
        <w:t xml:space="preserve">	AN ACT relating to mental capacity.</w:t>
      </w:r>
    </w:p>
    <w:p>
      <w:pPr>
        <w:pStyle w:val="RecordBase"/>
      </w:pPr>
      <w:r>
        <w:t xml:space="preserve">	Amend KRS 311.631, relating to living wills and advance directives, to include an adult friend as an individual authorized to make health care decisions on behalf of a patient who lacks decisional capacity; amend KRS 504.060 to define "examiner" and "secretary"; amend KRS 504.070 to allow a defendant to introduce evidence of an intellectual disability bearing on the issue of guilt, punishment, or both; require that if a court orders an examination of the defendant's mental condition that the condition be reported to the court; amend KRS 504.080 to establish reasons the court may order an examination of the defendant's mental health; establish criteria for the examination; establish what the court may order if the examiner concludes the defendant needs an inpatient examination; establish that the examiner shall submit a report regarding the defendant's mental health; establish that the examiner's report shall be placed under seal with a notice of filing and that the court shall schedule a status conference or a hearing with 30 days of the filing of the report; amend KRS 504.100 to establish that the court shall order the defendant to be examined for his or her mental condition if the court has reasonable grounds to believe the defendant is incompetent to stand trial; require that the court schedule a status conference or a hearing within 30 days after the filing of the report; amend KRS 504.110 to conform; provide that the Act may be cited as Seth's Law.</w:t>
        <w:br/>
      </w:r>
    </w:p>
    <w:p>
      <w:pPr>
        <w:pStyle w:val="RecordBase"/>
      </w:pPr>
      <w:r>
        <w:t xml:space="preserve">	Jan 25, 2024 - </w:t>
      </w:r>
      <w:r>
        <w:t xml:space="preserve">introduced in House</w:t>
      </w:r>
      <w:r>
        <w:t xml:space="preserve">; </w:t>
      </w:r>
      <w:r>
        <w:t xml:space="preserve">to</w:t>
      </w:r>
      <w:r>
        <w:t xml:space="preserve"> Committee on Committees (H)</w:t>
      </w:r>
    </w:p>
    <w:p>
      <w:pPr>
        <w:pStyle w:val="RecordBase"/>
      </w:pPr>
      <w:r>
        <w:t xml:space="preserve">	Feb 06, 2024 - </w:t>
      </w:r>
      <w:r>
        <w:t xml:space="preserve">to</w:t>
      </w:r>
      <w:r>
        <w:t xml:space="preserve"> Judiciary (H)</w:t>
      </w:r>
    </w:p>
    <w:p>
      <w:pPr>
        <w:pStyle w:val="RecordBase"/>
      </w:pPr>
      <w:r>
        <w:t xml:space="preserve">	Feb 07, 2024 - </w:t>
      </w:r>
      <w:r>
        <w:t xml:space="preserve">reported favorably, 1st reading, to Calendar</w:t>
      </w:r>
    </w:p>
    <w:p>
      <w:pPr>
        <w:pStyle w:val="RecordBase"/>
      </w:pPr>
      <w:r>
        <w:t xml:space="preserve">	Feb 08, 2024 - </w:t>
      </w:r>
      <w:r>
        <w:t xml:space="preserve">2nd reading, to Rules</w:t>
      </w:r>
      <w:r>
        <w:t xml:space="preserve"> </w:t>
      </w:r>
    </w:p>
    <w:p>
      <w:pPr>
        <w:pStyle w:val="RecordBase"/>
      </w:pPr>
      <w:r>
        <w:t xml:space="preserve">	Feb 20, 2024 - </w:t>
      </w:r>
      <w:r>
        <w:t xml:space="preserve">posted for passage in the Regular Orders of the Day for Wednesday, February 21, 2024</w:t>
      </w:r>
      <w:r>
        <w:t xml:space="preserve"> </w:t>
      </w:r>
    </w:p>
    <w:p>
      <w:pPr>
        <w:pStyle w:val="RecordBase"/>
      </w:pPr>
      <w:r>
        <w:t xml:space="preserve">	Feb 21, 2024 - </w:t>
      </w:r>
      <w:r>
        <w:t xml:space="preserve">3rd reading, passed 95-0</w:t>
      </w:r>
      <w:r>
        <w:t xml:space="preserve"> </w:t>
      </w:r>
    </w:p>
    <w:p>
      <w:pPr>
        <w:pStyle w:val="RecordBase"/>
      </w:pPr>
      <w:r>
        <w:t xml:space="preserve">	Feb 22, 2024 - </w:t>
      </w:r>
      <w:r>
        <w:t xml:space="preserve">received in Senate</w:t>
      </w:r>
      <w:r>
        <w:t xml:space="preserve"> </w:t>
      </w:r>
      <w:r>
        <w:t xml:space="preserve">; </w:t>
      </w:r>
      <w:r>
        <w:t xml:space="preserve">to</w:t>
      </w:r>
      <w:r>
        <w:t xml:space="preserve"> Committee on Committees (S)</w:t>
      </w:r>
    </w:p>
    <w:p>
      <w:pPr>
        <w:pStyle w:val="RecordBase"/>
      </w:pPr>
      <w:r>
        <w:t xml:space="preserve">	Feb 28, 2024 - </w:t>
      </w:r>
      <w:r>
        <w:t xml:space="preserve">to</w:t>
      </w:r>
      <w:r>
        <w:t xml:space="preserve"> Judiciary (S)</w:t>
      </w:r>
    </w:p>
    <w:p>
      <w:pPr>
        <w:pStyle w:val="RecordBase"/>
      </w:pPr>
      <w:r>
        <w:t xml:space="preserve">	Mar 21, 2024 - </w:t>
      </w:r>
      <w:r>
        <w:t xml:space="preserve">reported favorably, 1st reading, to Consent Calendar</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HB386 (BR1791)</w:t>
      </w:r>
      <w:r>
        <w:rPr>
          <w:b/>
        </w:rPr>
        <w:t xml:space="preserve"/>
      </w:r>
      <w:r>
        <w:t xml:space="preserve"> - R. Duvall</w:t>
      </w:r>
      <w:r>
        <w:t xml:space="preserve">, K. Bratcher</w:t>
      </w:r>
      <w:r>
        <w:t xml:space="preserve">, D. Elliott</w:t>
      </w:r>
      <w:r>
        <w:t xml:space="preserve">, J. Justice</w:t>
      </w:r>
      <w:r>
        <w:t xml:space="preserve">, S. McPherson</w:t>
        <w:br/>
      </w:r>
    </w:p>
    <w:p>
      <w:pPr>
        <w:pStyle w:val="RecordBase"/>
      </w:pPr>
      <w:r>
        <w:t xml:space="preserve">	AN ACT relating to purchase limits for pseudoephedrine.</w:t>
      </w:r>
    </w:p>
    <w:p>
      <w:pPr>
        <w:pStyle w:val="RecordBase"/>
      </w:pPr>
      <w:r>
        <w:t xml:space="preserve">	Amend KRS 218A.1446 to remove annual and package purchase limits for pseudoephedrine.</w:t>
        <w:br/>
      </w:r>
    </w:p>
    <w:p>
      <w:pPr>
        <w:pStyle w:val="RecordBase"/>
      </w:pPr>
      <w:r>
        <w:t xml:space="preserve">	Jan 25, 2024 - </w:t>
      </w:r>
      <w:r>
        <w:t xml:space="preserve">introduced in House</w:t>
      </w:r>
      <w:r>
        <w:t xml:space="preserve">; </w:t>
      </w:r>
      <w:r>
        <w:t xml:space="preserve">to</w:t>
      </w:r>
      <w:r>
        <w:t xml:space="preserve"> Committee on Committees (H)</w:t>
      </w:r>
    </w:p>
    <w:p>
      <w:pPr>
        <w:pStyle w:val="RecordBase"/>
      </w:pPr>
      <w:r>
        <w:t xml:space="preserve">	Jan 31, 2024 - </w:t>
      </w:r>
      <w:r>
        <w:t xml:space="preserve">to</w:t>
      </w:r>
      <w:r>
        <w:t xml:space="preserve"> Small Business &amp; Information Technology (H)</w:t>
      </w:r>
    </w:p>
    <w:p>
      <w:pPr>
        <w:pStyle w:val="RecordBase"/>
      </w:pPr>
      <w:r>
        <w:t xml:space="preserve">	Feb 07, 2024 - </w:t>
      </w:r>
      <w:r>
        <w:t xml:space="preserve">reported favorably, 1st reading, to Calendar</w:t>
      </w:r>
    </w:p>
    <w:p>
      <w:pPr>
        <w:pStyle w:val="RecordBase"/>
      </w:pPr>
      <w:r>
        <w:t xml:space="preserve">	Feb 08, 2024 - </w:t>
      </w:r>
      <w:r>
        <w:t xml:space="preserve">2nd reading, to Rules</w:t>
      </w:r>
      <w:r>
        <w:t xml:space="preserve"> </w:t>
      </w:r>
      <w:r>
        <w:t xml:space="preserve">; </w:t>
      </w:r>
      <w:r>
        <w:t xml:space="preserve">posted for passage in the Regular Orders of the Day for Friday, February 09, 2024</w:t>
      </w:r>
      <w:r>
        <w:t xml:space="preserve"> </w:t>
      </w:r>
    </w:p>
    <w:p>
      <w:pPr>
        <w:pStyle w:val="RecordBase"/>
      </w:pPr>
      <w:r>
        <w:t xml:space="preserve">	Feb 12, 2024 - </w:t>
      </w:r>
      <w:r>
        <w:t xml:space="preserve">3rd reading, passed 80-9</w:t>
      </w:r>
      <w:r>
        <w:t xml:space="preserve"> </w:t>
      </w:r>
    </w:p>
    <w:p>
      <w:pPr>
        <w:pStyle w:val="RecordBase"/>
      </w:pPr>
      <w:r>
        <w:t xml:space="preserve">	Feb 13, 2024 - </w:t>
      </w:r>
      <w:r>
        <w:t xml:space="preserve">received in Senate</w:t>
      </w:r>
      <w:r>
        <w:t xml:space="preserve"> </w:t>
      </w:r>
      <w:r>
        <w:t xml:space="preserve">; </w:t>
      </w:r>
      <w:r>
        <w:t xml:space="preserve">to</w:t>
      </w:r>
      <w:r>
        <w:t xml:space="preserve"> Committee on Committees (S)</w:t>
      </w:r>
    </w:p>
    <w:p>
      <w:pPr>
        <w:pStyle w:val="RecordBase"/>
      </w:pPr>
      <w:r>
        <w:t xml:space="preserve">	Feb 20, 2024 - </w:t>
      </w:r>
      <w:r>
        <w:t xml:space="preserve">to</w:t>
      </w:r>
      <w:r>
        <w:t xml:space="preserve"> Health Services (S)</w:t>
      </w:r>
    </w:p>
    <w:p>
      <w:pPr>
        <w:pStyle w:val="RecordBase"/>
      </w:pPr>
      <w:r>
        <w:t xml:space="preserve">	Mar 13, 2024 - </w:t>
      </w:r>
      <w:r>
        <w:t xml:space="preserve">reported favorably, 1st reading, to Consent Calendar</w:t>
      </w:r>
    </w:p>
    <w:p>
      <w:pPr>
        <w:pStyle w:val="RecordBase"/>
      </w:pPr>
      <w:r>
        <w:t xml:space="preserve">	Mar 14, 2024 - </w:t>
      </w:r>
      <w:r>
        <w:t xml:space="preserve">2nd reading, to Rules</w:t>
      </w:r>
      <w:r>
        <w:t xml:space="preserve"> as a consent bill</w:t>
      </w:r>
    </w:p>
    <w:p>
      <w:pPr>
        <w:pStyle w:val="RecordBase"/>
      </w:pPr>
      <w:r>
        <w:t xml:space="preserve">	Mar 15, 2024 - </w:t>
      </w:r>
      <w:r>
        <w:t xml:space="preserve">posted for passage in the Consent Orders of the Day for Friday, March 22, 2024</w:t>
      </w:r>
      <w:r>
        <w:t xml:space="preserve"> </w:t>
      </w:r>
    </w:p>
    <w:p>
      <w:pPr>
        <w:pStyle w:val="RecordBase"/>
      </w:pPr>
      <w:r>
        <w:t xml:space="preserve">	Mar 22, 2024 - </w:t>
      </w:r>
      <w:r>
        <w:t xml:space="preserve">passed over and retained in the Consent Orders of the Day</w:t>
      </w:r>
      <w:r>
        <w:t xml:space="preserve"> </w:t>
      </w:r>
    </w:p>
    <w:p>
      <w:pPr>
        <w:pStyle w:val="RecordBase"/>
      </w:pPr>
      <w:r>
        <w:t xml:space="preserve">	Mar 25, 2024 - </w:t>
      </w:r>
      <w:r>
        <w:t xml:space="preserve">passed over and retained in the Consent Orders of the Day</w:t>
      </w:r>
      <w:r>
        <w:t xml:space="preserve"> </w:t>
        <w:br/>
      </w:r>
    </w:p>
    <w:p>
      <w:pPr>
        <w:pStyle w:val="RecordBase"/>
      </w:pPr>
      <w:r>
        <w:rPr>
          <w:b/>
        </w:rPr>
        <w:t xml:space="preserve">HB387 (BR1584)</w:t>
      </w:r>
      <w:r>
        <w:rPr>
          <w:b/>
        </w:rPr>
        <w:t xml:space="preserve"/>
      </w:r>
      <w:r>
        <w:t xml:space="preserve"> - T. Truett</w:t>
      </w:r>
      <w:r>
        <w:t xml:space="preserve">, K. Timoney</w:t>
      </w:r>
      <w:r>
        <w:t xml:space="preserve">, A. Bowling</w:t>
      </w:r>
      <w:r>
        <w:t xml:space="preserve">, J. Bray</w:t>
      </w:r>
      <w:r>
        <w:t xml:space="preserve">, P. Flannery</w:t>
      </w:r>
      <w:r>
        <w:t xml:space="preserve">, D. Frazier Gordon</w:t>
      </w:r>
      <w:r>
        <w:t xml:space="preserve">, C. Freeland</w:t>
      </w:r>
      <w:r>
        <w:t xml:space="preserve">, C. Fugate</w:t>
      </w:r>
      <w:r>
        <w:t xml:space="preserve">, J. Gooch Jr.</w:t>
      </w:r>
      <w:r>
        <w:t xml:space="preserve">, K. Jackson</w:t>
      </w:r>
      <w:r>
        <w:t xml:space="preserve">, J. Justice</w:t>
      </w:r>
      <w:r>
        <w:t xml:space="preserve">, D. Lewis</w:t>
      </w:r>
      <w:r>
        <w:t xml:space="preserve">, S. Lewis</w:t>
      </w:r>
      <w:r>
        <w:t xml:space="preserve">, P. Pratt</w:t>
      </w:r>
      <w:r>
        <w:t xml:space="preserve">, T. Smith</w:t>
        <w:br/>
      </w:r>
    </w:p>
    <w:p>
      <w:pPr>
        <w:pStyle w:val="RecordBase"/>
      </w:pPr>
      <w:r>
        <w:t xml:space="preserve">	AN ACT relating to substitute teacher certification.</w:t>
      </w:r>
    </w:p>
    <w:p>
      <w:pPr>
        <w:pStyle w:val="RecordBase"/>
      </w:pPr>
      <w:r>
        <w:t xml:space="preserve">	Amend KRS 161.102 to require the Education Professional Standards Board to issue substitute teacher certificates based on education attained; specify the type of employment each certificate allows.</w:t>
        <w:br/>
      </w:r>
    </w:p>
    <w:p>
      <w:pPr>
        <w:pStyle w:val="RecordBaseCenter"/>
      </w:pPr>
      <w:r>
        <w:rPr>
          <w:b/>
        </w:rPr>
        <w:t xml:space="preserve">HB387 - AMENDMENTS</w:t>
      </w:r>
    </w:p>
    <w:p>
      <w:pPr>
        <w:pStyle w:val="RecordBase"/>
      </w:pPr>
      <w:r>
        <w:t xml:space="preserve">HCS1</w:t>
      </w:r>
      <w:r>
        <w:t xml:space="preserve"> - </w:t>
      </w:r>
      <w:r>
        <w:t xml:space="preserve">Retain original provisions, except provide a one year certificate to an applicant with a High School Equivalency Diploma; provide a five year substitute teaching certificate rather than a three year for an applicant with a bachelor's degree; provide a 10 year substitute teaching certificate rather than a five year  for an applicant who holds a Kentucky statement of eligibility, previously held a Kentucky teaching certificate, or holds or previously held a valid out-of-state teaching certificate that required completion of a four-year teacher preparation program.</w:t>
        <w:br/>
      </w:r>
    </w:p>
    <w:p>
      <w:pPr>
        <w:pStyle w:val="RecordBase"/>
      </w:pPr>
      <w:r>
        <w:t xml:space="preserve">	Jan 25,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Education (H)</w:t>
      </w:r>
    </w:p>
    <w:p>
      <w:pPr>
        <w:pStyle w:val="RecordBase"/>
      </w:pPr>
      <w:r>
        <w:t xml:space="preserve">	Feb 06, 2024 - </w:t>
      </w:r>
      <w:r>
        <w:t xml:space="preserve">reported favorably, 1st reading, to Calendar with Committee Substitute (1)</w:t>
      </w:r>
    </w:p>
    <w:p>
      <w:pPr>
        <w:pStyle w:val="RecordBase"/>
      </w:pPr>
      <w:r>
        <w:t xml:space="preserve">	Feb 07, 2024 - </w:t>
      </w:r>
      <w:r>
        <w:t xml:space="preserve">2nd reading, to Rules</w:t>
      </w:r>
      <w:r>
        <w:t xml:space="preserve"> </w:t>
      </w:r>
    </w:p>
    <w:p>
      <w:pPr>
        <w:pStyle w:val="RecordBase"/>
      </w:pPr>
      <w:r>
        <w:t xml:space="preserve">	Feb 12, 2024 - </w:t>
      </w:r>
      <w:r>
        <w:t xml:space="preserve">posted for passage in the Regular Orders of the Day for Tuesday, February 13, 2024</w:t>
      </w:r>
      <w:r>
        <w:t xml:space="preserve"> </w:t>
      </w:r>
    </w:p>
    <w:p>
      <w:pPr>
        <w:pStyle w:val="RecordBase"/>
      </w:pPr>
      <w:r>
        <w:t xml:space="preserve">	Feb 14, 2024 - </w:t>
      </w:r>
      <w:r>
        <w:t xml:space="preserve">3rd reading, passed 88-4 with Committee Substitute (1)</w:t>
      </w:r>
      <w:r>
        <w:t xml:space="preserve"> </w:t>
      </w:r>
    </w:p>
    <w:p>
      <w:pPr>
        <w:pStyle w:val="RecordBase"/>
      </w:pPr>
      <w:r>
        <w:t xml:space="preserve">	Feb 15,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HB388 (BR1220)</w:t>
      </w:r>
      <w:r>
        <w:rPr>
          <w:b/>
        </w:rPr>
        <w:t xml:space="preserve">/LM</w:t>
      </w:r>
      <w:r>
        <w:t xml:space="preserve"> - J. Nemes</w:t>
      </w:r>
      <w:r>
        <w:t xml:space="preserve">, K. Fleming</w:t>
      </w:r>
      <w:r>
        <w:t xml:space="preserve">, J. Bauman</w:t>
      </w:r>
      <w:r>
        <w:t xml:space="preserve">, K. Bratcher</w:t>
      </w:r>
      <w:r>
        <w:t xml:space="preserve">, E. Callaway</w:t>
      </w:r>
      <w:r>
        <w:t xml:space="preserve">, J. Hodgson</w:t>
      </w:r>
      <w:r>
        <w:t xml:space="preserve">, S. Witten</w:t>
        <w:br/>
      </w:r>
    </w:p>
    <w:p>
      <w:pPr>
        <w:pStyle w:val="RecordBase"/>
      </w:pPr>
      <w:r>
        <w:t xml:space="preserve">	AN ACT relating to local government and declaring an emergency.</w:t>
      </w:r>
    </w:p>
    <w:p>
      <w:pPr>
        <w:pStyle w:val="RecordBase"/>
      </w:pPr>
      <w:r>
        <w:t xml:space="preserve">	Amend KRS 67C.147, relating to urban service taxing districts in consolidated local governments, to require the consolidated local government to reimburse fire districts operating under KRS Chapter 75 that made emergency medical runs within the area of the urban service tax district; require no more than 10 percent of funding of the services contracted with the consolidated local government by the urban service tax district come from taxes levied by the consolidated local government from areas outside the urban service tax district between July 1, 2025, and June 30, 2030; provide that no such funding come from outside the urban service tax district on or after July 1, 2030; amend KRS 67C.111, regarding incorporation and annexation of cities in a county containing a consolidated local government, to adjust the number of signatures required in a petition for mandatory action; prohibit a city in a county containing a consolidated local government from annexing manufacturing areas, as defined, primarily for the purpose of obtaining occupational license tax revenue unless the annexation is consented to by each property owner in the area to be annexed; create a new section of KRS Chapter 65 to provide that members of local boards, commission, committees, and other bodies created by or appointed by local governments have geographic and political party affiliation diversity; amend KRS 67C.103 to require the election of council members in a consolidated local government to be nonpartisan; amend KRS 67C.105 to require the election of a mayor in a consolidated local government to be nonpartisan; amend KRS 117.125 to conform; amend KRS 177.360 to direct consolidated local governments to establish procedures to prioritize projects undertaken with county road aid funds; establish the Property Valuation Review Commission to review assessments in a county containing a consolidated local government; ensure that the assessments are consistent and uniform; provide for appointments by mayor from recommendations of various entities; require that the commission report to the Legislative Research Commission, the mayor and metro council of the consolidated local government, and the Finance and Administration Cabinet no later than December 31, 2024; Sections 4, 5, and 6 EFFECTIVE January 1, 2025; EMERGENCY, in part.</w:t>
        <w:br/>
      </w:r>
    </w:p>
    <w:p>
      <w:pPr>
        <w:pStyle w:val="RecordBaseCenter"/>
      </w:pPr>
      <w:r>
        <w:rPr>
          <w:b/>
        </w:rPr>
        <w:t xml:space="preserve">HB388 - AMENDMENTS</w:t>
      </w:r>
    </w:p>
    <w:p>
      <w:pPr>
        <w:pStyle w:val="RecordBase"/>
      </w:pPr>
      <w:r>
        <w:t xml:space="preserve">HCS1/LM</w:t>
      </w:r>
      <w:r>
        <w:t xml:space="preserve"> - </w:t>
      </w:r>
      <w:r>
        <w:t xml:space="preserve">Retain original provisions, except distinguish between services provided in an urban service tax district that are in addition to services performed by the consolidated local government in the remainder of the county; provide that an action of the consolidated local government legislative council relating to incorporation shall not be subject to mayoral veto; make provision for areas that are vacant or otherwise unimproved land where no persons reside and prohibit annexation for commercial real estate with the prior consent of each owner of record in that area; make the provisions relating to geographic parity only applicable to entities being appointed in a consolidated local government and delete provision relating to political parity; amend noncodified language, relating to the Property Valuation Review Commission, to have three members submitted for approval from an association of realtors in the county, of which one is to be a real estate broker, and one, rather than two, members submitted for approval by a commercial real estate association.</w:t>
      </w:r>
    </w:p>
    <w:p>
      <w:pPr>
        <w:pStyle w:val="RecordBase"/>
      </w:pPr>
      <w:r>
        <w:t xml:space="preserve">HFA1</w:t>
      </w:r>
      <w:r>
        <w:t xml:space="preserve">(S. Stalker)</w:t>
      </w:r>
      <w:r>
        <w:t xml:space="preserve"> - </w:t>
      </w:r>
      <w:r>
        <w:t xml:space="preserve">Delete Section 4, which amends KRS 67C.103, Section 5 which is KRS 67C.105, and Section 6 which is KRS 117.125 in their entirety; add a new Section 4 that allows a petition and public referendum process to determine the office of the mayor and consolidated local government council members to be elected in nonpartisan elections and allow a return to partisan elections using the same process; reinsert and amend KRS 67C.103, 67C.105, and 117.125 to conform to both partisan and nonpartisan elections, as determined by the voters; delete Section 9 in its entirety and renumber remaining sections accordingly.</w:t>
      </w:r>
    </w:p>
    <w:p>
      <w:pPr>
        <w:pStyle w:val="RecordBase"/>
      </w:pPr>
      <w:r>
        <w:t xml:space="preserve">SCS1/LM</w:t>
      </w:r>
      <w:r>
        <w:t xml:space="preserve"> - </w:t>
      </w:r>
      <w:r>
        <w:t xml:space="preserve">Retain original provisions, except relating to fire district reimbursement for runs, index the reimbursement to the increase in the consumer price index, prohibit the consolidated local government from charging the fire districts for any expense or service that it was not charging for before January 1, 2024; amend the graduated percentages of internal funding for the urban service district from 85 percent  to 100 percent running from 2025 to 2034, with increases in the percentage every three years; increase the percentage of qualified voters in a petition required for mandatory approval for an incorporation of a city from 66 percent to 75 percent of the voters in the area of the proposed city; increase and clarify that the petition percentage for mandatory approval by the consolidated local government for city annexations is increased from 66 percent to 75 percent; direct that the provisions relating to commercial real estate owner notification for city annexation when a city is annexing for occupational license tax revenue includes net profits and gross receipts taxes as well; amend KRS 67C.321, relating to disciplinary procedures of police officers in consolidated local governments to allow for a pre-disciplinary hearing and establish procedures; amend KRS 67C.323, relating to disciplinary procedures of police officers in consolidated local governments, to disciplinary review by the board and stipulate that executive session discussions be without the parties to the appeal; amend KRS 67C.326, relating to complaints regarding consolidated local government police officers, to define "citizen", "complaint", "disciplinary action", "interrogation", and "misconduct", make various technical changes, establish procedures for hearings for officer accused of misconduct by individuals within the officer's department or by citizens, set conditions for notices of interrogation of the police officer and requirements for written reports of the alleged incident leading to the complaint, expand written notice from 72 hours to 12 days for notice to a police officer of a hearing and for the review of documents, stipulate that the board, rather than an appointing authority, legislative body, or other body as designated by the Kentucky Revised Statutes has the duty to subpoena for witnesses and the production of documentary evidence, stipulate that officers who have been suspended without pay and who are found not guilty are reinstated with full back pay and benefits, allow the hearing to be conducted in a closed session unless the police officer requests otherwise, and specify that the provisions of the section do not affect rights given to the police officer by statute, ordinance or agreement; permit a consolidated local government itself to investigate and charge an officer and allow the suspension or reassignment of a police officer during an investigation and pending the final disposition of charges; require the mayor of each consolidated local government to conduct a review of the number of consolidated local government council seats and report to the Legislative Research Commission; prohibit consolidated local governments from amending their land development code zoning classifications from the effective date of the Act and prior to April 15, 2025 and require the mayor of consolidated local governments to conduct a review of planning and zoning statutes relative to consolidated local governments and the governments' needs relative to housing and its land development code and report to the Legislative Research Commission; adjust emergency clause to include new requirements for studies and recommendations by mayor of consolidated local governments.</w:t>
      </w:r>
    </w:p>
    <w:p>
      <w:pPr>
        <w:pStyle w:val="RecordBase"/>
      </w:pPr>
      <w:r>
        <w:t xml:space="preserve">SFA1</w:t>
      </w:r>
      <w:r>
        <w:t xml:space="preserve">(J. Adams)</w:t>
      </w:r>
      <w:r>
        <w:t xml:space="preserve"> - </w:t>
      </w:r>
      <w:r>
        <w:t xml:space="preserve">Amend the bill to remove the requirement for the mayor to review the consolidated local government council and report to the Legislative Research Commission; amend the provisions relating to restricting planning and zoning classification amendments to prevent consolidated local governments from amendin its land development code zoning classifications in its land development code to change permitted, conditional, or any other uses involving residential uses or change the characteristics of those uses that could increase the allowable density of residential units per acre or any other unit describing land size or inhabitants of any residential units in any zoning district classifications within the prescribed time limits; and delete provisions requiring mayor to report planning and zoning review results to the Legislative Research Commission.</w:t>
      </w:r>
    </w:p>
    <w:p>
      <w:pPr>
        <w:pStyle w:val="RecordBase"/>
      </w:pPr>
      <w:r>
        <w:t xml:space="preserve">SFA2</w:t>
      </w:r>
      <w:r>
        <w:t xml:space="preserve">(C. Armstrong)</w:t>
      </w:r>
      <w:r>
        <w:t xml:space="preserve"> - </w:t>
      </w:r>
      <w:r>
        <w:t xml:space="preserve">Delay the effective date of Sections 8, 9, and 10 until January 1, 2025.</w:t>
      </w:r>
    </w:p>
    <w:p>
      <w:pPr>
        <w:pStyle w:val="RecordBase"/>
      </w:pPr>
      <w:r>
        <w:t xml:space="preserve">SFA3</w:t>
      </w:r>
      <w:r>
        <w:t xml:space="preserve">(A. Southworth)</w:t>
      </w:r>
      <w:r>
        <w:t xml:space="preserve"> - </w:t>
      </w:r>
      <w:r>
        <w:t xml:space="preserve">Delete Section 4, which amends KRS 67C.103, Section 5, which is KRS 67C.105, and Section 6, which is KRS 117.125, in their entirety; delete Section 9 in its entirety and renumber remaining sections accordingly.</w:t>
      </w:r>
    </w:p>
    <w:p>
      <w:pPr>
        <w:pStyle w:val="RecordBase"/>
      </w:pPr>
      <w:r>
        <w:t xml:space="preserve">SFA4</w:t>
      </w:r>
      <w:r>
        <w:t xml:space="preserve">(A. Southworth)</w:t>
      </w:r>
      <w:r>
        <w:t xml:space="preserve"> - </w:t>
      </w:r>
      <w:r>
        <w:t xml:space="preserve">Delete Section 4, which amends KRS 67C.103, Section 5, which is KRS 67C.105, and Section 6, which is KRS 117.125, in their entirety; delete Section 14 in its entirety and renumber remaining sections accordingly.</w:t>
        <w:br/>
      </w:r>
    </w:p>
    <w:p>
      <w:pPr>
        <w:pStyle w:val="RecordBase"/>
      </w:pPr>
      <w:r>
        <w:t xml:space="preserve">	Jan 25, 2024 - </w:t>
      </w:r>
      <w:r>
        <w:t xml:space="preserve">introduced in House</w:t>
      </w:r>
      <w:r>
        <w:t xml:space="preserve">; </w:t>
      </w:r>
      <w:r>
        <w:t xml:space="preserve">to</w:t>
      </w:r>
      <w:r>
        <w:t xml:space="preserve"> Committee on Committees (H)</w:t>
      </w:r>
    </w:p>
    <w:p>
      <w:pPr>
        <w:pStyle w:val="RecordBase"/>
      </w:pPr>
      <w:r>
        <w:t xml:space="preserve">	Jan 31, 2024 - </w:t>
      </w:r>
      <w:r>
        <w:t xml:space="preserve">to</w:t>
      </w:r>
      <w:r>
        <w:t xml:space="preserve"> Local Government (H)</w:t>
      </w:r>
    </w:p>
    <w:p>
      <w:pPr>
        <w:pStyle w:val="RecordBase"/>
      </w:pPr>
      <w:r>
        <w:t xml:space="preserve">	Feb 07, 2024 - </w:t>
      </w:r>
      <w:r>
        <w:t xml:space="preserve">reported favorably, 1st reading, to Calendar with Committee Substitute (1)</w:t>
      </w:r>
    </w:p>
    <w:p>
      <w:pPr>
        <w:pStyle w:val="RecordBase"/>
      </w:pPr>
      <w:r>
        <w:t xml:space="preserve">	Feb 08, 2024 - </w:t>
      </w:r>
      <w:r>
        <w:t xml:space="preserve">2nd reading, to Rules</w:t>
      </w:r>
      <w:r>
        <w:t xml:space="preserve"> </w:t>
      </w:r>
      <w:r>
        <w:t xml:space="preserve">; </w:t>
      </w:r>
      <w:r>
        <w:t xml:space="preserve">posted for passage in the Regular Orders of the Day for Friday, February 09, 2024</w:t>
      </w:r>
      <w:r>
        <w:t xml:space="preserve"> </w:t>
      </w:r>
    </w:p>
    <w:p>
      <w:pPr>
        <w:pStyle w:val="RecordBase"/>
      </w:pPr>
      <w:r>
        <w:t xml:space="preserve">	Feb 12, 2024 - </w:t>
      </w:r>
      <w:r>
        <w:t xml:space="preserve">floor amendment (1) filed to Committee Substitute </w:t>
      </w:r>
    </w:p>
    <w:p>
      <w:pPr>
        <w:pStyle w:val="RecordBase"/>
      </w:pPr>
      <w:r>
        <w:t xml:space="preserve">	Feb 13, 2024 - </w:t>
      </w:r>
      <w:r>
        <w:t xml:space="preserve">3rd reading</w:t>
      </w:r>
      <w:r>
        <w:t xml:space="preserve"> </w:t>
      </w:r>
      <w:r>
        <w:t xml:space="preserve">; </w:t>
      </w:r>
      <w:r>
        <w:t xml:space="preserve">Floor Amendment (1) defeated</w:t>
      </w:r>
      <w:r>
        <w:t xml:space="preserve"> </w:t>
      </w:r>
      <w:r>
        <w:t xml:space="preserve">; </w:t>
      </w:r>
      <w:r>
        <w:t xml:space="preserve">passed 70-20 with Committee Substitute (1)</w:t>
      </w:r>
      <w:r>
        <w:t xml:space="preserve"> </w:t>
      </w:r>
    </w:p>
    <w:p>
      <w:pPr>
        <w:pStyle w:val="RecordBase"/>
      </w:pPr>
      <w:r>
        <w:t xml:space="preserve">	Feb 14, 2024 - </w:t>
      </w:r>
      <w:r>
        <w:t xml:space="preserve">received in Senate</w:t>
      </w:r>
      <w:r>
        <w:t xml:space="preserve"> </w:t>
      </w:r>
      <w:r>
        <w:t xml:space="preserve">; </w:t>
      </w:r>
      <w:r>
        <w:t xml:space="preserve">to</w:t>
      </w:r>
      <w:r>
        <w:t xml:space="preserve"> Committee on Committees (S)</w:t>
      </w:r>
    </w:p>
    <w:p>
      <w:pPr>
        <w:pStyle w:val="RecordBase"/>
      </w:pPr>
      <w:r>
        <w:t xml:space="preserve">	Feb 26, 2024 - </w:t>
      </w:r>
      <w:r>
        <w:t xml:space="preserve">to</w:t>
      </w:r>
      <w:r>
        <w:t xml:space="preserve"> State &amp; Local Government (S)</w:t>
      </w:r>
    </w:p>
    <w:p>
      <w:pPr>
        <w:pStyle w:val="RecordBase"/>
      </w:pPr>
      <w:r>
        <w:t xml:space="preserve">	Mar 14, 2024 -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15, 2024 -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21, 2024 - </w:t>
      </w:r>
      <w:r>
        <w:t xml:space="preserve">reported favorably, to Rules with Committee Substitute (1)</w:t>
      </w:r>
    </w:p>
    <w:p>
      <w:pPr>
        <w:pStyle w:val="RecordBase"/>
      </w:pPr>
      <w:r>
        <w:t xml:space="preserve">	Mar 22, 2024 - </w:t>
      </w:r>
      <w:r>
        <w:t xml:space="preserve">posted for passage in the Regular Orders of the Day for Monday, March 25, 2024</w:t>
      </w:r>
      <w:r>
        <w:t xml:space="preserve"> </w:t>
      </w:r>
      <w:r>
        <w:t xml:space="preserve">; </w:t>
      </w:r>
      <w:r>
        <w:t xml:space="preserve">floor amendments (1) (2) and (4) filed to Committee Substitute</w:t>
      </w:r>
      <w:r>
        <w:t xml:space="preserve">; </w:t>
      </w:r>
      <w:r>
        <w:t xml:space="preserve">floor amendment (3) filed</w:t>
      </w:r>
    </w:p>
    <w:p>
      <w:pPr>
        <w:pStyle w:val="RecordBase"/>
      </w:pPr>
      <w:r>
        <w:t xml:space="preserve">	Mar 25, 2024 - </w:t>
      </w:r>
      <w:r>
        <w:t xml:space="preserve">3rd reading</w:t>
      </w:r>
      <w:r>
        <w:t xml:space="preserve"> </w:t>
      </w:r>
      <w:r>
        <w:t xml:space="preserve">; </w:t>
      </w:r>
      <w:r>
        <w:t xml:space="preserve">floor amendment (3) withdrawn</w:t>
      </w:r>
      <w:r>
        <w:t xml:space="preserve">; </w:t>
      </w:r>
      <w:r>
        <w:t xml:space="preserve">floor amendment (4) defeated</w:t>
      </w:r>
      <w:r>
        <w:t xml:space="preserve">; </w:t>
      </w:r>
      <w:r>
        <w:t xml:space="preserve">passed 25-11 with Committee Substitute (1) and  Floor Amendments (1) and (2)</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HB389 (BR947)</w:t>
      </w:r>
      <w:r>
        <w:rPr>
          <w:b/>
        </w:rPr>
        <w:t xml:space="preserve">/FN/LM</w:t>
      </w:r>
      <w:r>
        <w:t xml:space="preserve"> - E. Callaway</w:t>
      </w:r>
      <w:r>
        <w:t xml:space="preserve">, C. Aull</w:t>
      </w:r>
      <w:r>
        <w:t xml:space="preserve">, S. Bratcher</w:t>
        <w:br/>
      </w:r>
    </w:p>
    <w:p>
      <w:pPr>
        <w:pStyle w:val="RecordBase"/>
      </w:pPr>
      <w:r>
        <w:t xml:space="preserve">	AN ACT relating to motor vehicle usage tax and declaring an emergency.</w:t>
      </w:r>
    </w:p>
    <w:p>
      <w:pPr>
        <w:pStyle w:val="RecordBase"/>
      </w:pPr>
      <w:r>
        <w:t xml:space="preserve">	Amend KRS 138.470 to exempt active members of the Armed Forces assigned to Kentucky who are on temporary duty in other locations and members of the Kentucky National Guard from motor vehicle usage tax on vehicles purchased from Kentucky motor vehicle dealers; EFFECTIVE July 1, 2024; EMERGENCY.</w:t>
        <w:br/>
      </w:r>
    </w:p>
    <w:p>
      <w:pPr>
        <w:pStyle w:val="RecordBase"/>
      </w:pPr>
      <w:r>
        <w:t xml:space="preserve">	Jan 26, 2024 - </w:t>
      </w:r>
      <w:r>
        <w:t xml:space="preserve">introduced in House</w:t>
      </w:r>
      <w:r>
        <w:t xml:space="preserve">; </w:t>
      </w:r>
      <w:r>
        <w:t xml:space="preserve">to</w:t>
      </w:r>
      <w:r>
        <w:t xml:space="preserve"> Committee on Committees (H)</w:t>
      </w:r>
    </w:p>
    <w:p>
      <w:pPr>
        <w:pStyle w:val="RecordBase"/>
      </w:pPr>
      <w:r>
        <w:t xml:space="preserve">	Feb 22, 2024 - </w:t>
      </w:r>
      <w:r>
        <w:t xml:space="preserve">to</w:t>
      </w:r>
      <w:r>
        <w:t xml:space="preserve"> Appropriations &amp; Revenue (H)</w:t>
        <w:br/>
      </w:r>
    </w:p>
    <w:p>
      <w:pPr>
        <w:pStyle w:val="RecordBase"/>
      </w:pPr>
      <w:r>
        <w:rPr>
          <w:b/>
        </w:rPr>
        <w:t xml:space="preserve">HB390 (BR1711)</w:t>
      </w:r>
      <w:r>
        <w:rPr>
          <w:b/>
        </w:rPr>
        <w:t xml:space="preserve">/LM</w:t>
      </w:r>
      <w:r>
        <w:t xml:space="preserve"> - D. Hale</w:t>
      </w:r>
      <w:r>
        <w:t xml:space="preserve">, J. Calloway</w:t>
      </w:r>
      <w:r>
        <w:t xml:space="preserve">, R. Heath</w:t>
      </w:r>
      <w:r>
        <w:t xml:space="preserve">, K. King</w:t>
      </w:r>
      <w:r>
        <w:t xml:space="preserve">, C. Massaroni</w:t>
      </w:r>
      <w:r>
        <w:t xml:space="preserve">, M. Proctor</w:t>
      </w:r>
      <w:r>
        <w:t xml:space="preserve">, S. Rawlings</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Jan 26, 2024 - </w:t>
      </w:r>
      <w:r>
        <w:t xml:space="preserve">introduced in House</w:t>
      </w:r>
      <w:r>
        <w:t xml:space="preserve">; </w:t>
      </w:r>
      <w:r>
        <w:t xml:space="preserve">to</w:t>
      </w:r>
      <w:r>
        <w:t xml:space="preserve"> Committee on Committees (H)</w:t>
        <w:br/>
      </w:r>
    </w:p>
    <w:p>
      <w:pPr>
        <w:pStyle w:val="RecordBase"/>
      </w:pPr>
      <w:r>
        <w:rPr>
          <w:b/>
        </w:rPr>
        <w:t xml:space="preserve">HB391 (BR1484)</w:t>
      </w:r>
      <w:r>
        <w:rPr>
          <w:b/>
        </w:rPr>
        <w:t xml:space="preserve">/LM</w:t>
      </w:r>
      <w:r>
        <w:t xml:space="preserve"> - K. Herron</w:t>
      </w:r>
      <w:r>
        <w:t xml:space="preserve">, L. Willner</w:t>
      </w:r>
      <w:r>
        <w:t xml:space="preserve">, C. Aull</w:t>
      </w:r>
      <w:r>
        <w:t xml:space="preserve">, T. Bojanowski</w:t>
      </w:r>
      <w:r>
        <w:t xml:space="preserve">, G. Brown Jr.</w:t>
      </w:r>
      <w:r>
        <w:t xml:space="preserve">, L. Burke</w:t>
      </w:r>
      <w:r>
        <w:t xml:space="preserve">, A. Camuel</w:t>
      </w:r>
      <w:r>
        <w:t xml:space="preserve">, B. Chester-Burton</w:t>
      </w:r>
      <w:r>
        <w:t xml:space="preserve">, A. Gentry</w:t>
      </w:r>
      <w:r>
        <w:t xml:space="preserve">, D. Graham</w:t>
      </w:r>
      <w:r>
        <w:t xml:space="preserve">, D. Grossberg</w:t>
      </w:r>
      <w:r>
        <w:t xml:space="preserve">, N. Kulkarni</w:t>
      </w:r>
      <w:r>
        <w:t xml:space="preserve">, R. Palumbo</w:t>
      </w:r>
      <w:r>
        <w:t xml:space="preserve">, J. Raymond</w:t>
      </w:r>
      <w:r>
        <w:t xml:space="preserve">, R. Roarx</w:t>
      </w:r>
      <w:r>
        <w:t xml:space="preserve">, R. Roberts</w:t>
      </w:r>
      <w:r>
        <w:t xml:space="preserve">, S. Stalker</w:t>
      </w:r>
      <w:r>
        <w:t xml:space="preserve">, C. Stevenson</w:t>
        <w:br/>
      </w:r>
    </w:p>
    <w:p>
      <w:pPr>
        <w:pStyle w:val="RecordBase"/>
      </w:pPr>
      <w:r>
        <w:t xml:space="preserve">	AN ACT relating to civil rights.</w:t>
      </w:r>
    </w:p>
    <w:p>
      <w:pPr>
        <w:pStyle w:val="RecordBase"/>
      </w:pPr>
      <w:r>
        <w:t xml:space="preserve">	Repeal and reenact KRS 344.010 to define various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342.140, relating to prohibited discrimination in places of public accommodation and advertisements therefor,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Jan 26, 2024 - </w:t>
      </w:r>
      <w:r>
        <w:t xml:space="preserve">introduced in House</w:t>
      </w:r>
      <w:r>
        <w:t xml:space="preserve">; </w:t>
      </w:r>
      <w:r>
        <w:t xml:space="preserve">to</w:t>
      </w:r>
      <w:r>
        <w:t xml:space="preserve"> Committee on Committees (H)</w:t>
        <w:br/>
      </w:r>
    </w:p>
    <w:p>
      <w:pPr>
        <w:pStyle w:val="RecordBase"/>
      </w:pPr>
      <w:r>
        <w:rPr>
          <w:b/>
        </w:rPr>
        <w:t xml:space="preserve">HB392 (BR1847)</w:t>
      </w:r>
      <w:r>
        <w:rPr>
          <w:b/>
        </w:rPr>
        <w:t xml:space="preserve"/>
      </w:r>
      <w:r>
        <w:t xml:space="preserve"> - J. Hodgson</w:t>
        <w:br/>
      </w:r>
    </w:p>
    <w:p>
      <w:pPr>
        <w:pStyle w:val="RecordBase"/>
      </w:pPr>
      <w:r>
        <w:t xml:space="preserve">	AN ACT relating to the Kentucky Public Employees Deferred Compensation Authority.</w:t>
      </w:r>
    </w:p>
    <w:p>
      <w:pPr>
        <w:pStyle w:val="RecordBase"/>
      </w:pPr>
      <w:r>
        <w:t xml:space="preserve">	Amend KRS 18A.230 to define "self-directed brokerage account" (SDBA); amend KRS 18A.235 to authorize the board of trustees of the Kentucky Public Employees Deferred Compensation Authority (KY Deferred Comp) to purchase fiduciary liability insurance and reimburse its trustees, officers, and employees for legal expenses relating to performance of their duties; amend KRS 18A.245 to authorize KY Deferred Comp to offer SDBAs to its participants, contract with SDBA vendors, and promulgate administrative regulations relating to SDBAs for its participants; require the plans offered by KY Deferred Comp to conform to federal laws and regulations; authorize KY Deferred Comp to promulgate administrative regulations; make technical changes; amend KRS 18A.255 to provide that KY Deferred Comp and its board of trustees are not liable for a participant's investment in a SDBA; codify the fiduciary duties of the board of trustees; exempt the trustees from legal action for monetary damages unless the person bringing the action proves by clear and convincing evidence that a trustee's breach or failure to perform the trustee's fiduciary duty is a willful, wanton, or reckless act; amend KRS 18A.260 to require assets held by KY Deferred Comp to be invested consistent with its statutory authority and to limit investments in a SDBA to securities registered with the United States Securities and Exchange Commission.</w:t>
        <w:br/>
      </w:r>
    </w:p>
    <w:p>
      <w:pPr>
        <w:pStyle w:val="RecordBase"/>
      </w:pPr>
      <w:r>
        <w:t xml:space="preserve">	Jan 29, 2024 - </w:t>
      </w:r>
      <w:r>
        <w:t xml:space="preserve">introduced in House</w:t>
      </w:r>
      <w:r>
        <w:t xml:space="preserve">; </w:t>
      </w:r>
      <w:r>
        <w:t xml:space="preserve">to</w:t>
      </w:r>
      <w:r>
        <w:t xml:space="preserve"> Committee on Committees (H)</w:t>
      </w:r>
    </w:p>
    <w:p>
      <w:pPr>
        <w:pStyle w:val="RecordBase"/>
      </w:pPr>
      <w:r>
        <w:t xml:space="preserve">	Feb 14, 2024 - </w:t>
      </w:r>
      <w:r>
        <w:t xml:space="preserve">to</w:t>
      </w:r>
      <w:r>
        <w:t xml:space="preserve"> State Government (H)</w:t>
      </w:r>
    </w:p>
    <w:p>
      <w:pPr>
        <w:pStyle w:val="RecordBase"/>
      </w:pPr>
      <w:r>
        <w:t xml:space="preserve">	Feb 15, 2024 - </w:t>
      </w:r>
      <w:r>
        <w:t xml:space="preserve">reported favorably, 1st reading, to Calendar</w:t>
      </w:r>
    </w:p>
    <w:p>
      <w:pPr>
        <w:pStyle w:val="RecordBase"/>
      </w:pPr>
      <w:r>
        <w:t xml:space="preserve">	Feb 16,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22, 2024 - </w:t>
      </w:r>
      <w:r>
        <w:t xml:space="preserve">3rd reading, passed 93-0</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State &amp; Local Government (S)</w:t>
        <w:br/>
      </w:r>
    </w:p>
    <w:p>
      <w:pPr>
        <w:pStyle w:val="RecordBase"/>
      </w:pPr>
      <w:r>
        <w:rPr>
          <w:b/>
        </w:rPr>
        <w:t xml:space="preserve">HB393 (BR1775)</w:t>
      </w:r>
      <w:r>
        <w:rPr>
          <w:b/>
        </w:rPr>
        <w:t xml:space="preserve"/>
      </w:r>
      <w:r>
        <w:t xml:space="preserve"> - K. Timoney</w:t>
        <w:br/>
      </w:r>
    </w:p>
    <w:p>
      <w:pPr>
        <w:pStyle w:val="RecordBase"/>
      </w:pPr>
      <w:r>
        <w:t xml:space="preserve">	AN ACT relating to residency requirements for employees and volunteers of fire departments.</w:t>
      </w:r>
    </w:p>
    <w:p>
      <w:pPr>
        <w:pStyle w:val="RecordBase"/>
      </w:pPr>
      <w:r>
        <w:t xml:space="preserve">	Create new sections of KRS Chapters  67, 67A, 67C, 75, 75A, 95, 183, and 273 to prohibit residency requirements for employees or volunteers of a fire department while allowing a response time requirement in counties, charter county governments, unified local governments, urban-county governments, consolidated local governments, fire districts, consolidated emergency services districts, cities, local air boards, and nonprofit fire departments.</w:t>
        <w:br/>
      </w:r>
    </w:p>
    <w:p>
      <w:pPr>
        <w:pStyle w:val="RecordBase"/>
      </w:pPr>
      <w:r>
        <w:t xml:space="preserve">	Jan 29,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Local Government (H)</w:t>
        <w:br/>
      </w:r>
    </w:p>
    <w:p>
      <w:pPr>
        <w:pStyle w:val="RecordBase"/>
      </w:pPr>
      <w:r>
        <w:rPr>
          <w:b/>
        </w:rPr>
        <w:t xml:space="preserve">HB394 (BR116)</w:t>
      </w:r>
      <w:r>
        <w:rPr>
          <w:b/>
        </w:rPr>
        <w:t xml:space="preserve">/LM</w:t>
      </w:r>
      <w:r>
        <w:t xml:space="preserve"> - L. Burke</w:t>
      </w:r>
      <w:r>
        <w:t xml:space="preserve">, C. Aull</w:t>
      </w:r>
      <w:r>
        <w:t xml:space="preserve">, G. Brown Jr.</w:t>
      </w:r>
      <w:r>
        <w:t xml:space="preserve">, A. Camuel</w:t>
      </w:r>
      <w:r>
        <w:t xml:space="preserve">, B. Chester-Burton</w:t>
      </w:r>
      <w:r>
        <w:t xml:space="preserve">, R. Roarx</w:t>
      </w:r>
      <w:r>
        <w:t xml:space="preserve">, R. Roberts</w:t>
      </w:r>
      <w:r>
        <w:t xml:space="preserve">, S. Stalker</w:t>
        <w:br/>
      </w:r>
    </w:p>
    <w:p>
      <w:pPr>
        <w:pStyle w:val="RecordBase"/>
      </w:pPr>
      <w:r>
        <w:t xml:space="preserve">	AN ACT proposing to amend the Constitution of Kentucky relating to redistricting.</w:t>
      </w:r>
    </w:p>
    <w:p>
      <w:pPr>
        <w:pStyle w:val="RecordBase"/>
      </w:pPr>
      <w:r>
        <w:t xml:space="preserve">	Propose to create a new section of the Constitution of Kentucky to establish a Citizens Redistricting Commission; require that the commission consist of 13 members randomly selected by the Secretary of State; require the commission to adopt a redistricting plan for state Senatorial, state Representative, and Congressional Districts; grant the commission exclusive authority to adopt plans, seek experts and legal counsel, conduct hearings and meetings, purchase software and equipment, hire staff and consultants, and any other activity necessary in its preparation of redistricting plans; permit the General Assembly to create or amend laws to assist the commission in performance of its duties, but prohibit the General Assembly from creating or amending laws that would alter the number of votes required to adopt a plan, alter the selection process of commissioners, or otherwise prevent the commission from performing its constitutional duties with respect to redistricting; require the commission to conduct at least 12 public hearings throughout the state to inform the public about the redistricting process and solicit information from the public about potential plans; require at least 10 commissioners to vote to adopt a plan; require the commissioners to rank submitted plans by preference if the commission cannot obtain the required votes to adopt a plan; require the Secretary of State to publish adopted plans and any supporting materials; provide that a plan becomes law 60 days after publication; prohibit any body other than the commission from adopting redistricting plans; allow the Supreme Court of Kentucky to review challenges to plans and remand any plan to the commission that fails to comply with constitutional of other requirements; propose to amend Section 33 of the Constitution of Kentucky to require the Citizens Redistricting Commission to redistrict the plans every 10 years; provide ballot language; submit to voters for their ratification or rejection.</w:t>
        <w:br/>
      </w:r>
    </w:p>
    <w:p>
      <w:pPr>
        <w:pStyle w:val="RecordBase"/>
      </w:pPr>
      <w:r>
        <w:t xml:space="preserve">	Jan 29, 2024 - </w:t>
      </w:r>
      <w:r>
        <w:t xml:space="preserve">introduced in House</w:t>
      </w:r>
      <w:r>
        <w:t xml:space="preserve">; </w:t>
      </w:r>
      <w:r>
        <w:t xml:space="preserve">to</w:t>
      </w:r>
      <w:r>
        <w:t xml:space="preserve"> Committee on Committees (H)</w:t>
        <w:br/>
      </w:r>
    </w:p>
    <w:p>
      <w:pPr>
        <w:pStyle w:val="RecordBase"/>
      </w:pPr>
      <w:r>
        <w:rPr>
          <w:b/>
        </w:rPr>
        <w:t xml:space="preserve">HB395 (BR307)</w:t>
      </w:r>
      <w:r>
        <w:rPr>
          <w:b/>
        </w:rPr>
        <w:t xml:space="preserve"/>
      </w:r>
      <w:r>
        <w:t xml:space="preserve"> - L. Burke</w:t>
      </w:r>
      <w:r>
        <w:t xml:space="preserve">, C. Aull</w:t>
      </w:r>
      <w:r>
        <w:t xml:space="preserve">, G. Brown Jr.</w:t>
      </w:r>
      <w:r>
        <w:t xml:space="preserve">, A. Camuel</w:t>
      </w:r>
      <w:r>
        <w:t xml:space="preserve">, B. Chester-Burton</w:t>
      </w:r>
      <w:r>
        <w:t xml:space="preserve">, R. Roarx</w:t>
      </w:r>
      <w:r>
        <w:t xml:space="preserve">, R. Roberts</w:t>
      </w:r>
      <w:r>
        <w:t xml:space="preserve">, S. Stalker</w:t>
        <w:br/>
      </w:r>
    </w:p>
    <w:p>
      <w:pPr>
        <w:pStyle w:val="RecordBase"/>
      </w:pPr>
      <w:r>
        <w:t xml:space="preserve">	AN ACT relating to redistricting.</w:t>
      </w:r>
    </w:p>
    <w:p>
      <w:pPr>
        <w:pStyle w:val="RecordBase"/>
      </w:pPr>
      <w:r>
        <w:t xml:space="preserve">	Create new sections of KRS Chapter 5 to establish the Citizens Redistricting Commission; define terms; require the commission be composed of 13 members who meet certain requirements and submit applications; require the Secretary of State to mail random applications for commissioner and make applications for commissioner available on its website; require the Secretary of State to randomly select commissioners from pools of qualifying applicants; establish commissioner pay, conditions, powers, and duties; require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provide for penalties and fine upon conviction of persons attempting to influence, or commissioners attempting to influence, the duties of the commission; require the Secretary of State to publish adopted redistricting plans and provide that plans become law 60 days after publication; amend KRS 5.005 to replace the Legislative Research Commission with the Citizens Redistricting Commission as authorized intervenors in any action challenging the constitutionality of any legislative district; repeal KRS 5.031; include severability clause;</w:t>
        <w:br/>
      </w:r>
    </w:p>
    <w:p>
      <w:pPr>
        <w:pStyle w:val="RecordBase"/>
      </w:pPr>
      <w:r>
        <w:t xml:space="preserve">	Jan 29, 2024 - </w:t>
      </w:r>
      <w:r>
        <w:t xml:space="preserve">introduced in House</w:t>
      </w:r>
      <w:r>
        <w:t xml:space="preserve">; </w:t>
      </w:r>
      <w:r>
        <w:t xml:space="preserve">to</w:t>
      </w:r>
      <w:r>
        <w:t xml:space="preserve"> Committee on Committees (H)</w:t>
        <w:br/>
      </w:r>
    </w:p>
    <w:p>
      <w:pPr>
        <w:pStyle w:val="RecordBase"/>
      </w:pPr>
      <w:r>
        <w:rPr>
          <w:b/>
        </w:rPr>
        <w:t xml:space="preserve">HB396 (BR1212)</w:t>
      </w:r>
      <w:r>
        <w:rPr>
          <w:b/>
        </w:rPr>
        <w:t xml:space="preserve">/AA</w:t>
      </w:r>
      <w:r>
        <w:t xml:space="preserve"> - J. Raymond</w:t>
      </w:r>
      <w:r>
        <w:t xml:space="preserve">, B. Chester-Burton</w:t>
      </w:r>
      <w:r>
        <w:t xml:space="preserve">, D. Grossberg</w:t>
        <w:br/>
      </w:r>
    </w:p>
    <w:p>
      <w:pPr>
        <w:pStyle w:val="RecordBase"/>
      </w:pPr>
      <w:r>
        <w:t xml:space="preserve">	AN ACT relating to compensation of members of the General Assembly.</w:t>
      </w:r>
    </w:p>
    <w:p>
      <w:pPr>
        <w:pStyle w:val="RecordBase"/>
      </w:pPr>
      <w:r>
        <w:t xml:space="preserve">	Amend KRS 6.190 to provide for annual salaries for members of the General Assembly; require each member of the General Assembly to be paid on the first and fifteenth day of each month; amend KRS 6.211 to delete an old date reference; amend KRS 6.225 to allow reimbursement for travel expenses for the President of the Senate and the Speaker of the House of Representatives if engaged in their duties when the General Assembly is not in session, in addition to their annual salary; amend KRS 7.110 to provide travel allowances to members of the General Assembly for attending interim joint committee meetings when the General Assembly is not in session; provide that the travel allowance are in addition to a member's annual salary; repeal KRS 6.213; EFFECTIVE January 1, 2025.</w:t>
        <w:br/>
      </w:r>
    </w:p>
    <w:p>
      <w:pPr>
        <w:pStyle w:val="RecordBase"/>
      </w:pPr>
      <w:r>
        <w:t xml:space="preserve">	Jan 29, 2024 - </w:t>
      </w:r>
      <w:r>
        <w:t xml:space="preserve">introduced in House</w:t>
      </w:r>
      <w:r>
        <w:t xml:space="preserve">; </w:t>
      </w:r>
      <w:r>
        <w:t xml:space="preserve">to</w:t>
      </w:r>
      <w:r>
        <w:t xml:space="preserve"> Committee on Committees (H)</w:t>
        <w:br/>
      </w:r>
    </w:p>
    <w:p>
      <w:pPr>
        <w:pStyle w:val="RecordBase"/>
      </w:pPr>
      <w:r>
        <w:rPr>
          <w:b/>
        </w:rPr>
        <w:t xml:space="preserve">HB397 (BR1834)</w:t>
      </w:r>
      <w:r>
        <w:rPr>
          <w:b/>
        </w:rPr>
        <w:t xml:space="preserve"/>
      </w:r>
      <w:r>
        <w:t xml:space="preserve"> - M. Koch</w:t>
      </w:r>
      <w:r>
        <w:t xml:space="preserve">, S. Bratcher</w:t>
        <w:br/>
      </w:r>
    </w:p>
    <w:p>
      <w:pPr>
        <w:pStyle w:val="RecordBase"/>
      </w:pPr>
      <w:r>
        <w:t xml:space="preserve">	AN ACT relating to the licensure of military-connected individuals.</w:t>
      </w:r>
    </w:p>
    <w:p>
      <w:pPr>
        <w:pStyle w:val="RecordBase"/>
      </w:pPr>
      <w:r>
        <w:t xml:space="preserve">	Amend KRS 12.245 to include military orders documenting a military assignment transfer to Kentucky as valid proof of military service; ensure occupational licensing compacts in Kentucky take precedence for a United States military service member, Reserves or National Guard member, veteran, or their spouse.</w:t>
        <w:br/>
      </w:r>
    </w:p>
    <w:p>
      <w:pPr>
        <w:pStyle w:val="RecordBase"/>
      </w:pPr>
      <w:r>
        <w:t xml:space="preserve">	Jan 29, 2024 - </w:t>
      </w:r>
      <w:r>
        <w:t xml:space="preserve">introduced in House</w:t>
      </w:r>
      <w:r>
        <w:t xml:space="preserve">; </w:t>
      </w:r>
      <w:r>
        <w:t xml:space="preserve">to</w:t>
      </w:r>
      <w:r>
        <w:t xml:space="preserve"> Committee on Committees (H)</w:t>
      </w:r>
    </w:p>
    <w:p>
      <w:pPr>
        <w:pStyle w:val="RecordBase"/>
      </w:pPr>
      <w:r>
        <w:t xml:space="preserve">	Feb 05, 2024 - </w:t>
      </w:r>
      <w:r>
        <w:t xml:space="preserve">to</w:t>
      </w:r>
      <w:r>
        <w:t xml:space="preserve"> Licensing, Occupations, &amp; Administrative Regulations (H)</w:t>
      </w:r>
    </w:p>
    <w:p>
      <w:pPr>
        <w:pStyle w:val="RecordBase"/>
      </w:pPr>
      <w:r>
        <w:t xml:space="preserve">	Feb 07, 2024 - </w:t>
      </w:r>
      <w:r>
        <w:t xml:space="preserve">reported favorably, 1st reading, to Calendar</w:t>
      </w:r>
    </w:p>
    <w:p>
      <w:pPr>
        <w:pStyle w:val="RecordBase"/>
      </w:pPr>
      <w:r>
        <w:t xml:space="preserve">	Feb 08,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27, 2024 - </w:t>
      </w:r>
      <w:r>
        <w:t xml:space="preserve">3rd reading, passed 95-0</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r>
    </w:p>
    <w:p>
      <w:pPr>
        <w:pStyle w:val="RecordBase"/>
      </w:pPr>
      <w:r>
        <w:t xml:space="preserve">	Mar 11, 2024 - </w:t>
      </w:r>
      <w:r>
        <w:t xml:space="preserve">to</w:t>
      </w:r>
      <w:r>
        <w:t xml:space="preserve"> Veterans, Military Affairs, &amp; Public Protection (S)</w:t>
      </w:r>
    </w:p>
    <w:p>
      <w:pPr>
        <w:pStyle w:val="RecordBase"/>
      </w:pPr>
      <w:r>
        <w:t xml:space="preserve">	Mar 21, 2024 - </w:t>
      </w:r>
      <w:r>
        <w:t xml:space="preserve">reported favorably, 1st reading, to Consent Calendar</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HB398 (BR1863)</w:t>
      </w:r>
      <w:r>
        <w:rPr>
          <w:b/>
        </w:rPr>
        <w:t xml:space="preserve"/>
      </w:r>
      <w:r>
        <w:t xml:space="preserve"> - T. Huff</w:t>
      </w:r>
      <w:r>
        <w:t xml:space="preserve">, R. Dotson</w:t>
      </w:r>
      <w:r>
        <w:t xml:space="preserve">, M. Hart</w:t>
      </w:r>
      <w:r>
        <w:t xml:space="preserve">, R. Palumbo</w:t>
      </w:r>
      <w:r>
        <w:t xml:space="preserve">, T. Smith</w:t>
      </w:r>
      <w:r>
        <w:t xml:space="preserve">, S. Stalker</w:t>
      </w:r>
      <w:r>
        <w:t xml:space="preserve">, P. Stevenson</w:t>
      </w:r>
      <w:r>
        <w:t xml:space="preserve">, K. Timoney</w:t>
        <w:br/>
      </w:r>
    </w:p>
    <w:p>
      <w:pPr>
        <w:pStyle w:val="RecordBase"/>
      </w:pPr>
      <w:r>
        <w:t xml:space="preserve">	AN ACT relating to the electric vehicle power tax and declaring an emergency.</w:t>
      </w:r>
    </w:p>
    <w:p>
      <w:pPr>
        <w:pStyle w:val="RecordBase"/>
      </w:pPr>
      <w:r>
        <w:t xml:space="preserve">	Amend KRS 138.477 to exclude from the electric vehicle power tax any electric vehicle power dealer with a charging station having a charging capacity of less than 50 kilowatts; RETROACTIVE to January 1, 2024; EMERGENCY.</w:t>
        <w:br/>
      </w:r>
    </w:p>
    <w:p>
      <w:pPr>
        <w:pStyle w:val="RecordBase"/>
      </w:pPr>
      <w:r>
        <w:t xml:space="preserve">	Jan 29, 2024 - </w:t>
      </w:r>
      <w:r>
        <w:t xml:space="preserve">introduced in House</w:t>
      </w:r>
      <w:r>
        <w:t xml:space="preserve">; </w:t>
      </w:r>
      <w:r>
        <w:t xml:space="preserve">to</w:t>
      </w:r>
      <w:r>
        <w:t xml:space="preserve"> Committee on Committees (H)</w:t>
      </w:r>
    </w:p>
    <w:p>
      <w:pPr>
        <w:pStyle w:val="RecordBase"/>
      </w:pPr>
      <w:r>
        <w:t xml:space="preserve">	Feb 06, 2024 - </w:t>
      </w:r>
      <w:r>
        <w:t xml:space="preserve">to</w:t>
      </w:r>
      <w:r>
        <w:t xml:space="preserve"> Appropriations &amp; Revenue (H)</w:t>
        <w:br/>
      </w:r>
    </w:p>
    <w:p>
      <w:pPr>
        <w:pStyle w:val="RecordBase"/>
      </w:pPr>
      <w:r>
        <w:rPr>
          <w:b/>
        </w:rPr>
        <w:t xml:space="preserve">HB399 (BR1740)</w:t>
      </w:r>
      <w:r>
        <w:rPr>
          <w:b/>
        </w:rPr>
        <w:t xml:space="preserve"/>
      </w:r>
      <w:r>
        <w:t xml:space="preserve"> - J. Tipton</w:t>
        <w:br/>
      </w:r>
    </w:p>
    <w:p>
      <w:pPr>
        <w:pStyle w:val="RecordBase"/>
      </w:pPr>
      <w:r>
        <w:t xml:space="preserve">	AN ACT relating to dual credit scholarships.</w:t>
      </w:r>
    </w:p>
    <w:p>
      <w:pPr>
        <w:pStyle w:val="RecordBase"/>
      </w:pPr>
      <w:r>
        <w:t xml:space="preserve">	Amend KRS 164.786 to add eligibility for high school freshmen and sophomores, require an "approved dual credit course" to be in the statewide general education core; provide that scholarships shall be awarded in order of application date; revise scholarship to allow two career and technical dual credit courses in each academic year of high school and two general education dual credit courses in the 11th and 12th grades; amend KRS 164.787 to conform.</w:t>
        <w:br/>
      </w:r>
    </w:p>
    <w:p>
      <w:pPr>
        <w:pStyle w:val="RecordBaseCenter"/>
      </w:pPr>
      <w:r>
        <w:rPr>
          <w:b/>
        </w:rPr>
        <w:t xml:space="preserve">HB399 - AMENDMENTS</w:t>
      </w:r>
    </w:p>
    <w:p>
      <w:pPr>
        <w:pStyle w:val="RecordBase"/>
      </w:pPr>
      <w:r>
        <w:t xml:space="preserve">HCS1/FN</w:t>
      </w:r>
      <w:r>
        <w:t xml:space="preserve"> - </w:t>
      </w:r>
      <w:r>
        <w:t xml:space="preserve">Retain original provisions, except amend KRS 164.786 to change the dual credit tuition rate ceiling to one-half rather than one-third of the per credit hour tuition charged by the Kentucky Community and Technical College System; increase the number of courses that an eligible high school student can receive the dual credit scholarship for from 10 to 12; define an eligible high school student as being enrolled in any grade rather than as a junior or senior; make technical corrections; amend KRS 164.769 to remove expected family income from the selection criteria for the teacher scholarship; amend KRS 164.7889 to conform.</w:t>
      </w:r>
    </w:p>
    <w:p>
      <w:pPr>
        <w:pStyle w:val="RecordBase"/>
      </w:pPr>
      <w:r>
        <w:t xml:space="preserve">HCA1</w:t>
      </w:r>
      <w:r>
        <w:t xml:space="preserve">(J. Tipton)</w:t>
      </w:r>
      <w:r>
        <w:t xml:space="preserve"> - </w:t>
      </w:r>
      <w:r>
        <w:t xml:space="preserve">Make title amendment.</w:t>
        <w:br/>
      </w:r>
    </w:p>
    <w:p>
      <w:pPr>
        <w:pStyle w:val="RecordBase"/>
      </w:pPr>
      <w:r>
        <w:t xml:space="preserve">	Jan 29,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Education (H)</w:t>
      </w:r>
    </w:p>
    <w:p>
      <w:pPr>
        <w:pStyle w:val="RecordBase"/>
      </w:pPr>
      <w:r>
        <w:t xml:space="preserve">	Feb 20, 2024 - </w:t>
      </w:r>
      <w:r>
        <w:t xml:space="preserve">reported favorably, 1st reading, to Calendar with Committee Substitute (1) and Committee Amendment (1-title)</w:t>
      </w:r>
    </w:p>
    <w:p>
      <w:pPr>
        <w:pStyle w:val="RecordBase"/>
      </w:pPr>
      <w:r>
        <w:t xml:space="preserve">	Feb 21, 2024 -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HB400 (BR1783)</w:t>
      </w:r>
      <w:r>
        <w:rPr>
          <w:b/>
        </w:rPr>
        <w:t xml:space="preserve"/>
      </w:r>
      <w:r>
        <w:t xml:space="preserve"> - R. Heath</w:t>
      </w:r>
      <w:r>
        <w:t xml:space="preserve">, S. Rudy</w:t>
      </w:r>
      <w:r>
        <w:t xml:space="preserve">, S. Baker</w:t>
      </w:r>
      <w:r>
        <w:t xml:space="preserve">, K. Banta</w:t>
      </w:r>
      <w:r>
        <w:t xml:space="preserve">, J. Bauman</w:t>
      </w:r>
      <w:r>
        <w:t xml:space="preserve">, D. Bentley</w:t>
      </w:r>
      <w:r>
        <w:t xml:space="preserve">, J. Branscum</w:t>
      </w:r>
      <w:r>
        <w:t xml:space="preserve">, K. Bratcher</w:t>
      </w:r>
      <w:r>
        <w:t xml:space="preserve">, S. Bratcher</w:t>
      </w:r>
      <w:r>
        <w:t xml:space="preserve">, J. Bray</w:t>
      </w:r>
      <w:r>
        <w:t xml:space="preserve">, R. Bridges</w:t>
      </w:r>
      <w:r>
        <w:t xml:space="preserve">, E. Callaway</w:t>
      </w:r>
      <w:r>
        <w:t xml:space="preserve">, J. Calloway</w:t>
      </w:r>
      <w:r>
        <w:t xml:space="preserve">, B. Chester-Burton</w:t>
      </w:r>
      <w:r>
        <w:t xml:space="preserve">, J. Decker</w:t>
      </w:r>
      <w:r>
        <w:t xml:space="preserve">, S. Dietz</w:t>
      </w:r>
      <w:r>
        <w:t xml:space="preserve">, M. Dossett</w:t>
      </w:r>
      <w:r>
        <w:t xml:space="preserve">, R. Dotson</w:t>
      </w:r>
      <w:r>
        <w:t xml:space="preserve">, R. Duvall</w:t>
      </w:r>
      <w:r>
        <w:t xml:space="preserve">, D. Fister</w:t>
      </w:r>
      <w:r>
        <w:t xml:space="preserve">, P. Flannery</w:t>
      </w:r>
      <w:r>
        <w:t xml:space="preserve">, D. Frazier Gordon</w:t>
      </w:r>
      <w:r>
        <w:t xml:space="preserve">, C. Freeland</w:t>
      </w:r>
      <w:r>
        <w:t xml:space="preserve">, C. Fugate</w:t>
      </w:r>
      <w:r>
        <w:t xml:space="preserve">, J. Gooch Jr.</w:t>
      </w:r>
      <w:r>
        <w:t xml:space="preserve">, D. Hale</w:t>
      </w:r>
      <w:r>
        <w:t xml:space="preserve">, M. Hart</w:t>
      </w:r>
      <w:r>
        <w:t xml:space="preserve">, J. Hodgson</w:t>
      </w:r>
      <w:r>
        <w:t xml:space="preserve">, M. Imes</w:t>
      </w:r>
      <w:r>
        <w:t xml:space="preserve">, DJ Johnson</w:t>
      </w:r>
      <w:r>
        <w:t xml:space="preserve">, J. Justice</w:t>
      </w:r>
      <w:r>
        <w:t xml:space="preserve">, K. King</w:t>
      </w:r>
      <w:r>
        <w:t xml:space="preserve">, W. Lawrence</w:t>
      </w:r>
      <w:r>
        <w:t xml:space="preserve">, S. Lewis</w:t>
      </w:r>
      <w:r>
        <w:t xml:space="preserve">, M. Lockett</w:t>
      </w:r>
      <w:r>
        <w:t xml:space="preserve">, S. Maddox</w:t>
      </w:r>
      <w:r>
        <w:t xml:space="preserve">, C. Massaroni</w:t>
      </w:r>
      <w:r>
        <w:t xml:space="preserve">, D. Meade </w:t>
      </w:r>
      <w:r>
        <w:t xml:space="preserve">, K. Moser</w:t>
      </w:r>
      <w:r>
        <w:t xml:space="preserve">, A. Neighbors</w:t>
      </w:r>
      <w:r>
        <w:t xml:space="preserve">, J. Nemes</w:t>
      </w:r>
      <w:r>
        <w:t xml:space="preserve">, M. Pollock</w:t>
      </w:r>
      <w:r>
        <w:t xml:space="preserve">, F. Rabourn</w:t>
      </w:r>
      <w:r>
        <w:t xml:space="preserve">, S. Rawlings</w:t>
      </w:r>
      <w:r>
        <w:t xml:space="preserve">, R. Raymer</w:t>
      </w:r>
      <w:r>
        <w:t xml:space="preserve">, N. Tate</w:t>
      </w:r>
      <w:r>
        <w:t xml:space="preserve">, W. Thomas</w:t>
      </w:r>
      <w:r>
        <w:t xml:space="preserve">, J. Tipton</w:t>
      </w:r>
      <w:r>
        <w:t xml:space="preserve">, T. Truett</w:t>
      </w:r>
      <w:r>
        <w:t xml:space="preserve">, K. Upchurch</w:t>
      </w:r>
      <w:r>
        <w:t xml:space="preserve">, B. Wesley</w:t>
      </w:r>
      <w:r>
        <w:t xml:space="preserve">, R. White</w:t>
      </w:r>
      <w:r>
        <w:t xml:space="preserve">, W. Williams</w:t>
      </w:r>
      <w:r>
        <w:t xml:space="preserve">, N. Wilson</w:t>
        <w:br/>
      </w:r>
    </w:p>
    <w:p>
      <w:pPr>
        <w:pStyle w:val="RecordBase"/>
      </w:pPr>
      <w:r>
        <w:t xml:space="preserve">	AN ACT relating to veterinary medicine programs at comprehensive universities.</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Jan 29, 2024 - </w:t>
      </w:r>
      <w:r>
        <w:t xml:space="preserve">introduced in House</w:t>
      </w:r>
      <w:r>
        <w:t xml:space="preserve">; </w:t>
      </w:r>
      <w:r>
        <w:t xml:space="preserve">to</w:t>
      </w:r>
      <w:r>
        <w:t xml:space="preserve"> Committee on Committees (H)</w:t>
      </w:r>
    </w:p>
    <w:p>
      <w:pPr>
        <w:pStyle w:val="RecordBase"/>
      </w:pPr>
      <w:r>
        <w:t xml:space="preserve">	Feb 02, 2024 - </w:t>
      </w:r>
      <w:r>
        <w:t xml:space="preserve">to</w:t>
      </w:r>
      <w:r>
        <w:t xml:space="preserve"> Agriculture (H)</w:t>
      </w:r>
    </w:p>
    <w:p>
      <w:pPr>
        <w:pStyle w:val="RecordBase"/>
      </w:pPr>
      <w:r>
        <w:t xml:space="preserve">	Feb 07, 2024 - </w:t>
      </w:r>
      <w:r>
        <w:t xml:space="preserve">reported favorably, 1st reading, to Calendar</w:t>
      </w:r>
    </w:p>
    <w:p>
      <w:pPr>
        <w:pStyle w:val="RecordBase"/>
      </w:pPr>
      <w:r>
        <w:t xml:space="preserve">	Feb 08, 2024 - </w:t>
      </w:r>
      <w:r>
        <w:t xml:space="preserve">2nd reading, to Rules</w:t>
      </w:r>
      <w:r>
        <w:t xml:space="preserve"> </w:t>
      </w:r>
    </w:p>
    <w:p>
      <w:pPr>
        <w:pStyle w:val="RecordBase"/>
      </w:pPr>
      <w:r>
        <w:t xml:space="preserve">	Feb 14, 2024 - </w:t>
      </w:r>
      <w:r>
        <w:t xml:space="preserve">posted for passage in the Regular Orders of the Day for Thursday, February 15, 2024</w:t>
      </w:r>
      <w:r>
        <w:t xml:space="preserve"> </w:t>
      </w:r>
    </w:p>
    <w:p>
      <w:pPr>
        <w:pStyle w:val="RecordBase"/>
      </w:pPr>
      <w:r>
        <w:t xml:space="preserve">	Feb 15, 2024 - </w:t>
      </w:r>
      <w:r>
        <w:t xml:space="preserve">3rd reading, passed 82-6</w:t>
      </w:r>
      <w:r>
        <w:t xml:space="preserve"> </w:t>
      </w:r>
    </w:p>
    <w:p>
      <w:pPr>
        <w:pStyle w:val="RecordBase"/>
      </w:pPr>
      <w:r>
        <w:t xml:space="preserve">	Feb 16, 2024 - </w:t>
      </w:r>
      <w:r>
        <w:t xml:space="preserve">received in Senate</w:t>
      </w:r>
      <w:r>
        <w:t xml:space="preserve"> </w:t>
      </w:r>
      <w:r>
        <w:t xml:space="preserve">; </w:t>
      </w:r>
      <w:r>
        <w:t xml:space="preserve">to</w:t>
      </w:r>
      <w:r>
        <w:t xml:space="preserve"> Committee on Committees (S)</w:t>
      </w:r>
    </w:p>
    <w:p>
      <w:pPr>
        <w:pStyle w:val="RecordBase"/>
      </w:pPr>
      <w:r>
        <w:t xml:space="preserve">	Feb 20, 2024 - </w:t>
      </w:r>
      <w:r>
        <w:t xml:space="preserve">to</w:t>
      </w:r>
      <w:r>
        <w:t xml:space="preserve"> Education (S)</w:t>
        <w:br/>
      </w:r>
    </w:p>
    <w:p>
      <w:pPr>
        <w:pStyle w:val="RecordBase"/>
      </w:pPr>
      <w:r>
        <w:rPr>
          <w:b/>
        </w:rPr>
        <w:t xml:space="preserve">HB401 (BR1756)</w:t>
      </w:r>
      <w:r>
        <w:rPr>
          <w:b/>
        </w:rPr>
        <w:t xml:space="preserve"/>
      </w:r>
      <w:r>
        <w:t xml:space="preserve"> - M. Pollock</w:t>
        <w:br/>
      </w:r>
    </w:p>
    <w:p>
      <w:pPr>
        <w:pStyle w:val="RecordBase"/>
      </w:pPr>
      <w:r>
        <w:t xml:space="preserve">	AN ACT relating to workers' compensation.</w:t>
      </w:r>
    </w:p>
    <w:p>
      <w:pPr>
        <w:pStyle w:val="RecordBase"/>
      </w:pPr>
      <w:r>
        <w:t xml:space="preserve">	Amend KRS 342.0011 to expand the definition of "physician" to include physicians with a license issued by any state, Commonwealth, district, or territory of the United States.</w:t>
        <w:br/>
      </w:r>
    </w:p>
    <w:p>
      <w:pPr>
        <w:pStyle w:val="RecordBaseCenter"/>
      </w:pPr>
      <w:r>
        <w:rPr>
          <w:b/>
        </w:rPr>
        <w:t xml:space="preserve">HB401 - AMENDMENTS</w:t>
      </w:r>
    </w:p>
    <w:p>
      <w:pPr>
        <w:pStyle w:val="RecordBase"/>
      </w:pPr>
      <w:r>
        <w:t xml:space="preserve">HFA1</w:t>
      </w:r>
      <w:r>
        <w:t xml:space="preserve">(M. Pollock)</w:t>
      </w:r>
      <w:r>
        <w:t xml:space="preserve"> - </w:t>
      </w:r>
      <w:r>
        <w:t xml:space="preserve">Delete "territory" from the definition of "Physician".</w:t>
      </w:r>
    </w:p>
    <w:p>
      <w:pPr>
        <w:pStyle w:val="RecordBase"/>
      </w:pPr>
      <w:r>
        <w:t xml:space="preserve">SCS1/LM</w:t>
      </w:r>
      <w:r>
        <w:t xml:space="preserve"> - </w:t>
      </w:r>
      <w:r>
        <w:t xml:space="preserve">Delete original provisions; amend KRS 342.0011 to expand the definition of "physician" to include physicians with a license to practice in any jurisdiction in the United States; amend KRS 342.033 to define "physician" to include retired physicians previously authorized to practice in the Commonwealth, who surrendered a medical license while in good standing with their licensing board and who are not subject to an ongoing investigation for improper practices; amend KRS 342.140 to include unemployment benefits in the average weekly wage calculation.</w:t>
        <w:br/>
      </w:r>
    </w:p>
    <w:p>
      <w:pPr>
        <w:pStyle w:val="RecordBase"/>
      </w:pPr>
      <w:r>
        <w:t xml:space="preserve">	Jan 29, 2024 - </w:t>
      </w:r>
      <w:r>
        <w:t xml:space="preserve">introduced in House</w:t>
      </w:r>
      <w:r>
        <w:t xml:space="preserve">; </w:t>
      </w:r>
      <w:r>
        <w:t xml:space="preserve">to</w:t>
      </w:r>
      <w:r>
        <w:t xml:space="preserve"> Committee on Committees (H)</w:t>
      </w:r>
    </w:p>
    <w:p>
      <w:pPr>
        <w:pStyle w:val="RecordBase"/>
      </w:pPr>
      <w:r>
        <w:t xml:space="preserve">	Feb 05, 2024 - </w:t>
      </w:r>
      <w:r>
        <w:t xml:space="preserve">to</w:t>
      </w:r>
      <w:r>
        <w:t xml:space="preserve"> Economic Development &amp; Workforce Investment (H)</w:t>
      </w:r>
    </w:p>
    <w:p>
      <w:pPr>
        <w:pStyle w:val="RecordBase"/>
      </w:pPr>
      <w:r>
        <w:t xml:space="preserve">	Feb 08, 2024 - </w:t>
      </w:r>
      <w:r>
        <w:t xml:space="preserve">reported favorably, 1st reading, to Calendar</w:t>
      </w:r>
      <w:r>
        <w:t xml:space="preserve">; </w:t>
      </w:r>
      <w:r>
        <w:t xml:space="preserve">floor amendment (1) filed</w:t>
      </w:r>
    </w:p>
    <w:p>
      <w:pPr>
        <w:pStyle w:val="RecordBase"/>
      </w:pPr>
      <w:r>
        <w:t xml:space="preserve">	Feb 09, 2024 - </w:t>
      </w:r>
      <w:r>
        <w:t xml:space="preserve">2nd reading, to Rules</w:t>
      </w:r>
      <w:r>
        <w:t xml:space="preserve"> </w:t>
      </w:r>
      <w:r>
        <w:t xml:space="preserve">; </w:t>
      </w:r>
      <w:r>
        <w:t xml:space="preserve">posted for passage in the Regular Orders of the Day for Monday, February 12, 2024</w:t>
      </w:r>
      <w:r>
        <w:t xml:space="preserve"> </w:t>
      </w:r>
    </w:p>
    <w:p>
      <w:pPr>
        <w:pStyle w:val="RecordBase"/>
      </w:pPr>
      <w:r>
        <w:t xml:space="preserve">	Feb 13, 2024 - </w:t>
      </w:r>
      <w:r>
        <w:t xml:space="preserve">3rd reading, passed 89-0 with Floor Amendment (1)</w:t>
      </w:r>
      <w:r>
        <w:t xml:space="preserve"> </w:t>
      </w:r>
    </w:p>
    <w:p>
      <w:pPr>
        <w:pStyle w:val="RecordBase"/>
      </w:pPr>
      <w:r>
        <w:t xml:space="preserve">	Feb 14, 2024 - </w:t>
      </w:r>
      <w:r>
        <w:t xml:space="preserve">received in Senate</w:t>
      </w:r>
      <w:r>
        <w:t xml:space="preserve"> </w:t>
      </w:r>
      <w:r>
        <w:t xml:space="preserve">; </w:t>
      </w:r>
      <w:r>
        <w:t xml:space="preserve">to</w:t>
      </w:r>
      <w:r>
        <w:t xml:space="preserve"> Committee on Committees (S)</w:t>
      </w:r>
    </w:p>
    <w:p>
      <w:pPr>
        <w:pStyle w:val="RecordBase"/>
      </w:pPr>
      <w:r>
        <w:t xml:space="preserve">	Feb 29, 2024 - </w:t>
      </w:r>
      <w:r>
        <w:t xml:space="preserve">to</w:t>
      </w:r>
      <w:r>
        <w:t xml:space="preserve"> Economic Development, Tourism, &amp; Labor (S)</w:t>
      </w:r>
    </w:p>
    <w:p>
      <w:pPr>
        <w:pStyle w:val="RecordBase"/>
      </w:pPr>
      <w:r>
        <w:t xml:space="preserve">	Mar 21, 2024 - </w:t>
      </w:r>
      <w:r>
        <w:t xml:space="preserve">reported favorably, 1st reading, to Consent Calendar with Committee Substitute (1)</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HB402 (BR1580)</w:t>
      </w:r>
      <w:r>
        <w:rPr>
          <w:b/>
        </w:rPr>
        <w:t xml:space="preserve">/LM</w:t>
      </w:r>
      <w:r>
        <w:t xml:space="preserve"> - N. Tate</w:t>
      </w:r>
      <w:r>
        <w:t xml:space="preserve">, D. Bentley</w:t>
      </w:r>
      <w:r>
        <w:t xml:space="preserve">, J. Calloway</w:t>
      </w:r>
      <w:r>
        <w:t xml:space="preserve">, J. Decker</w:t>
      </w:r>
      <w:r>
        <w:t xml:space="preserve">, D. Hale</w:t>
      </w:r>
      <w:r>
        <w:t xml:space="preserve">, J. Hodgson</w:t>
      </w:r>
      <w:r>
        <w:t xml:space="preserve">, K. King</w:t>
      </w:r>
      <w:r>
        <w:t xml:space="preserve">, C. Massaroni</w:t>
      </w:r>
      <w:r>
        <w:t xml:space="preserve">, K. Moser</w:t>
      </w:r>
      <w:r>
        <w:t xml:space="preserve">, S. Rawlings</w:t>
      </w:r>
      <w:r>
        <w:t xml:space="preserve">, B. Wesley</w:t>
      </w:r>
      <w:r>
        <w:t xml:space="preserve">, R. White</w:t>
        <w:br/>
      </w:r>
    </w:p>
    <w:p>
      <w:pPr>
        <w:pStyle w:val="RecordBase"/>
      </w:pPr>
      <w:r>
        <w:t xml:space="preserve">	AN ACT relating to adult-oriented businesses and declaring an emergency.</w:t>
      </w:r>
    </w:p>
    <w:p>
      <w:pPr>
        <w:pStyle w:val="RecordBase"/>
      </w:pPr>
      <w:r>
        <w:t xml:space="preserve">	Create new sections of KRS Chapter 231 to express the findings of the General Assembly relating to adult-oriented businesses and the need for regulation; define terms; establish distance parameters for the location of adult-oriented businesses in proximity to identified entities and locations; establish transition provisions for existing businesses; affirm the authority of local governmental units to supplement regulation of adult-oriented businesses; EMERGENCY.</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HB403 (BR1634)</w:t>
      </w:r>
      <w:r>
        <w:rPr>
          <w:b/>
        </w:rPr>
        <w:t xml:space="preserve"/>
      </w:r>
      <w:r>
        <w:t xml:space="preserve"> - D. Meade </w:t>
        <w:br/>
      </w:r>
    </w:p>
    <w:p>
      <w:pPr>
        <w:pStyle w:val="RecordBase"/>
      </w:pPr>
      <w:r>
        <w:t xml:space="preserve">	AN ACT relating to real property boards.</w:t>
      </w:r>
    </w:p>
    <w:p>
      <w:pPr>
        <w:pStyle w:val="RecordBase"/>
      </w:pPr>
      <w:r>
        <w:t xml:space="preserve">	Retain original provisions; direct the director of the Division of Real Property Boards and the chair of each board to submit written recommendations to the Public Protection Cabinet regarding sufficient staffing needs; require the Public Protection Cabinet to consider the staffing recommendations and requests submitted by the executive director of the Kentucky Real Estate Authority, the director of the Division of Real Property Boards, and the chair of each board; require the executive director of the Kentucky Real Estate Authority and the director of the Division of Real Property Boards to have a minimum of seven years of experience in the real estate industry within the last 15 years; require the Public Protection Cabinet to provide the division, the authority, and boards with documentation showing the income and expenditures of all license fees; establish a grace period for licensees who began their continuing education prior to December 31; establish the conditions upon which a license may be canceled; amend various other sections to conform.</w:t>
        <w:br/>
      </w:r>
    </w:p>
    <w:p>
      <w:pPr>
        <w:pStyle w:val="RecordBaseCenter"/>
      </w:pPr>
      <w:r>
        <w:rPr>
          <w:b/>
        </w:rPr>
        <w:t xml:space="preserve">HB403 - AMENDMENTS</w:t>
      </w:r>
    </w:p>
    <w:p>
      <w:pPr>
        <w:pStyle w:val="RecordBase"/>
      </w:pPr>
      <w:r>
        <w:t xml:space="preserve">HCS1</w:t>
      </w:r>
      <w:r>
        <w:t xml:space="preserve"> - </w:t>
      </w:r>
      <w:r>
        <w:t xml:space="preserve">Retain original provisions; direct the director of the Division of Real Property Boards and the chair of each board to submit written recommendations to the Public Protection Cabinet regarding sufficient staffing needs; require the Public Protection Cabinet to consider the staffing recommendations and requests submitted by the director of the Kentucky Real Estate Authority, the Division of Real Property Boards, and the chair of each board; require the executive director of the Kentucky Real Estate Authority and the director of the Division of Real Property Boards to have a minimum of seven years of experience in the real estate industry within the last 15 years; require the Public Protection Cabinet to provide the division, the authority, and boards with documentation showing the income and expenditures of all license fees; establish a grace period for licensees who began their continuing education prior to December 31; establish the conditions upon which a license may be canceled; amend various other sections to conform.</w:t>
      </w:r>
    </w:p>
    <w:p>
      <w:pPr>
        <w:pStyle w:val="RecordBase"/>
      </w:pPr>
      <w:r>
        <w:t xml:space="preserve">HFA1</w:t>
      </w:r>
      <w:r>
        <w:t xml:space="preserve">(D. Meade )</w:t>
      </w:r>
      <w:r>
        <w:t xml:space="preserve"> - </w:t>
      </w:r>
      <w:r>
        <w:t xml:space="preserve">	Retain original provisions; require the chair of the Kentucky Real Estate Commission to submit written recommendations to the secretary of the Public Protection Cabinet regarding staffing needs and relevant experience necessary to carry out the functions of the commission; and direct the secretary of the Public Protection Cabinet to consider the staffing recommendations and requests submitted by the chair.</w:t>
      </w:r>
    </w:p>
    <w:p>
      <w:pPr>
        <w:pStyle w:val="RecordBase"/>
      </w:pPr>
      <w:r>
        <w:t xml:space="preserve">SCS1</w:t>
      </w:r>
      <w:r>
        <w:t xml:space="preserve"> - </w:t>
      </w:r>
      <w:r>
        <w:t xml:space="preserve">Retain original provisions, except amend the continuing education grace periods to reflect the continuing education deadlines established by the boards.</w:t>
      </w:r>
    </w:p>
    <w:p>
      <w:pPr>
        <w:pStyle w:val="RecordBase"/>
      </w:pPr>
      <w:r>
        <w:t xml:space="preserve">SFA1</w:t>
      </w:r>
      <w:r>
        <w:t xml:space="preserve">(D. Thayer)</w:t>
      </w:r>
      <w:r>
        <w:t xml:space="preserve"> - </w:t>
      </w:r>
      <w:r>
        <w:t xml:space="preserve">	Retain original provisions; amend the continuing education deadlines for real property boards.</w:t>
        <w:br/>
      </w:r>
    </w:p>
    <w:p>
      <w:pPr>
        <w:pStyle w:val="RecordBase"/>
      </w:pPr>
      <w:r>
        <w:t xml:space="preserve">	Jan 30, 2024 - </w:t>
      </w:r>
      <w:r>
        <w:t xml:space="preserve">introduced in House</w:t>
      </w:r>
      <w:r>
        <w:t xml:space="preserve">; </w:t>
      </w:r>
      <w:r>
        <w:t xml:space="preserve">to</w:t>
      </w:r>
      <w:r>
        <w:t xml:space="preserve"> Committee on Committees (H)</w:t>
      </w:r>
    </w:p>
    <w:p>
      <w:pPr>
        <w:pStyle w:val="RecordBase"/>
      </w:pPr>
      <w:r>
        <w:t xml:space="preserve">	Feb 05, 2024 - </w:t>
      </w:r>
      <w:r>
        <w:t xml:space="preserve">to</w:t>
      </w:r>
      <w:r>
        <w:t xml:space="preserve"> State Government (H)</w:t>
      </w:r>
    </w:p>
    <w:p>
      <w:pPr>
        <w:pStyle w:val="RecordBase"/>
      </w:pPr>
      <w:r>
        <w:t xml:space="preserve">	Feb 15, 2024 - </w:t>
      </w:r>
      <w:r>
        <w:t xml:space="preserve">reported favorably, 1st reading, to Calendar with Committee Substitute (1)</w:t>
      </w:r>
    </w:p>
    <w:p>
      <w:pPr>
        <w:pStyle w:val="RecordBase"/>
      </w:pPr>
      <w:r>
        <w:t xml:space="preserve">	Feb 16, 2024 - </w:t>
      </w:r>
      <w:r>
        <w:t xml:space="preserve">2nd reading, to Rules</w:t>
      </w:r>
      <w:r>
        <w:t xml:space="preserve"> </w:t>
      </w:r>
      <w:r>
        <w:t xml:space="preserve">; </w:t>
      </w:r>
      <w:r>
        <w:t xml:space="preserve">posted for passage in the Regular Orders of the Day for Tuesday, February 20, 2024</w:t>
      </w:r>
      <w:r>
        <w:t xml:space="preserve"> </w:t>
      </w:r>
    </w:p>
    <w:p>
      <w:pPr>
        <w:pStyle w:val="RecordBase"/>
      </w:pPr>
      <w:r>
        <w:t xml:space="preserve">	Feb 20, 2024 - </w:t>
      </w:r>
      <w:r>
        <w:t xml:space="preserve">floor amendment (1) filed to Committee Substitute </w:t>
      </w:r>
    </w:p>
    <w:p>
      <w:pPr>
        <w:pStyle w:val="RecordBase"/>
      </w:pPr>
      <w:r>
        <w:t xml:space="preserve">	Feb 21, 2024 - </w:t>
      </w:r>
      <w:r>
        <w:t xml:space="preserve">3rd reading, passed 91-4 with Committee Substitute (1) and  Floor Amendment (1)</w:t>
      </w:r>
      <w:r>
        <w:t xml:space="preserve"> </w:t>
      </w:r>
    </w:p>
    <w:p>
      <w:pPr>
        <w:pStyle w:val="RecordBase"/>
      </w:pPr>
      <w:r>
        <w:t xml:space="preserve">	Feb 22, 2024 - </w:t>
      </w:r>
      <w:r>
        <w:t xml:space="preserve">received in Senate</w:t>
      </w:r>
      <w:r>
        <w:t xml:space="preserve"> </w:t>
      </w:r>
      <w:r>
        <w:t xml:space="preserve">; </w:t>
      </w:r>
      <w:r>
        <w:t xml:space="preserve">to</w:t>
      </w:r>
      <w:r>
        <w:t xml:space="preserve"> Committee on Committees (S)</w:t>
      </w:r>
    </w:p>
    <w:p>
      <w:pPr>
        <w:pStyle w:val="RecordBase"/>
      </w:pPr>
      <w:r>
        <w:t xml:space="preserve">	Feb 28, 2024 - </w:t>
      </w:r>
      <w:r>
        <w:t xml:space="preserve">to</w:t>
      </w:r>
      <w:r>
        <w:t xml:space="preserve"> State &amp; Local Government (S)</w:t>
      </w:r>
    </w:p>
    <w:p>
      <w:pPr>
        <w:pStyle w:val="RecordBase"/>
      </w:pPr>
      <w:r>
        <w:t xml:space="preserve">	Mar 06, 2024 - </w:t>
      </w:r>
      <w:r>
        <w:t xml:space="preserve">reported favorably, 1st reading, to Consent Calendar with Committee Substitute (1)</w:t>
      </w:r>
    </w:p>
    <w:p>
      <w:pPr>
        <w:pStyle w:val="RecordBase"/>
      </w:pPr>
      <w:r>
        <w:t xml:space="preserve">	Mar 07, 2024 - </w:t>
      </w:r>
      <w:r>
        <w:t xml:space="preserve">2nd reading, to Rules</w:t>
      </w:r>
      <w:r>
        <w:t xml:space="preserve"> as a consent bill</w:t>
      </w:r>
    </w:p>
    <w:p>
      <w:pPr>
        <w:pStyle w:val="RecordBase"/>
      </w:pPr>
      <w:r>
        <w:t xml:space="preserve">	Mar 08, 2024 - </w:t>
      </w:r>
      <w:r>
        <w:t xml:space="preserve">posted for passage in the Consent Orders of the Day for Monday, March 11, 2024</w:t>
      </w:r>
      <w:r>
        <w:t xml:space="preserve"> </w:t>
      </w:r>
    </w:p>
    <w:p>
      <w:pPr>
        <w:pStyle w:val="RecordBase"/>
      </w:pPr>
      <w:r>
        <w:t xml:space="preserve">	Mar 11, 2024 - </w:t>
      </w:r>
      <w:r>
        <w:t xml:space="preserve">passed over and retained in the Consent Orders of the Day</w:t>
      </w:r>
      <w:r>
        <w:t xml:space="preserve"> </w:t>
      </w:r>
    </w:p>
    <w:p>
      <w:pPr>
        <w:pStyle w:val="RecordBase"/>
      </w:pPr>
      <w:r>
        <w:t xml:space="preserve">	Mar 12, 2024 - </w:t>
      </w:r>
      <w:r>
        <w:t xml:space="preserve">passed over and retained in the Consent Orders of the Day</w:t>
      </w:r>
      <w:r>
        <w:t xml:space="preserve"> </w:t>
      </w:r>
    </w:p>
    <w:p>
      <w:pPr>
        <w:pStyle w:val="RecordBase"/>
      </w:pPr>
      <w:r>
        <w:t xml:space="preserve">	Mar 13, 2024 - </w:t>
      </w:r>
      <w:r>
        <w:t xml:space="preserve">passed over and retained in the Consent Orders of the Day</w:t>
      </w:r>
      <w:r>
        <w:t xml:space="preserve"> </w:t>
      </w:r>
    </w:p>
    <w:p>
      <w:pPr>
        <w:pStyle w:val="RecordBase"/>
      </w:pPr>
      <w:r>
        <w:t xml:space="preserve">	Mar 14, 2024 - </w:t>
      </w:r>
      <w:r>
        <w:t xml:space="preserve">passed over and retained in the Consent Orders of the Day</w:t>
      </w:r>
      <w:r>
        <w:t xml:space="preserve"> </w:t>
      </w:r>
    </w:p>
    <w:p>
      <w:pPr>
        <w:pStyle w:val="RecordBase"/>
      </w:pPr>
      <w:r>
        <w:t xml:space="preserve">	Mar 15, 2024 - </w:t>
      </w:r>
      <w:r>
        <w:t xml:space="preserve">passed over and retained in the Consent Orders of the Day</w:t>
      </w:r>
      <w:r>
        <w:t xml:space="preserve"> </w:t>
      </w:r>
    </w:p>
    <w:p>
      <w:pPr>
        <w:pStyle w:val="RecordBase"/>
      </w:pPr>
      <w:r>
        <w:t xml:space="preserve">	Mar 21, 2024 - </w:t>
      </w:r>
      <w:r>
        <w:t xml:space="preserve">taken from the Consent Orders of the Day, placed in the Regular Orders of the Day</w:t>
      </w:r>
      <w:r>
        <w:t xml:space="preserve"> </w:t>
      </w:r>
      <w:r>
        <w:t xml:space="preserve">;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22, 2024 - </w:t>
      </w:r>
      <w:r>
        <w:t xml:space="preserve">3rd reading, passed 36-0-1 with Committee Substitute (1) and  Floor Amendment (1)</w:t>
      </w:r>
      <w:r>
        <w:t xml:space="preserve"> </w:t>
      </w:r>
    </w:p>
    <w:p>
      <w:pPr>
        <w:pStyle w:val="RecordBase"/>
      </w:pPr>
      <w:r>
        <w:t xml:space="preserve">	Mar 25, 2024 - </w:t>
      </w:r>
      <w:r>
        <w:t xml:space="preserve">received in House</w:t>
      </w:r>
      <w:r>
        <w:t xml:space="preserve"> </w:t>
      </w:r>
      <w:r>
        <w:t xml:space="preserve">; </w:t>
      </w:r>
      <w:r>
        <w:t xml:space="preserve">to</w:t>
      </w:r>
      <w:r>
        <w:t xml:space="preserve"> Rules (H)</w:t>
        <w:br/>
      </w:r>
    </w:p>
    <w:p>
      <w:pPr>
        <w:pStyle w:val="RecordBase"/>
      </w:pPr>
      <w:r>
        <w:rPr>
          <w:b/>
        </w:rPr>
        <w:t xml:space="preserve">HB404 (BR272)</w:t>
      </w:r>
      <w:r>
        <w:rPr>
          <w:b/>
        </w:rPr>
        <w:t xml:space="preserve"/>
      </w:r>
      <w:r>
        <w:t xml:space="preserve"> - L. Willner</w:t>
      </w:r>
      <w:r>
        <w:t xml:space="preserve">, K. Herron</w:t>
        <w:br/>
      </w:r>
    </w:p>
    <w:p>
      <w:pPr>
        <w:pStyle w:val="RecordBase"/>
      </w:pPr>
      <w:r>
        <w:t xml:space="preserve">	AN ACT relating to the rights of incarcerated children.</w:t>
      </w:r>
    </w:p>
    <w:p>
      <w:pPr>
        <w:pStyle w:val="RecordBase"/>
      </w:pPr>
      <w:r>
        <w:t xml:space="preserve">	Create a new section of KRS Chapter 600 to enumerate rights of incarcerated children; create short title of The Incarcerated Children's Bill of Rights.</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HB405 (BR274)</w:t>
      </w:r>
      <w:r>
        <w:rPr>
          <w:b/>
        </w:rPr>
        <w:t xml:space="preserve"/>
      </w:r>
      <w:r>
        <w:t xml:space="preserve"> - L. Willner</w:t>
      </w:r>
      <w:r>
        <w:t xml:space="preserve">, A. Camuel</w:t>
      </w:r>
      <w:r>
        <w:t xml:space="preserve">, C. Stevenson</w:t>
        <w:br/>
      </w:r>
    </w:p>
    <w:p>
      <w:pPr>
        <w:pStyle w:val="RecordBase"/>
      </w:pPr>
      <w:r>
        <w:t xml:space="preserve">	AN ACT relating to the Perinatal Advisory Committee.</w:t>
      </w:r>
    </w:p>
    <w:p>
      <w:pPr>
        <w:pStyle w:val="RecordBase"/>
      </w:pPr>
      <w:r>
        <w:t xml:space="preserve">	Create a new section of KRS 211.672 to 211.678 to establish the Perinatal Advisory Committee to review Kentucky’s system of perinatal care and make recommendations for the improvement of perinatal outcomes within the Cabinet for Health and Family Services; establish duties, membership, and reporting requirements of the committee.</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HB406 (BR275)</w:t>
      </w:r>
      <w:r>
        <w:rPr>
          <w:b/>
        </w:rPr>
        <w:t xml:space="preserve">/AA/LM</w:t>
      </w:r>
      <w:r>
        <w:t xml:space="preserve"> - L. Willner</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to be claimed as a service for the child as part of the early and periodic, diagnostic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amend KRS 164.2871 and 18A.225 to require self-insured employer group health plans offered by a state postsecondary education institution and the state employee health plan to cover perinatal mood and anxiety disorders screenings; direct that certain provisions apply to health plans issued or renewed on after January 1, 2025; require the Cabinet for Health and Family Services or the Department for Medicaid Services to request federal authorization, if necessary, and report on requests; require the Department of Insurance to request a federal waiver under certain circumstances; provide that provisions are severable; EFFECTIVE, in part, January 1, 2025.</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HB407 (BR1702)</w:t>
      </w:r>
      <w:r>
        <w:rPr>
          <w:b/>
        </w:rPr>
        <w:t xml:space="preserve"/>
      </w:r>
      <w:r>
        <w:t xml:space="preserve"> - D. Meade </w:t>
      </w:r>
      <w:r>
        <w:t xml:space="preserve">, D. Frazier Gordon</w:t>
      </w:r>
      <w:r>
        <w:t xml:space="preserve">, S. Baker</w:t>
      </w:r>
      <w:r>
        <w:t xml:space="preserve">, D. Bentley</w:t>
      </w:r>
      <w:r>
        <w:t xml:space="preserve">, J. Branscum</w:t>
      </w:r>
      <w:r>
        <w:t xml:space="preserve">, S. Bratcher</w:t>
      </w:r>
      <w:r>
        <w:t xml:space="preserve">, J. Bray</w:t>
      </w:r>
      <w:r>
        <w:t xml:space="preserve">, R. Bridges</w:t>
      </w:r>
      <w:r>
        <w:t xml:space="preserve">, J. Calloway</w:t>
      </w:r>
      <w:r>
        <w:t xml:space="preserve">, B. Chester-Burton</w:t>
      </w:r>
      <w:r>
        <w:t xml:space="preserve">, M. Dossett</w:t>
      </w:r>
      <w:r>
        <w:t xml:space="preserve">, R. Dotson</w:t>
      </w:r>
      <w:r>
        <w:t xml:space="preserve">, D. Elliott</w:t>
      </w:r>
      <w:r>
        <w:t xml:space="preserve">, D. Fister</w:t>
      </w:r>
      <w:r>
        <w:t xml:space="preserve">, C. Freeland</w:t>
      </w:r>
      <w:r>
        <w:t xml:space="preserve">, D. Hale</w:t>
      </w:r>
      <w:r>
        <w:t xml:space="preserve">, R. Heath</w:t>
      </w:r>
      <w:r>
        <w:t xml:space="preserve">, M. Imes</w:t>
      </w:r>
      <w:r>
        <w:t xml:space="preserve">, K. King</w:t>
      </w:r>
      <w:r>
        <w:t xml:space="preserve">, D. Lewis</w:t>
      </w:r>
      <w:r>
        <w:t xml:space="preserve">, B. McCool</w:t>
      </w:r>
      <w:r>
        <w:t xml:space="preserve">, M. Pollock</w:t>
      </w:r>
      <w:r>
        <w:t xml:space="preserve">, P. Pratt</w:t>
      </w:r>
      <w:r>
        <w:t xml:space="preserve">, S. Rawlings</w:t>
      </w:r>
      <w:r>
        <w:t xml:space="preserve">, S. Rudy</w:t>
      </w:r>
      <w:r>
        <w:t xml:space="preserve">, T. Smith</w:t>
      </w:r>
      <w:r>
        <w:t xml:space="preserve">, W. Thomas</w:t>
      </w:r>
      <w:r>
        <w:t xml:space="preserve">, K. Timoney</w:t>
      </w:r>
      <w:r>
        <w:t xml:space="preserve">, T. Truett</w:t>
      </w:r>
      <w:r>
        <w:t xml:space="preserve">, K. Upchurch</w:t>
      </w:r>
      <w:r>
        <w:t xml:space="preserve">, B. Wesley</w:t>
      </w:r>
      <w:r>
        <w:t xml:space="preserve">, R. White</w:t>
      </w:r>
      <w:r>
        <w:t xml:space="preserve">, W. Williams</w:t>
      </w:r>
      <w:r>
        <w:t xml:space="preserve">, N. Wilson</w:t>
        <w:br/>
      </w:r>
    </w:p>
    <w:p>
      <w:pPr>
        <w:pStyle w:val="RecordBase"/>
      </w:pPr>
      <w:r>
        <w:t xml:space="preserve">	AN ACT relating to comprehensive universities.</w:t>
      </w:r>
    </w:p>
    <w:p>
      <w:pPr>
        <w:pStyle w:val="RecordBase"/>
      </w:pPr>
      <w:r>
        <w:t xml:space="preserve">	Amend KRS 164.295 to permit Eastern Kentucky University to offer doctor's degrees required for professional practice and licensure in osteopathic medicine.</w:t>
        <w:br/>
      </w:r>
    </w:p>
    <w:p>
      <w:pPr>
        <w:pStyle w:val="RecordBase"/>
      </w:pPr>
      <w:r>
        <w:t xml:space="preserve">	Jan 30,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Education (H)</w:t>
      </w:r>
    </w:p>
    <w:p>
      <w:pPr>
        <w:pStyle w:val="RecordBase"/>
      </w:pPr>
      <w:r>
        <w:t xml:space="preserve">	Feb 13, 2024 - </w:t>
      </w:r>
      <w:r>
        <w:t xml:space="preserve">reported favorably, 1st reading, to Calendar</w:t>
      </w:r>
    </w:p>
    <w:p>
      <w:pPr>
        <w:pStyle w:val="RecordBase"/>
      </w:pPr>
      <w:r>
        <w:t xml:space="preserve">	Feb 14, 2024 - </w:t>
      </w:r>
      <w:r>
        <w:t xml:space="preserve">2nd reading, to Rules</w:t>
      </w:r>
      <w:r>
        <w:t xml:space="preserve"> </w:t>
      </w:r>
      <w:r>
        <w:t xml:space="preserve">; </w:t>
      </w:r>
      <w:r>
        <w:t xml:space="preserve">posted for passage in the Regular Orders of the Day for Thursday, February 15, 2024</w:t>
      </w:r>
      <w:r>
        <w:t xml:space="preserve"> </w:t>
      </w:r>
    </w:p>
    <w:p>
      <w:pPr>
        <w:pStyle w:val="RecordBase"/>
      </w:pPr>
      <w:r>
        <w:t xml:space="preserve">	Feb 15, 2024 - </w:t>
      </w:r>
      <w:r>
        <w:t xml:space="preserve">3rd reading, passed 91-0</w:t>
      </w:r>
      <w:r>
        <w:t xml:space="preserve"> </w:t>
      </w:r>
    </w:p>
    <w:p>
      <w:pPr>
        <w:pStyle w:val="RecordBase"/>
      </w:pPr>
      <w:r>
        <w:t xml:space="preserve">	Feb 16, 2024 - </w:t>
      </w:r>
      <w:r>
        <w:t xml:space="preserve">received in Senate</w:t>
      </w:r>
      <w:r>
        <w:t xml:space="preserve"> </w:t>
      </w:r>
      <w:r>
        <w:t xml:space="preserve">; </w:t>
      </w:r>
      <w:r>
        <w:t xml:space="preserve">to</w:t>
      </w:r>
      <w:r>
        <w:t xml:space="preserve"> Committee on Committees (S)</w:t>
      </w:r>
    </w:p>
    <w:p>
      <w:pPr>
        <w:pStyle w:val="RecordBase"/>
      </w:pPr>
      <w:r>
        <w:t xml:space="preserve">	Feb 20, 2024 - </w:t>
      </w:r>
      <w:r>
        <w:t xml:space="preserve">to</w:t>
      </w:r>
      <w:r>
        <w:t xml:space="preserve"> Education (S)</w:t>
        <w:br/>
      </w:r>
    </w:p>
    <w:p>
      <w:pPr>
        <w:pStyle w:val="RecordBase"/>
      </w:pPr>
      <w:r>
        <w:rPr>
          <w:b/>
        </w:rPr>
        <w:t xml:space="preserve">HB408 (BR858)</w:t>
      </w:r>
      <w:r>
        <w:rPr>
          <w:b/>
        </w:rPr>
        <w:t xml:space="preserve"/>
      </w:r>
      <w:r>
        <w:t xml:space="preserve"> - S. Baker</w:t>
      </w:r>
      <w:r>
        <w:t xml:space="preserve">, J. Bray</w:t>
      </w:r>
      <w:r>
        <w:t xml:space="preserve">, D. Bentley</w:t>
      </w:r>
      <w:r>
        <w:t xml:space="preserve">, J. Branscum</w:t>
      </w:r>
      <w:r>
        <w:t xml:space="preserve">, D. Frazier Gordon</w:t>
      </w:r>
      <w:r>
        <w:t xml:space="preserve">, S. Heavrin</w:t>
      </w:r>
      <w:r>
        <w:t xml:space="preserve">, M. Lockett</w:t>
      </w:r>
      <w:r>
        <w:t xml:space="preserve">, D. Meade </w:t>
      </w:r>
      <w:r>
        <w:t xml:space="preserve">, K. Moser</w:t>
      </w:r>
      <w:r>
        <w:t xml:space="preserve">, K. Upchurch</w:t>
        <w:br/>
      </w:r>
    </w:p>
    <w:p>
      <w:pPr>
        <w:pStyle w:val="RecordBase"/>
      </w:pPr>
      <w:r>
        <w:t xml:space="preserve">	AN ACT relating to health services.</w:t>
      </w:r>
    </w:p>
    <w:p>
      <w:pPr>
        <w:pStyle w:val="RecordBase"/>
      </w:pPr>
      <w:r>
        <w:t xml:space="preserve">	Create new sections of KRS Chapter 222 to require treatment centers or programs licensed as a chemical dependency treatment service to provide transportation services to residents who wish to leave the program if the resident's family, guardian, or emergency contact does not agree to transport them; outline transportation service responsibilities; provide restrictions on where a resident can be taken; require that the facilities conduct a search of any outstanding warrants;  exempt all facilities not licensed as a chemical dependency treatment service pursuant to KRS 216B.042; require the facility to notify family members, the county attorney, local law enforcement, and the court that a resident left the treatment facility in violation of a court order; allow a peace officer or a probation officer to arrest a resident without a warrant for violating the terms of the resident's conditional discharge or court order; prohibit treatment centers or programs licensed as a chemical dependency treatment service to recruit out of state residents into their facility if the out of state resident is dependent on Medicaid and require the treatment center or program licensed as a chemical dependency treatment service to submit to the Department for Medicaid Services the recipient's proof of residency when submitting a request for Medicaid reimbursement; require any out-of-state resident found to be ineligible for Medicaid services in Kentucky as a result of failing to establish Kentucky as his or her domicile to reimburse any Medicaid fees and to be fined; and amend KRS 205.200, relating to residency requirements for Medicaid, to prohibit relocation to Kentucky solely for receiving medical services using Medicaid and require proof of residency.</w:t>
        <w:br/>
      </w:r>
    </w:p>
    <w:p>
      <w:pPr>
        <w:pStyle w:val="RecordBaseCenter"/>
      </w:pPr>
      <w:r>
        <w:rPr>
          <w:b/>
        </w:rPr>
        <w:t xml:space="preserve">HB408 - AMENDMENTS</w:t>
      </w:r>
    </w:p>
    <w:p>
      <w:pPr>
        <w:pStyle w:val="RecordBase"/>
      </w:pPr>
      <w:r>
        <w:t xml:space="preserve">HCS1</w:t>
      </w:r>
      <w:r>
        <w:t xml:space="preserve"> - </w:t>
      </w:r>
      <w:r>
        <w:t xml:space="preserve">Retain original provisions; amend the definition of "voluntarily"; include any substance use disorder program authorized or regulated under KRS Chapter 222; expand actions the facilities are required to take if a resident wishes to voluntarily leave; amend the provision establishing transportation service responsibilities to include other transportation as determined by the facility, access to a mobile response team, and the city hall in the resident's hometown of record; require the facilities to make all reasonable attempts to find alternative treatment and resources if a resident voluntarily leaves; remove the provision requiring the facilities to conduct a search of any outstanding warrants; amend the provision relating to peace officers to permit them to arrest a resident without a warrant if the resident violates the terms of his or her conditional discharge; require any substance use disorder program or chemical dependency treatment service to provide full disclosure of the specific services provided by the facilities; create a provision exempting facilities that do not hold a chemical dependency treatment service license or are not a substance use disorder program; amend the provision relating to the recruitment of out of state residents to prohibit the facilities from recruiting into their facility any out-of-state resident with the purpose of enrolling the out of state resident in Medicaid in Kentucky; amend provisions establishing fines.</w:t>
        <w:br/>
      </w:r>
    </w:p>
    <w:p>
      <w:pPr>
        <w:pStyle w:val="RecordBase"/>
      </w:pPr>
      <w:r>
        <w:t xml:space="preserve">	Jan 30, 2024 - </w:t>
      </w:r>
      <w:r>
        <w:t xml:space="preserve">introduced in House</w:t>
      </w:r>
      <w:r>
        <w:t xml:space="preserve">; </w:t>
      </w:r>
      <w:r>
        <w:t xml:space="preserve">to</w:t>
      </w:r>
      <w:r>
        <w:t xml:space="preserve"> Committee on Committees (H)</w:t>
      </w:r>
    </w:p>
    <w:p>
      <w:pPr>
        <w:pStyle w:val="RecordBase"/>
      </w:pPr>
      <w:r>
        <w:t xml:space="preserve">	Feb 20, 2024 - </w:t>
      </w:r>
      <w:r>
        <w:t xml:space="preserve">to</w:t>
      </w:r>
      <w:r>
        <w:t xml:space="preserve"> Health Services (H)</w:t>
      </w:r>
    </w:p>
    <w:p>
      <w:pPr>
        <w:pStyle w:val="RecordBase"/>
      </w:pPr>
      <w:r>
        <w:t xml:space="preserve">	Feb 22, 2024 - </w:t>
      </w:r>
      <w:r>
        <w:t xml:space="preserve">reported favorably, 1st reading, to Calendar with Committee Substitute (1)</w:t>
      </w:r>
    </w:p>
    <w:p>
      <w:pPr>
        <w:pStyle w:val="RecordBase"/>
      </w:pPr>
      <w:r>
        <w:t xml:space="preserve">	Feb 23, 2024 - </w:t>
      </w:r>
      <w:r>
        <w:t xml:space="preserve">2nd reading, to Rules</w:t>
      </w:r>
      <w:r>
        <w:t xml:space="preserve"> </w:t>
      </w:r>
    </w:p>
    <w:p>
      <w:pPr>
        <w:pStyle w:val="RecordBase"/>
      </w:pPr>
      <w:r>
        <w:t xml:space="preserve">	Feb 28, 2024 - </w:t>
      </w:r>
      <w:r>
        <w:t xml:space="preserve">posted for passage in the Regular Orders of the Day for Thursday, February 29, 2024</w:t>
      </w:r>
      <w:r>
        <w:t xml:space="preserve"> </w:t>
      </w:r>
    </w:p>
    <w:p>
      <w:pPr>
        <w:pStyle w:val="RecordBase"/>
      </w:pPr>
      <w:r>
        <w:t xml:space="preserve">	Feb 29, 2024 - </w:t>
      </w:r>
      <w:r>
        <w:t xml:space="preserve">3rd reading, passed 98-0 with Committee Substitute (1)</w:t>
      </w:r>
      <w:r>
        <w:t xml:space="preserve"> </w:t>
      </w:r>
    </w:p>
    <w:p>
      <w:pPr>
        <w:pStyle w:val="RecordBase"/>
      </w:pPr>
      <w:r>
        <w:t xml:space="preserve">	Mar 01,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Health Services (S)</w:t>
        <w:br/>
      </w:r>
    </w:p>
    <w:p>
      <w:pPr>
        <w:pStyle w:val="RecordBase"/>
      </w:pPr>
      <w:r>
        <w:rPr>
          <w:b/>
        </w:rPr>
        <w:t xml:space="preserve">HB409 (BR1462)</w:t>
      </w:r>
      <w:r>
        <w:rPr>
          <w:b/>
        </w:rPr>
        <w:t xml:space="preserve"/>
      </w:r>
      <w:r>
        <w:t xml:space="preserve"> - P. Stevenson</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HB410 (BR1469)</w:t>
      </w:r>
      <w:r>
        <w:rPr>
          <w:b/>
        </w:rPr>
        <w:t xml:space="preserve"/>
      </w:r>
      <w:r>
        <w:t xml:space="preserve"> - P. Stevenson</w:t>
      </w:r>
      <w:r>
        <w:t xml:space="preserve">, C. Aull</w:t>
      </w:r>
      <w:r>
        <w:t xml:space="preserve">, T. Bojanowski</w:t>
      </w:r>
      <w:r>
        <w:t xml:space="preserve">, A. Camuel</w:t>
      </w:r>
      <w:r>
        <w:t xml:space="preserve">, B. Chester-Burton</w:t>
      </w:r>
      <w:r>
        <w:t xml:space="preserve">, J. Gooch Jr.</w:t>
      </w:r>
      <w:r>
        <w:t xml:space="preserve">, D. Grossberg</w:t>
      </w:r>
      <w:r>
        <w:t xml:space="preserve">, K. Herron</w:t>
      </w:r>
      <w:r>
        <w:t xml:space="preserve">, N. Kulkarni</w:t>
      </w:r>
      <w:r>
        <w:t xml:space="preserve">, R. Palumbo</w:t>
      </w:r>
      <w:r>
        <w:t xml:space="preserve">, J. Raymond</w:t>
      </w:r>
      <w:r>
        <w:t xml:space="preserve">, R. Roarx</w:t>
      </w:r>
      <w:r>
        <w:t xml:space="preserve">, R. Roberts</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Jan 30,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Veterans, Military Affairs, &amp; Public Protection (H)</w:t>
        <w:br/>
      </w:r>
    </w:p>
    <w:p>
      <w:pPr>
        <w:pStyle w:val="RecordBase"/>
      </w:pPr>
      <w:r>
        <w:rPr>
          <w:b/>
        </w:rPr>
        <w:t xml:space="preserve">HB411 (BR1465)</w:t>
      </w:r>
      <w:r>
        <w:rPr>
          <w:b/>
        </w:rPr>
        <w:t xml:space="preserve">/LM</w:t>
      </w:r>
      <w:r>
        <w:t xml:space="preserve"> - P. Stevenson</w:t>
      </w:r>
      <w:r>
        <w:t xml:space="preserve">, B. Chester-Burton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HB412 (BR1464)</w:t>
      </w:r>
      <w:r>
        <w:rPr>
          <w:b/>
        </w:rPr>
        <w:t xml:space="preserve"/>
      </w:r>
      <w:r>
        <w:t xml:space="preserve"> - P. Stevenson</w:t>
      </w:r>
      <w:r>
        <w:t xml:space="preserve">, B. Chester-Burton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HB413 (BR1468)</w:t>
      </w:r>
      <w:r>
        <w:rPr>
          <w:b/>
        </w:rPr>
        <w:t xml:space="preserve"/>
      </w:r>
      <w:r>
        <w:t xml:space="preserve"> - P. Stevenson</w:t>
      </w:r>
      <w:r>
        <w:t xml:space="preserve">, B. Chester-Burton</w:t>
        <w:br/>
      </w:r>
    </w:p>
    <w:p>
      <w:pPr>
        <w:pStyle w:val="RecordBase"/>
      </w:pPr>
      <w:r>
        <w:t xml:space="preserve">	AN ACT relating to a tax credit for renters.</w:t>
      </w:r>
    </w:p>
    <w:p>
      <w:pPr>
        <w:pStyle w:val="RecordBase"/>
      </w:pPr>
      <w:r>
        <w:t xml:space="preserve">	Create a new section of KRS Chapter 141 to establish a refundable renter tax credit for taxable years beginning on or after January 1, 2025, but before January 1, 2029,  in the amount of 25 percent of the qualified rent payments made during the taxable year, not to exceed $1,000; amend KRS 141.0205 to order the tax credit; amend KRS 131.190 to allow reporting by the Department of Revenue.</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HB414 (BR1467)</w:t>
      </w:r>
      <w:r>
        <w:rPr>
          <w:b/>
        </w:rPr>
        <w:t xml:space="preserve"/>
      </w:r>
      <w:r>
        <w:t xml:space="preserve"> - P. Stevenson</w:t>
      </w:r>
      <w:r>
        <w:t xml:space="preserve">, B. Chester-Burton</w:t>
      </w:r>
      <w:r>
        <w:t xml:space="preserve">, J. Raymond</w:t>
        <w:br/>
      </w:r>
    </w:p>
    <w:p>
      <w:pPr>
        <w:pStyle w:val="RecordBase"/>
      </w:pPr>
      <w:r>
        <w:t xml:space="preserve">	AN ACT relating to Kentucky educational excellence scholarships.</w:t>
      </w:r>
    </w:p>
    <w:p>
      <w:pPr>
        <w:pStyle w:val="RecordBase"/>
      </w:pPr>
      <w:r>
        <w:t xml:space="preserve">	Amend KRS 164.7881 to extend the expiration of KEES eligibility from five to eight years from high school graduation; amend KRS 164.7884 to conform.</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HB415 (BR1463)</w:t>
      </w:r>
      <w:r>
        <w:rPr>
          <w:b/>
        </w:rPr>
        <w:t xml:space="preserve">/AA/HM/LM</w:t>
      </w:r>
      <w:r>
        <w:t xml:space="preserve"> - P. Stevenson</w:t>
      </w:r>
      <w:r>
        <w:t xml:space="preserve">, B. Chester-Burton</w:t>
      </w:r>
      <w:r>
        <w:t xml:space="preserve">, J. Raymond</w:t>
      </w:r>
      <w:r>
        <w:t xml:space="preserve">, C. Stevenson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create a new section of Subtitle 17A of KRS Chapter 304 to require health benefit plans to provide coverage for breastfeeding support and equipment; amend KRS 205.522, 205.6485, 164.2871, and 18A.225 to require Medicaid, the Kentucky Children's Health Insurance Program, self-insured employer group health plans provided by the governing board of a state postsecondary education institution, and the state employee health plan to comply with the coverage requirements for formulas and breastfeeding support and equipment; make technical amendments; amend KRS 205.560 to conform; provide that certain provisions apply to health benefit plans issued or renewed on or after January 1, 2025; require the Cabinet for Health and Family Services to seek federal approval if they determine that such approval is necessary; EFFECTIVE, in part, January 1, 2025.</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HB416 (BR147)</w:t>
      </w:r>
      <w:r>
        <w:rPr>
          <w:b/>
        </w:rPr>
        <w:t xml:space="preserve">/AA/FN/LM</w:t>
      </w:r>
      <w:r>
        <w:t xml:space="preserve"> - M. Hart</w:t>
      </w:r>
      <w:r>
        <w:t xml:space="preserve">, C. Aull</w:t>
      </w:r>
      <w:r>
        <w:t xml:space="preserve">, S. Baker</w:t>
      </w:r>
      <w:r>
        <w:t xml:space="preserve">, K. Bratcher</w:t>
      </w:r>
      <w:r>
        <w:t xml:space="preserve">, R. Palumbo</w:t>
      </w:r>
      <w:r>
        <w:t xml:space="preserve">, P. Pratt</w:t>
      </w:r>
      <w:r>
        <w:t xml:space="preserve">, C. Stevenson</w:t>
        <w:br/>
      </w:r>
    </w:p>
    <w:p>
      <w:pPr>
        <w:pStyle w:val="RecordBase"/>
      </w:pPr>
      <w:r>
        <w:t xml:space="preserve">	AN ACT relating to emergency medical services and making an appropriation therefor.</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HB417 (BR1781)</w:t>
      </w:r>
      <w:r>
        <w:rPr>
          <w:b/>
        </w:rPr>
        <w:t xml:space="preserve">/LM</w:t>
      </w:r>
      <w:r>
        <w:t xml:space="preserve"> - D. Grossberg</w:t>
      </w:r>
      <w:r>
        <w:t xml:space="preserve">, J. Raymond</w:t>
      </w:r>
      <w:r>
        <w:t xml:space="preserve">, C. Aull</w:t>
      </w:r>
      <w:r>
        <w:t xml:space="preserve">, B. Chester-Burton</w:t>
        <w:br/>
      </w:r>
    </w:p>
    <w:p>
      <w:pPr>
        <w:pStyle w:val="RecordBase"/>
      </w:pPr>
      <w:r>
        <w:t xml:space="preserve">	AN ACT relating to wages.</w:t>
      </w:r>
    </w:p>
    <w:p>
      <w:pPr>
        <w:pStyle w:val="RecordBase"/>
      </w:pPr>
      <w:r>
        <w:t xml:space="preserve">	Amend KRS 337.275 to raise minimum wage for employers to $9.50 an hour on the effective date of this Act and incrementally thereafter to $15.00 an hour on July 1, 2028; raise the state minimum wage for tipped employees to $5.00 an hour on the effective date of this Act.</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HB418 (BR1850)</w:t>
      </w:r>
      <w:r>
        <w:rPr>
          <w:b/>
        </w:rPr>
        <w:t xml:space="preserve"/>
      </w:r>
      <w:r>
        <w:t xml:space="preserve"> - M. Pollock</w:t>
      </w:r>
      <w:r>
        <w:t xml:space="preserve">, D. Lewis</w:t>
      </w:r>
      <w:r>
        <w:t xml:space="preserve">, M. Meredith</w:t>
      </w:r>
      <w:r>
        <w:t xml:space="preserve">, C. Stevenson</w:t>
      </w:r>
      <w:r>
        <w:t xml:space="preserve">, T. Truett</w:t>
        <w:br/>
      </w:r>
    </w:p>
    <w:p>
      <w:pPr>
        <w:pStyle w:val="RecordBase"/>
      </w:pPr>
      <w:r>
        <w:t xml:space="preserve">	AN ACT relating to agricultural districts.</w:t>
      </w:r>
    </w:p>
    <w:p>
      <w:pPr>
        <w:pStyle w:val="RecordBase"/>
      </w:pPr>
      <w:r>
        <w:t xml:space="preserve">	Amend KRS 262.850 to decrease the minimum number of acres to qualify as an agricultural district from 250 acres to 50 acres; add cities that are within one mile of the agricultural district to the list of entities to be notified of the proposal, approval, and withdrawal of property from, an agricultural district; allow a district board of supervisors of supervisors to consider possible dissolution of an agricultural district if an owner's withdrawal of property results in the remaining land no longer qualifying as agricultural land.</w:t>
        <w:br/>
      </w:r>
    </w:p>
    <w:p>
      <w:pPr>
        <w:pStyle w:val="RecordBase"/>
      </w:pPr>
      <w:r>
        <w:t xml:space="preserve">	Jan 30,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Agriculture (H)</w:t>
      </w:r>
    </w:p>
    <w:p>
      <w:pPr>
        <w:pStyle w:val="RecordBase"/>
      </w:pPr>
      <w:r>
        <w:t xml:space="preserve">	Feb 07, 2024 - </w:t>
      </w:r>
      <w:r>
        <w:t xml:space="preserve">reported favorably, 1st reading, to Calendar</w:t>
      </w:r>
    </w:p>
    <w:p>
      <w:pPr>
        <w:pStyle w:val="RecordBase"/>
      </w:pPr>
      <w:r>
        <w:t xml:space="preserve">	Feb 08, 2024 - </w:t>
      </w:r>
      <w:r>
        <w:t xml:space="preserve">2nd reading, to Rules</w:t>
      </w:r>
      <w:r>
        <w:t xml:space="preserve"> </w:t>
      </w:r>
      <w:r>
        <w:t xml:space="preserve">; </w:t>
      </w:r>
      <w:r>
        <w:t xml:space="preserve">posted for passage in the Regular Orders of the Day for Friday, February 09, 2024</w:t>
      </w:r>
      <w:r>
        <w:t xml:space="preserve"> </w:t>
      </w:r>
    </w:p>
    <w:p>
      <w:pPr>
        <w:pStyle w:val="RecordBase"/>
      </w:pPr>
      <w:r>
        <w:t xml:space="preserve">	Feb 20, 2024 - </w:t>
      </w:r>
      <w:r>
        <w:t xml:space="preserve">3rd reading, passed 95-0</w:t>
      </w:r>
      <w:r>
        <w:t xml:space="preserve"> </w:t>
      </w:r>
    </w:p>
    <w:p>
      <w:pPr>
        <w:pStyle w:val="RecordBase"/>
      </w:pPr>
      <w:r>
        <w:t xml:space="preserve">	Feb 21, 2024 - </w:t>
      </w:r>
      <w:r>
        <w:t xml:space="preserve">received in Senate</w:t>
      </w:r>
      <w:r>
        <w:t xml:space="preserve"> </w:t>
      </w:r>
      <w:r>
        <w:t xml:space="preserve">; </w:t>
      </w:r>
      <w:r>
        <w:t xml:space="preserve">to</w:t>
      </w:r>
      <w:r>
        <w:t xml:space="preserve"> Committee on Committees (S)</w:t>
      </w:r>
    </w:p>
    <w:p>
      <w:pPr>
        <w:pStyle w:val="RecordBase"/>
      </w:pPr>
      <w:r>
        <w:t xml:space="preserve">	Feb 23, 2024 - </w:t>
      </w:r>
      <w:r>
        <w:t xml:space="preserve">to</w:t>
      </w:r>
      <w:r>
        <w:t xml:space="preserve"> Agriculture (S)</w:t>
      </w:r>
    </w:p>
    <w:p>
      <w:pPr>
        <w:pStyle w:val="RecordBase"/>
      </w:pPr>
      <w:r>
        <w:t xml:space="preserve">	Mar 05, 2024 - </w:t>
      </w:r>
      <w:r>
        <w:t xml:space="preserve">reported favorably, 1st reading, to Consent Calendar</w:t>
      </w:r>
    </w:p>
    <w:p>
      <w:pPr>
        <w:pStyle w:val="RecordBase"/>
      </w:pPr>
      <w:r>
        <w:t xml:space="preserve">	Mar 06, 2024 - </w:t>
      </w:r>
      <w:r>
        <w:t xml:space="preserve">2nd reading, to Rules</w:t>
      </w:r>
      <w:r>
        <w:t xml:space="preserve"> as a consent bill</w:t>
      </w:r>
    </w:p>
    <w:p>
      <w:pPr>
        <w:pStyle w:val="RecordBase"/>
      </w:pPr>
      <w:r>
        <w:t xml:space="preserve">	Mar 08, 2024 - </w:t>
      </w:r>
      <w:r>
        <w:t xml:space="preserve">posted for passage in the Consent Orders of the Day for Monday, March 11, 2024</w:t>
      </w:r>
      <w:r>
        <w:t xml:space="preserve"> </w:t>
      </w:r>
    </w:p>
    <w:p>
      <w:pPr>
        <w:pStyle w:val="RecordBase"/>
      </w:pPr>
      <w:r>
        <w:t xml:space="preserve">	Mar 11, 2024 - </w:t>
      </w:r>
      <w:r>
        <w:t xml:space="preserve">passed over and retained in the Consent Orders of the Day</w:t>
      </w:r>
      <w:r>
        <w:t xml:space="preserve"> </w:t>
      </w:r>
    </w:p>
    <w:p>
      <w:pPr>
        <w:pStyle w:val="RecordBase"/>
      </w:pPr>
      <w:r>
        <w:t xml:space="preserve">	Mar 12, 2024 - </w:t>
      </w:r>
      <w:r>
        <w:t xml:space="preserve">passed over and retained in the Consent Orders of the Day</w:t>
      </w:r>
      <w:r>
        <w:t xml:space="preserve"> </w:t>
      </w:r>
    </w:p>
    <w:p>
      <w:pPr>
        <w:pStyle w:val="RecordBase"/>
      </w:pPr>
      <w:r>
        <w:t xml:space="preserve">	Mar 13, 2024 - </w:t>
      </w:r>
      <w:r>
        <w:t xml:space="preserve">passed over and retained in the Consent Orders of the Day</w:t>
      </w:r>
      <w:r>
        <w:t xml:space="preserve"> </w:t>
      </w:r>
    </w:p>
    <w:p>
      <w:pPr>
        <w:pStyle w:val="RecordBase"/>
      </w:pPr>
      <w:r>
        <w:t xml:space="preserve">	Mar 14, 2024 - </w:t>
      </w:r>
      <w:r>
        <w:t xml:space="preserve">passed over and retained in the Consent Orders of the Day</w:t>
      </w:r>
      <w:r>
        <w:t xml:space="preserve"> </w:t>
      </w:r>
    </w:p>
    <w:p>
      <w:pPr>
        <w:pStyle w:val="RecordBase"/>
      </w:pPr>
      <w:r>
        <w:t xml:space="preserve">	Mar 15, 2024 - </w:t>
      </w:r>
      <w:r>
        <w:t xml:space="preserve">passed over and retained in the Consent Orders of the Day</w:t>
      </w:r>
      <w:r>
        <w:t xml:space="preserve"> </w:t>
      </w:r>
    </w:p>
    <w:p>
      <w:pPr>
        <w:pStyle w:val="RecordBase"/>
      </w:pPr>
      <w:r>
        <w:t xml:space="preserve">	Mar 21, 2024 - </w:t>
      </w:r>
      <w:r>
        <w:t xml:space="preserve">passed over and retained in the Consent Orders of the Day</w:t>
      </w:r>
      <w:r>
        <w:t xml:space="preserve"> </w:t>
      </w:r>
    </w:p>
    <w:p>
      <w:pPr>
        <w:pStyle w:val="RecordBase"/>
      </w:pPr>
      <w:r>
        <w:t xml:space="preserve">	Mar 22, 2024 - </w:t>
      </w:r>
      <w:r>
        <w:t xml:space="preserve">passed over and retained in the Consent Orders of the Day</w:t>
      </w:r>
      <w:r>
        <w:t xml:space="preserve"> </w:t>
      </w:r>
    </w:p>
    <w:p>
      <w:pPr>
        <w:pStyle w:val="RecordBase"/>
      </w:pPr>
      <w:r>
        <w:t xml:space="preserve">	Mar 25, 2024 - </w:t>
      </w:r>
      <w:r>
        <w:t xml:space="preserve">passed over and retained in the Consent Orders of the Day</w:t>
      </w:r>
      <w:r>
        <w:t xml:space="preserve"> </w:t>
        <w:br/>
      </w:r>
    </w:p>
    <w:p>
      <w:pPr>
        <w:pStyle w:val="RecordBase"/>
      </w:pPr>
      <w:r>
        <w:rPr>
          <w:b/>
        </w:rPr>
        <w:t xml:space="preserve">HB419 (BR1534)</w:t>
      </w:r>
      <w:r>
        <w:rPr>
          <w:b/>
        </w:rPr>
        <w:t xml:space="preserve"/>
      </w:r>
      <w:r>
        <w:t xml:space="preserve"> - F. Rabourn</w:t>
      </w:r>
      <w:r>
        <w:t xml:space="preserve">, J. Calloway</w:t>
      </w:r>
      <w:r>
        <w:t xml:space="preserve">, C. Massaroni</w:t>
        <w:br/>
      </w:r>
    </w:p>
    <w:p>
      <w:pPr>
        <w:pStyle w:val="RecordBase"/>
      </w:pPr>
      <w:r>
        <w:t xml:space="preserve">	AN ACT relating to education.</w:t>
      </w:r>
    </w:p>
    <w:p>
      <w:pPr>
        <w:pStyle w:val="RecordBase"/>
      </w:pPr>
      <w:r>
        <w:t xml:space="preserve">	Amend KRS 161.030 to specify authority of Education Professional Standards Board over educators hired by public schools only; amend KRS 199.894 to define "learning pods" and exclude them from the definition of "child-care center" and "family child-care home"; amend KRS 194A.381 to exclude learning pods from certain youth camp requirements.</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HB420 (BR1762)</w:t>
      </w:r>
      <w:r>
        <w:rPr>
          <w:b/>
        </w:rPr>
        <w:t xml:space="preserve">/CI/LM</w:t>
      </w:r>
      <w:r>
        <w:t xml:space="preserve"> - R. Roberts</w:t>
      </w:r>
      <w:r>
        <w:t xml:space="preserve">, C. Aull</w:t>
      </w:r>
      <w:r>
        <w:t xml:space="preserve">, G. Brown Jr.</w:t>
      </w:r>
      <w:r>
        <w:t xml:space="preserve">, L. Burke</w:t>
      </w:r>
      <w:r>
        <w:t xml:space="preserve">, B. Chester-Burton</w:t>
      </w:r>
      <w:r>
        <w:t xml:space="preserve">, K. Herron</w:t>
      </w:r>
      <w:r>
        <w:t xml:space="preserve">, L. Willner</w:t>
        <w:br/>
      </w:r>
    </w:p>
    <w:p>
      <w:pPr>
        <w:pStyle w:val="RecordBase"/>
      </w:pPr>
      <w:r>
        <w:t xml:space="preserve">	AN ACT relating to the regulation of cannabis and making an appropriation therefor.</w:t>
      </w:r>
    </w:p>
    <w:p>
      <w:pPr>
        <w:pStyle w:val="RecordBase"/>
      </w:pPr>
      <w:r>
        <w:t xml:space="preserve">	Establish KRS Chapter 245, relating to adult use cannabis, to administer its cultivation, processing, transportation, sale, use, taxation, and licensing; define terms; establish the Adult Use Cannabis Control Board and its membership, procedures, powers, and duties; direct the board to promulgate administrative regulations for the administration and enforcement of the chapter; set up advisory committees appointed by the board; create the Department of Cannabis Control within the Public Protection Cabinet for the oversight of cannabis operations and to provide administrative support for the board; establish various one-year business licenses under the chapter; grant administrative hearings under KRS Chapter 13B to appeal a license denial or revocation; forbid an employer from discriminating against applicants or employees who use cannabis outside of working hours as long as the use does not affect job performance; prohibit a person under the age of 21 from purchasing, possessing, consuming, or using cannabis; establish a revolving account called the cannabis fund to collect cannabis licensing fees, fines, excise taxes, and any other funds; form the Social Impact Council as a public agency authorized to distribute moneys from the cannabis fund; set council membership, procedures, powers, and duties; amend KRS 2.015 to require a person to be 21 years of age or older to purchase cannabis and its products and accessories; create a new section of KRS Chapter 65 to authorize local governments to levy up to a 5% license fee on the gross receipts of a retailer or microbusiness; allow overlapping local governments to agree to levy a combined license fee, with set fee amounts absent an agreement; create new sections of KRS Chapter 138 to define terms; impose an initial excise tax rate of 9% on the first sale or transfer of harvested cannabis; allow the Adult Use Cannabis Control Board to set the excise tax rate in each subsequent year; establish excise tax reporting, collection, and liability; amend KRS 138.870 and 260.850 to exclude adult use cannabis from the definitions of "controlled substance," "marijuana," "hemp," and "hemp products"; create new sections of KRS Chapter 218A and amend KRS 218A.010, 218A.1421, 218A.1422, 218A.1423, and 218A.500 to exempt licensed adult use cannabis activities from criminal marijuana offenses; create a new section of KRS Chapter 431 to allow a person to petition the court to expunge the person's misdemeanor marijuana convictions; amend KRS 431.079 to exclude the expungement petition from the certification of eligibility requirement; amend KRS 131.1815 to notify the Adult Use Cannabis Control Board if a cannabis licensee is a delinquent taxpayer; amend KRS 600.020 to include cannabis offenses in the list of juvenile status offenses; amend KRS 12.020 to add the governmental entities created in KRS Chapter 245 to the list of executive branch government bodies; set initial terms for members of the Adult Use Cannabis Control Board and Social Impact Council; apply the excise tax beginning on July 1, 2025, and allow cannabis sales beginning on July 1, 2026; Section 35 of Act, relating to expungement, is RETROACTIVE; APPROPRIATION.</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HB421 (BR897)</w:t>
      </w:r>
      <w:r>
        <w:rPr>
          <w:b/>
        </w:rPr>
        <w:t xml:space="preserve"/>
      </w:r>
      <w:r>
        <w:t xml:space="preserve"> - J. Raymond</w:t>
      </w:r>
      <w:r>
        <w:t xml:space="preserve">, B. Chester-Burton</w:t>
        <w:br/>
      </w:r>
    </w:p>
    <w:p>
      <w:pPr>
        <w:pStyle w:val="RecordBase"/>
      </w:pPr>
      <w:r>
        <w:t xml:space="preserve">	AN ACT relating to child care programs.</w:t>
      </w:r>
    </w:p>
    <w:p>
      <w:pPr>
        <w:pStyle w:val="RecordBase"/>
      </w:pPr>
      <w:r>
        <w:t xml:space="preserve">	Amend KRS 199.894 to define "Child Care and Development Fund", "Child Care Assistance Program" and to rename and redefine the family child-care home program to the "family, friend, and neighbor child-care home"; create a new section of KRS 199.892 to 199.896 to expand eligibility requirements for the Child Care Assistance Program; amend KRS 199.8982 to rename the family child-care home program to the family, friend, and neighbor child-care home program; establish that certified family, friend, and neighbor child-care home providers shall be eligible for payments from the Child Care Assistance Program; amend various other sections to conform.</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HB422 (BR896)</w:t>
      </w:r>
      <w:r>
        <w:rPr>
          <w:b/>
        </w:rPr>
        <w:t xml:space="preserve"/>
      </w:r>
      <w:r>
        <w:t xml:space="preserve"> - J. Raymond</w:t>
      </w:r>
      <w:r>
        <w:t xml:space="preserve">, L. Burke</w:t>
      </w:r>
      <w:r>
        <w:t xml:space="preserve">, B. Chester-Burton</w:t>
        <w:br/>
      </w:r>
    </w:p>
    <w:p>
      <w:pPr>
        <w:pStyle w:val="RecordBase"/>
      </w:pPr>
      <w:r>
        <w:t xml:space="preserve">	AN ACT relating to the Child Care Assistance Program.</w:t>
      </w:r>
    </w:p>
    <w:p>
      <w:pPr>
        <w:pStyle w:val="RecordBase"/>
      </w:pPr>
      <w:r>
        <w:t xml:space="preserve">	Create a new section of Subchapter 12 of KRS Chapter 154 to define "in-demand industry sector" and "in-demand occupation"; require the Cabinet for Economic Development to create annual lists of in-demand industry sectors and in-demand occupations and transmit the lists to the Cabinet for Health and Family Services for use in determining eligibility criteria for the Child Care Assistance Program; amend KRS 199.894 to define "Child Care and Development Fund" and "Child Care Assistance Program"; make technical corrections; create a new section of KRS 199.892 to 199.896 to exempt applicants whose occupation or industry sector has been designated as in-demand from the income guidelines and copayment requirements for the Child Care Assistance Program.</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HB423 (BR808)</w:t>
      </w:r>
      <w:r>
        <w:rPr>
          <w:b/>
        </w:rPr>
        <w:t xml:space="preserve"/>
      </w:r>
      <w:r>
        <w:t xml:space="preserve"> - J. Raymond</w:t>
        <w:br/>
      </w:r>
    </w:p>
    <w:p>
      <w:pPr>
        <w:pStyle w:val="RecordBase"/>
      </w:pPr>
      <w:r>
        <w:t xml:space="preserve">	AN ACT relating to outdoor nature-based child care.</w:t>
      </w:r>
    </w:p>
    <w:p>
      <w:pPr>
        <w:pStyle w:val="RecordBase"/>
      </w:pPr>
      <w:r>
        <w:t xml:space="preserve">	Amend KRS 199.894 to define "outdoor nature-based child-care center"; amend KRS 194A.381 to exempt outdoor nature-based child-care centers from the requirements for youth camps; amend KRS 199.8941 to allow monetary incentives for outdoor nature-based child-care centers; amend KRS 199.8943 to expand the quality rating system to outdoor nature-based child-care centers; amend KRS 199.895 to specify evacuation plans for outdoor nature-based child-care centers; amend KRS 199.8951 to establish epinephrine auto-injector requirements for outdoor nature-based child-care center; amend KRS 199.896 to require licensure standards for outdoor nature-based child-care centers; amend KRS 199.8962 and 199.897 to require operational standards for outdoor nature-based child-care centers; amend KRS 199.898 to establish the rights of operators of outdoor nature-based child-care centers; amend KRS 199.990 to outline penalties for licensure violations of outdoor nature-based child-care centers; amend KRS 311.645 related to emergency allergy treatment standards for outdoor nature-based child-care centers to conform.</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HB424 (BR1595)</w:t>
      </w:r>
      <w:r>
        <w:rPr>
          <w:b/>
        </w:rPr>
        <w:t xml:space="preserve"/>
      </w:r>
      <w:r>
        <w:t xml:space="preserve"> - J. Raymond</w:t>
        <w:br/>
      </w:r>
    </w:p>
    <w:p>
      <w:pPr>
        <w:pStyle w:val="RecordBase"/>
      </w:pPr>
      <w:r>
        <w:t xml:space="preserve">	AN ACT relating to preschool and kindergarten education.</w:t>
      </w:r>
    </w:p>
    <w:p>
      <w:pPr>
        <w:pStyle w:val="RecordBase"/>
      </w:pPr>
      <w:r>
        <w:t xml:space="preserve">	Amend KRS 157.3175 to require school districts provide a full-day preschool education program for eligible three and four-year-olds; establish eligibility for the program; require that preschool for three year old children continue to be funded through a grant process and preschool programs for four-year-old children be funded under KRS 157.310 to 157.440; require preschool programs to operate on the school district calendar; require transportation be provided; amend KRS 158.031 to include preschool education programs for four-year-old children in the primary school program; amend KRS 157.320 to remove the definition of "kindergarten full-time equivalent pupil in average daily attendance"; amend KRS 157.360 to remove a reference to the kindergarten full-time equivalent; amend KRS 158.030 to include a preschool education program for four-year-old children in the definition of "common school"; remove language allowing kindergarten to operate for less than six hours on a school day; amend KRS 158.060 and 160.1596 to conform.</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HB425 (BR807)</w:t>
      </w:r>
      <w:r>
        <w:rPr>
          <w:b/>
        </w:rPr>
        <w:t xml:space="preserve">/LM</w:t>
      </w:r>
      <w:r>
        <w:t xml:space="preserve"> - J. Raymond</w:t>
        <w:br/>
      </w:r>
    </w:p>
    <w:p>
      <w:pPr>
        <w:pStyle w:val="RecordBase"/>
      </w:pPr>
      <w:r>
        <w:t xml:space="preserve">	AN ACT relating to children's early learning services taxing districts.</w:t>
      </w:r>
    </w:p>
    <w:p>
      <w:pPr>
        <w:pStyle w:val="RecordBase"/>
      </w:pPr>
      <w:r>
        <w:t xml:space="preserve">	Create new sections of KRS Chapter 65 to authorize the establishment of children's early learning services taxing districts; define terms; provide a method and alternative method for the creation of each district and the funding of the district to be set at a maximum of 10 cents per 100 dollars of assessed property valuation; specify the board membership; require compliance with special purpose governmental entity reporting requirements; establish oath and expenses for directors; allow the employment of an attorney for the board; establish the authorities of the district; specify dissolution of the district and withdrawal of membership of cities and counties that are a part of the district.</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HB426 (BR256)</w:t>
      </w:r>
      <w:r>
        <w:rPr>
          <w:b/>
        </w:rPr>
        <w:t xml:space="preserve"/>
      </w:r>
      <w:r>
        <w:t xml:space="preserve"> - J. Raymond</w:t>
        <w:br/>
      </w:r>
    </w:p>
    <w:p>
      <w:pPr>
        <w:pStyle w:val="RecordBase"/>
      </w:pPr>
      <w:r>
        <w:t xml:space="preserve">	AN ACT relating to the Kentucky opportunity fund and making an appropriation therefor.</w:t>
      </w:r>
    </w:p>
    <w:p>
      <w:pPr>
        <w:pStyle w:val="RecordBase"/>
      </w:pPr>
      <w:r>
        <w:t xml:space="preserve">	Create new sections of KRS Chapter 164A to establish within the State Treasury a fund to be used to make contributions to Kentucky opportunity accounts; amend KRS 131.190 to allow the Department of Revenue to share information with the Kentucky Higher Education Assistance Authority; amend KRS 141.019 to exclude earnings from Kentucky opportunity accounts from adjusted gross income; amend KRS 205.200 to provide that ownership or activity of a Kentucky opportunity account shall not be used when conducting means-based testing for eligibility for public assistance programs.</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HB427 (BR1535)</w:t>
      </w:r>
      <w:r>
        <w:rPr>
          <w:b/>
        </w:rPr>
        <w:t xml:space="preserve"/>
      </w:r>
      <w:r>
        <w:t xml:space="preserve"> - F. Rabourn</w:t>
      </w:r>
      <w:r>
        <w:t xml:space="preserve">, S. Doan</w:t>
        <w:br/>
      </w:r>
    </w:p>
    <w:p>
      <w:pPr>
        <w:pStyle w:val="RecordBase"/>
      </w:pPr>
      <w:r>
        <w:t xml:space="preserve">	AN ACT relating to sewer charges imposed by sanitation districts.</w:t>
      </w:r>
    </w:p>
    <w:p>
      <w:pPr>
        <w:pStyle w:val="RecordBase"/>
      </w:pPr>
      <w:r>
        <w:t xml:space="preserve">	Amend KRS 220.510 to prohibit a sanitation district from imposing any fee, tax, surcharge, or other charge for the provision of service to a property unless the property is connected to a sanitary sewer owned or maintained by the sanitation district or there is an approved plan to connect the property to a sanitary sewer owned or maintained by the sanitation district within two years, the property discharges storm water to a storm sewer or storm water improvement owned or operated by the sanitation district and if it discharges to a new improvement or facility that it not be more than one mile from the nearest property boundary, the person responsible for the charge has agreed to the charges in writing with the sanitation district that provides the service; amend KRS 220.515 to conform; provide that the Act may be cited as the Ensuring Fair Sewer Charges Act.</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HB428 (BR107)</w:t>
      </w:r>
      <w:r>
        <w:rPr>
          <w:b/>
        </w:rPr>
        <w:t xml:space="preserve">/CI/LM</w:t>
      </w:r>
      <w:r>
        <w:t xml:space="preserve"> - L. Burke</w:t>
      </w:r>
      <w:r>
        <w:t xml:space="preserve">, C. Aull</w:t>
      </w:r>
      <w:r>
        <w:t xml:space="preserve">, A. Camuel</w:t>
      </w:r>
      <w:r>
        <w:t xml:space="preserve">, D. Grossberg</w:t>
      </w:r>
      <w:r>
        <w:t xml:space="preserve">, R. Palumbo</w:t>
      </w:r>
      <w:r>
        <w:t xml:space="preserve">, J. Raymond</w:t>
      </w:r>
      <w:r>
        <w:t xml:space="preserve">, R. Roberts</w:t>
      </w:r>
      <w:r>
        <w:t xml:space="preserve">, S. Stalker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311.990, 311.780, 311.810, 311.572, 311.591, 311.686, and 311.852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2025.</w:t>
        <w:br/>
      </w:r>
    </w:p>
    <w:p>
      <w:pPr>
        <w:pStyle w:val="RecordBase"/>
      </w:pPr>
      <w:r>
        <w:t xml:space="preserve">	Jan 31, 2024 - </w:t>
      </w:r>
      <w:r>
        <w:t xml:space="preserve">introduced in House</w:t>
      </w:r>
      <w:r>
        <w:t xml:space="preserve">; </w:t>
      </w:r>
      <w:r>
        <w:t xml:space="preserve">to</w:t>
      </w:r>
      <w:r>
        <w:t xml:space="preserve"> Committee on Committees (H)</w:t>
        <w:br/>
      </w:r>
    </w:p>
    <w:p>
      <w:pPr>
        <w:pStyle w:val="RecordBase"/>
      </w:pPr>
      <w:r>
        <w:rPr>
          <w:b/>
        </w:rPr>
        <w:t xml:space="preserve">HB429 (BR1797)</w:t>
      </w:r>
      <w:r>
        <w:rPr>
          <w:b/>
        </w:rPr>
        <w:t xml:space="preserve">/LM</w:t>
      </w:r>
      <w:r>
        <w:t xml:space="preserve"> - L. Burke</w:t>
      </w:r>
      <w:r>
        <w:t xml:space="preserve">, A. Camuel</w:t>
      </w:r>
      <w:r>
        <w:t xml:space="preserve">, D. Grossberg</w:t>
      </w:r>
      <w:r>
        <w:t xml:space="preserve">, J. Raymond</w:t>
      </w:r>
      <w:r>
        <w:t xml:space="preserve">, R. Roberts</w:t>
      </w:r>
      <w:r>
        <w:t xml:space="preserve">, S. Stalker</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 of the Commonwealth; establish a civil cause of action for violations; waive sovereign immunity protections of the Commonwealth.</w:t>
        <w:br/>
      </w:r>
    </w:p>
    <w:p>
      <w:pPr>
        <w:pStyle w:val="RecordBase"/>
      </w:pPr>
      <w:r>
        <w:t xml:space="preserve">	Jan 31, 2024 - </w:t>
      </w:r>
      <w:r>
        <w:t xml:space="preserve">introduced in House</w:t>
      </w:r>
      <w:r>
        <w:t xml:space="preserve">; </w:t>
      </w:r>
      <w:r>
        <w:t xml:space="preserve">to</w:t>
      </w:r>
      <w:r>
        <w:t xml:space="preserve"> Committee on Committees (H)</w:t>
        <w:br/>
      </w:r>
    </w:p>
    <w:p>
      <w:pPr>
        <w:pStyle w:val="RecordBase"/>
      </w:pPr>
      <w:r>
        <w:rPr>
          <w:b/>
        </w:rPr>
        <w:t xml:space="preserve">HB430 (BR111)</w:t>
      </w:r>
      <w:r>
        <w:rPr>
          <w:b/>
        </w:rPr>
        <w:t xml:space="preserve"/>
      </w:r>
      <w:r>
        <w:t xml:space="preserve"> - L. Burke</w:t>
      </w:r>
      <w:r>
        <w:t xml:space="preserve">, L. Willner</w:t>
      </w:r>
      <w:r>
        <w:t xml:space="preserve">, C. Aull</w:t>
      </w:r>
      <w:r>
        <w:t xml:space="preserve">, A. Camuel</w:t>
      </w:r>
      <w:r>
        <w:t xml:space="preserve">, J. Raymond</w:t>
      </w:r>
      <w:r>
        <w:t xml:space="preserve">, R. Roberts</w:t>
      </w:r>
      <w:r>
        <w:t xml:space="preserve">, S. Stalker</w:t>
        <w:br/>
      </w:r>
    </w:p>
    <w:p>
      <w:pPr>
        <w:pStyle w:val="RecordBase"/>
      </w:pPr>
      <w:r>
        <w:t xml:space="preserve">	AN ACT relating to the Health Access Nurturing Development Services Program.</w:t>
      </w:r>
    </w:p>
    <w:p>
      <w:pPr>
        <w:pStyle w:val="RecordBase"/>
      </w:pPr>
      <w:r>
        <w:t xml:space="preserve">	Amend KRS 211.690 to require the Health Access Nurturing Development Services Program to provide educational information about maternal and postpartum depression; make technical corrections.</w:t>
        <w:br/>
      </w:r>
    </w:p>
    <w:p>
      <w:pPr>
        <w:pStyle w:val="RecordBase"/>
      </w:pPr>
      <w:r>
        <w:t xml:space="preserve">	Jan 31, 2024 - </w:t>
      </w:r>
      <w:r>
        <w:t xml:space="preserve">introduced in House</w:t>
      </w:r>
      <w:r>
        <w:t xml:space="preserve">; </w:t>
      </w:r>
      <w:r>
        <w:t xml:space="preserve">to</w:t>
      </w:r>
      <w:r>
        <w:t xml:space="preserve"> Committee on Committees (H)</w:t>
        <w:br/>
      </w:r>
    </w:p>
    <w:p>
      <w:pPr>
        <w:pStyle w:val="RecordBase"/>
      </w:pPr>
      <w:r>
        <w:rPr>
          <w:b/>
        </w:rPr>
        <w:t xml:space="preserve">HB431 (BR164)</w:t>
      </w:r>
      <w:r>
        <w:rPr>
          <w:b/>
        </w:rPr>
        <w:t xml:space="preserve"/>
      </w:r>
      <w:r>
        <w:t xml:space="preserve"> - C. Aull</w:t>
      </w:r>
      <w:r>
        <w:t xml:space="preserve">, B. Chester-Burton</w:t>
      </w:r>
      <w:r>
        <w:t xml:space="preserve">, D. Grossberg</w:t>
      </w:r>
      <w:r>
        <w:t xml:space="preserve">, J. Raymond</w:t>
        <w:br/>
      </w:r>
    </w:p>
    <w:p>
      <w:pPr>
        <w:pStyle w:val="RecordBase"/>
      </w:pPr>
      <w:r>
        <w:t xml:space="preserve">	AN ACT relating to human trafficking.</w:t>
      </w:r>
    </w:p>
    <w:p>
      <w:pPr>
        <w:pStyle w:val="RecordBase"/>
      </w:pPr>
      <w:r>
        <w:t xml:space="preserve">	Amend KRS 529.160 to allow a conviction to be vacated when a person's participation in the offense is determined to be the result of being a victim of human trafficking; RETROACTIVE.</w:t>
        <w:br/>
      </w:r>
    </w:p>
    <w:p>
      <w:pPr>
        <w:pStyle w:val="RecordBase"/>
      </w:pPr>
      <w:r>
        <w:t xml:space="preserve">	Jan 31, 2024 - </w:t>
      </w:r>
      <w:r>
        <w:t xml:space="preserve">introduced in House</w:t>
      </w:r>
      <w:r>
        <w:t xml:space="preserve">; </w:t>
      </w:r>
      <w:r>
        <w:t xml:space="preserve">to</w:t>
      </w:r>
      <w:r>
        <w:t xml:space="preserve"> Committee on Committees (H)</w:t>
        <w:br/>
      </w:r>
    </w:p>
    <w:p>
      <w:pPr>
        <w:pStyle w:val="RecordBase"/>
      </w:pPr>
      <w:r>
        <w:rPr>
          <w:b/>
        </w:rPr>
        <w:t xml:space="preserve">HB432 (BR191)</w:t>
      </w:r>
      <w:r>
        <w:rPr>
          <w:b/>
        </w:rPr>
        <w:t xml:space="preserve"/>
      </w:r>
      <w:r>
        <w:t xml:space="preserve"> - M. Dossett</w:t>
        <w:br/>
      </w:r>
    </w:p>
    <w:p>
      <w:pPr>
        <w:pStyle w:val="RecordBase"/>
      </w:pPr>
      <w:r>
        <w:t xml:space="preserve">	AN ACT relating to Kentucky educational excellence scholarships.</w:t>
      </w:r>
    </w:p>
    <w:p>
      <w:pPr>
        <w:pStyle w:val="RecordBase"/>
      </w:pPr>
      <w:r>
        <w:t xml:space="preserve">	Create a new section of KRS 164.7871 to 164.7885 to allow the use of Kentucky educational excellence scholarship funds for dual credit courses; require the Kentucky Higher Education Assistance Authority to promulgate administrative regulations to administer the section; amend KRS 164.7885 to conform.</w:t>
        <w:br/>
      </w:r>
    </w:p>
    <w:p>
      <w:pPr>
        <w:pStyle w:val="RecordBase"/>
      </w:pPr>
      <w:r>
        <w:t xml:space="preserve">	Jan 31, 2024 - </w:t>
      </w:r>
      <w:r>
        <w:t xml:space="preserve">introduced in House</w:t>
      </w:r>
      <w:r>
        <w:t xml:space="preserve">; </w:t>
      </w:r>
      <w:r>
        <w:t xml:space="preserve">to</w:t>
      </w:r>
      <w:r>
        <w:t xml:space="preserve"> Committee on Committees (H)</w:t>
        <w:br/>
      </w:r>
    </w:p>
    <w:p>
      <w:pPr>
        <w:pStyle w:val="RecordBase"/>
      </w:pPr>
      <w:r>
        <w:rPr>
          <w:b/>
        </w:rPr>
        <w:t xml:space="preserve">HB433 (BR105)</w:t>
      </w:r>
      <w:r>
        <w:rPr>
          <w:b/>
        </w:rPr>
        <w:t xml:space="preserve">/FN</w:t>
      </w:r>
      <w:r>
        <w:t xml:space="preserve"> - M. Dossett</w:t>
        <w:br/>
      </w:r>
    </w:p>
    <w:p>
      <w:pPr>
        <w:pStyle w:val="RecordBase"/>
      </w:pPr>
      <w:r>
        <w:t xml:space="preserve">	AN ACT relating to disaster response businesses and employees.</w:t>
      </w:r>
    </w:p>
    <w:p>
      <w:pPr>
        <w:pStyle w:val="RecordBase"/>
      </w:pPr>
      <w:r>
        <w:t xml:space="preserve">	Amend KRS 141.020 and 141.040, relating to the exclusions from income tax earned by nonresident disaster response employees and businesses, to remove the sunset date of January 1, 2025.</w:t>
        <w:br/>
      </w:r>
    </w:p>
    <w:p>
      <w:pPr>
        <w:pStyle w:val="RecordBase"/>
      </w:pPr>
      <w:r>
        <w:t xml:space="preserve">	Jan 31,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Appropriations &amp; Revenue (H)</w:t>
        <w:br/>
      </w:r>
    </w:p>
    <w:p>
      <w:pPr>
        <w:pStyle w:val="RecordBase"/>
      </w:pPr>
      <w:r>
        <w:rPr>
          <w:b/>
        </w:rPr>
        <w:t xml:space="preserve">HB434 (BR1823)</w:t>
      </w:r>
      <w:r>
        <w:rPr>
          <w:b/>
        </w:rPr>
        <w:t xml:space="preserve">/FN</w:t>
      </w:r>
      <w:r>
        <w:t xml:space="preserve"> - K. Jackson</w:t>
      </w:r>
      <w:r>
        <w:t xml:space="preserve">, C. Freeland</w:t>
      </w:r>
      <w:r>
        <w:t xml:space="preserve">, C. Fugate</w:t>
      </w:r>
      <w:r>
        <w:t xml:space="preserve">, S. Lewis</w:t>
      </w:r>
      <w:r>
        <w:t xml:space="preserve">, S. McPherson</w:t>
      </w:r>
      <w:r>
        <w:t xml:space="preserve">, M. Meredith</w:t>
      </w:r>
      <w:r>
        <w:t xml:space="preserve">, S. Riley</w:t>
      </w:r>
      <w:r>
        <w:t xml:space="preserve">, T. Truett</w:t>
      </w:r>
      <w:r>
        <w:t xml:space="preserve">, L. Willner</w:t>
        <w:br/>
      </w:r>
    </w:p>
    <w:p>
      <w:pPr>
        <w:pStyle w:val="RecordBase"/>
      </w:pPr>
      <w:r>
        <w:t xml:space="preserve">	AN ACT relating to identity documents.</w:t>
      </w:r>
    </w:p>
    <w:p>
      <w:pPr>
        <w:pStyle w:val="RecordBase"/>
      </w:pPr>
      <w:r>
        <w:t xml:space="preserve">	Create a new section of KRS 186.400 to 186.640 to define "identity document" and "third-party entity"; require the Transportation Cabinet to promulgate administrative regulations to establish procedures to allow third-party entities to apply to the Transportation Cabinet to be approved to accept applications for certain identity documents; set forth minimum standards for third-party issuance; and allow third-party entities to charge a fee for services provided.</w:t>
        <w:br/>
      </w:r>
    </w:p>
    <w:p>
      <w:pPr>
        <w:pStyle w:val="RecordBaseCenter"/>
      </w:pPr>
      <w:r>
        <w:rPr>
          <w:b/>
        </w:rPr>
        <w:t xml:space="preserve">HB434 - AMENDMENTS</w:t>
      </w:r>
    </w:p>
    <w:p>
      <w:pPr>
        <w:pStyle w:val="RecordBase"/>
      </w:pPr>
      <w:r>
        <w:t xml:space="preserve">HCS1</w:t>
      </w:r>
      <w:r>
        <w:t xml:space="preserve"> - </w:t>
      </w:r>
      <w:r>
        <w:t xml:space="preserve">Retain original provisions, except modify the definitions of "identity document" and "third-party entity"; create a new section of KRS 186.400 to 186.640 to require the Transportation Cabinet to establish a driver licensing regional office in each senatorial district; create a new section of KRS 186.400 to 186.640 to direct the Department of Kentucky State Police to engage in a pilot project to provide operator's license skills testing in five counties where testing is not currently offered; set requirements for the State Police; require the State Police to report to the Legislative Research Commission by October 31, 2025 regarding program data, the effect on existing testing efforts, and recommendations.</w:t>
        <w:br/>
      </w:r>
    </w:p>
    <w:p>
      <w:pPr>
        <w:pStyle w:val="RecordBase"/>
      </w:pPr>
      <w:r>
        <w:t xml:space="preserve">	Jan 31,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Transportation (H)</w:t>
      </w:r>
    </w:p>
    <w:p>
      <w:pPr>
        <w:pStyle w:val="RecordBase"/>
      </w:pPr>
      <w:r>
        <w:t xml:space="preserve">	Mar 05, 2024 - </w:t>
      </w:r>
      <w:r>
        <w:t xml:space="preserve">reported favorably, 1st reading, to Calendar with Committee Substitute (1)</w:t>
      </w:r>
    </w:p>
    <w:p>
      <w:pPr>
        <w:pStyle w:val="RecordBase"/>
      </w:pPr>
      <w:r>
        <w:t xml:space="preserve">	Mar 06, 2024 - </w:t>
      </w:r>
      <w:r>
        <w:t xml:space="preserve">2nd reading, to Rules</w:t>
      </w:r>
      <w:r>
        <w:t xml:space="preserve"> </w:t>
      </w:r>
    </w:p>
    <w:p>
      <w:pPr>
        <w:pStyle w:val="RecordBase"/>
      </w:pPr>
      <w:r>
        <w:t xml:space="preserve">	Mar 07, 2024 - </w:t>
      </w:r>
      <w:r>
        <w:t xml:space="preserve">recommitted to</w:t>
      </w:r>
      <w:r>
        <w:t xml:space="preserve"> Appropriations &amp; Revenue (H)</w:t>
        <w:br/>
      </w:r>
    </w:p>
    <w:p>
      <w:pPr>
        <w:pStyle w:val="RecordBase"/>
      </w:pPr>
      <w:r>
        <w:rPr>
          <w:b/>
        </w:rPr>
        <w:t xml:space="preserve">HB435 (BR958)</w:t>
      </w:r>
      <w:r>
        <w:rPr>
          <w:b/>
        </w:rPr>
        <w:t xml:space="preserve"/>
      </w:r>
      <w:r>
        <w:t xml:space="preserve"> - K. Herron</w:t>
      </w:r>
      <w:r>
        <w:t xml:space="preserve">, B. Chester-Burton</w:t>
      </w:r>
      <w:r>
        <w:t xml:space="preserve">, N. Kulkarni</w:t>
      </w:r>
      <w:r>
        <w:t xml:space="preserve">, J. Raymond</w:t>
      </w:r>
      <w:r>
        <w:t xml:space="preserve">, R. Roberts</w:t>
        <w:br/>
      </w:r>
    </w:p>
    <w:p>
      <w:pPr>
        <w:pStyle w:val="RecordBase"/>
      </w:pPr>
      <w:r>
        <w:t xml:space="preserve">	AN ACT relating to overdose good samaritans and making an appropriation therefor. </w:t>
      </w:r>
    </w:p>
    <w:p>
      <w:pPr>
        <w:pStyle w:val="RecordBase"/>
      </w:pPr>
      <w:r>
        <w:t xml:space="preserve">	Amend KRS 218A.133 to provide that a person who seeks or renders aid to someone experiencing a possible drug overdose or is the person experiencing a possible drug overdose cannot be arrested on a warrant or be subject to revocation of his or her conditions of release if the evidence for the arrest or motion to revoke is obtained as a result of the need for aid for the possible drug overdose; establish that the immunity extends from the time law enforcement or medical personnel respond at the location of a possible overdose until law enforcement or medical personnel leave the scene; exclude certain offenses from immunity;  require the Office of Drug Control Policy to conduct an overdose good samaritan education and awareness campaign; appropriate funds in the amount of $500,000 from the opioid abatement trust fund to support the campaign; APPROPRIATION.</w:t>
        <w:br/>
      </w:r>
    </w:p>
    <w:p>
      <w:pPr>
        <w:pStyle w:val="RecordBase"/>
      </w:pPr>
      <w:r>
        <w:t xml:space="preserve">	Jan 31, 2024 - </w:t>
      </w:r>
      <w:r>
        <w:t xml:space="preserve">introduced in House</w:t>
      </w:r>
      <w:r>
        <w:t xml:space="preserve">; </w:t>
      </w:r>
      <w:r>
        <w:t xml:space="preserve">to</w:t>
      </w:r>
      <w:r>
        <w:t xml:space="preserve"> Committee on Committees (H)</w:t>
        <w:br/>
      </w:r>
    </w:p>
    <w:p>
      <w:pPr>
        <w:pStyle w:val="RecordBase"/>
      </w:pPr>
      <w:r>
        <w:rPr>
          <w:b/>
        </w:rPr>
        <w:t xml:space="preserve">HB436 (BR1849)</w:t>
      </w:r>
      <w:r>
        <w:rPr>
          <w:b/>
        </w:rPr>
        <w:t xml:space="preserve"/>
      </w:r>
      <w:r>
        <w:t xml:space="preserve"> - S. Dietz</w:t>
      </w:r>
      <w:r>
        <w:t xml:space="preserve">, K. Moser</w:t>
        <w:br/>
      </w:r>
    </w:p>
    <w:p>
      <w:pPr>
        <w:pStyle w:val="RecordBase"/>
      </w:pPr>
      <w:r>
        <w:t xml:space="preserve">	AN ACT relating to guardians ad litem.</w:t>
      </w:r>
    </w:p>
    <w:p>
      <w:pPr>
        <w:pStyle w:val="RecordBase"/>
      </w:pPr>
      <w:r>
        <w:t xml:space="preserve">	Create a new section of KRS Chapter 456 to require appointment of a guardian ad litem for any unrepresented minor who is a party to the action or on behalf of whom a petition for an interpersonal protective order has been filed; create a new section of KRS Chapter 403.715 to 403.785 to require appointment of a guardian ad litem for any unrepresented minor who is a party to the action or on behalf of whom a petition for an emergency protective order or domestic violence order has been filed; establish protocols for proceeding against minor respondents who violate an order of protection; amend KRS 26A.140 to state that the guardians ad litem shall be paid a fee by the Finance and Administration Cabinet and fixed by the court.</w:t>
        <w:br/>
      </w:r>
    </w:p>
    <w:p>
      <w:pPr>
        <w:pStyle w:val="RecordBaseCenter"/>
      </w:pPr>
      <w:r>
        <w:rPr>
          <w:b/>
        </w:rPr>
        <w:t xml:space="preserve">HB436 - AMENDMENTS</w:t>
      </w:r>
    </w:p>
    <w:p>
      <w:pPr>
        <w:pStyle w:val="RecordBase"/>
      </w:pPr>
      <w:r>
        <w:t xml:space="preserve">HCS1</w:t>
      </w:r>
      <w:r>
        <w:t xml:space="preserve"> - </w:t>
      </w:r>
      <w:r>
        <w:t xml:space="preserve">Retain original provisions; include petitions on behalf of minor who is an alleged victim of dating violence or abuse, sexual assault, stalking or domestic violence; provide that a violation of an interpersonal protective order or domestic violence order may constitute a criminal offense if the offender is an adult or public offense if the offender is a juvenile; remove directives regarding procedures for contempt against juveniles.</w:t>
        <w:br/>
      </w:r>
    </w:p>
    <w:p>
      <w:pPr>
        <w:pStyle w:val="RecordBase"/>
      </w:pPr>
      <w:r>
        <w:t xml:space="preserve">	Jan 31,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Judiciary (H)</w:t>
      </w:r>
    </w:p>
    <w:p>
      <w:pPr>
        <w:pStyle w:val="RecordBase"/>
      </w:pPr>
      <w:r>
        <w:t xml:space="preserve">	Feb 21, 2024 - </w:t>
      </w:r>
      <w:r>
        <w:t xml:space="preserve">reported favorably, 1st reading, to Calendar with Committee Substitute (1)</w:t>
      </w:r>
    </w:p>
    <w:p>
      <w:pPr>
        <w:pStyle w:val="RecordBase"/>
      </w:pPr>
      <w:r>
        <w:t xml:space="preserve">	Feb 22, 2024 - </w:t>
      </w:r>
      <w:r>
        <w:t xml:space="preserve">2nd reading, to Rules</w:t>
      </w:r>
      <w:r>
        <w:t xml:space="preserve"> </w:t>
      </w:r>
      <w:r>
        <w:t xml:space="preserve">; </w:t>
      </w:r>
      <w:r>
        <w:t xml:space="preserve">posted for passage in the Regular Orders of the Day for Friday, February 23, 2024</w:t>
      </w:r>
      <w:r>
        <w:t xml:space="preserve"> </w:t>
      </w:r>
    </w:p>
    <w:p>
      <w:pPr>
        <w:pStyle w:val="RecordBase"/>
      </w:pPr>
      <w:r>
        <w:t xml:space="preserve">	Feb 26, 2024 - </w:t>
      </w:r>
      <w:r>
        <w:t xml:space="preserve">3rd reading, passed 93-0 with Committee Substitute (1)</w:t>
      </w:r>
      <w:r>
        <w:t xml:space="preserve"> </w:t>
      </w:r>
    </w:p>
    <w:p>
      <w:pPr>
        <w:pStyle w:val="RecordBase"/>
      </w:pPr>
      <w:r>
        <w:t xml:space="preserve">	Feb 27, 2024 - </w:t>
      </w:r>
      <w:r>
        <w:t xml:space="preserve">received in Senate</w:t>
      </w:r>
      <w:r>
        <w:t xml:space="preserve"> </w:t>
      </w:r>
      <w:r>
        <w:t xml:space="preserve">; </w:t>
      </w:r>
      <w:r>
        <w:t xml:space="preserve">to</w:t>
      </w:r>
      <w:r>
        <w:t xml:space="preserve"> Committee on Committees (S)</w:t>
      </w:r>
    </w:p>
    <w:p>
      <w:pPr>
        <w:pStyle w:val="RecordBase"/>
      </w:pPr>
      <w:r>
        <w:t xml:space="preserve">	Mar 13, 2024 - </w:t>
      </w:r>
      <w:r>
        <w:t xml:space="preserve">to</w:t>
      </w:r>
      <w:r>
        <w:t xml:space="preserve"> Judiciary (S)</w:t>
      </w:r>
    </w:p>
    <w:p>
      <w:pPr>
        <w:pStyle w:val="RecordBase"/>
      </w:pPr>
      <w:r>
        <w:t xml:space="preserve">	Mar 21, 2024 - </w:t>
      </w:r>
      <w:r>
        <w:t xml:space="preserve">reported favorably, 1st reading, to Consent Calendar</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HB437 (BR1693)</w:t>
      </w:r>
      <w:r>
        <w:rPr>
          <w:b/>
        </w:rPr>
        <w:t xml:space="preserve"/>
      </w:r>
      <w:r>
        <w:t xml:space="preserve"> - W. Thomas</w:t>
        <w:br/>
      </w:r>
    </w:p>
    <w:p>
      <w:pPr>
        <w:pStyle w:val="RecordBase"/>
      </w:pPr>
      <w:r>
        <w:t xml:space="preserve">	AN ACT relating to occupational safety and health.</w:t>
      </w:r>
    </w:p>
    <w:p>
      <w:pPr>
        <w:pStyle w:val="RecordBase"/>
      </w:pPr>
      <w:r>
        <w:t xml:space="preserve">	Amend KRS 338.062 to prohibit the Kentucky Occupational Safety and Health Standards Board or the secretary from enforcing any occupational safety and health administrative regulation that is more stringent than the corresponding federal provision.</w:t>
        <w:br/>
      </w:r>
    </w:p>
    <w:p>
      <w:pPr>
        <w:pStyle w:val="RecordBase"/>
      </w:pPr>
      <w:r>
        <w:t xml:space="preserve">	Jan 31,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Veterans, Military Affairs, &amp; Public Protection (H)</w:t>
        <w:br/>
      </w:r>
    </w:p>
    <w:p>
      <w:pPr>
        <w:pStyle w:val="RecordBase"/>
      </w:pPr>
      <w:r>
        <w:rPr>
          <w:b/>
        </w:rPr>
        <w:t xml:space="preserve">HB438 (BR1893)</w:t>
      </w:r>
      <w:r>
        <w:rPr>
          <w:b/>
        </w:rPr>
        <w:t xml:space="preserve"/>
      </w:r>
      <w:r>
        <w:t xml:space="preserve"> - C. Stevenson</w:t>
      </w:r>
      <w:r>
        <w:t xml:space="preserve">, D. Bentley</w:t>
      </w:r>
      <w:r>
        <w:t xml:space="preserve">, D. Lewis</w:t>
      </w:r>
      <w:r>
        <w:t xml:space="preserve">, R. Roberts</w:t>
        <w:br/>
      </w:r>
    </w:p>
    <w:p>
      <w:pPr>
        <w:pStyle w:val="RecordBase"/>
      </w:pPr>
      <w:r>
        <w:t xml:space="preserve">	AN ACT relating to undesignated glucagon.</w:t>
      </w:r>
    </w:p>
    <w:p>
      <w:pPr>
        <w:pStyle w:val="RecordBase"/>
      </w:pPr>
      <w:r>
        <w:t xml:space="preserve">	Amend KRS 158.832 to include a definition for "undesignated glucagon"; amend KRS 158.838 to allow health care practitioners to prescribe undesignated glucagon in the name of a school to be maintained for use by a school nurse or trained school employee when necessary.</w:t>
        <w:br/>
      </w:r>
    </w:p>
    <w:p>
      <w:pPr>
        <w:pStyle w:val="RecordBaseCenter"/>
      </w:pPr>
      <w:r>
        <w:rPr>
          <w:b/>
        </w:rPr>
        <w:t xml:space="preserve">HB438 - AMENDMENTS</w:t>
      </w:r>
    </w:p>
    <w:p>
      <w:pPr>
        <w:pStyle w:val="RecordBase"/>
      </w:pPr>
      <w:r>
        <w:t xml:space="preserve">HCS1</w:t>
      </w:r>
      <w:r>
        <w:t xml:space="preserve"> - </w:t>
      </w:r>
      <w:r>
        <w:t xml:space="preserve">Delete original provisions; create new sections of KRS Chapter 217 to define terms; permit health care practitioners to prescribe and dispense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treat diabetic medical emergencies when a health care practitioner is not immediately available.</w:t>
        <w:br/>
      </w:r>
    </w:p>
    <w:p>
      <w:pPr>
        <w:pStyle w:val="RecordBase"/>
      </w:pPr>
      <w:r>
        <w:t xml:space="preserve">	Jan 31,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Health Services (H)</w:t>
      </w:r>
    </w:p>
    <w:p>
      <w:pPr>
        <w:pStyle w:val="RecordBase"/>
      </w:pPr>
      <w:r>
        <w:t xml:space="preserve">	Mar 14, 2024 - </w:t>
      </w:r>
      <w:r>
        <w:t xml:space="preserve">reported favorably, 1st reading, to Calendar with Committee Substitute (1)</w:t>
      </w:r>
    </w:p>
    <w:p>
      <w:pPr>
        <w:pStyle w:val="RecordBase"/>
      </w:pPr>
      <w:r>
        <w:t xml:space="preserve">	Mar 15, 2024 - </w:t>
      </w:r>
      <w:r>
        <w:t xml:space="preserve">2nd reading, to Rules</w:t>
      </w:r>
      <w:r>
        <w:t xml:space="preserve"> </w:t>
        <w:br/>
      </w:r>
    </w:p>
    <w:p>
      <w:pPr>
        <w:pStyle w:val="RecordBase"/>
      </w:pPr>
      <w:r>
        <w:rPr>
          <w:b/>
        </w:rPr>
        <w:t xml:space="preserve">HB439 (BR919)</w:t>
      </w:r>
      <w:r>
        <w:rPr>
          <w:b/>
        </w:rPr>
        <w:t xml:space="preserve">/CI/LM</w:t>
      </w:r>
      <w:r>
        <w:t xml:space="preserve"> - M. Koch</w:t>
      </w:r>
      <w:r>
        <w:t xml:space="preserve">, K. Timoney</w:t>
      </w:r>
      <w:r>
        <w:t xml:space="preserve">, C. Aull</w:t>
      </w:r>
      <w:r>
        <w:t xml:space="preserve">, B. Chester-Burton</w:t>
      </w:r>
      <w:r>
        <w:t xml:space="preserve">, R. Palumbo</w:t>
      </w:r>
      <w:r>
        <w:t xml:space="preserve">, C. Stevenson</w:t>
        <w:br/>
      </w:r>
    </w:p>
    <w:p>
      <w:pPr>
        <w:pStyle w:val="RecordBase"/>
      </w:pPr>
      <w:r>
        <w:t xml:space="preserve">	AN ACT relating to alcoholic beverages and declaring an emergency.</w:t>
      </w:r>
    </w:p>
    <w:p>
      <w:pPr>
        <w:pStyle w:val="RecordBase"/>
      </w:pPr>
      <w:r>
        <w:t xml:space="preserve">	Amend KRS 241.010 to make a technical correction; amend KRS 241.060 and 243.540 to allow the Alcoholic Beverage Control board to dispose of alcoholic beverages through public auction; promulgate administrative regulations to establish auction procedures; donate all auction proceeds to the alcohol wellness and responsibility education fund; amend KRS 243.030 to create a $300 annual vintage distilled spirits license fee; amend KRS 243.110 to authorize the holder of a primary license to also hold a vintage distilled spirits license; amend KRS 243.232 to restructure vintage distilled spirits licenses and sales; allow a licensee who may sell distilled spirits by the drink or package to receive a vintage distilled spirits license as a supplementary license; require vintage distilled spirits licensees to file a monthly report with the department giving details about sellers and purchase types, dates, and quantities; require all purchases to be in-person at the licensed premises; direct the licensee to conspicuously label the purchase as vintage distilled spirits; limit a licensee to 24 vintage distilled spirits packages purchased from each seller every 12 months; limit the seller to 24 packages total every 12 months; amend KRS 243.360 to give an applicant the option to advertise intent to apply for a license on the department's website or in another manner to be determined by the department and to exempt a vintage distilled spirits license applicant from the public notice advertising requirement; amend KRS 243.990 to establish penalties for vintage distilled spirits sellers who exceed the maximum package limit; amend KRS 211.285 to rename the "malt beverage education fund" as the "alcohol wellness and responsibility education fund"; add proceeds from Alcoholic Beverage Control Board distilled spirit auctions to the fund; issue moneys from the fund to the Alcohol Wellness and Responsibility Education Corporation; require the corporation's board of directors to include as voting members all duly elected statewide constitutional officers, the secretary of the Public Protection Cabinet, the ABC commissioner, and representatives of the malt beverage and distilled spirits industries; add the President of the Senate and the Speaker of the House as nonvoting members; authorize the corporation to accept grant applications from Kentucky high schools, colleges and universities, and other entities that promote alcohol responsibility; increase Project Graduation grants to $1,000 annually.</w:t>
        <w:br/>
      </w:r>
    </w:p>
    <w:p>
      <w:pPr>
        <w:pStyle w:val="RecordBaseCenter"/>
      </w:pPr>
      <w:r>
        <w:rPr>
          <w:b/>
        </w:rPr>
        <w:t xml:space="preserve">HB439 - AMENDMENTS</w:t>
      </w:r>
    </w:p>
    <w:p>
      <w:pPr>
        <w:pStyle w:val="RecordBase"/>
      </w:pPr>
      <w:r>
        <w:t xml:space="preserve">HCS1/CI/LM</w:t>
      </w:r>
      <w:r>
        <w:t xml:space="preserve"> - </w:t>
      </w:r>
      <w:r>
        <w:t xml:space="preserve">Retain original provisions, except allow an alcohol license applicant to publish its intention to apply for a license either online or in print; make a seller who exceeds the annual package limit for vintage distilled spirits guilty of a Class D felony for the second or a subsequent offense; add a representative of the Kentucky Malt Beverage Council to the board of directors for the Alcohol Wellness and Responsibility Education Corporation; remove LRC appointment of industry members of the board.</w:t>
      </w:r>
    </w:p>
    <w:p>
      <w:pPr>
        <w:pStyle w:val="RecordBase"/>
      </w:pPr>
      <w:r>
        <w:t xml:space="preserve">HCS2/CI/LM</w:t>
      </w:r>
      <w:r>
        <w:t xml:space="preserve"> - </w:t>
      </w:r>
      <w:r>
        <w:t xml:space="preserve">Retain original provisions, except decrease the minimum number of passengers from 100 to 40 in the definition of "riverboat"; direct the board to only auction alcoholic beverages where a final order has been issued after all appeals are exhausted; amend KRS 241.066 to allow one quota retail package license for every 2,000 residents in any wet county or urban-county government with more than 100,000 residents; amend KRS 241.069 to permit a city, county, or urban-county government to petition for an increase in the number of quota retail package licenses; create new sections of KRS Chapter 242 and 243 to authorize a precinct local option election to allow the sale of alcoholic beverages at marinas; set petition and ballot language; establish marina definition and qualifications for a local option election and licensure; make marinas eligible for retail package and drink licenses; exempt marina licenses from quota totals for the territory; amend KRS 242.021 to prohibit a city, county, or urban-county government from seeking a quota retail package license increase until at least one year after the certification of the local option election; create a new section of KRS Chapter 243 to establish requirements for persons delivering alcoholic beverages on behalf of a retail package licensee; amend KRS 243.200 to remove vehicle requirement provisions from a transporter's license; allow an alcohol license applicant to publish its intention to apply for a license either online or in print; make a seller who exceeds the annual package limit for vintage distilled spirits guilty of a Class D felony for the second or a subsequent offense; create a new section of KRS Chapter 244 to establish procedures for department seizure of alcoholic beverages; require the department to provide notice of violations within 14 days from the date of the seizure; return the alcoholic beverages to the licensee if the department fails to provide notice; allow the licensee to request a KRS Chapter 13B hearing before the board to determine if the seizure was justified; enable the licensee to appeal the board's final order to the Circuit Court of the county where the seizure occurred; appoint a representative of the Kentucky Malt Beverage Council to the board of directors for the Alcohol Wellness and Responsibility Education Corporation; remove LRC appointment of industry members of the board; amend KRS 242.125 to conform; EMERGENCY.</w:t>
      </w:r>
    </w:p>
    <w:p>
      <w:pPr>
        <w:pStyle w:val="RecordBase"/>
      </w:pPr>
      <w:r>
        <w:t xml:space="preserve">HCA1</w:t>
      </w:r>
      <w:r>
        <w:t xml:space="preserve">(M. Koch)</w:t>
      </w:r>
      <w:r>
        <w:t xml:space="preserve"> - </w:t>
      </w:r>
      <w:r>
        <w:t xml:space="preserve">Make title amendment.</w:t>
      </w:r>
    </w:p>
    <w:p>
      <w:pPr>
        <w:pStyle w:val="RecordBase"/>
      </w:pPr>
      <w:r>
        <w:t xml:space="preserve">HFA1</w:t>
      </w:r>
      <w:r>
        <w:t xml:space="preserve">(R. Palumbo)</w:t>
      </w:r>
      <w:r>
        <w:t xml:space="preserve"> - </w:t>
      </w:r>
      <w:r>
        <w:t xml:space="preserve">Prohibit any quota retail package license increase in a local government from exceeding a five percent growth in the number of quota retail package licenses within the local government; require a local government to wait at least two years after a quota retail package local option election before requesting an increase in the original number of quota retail package licenses.</w:t>
      </w:r>
    </w:p>
    <w:p>
      <w:pPr>
        <w:pStyle w:val="RecordBase"/>
      </w:pPr>
      <w:r>
        <w:t xml:space="preserve">HFA2</w:t>
      </w:r>
      <w:r>
        <w:t xml:space="preserve">(M. Koch)</w:t>
      </w:r>
      <w:r>
        <w:t xml:space="preserve"> - </w:t>
      </w:r>
      <w:r>
        <w:t xml:space="preserve">	Remove criminal penalties for violations by a vintage distilled spirits seller; fine a vintage distilled spirits seller $500 for the first offense, $2,500 for the second offense, and $5,000 for the third and each subsequent offense.</w:t>
      </w:r>
    </w:p>
    <w:p>
      <w:pPr>
        <w:pStyle w:val="RecordBase"/>
      </w:pPr>
      <w:r>
        <w:t xml:space="preserve">SCS1</w:t>
      </w:r>
      <w:r>
        <w:t xml:space="preserve"> - </w:t>
      </w:r>
      <w:r>
        <w:t xml:space="preserve">Retain original provisions, except delete all sections relating to local option elections for marina alcoholic beverage sales.</w:t>
        <w:br/>
      </w:r>
    </w:p>
    <w:p>
      <w:pPr>
        <w:pStyle w:val="RecordBase"/>
      </w:pPr>
      <w:r>
        <w:t xml:space="preserve">	Jan 31, 2024 - </w:t>
      </w:r>
      <w:r>
        <w:t xml:space="preserve">introduced in House</w:t>
      </w:r>
      <w:r>
        <w:t xml:space="preserve">; </w:t>
      </w:r>
      <w:r>
        <w:t xml:space="preserve">to</w:t>
      </w:r>
      <w:r>
        <w:t xml:space="preserve"> Committee on Committees (H)</w:t>
      </w:r>
    </w:p>
    <w:p>
      <w:pPr>
        <w:pStyle w:val="RecordBase"/>
      </w:pPr>
      <w:r>
        <w:t xml:space="preserve">	Feb 05, 2024 - </w:t>
      </w:r>
      <w:r>
        <w:t xml:space="preserve">to</w:t>
      </w:r>
      <w:r>
        <w:t xml:space="preserve"> Licensing, Occupations, &amp; Administrative Regulations (H)</w:t>
      </w:r>
    </w:p>
    <w:p>
      <w:pPr>
        <w:pStyle w:val="RecordBase"/>
      </w:pPr>
      <w:r>
        <w:t xml:space="preserve">	Feb 07, 2024 - </w:t>
      </w:r>
      <w:r>
        <w:t xml:space="preserve">reported favorably, 1st reading, to Calendar with Committee Substitute (1)</w:t>
      </w:r>
    </w:p>
    <w:p>
      <w:pPr>
        <w:pStyle w:val="RecordBase"/>
      </w:pPr>
      <w:r>
        <w:t xml:space="preserve">	Feb 08, 2024 - </w:t>
      </w:r>
      <w:r>
        <w:t xml:space="preserve">2nd reading, to Rules</w:t>
      </w:r>
      <w:r>
        <w:t xml:space="preserve"> </w:t>
      </w:r>
    </w:p>
    <w:p>
      <w:pPr>
        <w:pStyle w:val="RecordBase"/>
      </w:pPr>
      <w:r>
        <w:t xml:space="preserve">	Feb 13, 2024 - </w:t>
      </w:r>
      <w:r>
        <w:t xml:space="preserve">recommitted to</w:t>
      </w:r>
      <w:r>
        <w:t xml:space="preserve"> Licensing, Occupations, &amp; Administrative Regulations (H)</w:t>
      </w:r>
    </w:p>
    <w:p>
      <w:pPr>
        <w:pStyle w:val="RecordBase"/>
      </w:pPr>
      <w:r>
        <w:t xml:space="preserve">	Feb 21, 2024 - </w:t>
      </w:r>
      <w:r>
        <w:t xml:space="preserve">reported favorably, to Rules with Committee Substitute (2) and Committee Amendment (1-title)</w:t>
      </w:r>
    </w:p>
    <w:p>
      <w:pPr>
        <w:pStyle w:val="RecordBase"/>
      </w:pPr>
      <w:r>
        <w:t xml:space="preserve">	Feb 22, 2024 - </w:t>
      </w:r>
      <w:r>
        <w:t xml:space="preserve">floor amendment (1) filed to Committee Substitute (2)</w:t>
      </w:r>
      <w:r>
        <w:t xml:space="preserve">; </w:t>
      </w:r>
      <w:r>
        <w:t xml:space="preserve">posted for passage in the Regular Orders of the Day for Friday, February 23, 2024</w:t>
      </w:r>
      <w:r>
        <w:t xml:space="preserve"> </w:t>
      </w:r>
    </w:p>
    <w:p>
      <w:pPr>
        <w:pStyle w:val="RecordBase"/>
      </w:pPr>
      <w:r>
        <w:t xml:space="preserve">	Feb 29, 2024 - </w:t>
      </w:r>
      <w:r>
        <w:t xml:space="preserve">floor amendment (2) filed to Committee Substitute (2)</w:t>
      </w:r>
    </w:p>
    <w:p>
      <w:pPr>
        <w:pStyle w:val="RecordBase"/>
      </w:pPr>
      <w:r>
        <w:t xml:space="preserve">	Mar 01, 2024 - </w:t>
      </w:r>
      <w:r>
        <w:t xml:space="preserve">3rd reading</w:t>
      </w:r>
      <w:r>
        <w:t xml:space="preserve"> </w:t>
      </w:r>
      <w:r>
        <w:t xml:space="preserve">; </w:t>
      </w:r>
      <w:r>
        <w:t xml:space="preserve">floor amendment defeated Floor Amendment (1)</w:t>
      </w:r>
      <w:r>
        <w:t xml:space="preserve"> </w:t>
      </w:r>
      <w:r>
        <w:t xml:space="preserve">; </w:t>
      </w:r>
      <w:r>
        <w:t xml:space="preserve">passed 67-24 with Committee Substitute (2),  Floor Amendment (2) and  Committee Amendment (1-title)</w:t>
      </w:r>
    </w:p>
    <w:p>
      <w:pPr>
        <w:pStyle w:val="RecordBase"/>
      </w:pPr>
      <w:r>
        <w:t xml:space="preserve">	Mar 04,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Licensing &amp; Occupations (S)</w:t>
      </w:r>
    </w:p>
    <w:p>
      <w:pPr>
        <w:pStyle w:val="RecordBase"/>
      </w:pPr>
      <w:r>
        <w:t xml:space="preserve">	Mar 12, 2024 - </w:t>
      </w:r>
      <w:r>
        <w:t xml:space="preserve">reported favorably, 1st reading, to Calendar with Committee Substitute (1)</w:t>
      </w:r>
    </w:p>
    <w:p>
      <w:pPr>
        <w:pStyle w:val="RecordBase"/>
      </w:pPr>
      <w:r>
        <w:t xml:space="preserve">	Mar 13, 2024 - </w:t>
      </w:r>
      <w:r>
        <w:t xml:space="preserve">2nd reading, to Rules</w:t>
      </w:r>
      <w:r>
        <w:t xml:space="preserve"> </w:t>
      </w:r>
      <w:r>
        <w:t xml:space="preserve">; </w:t>
      </w:r>
      <w:r>
        <w:t xml:space="preserve">posted for passage in the Regular Orders of the Day for Friday, March 15, 2024</w:t>
      </w:r>
      <w:r>
        <w:t xml:space="preserve"> </w:t>
      </w:r>
    </w:p>
    <w:p>
      <w:pPr>
        <w:pStyle w:val="RecordBase"/>
      </w:pPr>
      <w:r>
        <w:t xml:space="preserve">	Mar 15, 2024 - </w:t>
      </w:r>
      <w:r>
        <w:t xml:space="preserve">floor amendment adopted Committee Substitute (1)</w:t>
      </w:r>
      <w:r>
        <w:t xml:space="preserve"> </w:t>
      </w:r>
      <w:r>
        <w:t xml:space="preserve">; </w:t>
      </w:r>
      <w:r>
        <w:t xml:space="preserve">3rd reading, passed 31-5 with Committee Substitute (1)</w:t>
      </w:r>
      <w:r>
        <w:t xml:space="preserve"> </w:t>
      </w:r>
    </w:p>
    <w:p>
      <w:pPr>
        <w:pStyle w:val="RecordBase"/>
      </w:pPr>
      <w:r>
        <w:t xml:space="preserve">	Mar 21, 2024 - </w:t>
      </w:r>
      <w:r>
        <w:t xml:space="preserve">received in House</w:t>
      </w:r>
      <w:r>
        <w:t xml:space="preserve"> </w:t>
      </w:r>
      <w:r>
        <w:t xml:space="preserve">; </w:t>
      </w:r>
      <w:r>
        <w:t xml:space="preserve">to</w:t>
      </w:r>
      <w:r>
        <w:t xml:space="preserve"> Rules (H)</w:t>
      </w:r>
    </w:p>
    <w:p>
      <w:pPr>
        <w:pStyle w:val="RecordBase"/>
      </w:pPr>
      <w:r>
        <w:t xml:space="preserve">	Mar 25, 2024 - </w:t>
      </w:r>
      <w:r>
        <w:t xml:space="preserve">posted for passage for concurrence in Senate Committee Substitute (1)</w:t>
      </w:r>
      <w:r>
        <w:t xml:space="preserve"> </w:t>
        <w:br/>
      </w:r>
    </w:p>
    <w:p>
      <w:pPr>
        <w:pStyle w:val="RecordBase"/>
      </w:pPr>
      <w:r>
        <w:rPr>
          <w:b/>
        </w:rPr>
        <w:t xml:space="preserve">HB440 (BR367)</w:t>
      </w:r>
      <w:r>
        <w:rPr>
          <w:b/>
        </w:rPr>
        <w:t xml:space="preserve"/>
      </w:r>
      <w:r>
        <w:t xml:space="preserve"> - R. Roberts</w:t>
      </w:r>
      <w:r>
        <w:t xml:space="preserve">, J. Blanton</w:t>
        <w:br/>
      </w:r>
    </w:p>
    <w:p>
      <w:pPr>
        <w:pStyle w:val="RecordBase"/>
      </w:pPr>
      <w:r>
        <w:t xml:space="preserve">	AN ACT relating to custody.</w:t>
      </w:r>
    </w:p>
    <w:p>
      <w:pPr>
        <w:pStyle w:val="RecordBase"/>
      </w:pPr>
      <w:r>
        <w:t xml:space="preserve">	Amend KRS 405.020 to allow people other than a parent to petition for custody of child if the parent is claimed to be unfit or to have waived his or her superior rights custody; provide factors to be considered by the court.</w:t>
        <w:br/>
      </w:r>
    </w:p>
    <w:p>
      <w:pPr>
        <w:pStyle w:val="RecordBase"/>
      </w:pPr>
      <w:r>
        <w:t xml:space="preserve">	Jan 31, 2024 - </w:t>
      </w:r>
      <w:r>
        <w:t xml:space="preserve">introduced in House</w:t>
      </w:r>
      <w:r>
        <w:t xml:space="preserve">; </w:t>
      </w:r>
      <w:r>
        <w:t xml:space="preserve">to</w:t>
      </w:r>
      <w:r>
        <w:t xml:space="preserve"> Committee on Committees (H)</w:t>
        <w:br/>
      </w:r>
    </w:p>
    <w:p>
      <w:pPr>
        <w:pStyle w:val="RecordBase"/>
      </w:pPr>
      <w:r>
        <w:rPr>
          <w:b/>
        </w:rPr>
        <w:t xml:space="preserve">HB441 (BR125)</w:t>
      </w:r>
      <w:r>
        <w:rPr>
          <w:b/>
        </w:rPr>
        <w:t xml:space="preserve"/>
      </w:r>
      <w:r>
        <w:t xml:space="preserve"> - J. Bauman</w:t>
      </w:r>
      <w:r>
        <w:t xml:space="preserve">, K. Bratcher</w:t>
        <w:br/>
      </w:r>
    </w:p>
    <w:p>
      <w:pPr>
        <w:pStyle w:val="RecordBase"/>
      </w:pPr>
      <w:r>
        <w:t xml:space="preserve">	AN ACT relating to law enforcement.</w:t>
      </w:r>
    </w:p>
    <w:p>
      <w:pPr>
        <w:pStyle w:val="RecordBase"/>
      </w:pPr>
      <w:r>
        <w:t xml:space="preserve">	Amend KRS 16.070 to require the Kentucky State Police to establish a local headquarters in the most populous county in the Commonwealth.</w:t>
        <w:br/>
      </w:r>
    </w:p>
    <w:p>
      <w:pPr>
        <w:pStyle w:val="RecordBase"/>
      </w:pPr>
      <w:r>
        <w:t xml:space="preserve">	Jan 31, 2024 - </w:t>
      </w:r>
      <w:r>
        <w:t xml:space="preserve">introduced in House</w:t>
      </w:r>
      <w:r>
        <w:t xml:space="preserve">; </w:t>
      </w:r>
      <w:r>
        <w:t xml:space="preserve">to</w:t>
      </w:r>
      <w:r>
        <w:t xml:space="preserve"> Committee on Committees (H)</w:t>
        <w:br/>
      </w:r>
    </w:p>
    <w:p>
      <w:pPr>
        <w:pStyle w:val="RecordBase"/>
      </w:pPr>
      <w:r>
        <w:rPr>
          <w:b/>
        </w:rPr>
        <w:t xml:space="preserve">HB442 (BR1419)</w:t>
      </w:r>
      <w:r>
        <w:rPr>
          <w:b/>
        </w:rPr>
        <w:t xml:space="preserve">/FN</w:t>
      </w:r>
      <w:r>
        <w:t xml:space="preserve"> - J. Tipton</w:t>
      </w:r>
      <w:r>
        <w:t xml:space="preserve">, J. Decker</w:t>
      </w:r>
      <w:r>
        <w:t xml:space="preserve">, S. Baker</w:t>
      </w:r>
      <w:r>
        <w:t xml:space="preserve">, K. Bratcher</w:t>
      </w:r>
      <w:r>
        <w:t xml:space="preserve">, E. Callaway</w:t>
      </w:r>
      <w:r>
        <w:t xml:space="preserve">, J. Calloway</w:t>
      </w:r>
      <w:r>
        <w:t xml:space="preserve">, R. Dotson</w:t>
      </w:r>
      <w:r>
        <w:t xml:space="preserve">, P. Flannery</w:t>
      </w:r>
      <w:r>
        <w:t xml:space="preserve">, D. Frazier Gordon</w:t>
      </w:r>
      <w:r>
        <w:t xml:space="preserve">, C. Fugate</w:t>
      </w:r>
      <w:r>
        <w:t xml:space="preserve">, A. Gentry</w:t>
      </w:r>
      <w:r>
        <w:t xml:space="preserve">, D. Hale</w:t>
      </w:r>
      <w:r>
        <w:t xml:space="preserve">, R. Heath</w:t>
      </w:r>
      <w:r>
        <w:t xml:space="preserve">, S. Heavrin</w:t>
      </w:r>
      <w:r>
        <w:t xml:space="preserve">, J. Hodgson</w:t>
      </w:r>
      <w:r>
        <w:t xml:space="preserve">, T. Huff</w:t>
      </w:r>
      <w:r>
        <w:t xml:space="preserve">, M. Imes</w:t>
      </w:r>
      <w:r>
        <w:t xml:space="preserve">, K. King</w:t>
      </w:r>
      <w:r>
        <w:t xml:space="preserve">, D. Lewis</w:t>
      </w:r>
      <w:r>
        <w:t xml:space="preserve">, S. Lewis</w:t>
      </w:r>
      <w:r>
        <w:t xml:space="preserve">, M. Lockett</w:t>
      </w:r>
      <w:r>
        <w:t xml:space="preserve">, S. Maddox</w:t>
      </w:r>
      <w:r>
        <w:t xml:space="preserve">, C. Massaroni</w:t>
      </w:r>
      <w:r>
        <w:t xml:space="preserve">, J. Nemes</w:t>
      </w:r>
      <w:r>
        <w:t xml:space="preserve">, R. Palumbo</w:t>
      </w:r>
      <w:r>
        <w:t xml:space="preserve">, P. Pratt</w:t>
      </w:r>
      <w:r>
        <w:t xml:space="preserve">, M. Proctor</w:t>
      </w:r>
      <w:r>
        <w:t xml:space="preserve">, S. Rawlings</w:t>
      </w:r>
      <w:r>
        <w:t xml:space="preserve">, J. Raymond</w:t>
      </w:r>
      <w:r>
        <w:t xml:space="preserve">, T. Smith</w:t>
      </w:r>
      <w:r>
        <w:t xml:space="preserve">, N. Tate</w:t>
      </w:r>
      <w:r>
        <w:t xml:space="preserve">, W. Thomas</w:t>
      </w:r>
      <w:r>
        <w:t xml:space="preserve">, T. Truett</w:t>
      </w:r>
      <w:r>
        <w:t xml:space="preserve">, B. Wesley</w:t>
        <w:br/>
      </w:r>
    </w:p>
    <w:p>
      <w:pPr>
        <w:pStyle w:val="RecordBase"/>
      </w:pPr>
      <w:r>
        <w:t xml:space="preserve">	AN ACT relating to an exemption of sales and use tax for certain nonprofits.</w:t>
      </w:r>
    </w:p>
    <w:p>
      <w:pPr>
        <w:pStyle w:val="RecordBase"/>
      </w:pPr>
      <w:r>
        <w:t xml:space="preserve">	Amend KRS 139.495 to exempt all sales made by resident nonprofit educational, charitable, or religious institutions.</w:t>
        <w:br/>
      </w:r>
    </w:p>
    <w:p>
      <w:pPr>
        <w:pStyle w:val="RecordBase"/>
      </w:pPr>
      <w:r>
        <w:t xml:space="preserve">	Jan 31, 2024 - </w:t>
      </w:r>
      <w:r>
        <w:t xml:space="preserve">introduced in House</w:t>
      </w:r>
      <w:r>
        <w:t xml:space="preserve">; </w:t>
      </w:r>
      <w:r>
        <w:t xml:space="preserve">to</w:t>
      </w:r>
      <w:r>
        <w:t xml:space="preserve"> Committee on Committees (H)</w:t>
        <w:br/>
      </w:r>
    </w:p>
    <w:p>
      <w:pPr>
        <w:pStyle w:val="RecordBase"/>
      </w:pPr>
      <w:r>
        <w:rPr>
          <w:b/>
        </w:rPr>
        <w:t xml:space="preserve">HB443 (BR1779)</w:t>
      </w:r>
      <w:r>
        <w:rPr>
          <w:b/>
        </w:rPr>
        <w:t xml:space="preserve">/LM</w:t>
      </w:r>
      <w:r>
        <w:t xml:space="preserve"> - S. Rudy</w:t>
      </w:r>
      <w:r>
        <w:t xml:space="preserve">, C. Aull</w:t>
      </w:r>
      <w:r>
        <w:t xml:space="preserve">, D. Bentley</w:t>
      </w:r>
      <w:r>
        <w:t xml:space="preserve">, S. Bratcher</w:t>
      </w:r>
      <w:r>
        <w:t xml:space="preserve">, B. Chester-Burton</w:t>
      </w:r>
      <w:r>
        <w:t xml:space="preserve">, S. Doan</w:t>
      </w:r>
      <w:r>
        <w:t xml:space="preserve">, D. Fister</w:t>
      </w:r>
      <w:r>
        <w:t xml:space="preserve">, K. Fleming</w:t>
      </w:r>
      <w:r>
        <w:t xml:space="preserve">, R. Heath</w:t>
      </w:r>
      <w:r>
        <w:t xml:space="preserve">, T. Huff</w:t>
      </w:r>
      <w:r>
        <w:t xml:space="preserve">, J. Nemes</w:t>
      </w:r>
      <w:r>
        <w:t xml:space="preserve">, R. Palumbo</w:t>
      </w:r>
      <w:r>
        <w:t xml:space="preserve">, P. Pratt</w:t>
      </w:r>
      <w:r>
        <w:t xml:space="preserve">, W. Thomas</w:t>
      </w:r>
      <w:r>
        <w:t xml:space="preserve">, W. Williams</w:t>
        <w:br/>
      </w:r>
    </w:p>
    <w:p>
      <w:pPr>
        <w:pStyle w:val="RecordBase"/>
      </w:pPr>
      <w:r>
        <w:t xml:space="preserve">	AN ACT relating to land use.</w:t>
      </w:r>
    </w:p>
    <w:p>
      <w:pPr>
        <w:pStyle w:val="RecordBase"/>
      </w:pPr>
      <w:r>
        <w:t xml:space="preserve">	Create a new section of KRS Chapter 100 to require that local laws dealing with subdivision plats and development plans be set out by objective standards and applied ministerially; set out conditions for application of discretion; EFFECTIVE July 1, 2025.</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Feb 08, 2024 - </w:t>
      </w:r>
      <w:r>
        <w:t xml:space="preserve">to</w:t>
      </w:r>
      <w:r>
        <w:t xml:space="preserve"> Local Government (H)</w:t>
      </w:r>
    </w:p>
    <w:p>
      <w:pPr>
        <w:pStyle w:val="RecordBase"/>
      </w:pPr>
      <w:r>
        <w:t xml:space="preserve">	Feb 21, 2024 - </w:t>
      </w:r>
      <w:r>
        <w:t xml:space="preserve">reported favorably, 1st reading, to Calendar</w:t>
      </w:r>
    </w:p>
    <w:p>
      <w:pPr>
        <w:pStyle w:val="RecordBase"/>
      </w:pPr>
      <w:r>
        <w:t xml:space="preserve">	Feb 22, 2024 - </w:t>
      </w:r>
      <w:r>
        <w:t xml:space="preserve">2nd reading, to Rules</w:t>
      </w:r>
      <w:r>
        <w:t xml:space="preserve"> </w:t>
      </w:r>
      <w:r>
        <w:t xml:space="preserve">; </w:t>
      </w:r>
      <w:r>
        <w:t xml:space="preserve">posted for passage in the Regular Orders of the Day for Friday, February 23, 2024</w:t>
      </w:r>
      <w:r>
        <w:t xml:space="preserve"> </w:t>
      </w:r>
    </w:p>
    <w:p>
      <w:pPr>
        <w:pStyle w:val="RecordBase"/>
      </w:pPr>
      <w:r>
        <w:t xml:space="preserve">	Feb 23, 2024 - </w:t>
      </w:r>
      <w:r>
        <w:t xml:space="preserve">3rd reading, passed 92-0</w:t>
      </w:r>
      <w:r>
        <w:t xml:space="preserve"> </w:t>
      </w:r>
    </w:p>
    <w:p>
      <w:pPr>
        <w:pStyle w:val="RecordBase"/>
      </w:pPr>
      <w:r>
        <w:t xml:space="preserve">	Feb 26, 2024 - </w:t>
      </w:r>
      <w:r>
        <w:t xml:space="preserve">received in Senate</w:t>
      </w:r>
      <w:r>
        <w:t xml:space="preserve"> </w:t>
      </w:r>
      <w:r>
        <w:t xml:space="preserve">; </w:t>
      </w:r>
      <w:r>
        <w:t xml:space="preserve">to</w:t>
      </w:r>
      <w:r>
        <w:t xml:space="preserve"> Committee on Committees (S)</w:t>
      </w:r>
    </w:p>
    <w:p>
      <w:pPr>
        <w:pStyle w:val="RecordBase"/>
      </w:pPr>
      <w:r>
        <w:t xml:space="preserve">	Feb 28, 2024 - </w:t>
      </w:r>
      <w:r>
        <w:t xml:space="preserve">to</w:t>
      </w:r>
      <w:r>
        <w:t xml:space="preserve"> State &amp; Local Government (S)</w:t>
      </w:r>
    </w:p>
    <w:p>
      <w:pPr>
        <w:pStyle w:val="RecordBase"/>
      </w:pPr>
      <w:r>
        <w:t xml:space="preserve">	Mar 06, 2024 - </w:t>
      </w:r>
      <w:r>
        <w:t xml:space="preserve">reported favorably, 1st reading, to Consent Calendar</w:t>
      </w:r>
    </w:p>
    <w:p>
      <w:pPr>
        <w:pStyle w:val="RecordBase"/>
      </w:pPr>
      <w:r>
        <w:t xml:space="preserve">	Mar 07, 2024 - </w:t>
      </w:r>
      <w:r>
        <w:t xml:space="preserve">2nd reading, to Rules</w:t>
      </w:r>
      <w:r>
        <w:t xml:space="preserve"> as a consent bill</w:t>
      </w:r>
    </w:p>
    <w:p>
      <w:pPr>
        <w:pStyle w:val="RecordBase"/>
      </w:pPr>
      <w:r>
        <w:t xml:space="preserve">	Mar 08, 2024 - </w:t>
      </w:r>
      <w:r>
        <w:t xml:space="preserve">posted for passage in the Consent Orders of the Day for Monday, March 11, 2024</w:t>
      </w:r>
      <w:r>
        <w:t xml:space="preserve"> </w:t>
      </w:r>
    </w:p>
    <w:p>
      <w:pPr>
        <w:pStyle w:val="RecordBase"/>
      </w:pPr>
      <w:r>
        <w:t xml:space="preserve">	Mar 11, 2024 - </w:t>
      </w:r>
      <w:r>
        <w:t xml:space="preserve">passed over and retained in the Consent Orders of the Day</w:t>
      </w:r>
      <w:r>
        <w:t xml:space="preserve"> </w:t>
      </w:r>
    </w:p>
    <w:p>
      <w:pPr>
        <w:pStyle w:val="RecordBase"/>
      </w:pPr>
      <w:r>
        <w:t xml:space="preserve">	Mar 12, 2024 - </w:t>
      </w:r>
      <w:r>
        <w:t xml:space="preserve">passed over and retained in the Consent Orders of the Day</w:t>
      </w:r>
      <w:r>
        <w:t xml:space="preserve"> </w:t>
      </w:r>
    </w:p>
    <w:p>
      <w:pPr>
        <w:pStyle w:val="RecordBase"/>
      </w:pPr>
      <w:r>
        <w:t xml:space="preserve">	Mar 13, 2024 - </w:t>
      </w:r>
      <w:r>
        <w:t xml:space="preserve">passed over and retained in the Consent Orders of the Day</w:t>
      </w:r>
      <w:r>
        <w:t xml:space="preserve"> </w:t>
      </w:r>
    </w:p>
    <w:p>
      <w:pPr>
        <w:pStyle w:val="RecordBase"/>
      </w:pPr>
      <w:r>
        <w:t xml:space="preserve">	Mar 14, 2024 - </w:t>
      </w:r>
      <w:r>
        <w:t xml:space="preserve">passed over and retained in the Consent Orders of the Day</w:t>
      </w:r>
      <w:r>
        <w:t xml:space="preserve"> </w:t>
      </w:r>
    </w:p>
    <w:p>
      <w:pPr>
        <w:pStyle w:val="RecordBase"/>
      </w:pPr>
      <w:r>
        <w:t xml:space="preserve">	Mar 15, 2024 - </w:t>
      </w:r>
      <w:r>
        <w:t xml:space="preserve">passed over and retained in the Consent Orders of the Day</w:t>
      </w:r>
      <w:r>
        <w:t xml:space="preserve"> </w:t>
      </w:r>
    </w:p>
    <w:p>
      <w:pPr>
        <w:pStyle w:val="RecordBase"/>
      </w:pPr>
      <w:r>
        <w:t xml:space="preserve">	Mar 21, 2024 - </w:t>
      </w:r>
      <w:r>
        <w:t xml:space="preserve">passed over and retained in the Consent Orders of the Day</w:t>
      </w:r>
      <w:r>
        <w:t xml:space="preserve"> </w:t>
      </w:r>
    </w:p>
    <w:p>
      <w:pPr>
        <w:pStyle w:val="RecordBase"/>
      </w:pPr>
      <w:r>
        <w:t xml:space="preserve">	Mar 22, 2024 - </w:t>
      </w:r>
      <w:r>
        <w:t xml:space="preserve">passed over and retained in the Consent Orders of the Day</w:t>
      </w:r>
      <w:r>
        <w:t xml:space="preserve"> </w:t>
      </w:r>
    </w:p>
    <w:p>
      <w:pPr>
        <w:pStyle w:val="RecordBase"/>
      </w:pPr>
      <w:r>
        <w:t xml:space="preserve">	Mar 25, 2024 - </w:t>
      </w:r>
      <w:r>
        <w:t xml:space="preserve">passed over and retained in the Consent Orders of the Day</w:t>
      </w:r>
      <w:r>
        <w:t xml:space="preserve"> </w:t>
        <w:br/>
      </w:r>
    </w:p>
    <w:p>
      <w:pPr>
        <w:pStyle w:val="RecordBase"/>
      </w:pPr>
      <w:r>
        <w:rPr>
          <w:b/>
        </w:rPr>
        <w:t xml:space="preserve">HB444 (BR1907)</w:t>
      </w:r>
      <w:r>
        <w:rPr>
          <w:b/>
        </w:rPr>
        <w:t xml:space="preserve"/>
      </w:r>
      <w:r>
        <w:t xml:space="preserve"> - S. Bratcher</w:t>
      </w:r>
      <w:r>
        <w:t xml:space="preserve">, S. Lewis</w:t>
        <w:br/>
      </w:r>
    </w:p>
    <w:p>
      <w:pPr>
        <w:pStyle w:val="RecordBase"/>
      </w:pPr>
      <w:r>
        <w:t xml:space="preserve">	AN ACT relating to electricians.</w:t>
      </w:r>
    </w:p>
    <w:p>
      <w:pPr>
        <w:pStyle w:val="RecordBase"/>
      </w:pPr>
      <w:r>
        <w:t xml:space="preserve">	Amend KRS 227A.060 to modify experience and education requirements for an electrician or master electrician license; require an electrician applicant or master electrician applicant to have 8,000 hours or 16,000 hours of verifiable experience, respectively, which may be reduced by designated education or teaching; authorize a master electrician or electrician applicant to qualify for licensure through teaching or attending an associate's degree or diploma program at a college within the Kentucky Community and Technical College System or at another accredited college or university; enable a military veteran to meet master electrician or electrician experience requirements through applicable supervised military occupational specialty experience; direct the department of Housing, Buildings and Construction to promulgate administrative regulations to establish an application form to allow submission of military experience; accept either a DD-214 form or a signed statement from the applicant's commanding officer to verify relevant military experience; amend KRS 227A.100 to renew electrician licenses once every two years; allow a licensee to request either a physical or electronic license.</w:t>
        <w:br/>
      </w:r>
    </w:p>
    <w:p>
      <w:pPr>
        <w:pStyle w:val="RecordBaseCenter"/>
      </w:pPr>
      <w:r>
        <w:rPr>
          <w:b/>
        </w:rPr>
        <w:t xml:space="preserve">HB444 - AMENDMENTS</w:t>
      </w:r>
    </w:p>
    <w:p>
      <w:pPr>
        <w:pStyle w:val="RecordBase"/>
      </w:pPr>
      <w:r>
        <w:t xml:space="preserve">HCS1</w:t>
      </w:r>
      <w:r>
        <w:t xml:space="preserve"> - </w:t>
      </w:r>
      <w:r>
        <w:t xml:space="preserve">Retain original provisions, except allow the department to establish a system to issue electronic licenses instead of physical licenses; increase $500,000 general liability insurance requirement to $1,000,000; double the biennial license fee compared to the previous annual license rate; make the six hour continuing education requirement apply to each separate year under a biennial license.</w:t>
      </w:r>
    </w:p>
    <w:p>
      <w:pPr>
        <w:pStyle w:val="RecordBase"/>
      </w:pPr>
      <w:r>
        <w:t xml:space="preserve">HFA1</w:t>
      </w:r>
      <w:r>
        <w:t xml:space="preserve">(S. Bratcher)</w:t>
      </w:r>
      <w:r>
        <w:t xml:space="preserve"> - </w:t>
      </w:r>
      <w:r>
        <w:t xml:space="preserve">Substitute an associate's degree or diploma program in electrical technology or a related field from a college within KCTCS or from an accredited college or university for 6,000 hours of verifiable experience in the electrical trade.</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Feb 09, 2024 - </w:t>
      </w:r>
      <w:r>
        <w:t xml:space="preserve">to</w:t>
      </w:r>
      <w:r>
        <w:t xml:space="preserve"> Licensing, Occupations, &amp; Administrative Regulations (H)</w:t>
      </w:r>
    </w:p>
    <w:p>
      <w:pPr>
        <w:pStyle w:val="RecordBase"/>
      </w:pPr>
      <w:r>
        <w:t xml:space="preserve">	Feb 21, 2024 - </w:t>
      </w:r>
      <w:r>
        <w:t xml:space="preserve">reported favorably, 1st reading, to Calendar with Committee Substitute (1)</w:t>
      </w:r>
    </w:p>
    <w:p>
      <w:pPr>
        <w:pStyle w:val="RecordBase"/>
      </w:pPr>
      <w:r>
        <w:t xml:space="preserve">	Feb 22, 2024 - </w:t>
      </w:r>
      <w:r>
        <w:t xml:space="preserve">2nd reading, to Rules</w:t>
      </w:r>
      <w:r>
        <w:t xml:space="preserve"> </w:t>
      </w:r>
    </w:p>
    <w:p>
      <w:pPr>
        <w:pStyle w:val="RecordBase"/>
      </w:pPr>
      <w:r>
        <w:t xml:space="preserve">	Mar 01, 2024 - </w:t>
      </w:r>
      <w:r>
        <w:t xml:space="preserve">posted for passage in the Regular Orders of the Day for Monday, March 04, 2024</w:t>
      </w:r>
      <w:r>
        <w:t xml:space="preserve"> </w:t>
      </w:r>
    </w:p>
    <w:p>
      <w:pPr>
        <w:pStyle w:val="RecordBase"/>
      </w:pPr>
      <w:r>
        <w:t xml:space="preserve">	Mar 05, 2024 - </w:t>
      </w:r>
      <w:r>
        <w:t xml:space="preserve">floor amendment (1) filed to Committee Substitute </w:t>
      </w:r>
    </w:p>
    <w:p>
      <w:pPr>
        <w:pStyle w:val="RecordBase"/>
      </w:pPr>
      <w:r>
        <w:t xml:space="preserve">	Mar 06, 2024 - </w:t>
      </w:r>
      <w:r>
        <w:t xml:space="preserve">3rd reading, passed 96-0 with Committee Substitute (1) and  Floor Amendment (1)</w:t>
      </w:r>
      <w:r>
        <w:t xml:space="preserve"> </w:t>
      </w:r>
    </w:p>
    <w:p>
      <w:pPr>
        <w:pStyle w:val="RecordBase"/>
      </w:pPr>
      <w:r>
        <w:t xml:space="preserve">	Mar 07, 2024 - </w:t>
      </w:r>
      <w:r>
        <w:t xml:space="preserve">received in Senate</w:t>
      </w:r>
      <w:r>
        <w:t xml:space="preserve"> </w:t>
      </w:r>
      <w:r>
        <w:t xml:space="preserve">; </w:t>
      </w:r>
      <w:r>
        <w:t xml:space="preserve">to</w:t>
      </w:r>
      <w:r>
        <w:t xml:space="preserve"> Committee on Committees (S)</w:t>
      </w:r>
    </w:p>
    <w:p>
      <w:pPr>
        <w:pStyle w:val="RecordBase"/>
      </w:pPr>
      <w:r>
        <w:t xml:space="preserve">	Mar 11, 2024 - </w:t>
      </w:r>
      <w:r>
        <w:t xml:space="preserve">to</w:t>
      </w:r>
      <w:r>
        <w:t xml:space="preserve"> Economic Development, Tourism, &amp; Labor (S)</w:t>
      </w:r>
    </w:p>
    <w:p>
      <w:pPr>
        <w:pStyle w:val="RecordBase"/>
      </w:pPr>
      <w:r>
        <w:t xml:space="preserve">	Mar 21, 2024 - </w:t>
      </w:r>
      <w:r>
        <w:t xml:space="preserve">reported favorably, 1st reading, to Calendar</w:t>
      </w:r>
    </w:p>
    <w:p>
      <w:pPr>
        <w:pStyle w:val="RecordBase"/>
      </w:pPr>
      <w:r>
        <w:t xml:space="preserve">	Mar 22, 2024 - </w:t>
      </w:r>
      <w:r>
        <w:t xml:space="preserve">2nd reading, to Rules</w:t>
      </w:r>
      <w:r>
        <w:t xml:space="preserve"> </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HB445 (BR1782)</w:t>
      </w:r>
      <w:r>
        <w:rPr>
          <w:b/>
        </w:rPr>
        <w:t xml:space="preserve"/>
      </w:r>
      <w:r>
        <w:t xml:space="preserve"> - T. Smith</w:t>
      </w:r>
      <w:r>
        <w:t xml:space="preserve">, D. Bentley</w:t>
      </w:r>
      <w:r>
        <w:t xml:space="preserve">, J. Blanton</w:t>
      </w:r>
      <w:r>
        <w:t xml:space="preserve">, R. Dotson</w:t>
      </w:r>
      <w:r>
        <w:t xml:space="preserve">, C. Fugate</w:t>
      </w:r>
      <w:r>
        <w:t xml:space="preserve">, T. Huff</w:t>
      </w:r>
      <w:r>
        <w:t xml:space="preserve">, T. Truett</w:t>
      </w:r>
      <w:r>
        <w:t xml:space="preserve">, B. Wesley</w:t>
        <w:br/>
      </w:r>
    </w:p>
    <w:p>
      <w:pPr>
        <w:pStyle w:val="RecordBase"/>
      </w:pPr>
      <w:r>
        <w:t xml:space="preserve">	AN ACT relating to the retirement of fossil fuel-fired electric generating units.</w:t>
      </w:r>
    </w:p>
    <w:p>
      <w:pPr>
        <w:pStyle w:val="RecordBase"/>
      </w:pPr>
      <w:r>
        <w:t xml:space="preserve">	Amend KRS 278.264 to prohibit the Public Service Commission from approving the retirement of a fossil fuel-fired electric generating unit unless the commission finds that the utility has no undepreciated investment in the unit and that the costs to operate the unit are greater than the revenue that it generates.</w:t>
        <w:br/>
      </w:r>
    </w:p>
    <w:p>
      <w:pPr>
        <w:pStyle w:val="RecordBase"/>
      </w:pPr>
      <w:r>
        <w:t xml:space="preserve">	Feb 01, 2024 - </w:t>
      </w:r>
      <w:r>
        <w:t xml:space="preserve">introduced in House</w:t>
      </w:r>
      <w:r>
        <w:t xml:space="preserve">; </w:t>
      </w:r>
      <w:r>
        <w:t xml:space="preserve">to</w:t>
      </w:r>
      <w:r>
        <w:t xml:space="preserve"> Committee on Committees (H)</w:t>
        <w:br/>
      </w:r>
    </w:p>
    <w:p>
      <w:pPr>
        <w:pStyle w:val="RecordBase"/>
      </w:pPr>
      <w:r>
        <w:rPr>
          <w:b/>
        </w:rPr>
        <w:t xml:space="preserve">HB446 (BR872)</w:t>
      </w:r>
      <w:r>
        <w:rPr>
          <w:b/>
        </w:rPr>
        <w:t xml:space="preserve"/>
      </w:r>
      <w:r>
        <w:t xml:space="preserve"> - E. Callaway</w:t>
      </w:r>
      <w:r>
        <w:t xml:space="preserve">, K. Bratcher</w:t>
      </w:r>
      <w:r>
        <w:t xml:space="preserve">, J. Bauman</w:t>
      </w:r>
      <w:r>
        <w:t xml:space="preserve">, K. Fleming</w:t>
      </w:r>
      <w:r>
        <w:t xml:space="preserve">, K. Herron</w:t>
      </w:r>
      <w:r>
        <w:t xml:space="preserve">, J. Hodgson</w:t>
      </w:r>
      <w:r>
        <w:t xml:space="preserve">, J. Nemes</w:t>
      </w:r>
      <w:r>
        <w:t xml:space="preserve">, R. Roarx</w:t>
        <w:br/>
      </w:r>
    </w:p>
    <w:p>
      <w:pPr>
        <w:pStyle w:val="RecordBase"/>
      </w:pPr>
      <w:r>
        <w:t xml:space="preserve">	AN ACT relating to public school transportation.</w:t>
      </w:r>
    </w:p>
    <w:p>
      <w:pPr>
        <w:pStyle w:val="RecordBase"/>
      </w:pPr>
      <w:r>
        <w:t xml:space="preserve">	Amend KRS 158.110 to require local school boards to adopt a transportation services policy; amend KRS 158.148, relating to school district discipline guidelines, to require the Kentucky Department of Education to create a model transportation services policy; detail required provision of local board transportation services policies; create process for operators of transportation to report, be heard during proceedings, and receive a response regarding misconduct by students aboard transportation and also by parents or guardians; permit revocation of transportation privileges based on failure to acknowledge transportation services policy; amend KRS 158.445 to require inclusion of the transportation services policy in district safety plans.</w:t>
        <w:br/>
      </w:r>
    </w:p>
    <w:p>
      <w:pPr>
        <w:pStyle w:val="RecordBaseCenter"/>
      </w:pPr>
      <w:r>
        <w:rPr>
          <w:b/>
        </w:rPr>
        <w:t xml:space="preserve">HB446 - AMENDMENTS</w:t>
      </w:r>
    </w:p>
    <w:p>
      <w:pPr>
        <w:pStyle w:val="RecordBase"/>
      </w:pPr>
      <w:r>
        <w:t xml:space="preserve">HCS1</w:t>
      </w:r>
      <w:r>
        <w:t xml:space="preserve"> - </w:t>
      </w:r>
      <w:r>
        <w:t xml:space="preserve">Retain original provisions, except remove ability of transportation provider to temporarily remove pupil from transportation based on parent or guardian misconduct; require additional language within transportation services policy regarding potential criminal violations for misconduct related to transportation.</w:t>
      </w:r>
    </w:p>
    <w:p>
      <w:pPr>
        <w:pStyle w:val="RecordBase"/>
      </w:pPr>
      <w:r>
        <w:t xml:space="preserve">HFA1</w:t>
      </w:r>
      <w:r>
        <w:t xml:space="preserve">(E. Callaway)</w:t>
      </w:r>
      <w:r>
        <w:t xml:space="preserve"> - </w:t>
      </w:r>
      <w:r>
        <w:t xml:space="preserve">State that any action under this section related to students with disabilities shall be in compliance with applicable federal law.</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Feb 08, 2024 - </w:t>
      </w:r>
      <w:r>
        <w:t xml:space="preserve">to</w:t>
      </w:r>
      <w:r>
        <w:t xml:space="preserve"> Education (H)</w:t>
      </w:r>
    </w:p>
    <w:p>
      <w:pPr>
        <w:pStyle w:val="RecordBase"/>
      </w:pPr>
      <w:r>
        <w:t xml:space="preserve">	Feb 20, 2024 - </w:t>
      </w:r>
      <w:r>
        <w:t xml:space="preserve">reported favorably, 1st reading, to Calendar with Committee Substitute (1)</w:t>
      </w:r>
    </w:p>
    <w:p>
      <w:pPr>
        <w:pStyle w:val="RecordBase"/>
      </w:pPr>
      <w:r>
        <w:t xml:space="preserve">	Feb 21, 2024 - </w:t>
      </w:r>
      <w:r>
        <w:t xml:space="preserve">2nd reading, to Rules</w:t>
      </w:r>
      <w:r>
        <w:t xml:space="preserve"> </w:t>
      </w:r>
    </w:p>
    <w:p>
      <w:pPr>
        <w:pStyle w:val="RecordBase"/>
      </w:pPr>
      <w:r>
        <w:t xml:space="preserve">	Feb 22, 2024 - </w:t>
      </w:r>
      <w:r>
        <w:t xml:space="preserve">floor amendment (1) filed to Committee Substitute </w:t>
      </w:r>
    </w:p>
    <w:p>
      <w:pPr>
        <w:pStyle w:val="RecordBase"/>
      </w:pPr>
      <w:r>
        <w:t xml:space="preserve">	Feb 23, 2024 - </w:t>
      </w:r>
      <w:r>
        <w:t xml:space="preserve">posted for passage in the Regular Orders of the Day for Monday, February 26, 2024</w:t>
      </w:r>
      <w:r>
        <w:t xml:space="preserve"> </w:t>
      </w:r>
    </w:p>
    <w:p>
      <w:pPr>
        <w:pStyle w:val="RecordBase"/>
      </w:pPr>
      <w:r>
        <w:t xml:space="preserve">	Mar 01, 2024 - </w:t>
      </w:r>
      <w:r>
        <w:t xml:space="preserve">3rd reading, passed 93-1 with Committee Substitute (1) and  Floor Amendment (1)</w:t>
      </w:r>
      <w:r>
        <w:t xml:space="preserve"> </w:t>
      </w:r>
    </w:p>
    <w:p>
      <w:pPr>
        <w:pStyle w:val="RecordBase"/>
      </w:pPr>
      <w:r>
        <w:t xml:space="preserve">	Mar 04, 2024 - </w:t>
      </w:r>
      <w:r>
        <w:t xml:space="preserve">received in Senate</w:t>
      </w:r>
      <w:r>
        <w:t xml:space="preserve"> </w:t>
      </w:r>
      <w:r>
        <w:t xml:space="preserve">; </w:t>
      </w:r>
      <w:r>
        <w:t xml:space="preserve">to</w:t>
      </w:r>
      <w:r>
        <w:t xml:space="preserve"> Committee on Committees (S)</w:t>
      </w:r>
    </w:p>
    <w:p>
      <w:pPr>
        <w:pStyle w:val="RecordBase"/>
      </w:pPr>
      <w:r>
        <w:t xml:space="preserve">	Mar 06, 2024 - </w:t>
      </w:r>
      <w:r>
        <w:t xml:space="preserve">to</w:t>
      </w:r>
      <w:r>
        <w:t xml:space="preserve"> Education (S)</w:t>
      </w:r>
    </w:p>
    <w:p>
      <w:pPr>
        <w:pStyle w:val="RecordBase"/>
      </w:pPr>
      <w:r>
        <w:t xml:space="preserve">	Mar 07, 2024 - </w:t>
      </w:r>
      <w:r>
        <w:t xml:space="preserve">reported favorably, 1st reading, to Calendar</w:t>
      </w:r>
    </w:p>
    <w:p>
      <w:pPr>
        <w:pStyle w:val="RecordBase"/>
      </w:pPr>
      <w:r>
        <w:t xml:space="preserve">	Mar 08, 2024 - </w:t>
      </w:r>
      <w:r>
        <w:t xml:space="preserve">2nd reading, to Rules</w:t>
      </w:r>
      <w:r>
        <w:t xml:space="preserve"> </w:t>
      </w:r>
    </w:p>
    <w:p>
      <w:pPr>
        <w:pStyle w:val="RecordBase"/>
      </w:pPr>
      <w:r>
        <w:t xml:space="preserve">	Mar 11, 2024 - </w:t>
      </w:r>
      <w:r>
        <w:t xml:space="preserve">posted for passage in the Regular Orders of the Day for Wednesday, March 13, 2024</w:t>
      </w:r>
      <w:r>
        <w:t xml:space="preserve"> </w:t>
      </w:r>
    </w:p>
    <w:p>
      <w:pPr>
        <w:pStyle w:val="RecordBase"/>
      </w:pPr>
      <w:r>
        <w:t xml:space="preserve">	Mar 13, 2024 - </w:t>
      </w:r>
      <w:r>
        <w:t xml:space="preserve">3rd reading, passed 37-0-1</w:t>
      </w:r>
      <w:r>
        <w:t xml:space="preserve"> </w:t>
      </w:r>
      <w:r>
        <w:t xml:space="preserve">; </w:t>
      </w:r>
      <w:r>
        <w:t xml:space="preserve">received in House</w:t>
      </w:r>
      <w:r>
        <w:t xml:space="preserve"> </w:t>
      </w:r>
    </w:p>
    <w:p>
      <w:pPr>
        <w:pStyle w:val="RecordBase"/>
      </w:pPr>
      <w:r>
        <w:t xml:space="preserve">	Mar 14, 2024 -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22, 2024 - </w:t>
      </w:r>
      <w:r>
        <w:t xml:space="preserve">signed by Governor</w:t>
        <w:br/>
      </w:r>
    </w:p>
    <w:p>
      <w:pPr>
        <w:pStyle w:val="RecordBase"/>
      </w:pPr>
      <w:r>
        <w:rPr>
          <w:b/>
        </w:rPr>
        <w:t xml:space="preserve">HB447 (BR1772)</w:t>
      </w:r>
      <w:r>
        <w:rPr>
          <w:b/>
        </w:rPr>
        <w:t xml:space="preserve"/>
      </w:r>
      <w:r>
        <w:t xml:space="preserve"> - E. Callaway</w:t>
      </w:r>
      <w:r>
        <w:t xml:space="preserve">, J. Bauman</w:t>
      </w:r>
      <w:r>
        <w:t xml:space="preserve">, K. Bratcher</w:t>
      </w:r>
      <w:r>
        <w:t xml:space="preserve">, B. Chester-Burton</w:t>
      </w:r>
      <w:r>
        <w:t xml:space="preserve">, K. Herron</w:t>
      </w:r>
      <w:r>
        <w:t xml:space="preserve">, J. Hodgson</w:t>
      </w:r>
      <w:r>
        <w:t xml:space="preserve">, J. Nemes</w:t>
      </w:r>
      <w:r>
        <w:t xml:space="preserve">, R. Roarx</w:t>
        <w:br/>
      </w:r>
    </w:p>
    <w:p>
      <w:pPr>
        <w:pStyle w:val="RecordBase"/>
      </w:pPr>
      <w:r>
        <w:t xml:space="preserve">	AN ACT relating to the transportation of students and declaring an emergency.</w:t>
      </w:r>
    </w:p>
    <w:p>
      <w:pPr>
        <w:pStyle w:val="RecordBase"/>
      </w:pPr>
      <w:r>
        <w:t xml:space="preserve">	Amend KRS 156.153 to permit school districts to use district-owned, leased, or contracted passenger transportation vehicles to transport students to and from school and approved school activities under an alternative transportation plan approved by the Kentucky Department of Education; provide that vehicles shall be operated by an employee or contractor of local school district that is licensed to operate a motor vehicle within the Commonwealth; provide that the Kentucky Department of Education shall promulgate administrative regulations to establish minimum standards and specifications for an alternative transportation plan; amend KRS 160.380 to require the driver of any non-school bus passenger vehicle authorized to transport students to and from school pursuant to the alternative transportation plan submit to an annual national and state criminal background check and clear CA/N check; require certain traffic offenses or arrests to be reported to the superintendent; amend KRS 156.990 to provide that an individual who operates a school bus or non-school bus passenger vehicle to transport a student or students without a current valid license to operate that motor vehicle within the Commonwealth shall be guilty of a Class D felony; EMERGENCY.</w:t>
        <w:br/>
      </w:r>
    </w:p>
    <w:p>
      <w:pPr>
        <w:pStyle w:val="RecordBaseCenter"/>
      </w:pPr>
      <w:r>
        <w:rPr>
          <w:b/>
        </w:rPr>
        <w:t xml:space="preserve">HB447 - AMENDMENTS</w:t>
      </w:r>
    </w:p>
    <w:p>
      <w:pPr>
        <w:pStyle w:val="RecordBase"/>
      </w:pPr>
      <w:r>
        <w:t xml:space="preserve">HCS1</w:t>
      </w:r>
      <w:r>
        <w:t xml:space="preserve"> - </w:t>
      </w:r>
      <w:r>
        <w:t xml:space="preserve">Retain original provisions, require drivers of non-school bus passenger vehicles to submit to drug testing that aligns with the requirements of 49 C.F.R. pt. 40; reduce state and federal background check requirements for non-school bus passenger vehicle drivers.</w:t>
      </w:r>
    </w:p>
    <w:p>
      <w:pPr>
        <w:pStyle w:val="RecordBase"/>
      </w:pPr>
      <w:r>
        <w:t xml:space="preserve">SCS1</w:t>
      </w:r>
      <w:r>
        <w:t xml:space="preserve"> - </w:t>
      </w:r>
      <w:r>
        <w:t xml:space="preserve">Retain original provisions, except require the notification from drivers of non-school bus vehicles to the superintendent of designated charges and convictions to be immediate.</w:t>
      </w:r>
    </w:p>
    <w:p>
      <w:pPr>
        <w:pStyle w:val="RecordBase"/>
      </w:pPr>
      <w:r>
        <w:t xml:space="preserve">SFA1</w:t>
      </w:r>
      <w:r>
        <w:t xml:space="preserve">(M. Deneen)</w:t>
      </w:r>
      <w:r>
        <w:t xml:space="preserve"> - </w:t>
      </w:r>
      <w:r>
        <w:t xml:space="preserve">Maintain original provisions except remove any restrictions or  requirements for individual to use a non-school bus passenger vehicle to transport students to approved school activities.</w:t>
      </w:r>
    </w:p>
    <w:p>
      <w:pPr>
        <w:pStyle w:val="RecordBase"/>
      </w:pPr>
      <w:r>
        <w:t xml:space="preserve">SFA2</w:t>
      </w:r>
      <w:r>
        <w:t xml:space="preserve">(M. Deneen)</w:t>
      </w:r>
      <w:r>
        <w:t xml:space="preserve"> - </w:t>
      </w:r>
      <w:r>
        <w:t xml:space="preserve">Maintain original provisions, except remove any restrictions or requirements for individual to use a non-school bus passenger vehicle to transport students to approved school activities.</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Feb 08, 2024 - </w:t>
      </w:r>
      <w:r>
        <w:t xml:space="preserve">to</w:t>
      </w:r>
      <w:r>
        <w:t xml:space="preserve"> Education (H)</w:t>
      </w:r>
    </w:p>
    <w:p>
      <w:pPr>
        <w:pStyle w:val="RecordBase"/>
      </w:pPr>
      <w:r>
        <w:t xml:space="preserve">	Feb 27, 2024 - </w:t>
      </w:r>
      <w:r>
        <w:t xml:space="preserve">reported favorably, 1st reading, to Calendar with Committee Substitute (1)</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Mar 01, 2024 - </w:t>
      </w:r>
      <w:r>
        <w:t xml:space="preserve">3rd reading, passed 92-1 with Committee Substitute (1)</w:t>
      </w:r>
      <w:r>
        <w:t xml:space="preserve"> </w:t>
      </w:r>
    </w:p>
    <w:p>
      <w:pPr>
        <w:pStyle w:val="RecordBase"/>
      </w:pPr>
      <w:r>
        <w:t xml:space="preserve">	Mar 04, 2024 - </w:t>
      </w:r>
      <w:r>
        <w:t xml:space="preserve">received in Senate</w:t>
      </w:r>
      <w:r>
        <w:t xml:space="preserve"> </w:t>
      </w:r>
      <w:r>
        <w:t xml:space="preserve">; </w:t>
      </w:r>
      <w:r>
        <w:t xml:space="preserve">to</w:t>
      </w:r>
      <w:r>
        <w:t xml:space="preserve"> Committee on Committees (S)</w:t>
      </w:r>
    </w:p>
    <w:p>
      <w:pPr>
        <w:pStyle w:val="RecordBase"/>
      </w:pPr>
      <w:r>
        <w:t xml:space="preserve">	Mar 06, 2024 - </w:t>
      </w:r>
      <w:r>
        <w:t xml:space="preserve">to</w:t>
      </w:r>
      <w:r>
        <w:t xml:space="preserve"> Education (S)</w:t>
      </w:r>
    </w:p>
    <w:p>
      <w:pPr>
        <w:pStyle w:val="RecordBase"/>
      </w:pPr>
      <w:r>
        <w:t xml:space="preserve">	Mar 07, 2024 - </w:t>
      </w:r>
      <w:r>
        <w:t xml:space="preserve">reported favorably, 1st reading, to Calendar with Committee Substitute (1)</w:t>
      </w:r>
    </w:p>
    <w:p>
      <w:pPr>
        <w:pStyle w:val="RecordBase"/>
      </w:pPr>
      <w:r>
        <w:t xml:space="preserve">	Mar 08, 2024 - </w:t>
      </w:r>
      <w:r>
        <w:t xml:space="preserve">2nd reading, to Rules</w:t>
      </w:r>
      <w:r>
        <w:t xml:space="preserve"> </w:t>
      </w:r>
    </w:p>
    <w:p>
      <w:pPr>
        <w:pStyle w:val="RecordBase"/>
      </w:pPr>
      <w:r>
        <w:t xml:space="preserve">	Mar 11, 2024 - </w:t>
      </w:r>
      <w:r>
        <w:t xml:space="preserve">posted for passage in the Regular Orders of the Day for Wednesday, March 13, 2024</w:t>
      </w:r>
      <w:r>
        <w:t xml:space="preserve"> </w:t>
      </w:r>
    </w:p>
    <w:p>
      <w:pPr>
        <w:pStyle w:val="RecordBase"/>
      </w:pPr>
      <w:r>
        <w:t xml:space="preserve">	Mar 12, 2024 - </w:t>
      </w:r>
      <w:r>
        <w:t xml:space="preserve">floor amendment (1) filed to Committee Substitute </w:t>
      </w:r>
    </w:p>
    <w:p>
      <w:pPr>
        <w:pStyle w:val="RecordBase"/>
      </w:pPr>
      <w:r>
        <w:t xml:space="preserve">	Mar 13, 2024 - </w:t>
      </w:r>
      <w:r>
        <w:t xml:space="preserve">floor amendment (2) filed to Committee Substitute </w:t>
      </w:r>
      <w:r>
        <w:t xml:space="preserve">; </w:t>
      </w:r>
      <w:r>
        <w:t xml:space="preserve">passed over and retained in the Orders of the Day</w:t>
      </w:r>
      <w:r>
        <w:t xml:space="preserve"> </w:t>
      </w:r>
    </w:p>
    <w:p>
      <w:pPr>
        <w:pStyle w:val="RecordBase"/>
      </w:pPr>
      <w:r>
        <w:t xml:space="preserve">	Mar 14, 2024 - </w:t>
      </w:r>
      <w:r>
        <w:t xml:space="preserve">3rd reading</w:t>
      </w:r>
      <w:r>
        <w:t xml:space="preserve"> </w:t>
      </w:r>
      <w:r>
        <w:t xml:space="preserve">; </w:t>
      </w:r>
      <w:r>
        <w:t xml:space="preserve"> Floor Amendment (1) withdrawn</w:t>
      </w:r>
      <w:r>
        <w:t xml:space="preserve"> </w:t>
      </w:r>
      <w:r>
        <w:t xml:space="preserve">; </w:t>
      </w:r>
      <w:r>
        <w:t xml:space="preserve">passed 38-0 with Committee Substitute (1) and  Floor Amendment (2)</w:t>
      </w:r>
      <w:r>
        <w:t xml:space="preserve"> </w:t>
      </w:r>
    </w:p>
    <w:p>
      <w:pPr>
        <w:pStyle w:val="RecordBase"/>
      </w:pPr>
      <w:r>
        <w:t xml:space="preserve">	Mar 15, 2024 - </w:t>
      </w:r>
      <w:r>
        <w:t xml:space="preserve">received in House</w:t>
      </w:r>
      <w:r>
        <w:t xml:space="preserve"> </w:t>
      </w:r>
      <w:r>
        <w:t xml:space="preserve">; </w:t>
      </w:r>
      <w:r>
        <w:t xml:space="preserve">to</w:t>
      </w:r>
      <w:r>
        <w:t xml:space="preserve"> Rules (H)</w:t>
      </w:r>
    </w:p>
    <w:p>
      <w:pPr>
        <w:pStyle w:val="RecordBase"/>
      </w:pPr>
      <w:r>
        <w:t xml:space="preserve">	Mar 25, 2024 - </w:t>
      </w:r>
      <w:r>
        <w:t xml:space="preserve">posted for passage for concurrence in Senate Floor Amendment (2) and Committee Substitute (1)</w:t>
      </w:r>
      <w:r>
        <w:t xml:space="preserve"> </w:t>
        <w:br/>
      </w:r>
    </w:p>
    <w:p>
      <w:pPr>
        <w:pStyle w:val="RecordBase"/>
      </w:pPr>
      <w:r>
        <w:rPr>
          <w:b/>
        </w:rPr>
        <w:t xml:space="preserve">HB448 (BR1125)</w:t>
      </w:r>
      <w:r>
        <w:rPr>
          <w:b/>
        </w:rPr>
        <w:t xml:space="preserve"/>
      </w:r>
      <w:r>
        <w:t xml:space="preserve"> - A. Camuel</w:t>
        <w:br/>
      </w:r>
    </w:p>
    <w:p>
      <w:pPr>
        <w:pStyle w:val="RecordBase"/>
      </w:pPr>
      <w:r>
        <w:t xml:space="preserve">	AN ACT relating to state contracts.</w:t>
      </w:r>
    </w:p>
    <w:p>
      <w:pPr>
        <w:pStyle w:val="RecordBase"/>
      </w:pPr>
      <w:r>
        <w:t xml:space="preserve">	Amend KRS 45A.110 to require the bidder or offeror to attest to not receiving two or more civil penalties under KRS Chapter 337, 338, 339, or 341 in order to be eligible to receive the written determination of responsibility.</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State Government (H)</w:t>
        <w:br/>
      </w:r>
    </w:p>
    <w:p>
      <w:pPr>
        <w:pStyle w:val="RecordBase"/>
      </w:pPr>
      <w:r>
        <w:rPr>
          <w:b/>
        </w:rPr>
        <w:t xml:space="preserve">HB449 (BR1882)</w:t>
      </w:r>
      <w:r>
        <w:rPr>
          <w:b/>
        </w:rPr>
        <w:t xml:space="preserve"/>
      </w:r>
      <w:r>
        <w:t xml:space="preserve"> - S. Riley</w:t>
      </w:r>
      <w:r>
        <w:t xml:space="preserve">, M. Dossett</w:t>
      </w:r>
      <w:r>
        <w:t xml:space="preserve">, K. Jackson</w:t>
      </w:r>
      <w:r>
        <w:t xml:space="preserve">, S. Lewis</w:t>
      </w:r>
      <w:r>
        <w:t xml:space="preserve">, T. Truett</w:t>
        <w:br/>
      </w:r>
    </w:p>
    <w:p>
      <w:pPr>
        <w:pStyle w:val="RecordBase"/>
      </w:pPr>
      <w:r>
        <w:t xml:space="preserve">	AN ACT relating to local boards of education.</w:t>
      </w:r>
    </w:p>
    <w:p>
      <w:pPr>
        <w:pStyle w:val="RecordBase"/>
      </w:pPr>
      <w:r>
        <w:t xml:space="preserve">	Amend KRS 160.180 to provide additional types of evidence permitted to document a board of education candidate's completion of twelfth grade; remove specifications for the topics of required trainings for board of education members.</w:t>
        <w:br/>
      </w:r>
    </w:p>
    <w:p>
      <w:pPr>
        <w:pStyle w:val="RecordBaseCenter"/>
      </w:pPr>
      <w:r>
        <w:rPr>
          <w:b/>
        </w:rPr>
        <w:t xml:space="preserve">HB449 - AMENDMENTS</w:t>
      </w:r>
    </w:p>
    <w:p>
      <w:pPr>
        <w:pStyle w:val="RecordBase"/>
      </w:pPr>
      <w:r>
        <w:t xml:space="preserve">HCS1</w:t>
      </w:r>
      <w:r>
        <w:t xml:space="preserve"> - </w:t>
      </w:r>
      <w:r>
        <w:t xml:space="preserve">Delete original provisions; create a new section of KRS Chapter 160 to require local boards of education to adopt a code of ethics policy for board members; provide that the Office of Education Accountability (OEA) is responsible for investigating current board members for substantial code of ethics violations; direct the OEA to refer substantial violations of a board of education code of ethics policy to the Attorney General; require school board members with less than three years of consecutive service to receive three hours of finance training and one hour of superintendent evaluation training within the first three years of service; provide that board of education members may be removed from office for a violation of the board's code of ethics policy; make technical corrections.</w:t>
      </w:r>
    </w:p>
    <w:p>
      <w:pPr>
        <w:pStyle w:val="RecordBase"/>
      </w:pPr>
      <w:r>
        <w:t xml:space="preserve">SCS1</w:t>
      </w:r>
      <w:r>
        <w:t xml:space="preserve"> - </w:t>
      </w:r>
      <w:r>
        <w:t xml:space="preserve">Retain original provisions, except delete the requirement that local boards of education adopt a code of ethics policy for board members and all procedures related to the enforcement of those policies.</w:t>
      </w:r>
    </w:p>
    <w:p>
      <w:pPr>
        <w:pStyle w:val="RecordBase"/>
      </w:pPr>
      <w:r>
        <w:t xml:space="preserve">SFA1</w:t>
      </w:r>
      <w:r>
        <w:t xml:space="preserve">(J. Higdon)</w:t>
      </w:r>
      <w:r>
        <w:t xml:space="preserve"> - </w:t>
      </w:r>
      <w:r>
        <w:t xml:space="preserve">	Retain original provisions and create a new section of KRS Chapter 160 to require local boards of education to adopt a code of ethics policy for board members; provide that the Office of Education Accountability (OEA) is responsible for investigating current board members for substantial code of ethics violations; direct the OEA to refer substantial violations of a board of education code of ethics policy to the Attorney General; provide that board of education members may be removed from office for a violation of the board's code of ethics policy.</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Feb 08, 2024 - </w:t>
      </w:r>
      <w:r>
        <w:t xml:space="preserve">to</w:t>
      </w:r>
      <w:r>
        <w:t xml:space="preserve"> Education (H)</w:t>
      </w:r>
    </w:p>
    <w:p>
      <w:pPr>
        <w:pStyle w:val="RecordBase"/>
      </w:pPr>
      <w:r>
        <w:t xml:space="preserve">	Feb 27, 2024 - </w:t>
      </w:r>
      <w:r>
        <w:t xml:space="preserve">reported favorably, 1st reading, to Calendar with Committee Substitute (1)</w:t>
      </w:r>
    </w:p>
    <w:p>
      <w:pPr>
        <w:pStyle w:val="RecordBase"/>
      </w:pPr>
      <w:r>
        <w:t xml:space="preserve">	Feb 28, 2024 - </w:t>
      </w:r>
      <w:r>
        <w:t xml:space="preserve">2nd reading, to Rules</w:t>
      </w:r>
      <w:r>
        <w:t xml:space="preserve"> </w:t>
      </w:r>
    </w:p>
    <w:p>
      <w:pPr>
        <w:pStyle w:val="RecordBase"/>
      </w:pPr>
      <w:r>
        <w:t xml:space="preserve">	Mar 05, 2024 - </w:t>
      </w:r>
      <w:r>
        <w:t xml:space="preserve">posted for passage in the Regular Orders of the Day for Wednesday, March 06, 2024</w:t>
      </w:r>
      <w:r>
        <w:t xml:space="preserve"> </w:t>
      </w:r>
    </w:p>
    <w:p>
      <w:pPr>
        <w:pStyle w:val="RecordBase"/>
      </w:pPr>
      <w:r>
        <w:t xml:space="preserve">	Mar 06, 2024 - </w:t>
      </w:r>
      <w:r>
        <w:t xml:space="preserve">3rd reading, passed 96-0 with Committee Substitute (1)</w:t>
      </w:r>
      <w:r>
        <w:t xml:space="preserve"> </w:t>
      </w:r>
    </w:p>
    <w:p>
      <w:pPr>
        <w:pStyle w:val="RecordBase"/>
      </w:pPr>
      <w:r>
        <w:t xml:space="preserve">	Mar 07, 2024 - </w:t>
      </w:r>
      <w:r>
        <w:t xml:space="preserve">received in Senate</w:t>
      </w:r>
      <w:r>
        <w:t xml:space="preserve"> </w:t>
      </w:r>
      <w:r>
        <w:t xml:space="preserve">; </w:t>
      </w:r>
      <w:r>
        <w:t xml:space="preserve">to</w:t>
      </w:r>
      <w:r>
        <w:t xml:space="preserve"> Committee on Committees (S)</w:t>
      </w:r>
    </w:p>
    <w:p>
      <w:pPr>
        <w:pStyle w:val="RecordBase"/>
      </w:pPr>
      <w:r>
        <w:t xml:space="preserve">	Mar 11, 2024 - </w:t>
      </w:r>
      <w:r>
        <w:t xml:space="preserve">to</w:t>
      </w:r>
      <w:r>
        <w:t xml:space="preserve"> Education (S)</w:t>
      </w:r>
    </w:p>
    <w:p>
      <w:pPr>
        <w:pStyle w:val="RecordBase"/>
      </w:pPr>
      <w:r>
        <w:t xml:space="preserve">	Mar 21, 2024 - </w:t>
      </w:r>
      <w:r>
        <w:t xml:space="preserve">reported favorably, 1st reading, to Consent Calendar with Committee Substitute (1)</w:t>
      </w:r>
      <w:r>
        <w:t xml:space="preserve">; </w:t>
      </w:r>
      <w:r>
        <w:t xml:space="preserve">floor amendment (1) filed to Committee Substitute </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HB450 (BR1387)</w:t>
      </w:r>
      <w:r>
        <w:rPr>
          <w:b/>
        </w:rPr>
        <w:t xml:space="preserve"/>
      </w:r>
      <w:r>
        <w:t xml:space="preserve"> - N. Wilson</w:t>
      </w:r>
      <w:r>
        <w:t xml:space="preserve">, J. Calloway</w:t>
      </w:r>
      <w:r>
        <w:t xml:space="preserve">, S. Baker</w:t>
      </w:r>
      <w:r>
        <w:t xml:space="preserve">, K. Banta</w:t>
      </w:r>
      <w:r>
        <w:t xml:space="preserve">, S. Bratcher</w:t>
      </w:r>
      <w:r>
        <w:t xml:space="preserve">, J. Decker</w:t>
      </w:r>
      <w:r>
        <w:t xml:space="preserve">, J. Tipton</w:t>
        <w:br/>
      </w:r>
    </w:p>
    <w:p>
      <w:pPr>
        <w:pStyle w:val="RecordBase"/>
      </w:pPr>
      <w:r>
        <w:t xml:space="preserve">	AN ACT relating to the protection of minors.</w:t>
      </w:r>
    </w:p>
    <w:p>
      <w:pPr>
        <w:pStyle w:val="RecordBase"/>
      </w:pPr>
      <w:r>
        <w:t xml:space="preserve">	Create new sections of KRS Chapter 367 to define terms; prohibit social media companies from allowing minors to create accounts without parental consent; provide means for establishing age and providing parental consent; prohibit retention of personal information obtained through consent process; require social media companies to provide parents with means for account supervision; authorize the Attorney General to enforce through administrative and judicial action; create a new section of KRS Chapter 411 to establish a private civil cause of action for creation of minor social media account without consent or retention of personal information obtained through consent process.</w:t>
        <w:br/>
      </w:r>
    </w:p>
    <w:p>
      <w:pPr>
        <w:pStyle w:val="RecordBase"/>
      </w:pPr>
      <w:r>
        <w:t xml:space="preserve">	Feb 01, 2024 - </w:t>
      </w:r>
      <w:r>
        <w:t xml:space="preserve">introduced in House</w:t>
      </w:r>
      <w:r>
        <w:t xml:space="preserve">; </w:t>
      </w:r>
      <w:r>
        <w:t xml:space="preserve">to</w:t>
      </w:r>
      <w:r>
        <w:t xml:space="preserve"> Committee on Committees (H)</w:t>
        <w:br/>
      </w:r>
    </w:p>
    <w:p>
      <w:pPr>
        <w:pStyle w:val="RecordBase"/>
      </w:pPr>
      <w:r>
        <w:rPr>
          <w:b/>
        </w:rPr>
        <w:t xml:space="preserve">HB451 (BR1778)</w:t>
      </w:r>
      <w:r>
        <w:rPr>
          <w:b/>
        </w:rPr>
        <w:t xml:space="preserve"/>
      </w:r>
      <w:r>
        <w:t xml:space="preserve"> - N. Wilson</w:t>
      </w:r>
      <w:r>
        <w:t xml:space="preserve">, B. Chester-Burton</w:t>
      </w:r>
      <w:r>
        <w:t xml:space="preserve">, S. Dietz</w:t>
      </w:r>
      <w:r>
        <w:t xml:space="preserve">, S. Doan</w:t>
      </w:r>
      <w:r>
        <w:t xml:space="preserve">, D. Elliott</w:t>
        <w:br/>
      </w:r>
    </w:p>
    <w:p>
      <w:pPr>
        <w:pStyle w:val="RecordBase"/>
      </w:pPr>
      <w:r>
        <w:t xml:space="preserve">	AN ACT relating to wills.</w:t>
      </w:r>
    </w:p>
    <w:p>
      <w:pPr>
        <w:pStyle w:val="RecordBase"/>
      </w:pPr>
      <w:r>
        <w:t xml:space="preserve">	Create a new section of KRS Chapter 394 to allow for a will to refer to a separate written statement or list in order to dispose of items of tangible personal property not otherwise specifically bequeathed.</w:t>
        <w:br/>
      </w:r>
    </w:p>
    <w:p>
      <w:pPr>
        <w:pStyle w:val="RecordBaseCenter"/>
      </w:pPr>
      <w:r>
        <w:rPr>
          <w:b/>
        </w:rPr>
        <w:t xml:space="preserve">HB451 - AMENDMENTS</w:t>
      </w:r>
    </w:p>
    <w:p>
      <w:pPr>
        <w:pStyle w:val="RecordBase"/>
      </w:pPr>
      <w:r>
        <w:t xml:space="preserve">HFA1</w:t>
      </w:r>
      <w:r>
        <w:t xml:space="preserve">(N. Wilson)</w:t>
      </w:r>
      <w:r>
        <w:t xml:space="preserve"> - </w:t>
      </w:r>
      <w:r>
        <w:t xml:space="preserve">	Retain original provisions, except require that the written statement or list be dated by the testator; allow the written statement or list to be handwritten or typewritten.</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Judiciary (H)</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r>
    </w:p>
    <w:p>
      <w:pPr>
        <w:pStyle w:val="RecordBase"/>
      </w:pPr>
      <w:r>
        <w:t xml:space="preserve">	Mar 01, 2024 - </w:t>
      </w:r>
      <w:r>
        <w:t xml:space="preserve">floor amendment (1) filed</w:t>
      </w:r>
    </w:p>
    <w:p>
      <w:pPr>
        <w:pStyle w:val="RecordBase"/>
      </w:pPr>
      <w:r>
        <w:t xml:space="preserve">	Mar 05, 2024 - </w:t>
      </w:r>
      <w:r>
        <w:t xml:space="preserve">posted for passage in the Regular Orders of the Day for Wednesday, March 06, 2024</w:t>
      </w:r>
      <w:r>
        <w:t xml:space="preserve"> </w:t>
      </w:r>
    </w:p>
    <w:p>
      <w:pPr>
        <w:pStyle w:val="RecordBase"/>
      </w:pPr>
      <w:r>
        <w:t xml:space="preserve">	Mar 06, 2024 - </w:t>
      </w:r>
      <w:r>
        <w:t xml:space="preserve">3rd reading, passed 95-0 with Floor Amendment (1)</w:t>
      </w:r>
      <w:r>
        <w:t xml:space="preserve"> </w:t>
      </w:r>
    </w:p>
    <w:p>
      <w:pPr>
        <w:pStyle w:val="RecordBase"/>
      </w:pPr>
      <w:r>
        <w:t xml:space="preserve">	Mar 07,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HB452 (BR1669)</w:t>
      </w:r>
      <w:r>
        <w:rPr>
          <w:b/>
        </w:rPr>
        <w:t xml:space="preserve"/>
      </w:r>
      <w:r>
        <w:t xml:space="preserve"> - S. Sharp</w:t>
        <w:br/>
      </w:r>
    </w:p>
    <w:p>
      <w:pPr>
        <w:pStyle w:val="RecordBase"/>
      </w:pPr>
      <w:r>
        <w:t xml:space="preserve">	AN ACT relating to equality in access to financial services.</w:t>
      </w:r>
    </w:p>
    <w:p>
      <w:pPr>
        <w:pStyle w:val="RecordBase"/>
      </w:pPr>
      <w:r>
        <w:t xml:space="preserve">	Create a new section of KRS Chapter 367 to define terms; prohibit financial institutions from discriminating in, or agreeing, conspiring, or coordinating to discriminate in, the provision of financial services by utilizing a social credit score; establish notice requirements when a financial institution refuses to provide, restricts, or terminates financial services; make violation an unfair, false, misleading, or deceptive trade practice in violation of KRS 367.170; establish remedies; authorize enforcement by the Attorney General; require construction in favor of broad protection of conduct, opinions, and beliefs protected by certain laws.</w:t>
        <w:br/>
      </w:r>
    </w:p>
    <w:p>
      <w:pPr>
        <w:pStyle w:val="RecordBase"/>
      </w:pPr>
      <w:r>
        <w:t xml:space="preserve">	Feb 01, 2024 - </w:t>
      </w:r>
      <w:r>
        <w:t xml:space="preserve">introduced in House</w:t>
      </w:r>
      <w:r>
        <w:t xml:space="preserve">; </w:t>
      </w:r>
      <w:r>
        <w:t xml:space="preserve">to</w:t>
      </w:r>
      <w:r>
        <w:t xml:space="preserve"> Committee on Committees (H)</w:t>
        <w:br/>
      </w:r>
    </w:p>
    <w:p>
      <w:pPr>
        <w:pStyle w:val="RecordBase"/>
      </w:pPr>
      <w:r>
        <w:rPr>
          <w:b/>
        </w:rPr>
        <w:t xml:space="preserve">HB453 (BR1828)</w:t>
      </w:r>
      <w:r>
        <w:rPr>
          <w:b/>
        </w:rPr>
        <w:t xml:space="preserve"/>
      </w:r>
      <w:r>
        <w:t xml:space="preserve"> - DJ Johnson</w:t>
      </w:r>
      <w:r>
        <w:t xml:space="preserve">, J. Gooch Jr.</w:t>
      </w:r>
      <w:r>
        <w:t xml:space="preserve">, M. Koch</w:t>
        <w:br/>
      </w:r>
    </w:p>
    <w:p>
      <w:pPr>
        <w:pStyle w:val="RecordBase"/>
      </w:pPr>
      <w:r>
        <w:t xml:space="preserve">	AN ACT relating to assistance for military families.</w:t>
      </w:r>
    </w:p>
    <w:p>
      <w:pPr>
        <w:pStyle w:val="RecordBase"/>
      </w:pPr>
      <w:r>
        <w:t xml:space="preserve">	Amend KRS 620.040 to require the Cabinet for Health and Family Services to determine the military status of any parent or guardian subject to an investigation and to notify a Department of Defense family advocacy program of an investigation involving a member of the United States Armed Forces.</w:t>
        <w:br/>
      </w:r>
    </w:p>
    <w:p>
      <w:pPr>
        <w:pStyle w:val="RecordBaseCenter"/>
      </w:pPr>
      <w:r>
        <w:rPr>
          <w:b/>
        </w:rPr>
        <w:t xml:space="preserve">HB453 - AMENDMENTS</w:t>
      </w:r>
    </w:p>
    <w:p>
      <w:pPr>
        <w:pStyle w:val="RecordBase"/>
      </w:pPr>
      <w:r>
        <w:t xml:space="preserve">HCA1</w:t>
      </w:r>
      <w:r>
        <w:t xml:space="preserve">(DJ Johnson)</w:t>
      </w:r>
      <w:r>
        <w:t xml:space="preserve"> - </w:t>
      </w:r>
      <w:r>
        <w:t xml:space="preserve">Make title amendment.</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Feb 09, 2024 - </w:t>
      </w:r>
      <w:r>
        <w:t xml:space="preserve">to</w:t>
      </w:r>
      <w:r>
        <w:t xml:space="preserve"> Veterans, Military Affairs, &amp; Public Protection (H)</w:t>
      </w:r>
    </w:p>
    <w:p>
      <w:pPr>
        <w:pStyle w:val="RecordBase"/>
      </w:pPr>
      <w:r>
        <w:t xml:space="preserve">	Feb 13, 2024 - </w:t>
      </w:r>
      <w:r>
        <w:t xml:space="preserve">reported favorably, 1st reading, to Calendar with Committee Amendment (1-title)</w:t>
      </w:r>
    </w:p>
    <w:p>
      <w:pPr>
        <w:pStyle w:val="RecordBase"/>
      </w:pPr>
      <w:r>
        <w:t xml:space="preserve">	Feb 14, 2024 - </w:t>
      </w:r>
      <w:r>
        <w:t xml:space="preserve">2nd reading, to Rules</w:t>
      </w:r>
      <w:r>
        <w:t xml:space="preserve"> </w:t>
      </w:r>
    </w:p>
    <w:p>
      <w:pPr>
        <w:pStyle w:val="RecordBase"/>
      </w:pPr>
      <w:r>
        <w:t xml:space="preserve">	Feb 15, 2024 - </w:t>
      </w:r>
      <w:r>
        <w:t xml:space="preserve">posted for passage in the Regular Orders of the Day for Friday, February 16, 2024</w:t>
      </w:r>
      <w:r>
        <w:t xml:space="preserve"> </w:t>
      </w:r>
    </w:p>
    <w:p>
      <w:pPr>
        <w:pStyle w:val="RecordBase"/>
      </w:pPr>
      <w:r>
        <w:t xml:space="preserve">	Feb 22, 2024 - </w:t>
      </w:r>
      <w:r>
        <w:t xml:space="preserve">3rd reading, passed 95-0 with committee amendment (1-title)</w:t>
      </w:r>
    </w:p>
    <w:p>
      <w:pPr>
        <w:pStyle w:val="RecordBase"/>
      </w:pPr>
      <w:r>
        <w:t xml:space="preserve">	Feb 23, 2024 - </w:t>
      </w:r>
      <w:r>
        <w:t xml:space="preserve">received in Senate</w:t>
      </w:r>
      <w:r>
        <w:t xml:space="preserve"> </w:t>
      </w:r>
      <w:r>
        <w:t xml:space="preserve">; </w:t>
      </w:r>
      <w:r>
        <w:t xml:space="preserve">to</w:t>
      </w:r>
      <w:r>
        <w:t xml:space="preserve"> Committee on Committees (S)</w:t>
      </w:r>
    </w:p>
    <w:p>
      <w:pPr>
        <w:pStyle w:val="RecordBase"/>
      </w:pPr>
      <w:r>
        <w:t xml:space="preserve">	Mar 06, 2024 - </w:t>
      </w:r>
      <w:r>
        <w:t xml:space="preserve">to</w:t>
      </w:r>
      <w:r>
        <w:t xml:space="preserve"> Veterans, Military Affairs, &amp; Public Protection (S)</w:t>
      </w:r>
    </w:p>
    <w:p>
      <w:pPr>
        <w:pStyle w:val="RecordBase"/>
      </w:pPr>
      <w:r>
        <w:t xml:space="preserve">	Mar 07, 2024 - </w:t>
      </w:r>
      <w:r>
        <w:t xml:space="preserve">reported favorably, 1st reading, to Consent Calendar</w:t>
      </w:r>
    </w:p>
    <w:p>
      <w:pPr>
        <w:pStyle w:val="RecordBase"/>
      </w:pPr>
      <w:r>
        <w:t xml:space="preserve">	Mar 08, 2024 - </w:t>
      </w:r>
      <w:r>
        <w:t xml:space="preserve">2nd reading, to Rules</w:t>
      </w:r>
      <w:r>
        <w:t xml:space="preserve"> as a consent bill</w:t>
      </w:r>
      <w:r>
        <w:t xml:space="preserve">; </w:t>
      </w:r>
      <w:r>
        <w:t xml:space="preserve">posted for passage in the Consent Orders of the Day for Monday, March 11, 2024</w:t>
      </w:r>
      <w:r>
        <w:t xml:space="preserve"> </w:t>
      </w:r>
    </w:p>
    <w:p>
      <w:pPr>
        <w:pStyle w:val="RecordBase"/>
      </w:pPr>
      <w:r>
        <w:t xml:space="preserve">	Mar 11, 2024 - </w:t>
      </w:r>
      <w:r>
        <w:t xml:space="preserve">passed over and retained in the Consent Orders of the Day</w:t>
      </w:r>
      <w:r>
        <w:t xml:space="preserve"> </w:t>
      </w:r>
    </w:p>
    <w:p>
      <w:pPr>
        <w:pStyle w:val="RecordBase"/>
      </w:pPr>
      <w:r>
        <w:t xml:space="preserve">	Mar 12, 2024 - </w:t>
      </w:r>
      <w:r>
        <w:t xml:space="preserve">passed over and retained in the Consent Orders of the Day</w:t>
      </w:r>
      <w:r>
        <w:t xml:space="preserve"> </w:t>
      </w:r>
    </w:p>
    <w:p>
      <w:pPr>
        <w:pStyle w:val="RecordBase"/>
      </w:pPr>
      <w:r>
        <w:t xml:space="preserve">	Mar 13, 2024 - </w:t>
      </w:r>
      <w:r>
        <w:t xml:space="preserve">passed over and retained in the Consent Orders of the Day</w:t>
      </w:r>
      <w:r>
        <w:t xml:space="preserve"> </w:t>
      </w:r>
    </w:p>
    <w:p>
      <w:pPr>
        <w:pStyle w:val="RecordBase"/>
      </w:pPr>
      <w:r>
        <w:t xml:space="preserve">	Mar 14, 2024 - </w:t>
      </w:r>
      <w:r>
        <w:t xml:space="preserve">passed over and retained in the Consent Orders of the Day</w:t>
      </w:r>
      <w:r>
        <w:t xml:space="preserve"> </w:t>
      </w:r>
    </w:p>
    <w:p>
      <w:pPr>
        <w:pStyle w:val="RecordBase"/>
      </w:pPr>
      <w:r>
        <w:t xml:space="preserve">	Mar 15, 2024 - </w:t>
      </w:r>
      <w:r>
        <w:t xml:space="preserve">passed over and retained in the Consent Orders of the Day</w:t>
      </w:r>
      <w:r>
        <w:t xml:space="preserve"> </w:t>
      </w:r>
    </w:p>
    <w:p>
      <w:pPr>
        <w:pStyle w:val="RecordBase"/>
      </w:pPr>
      <w:r>
        <w:t xml:space="preserve">	Mar 21, 2024 - </w:t>
      </w:r>
      <w:r>
        <w:t xml:space="preserve">passed over and retained in the Consent Orders of the Day</w:t>
      </w:r>
      <w:r>
        <w:t xml:space="preserve"> </w:t>
      </w:r>
    </w:p>
    <w:p>
      <w:pPr>
        <w:pStyle w:val="RecordBase"/>
      </w:pPr>
      <w:r>
        <w:t xml:space="preserve">	Mar 22, 2024 - </w:t>
      </w:r>
      <w:r>
        <w:t xml:space="preserve">passed over and retained in the Consent Orders of the Day</w:t>
      </w:r>
      <w:r>
        <w:t xml:space="preserve"> </w:t>
      </w:r>
    </w:p>
    <w:p>
      <w:pPr>
        <w:pStyle w:val="RecordBase"/>
      </w:pPr>
      <w:r>
        <w:t xml:space="preserve">	Mar 25, 2024 - </w:t>
      </w:r>
      <w:r>
        <w:t xml:space="preserve">passed over and retained in the Consent Orders of the Day</w:t>
      </w:r>
      <w:r>
        <w:t xml:space="preserve"> </w:t>
        <w:br/>
      </w:r>
    </w:p>
    <w:p>
      <w:pPr>
        <w:pStyle w:val="RecordBase"/>
      </w:pPr>
      <w:r>
        <w:rPr>
          <w:b/>
        </w:rPr>
        <w:t xml:space="preserve">HB454 (BR1898)</w:t>
      </w:r>
      <w:r>
        <w:rPr>
          <w:b/>
        </w:rPr>
        <w:t xml:space="preserve"/>
      </w:r>
      <w:r>
        <w:t xml:space="preserve"> - S. Riley</w:t>
        <w:br/>
      </w:r>
    </w:p>
    <w:p>
      <w:pPr>
        <w:pStyle w:val="RecordBase"/>
      </w:pPr>
      <w:r>
        <w:t xml:space="preserve">	AN ACT relating to home-based food processors.</w:t>
      </w:r>
    </w:p>
    <w:p>
      <w:pPr>
        <w:pStyle w:val="RecordBase"/>
      </w:pPr>
      <w:r>
        <w:t xml:space="preserve">	Amend KRS 217.015 to expand the definition of "home-based processor" to include roasted coffee beans in the list of foods a home-based processor may produce.</w:t>
        <w:br/>
      </w:r>
    </w:p>
    <w:p>
      <w:pPr>
        <w:pStyle w:val="RecordBase"/>
      </w:pPr>
      <w:r>
        <w:t xml:space="preserve">	Feb 01, 2024 - </w:t>
      </w:r>
      <w:r>
        <w:t xml:space="preserve">introduced in House</w:t>
      </w:r>
      <w:r>
        <w:t xml:space="preserve">; </w:t>
      </w:r>
      <w:r>
        <w:t xml:space="preserve">to</w:t>
      </w:r>
      <w:r>
        <w:t xml:space="preserve"> Committee on Committees (H)</w:t>
        <w:br/>
      </w:r>
    </w:p>
    <w:p>
      <w:pPr>
        <w:pStyle w:val="RecordBase"/>
      </w:pPr>
      <w:r>
        <w:rPr>
          <w:b/>
        </w:rPr>
        <w:t xml:space="preserve">HB455 (BR1486)</w:t>
      </w:r>
      <w:r>
        <w:rPr>
          <w:b/>
        </w:rPr>
        <w:t xml:space="preserve"/>
      </w:r>
      <w:r>
        <w:t xml:space="preserve"> - K. Timoney</w:t>
        <w:br/>
      </w:r>
    </w:p>
    <w:p>
      <w:pPr>
        <w:pStyle w:val="RecordBase"/>
      </w:pPr>
      <w:r>
        <w:t xml:space="preserve">	AN ACT relating to alcoholic beverages and declaring an emergency.</w:t>
      </w:r>
    </w:p>
    <w:p>
      <w:pPr>
        <w:pStyle w:val="RecordBase"/>
      </w:pPr>
      <w:r>
        <w:t xml:space="preserve">	Create a new section of KRS Chapter 243 to establish requirements for persons delivering alcoholic beverages on behalf of a retail package licensee; amend KRS 241.066 to limit the number of quota retail package licenses to one license for every 2,000 residents in any wet county or urban-county government with more than 100,000 residents; amend KRS 241.069 to allow a city, county, or urban-county government to petition for an increase in the number of quota retail package licenses; amend KRS 242.021 to prohibit a city or urban-county government from seeking an increase in the number of quota retail package licenses until at least one year has passed since the certification of the local option election; amend KRS 243.200 to remove vehicle requirement provisions from a transporter's license; EMERGENCY.</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Feb 05, 2024 - </w:t>
      </w:r>
      <w:r>
        <w:t xml:space="preserve">to</w:t>
      </w:r>
      <w:r>
        <w:t xml:space="preserve"> Licensing, Occupations, &amp; Administrative Regulations (H)</w:t>
      </w:r>
    </w:p>
    <w:p>
      <w:pPr>
        <w:pStyle w:val="RecordBase"/>
      </w:pPr>
      <w:r>
        <w:t xml:space="preserve">	Feb 07, 2024 - </w:t>
      </w:r>
      <w:r>
        <w:t xml:space="preserve">reported favorably, 1st reading, to Calendar</w:t>
      </w:r>
    </w:p>
    <w:p>
      <w:pPr>
        <w:pStyle w:val="RecordBase"/>
      </w:pPr>
      <w:r>
        <w:t xml:space="preserve">	Feb 08, 2024 - </w:t>
      </w:r>
      <w:r>
        <w:t xml:space="preserve">2nd reading, to Rules</w:t>
      </w:r>
      <w:r>
        <w:t xml:space="preserve"> </w:t>
      </w:r>
      <w:r>
        <w:t xml:space="preserve">; </w:t>
      </w:r>
      <w:r>
        <w:t xml:space="preserve">posted for passage in the Regular Orders of the Day for Friday, February 09, 2024</w:t>
      </w:r>
      <w:r>
        <w:t xml:space="preserve"> </w:t>
      </w:r>
    </w:p>
    <w:p>
      <w:pPr>
        <w:pStyle w:val="RecordBase"/>
      </w:pPr>
      <w:r>
        <w:t xml:space="preserve">	Feb 13, 2024 - </w:t>
      </w:r>
      <w:r>
        <w:t xml:space="preserve">taken from the Orders of the Day</w:t>
      </w:r>
      <w:r>
        <w:t xml:space="preserve"> </w:t>
      </w:r>
      <w:r>
        <w:t xml:space="preserve">; </w:t>
      </w:r>
      <w:r>
        <w:t xml:space="preserve">recommitted to</w:t>
      </w:r>
      <w:r>
        <w:t xml:space="preserve"> Licensing, Occupations, &amp; Administrative Regulations (H)</w:t>
        <w:br/>
      </w:r>
    </w:p>
    <w:p>
      <w:pPr>
        <w:pStyle w:val="RecordBase"/>
      </w:pPr>
      <w:r>
        <w:rPr>
          <w:b/>
        </w:rPr>
        <w:t xml:space="preserve">HB456 (BR287)</w:t>
      </w:r>
      <w:r>
        <w:rPr>
          <w:b/>
        </w:rPr>
        <w:t xml:space="preserve">/LM</w:t>
      </w:r>
      <w:r>
        <w:t xml:space="preserve"> - S. Heavrin</w:t>
        <w:br/>
      </w:r>
    </w:p>
    <w:p>
      <w:pPr>
        <w:pStyle w:val="RecordBase"/>
      </w:pPr>
      <w:r>
        <w:t xml:space="preserve">	AN ACT relating to counties and declaring an emergency.</w:t>
      </w:r>
    </w:p>
    <w:p>
      <w:pPr>
        <w:pStyle w:val="RecordBase"/>
      </w:pPr>
      <w:r>
        <w:t xml:space="preserve">	Amend KRS 337.285 to add sheriff's offices and county police forces to the local government agencies eligible for an exception to overtime compensation; EMERGENCY.</w:t>
        <w:br/>
      </w:r>
    </w:p>
    <w:p>
      <w:pPr>
        <w:pStyle w:val="RecordBaseCenter"/>
      </w:pPr>
      <w:r>
        <w:rPr>
          <w:b/>
        </w:rPr>
        <w:t xml:space="preserve">HB456 - AMENDMENTS</w:t>
      </w:r>
    </w:p>
    <w:p>
      <w:pPr>
        <w:pStyle w:val="RecordBase"/>
      </w:pPr>
      <w:r>
        <w:t xml:space="preserve">HCS1/LM</w:t>
      </w:r>
      <w:r>
        <w:t xml:space="preserve"> - </w:t>
      </w:r>
      <w:r>
        <w:t xml:space="preserve">Retain original provisions except list statutory authority for other entities that work with law enforcement departments regarding working hours; EMERGENCY.</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Local Government (H)</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r>
    </w:p>
    <w:p>
      <w:pPr>
        <w:pStyle w:val="RecordBase"/>
      </w:pPr>
      <w:r>
        <w:t xml:space="preserve">	Mar 05, 2024 - </w:t>
      </w:r>
      <w:r>
        <w:t xml:space="preserve">posted for passage in the Regular Orders of the Day for Wednesday, March 06, 2024</w:t>
      </w:r>
      <w:r>
        <w:t xml:space="preserve"> </w:t>
      </w:r>
    </w:p>
    <w:p>
      <w:pPr>
        <w:pStyle w:val="RecordBase"/>
      </w:pPr>
      <w:r>
        <w:t xml:space="preserve">	Mar 06, 2024 - </w:t>
      </w:r>
      <w:r>
        <w:t xml:space="preserve">3rd reading, passed 92-2 with Committee Substitute (1)</w:t>
      </w:r>
      <w:r>
        <w:t xml:space="preserve"> </w:t>
      </w:r>
    </w:p>
    <w:p>
      <w:pPr>
        <w:pStyle w:val="RecordBase"/>
      </w:pPr>
      <w:r>
        <w:t xml:space="preserve">	Mar 07, 2024 - </w:t>
      </w:r>
      <w:r>
        <w:t xml:space="preserve">received in Senate</w:t>
      </w:r>
      <w:r>
        <w:t xml:space="preserve"> </w:t>
      </w:r>
      <w:r>
        <w:t xml:space="preserve">; </w:t>
      </w:r>
      <w:r>
        <w:t xml:space="preserve">to</w:t>
      </w:r>
      <w:r>
        <w:t xml:space="preserve"> Committee on Committees (S)</w:t>
      </w:r>
    </w:p>
    <w:p>
      <w:pPr>
        <w:pStyle w:val="RecordBase"/>
      </w:pPr>
      <w:r>
        <w:t xml:space="preserve">	Mar 13, 2024 - </w:t>
      </w:r>
      <w:r>
        <w:t xml:space="preserve">to</w:t>
      </w:r>
      <w:r>
        <w:t xml:space="preserve"> State &amp; Local Government (S)</w:t>
      </w:r>
    </w:p>
    <w:p>
      <w:pPr>
        <w:pStyle w:val="RecordBase"/>
      </w:pPr>
      <w:r>
        <w:t xml:space="preserve">	Mar 21, 2024 - </w:t>
      </w:r>
      <w:r>
        <w:t xml:space="preserve">reported favorably, 1st reading, to Consent Calendar</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HB457 (BR1542)</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2025; create a new section of KRS Chapter 527 to create the offense of criminal purchase or disposal of a weapon; amend KRS 395.250 to require an estate's inventory to list each firearm; amend KRS 403.735 to require judges, when issuing an order of protection, to consider whether a person against whom the order is entered should be prohibited from possessing an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2025; EMERGENCY.</w:t>
        <w:br/>
      </w:r>
    </w:p>
    <w:p>
      <w:pPr>
        <w:pStyle w:val="RecordBase"/>
      </w:pPr>
      <w:r>
        <w:t xml:space="preserve">	Feb 01, 2024 - </w:t>
      </w:r>
      <w:r>
        <w:t xml:space="preserve">introduced in House</w:t>
      </w:r>
      <w:r>
        <w:t xml:space="preserve">; </w:t>
      </w:r>
      <w:r>
        <w:t xml:space="preserve">to</w:t>
      </w:r>
      <w:r>
        <w:t xml:space="preserve"> Committee on Committees (H)</w:t>
        <w:br/>
      </w:r>
    </w:p>
    <w:p>
      <w:pPr>
        <w:pStyle w:val="RecordBase"/>
      </w:pPr>
      <w:r>
        <w:rPr>
          <w:b/>
        </w:rPr>
        <w:t xml:space="preserve">HB458 (BR143)</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terms; prohibit a person from soliciting residential property owners with a prohibited advertisement, offering value in exchange for inspecting residential property owner's roof, or making an insurance claim for damage to the residential property owner's roof, interpreting the residential property owner's insurance policy without a license, and failing to provide a good faith estimate agreeing to repairing a residential property owner's roof pursuant to a property insurance claim; create an exemption when location of residential property is located in a declared emergency or disaster area.</w:t>
        <w:br/>
      </w:r>
    </w:p>
    <w:p>
      <w:pPr>
        <w:pStyle w:val="RecordBase"/>
      </w:pPr>
      <w:r>
        <w:t xml:space="preserve">	Feb 01, 2024 - </w:t>
      </w:r>
      <w:r>
        <w:t xml:space="preserve">introduced in House</w:t>
      </w:r>
      <w:r>
        <w:t xml:space="preserve">; </w:t>
      </w:r>
      <w:r>
        <w:t xml:space="preserve">to</w:t>
      </w:r>
      <w:r>
        <w:t xml:space="preserve"> Committee on Committees (H)</w:t>
        <w:br/>
      </w:r>
    </w:p>
    <w:p>
      <w:pPr>
        <w:pStyle w:val="RecordBase"/>
      </w:pPr>
      <w:r>
        <w:rPr>
          <w:b/>
        </w:rPr>
        <w:t xml:space="preserve">HB459 (BR1872)</w:t>
      </w:r>
      <w:r>
        <w:rPr>
          <w:b/>
        </w:rPr>
        <w:t xml:space="preserve"/>
      </w:r>
      <w:r>
        <w:t xml:space="preserve"> - K. Moser</w:t>
      </w:r>
      <w:r>
        <w:t xml:space="preserve">, R. Raymer</w:t>
      </w:r>
      <w:r>
        <w:t xml:space="preserve">, S. Bratcher</w:t>
      </w:r>
      <w:r>
        <w:t xml:space="preserve">, B. Chester-Burton</w:t>
      </w:r>
      <w:r>
        <w:t xml:space="preserve">, S. Dietz</w:t>
      </w:r>
      <w:r>
        <w:t xml:space="preserve">, B. McCool</w:t>
      </w:r>
      <w:r>
        <w:t xml:space="preserve">, J. Nemes</w:t>
      </w:r>
      <w:r>
        <w:t xml:space="preserve">, R. Palumbo</w:t>
      </w:r>
      <w:r>
        <w:t xml:space="preserve">, K. Timoney</w:t>
      </w:r>
      <w:r>
        <w:t xml:space="preserve">, W. Williams</w:t>
        <w:br/>
      </w:r>
    </w:p>
    <w:p>
      <w:pPr>
        <w:pStyle w:val="RecordBase"/>
      </w:pPr>
      <w:r>
        <w:t xml:space="preserve">	AN ACT relating to the profession of nursing.</w:t>
      </w:r>
    </w:p>
    <w:p>
      <w:pPr>
        <w:pStyle w:val="RecordBase"/>
      </w:pPr>
      <w:r>
        <w:t xml:space="preserve">	Amend KRS 314.042 to create the provisional advanced practice registered nurse applicant license; amend KRS 314.121 to require APRNs and registered nurses experienced in long-term care on the Board of Nursing; amend KRS 314.131 to allow the exective director of the Board of Nursing to hire officers and other personnel with the approval of the board; and repeal KRS 314.193, which creates the Advanced Practice Registered Nurse Council.</w:t>
        <w:br/>
      </w:r>
    </w:p>
    <w:p>
      <w:pPr>
        <w:pStyle w:val="RecordBaseCenter"/>
      </w:pPr>
      <w:r>
        <w:rPr>
          <w:b/>
        </w:rPr>
        <w:t xml:space="preserve">HB459 - AMENDMENTS</w:t>
      </w:r>
    </w:p>
    <w:p>
      <w:pPr>
        <w:pStyle w:val="RecordBase"/>
      </w:pPr>
      <w:r>
        <w:t xml:space="preserve">HCS1</w:t>
      </w:r>
      <w:r>
        <w:t xml:space="preserve"> - </w:t>
      </w:r>
      <w:r>
        <w:t xml:space="preserve">Retain original provisions; amend how appointments to the Board of Nursing are made; remove the bachelor's and associate's degree designation for the four nurse educators who will sit on the board.</w:t>
      </w:r>
    </w:p>
    <w:p>
      <w:pPr>
        <w:pStyle w:val="RecordBase"/>
      </w:pPr>
      <w:r>
        <w:t xml:space="preserve">SCS1</w:t>
      </w:r>
      <w:r>
        <w:t xml:space="preserve"> - </w:t>
      </w:r>
      <w:r>
        <w:t xml:space="preserve">Retain original provisions; amend KRS 314.073 to require nurse licensees to complete continuing medical education courses on treating Alzheimer's and other forms of dementia; allow graduating student practitioners to submit course curriculum on Alzheimer's and other forms of dementia towards the continuing education requirements.</w:t>
      </w:r>
    </w:p>
    <w:p>
      <w:pPr>
        <w:pStyle w:val="RecordBase"/>
      </w:pPr>
      <w:r>
        <w:t xml:space="preserve">SFA1</w:t>
      </w:r>
      <w:r>
        <w:t xml:space="preserve">(S. Funke Frommeyer)</w:t>
      </w:r>
      <w:r>
        <w:t xml:space="preserve"> - </w:t>
      </w:r>
      <w:r>
        <w:t xml:space="preserve">Make title amendment.</w:t>
      </w:r>
    </w:p>
    <w:p>
      <w:pPr>
        <w:pStyle w:val="RecordBase"/>
      </w:pPr>
      <w:r>
        <w:t xml:space="preserve">SFA2</w:t>
      </w:r>
      <w:r>
        <w:t xml:space="preserve">(S. Funke Frommeyer)</w:t>
      </w:r>
      <w:r>
        <w:t xml:space="preserve"> - </w:t>
      </w:r>
      <w:r>
        <w:t xml:space="preserve">Amend KRS 311.844 to require physician assistants to complete continuing education courses on treating Alzheimer's disease and other forms of dementia.</w:t>
        <w:br/>
      </w:r>
    </w:p>
    <w:p>
      <w:pPr>
        <w:pStyle w:val="RecordBase"/>
      </w:pPr>
      <w:r>
        <w:t xml:space="preserve">	Feb 02, 2024 - </w:t>
      </w:r>
      <w:r>
        <w:t xml:space="preserve">introduced in House</w:t>
      </w:r>
      <w:r>
        <w:t xml:space="preserve">; </w:t>
      </w:r>
      <w:r>
        <w:t xml:space="preserve">to</w:t>
      </w:r>
      <w:r>
        <w:t xml:space="preserve"> Committee on Committees (H)</w:t>
      </w:r>
    </w:p>
    <w:p>
      <w:pPr>
        <w:pStyle w:val="RecordBase"/>
      </w:pPr>
      <w:r>
        <w:t xml:space="preserve">	Feb 15, 2024 - </w:t>
      </w:r>
      <w:r>
        <w:t xml:space="preserve">to</w:t>
      </w:r>
      <w:r>
        <w:t xml:space="preserve"> Health Services (H)</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p>
    <w:p>
      <w:pPr>
        <w:pStyle w:val="RecordBase"/>
      </w:pPr>
      <w:r>
        <w:t xml:space="preserve">	Mar 05, 2024 - </w:t>
      </w:r>
      <w:r>
        <w:t xml:space="preserve">posted for passage in the Regular Orders of the Day for Wednesday, March 06, 2024</w:t>
      </w:r>
      <w:r>
        <w:t xml:space="preserve"> </w:t>
      </w:r>
    </w:p>
    <w:p>
      <w:pPr>
        <w:pStyle w:val="RecordBase"/>
      </w:pPr>
      <w:r>
        <w:t xml:space="preserve">	Mar 06, 2024 - </w:t>
      </w:r>
      <w:r>
        <w:t xml:space="preserve">3rd reading, passed 96-0 with Committee Substitute (1)</w:t>
      </w:r>
      <w:r>
        <w:t xml:space="preserve"> </w:t>
      </w:r>
    </w:p>
    <w:p>
      <w:pPr>
        <w:pStyle w:val="RecordBase"/>
      </w:pPr>
      <w:r>
        <w:t xml:space="preserve">	Mar 07, 2024 - </w:t>
      </w:r>
      <w:r>
        <w:t xml:space="preserve">received in Senate</w:t>
      </w:r>
      <w:r>
        <w:t xml:space="preserve"> </w:t>
      </w:r>
      <w:r>
        <w:t xml:space="preserve">; </w:t>
      </w:r>
      <w:r>
        <w:t xml:space="preserve">to</w:t>
      </w:r>
      <w:r>
        <w:t xml:space="preserve"> Committee on Committees (S)</w:t>
      </w:r>
    </w:p>
    <w:p>
      <w:pPr>
        <w:pStyle w:val="RecordBase"/>
      </w:pPr>
      <w:r>
        <w:t xml:space="preserve">	Mar 11, 2024 - </w:t>
      </w:r>
      <w:r>
        <w:t xml:space="preserve">to</w:t>
      </w:r>
      <w:r>
        <w:t xml:space="preserve"> Health Services (S)</w:t>
      </w:r>
    </w:p>
    <w:p>
      <w:pPr>
        <w:pStyle w:val="RecordBase"/>
      </w:pPr>
      <w:r>
        <w:t xml:space="preserve">	Mar 22, 2024 - </w:t>
      </w:r>
      <w:r>
        <w:t xml:space="preserve">floor amendment (2) filed to Committee Substitute , floor amendment (1-title) filed to bill</w:t>
      </w:r>
      <w:r>
        <w:t xml:space="preserve">; </w:t>
      </w:r>
      <w:r>
        <w:t xml:space="preserve">reported favorably, 1st reading, to Consent Calendar with Committee Substitute (1)</w:t>
      </w:r>
    </w:p>
    <w:p>
      <w:pPr>
        <w:pStyle w:val="RecordBase"/>
      </w:pPr>
      <w:r>
        <w:t xml:space="preserve">	Mar 25, 2024 - </w:t>
      </w:r>
      <w:r>
        <w:t xml:space="preserve">2nd reading, to Rules</w:t>
      </w:r>
      <w:r>
        <w:t xml:space="preserve"> as a consent bill</w:t>
        <w:br/>
      </w:r>
    </w:p>
    <w:p>
      <w:pPr>
        <w:pStyle w:val="RecordBase"/>
      </w:pPr>
      <w:r>
        <w:rPr>
          <w:b/>
        </w:rPr>
        <w:t xml:space="preserve">HB460 (BR58)</w:t>
      </w:r>
      <w:r>
        <w:rPr>
          <w:b/>
        </w:rPr>
        <w:t xml:space="preserve">/LM</w:t>
      </w:r>
      <w:r>
        <w:t xml:space="preserve"> - K. Fleming</w:t>
      </w:r>
      <w:r>
        <w:t xml:space="preserve">, C. Aull</w:t>
      </w:r>
      <w:r>
        <w:t xml:space="preserve">, L. Willner</w:t>
        <w:br/>
      </w:r>
    </w:p>
    <w:p>
      <w:pPr>
        <w:pStyle w:val="RecordBase"/>
      </w:pPr>
      <w:r>
        <w:t xml:space="preserve">	AN ACT relating to the prevention of physical harm.</w:t>
      </w:r>
    </w:p>
    <w:p>
      <w:pPr>
        <w:pStyle w:val="RecordBase"/>
      </w:pPr>
      <w:r>
        <w:t xml:space="preserve">	Create new sections of KRS Chapter 237 to define terms; establish requirements for individuals in crisis  to voluntarily request inclusion on a list that prohibits the purchase or possession of firearms for specified periods and to voluntarily commit their firearms to law enforcement for safe storage or permanent surrender; provide processes for individuals to be removed from the list upon request and to have a surrendered firearm returned; establish confidentiality requirements and the exclusion of list and surrender records from the Open Records Act; establish protocols for law enforcement agencies to accept, manage, and maintain the required documentation and the safe storage of firearms; establish penalties for noncompliance; establish liability protections for good-faith conduct associated with requirements; require the Department of Kentucky State Police to annually report statistical data to the Legislative Research Commission; direct the Justice and Public Safety Cabinet and the Cabinet for Health and Family Services to seek grant funding to provide a statewide public education and awareness campaign on the voluntary list and firearm surrender programs.</w:t>
        <w:br/>
      </w:r>
    </w:p>
    <w:p>
      <w:pPr>
        <w:pStyle w:val="RecordBase"/>
      </w:pPr>
      <w:r>
        <w:t xml:space="preserve">	Feb 02, 2024 - </w:t>
      </w:r>
      <w:r>
        <w:t xml:space="preserve">introduced in House</w:t>
      </w:r>
      <w:r>
        <w:t xml:space="preserve">; </w:t>
      </w:r>
      <w:r>
        <w:t xml:space="preserve">to</w:t>
      </w:r>
      <w:r>
        <w:t xml:space="preserve"> Committee on Committees (H)</w:t>
        <w:br/>
      </w:r>
    </w:p>
    <w:p>
      <w:pPr>
        <w:pStyle w:val="RecordBase"/>
      </w:pPr>
      <w:r>
        <w:rPr>
          <w:b/>
        </w:rPr>
        <w:t xml:space="preserve">HB461 (BR1794)</w:t>
      </w:r>
      <w:r>
        <w:rPr>
          <w:b/>
        </w:rPr>
        <w:t xml:space="preserve">/LM</w:t>
      </w:r>
      <w:r>
        <w:t xml:space="preserve"> - D. Hale</w:t>
      </w:r>
      <w:r>
        <w:t xml:space="preserve">, C. Aull</w:t>
      </w:r>
      <w:r>
        <w:t xml:space="preserve">, R. Palumbo</w:t>
      </w:r>
      <w:r>
        <w:t xml:space="preserve">, W. Williams</w:t>
        <w:br/>
      </w:r>
    </w:p>
    <w:p>
      <w:pPr>
        <w:pStyle w:val="RecordBase"/>
      </w:pPr>
      <w:r>
        <w:t xml:space="preserve">	AN ACT relating to school bus safety.</w:t>
      </w:r>
    </w:p>
    <w:p>
      <w:pPr>
        <w:pStyle w:val="RecordBase"/>
      </w:pPr>
      <w:r>
        <w:t xml:space="preserve">	Create new sections of KRS Chapter 67 to define terms; require the use of camera monitoring systems on all school buses by all school districts, and require the enforcement of a civil penalty for stop arm camera violations recorded by a camera monitoring system; set the amount of the civil penalty; provide that the revenue generated from a civil penalty shall be retained by the county; require specific notice for a stop arm camera violation; require a form for a stop arm camera violation notice; establish defenses to a violation; establish procedures for a contest to a violation; require a recipient of a violation to pay or contest the violation within 60 days; allow for suspension of registration for failure to pay a fine; require a county to notify the Transportation Cabinet of the need to release a suspension within one business day of payment; amend KRS 189.990 to increase the maximum fines for failing to stop for a school bus or church bus that is receiving or discharging passengers; amend KRS 189.370 to require traffic in the opposite direction of a school bus to stop for a school bus on highways that are not divided by a raised barrier or unpaved median; amend KRS 64.090 to provide that a sheriff may retain charge and collect a fee pf $50 from every collected civil penalty for a stop arm camera violation enforced by the sheriff's office; EFFECTIVE July 1, 2025.</w:t>
        <w:br/>
      </w:r>
    </w:p>
    <w:p>
      <w:pPr>
        <w:pStyle w:val="RecordBaseCenter"/>
      </w:pPr>
      <w:r>
        <w:rPr>
          <w:b/>
        </w:rPr>
        <w:t xml:space="preserve">HB461 - AMENDMENTS</w:t>
      </w:r>
    </w:p>
    <w:p>
      <w:pPr>
        <w:pStyle w:val="RecordBase"/>
      </w:pPr>
      <w:r>
        <w:t xml:space="preserve">HCS1/LM</w:t>
      </w:r>
      <w:r>
        <w:t xml:space="preserve"> - </w:t>
      </w:r>
      <w:r>
        <w:t xml:space="preserve">Retain original provisions, except make installing and maintaining a camera monitoring system on each school bus permissive instead of mandatory.</w:t>
      </w:r>
    </w:p>
    <w:p>
      <w:pPr>
        <w:pStyle w:val="RecordBase"/>
      </w:pPr>
      <w:r>
        <w:t xml:space="preserve">HFA1</w:t>
      </w:r>
      <w:r>
        <w:t xml:space="preserve">(D. Elliott)</w:t>
      </w:r>
      <w:r>
        <w:t xml:space="preserve"> - </w:t>
      </w:r>
      <w:r>
        <w:t xml:space="preserve">Retain original provisions, except remove all references to a code enforcement board.</w:t>
      </w:r>
    </w:p>
    <w:p>
      <w:pPr>
        <w:pStyle w:val="RecordBase"/>
      </w:pPr>
      <w:r>
        <w:t xml:space="preserve">HFA2</w:t>
      </w:r>
      <w:r>
        <w:t xml:space="preserve">(D. Hale)</w:t>
      </w:r>
      <w:r>
        <w:t xml:space="preserve"> - </w:t>
      </w:r>
      <w:r>
        <w:t xml:space="preserve">	Retain all original provisions, except remove references to an ordinance.</w:t>
      </w:r>
    </w:p>
    <w:p>
      <w:pPr>
        <w:pStyle w:val="RecordBase"/>
      </w:pPr>
      <w:r>
        <w:t xml:space="preserve">HFA3</w:t>
      </w:r>
      <w:r>
        <w:t xml:space="preserve">(J. Blanton)</w:t>
      </w:r>
      <w:r>
        <w:t xml:space="preserve"> - </w:t>
      </w:r>
      <w:r>
        <w:t xml:space="preserve">Retain original provisions, except allow recorded images produced by a camera monitoring system to be admitted if the incident involves an accident or criminal proceeding.</w:t>
        <w:br/>
      </w:r>
    </w:p>
    <w:p>
      <w:pPr>
        <w:pStyle w:val="RecordBase"/>
      </w:pPr>
      <w:r>
        <w:t xml:space="preserve">	Feb 05, 2024 - </w:t>
      </w:r>
      <w:r>
        <w:t xml:space="preserve">introduced in House</w:t>
      </w:r>
      <w:r>
        <w:t xml:space="preserve">; </w:t>
      </w:r>
      <w:r>
        <w:t xml:space="preserve">to</w:t>
      </w:r>
      <w:r>
        <w:t xml:space="preserve"> Committee on Committees (H)</w:t>
      </w:r>
    </w:p>
    <w:p>
      <w:pPr>
        <w:pStyle w:val="RecordBase"/>
      </w:pPr>
      <w:r>
        <w:t xml:space="preserve">	Feb 22, 2024 - </w:t>
      </w:r>
      <w:r>
        <w:t xml:space="preserve">to</w:t>
      </w:r>
      <w:r>
        <w:t xml:space="preserve"> Transportation (H)</w:t>
      </w:r>
    </w:p>
    <w:p>
      <w:pPr>
        <w:pStyle w:val="RecordBase"/>
      </w:pPr>
      <w:r>
        <w:t xml:space="preserve">	Feb 27, 2024 - </w:t>
      </w:r>
      <w:r>
        <w:t xml:space="preserve">reported favorably, 1st reading, to Calendar with Committee Substitute (1)</w:t>
      </w:r>
      <w:r>
        <w:t xml:space="preserve">; </w:t>
      </w:r>
      <w:r>
        <w:t xml:space="preserve">floor amendment (1) filed to Committee Substitute </w:t>
      </w:r>
    </w:p>
    <w:p>
      <w:pPr>
        <w:pStyle w:val="RecordBase"/>
      </w:pPr>
      <w:r>
        <w:t xml:space="preserve">	Feb 28, 2024 - </w:t>
      </w:r>
      <w:r>
        <w:t xml:space="preserve">2nd reading, to Rules</w:t>
      </w:r>
      <w:r>
        <w:t xml:space="preserve"> </w:t>
      </w:r>
      <w:r>
        <w:t xml:space="preserve">; </w:t>
      </w:r>
      <w:r>
        <w:t xml:space="preserve">floor amendment (2) filed to Committee Substitute </w:t>
      </w:r>
    </w:p>
    <w:p>
      <w:pPr>
        <w:pStyle w:val="RecordBase"/>
      </w:pPr>
      <w:r>
        <w:t xml:space="preserve">	Mar 01, 2024 - </w:t>
      </w:r>
      <w:r>
        <w:t xml:space="preserve">floor amendment (3) filed to Committee Substitute </w:t>
      </w:r>
    </w:p>
    <w:p>
      <w:pPr>
        <w:pStyle w:val="RecordBase"/>
      </w:pPr>
      <w:r>
        <w:t xml:space="preserve">	Mar 06, 2024 - </w:t>
      </w:r>
      <w:r>
        <w:t xml:space="preserve">posted for passage in the Regular Orders of the Day for Thursday, March 07, 2024</w:t>
      </w:r>
      <w:r>
        <w:t xml:space="preserve"> </w:t>
      </w:r>
    </w:p>
    <w:p>
      <w:pPr>
        <w:pStyle w:val="RecordBase"/>
      </w:pPr>
      <w:r>
        <w:t xml:space="preserve">	Mar 11, 2024 - </w:t>
      </w:r>
      <w:r>
        <w:t xml:space="preserve">3rd reading, passed 79-14 with Committee Substitute (1) and  Floor Amendments (1), (2) and (3)</w:t>
      </w:r>
      <w:r>
        <w:t xml:space="preserve"> </w:t>
      </w:r>
    </w:p>
    <w:p>
      <w:pPr>
        <w:pStyle w:val="RecordBase"/>
      </w:pPr>
      <w:r>
        <w:t xml:space="preserve">	Mar 12,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HB462 (BR1812)</w:t>
      </w:r>
      <w:r>
        <w:rPr>
          <w:b/>
        </w:rPr>
        <w:t xml:space="preserve"/>
      </w:r>
      <w:r>
        <w:t xml:space="preserve"> - S. Bratcher</w:t>
      </w:r>
      <w:r>
        <w:t xml:space="preserve">, S. Heavrin</w:t>
      </w:r>
      <w:r>
        <w:t xml:space="preserve">, B. Chester-Burton</w:t>
        <w:br/>
      </w:r>
    </w:p>
    <w:p>
      <w:pPr>
        <w:pStyle w:val="RecordBase"/>
      </w:pPr>
      <w:r>
        <w:t xml:space="preserve">	AN ACT relating to recovery residences.</w:t>
      </w:r>
    </w:p>
    <w:p>
      <w:pPr>
        <w:pStyle w:val="RecordBase"/>
      </w:pPr>
      <w:r>
        <w:t xml:space="preserve">	Amend KRS 222.500 to define terms related to recovery residences; amend KRS 222.502 to permit a recovery residence that provides on-site clinical services or access to on-site clinical services to continue to operate without certification from a certifying organization until December 31, 2024; amend KRS 222.504 to authorize the Cabinet for Health and Family Services and local governments to impose civil fines on uncertified recovery residences; amend KRS 222.506 to establish the conditions under which a recovery residence may provide on-site clinical services or access to on-site clinical services.</w:t>
        <w:br/>
      </w:r>
    </w:p>
    <w:p>
      <w:pPr>
        <w:pStyle w:val="RecordBase"/>
      </w:pPr>
      <w:r>
        <w:t xml:space="preserve">	Feb 05, 2024 - </w:t>
      </w:r>
      <w:r>
        <w:t xml:space="preserve">introduced in House</w:t>
      </w:r>
      <w:r>
        <w:t xml:space="preserve">; </w:t>
      </w:r>
      <w:r>
        <w:t xml:space="preserve">to</w:t>
      </w:r>
      <w:r>
        <w:t xml:space="preserve"> Committee on Committees (H)</w:t>
      </w:r>
    </w:p>
    <w:p>
      <w:pPr>
        <w:pStyle w:val="RecordBase"/>
      </w:pPr>
      <w:r>
        <w:t xml:space="preserve">	Feb 08, 2024 - </w:t>
      </w:r>
      <w:r>
        <w:t xml:space="preserve">to</w:t>
      </w:r>
      <w:r>
        <w:t xml:space="preserve"> Families &amp; Children (H)</w:t>
      </w:r>
    </w:p>
    <w:p>
      <w:pPr>
        <w:pStyle w:val="RecordBase"/>
      </w:pPr>
      <w:r>
        <w:t xml:space="preserve">	Feb 15, 2024 - </w:t>
      </w:r>
      <w:r>
        <w:t xml:space="preserve">reported favorably, 1st reading, to Calendar</w:t>
      </w:r>
    </w:p>
    <w:p>
      <w:pPr>
        <w:pStyle w:val="RecordBase"/>
      </w:pPr>
      <w:r>
        <w:t xml:space="preserve">	Feb 16,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23, 2024 - </w:t>
      </w:r>
      <w:r>
        <w:t xml:space="preserve">3rd reading, passed 92-0</w:t>
      </w:r>
      <w:r>
        <w:t xml:space="preserve"> </w:t>
      </w:r>
    </w:p>
    <w:p>
      <w:pPr>
        <w:pStyle w:val="RecordBase"/>
      </w:pPr>
      <w:r>
        <w:t xml:space="preserve">	Feb 26, 2024 - </w:t>
      </w:r>
      <w:r>
        <w:t xml:space="preserve">received in Senate</w:t>
      </w:r>
      <w:r>
        <w:t xml:space="preserve"> </w:t>
      </w:r>
      <w:r>
        <w:t xml:space="preserve">; </w:t>
      </w:r>
      <w:r>
        <w:t xml:space="preserve">to</w:t>
      </w:r>
      <w:r>
        <w:t xml:space="preserve"> Committee on Committees (S)</w:t>
      </w:r>
    </w:p>
    <w:p>
      <w:pPr>
        <w:pStyle w:val="RecordBase"/>
      </w:pPr>
      <w:r>
        <w:t xml:space="preserve">	Feb 28, 2024 - </w:t>
      </w:r>
      <w:r>
        <w:t xml:space="preserve">to</w:t>
      </w:r>
      <w:r>
        <w:t xml:space="preserve"> Health Services (S)</w:t>
      </w:r>
    </w:p>
    <w:p>
      <w:pPr>
        <w:pStyle w:val="RecordBase"/>
      </w:pPr>
      <w:r>
        <w:t xml:space="preserve">	Mar 13, 2024 - </w:t>
      </w:r>
      <w:r>
        <w:t xml:space="preserve">reported favorably, 1st reading, to Consent Calendar</w:t>
      </w:r>
    </w:p>
    <w:p>
      <w:pPr>
        <w:pStyle w:val="RecordBase"/>
      </w:pPr>
      <w:r>
        <w:t xml:space="preserve">	Mar 14, 2024 - </w:t>
      </w:r>
      <w:r>
        <w:t xml:space="preserve">2nd reading, to Rules</w:t>
      </w:r>
      <w:r>
        <w:t xml:space="preserve"> as a consent bill</w:t>
      </w:r>
    </w:p>
    <w:p>
      <w:pPr>
        <w:pStyle w:val="RecordBase"/>
      </w:pPr>
      <w:r>
        <w:t xml:space="preserve">	Mar 15, 2024 - </w:t>
      </w:r>
      <w:r>
        <w:t xml:space="preserve">posted for passage in the Consent Orders of the Day for Friday, March 22, 2024</w:t>
      </w:r>
      <w:r>
        <w:t xml:space="preserve"> </w:t>
      </w:r>
    </w:p>
    <w:p>
      <w:pPr>
        <w:pStyle w:val="RecordBase"/>
      </w:pPr>
      <w:r>
        <w:t xml:space="preserve">	Mar 22, 2024 - </w:t>
      </w:r>
      <w:r>
        <w:t xml:space="preserve">passed over and retained in the Consent Orders of the Day</w:t>
      </w:r>
      <w:r>
        <w:t xml:space="preserve"> </w:t>
      </w:r>
    </w:p>
    <w:p>
      <w:pPr>
        <w:pStyle w:val="RecordBase"/>
      </w:pPr>
      <w:r>
        <w:t xml:space="preserve">	Mar 25, 2024 - </w:t>
      </w:r>
      <w:r>
        <w:t xml:space="preserve">passed over and retained in the Consent Orders of the Day</w:t>
      </w:r>
      <w:r>
        <w:t xml:space="preserve"> </w:t>
        <w:br/>
      </w:r>
    </w:p>
    <w:p>
      <w:pPr>
        <w:pStyle w:val="RecordBase"/>
      </w:pPr>
      <w:r>
        <w:rPr>
          <w:b/>
        </w:rPr>
        <w:t xml:space="preserve">HB463 (BR1082)</w:t>
      </w:r>
      <w:r>
        <w:rPr>
          <w:b/>
        </w:rPr>
        <w:t xml:space="preserve"/>
      </w:r>
      <w:r>
        <w:t xml:space="preserve"> - S. Dietz</w:t>
      </w:r>
      <w:r>
        <w:t xml:space="preserve">, K. Banta</w:t>
      </w:r>
      <w:r>
        <w:t xml:space="preserve">, S. Bratcher</w:t>
      </w:r>
      <w:r>
        <w:t xml:space="preserve">, J. Calloway</w:t>
      </w:r>
      <w:r>
        <w:t xml:space="preserve">, B. Chester-Burton</w:t>
      </w:r>
      <w:r>
        <w:t xml:space="preserve">, N. Wilson</w:t>
        <w:br/>
      </w:r>
    </w:p>
    <w:p>
      <w:pPr>
        <w:pStyle w:val="RecordBase"/>
      </w:pPr>
      <w:r>
        <w:t xml:space="preserve">	AN ACT relating to the protection of children using social media.</w:t>
      </w:r>
    </w:p>
    <w:p>
      <w:pPr>
        <w:pStyle w:val="RecordBase"/>
      </w:pPr>
      <w:r>
        <w:t xml:space="preserve">	Create new sections of KRS Chapter 367 to define terms; specify what entities are subject to this Act; require digital service providers to register the age of the user; specify the duties of digital services providers relating to agreements with minors; require digital service providers to develop internal controls to prevent minors from being exposed to obscene matter, create parental monitoring tools, prevent advertising certain goods and services to minors, and provide information related to algorithms and content promotion; provide that digital service providers are not required to disclose trade secrets; provide exceptions for when a digital service provider may share a minor's personally identifying information; require digital service providers to develop a commercially reasonable method for verifying caregivers; require digital service providers to create a method for a minor's verified caregiver to gain access to a minor's personally identifying information; provide that the Department for Community Based Services has authority over the powers of a verified caregiver for minors in its custody; provide that a violation of the Act is a deceptive act or practice in the conduct of trade or commerce; provide that a parent or guardian has a private right of action for violations.</w:t>
        <w:br/>
      </w:r>
    </w:p>
    <w:p>
      <w:pPr>
        <w:pStyle w:val="RecordBaseCenter"/>
      </w:pPr>
      <w:r>
        <w:rPr>
          <w:b/>
        </w:rPr>
        <w:t xml:space="preserve">HB463 - AMENDMENTS</w:t>
      </w:r>
    </w:p>
    <w:p>
      <w:pPr>
        <w:pStyle w:val="RecordBase"/>
      </w:pPr>
      <w:r>
        <w:t xml:space="preserve">HCS1</w:t>
      </w:r>
      <w:r>
        <w:t xml:space="preserve"> - </w:t>
      </w:r>
      <w:r>
        <w:t xml:space="preserve">Retain original provisions, except make severability clause noncodified language.</w:t>
      </w:r>
    </w:p>
    <w:p>
      <w:pPr>
        <w:pStyle w:val="RecordBase"/>
      </w:pPr>
      <w:r>
        <w:t xml:space="preserve">HFA1</w:t>
      </w:r>
      <w:r>
        <w:t xml:space="preserve">(S. Dietz)</w:t>
      </w:r>
      <w:r>
        <w:t xml:space="preserve"> - </w:t>
      </w:r>
      <w:r>
        <w:t xml:space="preserve">Keep original provisions except specify that this Act does not apply to any educational services provider that operates a digital service that is subject to the Children's Online Privacy Protection Act of 1998, 15 U.S.C. sec. 6501 et seq., and primarily provides educational services to children or educational agencies or institutions.</w:t>
        <w:br/>
      </w:r>
    </w:p>
    <w:p>
      <w:pPr>
        <w:pStyle w:val="RecordBase"/>
      </w:pPr>
      <w:r>
        <w:t xml:space="preserve">	Feb 05, 2024 - </w:t>
      </w:r>
      <w:r>
        <w:t xml:space="preserve">introduced in House</w:t>
      </w:r>
      <w:r>
        <w:t xml:space="preserve">; </w:t>
      </w:r>
      <w:r>
        <w:t xml:space="preserve">to</w:t>
      </w:r>
      <w:r>
        <w:t xml:space="preserve"> Committee on Committees (H)</w:t>
      </w:r>
    </w:p>
    <w:p>
      <w:pPr>
        <w:pStyle w:val="RecordBase"/>
      </w:pPr>
      <w:r>
        <w:t xml:space="preserve">	Feb 26, 2024 - </w:t>
      </w:r>
      <w:r>
        <w:t xml:space="preserve">to</w:t>
      </w:r>
      <w:r>
        <w:t xml:space="preserve"> Small Business &amp; Information Technology (H)</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r>
    </w:p>
    <w:p>
      <w:pPr>
        <w:pStyle w:val="RecordBase"/>
      </w:pPr>
      <w:r>
        <w:t xml:space="preserve">	Mar 01, 2024 - </w:t>
      </w:r>
      <w:r>
        <w:t xml:space="preserve">posted for passage in the Regular Orders of the Day for Monday, March 04, 2024</w:t>
      </w:r>
      <w:r>
        <w:t xml:space="preserve"> </w:t>
      </w:r>
    </w:p>
    <w:p>
      <w:pPr>
        <w:pStyle w:val="RecordBase"/>
      </w:pPr>
      <w:r>
        <w:t xml:space="preserve">	Mar 04, 2024 - </w:t>
      </w:r>
      <w:r>
        <w:t xml:space="preserve">floor amendment (1) filed to Committee Substitute </w:t>
      </w:r>
    </w:p>
    <w:p>
      <w:pPr>
        <w:pStyle w:val="RecordBase"/>
      </w:pPr>
      <w:r>
        <w:t xml:space="preserve">	Mar 05, 2024 - </w:t>
      </w:r>
      <w:r>
        <w:t xml:space="preserve">3rd reading, passed 94-0 with Committee Substitute (1) and  Floor Amendment (1)</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Veterans, Military Affairs, &amp; Public Protection (S)</w:t>
        <w:br/>
      </w:r>
    </w:p>
    <w:p>
      <w:pPr>
        <w:pStyle w:val="RecordBase"/>
      </w:pPr>
      <w:r>
        <w:rPr>
          <w:b/>
        </w:rPr>
        <w:t xml:space="preserve">HB464 (BR487)</w:t>
      </w:r>
      <w:r>
        <w:rPr>
          <w:b/>
        </w:rPr>
        <w:t xml:space="preserve">/FN</w:t>
      </w:r>
      <w:r>
        <w:t xml:space="preserve"> - K. Timoney</w:t>
        <w:br/>
      </w:r>
    </w:p>
    <w:p>
      <w:pPr>
        <w:pStyle w:val="RecordBase"/>
      </w:pPr>
      <w:r>
        <w:t xml:space="preserve">	AN ACT relating to school district property and declaring an emergency.</w:t>
      </w:r>
    </w:p>
    <w:p>
      <w:pPr>
        <w:pStyle w:val="RecordBase"/>
      </w:pPr>
      <w:r>
        <w:t xml:space="preserve">	Repeal and reenact KRS 162.060 to establish that local boards of education submit all plans for new public school buildings or additions or alterations of old buildings to the chief state school officer; prohibit the Kentucky Department of Education from requiring prior approval of the district's plans; prohibit a project for new school buildings from spending more than 10 percent of the project on the acquisition and improvement of land; provide a waiver process; amend KRS 156.160 to require the administrative regulation promulgated by the Kentucky Board of Education on the construction of school buildings be subject to a review and update process; provide for the approval and appeal process for a district's purchase or disposal of real property; provide a waiver and appeal process from standards for plans and specifications of buildings; amend KRS 156.095 to update language and require the department to establish a professional development program and a list of similar professional development offerings for district personnel on facilities management, construction, and management; require districts to use the professional development program; amend KRS 157.420 conform and authorize a district to use capital outlay funds to employ facility related personnel as defined by the department; establish the requirements for a district facilities plan; establish dangerous levels of radon within a school facility as an emergency that may be addressed outside the district facilities plan process and the funds that may be used to mitigate radon; amend KRS 157.440, 157.615, 157.620, 157.621, 157.622, 158.814, and 160.105 to conform; amend KRS 160.160 to remove the requirement for a district to obtain prior approval from the department for a mortgage or lien on a school building or for leasing a building; EFFECTIVE July 1, 2024; EMERGENCY.</w:t>
        <w:br/>
      </w:r>
    </w:p>
    <w:p>
      <w:pPr>
        <w:pStyle w:val="RecordBaseCenter"/>
      </w:pPr>
      <w:r>
        <w:rPr>
          <w:b/>
        </w:rPr>
        <w:t xml:space="preserve">HB464 - AMENDMENTS</w:t>
      </w:r>
    </w:p>
    <w:p>
      <w:pPr>
        <w:pStyle w:val="RecordBase"/>
      </w:pPr>
      <w:r>
        <w:t xml:space="preserve">HCS1</w:t>
      </w:r>
      <w:r>
        <w:t xml:space="preserve"> - </w:t>
      </w:r>
      <w:r>
        <w:t xml:space="preserve">Retain original provisions, except require school districts to conduct the review and categorization of school facilities instead of the Kentucky Department of Education, with a regular review thereof to be conducted by the department; provide that any project where the majority of the cost is for an extracurricular facility shall not receive or use state funds but may use restricted local funds; make technical corrections.</w:t>
        <w:br/>
      </w:r>
    </w:p>
    <w:p>
      <w:pPr>
        <w:pStyle w:val="RecordBase"/>
      </w:pPr>
      <w:r>
        <w:t xml:space="preserve">	Feb 05, 2024 - </w:t>
      </w:r>
      <w:r>
        <w:t xml:space="preserve">introduced in House</w:t>
      </w:r>
      <w:r>
        <w:t xml:space="preserve">; </w:t>
      </w:r>
      <w:r>
        <w:t xml:space="preserve">to</w:t>
      </w:r>
      <w:r>
        <w:t xml:space="preserve"> Committee on Committees (H)</w:t>
      </w:r>
    </w:p>
    <w:p>
      <w:pPr>
        <w:pStyle w:val="RecordBase"/>
      </w:pPr>
      <w:r>
        <w:t xml:space="preserve">	Feb 08, 2024 - </w:t>
      </w:r>
      <w:r>
        <w:t xml:space="preserve">to</w:t>
      </w:r>
      <w:r>
        <w:t xml:space="preserve"> Education (H)</w:t>
      </w:r>
    </w:p>
    <w:p>
      <w:pPr>
        <w:pStyle w:val="RecordBase"/>
      </w:pPr>
      <w:r>
        <w:t xml:space="preserve">	Feb 13, 2024 - </w:t>
      </w:r>
      <w:r>
        <w:t xml:space="preserve">reported favorably, 1st reading, to Calendar with Committee Substitute (1)</w:t>
      </w:r>
    </w:p>
    <w:p>
      <w:pPr>
        <w:pStyle w:val="RecordBase"/>
      </w:pPr>
      <w:r>
        <w:t xml:space="preserve">	Feb 14, 2024 - </w:t>
      </w:r>
      <w:r>
        <w:t xml:space="preserve">2nd reading, to Rules</w:t>
      </w:r>
      <w:r>
        <w:t xml:space="preserve"> </w:t>
      </w:r>
    </w:p>
    <w:p>
      <w:pPr>
        <w:pStyle w:val="RecordBase"/>
      </w:pPr>
      <w:r>
        <w:t xml:space="preserve">	Feb 21, 2024 - </w:t>
      </w:r>
      <w:r>
        <w:t xml:space="preserve">recommitted to</w:t>
      </w:r>
      <w:r>
        <w:t xml:space="preserve"> Appropriations &amp; Revenue (H)</w:t>
        <w:br/>
      </w:r>
    </w:p>
    <w:p>
      <w:pPr>
        <w:pStyle w:val="RecordBase"/>
      </w:pPr>
      <w:r>
        <w:rPr>
          <w:b/>
        </w:rPr>
        <w:t xml:space="preserve">HB465 (BR909)</w:t>
      </w:r>
      <w:r>
        <w:rPr>
          <w:b/>
        </w:rPr>
        <w:t xml:space="preserve"/>
      </w:r>
      <w:r>
        <w:t xml:space="preserve"> - P. Pratt</w:t>
      </w:r>
      <w:r>
        <w:t xml:space="preserve">, S. Rawlings</w:t>
        <w:br/>
      </w:r>
    </w:p>
    <w:p>
      <w:pPr>
        <w:pStyle w:val="RecordBase"/>
      </w:pPr>
      <w:r>
        <w:t xml:space="preserve">	AN ACT relating to worker benefits.</w:t>
      </w:r>
    </w:p>
    <w:p>
      <w:pPr>
        <w:pStyle w:val="RecordBase"/>
      </w:pPr>
      <w:r>
        <w:t xml:space="preserve">	Create a new section of KRS Chapter 336 to define terms; permit a public or private entity to contribute funds to a portable benefit plan of a self-employed worker without establishing an employer classification.</w:t>
        <w:br/>
      </w:r>
    </w:p>
    <w:p>
      <w:pPr>
        <w:pStyle w:val="RecordBaseCenter"/>
      </w:pPr>
      <w:r>
        <w:rPr>
          <w:b/>
        </w:rPr>
        <w:t xml:space="preserve">HB465 - AMENDMENTS</w:t>
      </w:r>
    </w:p>
    <w:p>
      <w:pPr>
        <w:pStyle w:val="RecordBase"/>
      </w:pPr>
      <w:r>
        <w:t xml:space="preserve">HCS1</w:t>
      </w:r>
      <w:r>
        <w:t xml:space="preserve"> - </w:t>
      </w:r>
      <w:r>
        <w:t xml:space="preserve">Retain original provisions, except remove provision specifying that contributions to a portable benefit plan shall not be used as evidence of employer liability.</w:t>
        <w:br/>
      </w:r>
    </w:p>
    <w:p>
      <w:pPr>
        <w:pStyle w:val="RecordBase"/>
      </w:pPr>
      <w:r>
        <w:t xml:space="preserve">	Feb 05,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Small Business &amp; Information Technology (H)</w:t>
      </w:r>
    </w:p>
    <w:p>
      <w:pPr>
        <w:pStyle w:val="RecordBase"/>
      </w:pPr>
      <w:r>
        <w:t xml:space="preserve">	Feb 14, 2024 - </w:t>
      </w:r>
      <w:r>
        <w:t xml:space="preserve">reported favorably, 1st reading, to Calendar with Committee Substitute (1)</w:t>
      </w:r>
    </w:p>
    <w:p>
      <w:pPr>
        <w:pStyle w:val="RecordBase"/>
      </w:pPr>
      <w:r>
        <w:t xml:space="preserve">	Feb 15, 2024 - </w:t>
      </w:r>
      <w:r>
        <w:t xml:space="preserve">2nd reading, to Rules</w:t>
      </w:r>
      <w:r>
        <w:t xml:space="preserve"> </w:t>
      </w:r>
    </w:p>
    <w:p>
      <w:pPr>
        <w:pStyle w:val="RecordBase"/>
      </w:pPr>
      <w:r>
        <w:t xml:space="preserve">	Feb 22, 2024 - </w:t>
      </w:r>
      <w:r>
        <w:t xml:space="preserve">posted for passage in the Regular Orders of the Day for Friday, February 23, 2024</w:t>
      </w:r>
      <w:r>
        <w:t xml:space="preserve"> </w:t>
      </w:r>
    </w:p>
    <w:p>
      <w:pPr>
        <w:pStyle w:val="RecordBase"/>
      </w:pPr>
      <w:r>
        <w:t xml:space="preserve">	Feb 27, 2024 - </w:t>
      </w:r>
      <w:r>
        <w:t xml:space="preserve">3rd reading, passed 76-18 with Committee Substitute (1)</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Economic Development, Tourism, &amp; Labor (S)</w:t>
      </w:r>
    </w:p>
    <w:p>
      <w:pPr>
        <w:pStyle w:val="RecordBase"/>
      </w:pPr>
      <w:r>
        <w:t xml:space="preserve">	Mar 21, 2024 - </w:t>
      </w:r>
      <w:r>
        <w:t xml:space="preserve">reported favorably, 1st reading, to Calendar</w:t>
      </w:r>
    </w:p>
    <w:p>
      <w:pPr>
        <w:pStyle w:val="RecordBase"/>
      </w:pPr>
      <w:r>
        <w:t xml:space="preserve">	Mar 22, 2024 - </w:t>
      </w:r>
      <w:r>
        <w:t xml:space="preserve">2nd reading, to Rules</w:t>
      </w:r>
      <w:r>
        <w:t xml:space="preserve"> </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HB466 (BR144)</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in a county that has a land bank authority and was occupied prior to or at the time of the sale must be returned to a state of occupancy within specified time periods; define terms; and establish a fine of $100 per day payable to the local government for noncompliance.</w:t>
        <w:br/>
      </w:r>
    </w:p>
    <w:p>
      <w:pPr>
        <w:pStyle w:val="RecordBase"/>
      </w:pPr>
      <w:r>
        <w:t xml:space="preserve">	Feb 05, 2024 - </w:t>
      </w:r>
      <w:r>
        <w:t xml:space="preserve">introduced in House</w:t>
      </w:r>
      <w:r>
        <w:t xml:space="preserve">; </w:t>
      </w:r>
      <w:r>
        <w:t xml:space="preserve">to</w:t>
      </w:r>
      <w:r>
        <w:t xml:space="preserve"> Committee on Committees (H)</w:t>
        <w:br/>
      </w:r>
    </w:p>
    <w:p>
      <w:pPr>
        <w:pStyle w:val="RecordBase"/>
      </w:pPr>
      <w:r>
        <w:rPr>
          <w:b/>
        </w:rPr>
        <w:t xml:space="preserve">HB467 (BR1830)</w:t>
      </w:r>
      <w:r>
        <w:rPr>
          <w:b/>
        </w:rPr>
        <w:t xml:space="preserve">/AA/LM</w:t>
      </w:r>
      <w:r>
        <w:t xml:space="preserve"> - N. Tate</w:t>
      </w:r>
      <w:r>
        <w:t xml:space="preserve">, K. Moser</w:t>
        <w:br/>
      </w:r>
    </w:p>
    <w:p>
      <w:pPr>
        <w:pStyle w:val="RecordBase"/>
      </w:pPr>
      <w:r>
        <w:t xml:space="preserve">	AN ACT relating to perinatal palliative care.</w:t>
      </w:r>
    </w:p>
    <w:p>
      <w:pPr>
        <w:pStyle w:val="RecordBase"/>
      </w:pPr>
      <w:r>
        <w:t xml:space="preserve">	Create a new section of KRS Chapter 216 to require all hospitals offering obstetric services and alternative birthing centers to provide or make referrals for perinatal palliative care; create a new section of Subtitle 17A of KRS Chapter 304 to require health benefit plans to provide coverage for perinatal palliative care; require health benefit plans to provide coverage for perinatal palliative care;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perinatal palliative care; make technical corrections; provide that the Act may be cited as the Love Them Both Part II Act; direct that provisions apply to health benefit plans issued, renewed, effective, or delivered on or after January 1, 2025; EFFECTIVE, in part, January 1, 2025.</w:t>
        <w:br/>
      </w:r>
    </w:p>
    <w:p>
      <w:pPr>
        <w:pStyle w:val="RecordBaseCenter"/>
      </w:pPr>
      <w:r>
        <w:rPr>
          <w:b/>
        </w:rPr>
        <w:t xml:space="preserve">HB467 - AMENDMENTS</w:t>
      </w:r>
    </w:p>
    <w:p>
      <w:pPr>
        <w:pStyle w:val="RecordBase"/>
      </w:pPr>
      <w:r>
        <w:t xml:space="preserve">HFA1</w:t>
      </w:r>
      <w:r>
        <w:t xml:space="preserve">(A. Camuel)</w:t>
      </w:r>
      <w:r>
        <w:t xml:space="preserve"> - </w:t>
      </w:r>
      <w:r>
        <w:t xml:space="preserve">Amend by deleting the definition of "baby"; replacing the word "baby" with "fetus"; effective January 1, 2025.</w:t>
      </w:r>
    </w:p>
    <w:p>
      <w:pPr>
        <w:pStyle w:val="RecordBase"/>
      </w:pPr>
      <w:r>
        <w:t xml:space="preserve">HFA2</w:t>
      </w:r>
      <w:r>
        <w:t xml:space="preserve">(R. Roarx)</w:t>
      </w:r>
      <w:r>
        <w:t xml:space="preserve"> - </w:t>
      </w:r>
      <w:r>
        <w:t xml:space="preserve">Amend by deleting the reference to pregnancy termination.</w:t>
      </w:r>
    </w:p>
    <w:p>
      <w:pPr>
        <w:pStyle w:val="RecordBase"/>
      </w:pPr>
      <w:r>
        <w:t xml:space="preserve">HFA3</w:t>
      </w:r>
      <w:r>
        <w:t xml:space="preserve">(L. Burke)</w:t>
      </w:r>
      <w:r>
        <w:t xml:space="preserve"> - </w:t>
      </w:r>
      <w:r>
        <w:t xml:space="preserve">	Create a new section of KRS Chapter 311 to define "fatal fetal anomaly"; permit a physician to terminate a pregnancy if the pregnancy is complicated by a fatal fetal anomaly; delete short title; provide that the new section may be cited as Ezra's Law.</w:t>
        <w:br/>
      </w:r>
    </w:p>
    <w:p>
      <w:pPr>
        <w:pStyle w:val="RecordBase"/>
      </w:pPr>
      <w:r>
        <w:t xml:space="preserve">	Feb 06, 2024 - </w:t>
      </w:r>
      <w:r>
        <w:t xml:space="preserve">introduced in House</w:t>
      </w:r>
      <w:r>
        <w:t xml:space="preserve">; </w:t>
      </w:r>
      <w:r>
        <w:t xml:space="preserve">to</w:t>
      </w:r>
      <w:r>
        <w:t xml:space="preserve"> Committee on Committees (H)</w:t>
      </w:r>
    </w:p>
    <w:p>
      <w:pPr>
        <w:pStyle w:val="RecordBase"/>
      </w:pPr>
      <w:r>
        <w:t xml:space="preserve">	Feb 15, 2024 - </w:t>
      </w:r>
      <w:r>
        <w:t xml:space="preserve">to</w:t>
      </w:r>
      <w:r>
        <w:t xml:space="preserve"> Health Services (H)</w:t>
      </w:r>
    </w:p>
    <w:p>
      <w:pPr>
        <w:pStyle w:val="RecordBase"/>
      </w:pPr>
      <w:r>
        <w:t xml:space="preserve">	Mar 07, 2024 - </w:t>
      </w:r>
      <w:r>
        <w:t xml:space="preserve">reported favorably, 1st reading, to Calendar</w:t>
      </w:r>
    </w:p>
    <w:p>
      <w:pPr>
        <w:pStyle w:val="RecordBase"/>
      </w:pPr>
      <w:r>
        <w:t xml:space="preserve">	Mar 08, 2024 - </w:t>
      </w:r>
      <w:r>
        <w:t xml:space="preserve">2nd reading, to Rules</w:t>
      </w:r>
      <w:r>
        <w:t xml:space="preserve"> </w:t>
      </w:r>
    </w:p>
    <w:p>
      <w:pPr>
        <w:pStyle w:val="RecordBase"/>
      </w:pPr>
      <w:r>
        <w:t xml:space="preserve">	Mar 11, 2024 - </w:t>
      </w:r>
      <w:r>
        <w:t xml:space="preserve">floor amendments (1), (2) and (3) filed</w:t>
        <w:br/>
      </w:r>
    </w:p>
    <w:p>
      <w:pPr>
        <w:pStyle w:val="RecordBase"/>
      </w:pPr>
      <w:r>
        <w:rPr>
          <w:b/>
        </w:rPr>
        <w:t xml:space="preserve">HB468 (BR937)</w:t>
      </w:r>
      <w:r>
        <w:rPr>
          <w:b/>
        </w:rPr>
        <w:t xml:space="preserve"/>
      </w:r>
      <w:r>
        <w:t xml:space="preserve"> - D. Frazier Gordon</w:t>
        <w:br/>
      </w:r>
    </w:p>
    <w:p>
      <w:pPr>
        <w:pStyle w:val="RecordBase"/>
      </w:pPr>
      <w:r>
        <w:t xml:space="preserve">	AN ACT relating to cosmetology.</w:t>
      </w:r>
    </w:p>
    <w:p>
      <w:pPr>
        <w:pStyle w:val="RecordBase"/>
      </w:pPr>
      <w:r>
        <w:t xml:space="preserve">	Amend KRS 317A.130 to allow cosmetologists and nail technicians to use callus graters for callus removal.</w:t>
        <w:br/>
      </w:r>
    </w:p>
    <w:p>
      <w:pPr>
        <w:pStyle w:val="RecordBase"/>
      </w:pPr>
      <w:r>
        <w:t xml:space="preserve">	Feb 06, 2024 - </w:t>
      </w:r>
      <w:r>
        <w:t xml:space="preserve">introduced in House</w:t>
      </w:r>
      <w:r>
        <w:t xml:space="preserve">; </w:t>
      </w:r>
      <w:r>
        <w:t xml:space="preserve">to</w:t>
      </w:r>
      <w:r>
        <w:t xml:space="preserve"> Committee on Committees (H)</w:t>
        <w:br/>
      </w:r>
    </w:p>
    <w:p>
      <w:pPr>
        <w:pStyle w:val="RecordBase"/>
      </w:pPr>
      <w:r>
        <w:rPr>
          <w:b/>
        </w:rPr>
        <w:t xml:space="preserve">HB469 (BR1875)</w:t>
      </w:r>
      <w:r>
        <w:rPr>
          <w:b/>
        </w:rPr>
        <w:t xml:space="preserve"/>
      </w:r>
      <w:r>
        <w:t xml:space="preserve"> - C. Fugate</w:t>
        <w:br/>
      </w:r>
    </w:p>
    <w:p>
      <w:pPr>
        <w:pStyle w:val="RecordBase"/>
      </w:pPr>
      <w:r>
        <w:t xml:space="preserve">	AN ACT relating to Purple Star Schools.</w:t>
      </w:r>
    </w:p>
    <w:p>
      <w:pPr>
        <w:pStyle w:val="RecordBase"/>
      </w:pPr>
      <w:r>
        <w:t xml:space="preserve">	Create a new section of KRS Chapter 160 to define "military-connected student" and "purple star school"; establish the Purple Star School Program and set requirements for eligibility; designate the Kentucky Commission on Military Affairs as the governing body of the program.</w:t>
        <w:br/>
      </w:r>
    </w:p>
    <w:p>
      <w:pPr>
        <w:pStyle w:val="RecordBase"/>
      </w:pPr>
      <w:r>
        <w:t xml:space="preserve">	Feb 06, 2024 - </w:t>
      </w:r>
      <w:r>
        <w:t xml:space="preserve">introduced in House</w:t>
      </w:r>
      <w:r>
        <w:t xml:space="preserve">; </w:t>
      </w:r>
      <w:r>
        <w:t xml:space="preserve">to</w:t>
      </w:r>
      <w:r>
        <w:t xml:space="preserve"> Committee on Committees (H)</w:t>
      </w:r>
    </w:p>
    <w:p>
      <w:pPr>
        <w:pStyle w:val="RecordBase"/>
      </w:pPr>
      <w:r>
        <w:t xml:space="preserve">	Feb 22, 2024 - </w:t>
      </w:r>
      <w:r>
        <w:t xml:space="preserve">to</w:t>
      </w:r>
      <w:r>
        <w:t xml:space="preserve"> Veterans, Military Affairs, &amp; Public Protection (H)</w:t>
      </w:r>
    </w:p>
    <w:p>
      <w:pPr>
        <w:pStyle w:val="RecordBase"/>
      </w:pPr>
      <w:r>
        <w:t xml:space="preserve">	Feb 27, 2024 - </w:t>
      </w:r>
      <w:r>
        <w:t xml:space="preserve">reported favorably, 1st reading, to Calendar</w:t>
      </w:r>
    </w:p>
    <w:p>
      <w:pPr>
        <w:pStyle w:val="RecordBase"/>
      </w:pPr>
      <w:r>
        <w:t xml:space="preserve">	Feb 28, 2024 - </w:t>
      </w:r>
      <w:r>
        <w:t xml:space="preserve">2nd reading, to Rules</w:t>
      </w:r>
      <w:r>
        <w:t xml:space="preserve"> </w:t>
      </w:r>
    </w:p>
    <w:p>
      <w:pPr>
        <w:pStyle w:val="RecordBase"/>
      </w:pPr>
      <w:r>
        <w:t xml:space="preserve">	Mar 15, 2024 - </w:t>
      </w:r>
      <w:r>
        <w:t xml:space="preserve">posted for passage in the Regular Orders of the Day for Thursday, March 21, 2024</w:t>
      </w:r>
      <w:r>
        <w:t xml:space="preserve"> </w:t>
      </w:r>
    </w:p>
    <w:p>
      <w:pPr>
        <w:pStyle w:val="RecordBase"/>
      </w:pPr>
      <w:r>
        <w:t xml:space="preserve">	Mar 21, 2024 - </w:t>
      </w:r>
      <w:r>
        <w:t xml:space="preserve">3rd reading, passed 97-0</w:t>
      </w:r>
      <w:r>
        <w:t xml:space="preserve"> </w:t>
      </w:r>
    </w:p>
    <w:p>
      <w:pPr>
        <w:pStyle w:val="RecordBase"/>
      </w:pPr>
      <w:r>
        <w:t xml:space="preserve">	Mar 22,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HB470 (BR1922)</w:t>
      </w:r>
      <w:r>
        <w:rPr>
          <w:b/>
        </w:rPr>
        <w:t xml:space="preserve"/>
      </w:r>
      <w:r>
        <w:t xml:space="preserve"> - R. Duvall</w:t>
      </w:r>
      <w:r>
        <w:t xml:space="preserve">, D. Bentley</w:t>
      </w:r>
      <w:r>
        <w:t xml:space="preserve">, M. Pollock</w:t>
        <w:br/>
      </w:r>
    </w:p>
    <w:p>
      <w:pPr>
        <w:pStyle w:val="RecordBase"/>
      </w:pPr>
      <w:r>
        <w:t xml:space="preserve">	AN ACT relating to home solicitation sales.</w:t>
      </w:r>
    </w:p>
    <w:p>
      <w:pPr>
        <w:pStyle w:val="RecordBase"/>
      </w:pPr>
      <w:r>
        <w:t xml:space="preserve">	Amend KRS 367.410 to define "department"; amend KRS 367.450 to provide that sellers of goods or services related to insurance or service contracts who are regulated by the Department of Insurance are exempt from requirements related to home solicitation sales.</w:t>
        <w:br/>
      </w:r>
    </w:p>
    <w:p>
      <w:pPr>
        <w:pStyle w:val="RecordBaseCenter"/>
      </w:pPr>
      <w:r>
        <w:rPr>
          <w:b/>
        </w:rPr>
        <w:t xml:space="preserve">HB470 - AMENDMENTS</w:t>
      </w:r>
    </w:p>
    <w:p>
      <w:pPr>
        <w:pStyle w:val="RecordBase"/>
      </w:pPr>
      <w:r>
        <w:t xml:space="preserve">HCS1</w:t>
      </w:r>
      <w:r>
        <w:t xml:space="preserve"> - </w:t>
      </w:r>
      <w:r>
        <w:t xml:space="preserve">Retain original provisions, except delete definition of "department" and insert definition of "affiliate"; exempt sales of certain service contracts, and goods or services related to insurance or a service contract, if the seller is, or the seller is an affiliate of a person that is, licensed by, registered with, or otherwise regulated by the Department of Insurance; make technical corrections.</w:t>
        <w:br/>
      </w:r>
    </w:p>
    <w:p>
      <w:pPr>
        <w:pStyle w:val="RecordBase"/>
      </w:pPr>
      <w:r>
        <w:t xml:space="preserve">	Feb 06, 2024 - </w:t>
      </w:r>
      <w:r>
        <w:t xml:space="preserve">introduced in House</w:t>
      </w:r>
      <w:r>
        <w:t xml:space="preserve">; </w:t>
      </w:r>
      <w:r>
        <w:t xml:space="preserve">to</w:t>
      </w:r>
      <w:r>
        <w:t xml:space="preserve"> Committee on Committees (H)</w:t>
      </w:r>
    </w:p>
    <w:p>
      <w:pPr>
        <w:pStyle w:val="RecordBase"/>
      </w:pPr>
      <w:r>
        <w:t xml:space="preserve">	Feb 12, 2024 - </w:t>
      </w:r>
      <w:r>
        <w:t xml:space="preserve">to</w:t>
      </w:r>
      <w:r>
        <w:t xml:space="preserve"> Banking &amp; Insurance (H)</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r>
    </w:p>
    <w:p>
      <w:pPr>
        <w:pStyle w:val="RecordBase"/>
      </w:pPr>
      <w:r>
        <w:t xml:space="preserve">	Mar 04, 2024 - </w:t>
      </w:r>
      <w:r>
        <w:t xml:space="preserve">posted for passage in the Regular Orders of the Day for Tuesday, March 05, 2024</w:t>
      </w:r>
      <w:r>
        <w:t xml:space="preserve"> </w:t>
      </w:r>
    </w:p>
    <w:p>
      <w:pPr>
        <w:pStyle w:val="RecordBase"/>
      </w:pPr>
      <w:r>
        <w:t xml:space="preserve">	Mar 05, 2024 - </w:t>
      </w:r>
      <w:r>
        <w:t xml:space="preserve">3rd reading, passed 75-20 with Committee Substitute (1)</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r>
    </w:p>
    <w:p>
      <w:pPr>
        <w:pStyle w:val="RecordBase"/>
      </w:pPr>
      <w:r>
        <w:t xml:space="preserve">	Mar 13, 2024 - </w:t>
      </w:r>
      <w:r>
        <w:t xml:space="preserve">to</w:t>
      </w:r>
      <w:r>
        <w:t xml:space="preserve"> Banking &amp; Insurance (S)</w:t>
      </w:r>
    </w:p>
    <w:p>
      <w:pPr>
        <w:pStyle w:val="RecordBase"/>
      </w:pPr>
      <w:r>
        <w:t xml:space="preserve">	Mar 21, 2024 - </w:t>
      </w:r>
      <w:r>
        <w:t xml:space="preserve">reported favorably, 1st reading, to Calendar</w:t>
      </w:r>
    </w:p>
    <w:p>
      <w:pPr>
        <w:pStyle w:val="RecordBase"/>
      </w:pPr>
      <w:r>
        <w:t xml:space="preserve">	Mar 22, 2024 - </w:t>
      </w:r>
      <w:r>
        <w:t xml:space="preserve">2nd reading, to Rules</w:t>
      </w:r>
      <w:r>
        <w:t xml:space="preserve"> </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HB471 (BR1953)</w:t>
      </w:r>
      <w:r>
        <w:rPr>
          <w:b/>
        </w:rPr>
        <w:t xml:space="preserve"/>
      </w:r>
      <w:r>
        <w:t xml:space="preserve"> - C. Freeland</w:t>
      </w:r>
      <w:r>
        <w:t xml:space="preserve">, W. Thomas</w:t>
      </w:r>
      <w:r>
        <w:t xml:space="preserve">, J. Gooch Jr.</w:t>
        <w:br/>
      </w:r>
    </w:p>
    <w:p>
      <w:pPr>
        <w:pStyle w:val="RecordBase"/>
      </w:pPr>
      <w:r>
        <w:t xml:space="preserve">	AN ACT relating to school pre-enrollment for military-connected students.</w:t>
      </w:r>
    </w:p>
    <w:p>
      <w:pPr>
        <w:pStyle w:val="RecordBase"/>
      </w:pPr>
      <w:r>
        <w:t xml:space="preserve">	Amend KRS 159.075 to allow the use of military orders as proof of residency for enrollment or course registration in a school and prohibit in-person enrollment or course registration when prevented due to official military duties.</w:t>
        <w:br/>
      </w:r>
    </w:p>
    <w:p>
      <w:pPr>
        <w:pStyle w:val="RecordBase"/>
      </w:pPr>
      <w:r>
        <w:t xml:space="preserve">	Feb 06, 2024 - </w:t>
      </w:r>
      <w:r>
        <w:t xml:space="preserve">introduced in House</w:t>
      </w:r>
      <w:r>
        <w:t xml:space="preserve">; </w:t>
      </w:r>
      <w:r>
        <w:t xml:space="preserve">to</w:t>
      </w:r>
      <w:r>
        <w:t xml:space="preserve"> Committee on Committees (H)</w:t>
      </w:r>
    </w:p>
    <w:p>
      <w:pPr>
        <w:pStyle w:val="RecordBase"/>
      </w:pPr>
      <w:r>
        <w:t xml:space="preserve">	Feb 08, 2024 - </w:t>
      </w:r>
      <w:r>
        <w:t xml:space="preserve">to</w:t>
      </w:r>
      <w:r>
        <w:t xml:space="preserve"> Veterans, Military Affairs, &amp; Public Protection (H)</w:t>
      </w:r>
    </w:p>
    <w:p>
      <w:pPr>
        <w:pStyle w:val="RecordBase"/>
      </w:pPr>
      <w:r>
        <w:t xml:space="preserve">	Feb 13, 2024 - </w:t>
      </w:r>
      <w:r>
        <w:t xml:space="preserve">reported favorably, 1st reading, to Calendar</w:t>
      </w:r>
    </w:p>
    <w:p>
      <w:pPr>
        <w:pStyle w:val="RecordBase"/>
      </w:pPr>
      <w:r>
        <w:t xml:space="preserve">	Feb 14,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23, 2024 - </w:t>
      </w:r>
      <w:r>
        <w:t xml:space="preserve">3rd reading, passed 92-0</w:t>
      </w:r>
      <w:r>
        <w:t xml:space="preserve"> </w:t>
      </w:r>
    </w:p>
    <w:p>
      <w:pPr>
        <w:pStyle w:val="RecordBase"/>
      </w:pPr>
      <w:r>
        <w:t xml:space="preserve">	Feb 26,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Veterans, Military Affairs, &amp; Public Protection (S)</w:t>
      </w:r>
    </w:p>
    <w:p>
      <w:pPr>
        <w:pStyle w:val="RecordBase"/>
      </w:pPr>
      <w:r>
        <w:t xml:space="preserve">	Mar 21, 2024 - </w:t>
      </w:r>
      <w:r>
        <w:t xml:space="preserve">reported favorably, 1st reading, to Consent Calendar</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HB472 (BR1866)</w:t>
      </w:r>
      <w:r>
        <w:rPr>
          <w:b/>
        </w:rPr>
        <w:t xml:space="preserve"/>
      </w:r>
      <w:r>
        <w:t xml:space="preserve"> - C. Freeland</w:t>
      </w:r>
      <w:r>
        <w:t xml:space="preserve">, B. Chester-Burton</w:t>
        <w:br/>
      </w:r>
    </w:p>
    <w:p>
      <w:pPr>
        <w:pStyle w:val="RecordBase"/>
      </w:pPr>
      <w:r>
        <w:t xml:space="preserve">	AN ACT relating to residential planned communities.</w:t>
      </w:r>
    </w:p>
    <w:p>
      <w:pPr>
        <w:pStyle w:val="RecordBase"/>
      </w:pPr>
      <w:r>
        <w:t xml:space="preserve">	Create a new section of KRS Chapter 381 to allow the appointment of a receiver for a planned community when it fails to maintain the infrastructure, common area, storm water detention or retention area, or other facility that it is legally obligated to maintain; allow a city to recover funds expended to repair, renovate, maintain, or otherwise bring violations up to code.</w:t>
        <w:br/>
      </w:r>
    </w:p>
    <w:p>
      <w:pPr>
        <w:pStyle w:val="RecordBaseCenter"/>
      </w:pPr>
      <w:r>
        <w:rPr>
          <w:b/>
        </w:rPr>
        <w:t xml:space="preserve">HB472 - AMENDMENTS</w:t>
      </w:r>
    </w:p>
    <w:p>
      <w:pPr>
        <w:pStyle w:val="RecordBase"/>
      </w:pPr>
      <w:r>
        <w:t xml:space="preserve">HCS1</w:t>
      </w:r>
      <w:r>
        <w:t xml:space="preserve"> - </w:t>
      </w:r>
      <w:r>
        <w:t xml:space="preserve">Retain original provisions, except amend KRS 381.786 to state that property owners' associations are not subject to the provisions of KRS 381.785 to 381.801</w:t>
        <w:br/>
      </w:r>
    </w:p>
    <w:p>
      <w:pPr>
        <w:pStyle w:val="RecordBase"/>
      </w:pPr>
      <w:r>
        <w:t xml:space="preserve">	Feb 06,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Local Government (H)</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r>
      <w:r>
        <w:t xml:space="preserve">; </w:t>
      </w:r>
      <w:r>
        <w:t xml:space="preserve">posted for passage in the Regular Orders of the Day for Friday, March 01, 2024</w:t>
      </w:r>
      <w:r>
        <w:t xml:space="preserve"> </w:t>
      </w:r>
    </w:p>
    <w:p>
      <w:pPr>
        <w:pStyle w:val="RecordBase"/>
      </w:pPr>
      <w:r>
        <w:t xml:space="preserve">	Mar 01, 2024 - </w:t>
      </w:r>
      <w:r>
        <w:t xml:space="preserve">3rd reading, passed 95-0 with Committee Substitute (1)</w:t>
      </w:r>
      <w:r>
        <w:t xml:space="preserve"> </w:t>
      </w:r>
    </w:p>
    <w:p>
      <w:pPr>
        <w:pStyle w:val="RecordBase"/>
      </w:pPr>
      <w:r>
        <w:t xml:space="preserve">	Mar 04, 2024 - </w:t>
      </w:r>
      <w:r>
        <w:t xml:space="preserve">received in Senate</w:t>
      </w:r>
      <w:r>
        <w:t xml:space="preserve"> </w:t>
      </w:r>
      <w:r>
        <w:t xml:space="preserve">; </w:t>
      </w:r>
      <w:r>
        <w:t xml:space="preserve">to</w:t>
      </w:r>
      <w:r>
        <w:t xml:space="preserve"> Committee on Committees (S)</w:t>
      </w:r>
    </w:p>
    <w:p>
      <w:pPr>
        <w:pStyle w:val="RecordBase"/>
      </w:pPr>
      <w:r>
        <w:t xml:space="preserve">	Mar 11, 2024 - </w:t>
      </w:r>
      <w:r>
        <w:t xml:space="preserve">to</w:t>
      </w:r>
      <w:r>
        <w:t xml:space="preserve"> State &amp; Local Government (S)</w:t>
        <w:br/>
      </w:r>
    </w:p>
    <w:p>
      <w:pPr>
        <w:pStyle w:val="RecordBase"/>
      </w:pPr>
      <w:r>
        <w:rPr>
          <w:b/>
        </w:rPr>
        <w:t xml:space="preserve">HB473 (BR1249)</w:t>
      </w:r>
      <w:r>
        <w:rPr>
          <w:b/>
        </w:rPr>
        <w:t xml:space="preserve"/>
      </w:r>
      <w:r>
        <w:t xml:space="preserve"> - A. Tackett Laferty</w:t>
      </w:r>
      <w:r>
        <w:t xml:space="preserve">, A. Camuel</w:t>
      </w:r>
      <w:r>
        <w:t xml:space="preserve">, N. Kulkarni</w:t>
      </w:r>
      <w:r>
        <w:t xml:space="preserve">, J. Raymond</w:t>
        <w:br/>
      </w:r>
    </w:p>
    <w:p>
      <w:pPr>
        <w:pStyle w:val="RecordBase"/>
      </w:pPr>
      <w:r>
        <w:t xml:space="preserve">	AN ACT relating to the Child Care Assistance Program.</w:t>
      </w:r>
    </w:p>
    <w:p>
      <w:pPr>
        <w:pStyle w:val="RecordBase"/>
      </w:pPr>
      <w:r>
        <w:t xml:space="preserve">	Amend KRS 199.894 to define "Child Care and Development Fund" and "Child Care Assistance Program"; create a new section of KRS 199.892 to 199.896 to establish income eligibility requirements for the Child Care Assistance Program.</w:t>
        <w:br/>
      </w:r>
    </w:p>
    <w:p>
      <w:pPr>
        <w:pStyle w:val="RecordBase"/>
      </w:pPr>
      <w:r>
        <w:t xml:space="preserve">	Feb 06, 2024 - </w:t>
      </w:r>
      <w:r>
        <w:t xml:space="preserve">introduced in House</w:t>
      </w:r>
      <w:r>
        <w:t xml:space="preserve">; </w:t>
      </w:r>
      <w:r>
        <w:t xml:space="preserve">to</w:t>
      </w:r>
      <w:r>
        <w:t xml:space="preserve"> Committee on Committees (H)</w:t>
        <w:br/>
      </w:r>
    </w:p>
    <w:p>
      <w:pPr>
        <w:pStyle w:val="RecordBase"/>
      </w:pPr>
      <w:r>
        <w:rPr>
          <w:b/>
        </w:rPr>
        <w:t xml:space="preserve">HB474 (BR1670)</w:t>
      </w:r>
      <w:r>
        <w:rPr>
          <w:b/>
        </w:rPr>
        <w:t xml:space="preserve"/>
      </w:r>
      <w:r>
        <w:t xml:space="preserve"> - S. Sharp</w:t>
        <w:br/>
      </w:r>
    </w:p>
    <w:p>
      <w:pPr>
        <w:pStyle w:val="RecordBase"/>
      </w:pPr>
      <w:r>
        <w:t xml:space="preserve">	AN ACT relating to consumer protection in financial transactions.</w:t>
      </w:r>
    </w:p>
    <w:p>
      <w:pPr>
        <w:pStyle w:val="RecordBase"/>
      </w:pPr>
      <w:r>
        <w:t xml:space="preserve">	Create a new section of KRS Chapter 292 to define terms; require broker-dealers, agents, investment advisers, and investment adviser representatives to disclose, and obtain the written consent of the customer and client for, the incorporation of a socially responsible criteria or other nonfinancial objective into discretionary investment decisions to buy or sell a security or commodity, recommendations or solicitations for the purchase or sale of a security or commodity, and the selection or recommendation, or advice regarding the selection, of a third-party manager or subadviser; establish requirements for the disclosures and written consent.</w:t>
        <w:br/>
      </w:r>
    </w:p>
    <w:p>
      <w:pPr>
        <w:pStyle w:val="RecordBase"/>
      </w:pPr>
      <w:r>
        <w:t xml:space="preserve">	Feb 06, 2024 - </w:t>
      </w:r>
      <w:r>
        <w:t xml:space="preserve">introduced in House</w:t>
      </w:r>
      <w:r>
        <w:t xml:space="preserve">; </w:t>
      </w:r>
      <w:r>
        <w:t xml:space="preserve">to</w:t>
      </w:r>
      <w:r>
        <w:t xml:space="preserve"> Committee on Committees (H)</w:t>
        <w:br/>
      </w:r>
    </w:p>
    <w:p>
      <w:pPr>
        <w:pStyle w:val="RecordBase"/>
      </w:pPr>
      <w:r>
        <w:rPr>
          <w:b/>
        </w:rPr>
        <w:t xml:space="preserve">HB475 (BR1876)</w:t>
      </w:r>
      <w:r>
        <w:rPr>
          <w:b/>
        </w:rPr>
        <w:t xml:space="preserve">/CI</w:t>
      </w:r>
      <w:r>
        <w:t xml:space="preserve"> - M. Imes</w:t>
      </w:r>
      <w:r>
        <w:t xml:space="preserve">, B. Chester-Burton</w:t>
        <w:br/>
      </w:r>
    </w:p>
    <w:p>
      <w:pPr>
        <w:pStyle w:val="RecordBase"/>
      </w:pPr>
      <w:r>
        <w:t xml:space="preserve">	AN ACT relating to health care for inmates.</w:t>
      </w:r>
    </w:p>
    <w:p>
      <w:pPr>
        <w:pStyle w:val="RecordBase"/>
      </w:pPr>
      <w:r>
        <w:t xml:space="preserve">	Amend KRS 441.053, relating to jail health care operations, to remove the prohibition that an entity that provides medical, dental, psychological, or pharmacy services to the Department of Corrections and local jails cannot also provide claims management or plan evaluation services.</w:t>
        <w:br/>
      </w:r>
    </w:p>
    <w:p>
      <w:pPr>
        <w:pStyle w:val="RecordBase"/>
      </w:pPr>
      <w:r>
        <w:t xml:space="preserve">	Feb 06,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Local Government (H)</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r>
      <w:r>
        <w:t xml:space="preserve">; </w:t>
      </w:r>
      <w:r>
        <w:t xml:space="preserve">posted for passage in the Regular Orders of the Day for Friday, March 01, 2024</w:t>
      </w:r>
      <w:r>
        <w:t xml:space="preserve"> </w:t>
      </w:r>
    </w:p>
    <w:p>
      <w:pPr>
        <w:pStyle w:val="RecordBase"/>
      </w:pPr>
      <w:r>
        <w:t xml:space="preserve">	Mar 01, 2024 - </w:t>
      </w:r>
      <w:r>
        <w:t xml:space="preserve">3rd reading, passed 95-0</w:t>
      </w:r>
      <w:r>
        <w:t xml:space="preserve"> </w:t>
      </w:r>
    </w:p>
    <w:p>
      <w:pPr>
        <w:pStyle w:val="RecordBase"/>
      </w:pPr>
      <w:r>
        <w:t xml:space="preserve">	Mar 04,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Veterans, Military Affairs, &amp; Public Protection (S)</w:t>
      </w:r>
    </w:p>
    <w:p>
      <w:pPr>
        <w:pStyle w:val="RecordBase"/>
      </w:pPr>
      <w:r>
        <w:t xml:space="preserve">	Mar 21, 2024 - </w:t>
      </w:r>
      <w:r>
        <w:t xml:space="preserve">reported favorably, 1st reading, to Consent Calendar</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HB476 (BR395)</w:t>
      </w:r>
      <w:r>
        <w:rPr>
          <w:b/>
        </w:rPr>
        <w:t xml:space="preserve"/>
      </w:r>
      <w:r>
        <w:t xml:space="preserve"> - D. Elliott</w:t>
        <w:br/>
      </w:r>
    </w:p>
    <w:p>
      <w:pPr>
        <w:pStyle w:val="RecordBase"/>
      </w:pPr>
      <w:r>
        <w:t xml:space="preserve">	AN ACT relating to termination of parental rights.</w:t>
      </w:r>
    </w:p>
    <w:p>
      <w:pPr>
        <w:pStyle w:val="RecordBase"/>
      </w:pPr>
      <w:r>
        <w:t xml:space="preserve">	Create a new section of KRS Chapter 625 to allow a parent to voluntarily terminate his or her parental rights during the pendency of a proceeding under KRS Chapter 620, relating to dependency, neglect, and abuse actions, by signing a consent form prescribed by the Administrative Office of the Courts and filing the form with the court; amend KRS 625.020 and 625.041 to conform.</w:t>
        <w:br/>
      </w:r>
    </w:p>
    <w:p>
      <w:pPr>
        <w:pStyle w:val="RecordBaseCenter"/>
      </w:pPr>
      <w:r>
        <w:rPr>
          <w:b/>
        </w:rPr>
        <w:t xml:space="preserve">HB476 - AMENDMENTS</w:t>
      </w:r>
    </w:p>
    <w:p>
      <w:pPr>
        <w:pStyle w:val="RecordBase"/>
      </w:pPr>
      <w:r>
        <w:t xml:space="preserve">HCS1</w:t>
      </w:r>
      <w:r>
        <w:t xml:space="preserve"> - </w:t>
      </w:r>
      <w:r>
        <w:t xml:space="preserve">Retain original provisions, except require the consent form to include a statement that the consent was voluntary and informed and specifying the consenting person's relationship to the child; require notification of any withdrawal of consent to be sent to the proposed adoptive parent, if any; require a finding by the court that termination would be in the best interest of the child before entering a termination order.</w:t>
        <w:br/>
      </w:r>
    </w:p>
    <w:p>
      <w:pPr>
        <w:pStyle w:val="RecordBase"/>
      </w:pPr>
      <w:r>
        <w:t xml:space="preserve">	Feb 07,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Families &amp; Children (H)</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r>
        <w:t xml:space="preserve">; </w:t>
      </w:r>
      <w:r>
        <w:t xml:space="preserve">posted for passage in the Regular Orders of the Day for Monday, March 04, 2024</w:t>
      </w:r>
      <w:r>
        <w:t xml:space="preserve"> </w:t>
      </w:r>
    </w:p>
    <w:p>
      <w:pPr>
        <w:pStyle w:val="RecordBase"/>
      </w:pPr>
      <w:r>
        <w:t xml:space="preserve">	Mar 05, 2024 - </w:t>
      </w:r>
      <w:r>
        <w:t xml:space="preserve">3rd reading, passed 95-0 with Committee Substitute (1)</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Judiciary (S)</w:t>
      </w:r>
    </w:p>
    <w:p>
      <w:pPr>
        <w:pStyle w:val="RecordBase"/>
      </w:pPr>
      <w:r>
        <w:t xml:space="preserve">	Mar 14, 2024 - </w:t>
      </w:r>
      <w:r>
        <w:t xml:space="preserve">reported favorably, 1st reading, to Consent Calendar</w:t>
      </w:r>
    </w:p>
    <w:p>
      <w:pPr>
        <w:pStyle w:val="RecordBase"/>
      </w:pPr>
      <w:r>
        <w:t xml:space="preserve">	Mar 15,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HB477 (BR1942)</w:t>
      </w:r>
      <w:r>
        <w:rPr>
          <w:b/>
        </w:rPr>
        <w:t xml:space="preserve"/>
      </w:r>
      <w:r>
        <w:t xml:space="preserve"> - A. Neighbors</w:t>
      </w:r>
      <w:r>
        <w:t xml:space="preserve">, D. Bentley</w:t>
      </w:r>
      <w:r>
        <w:t xml:space="preserve">, S. Bratcher</w:t>
      </w:r>
      <w:r>
        <w:t xml:space="preserve">, B. Chester-Burton</w:t>
      </w:r>
      <w:r>
        <w:t xml:space="preserve">, K. Moser</w:t>
      </w:r>
      <w:r>
        <w:t xml:space="preserve">, R. Raymer</w:t>
        <w:br/>
      </w:r>
    </w:p>
    <w:p>
      <w:pPr>
        <w:pStyle w:val="RecordBase"/>
      </w:pPr>
      <w:r>
        <w:t xml:space="preserve">	AN ACT relating to the diagnosis of sepsis.</w:t>
      </w:r>
    </w:p>
    <w:p>
      <w:pPr>
        <w:pStyle w:val="RecordBase"/>
      </w:pPr>
      <w:r>
        <w:t xml:space="preserve">	Create a new section of KRS Chapter 205 to establish diagnosis criteria for sepsis.</w:t>
        <w:br/>
      </w:r>
    </w:p>
    <w:p>
      <w:pPr>
        <w:pStyle w:val="RecordBaseCenter"/>
      </w:pPr>
      <w:r>
        <w:rPr>
          <w:b/>
        </w:rPr>
        <w:t xml:space="preserve">HB477 - AMENDMENTS</w:t>
      </w:r>
    </w:p>
    <w:p>
      <w:pPr>
        <w:pStyle w:val="RecordBase"/>
      </w:pPr>
      <w:r>
        <w:t xml:space="preserve">SFA1</w:t>
      </w:r>
      <w:r>
        <w:t xml:space="preserve">(S. Meredith)</w:t>
      </w:r>
      <w:r>
        <w:t xml:space="preserve"> - </w:t>
      </w:r>
      <w:r>
        <w:t xml:space="preserve">	Make title amendment.</w:t>
      </w:r>
    </w:p>
    <w:p>
      <w:pPr>
        <w:pStyle w:val="RecordBase"/>
      </w:pPr>
      <w:r>
        <w:t xml:space="preserve">SFA2</w:t>
      </w:r>
      <w:r>
        <w:t xml:space="preserve">(S. Meredith)</w:t>
      </w:r>
      <w:r>
        <w:t xml:space="preserve"> - </w:t>
      </w:r>
      <w:r>
        <w:t xml:space="preserve">Create a new section of KRS Chapter 205 to limit the number of managed care organizations contracted by the Department for Medicaid Services to no more than three; EFFECTIVE January 1, 2025.</w:t>
        <w:br/>
      </w:r>
    </w:p>
    <w:p>
      <w:pPr>
        <w:pStyle w:val="RecordBase"/>
      </w:pPr>
      <w:r>
        <w:t xml:space="preserve">	Feb 07, 2024 - </w:t>
      </w:r>
      <w:r>
        <w:t xml:space="preserve">introduced in House</w:t>
      </w:r>
      <w:r>
        <w:t xml:space="preserve">; </w:t>
      </w:r>
      <w:r>
        <w:t xml:space="preserve">to</w:t>
      </w:r>
      <w:r>
        <w:t xml:space="preserve"> Committee on Committees (H)</w:t>
      </w:r>
    </w:p>
    <w:p>
      <w:pPr>
        <w:pStyle w:val="RecordBase"/>
      </w:pPr>
      <w:r>
        <w:t xml:space="preserve">	Feb 20, 2024 - </w:t>
      </w:r>
      <w:r>
        <w:t xml:space="preserve">to</w:t>
      </w:r>
      <w:r>
        <w:t xml:space="preserve"> Health Services (H)</w:t>
      </w:r>
    </w:p>
    <w:p>
      <w:pPr>
        <w:pStyle w:val="RecordBase"/>
      </w:pPr>
      <w:r>
        <w:t xml:space="preserve">	Feb 22, 2024 - </w:t>
      </w:r>
      <w:r>
        <w:t xml:space="preserve">reported favorably, 1st reading, to Calendar</w:t>
      </w:r>
    </w:p>
    <w:p>
      <w:pPr>
        <w:pStyle w:val="RecordBase"/>
      </w:pPr>
      <w:r>
        <w:t xml:space="preserve">	Feb 23, 2024 - </w:t>
      </w:r>
      <w:r>
        <w:t xml:space="preserve">2nd reading, to Rules</w:t>
      </w:r>
      <w:r>
        <w:t xml:space="preserve"> </w:t>
      </w:r>
    </w:p>
    <w:p>
      <w:pPr>
        <w:pStyle w:val="RecordBase"/>
      </w:pPr>
      <w:r>
        <w:t xml:space="preserve">	Feb 26, 2024 - </w:t>
      </w:r>
      <w:r>
        <w:t xml:space="preserve">posted for passage in the Regular Orders of the Day for Tuesday, February 27, 2024</w:t>
      </w:r>
      <w:r>
        <w:t xml:space="preserve"> </w:t>
      </w:r>
    </w:p>
    <w:p>
      <w:pPr>
        <w:pStyle w:val="RecordBase"/>
      </w:pPr>
      <w:r>
        <w:t xml:space="preserve">	Feb 27, 2024 - </w:t>
      </w:r>
      <w:r>
        <w:t xml:space="preserve">3rd reading, passed 96-0</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Health Services (S)</w:t>
      </w:r>
    </w:p>
    <w:p>
      <w:pPr>
        <w:pStyle w:val="RecordBase"/>
      </w:pPr>
      <w:r>
        <w:t xml:space="preserve">	Mar 13, 2024 - </w:t>
      </w:r>
      <w:r>
        <w:t xml:space="preserve">reported favorably, 1st reading, to Consent Calendar</w:t>
      </w:r>
    </w:p>
    <w:p>
      <w:pPr>
        <w:pStyle w:val="RecordBase"/>
      </w:pPr>
      <w:r>
        <w:t xml:space="preserve">	Mar 14, 2024 - </w:t>
      </w:r>
      <w:r>
        <w:t xml:space="preserve">2nd reading, to Rules</w:t>
      </w:r>
      <w:r>
        <w:t xml:space="preserve"> as a consent bill</w:t>
      </w:r>
    </w:p>
    <w:p>
      <w:pPr>
        <w:pStyle w:val="RecordBase"/>
      </w:pPr>
      <w:r>
        <w:t xml:space="preserve">	Mar 15, 2024 - </w:t>
      </w:r>
      <w:r>
        <w:t xml:space="preserve">floor amendments (1-title) and (2) filed</w:t>
      </w:r>
      <w:r>
        <w:t xml:space="preserve">; </w:t>
      </w:r>
      <w:r>
        <w:t xml:space="preserve">posted for passage in the Regular Orders of the Day for Thursday, March 21, 2024</w:t>
      </w:r>
      <w:r>
        <w:t xml:space="preserve"> </w:t>
      </w:r>
    </w:p>
    <w:p>
      <w:pPr>
        <w:pStyle w:val="RecordBase"/>
      </w:pPr>
      <w:r>
        <w:t xml:space="preserve">	Mar 21, 2024 - </w:t>
      </w:r>
      <w:r>
        <w:t xml:space="preserve">passed over and retained in the Orders of the Day</w:t>
      </w:r>
      <w:r>
        <w:t xml:space="preserve"> </w:t>
      </w:r>
    </w:p>
    <w:p>
      <w:pPr>
        <w:pStyle w:val="RecordBase"/>
      </w:pPr>
      <w:r>
        <w:t xml:space="preserve">	Mar 22, 2024 - </w:t>
      </w:r>
      <w:r>
        <w:t xml:space="preserve">passed over and retained in the Orders of the Day</w:t>
      </w:r>
      <w:r>
        <w:t xml:space="preserve"> </w:t>
      </w:r>
    </w:p>
    <w:p>
      <w:pPr>
        <w:pStyle w:val="RecordBase"/>
      </w:pPr>
      <w:r>
        <w:t xml:space="preserve">	Mar 25, 2024 - </w:t>
      </w:r>
      <w:r>
        <w:t xml:space="preserve">passed over and retained in the Orders of the Day</w:t>
      </w:r>
      <w:r>
        <w:t xml:space="preserve"> </w:t>
        <w:br/>
      </w:r>
    </w:p>
    <w:p>
      <w:pPr>
        <w:pStyle w:val="RecordBase"/>
      </w:pPr>
      <w:r>
        <w:rPr>
          <w:b/>
        </w:rPr>
        <w:t xml:space="preserve">HB478 (BR1960)</w:t>
      </w:r>
      <w:r>
        <w:rPr>
          <w:b/>
        </w:rPr>
        <w:t xml:space="preserve"/>
      </w:r>
      <w:r>
        <w:t xml:space="preserve"> - J. Dixon</w:t>
      </w:r>
      <w:r>
        <w:t xml:space="preserve">, D. Bentley</w:t>
      </w:r>
      <w:r>
        <w:t xml:space="preserve">, J. Calloway</w:t>
        <w:br/>
      </w:r>
    </w:p>
    <w:p>
      <w:pPr>
        <w:pStyle w:val="RecordBase"/>
      </w:pPr>
      <w:r>
        <w:t xml:space="preserve">	AN ACT relating to construction or demolition waste disposal.</w:t>
      </w:r>
    </w:p>
    <w:p>
      <w:pPr>
        <w:pStyle w:val="RecordBase"/>
      </w:pPr>
      <w:r>
        <w:t xml:space="preserve">	Amend KRS 224.40-120 to allow an off-site construction or demolition waste disposal permittee to request an increase in the size of the permitted area to no more than two acres total if the applicant is compliant with the permit requirements for the currently permitted area and complies with all permit requirements for the newly permitted area, including posting an additional bond for the newly permitted area.</w:t>
        <w:br/>
      </w:r>
    </w:p>
    <w:p>
      <w:pPr>
        <w:pStyle w:val="RecordBase"/>
      </w:pPr>
      <w:r>
        <w:t xml:space="preserve">	Feb 07, 2024 - </w:t>
      </w:r>
      <w:r>
        <w:t xml:space="preserve">introduced in House</w:t>
      </w:r>
      <w:r>
        <w:t xml:space="preserve">; </w:t>
      </w:r>
      <w:r>
        <w:t xml:space="preserve">to</w:t>
      </w:r>
      <w:r>
        <w:t xml:space="preserve"> Committee on Committees (H)</w:t>
      </w:r>
    </w:p>
    <w:p>
      <w:pPr>
        <w:pStyle w:val="RecordBase"/>
      </w:pPr>
      <w:r>
        <w:t xml:space="preserve">	Feb 23, 2024 - </w:t>
      </w:r>
      <w:r>
        <w:t xml:space="preserve">to</w:t>
      </w:r>
      <w:r>
        <w:t xml:space="preserve"> Natural Resources &amp; Energy (H)</w:t>
      </w:r>
    </w:p>
    <w:p>
      <w:pPr>
        <w:pStyle w:val="RecordBase"/>
      </w:pPr>
      <w:r>
        <w:t xml:space="preserve">	Feb 29, 2024 - </w:t>
      </w:r>
      <w:r>
        <w:t xml:space="preserve">reported favorably, 1st reading, to Calendar</w:t>
      </w:r>
    </w:p>
    <w:p>
      <w:pPr>
        <w:pStyle w:val="RecordBase"/>
      </w:pPr>
      <w:r>
        <w:t xml:space="preserve">	Mar 01, 2024 - </w:t>
      </w:r>
      <w:r>
        <w:t xml:space="preserve">2nd reading, to Rules</w:t>
      </w:r>
      <w:r>
        <w:t xml:space="preserve"> </w:t>
      </w:r>
      <w:r>
        <w:t xml:space="preserve">; </w:t>
      </w:r>
      <w:r>
        <w:t xml:space="preserve">posted for passage in the Regular Orders of the Day for Monday, March 04, 2024</w:t>
      </w:r>
      <w:r>
        <w:t xml:space="preserve"> </w:t>
      </w:r>
    </w:p>
    <w:p>
      <w:pPr>
        <w:pStyle w:val="RecordBase"/>
      </w:pPr>
      <w:r>
        <w:t xml:space="preserve">	Mar 05, 2024 - </w:t>
      </w:r>
      <w:r>
        <w:t xml:space="preserve">3rd reading, passed 75-19</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Natural Resources &amp; Energy (S)</w:t>
      </w:r>
    </w:p>
    <w:p>
      <w:pPr>
        <w:pStyle w:val="RecordBase"/>
      </w:pPr>
      <w:r>
        <w:t xml:space="preserve">	Mar 13, 2024 - </w:t>
      </w:r>
      <w:r>
        <w:t xml:space="preserve">reported favorably, 1st reading, to Calendar</w:t>
      </w:r>
    </w:p>
    <w:p>
      <w:pPr>
        <w:pStyle w:val="RecordBase"/>
      </w:pPr>
      <w:r>
        <w:t xml:space="preserve">	Mar 14, 2024 - </w:t>
      </w:r>
      <w:r>
        <w:t xml:space="preserve">2nd reading, to Rules</w:t>
      </w:r>
      <w:r>
        <w:t xml:space="preserve"> </w:t>
      </w:r>
    </w:p>
    <w:p>
      <w:pPr>
        <w:pStyle w:val="RecordBase"/>
      </w:pPr>
      <w:r>
        <w:t xml:space="preserve">	Mar 15, 2024 - </w:t>
      </w:r>
      <w:r>
        <w:t xml:space="preserve">posted for passage in the Regular Orders of the Day for Friday, March 22, 2024</w:t>
      </w:r>
      <w:r>
        <w:t xml:space="preserve"> </w:t>
      </w:r>
    </w:p>
    <w:p>
      <w:pPr>
        <w:pStyle w:val="RecordBase"/>
      </w:pPr>
      <w:r>
        <w:t xml:space="preserve">	Mar 22, 2024 - </w:t>
      </w:r>
      <w:r>
        <w:t xml:space="preserve">3rd reading, passed 32-6</w:t>
      </w:r>
      <w:r>
        <w:t xml:space="preserve"> </w:t>
      </w:r>
    </w:p>
    <w:p>
      <w:pPr>
        <w:pStyle w:val="RecordBase"/>
      </w:pPr>
      <w:r>
        <w:t xml:space="preserve">	Mar 25, 2024 -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HB479 (BR1147)</w:t>
      </w:r>
      <w:r>
        <w:rPr>
          <w:b/>
        </w:rPr>
        <w:t xml:space="preserve"/>
      </w:r>
      <w:r>
        <w:t xml:space="preserve"> - C. Massaroni</w:t>
      </w:r>
      <w:r>
        <w:t xml:space="preserve">, S. Rawlings</w:t>
        <w:br/>
      </w:r>
    </w:p>
    <w:p>
      <w:pPr>
        <w:pStyle w:val="RecordBase"/>
      </w:pPr>
      <w:r>
        <w:t xml:space="preserve">	AN ACT relating to property fees and making an appropriation therefor.</w:t>
      </w:r>
    </w:p>
    <w:p>
      <w:pPr>
        <w:pStyle w:val="RecordBase"/>
      </w:pPr>
      <w:r>
        <w:t xml:space="preserve">	Create a new section of KRS Chapter 75 to define "premises"; allow a fire protection district or subdistrict, or a volunteer fire department district, to assess a fee against a premises for the costs of maintaining necessary fire protection measures; establish billing and appeals process; set reporting requirements; create a new section of KRS Chapter 75A to define "premises"; allow a consolidated emergency services district board to assess a fee against a premises for the costs of maintaining necessary fire protection measures; establish billing and  appeals process; set reporting requirements; create a new section of KRS Chapter 244 to establish a process for distilled spirits aging facilities to reimburse nearby property owners for cleaning expenses relating to whiskey fungus; require the Department of Alcoholic Beverage Control to promulgate administrative regulations to administer the program; define terms; include any affected property within a three mile radius of aging facilities; determine cleaning expenses based on costs incurred by the property owner and verify through an independent entity; direct the department to determine the cleaning expenses in the absence of an agreement; impose fines on distilled spirits licensees who disregard the reimbursement process; pay all cleaning expense reimbursements from moneys in the distilled spirits environmental fund; create a new section of KRS Chapter 138 to require distilled spirits barrel aging facilities to pay to the Department of Revenue a $0.25 environmental fee on each barrel stored on January 1 of each year; apply all provisions of KRS Chapter 131 to the fee; create a new section of KRS Chapter 244 to establish the distilled spirits environmental fund; authorize the fund to consist of moneys received from the barrel environmental fee and cleaning expense fines; direct the Department of Alcoholic Beverage Control to administer the fund; EFFECTIVE, in part, January 1, 2025; APPROPRIATION.</w:t>
        <w:br/>
      </w:r>
    </w:p>
    <w:p>
      <w:pPr>
        <w:pStyle w:val="RecordBase"/>
      </w:pPr>
      <w:r>
        <w:t xml:space="preserve">	Feb 07,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Appropriations &amp; Revenue (H)</w:t>
        <w:br/>
      </w:r>
    </w:p>
    <w:p>
      <w:pPr>
        <w:pStyle w:val="RecordBase"/>
      </w:pPr>
      <w:r>
        <w:rPr>
          <w:b/>
        </w:rPr>
        <w:t xml:space="preserve">HB480 (BR1746)</w:t>
      </w:r>
      <w:r>
        <w:rPr>
          <w:b/>
        </w:rPr>
        <w:t xml:space="preserve"/>
      </w:r>
      <w:r>
        <w:t xml:space="preserve"> - C. Massaroni</w:t>
        <w:br/>
      </w:r>
    </w:p>
    <w:p>
      <w:pPr>
        <w:pStyle w:val="RecordBase"/>
      </w:pPr>
      <w:r>
        <w:t xml:space="preserve">	AN ACT relating to deceased persons.</w:t>
      </w:r>
    </w:p>
    <w:p>
      <w:pPr>
        <w:pStyle w:val="RecordBase"/>
      </w:pPr>
      <w:r>
        <w:t xml:space="preserve">	Amend KRS 72.425 to require a coroner to perform an autopsy on a decedent when the death of the person is not a coroner's case if a request is made by written consent by the decedent's spouse, the next of kin, or the person who assumes the responsibility to dispose of the body, as applicable; amend KRS 72.460 to specify who pays for an autopsy.</w:t>
        <w:br/>
      </w:r>
    </w:p>
    <w:p>
      <w:pPr>
        <w:pStyle w:val="RecordBase"/>
      </w:pPr>
      <w:r>
        <w:t xml:space="preserve">	Feb 07, 2024 - </w:t>
      </w:r>
      <w:r>
        <w:t xml:space="preserve">introduced in House</w:t>
      </w:r>
      <w:r>
        <w:t xml:space="preserve">; </w:t>
      </w:r>
      <w:r>
        <w:t xml:space="preserve">to</w:t>
      </w:r>
      <w:r>
        <w:t xml:space="preserve"> Committee on Committees (H)</w:t>
        <w:br/>
      </w:r>
    </w:p>
    <w:p>
      <w:pPr>
        <w:pStyle w:val="RecordBase"/>
      </w:pPr>
      <w:r>
        <w:rPr>
          <w:b/>
        </w:rPr>
        <w:t xml:space="preserve">HB481 (BR1829)</w:t>
      </w:r>
      <w:r>
        <w:rPr>
          <w:b/>
        </w:rPr>
        <w:t xml:space="preserve">/LM</w:t>
      </w:r>
      <w:r>
        <w:t xml:space="preserve"> - C. Massaroni</w:t>
      </w:r>
      <w:r>
        <w:t xml:space="preserve">, P. Stevenson</w:t>
        <w:br/>
      </w:r>
    </w:p>
    <w:p>
      <w:pPr>
        <w:pStyle w:val="RecordBase"/>
      </w:pPr>
      <w:r>
        <w:t xml:space="preserve">	AN ACT relating to special license plates.</w:t>
      </w:r>
    </w:p>
    <w:p>
      <w:pPr>
        <w:pStyle w:val="RecordBase"/>
      </w:pPr>
      <w:r>
        <w:t xml:space="preserve">	Create a new section of KRS Chapter 186 to create an EMS special license plate; limit eligibility to certain licensed EMS personnel or retirees with 15 years of service; specify that the EMS plate requires no minimum number of applications prior to production; amend KRS 186.162 to establish the fees for the EMS special license plate; amend KRS 186.166 to update the list of special license plates to be perpetually produced; EFFECTIVE January 1, 2025.</w:t>
        <w:br/>
      </w:r>
    </w:p>
    <w:p>
      <w:pPr>
        <w:pStyle w:val="RecordBase"/>
      </w:pPr>
      <w:r>
        <w:t xml:space="preserve">	Feb 07, 2024 - </w:t>
      </w:r>
      <w:r>
        <w:t xml:space="preserve">introduced in House</w:t>
      </w:r>
      <w:r>
        <w:t xml:space="preserve">; </w:t>
      </w:r>
      <w:r>
        <w:t xml:space="preserve">to</w:t>
      </w:r>
      <w:r>
        <w:t xml:space="preserve"> Committee on Committees (H)</w:t>
        <w:br/>
      </w:r>
    </w:p>
    <w:p>
      <w:pPr>
        <w:pStyle w:val="RecordBase"/>
      </w:pPr>
      <w:r>
        <w:rPr>
          <w:b/>
        </w:rPr>
        <w:t xml:space="preserve">HB482 (BR1949)</w:t>
      </w:r>
      <w:r>
        <w:rPr>
          <w:b/>
        </w:rPr>
        <w:t xml:space="preserve">/LM</w:t>
      </w:r>
      <w:r>
        <w:t xml:space="preserve"> - S. Dietz</w:t>
      </w:r>
      <w:r>
        <w:t xml:space="preserve">, DJ Johnson</w:t>
      </w:r>
      <w:r>
        <w:t xml:space="preserve">, K. Banta</w:t>
      </w:r>
      <w:r>
        <w:t xml:space="preserve">, B. Chester-Burton</w:t>
      </w:r>
      <w:r>
        <w:t xml:space="preserve">, M. Clines</w:t>
      </w:r>
      <w:r>
        <w:t xml:space="preserve">, S. Doan</w:t>
      </w:r>
      <w:r>
        <w:t xml:space="preserve">, M. Hart</w:t>
      </w:r>
      <w:r>
        <w:t xml:space="preserve">, S. Maddox</w:t>
      </w:r>
      <w:r>
        <w:t xml:space="preserve">, K. Moser</w:t>
      </w:r>
      <w:r>
        <w:t xml:space="preserve">, M. Proctor</w:t>
      </w:r>
      <w:r>
        <w:t xml:space="preserve">, S. Rawlings</w:t>
      </w:r>
      <w:r>
        <w:t xml:space="preserve">, R. Roberts</w:t>
        <w:br/>
      </w:r>
    </w:p>
    <w:p>
      <w:pPr>
        <w:pStyle w:val="RecordBase"/>
      </w:pPr>
      <w:r>
        <w:t xml:space="preserve">	AN ACT relating to the Kentucky Law Enforcement Council.</w:t>
      </w:r>
    </w:p>
    <w:p>
      <w:pPr>
        <w:pStyle w:val="RecordBase"/>
      </w:pPr>
      <w:r>
        <w:t xml:space="preserve">	Amend KRS 15.315 to add the chief of police of the Owensboro Police Department and the director of the Northern Kentucky Police and Sheriff's Training Center to the Kentucky Law Enforcement Council.</w:t>
        <w:br/>
      </w:r>
    </w:p>
    <w:p>
      <w:pPr>
        <w:pStyle w:val="RecordBase"/>
      </w:pPr>
      <w:r>
        <w:t xml:space="preserve">	Feb 07,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Local Government (H)</w:t>
      </w:r>
    </w:p>
    <w:p>
      <w:pPr>
        <w:pStyle w:val="RecordBase"/>
      </w:pPr>
      <w:r>
        <w:t xml:space="preserve">	Feb 21, 2024 - </w:t>
      </w:r>
      <w:r>
        <w:t xml:space="preserve">reported favorably, 1st reading, to Calendar</w:t>
      </w:r>
    </w:p>
    <w:p>
      <w:pPr>
        <w:pStyle w:val="RecordBase"/>
      </w:pPr>
      <w:r>
        <w:t xml:space="preserve">	Feb 22, 2024 - </w:t>
      </w:r>
      <w:r>
        <w:t xml:space="preserve">2nd reading, to Rules</w:t>
      </w:r>
      <w:r>
        <w:t xml:space="preserve"> </w:t>
      </w:r>
    </w:p>
    <w:p>
      <w:pPr>
        <w:pStyle w:val="RecordBase"/>
      </w:pPr>
      <w:r>
        <w:t xml:space="preserve">	Feb 26, 2024 - </w:t>
      </w:r>
      <w:r>
        <w:t xml:space="preserve">posted for passage in the Regular Orders of the Day for Tuesday, February 27, 2024</w:t>
      </w:r>
      <w:r>
        <w:t xml:space="preserve"> </w:t>
      </w:r>
    </w:p>
    <w:p>
      <w:pPr>
        <w:pStyle w:val="RecordBase"/>
      </w:pPr>
      <w:r>
        <w:t xml:space="preserve">	Feb 27, 2024 - </w:t>
      </w:r>
      <w:r>
        <w:t xml:space="preserve">3rd reading, passed 96-0</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r>
    </w:p>
    <w:p>
      <w:pPr>
        <w:pStyle w:val="RecordBase"/>
      </w:pPr>
      <w:r>
        <w:t xml:space="preserve">	Mar 21, 2024 - </w:t>
      </w:r>
      <w:r>
        <w:t xml:space="preserve">to</w:t>
      </w:r>
      <w:r>
        <w:t xml:space="preserve"> State &amp; Local Government (S)</w:t>
        <w:br/>
      </w:r>
    </w:p>
    <w:p>
      <w:pPr>
        <w:pStyle w:val="RecordBase"/>
      </w:pPr>
      <w:r>
        <w:rPr>
          <w:b/>
        </w:rPr>
        <w:t xml:space="preserve">HB483 (BR1126)</w:t>
      </w:r>
      <w:r>
        <w:rPr>
          <w:b/>
        </w:rPr>
        <w:t xml:space="preserve"/>
      </w:r>
      <w:r>
        <w:t xml:space="preserve"> - S. Stalker</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define "independent contractor" and "misclassified"; repeal KRS 336.137.</w:t>
        <w:br/>
      </w:r>
    </w:p>
    <w:p>
      <w:pPr>
        <w:pStyle w:val="RecordBase"/>
      </w:pPr>
      <w:r>
        <w:t xml:space="preserve">	Feb 07, 2024 - </w:t>
      </w:r>
      <w:r>
        <w:t xml:space="preserve">introduced in House</w:t>
      </w:r>
      <w:r>
        <w:t xml:space="preserve">; </w:t>
      </w:r>
      <w:r>
        <w:t xml:space="preserve">to</w:t>
      </w:r>
      <w:r>
        <w:t xml:space="preserve"> Committee on Committees (H)</w:t>
        <w:br/>
      </w:r>
    </w:p>
    <w:p>
      <w:pPr>
        <w:pStyle w:val="RecordBase"/>
      </w:pPr>
      <w:r>
        <w:rPr>
          <w:b/>
        </w:rPr>
        <w:t xml:space="preserve">HB484 (BR1721)</w:t>
      </w:r>
      <w:r>
        <w:rPr>
          <w:b/>
        </w:rPr>
        <w:t xml:space="preserve">/FN/LM</w:t>
      </w:r>
      <w:r>
        <w:t xml:space="preserve"> - D. Frazier Gordon</w:t>
      </w:r>
      <w:r>
        <w:t xml:space="preserve">, M. Meredith</w:t>
      </w:r>
      <w:r>
        <w:t xml:space="preserve">, M. Hart</w:t>
      </w:r>
      <w:r>
        <w:t xml:space="preserve">, D. Lewis</w:t>
      </w:r>
      <w:r>
        <w:t xml:space="preserve">, R. Palumbo</w:t>
      </w:r>
      <w:r>
        <w:t xml:space="preserve">, R. Roberts</w:t>
      </w:r>
      <w:r>
        <w:t xml:space="preserve">, T. Smith</w:t>
      </w:r>
      <w:r>
        <w:t xml:space="preserve">, W. Thomas</w:t>
      </w:r>
      <w:r>
        <w:t xml:space="preserve">, W. Williams</w:t>
        <w:br/>
      </w:r>
    </w:p>
    <w:p>
      <w:pPr>
        <w:pStyle w:val="RecordBase"/>
      </w:pPr>
      <w:r>
        <w:t xml:space="preserve">	AN ACT relating to emergency medical services.</w:t>
      </w:r>
    </w:p>
    <w:p>
      <w:pPr>
        <w:pStyle w:val="RecordBase"/>
      </w:pPr>
      <w:r>
        <w:t xml:space="preserve">	Create a new section of KRS Chapter 311A to establish the emergency medical services education grant program under the Kentucky Board of Emergency Medical Services to be used for student tuition support, agency support, and emergency medical services training or educational institution support.</w:t>
        <w:br/>
      </w:r>
    </w:p>
    <w:p>
      <w:pPr>
        <w:pStyle w:val="RecordBase"/>
      </w:pPr>
      <w:r>
        <w:t xml:space="preserve">	Feb 07,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Local Government (H)</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r>
    </w:p>
    <w:p>
      <w:pPr>
        <w:pStyle w:val="RecordBase"/>
      </w:pPr>
      <w:r>
        <w:t xml:space="preserve">	Mar 05, 2024 - </w:t>
      </w:r>
      <w:r>
        <w:t xml:space="preserve">recommitted to</w:t>
      </w:r>
      <w:r>
        <w:t xml:space="preserve"> Appropriations &amp; Revenue (H)</w:t>
      </w:r>
    </w:p>
    <w:p>
      <w:pPr>
        <w:pStyle w:val="RecordBase"/>
      </w:pPr>
      <w:r>
        <w:t xml:space="preserve">	Mar 12, 2024 - </w:t>
      </w:r>
      <w:r>
        <w:t xml:space="preserve">taken from</w:t>
      </w:r>
      <w:r>
        <w:t xml:space="preserve"> Appropriations &amp; Revenue (H)</w:t>
      </w:r>
      <w:r>
        <w:t xml:space="preserve">; </w:t>
      </w:r>
      <w:r>
        <w:t xml:space="preserve">returned to Rules</w:t>
      </w:r>
      <w:r>
        <w:t xml:space="preserve"> </w:t>
      </w:r>
      <w:r>
        <w:t xml:space="preserve">; </w:t>
      </w:r>
      <w:r>
        <w:t xml:space="preserve">posted for passage in the Regular Orders of the Day for Wednesday, March 13, 2024</w:t>
      </w:r>
      <w:r>
        <w:t xml:space="preserve"> </w:t>
      </w:r>
    </w:p>
    <w:p>
      <w:pPr>
        <w:pStyle w:val="RecordBase"/>
      </w:pPr>
      <w:r>
        <w:t xml:space="preserve">	Mar 14, 2024 - </w:t>
      </w:r>
      <w:r>
        <w:t xml:space="preserve">3rd reading, passed 93-0</w:t>
      </w:r>
      <w:r>
        <w:t xml:space="preserve"> </w:t>
      </w:r>
    </w:p>
    <w:p>
      <w:pPr>
        <w:pStyle w:val="RecordBase"/>
      </w:pPr>
      <w:r>
        <w:t xml:space="preserve">	Mar 15,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HB485 (BR1628)</w:t>
      </w:r>
      <w:r>
        <w:rPr>
          <w:b/>
        </w:rPr>
        <w:t xml:space="preserve"/>
      </w:r>
      <w:r>
        <w:t xml:space="preserve"> - W. Lawrence</w:t>
        <w:br/>
      </w:r>
    </w:p>
    <w:p>
      <w:pPr>
        <w:pStyle w:val="RecordBase"/>
      </w:pPr>
      <w:r>
        <w:t xml:space="preserve">	AN ACT relating to the New Markets Development Program tax credit. </w:t>
      </w:r>
    </w:p>
    <w:p>
      <w:pPr>
        <w:pStyle w:val="RecordBase"/>
      </w:pPr>
      <w:r>
        <w:t xml:space="preserve">	Amend KRS 141.433 to allow amounts received as repayment on a qualified low-income community investment and reinvested in another qualified low-income community investment during the same calendar year to be considered continuously held; amend KRS 141.434 to increase the cap on total New Markets Development Program tax credits to $20 million in each fiscal year.</w:t>
        <w:br/>
      </w:r>
    </w:p>
    <w:p>
      <w:pPr>
        <w:pStyle w:val="RecordBase"/>
      </w:pPr>
      <w:r>
        <w:t xml:space="preserve">	Feb 07, 2024 - </w:t>
      </w:r>
      <w:r>
        <w:t xml:space="preserve">introduced in House</w:t>
      </w:r>
      <w:r>
        <w:t xml:space="preserve">; </w:t>
      </w:r>
      <w:r>
        <w:t xml:space="preserve">to</w:t>
      </w:r>
      <w:r>
        <w:t xml:space="preserve"> Committee on Committees (H)</w:t>
        <w:br/>
      </w:r>
    </w:p>
    <w:p>
      <w:pPr>
        <w:pStyle w:val="RecordBase"/>
      </w:pPr>
      <w:r>
        <w:rPr>
          <w:b/>
        </w:rPr>
        <w:t xml:space="preserve">HB486 (BR1691)</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Feb 07, 2024 - </w:t>
      </w:r>
      <w:r>
        <w:t xml:space="preserve">introduced in House</w:t>
      </w:r>
      <w:r>
        <w:t xml:space="preserve">; </w:t>
      </w:r>
      <w:r>
        <w:t xml:space="preserve">to</w:t>
      </w:r>
      <w:r>
        <w:t xml:space="preserve"> Committee on Committees (H)</w:t>
        <w:br/>
      </w:r>
    </w:p>
    <w:p>
      <w:pPr>
        <w:pStyle w:val="RecordBase"/>
      </w:pPr>
      <w:r>
        <w:rPr>
          <w:b/>
        </w:rPr>
        <w:t xml:space="preserve">HB487 (BR1692)</w:t>
      </w:r>
      <w:r>
        <w:rPr>
          <w:b/>
        </w:rPr>
        <w:t xml:space="preserve">/CI/LM</w:t>
      </w:r>
      <w:r>
        <w:t xml:space="preserve"> - D. Grossberg</w:t>
        <w:br/>
      </w:r>
    </w:p>
    <w:p>
      <w:pPr>
        <w:pStyle w:val="RecordBase"/>
      </w:pPr>
      <w:r>
        <w:t xml:space="preserve">	AN ACT relating to campaign finance.</w:t>
      </w:r>
    </w:p>
    <w:p>
      <w:pPr>
        <w:pStyle w:val="RecordBase"/>
      </w:pPr>
      <w:r>
        <w:t xml:space="preserve">	Amend KRS 121.015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Feb 07, 2024 - </w:t>
      </w:r>
      <w:r>
        <w:t xml:space="preserve">introduced in House</w:t>
      </w:r>
      <w:r>
        <w:t xml:space="preserve">; </w:t>
      </w:r>
      <w:r>
        <w:t xml:space="preserve">to</w:t>
      </w:r>
      <w:r>
        <w:t xml:space="preserve"> Committee on Committees (H)</w:t>
        <w:br/>
      </w:r>
    </w:p>
    <w:p>
      <w:pPr>
        <w:pStyle w:val="RecordBase"/>
      </w:pPr>
      <w:r>
        <w:rPr>
          <w:b/>
        </w:rPr>
        <w:t xml:space="preserve">HB488 (BR73)</w:t>
      </w:r>
      <w:r>
        <w:rPr>
          <w:b/>
        </w:rPr>
        <w:t xml:space="preserve">/LM</w:t>
      </w:r>
      <w:r>
        <w:t xml:space="preserve"> - M. Meredith</w:t>
        <w:br/>
      </w:r>
    </w:p>
    <w:p>
      <w:pPr>
        <w:pStyle w:val="RecordBase"/>
      </w:pPr>
      <w:r>
        <w:t xml:space="preserve">	AN ACT relating to legal instruments.</w:t>
      </w:r>
    </w:p>
    <w:p>
      <w:pPr>
        <w:pStyle w:val="RecordBase"/>
      </w:pPr>
      <w:r>
        <w:t xml:space="preserve">	Amend KRS 382.297 to establish when a county clerk shall admit any amendment, renewal, modification, or extension of a recorded mortgage to record; establish when a county clerk shall admit affidavits of amendment prepared and executed by an attorney to record; establish recording requirements and construction of section; amend KRS 413.100 to establish when a promise, acknowledgment, or payment of money operates as an extension of a lien in a recorded mortgage or deed; establish recording requirements for extension.</w:t>
        <w:br/>
      </w:r>
    </w:p>
    <w:p>
      <w:pPr>
        <w:pStyle w:val="RecordBase"/>
      </w:pPr>
      <w:r>
        <w:t xml:space="preserve">	Feb 07,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Banking &amp; Insurance (H)</w:t>
      </w:r>
    </w:p>
    <w:p>
      <w:pPr>
        <w:pStyle w:val="RecordBase"/>
      </w:pPr>
      <w:r>
        <w:t xml:space="preserve">	Feb 14, 2024 - </w:t>
      </w:r>
      <w:r>
        <w:t xml:space="preserve">reported favorably, 1st reading, to Calendar</w:t>
      </w:r>
    </w:p>
    <w:p>
      <w:pPr>
        <w:pStyle w:val="RecordBase"/>
      </w:pPr>
      <w:r>
        <w:t xml:space="preserve">	Feb 15, 2024 - </w:t>
      </w:r>
      <w:r>
        <w:t xml:space="preserve">2nd reading, to Rules</w:t>
      </w:r>
      <w:r>
        <w:t xml:space="preserve"> </w:t>
      </w:r>
    </w:p>
    <w:p>
      <w:pPr>
        <w:pStyle w:val="RecordBase"/>
      </w:pPr>
      <w:r>
        <w:t xml:space="preserve">	Feb 16, 2024 - </w:t>
      </w:r>
      <w:r>
        <w:t xml:space="preserve">posted for passage in the Regular Orders of the Day for Tuesday, February 20, 2024</w:t>
      </w:r>
      <w:r>
        <w:t xml:space="preserve"> </w:t>
      </w:r>
    </w:p>
    <w:p>
      <w:pPr>
        <w:pStyle w:val="RecordBase"/>
      </w:pPr>
      <w:r>
        <w:t xml:space="preserve">	Feb 21, 2024 - </w:t>
      </w:r>
      <w:r>
        <w:t xml:space="preserve">3rd reading, passed 94-0</w:t>
      </w:r>
      <w:r>
        <w:t xml:space="preserve"> </w:t>
      </w:r>
    </w:p>
    <w:p>
      <w:pPr>
        <w:pStyle w:val="RecordBase"/>
      </w:pPr>
      <w:r>
        <w:t xml:space="preserve">	Feb 22,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Judiciary (S)</w:t>
      </w:r>
    </w:p>
    <w:p>
      <w:pPr>
        <w:pStyle w:val="RecordBase"/>
      </w:pPr>
      <w:r>
        <w:t xml:space="preserve">	Mar 14, 2024 - </w:t>
      </w:r>
      <w:r>
        <w:t xml:space="preserve">reported favorably, 1st reading, to Consent Calendar</w:t>
      </w:r>
    </w:p>
    <w:p>
      <w:pPr>
        <w:pStyle w:val="RecordBase"/>
      </w:pPr>
      <w:r>
        <w:t xml:space="preserve">	Mar 15,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HB489 (BR818)</w:t>
      </w:r>
      <w:r>
        <w:rPr>
          <w:b/>
        </w:rPr>
        <w:t xml:space="preserve"/>
      </w:r>
      <w:r>
        <w:t xml:space="preserve"> - D. Frazier Gordon</w:t>
        <w:br/>
      </w:r>
    </w:p>
    <w:p>
      <w:pPr>
        <w:pStyle w:val="RecordBase"/>
      </w:pPr>
      <w:r>
        <w:t xml:space="preserve">	AN ACT relating to air ambulance memberships.</w:t>
      </w:r>
    </w:p>
    <w:p>
      <w:pPr>
        <w:pStyle w:val="RecordBase"/>
      </w:pPr>
      <w:r>
        <w:t xml:space="preserve">	Create a new section of KRS Chapter 367 to define terms; prohibit the sale of air ambulance membership agreements to individuals enrolled in the state's Medical Assistance Program; require air ambulance membership organizations to make certain disclosures; permit Attorney General to investigate alleged violations and seek remedies.</w:t>
        <w:br/>
      </w:r>
    </w:p>
    <w:p>
      <w:pPr>
        <w:pStyle w:val="RecordBase"/>
      </w:pPr>
      <w:r>
        <w:t xml:space="preserve">	Feb 08,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Banking &amp; Insurance (H)</w:t>
        <w:br/>
      </w:r>
    </w:p>
    <w:p>
      <w:pPr>
        <w:pStyle w:val="RecordBase"/>
      </w:pPr>
      <w:r>
        <w:rPr>
          <w:b/>
        </w:rPr>
        <w:t xml:space="preserve">HB490 (BR1985)</w:t>
      </w:r>
      <w:r>
        <w:rPr>
          <w:b/>
        </w:rPr>
        <w:t xml:space="preserve">/FN</w:t>
      </w:r>
      <w:r>
        <w:t xml:space="preserve"> - W. Williams</w:t>
      </w:r>
      <w:r>
        <w:t xml:space="preserve">, D. Bentley</w:t>
      </w:r>
      <w:r>
        <w:t xml:space="preserve">, J. Blanton</w:t>
      </w:r>
      <w:r>
        <w:t xml:space="preserve">, J. Bray</w:t>
      </w:r>
      <w:r>
        <w:t xml:space="preserve">, C. Fugate</w:t>
      </w:r>
      <w:r>
        <w:t xml:space="preserve">, DJ Johnson</w:t>
      </w:r>
      <w:r>
        <w:t xml:space="preserve">, W. Lawrence</w:t>
      </w:r>
      <w:r>
        <w:t xml:space="preserve">, S. Lewis</w:t>
      </w:r>
      <w:r>
        <w:t xml:space="preserve">, A. Neighbors</w:t>
      </w:r>
      <w:r>
        <w:t xml:space="preserve">, R. Palumbo</w:t>
      </w:r>
      <w:r>
        <w:t xml:space="preserve">, S. Riley</w:t>
      </w:r>
      <w:r>
        <w:t xml:space="preserve">, R. Roarx</w:t>
      </w:r>
      <w:r>
        <w:t xml:space="preserve">, W. Thomas</w:t>
      </w:r>
      <w:r>
        <w:t xml:space="preserve">, K. Timoney</w:t>
      </w:r>
      <w:r>
        <w:t xml:space="preserve">, T. Truett</w:t>
      </w:r>
      <w:r>
        <w:t xml:space="preserve">, R. White</w:t>
        <w:br/>
      </w:r>
    </w:p>
    <w:p>
      <w:pPr>
        <w:pStyle w:val="RecordBase"/>
      </w:pPr>
      <w:r>
        <w:t xml:space="preserve">	AN ACT relating to pharmaceutical drug price discrimination.</w:t>
      </w:r>
    </w:p>
    <w:p>
      <w:pPr>
        <w:pStyle w:val="RecordBase"/>
      </w:pPr>
      <w:r>
        <w:t xml:space="preserve">	Create a new section of KRS Chapter 315 to define terms, prohibit discrimination against 340B covered entities by pharmaceutical manufacturers, and authorize the Attorney General to investigation violations.</w:t>
        <w:br/>
      </w:r>
    </w:p>
    <w:p>
      <w:pPr>
        <w:pStyle w:val="RecordBase"/>
      </w:pPr>
      <w:r>
        <w:t xml:space="preserve">	Feb 08, 2024 - </w:t>
      </w:r>
      <w:r>
        <w:t xml:space="preserve">introduced in House</w:t>
      </w:r>
      <w:r>
        <w:t xml:space="preserve">; </w:t>
      </w:r>
      <w:r>
        <w:t xml:space="preserve">to</w:t>
      </w:r>
      <w:r>
        <w:t xml:space="preserve"> Committee on Committees (H)</w:t>
      </w:r>
    </w:p>
    <w:p>
      <w:pPr>
        <w:pStyle w:val="RecordBase"/>
      </w:pPr>
      <w:r>
        <w:t xml:space="preserve">	Feb 15, 2024 - </w:t>
      </w:r>
      <w:r>
        <w:t xml:space="preserve">to</w:t>
      </w:r>
      <w:r>
        <w:t xml:space="preserve"> Health Services (H)</w:t>
      </w:r>
    </w:p>
    <w:p>
      <w:pPr>
        <w:pStyle w:val="RecordBase"/>
      </w:pPr>
      <w:r>
        <w:t xml:space="preserve">	Feb 27, 2024 - </w:t>
      </w:r>
      <w:r>
        <w:t xml:space="preserve">reassigned to</w:t>
      </w:r>
      <w:r>
        <w:t xml:space="preserve"> Appropriations &amp; Revenue (H)</w:t>
        <w:br/>
      </w:r>
    </w:p>
    <w:p>
      <w:pPr>
        <w:pStyle w:val="RecordBase"/>
      </w:pPr>
      <w:r>
        <w:rPr>
          <w:b/>
        </w:rPr>
        <w:t xml:space="preserve">HB491 (BR1956)</w:t>
      </w:r>
      <w:r>
        <w:rPr>
          <w:b/>
        </w:rPr>
        <w:t xml:space="preserve"/>
      </w:r>
      <w:r>
        <w:t xml:space="preserve"> - W. Williams</w:t>
      </w:r>
      <w:r>
        <w:t xml:space="preserve">, J. Bray</w:t>
      </w:r>
      <w:r>
        <w:t xml:space="preserve">, D. Bentley</w:t>
      </w:r>
      <w:r>
        <w:t xml:space="preserve">, R. Heath</w:t>
        <w:br/>
      </w:r>
    </w:p>
    <w:p>
      <w:pPr>
        <w:pStyle w:val="RecordBase"/>
      </w:pPr>
      <w:r>
        <w:t xml:space="preserve">	AN ACT relating to instructional programs for school-age children and declaring an emergency.</w:t>
      </w:r>
    </w:p>
    <w:p>
      <w:pPr>
        <w:pStyle w:val="RecordBase"/>
      </w:pPr>
      <w:r>
        <w:t xml:space="preserve">	Amend KRS 199.896 to change the requirements of when instructional programs for school-age children are exempt from all child-care licensure administrative regulations.</w:t>
        <w:br/>
      </w:r>
    </w:p>
    <w:p>
      <w:pPr>
        <w:pStyle w:val="RecordBaseCenter"/>
      </w:pPr>
      <w:r>
        <w:rPr>
          <w:b/>
        </w:rPr>
        <w:t xml:space="preserve">HB491 - AMENDMENTS</w:t>
      </w:r>
    </w:p>
    <w:p>
      <w:pPr>
        <w:pStyle w:val="RecordBase"/>
      </w:pPr>
      <w:r>
        <w:t xml:space="preserve">HCS1</w:t>
      </w:r>
      <w:r>
        <w:t xml:space="preserve"> - </w:t>
      </w:r>
      <w:r>
        <w:t xml:space="preserve">Retain original provisions; specify that instructional programs for school-age children that offer, whether free or for a fee, recreational, educational, sports training, or vacation programs that include but are not limited to martial arts and dance programs to children under 18 years of age that a child attends outside the presence of his or her parent or legal guardian, shall be exempt from all child-care licensure administrative regulations if certain criteria are met.</w:t>
      </w:r>
    </w:p>
    <w:p>
      <w:pPr>
        <w:pStyle w:val="RecordBase"/>
      </w:pPr>
      <w:r>
        <w:t xml:space="preserve">HFA1</w:t>
      </w:r>
      <w:r>
        <w:t xml:space="preserve">(W. Williams)</w:t>
      </w:r>
      <w:r>
        <w:t xml:space="preserve"> - </w:t>
      </w:r>
      <w:r>
        <w:t xml:space="preserve">Amend to create an EMERGENCY clause; EMERGENCY.</w:t>
      </w:r>
    </w:p>
    <w:p>
      <w:pPr>
        <w:pStyle w:val="RecordBase"/>
      </w:pPr>
      <w:r>
        <w:t xml:space="preserve">HFA2</w:t>
      </w:r>
      <w:r>
        <w:t xml:space="preserve">(W. Williams)</w:t>
      </w:r>
      <w:r>
        <w:t xml:space="preserve"> - </w:t>
      </w:r>
      <w:r>
        <w:t xml:space="preserve">	Make title amendment.</w:t>
        <w:br/>
      </w:r>
    </w:p>
    <w:p>
      <w:pPr>
        <w:pStyle w:val="RecordBase"/>
      </w:pPr>
      <w:r>
        <w:t xml:space="preserve">	Feb 08, 2024 - </w:t>
      </w:r>
      <w:r>
        <w:t xml:space="preserve">introduced in House</w:t>
      </w:r>
      <w:r>
        <w:t xml:space="preserve">; </w:t>
      </w:r>
      <w:r>
        <w:t xml:space="preserve">to</w:t>
      </w:r>
      <w:r>
        <w:t xml:space="preserve"> Committee on Committees (H)</w:t>
      </w:r>
    </w:p>
    <w:p>
      <w:pPr>
        <w:pStyle w:val="RecordBase"/>
      </w:pPr>
      <w:r>
        <w:t xml:space="preserve">	Feb 23, 2024 - </w:t>
      </w:r>
      <w:r>
        <w:t xml:space="preserve">to</w:t>
      </w:r>
      <w:r>
        <w:t xml:space="preserve"> Families &amp; Children (H)</w:t>
      </w:r>
    </w:p>
    <w:p>
      <w:pPr>
        <w:pStyle w:val="RecordBase"/>
      </w:pPr>
      <w:r>
        <w:t xml:space="preserve">	Feb 29, 2024 - </w:t>
      </w:r>
      <w:r>
        <w:t xml:space="preserve">reported favorably, 1st reading, to Calendar with Committee Substitute (1)</w:t>
      </w:r>
      <w:r>
        <w:t xml:space="preserve">; </w:t>
      </w:r>
      <w:r>
        <w:t xml:space="preserve">floor amendment (1) filed to Committee Substitute , floor amendment (2-title) filed to bill</w:t>
      </w:r>
    </w:p>
    <w:p>
      <w:pPr>
        <w:pStyle w:val="RecordBase"/>
      </w:pPr>
      <w:r>
        <w:t xml:space="preserve">	Mar 01, 2024 - </w:t>
      </w:r>
      <w:r>
        <w:t xml:space="preserve">2nd reading, to Rules</w:t>
      </w:r>
      <w:r>
        <w:t xml:space="preserve"> </w:t>
      </w:r>
    </w:p>
    <w:p>
      <w:pPr>
        <w:pStyle w:val="RecordBase"/>
      </w:pPr>
      <w:r>
        <w:t xml:space="preserve">	Mar 06, 2024 - </w:t>
      </w:r>
      <w:r>
        <w:t xml:space="preserve">posted for passage in the Regular Orders of the Day for Thursday, March 07, 2024</w:t>
      </w:r>
      <w:r>
        <w:t xml:space="preserve"> </w:t>
      </w:r>
    </w:p>
    <w:p>
      <w:pPr>
        <w:pStyle w:val="RecordBase"/>
      </w:pPr>
      <w:r>
        <w:t xml:space="preserve">	Mar 07, 2024 - </w:t>
      </w:r>
      <w:r>
        <w:t xml:space="preserve">3rd reading, passed 93-0 with Committee Substitute (1),  Floor Amendment (1) and  Floor Amendment (2-title)</w:t>
      </w:r>
      <w:r>
        <w:t xml:space="preserve"> </w:t>
      </w:r>
    </w:p>
    <w:p>
      <w:pPr>
        <w:pStyle w:val="RecordBase"/>
      </w:pPr>
      <w:r>
        <w:t xml:space="preserve">	Mar 08, 2024 - </w:t>
      </w:r>
      <w:r>
        <w:t xml:space="preserve">received in Senate</w:t>
      </w:r>
      <w:r>
        <w:t xml:space="preserve"> </w:t>
      </w:r>
      <w:r>
        <w:t xml:space="preserve">; </w:t>
      </w:r>
      <w:r>
        <w:t xml:space="preserve">to</w:t>
      </w:r>
      <w:r>
        <w:t xml:space="preserve"> Committee on Committees (S)</w:t>
      </w:r>
    </w:p>
    <w:p>
      <w:pPr>
        <w:pStyle w:val="RecordBase"/>
      </w:pPr>
      <w:r>
        <w:t xml:space="preserve">	Mar 11, 2024 - </w:t>
      </w:r>
      <w:r>
        <w:t xml:space="preserve">to</w:t>
      </w:r>
      <w:r>
        <w:t xml:space="preserve"> Families &amp; Children (S)</w:t>
      </w:r>
    </w:p>
    <w:p>
      <w:pPr>
        <w:pStyle w:val="RecordBase"/>
      </w:pPr>
      <w:r>
        <w:t xml:space="preserve">	Mar 15, 2024 - </w:t>
      </w:r>
      <w:r>
        <w:t xml:space="preserve">reported favorably, 1st reading, to Consent Calendar</w:t>
      </w:r>
    </w:p>
    <w:p>
      <w:pPr>
        <w:pStyle w:val="RecordBase"/>
      </w:pPr>
      <w:r>
        <w:t xml:space="preserve">	Mar 21, 2024 - </w:t>
      </w:r>
      <w:r>
        <w:t xml:space="preserve">2nd reading, to Rules</w:t>
      </w:r>
      <w:r>
        <w:t xml:space="preserve"> as a consent bill</w:t>
      </w:r>
      <w:r>
        <w:t xml:space="preserve">; </w:t>
      </w:r>
      <w:r>
        <w:t xml:space="preserve">posted for passage in the Consent Orders of the Day for Friday, March 22, 2024</w:t>
      </w:r>
      <w:r>
        <w:t xml:space="preserve"> </w:t>
      </w:r>
    </w:p>
    <w:p>
      <w:pPr>
        <w:pStyle w:val="RecordBase"/>
      </w:pPr>
      <w:r>
        <w:t xml:space="preserve">	Mar 22, 2024 - </w:t>
      </w:r>
      <w:r>
        <w:t xml:space="preserve">passed over and retained in the Consent Orders of the Day</w:t>
      </w:r>
      <w:r>
        <w:t xml:space="preserve"> </w:t>
      </w:r>
    </w:p>
    <w:p>
      <w:pPr>
        <w:pStyle w:val="RecordBase"/>
      </w:pPr>
      <w:r>
        <w:t xml:space="preserve">	Mar 25, 2024 - </w:t>
      </w:r>
      <w:r>
        <w:t xml:space="preserve">passed over and retained in the Consent Orders of the Day</w:t>
      </w:r>
      <w:r>
        <w:t xml:space="preserve"> </w:t>
        <w:br/>
      </w:r>
    </w:p>
    <w:p>
      <w:pPr>
        <w:pStyle w:val="RecordBase"/>
      </w:pPr>
      <w:r>
        <w:rPr>
          <w:b/>
        </w:rPr>
        <w:t xml:space="preserve">HB492 (BR1752)</w:t>
      </w:r>
      <w:r>
        <w:rPr>
          <w:b/>
        </w:rPr>
        <w:t xml:space="preserve">/LM</w:t>
      </w:r>
      <w:r>
        <w:t xml:space="preserve"> - M. Lockett</w:t>
      </w:r>
      <w:r>
        <w:t xml:space="preserve">, K. Fleming</w:t>
        <w:br/>
      </w:r>
    </w:p>
    <w:p>
      <w:pPr>
        <w:pStyle w:val="RecordBase"/>
      </w:pPr>
      <w:r>
        <w:t xml:space="preserve">	AN ACT relating to background checks.</w:t>
      </w:r>
    </w:p>
    <w:p>
      <w:pPr>
        <w:pStyle w:val="RecordBase"/>
      </w:pPr>
      <w:r>
        <w:t xml:space="preserve">	Create a new section of KRS Chapter 65 to define "qualified local government"; require that each employee of a qualified local government who has access to federal tax information submit to a criminal background check by the Department of Kentucky State Police and the Federal Bureau of Investigation; require that the fee charged by the Department of Kentucky State Police be no more than the actual cost of processing the background check; authorize the Department of Kentucky State Police to promulgate administrative regulations necessary to implement this section.</w:t>
        <w:br/>
      </w:r>
    </w:p>
    <w:p>
      <w:pPr>
        <w:pStyle w:val="RecordBaseCenter"/>
      </w:pPr>
      <w:r>
        <w:rPr>
          <w:b/>
        </w:rPr>
        <w:t xml:space="preserve">HB492 - AMENDMENTS</w:t>
      </w:r>
    </w:p>
    <w:p>
      <w:pPr>
        <w:pStyle w:val="RecordBase"/>
      </w:pPr>
      <w:r>
        <w:t xml:space="preserve">HFA1</w:t>
      </w:r>
      <w:r>
        <w:t xml:space="preserve">(K. Fleming)</w:t>
      </w:r>
      <w:r>
        <w:t xml:space="preserve"> - </w:t>
      </w:r>
      <w:r>
        <w:t xml:space="preserve">Retain original provision, except to provide that federal tax information be directly sourced from the Internal Revenue Service.</w:t>
      </w:r>
    </w:p>
    <w:p>
      <w:pPr>
        <w:pStyle w:val="RecordBase"/>
      </w:pPr>
      <w:r>
        <w:t xml:space="preserve">SCS1/LM</w:t>
      </w:r>
      <w:r>
        <w:t xml:space="preserve"> - </w:t>
      </w:r>
      <w:r>
        <w:t xml:space="preserve">Retain original provisions, amend KRS 68.197 to state that occupational license taxing continues to apply in territory annexed pursuant to KRS 81A.415 but that a city shall remit payments to the county to match the revenue the county received prior to the annexation.</w:t>
      </w:r>
    </w:p>
    <w:p>
      <w:pPr>
        <w:pStyle w:val="RecordBase"/>
      </w:pPr>
      <w:r>
        <w:t xml:space="preserve">SCA1</w:t>
      </w:r>
      <w:r>
        <w:t xml:space="preserve">(R. Mills)</w:t>
      </w:r>
      <w:r>
        <w:t xml:space="preserve"> - </w:t>
      </w:r>
      <w:r>
        <w:t xml:space="preserve">Make title amendment.</w:t>
        <w:br/>
      </w:r>
    </w:p>
    <w:p>
      <w:pPr>
        <w:pStyle w:val="RecordBase"/>
      </w:pPr>
      <w:r>
        <w:t xml:space="preserve">	Feb 08,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Local Government (H)</w:t>
      </w:r>
    </w:p>
    <w:p>
      <w:pPr>
        <w:pStyle w:val="RecordBase"/>
      </w:pPr>
      <w:r>
        <w:t xml:space="preserve">	Feb 21, 2024 - </w:t>
      </w:r>
      <w:r>
        <w:t xml:space="preserve">reported favorably, 1st reading, to Calendar</w:t>
      </w:r>
    </w:p>
    <w:p>
      <w:pPr>
        <w:pStyle w:val="RecordBase"/>
      </w:pPr>
      <w:r>
        <w:t xml:space="preserve">	Feb 22, 2024 - </w:t>
      </w:r>
      <w:r>
        <w:t xml:space="preserve">2nd reading, to Rules</w:t>
      </w:r>
      <w:r>
        <w:t xml:space="preserve"> </w:t>
      </w:r>
      <w:r>
        <w:t xml:space="preserve">; </w:t>
      </w:r>
      <w:r>
        <w:t xml:space="preserve">floor amendment (1) filed</w:t>
      </w:r>
    </w:p>
    <w:p>
      <w:pPr>
        <w:pStyle w:val="RecordBase"/>
      </w:pPr>
      <w:r>
        <w:t xml:space="preserve">	Feb 23, 2024 - </w:t>
      </w:r>
      <w:r>
        <w:t xml:space="preserve">posted for passage in the Regular Orders of the Day for Monday, February 26, 2024</w:t>
      </w:r>
      <w:r>
        <w:t xml:space="preserve"> </w:t>
      </w:r>
    </w:p>
    <w:p>
      <w:pPr>
        <w:pStyle w:val="RecordBase"/>
      </w:pPr>
      <w:r>
        <w:t xml:space="preserve">	Feb 27, 2024 - </w:t>
      </w:r>
      <w:r>
        <w:t xml:space="preserve">3rd reading, passed 94-0 with Floor Amendment (1)</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r>
    </w:p>
    <w:p>
      <w:pPr>
        <w:pStyle w:val="RecordBase"/>
      </w:pPr>
      <w:r>
        <w:t xml:space="preserve">	Mar 13, 2024 - </w:t>
      </w:r>
      <w:r>
        <w:t xml:space="preserve">reported favorably, 1st reading, to Calendar with Committee Substitute (1) and Committee Amendment (1-title)</w:t>
      </w:r>
    </w:p>
    <w:p>
      <w:pPr>
        <w:pStyle w:val="RecordBase"/>
      </w:pPr>
      <w:r>
        <w:t xml:space="preserve">	Mar 14, 2024 - </w:t>
      </w:r>
      <w:r>
        <w:t xml:space="preserve">2nd reading, to Rules</w:t>
      </w:r>
      <w:r>
        <w:t xml:space="preserve"> </w:t>
      </w:r>
    </w:p>
    <w:p>
      <w:pPr>
        <w:pStyle w:val="RecordBase"/>
      </w:pPr>
      <w:r>
        <w:t xml:space="preserve">	Mar 15, 2024 - </w:t>
      </w:r>
      <w:r>
        <w:t xml:space="preserve">posted for passage in the Regular Orders of the Day for Thursday, March 21, 2024</w:t>
      </w:r>
      <w:r>
        <w:t xml:space="preserve"> </w:t>
      </w:r>
    </w:p>
    <w:p>
      <w:pPr>
        <w:pStyle w:val="RecordBase"/>
      </w:pPr>
      <w:r>
        <w:t xml:space="preserve">	Mar 21, 2024 - </w:t>
      </w:r>
      <w:r>
        <w:t xml:space="preserve">passed over and retained in the Orders of the Day</w:t>
      </w:r>
      <w:r>
        <w:t xml:space="preserve"> </w:t>
      </w:r>
    </w:p>
    <w:p>
      <w:pPr>
        <w:pStyle w:val="RecordBase"/>
      </w:pPr>
      <w:r>
        <w:t xml:space="preserve">	Mar 22, 2024 - </w:t>
      </w:r>
      <w:r>
        <w:t xml:space="preserve">3rd reading, passed 36-2 with Committee Substitute (1) and Floor Amendment (1-title)</w:t>
      </w:r>
    </w:p>
    <w:p>
      <w:pPr>
        <w:pStyle w:val="RecordBase"/>
      </w:pPr>
      <w:r>
        <w:t xml:space="preserve">	Mar 25, 2024 - </w:t>
      </w:r>
      <w:r>
        <w:t xml:space="preserve">received in House</w:t>
      </w:r>
      <w:r>
        <w:t xml:space="preserve"> </w:t>
      </w:r>
      <w:r>
        <w:t xml:space="preserve">; </w:t>
      </w:r>
      <w:r>
        <w:t xml:space="preserve">to</w:t>
      </w:r>
      <w:r>
        <w:t xml:space="preserve"> Rules (H)</w:t>
        <w:br/>
      </w:r>
    </w:p>
    <w:p>
      <w:pPr>
        <w:pStyle w:val="RecordBase"/>
      </w:pPr>
      <w:r>
        <w:rPr>
          <w:b/>
        </w:rPr>
        <w:t xml:space="preserve">HB493 (BR1817)</w:t>
      </w:r>
      <w:r>
        <w:rPr>
          <w:b/>
        </w:rPr>
        <w:t xml:space="preserve"/>
      </w:r>
      <w:r>
        <w:t xml:space="preserve"> - S. Bratcher</w:t>
      </w:r>
      <w:r>
        <w:t xml:space="preserve">, A. Neighbors</w:t>
        <w:br/>
      </w:r>
    </w:p>
    <w:p>
      <w:pPr>
        <w:pStyle w:val="RecordBase"/>
      </w:pPr>
      <w:r>
        <w:t xml:space="preserve">	AN ACT relating to assisted living communities.</w:t>
      </w:r>
    </w:p>
    <w:p>
      <w:pPr>
        <w:pStyle w:val="RecordBase"/>
      </w:pPr>
      <w:r>
        <w:t xml:space="preserve">	Amend KRS 194A.705 to limit the provision of enumerated health and health-related services to assisted living communities and nursing homes.</w:t>
        <w:br/>
      </w:r>
    </w:p>
    <w:p>
      <w:pPr>
        <w:pStyle w:val="RecordBase"/>
      </w:pPr>
      <w:r>
        <w:t xml:space="preserve">	Feb 08, 2024 - </w:t>
      </w:r>
      <w:r>
        <w:t xml:space="preserve">introduced in House</w:t>
      </w:r>
      <w:r>
        <w:t xml:space="preserve">; </w:t>
      </w:r>
      <w:r>
        <w:t xml:space="preserve">to</w:t>
      </w:r>
      <w:r>
        <w:t xml:space="preserve"> Committee on Committees (H)</w:t>
      </w:r>
    </w:p>
    <w:p>
      <w:pPr>
        <w:pStyle w:val="RecordBase"/>
      </w:pPr>
      <w:r>
        <w:t xml:space="preserve">	Feb 14, 2024 - </w:t>
      </w:r>
      <w:r>
        <w:t xml:space="preserve">to</w:t>
      </w:r>
      <w:r>
        <w:t xml:space="preserve"> Health Services (H)</w:t>
      </w:r>
    </w:p>
    <w:p>
      <w:pPr>
        <w:pStyle w:val="RecordBase"/>
      </w:pPr>
      <w:r>
        <w:t xml:space="preserve">	Feb 15, 2024 - </w:t>
      </w:r>
      <w:r>
        <w:t xml:space="preserve">reported favorably, 1st reading, to Calendar</w:t>
      </w:r>
    </w:p>
    <w:p>
      <w:pPr>
        <w:pStyle w:val="RecordBase"/>
      </w:pPr>
      <w:r>
        <w:t xml:space="preserve">	Feb 16,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22, 2024 - </w:t>
      </w:r>
      <w:r>
        <w:t xml:space="preserve">3rd reading, passed 91-0</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r>
    </w:p>
    <w:p>
      <w:pPr>
        <w:pStyle w:val="RecordBase"/>
      </w:pPr>
      <w:r>
        <w:t xml:space="preserve">	Mar 25, 2024 - </w:t>
      </w:r>
      <w:r>
        <w:t xml:space="preserve">to</w:t>
      </w:r>
      <w:r>
        <w:t xml:space="preserve"> Veterans, Military Affairs, &amp; Public Protection (S)</w:t>
      </w:r>
      <w:r>
        <w:t xml:space="preserve">;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br/>
      </w:r>
    </w:p>
    <w:p>
      <w:pPr>
        <w:pStyle w:val="RecordBase"/>
      </w:pPr>
      <w:r>
        <w:rPr>
          <w:b/>
        </w:rPr>
        <w:t xml:space="preserve">HB494 (BR1639)</w:t>
      </w:r>
      <w:r>
        <w:rPr>
          <w:b/>
        </w:rPr>
        <w:t xml:space="preserve"/>
      </w:r>
      <w:r>
        <w:t xml:space="preserve"> - C. Stevenson</w:t>
      </w:r>
      <w:r>
        <w:t xml:space="preserve">, D. Grossberg</w:t>
      </w:r>
      <w:r>
        <w:t xml:space="preserve">, S. Heavrin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Feb 08, 2024 - </w:t>
      </w:r>
      <w:r>
        <w:t xml:space="preserve">introduced in House</w:t>
      </w:r>
      <w:r>
        <w:t xml:space="preserve">; </w:t>
      </w:r>
      <w:r>
        <w:t xml:space="preserve">to</w:t>
      </w:r>
      <w:r>
        <w:t xml:space="preserve"> Committee on Committees (H)</w:t>
        <w:br/>
      </w:r>
    </w:p>
    <w:p>
      <w:pPr>
        <w:pStyle w:val="RecordBase"/>
      </w:pPr>
      <w:r>
        <w:rPr>
          <w:b/>
        </w:rPr>
        <w:t xml:space="preserve">HB495 (BR2001)</w:t>
      </w:r>
      <w:r>
        <w:rPr>
          <w:b/>
        </w:rPr>
        <w:t xml:space="preserve"/>
      </w:r>
      <w:r>
        <w:t xml:space="preserve"> - J. Dixon</w:t>
        <w:br/>
      </w:r>
    </w:p>
    <w:p>
      <w:pPr>
        <w:pStyle w:val="RecordBase"/>
      </w:pPr>
      <w:r>
        <w:t xml:space="preserve">	AN ACT relating to deferred deposit transactions.</w:t>
      </w:r>
    </w:p>
    <w:p>
      <w:pPr>
        <w:pStyle w:val="RecordBase"/>
      </w:pPr>
      <w:r>
        <w:t xml:space="preserve">	Amend KRS 286.9-100 to modify requirements for entering into a deferred deposit transaction; make technical amendments; amend KRS 286.9-140 to modify fee that the financial institutions commissioner shall impose for each deferred deposit database transaction; make technical amendments.</w:t>
        <w:br/>
      </w:r>
    </w:p>
    <w:p>
      <w:pPr>
        <w:pStyle w:val="RecordBase"/>
      </w:pPr>
      <w:r>
        <w:t xml:space="preserve">	Feb 08,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Banking &amp; Insurance (H)</w:t>
      </w:r>
    </w:p>
    <w:p>
      <w:pPr>
        <w:pStyle w:val="RecordBase"/>
      </w:pPr>
      <w:r>
        <w:t xml:space="preserve">	Feb 14, 2024 - </w:t>
      </w:r>
      <w:r>
        <w:t xml:space="preserve">reported favorably, 1st reading, to Calendar</w:t>
      </w:r>
    </w:p>
    <w:p>
      <w:pPr>
        <w:pStyle w:val="RecordBase"/>
      </w:pPr>
      <w:r>
        <w:t xml:space="preserve">	Feb 15, 2024 - </w:t>
      </w:r>
      <w:r>
        <w:t xml:space="preserve">2nd reading, to Rules</w:t>
      </w:r>
      <w:r>
        <w:t xml:space="preserve"> </w:t>
      </w:r>
    </w:p>
    <w:p>
      <w:pPr>
        <w:pStyle w:val="RecordBase"/>
      </w:pPr>
      <w:r>
        <w:t xml:space="preserve">	Feb 16, 2024 - </w:t>
      </w:r>
      <w:r>
        <w:t xml:space="preserve">posted for passage in the Regular Orders of the Day for Tuesday, February 20, 2024</w:t>
      </w:r>
      <w:r>
        <w:t xml:space="preserve"> </w:t>
      </w:r>
    </w:p>
    <w:p>
      <w:pPr>
        <w:pStyle w:val="RecordBase"/>
      </w:pPr>
      <w:r>
        <w:t xml:space="preserve">	Feb 20, 2024 - </w:t>
      </w:r>
      <w:r>
        <w:t xml:space="preserve">3rd reading, passed 85-10</w:t>
      </w:r>
      <w:r>
        <w:t xml:space="preserve"> </w:t>
      </w:r>
    </w:p>
    <w:p>
      <w:pPr>
        <w:pStyle w:val="RecordBase"/>
      </w:pPr>
      <w:r>
        <w:t xml:space="preserve">	Feb 21, 2024 - </w:t>
      </w:r>
      <w:r>
        <w:t xml:space="preserve">received in Senate</w:t>
      </w:r>
      <w:r>
        <w:t xml:space="preserve"> </w:t>
      </w:r>
      <w:r>
        <w:t xml:space="preserve">; </w:t>
      </w:r>
      <w:r>
        <w:t xml:space="preserve">to</w:t>
      </w:r>
      <w:r>
        <w:t xml:space="preserve"> Committee on Committees (S)</w:t>
      </w:r>
    </w:p>
    <w:p>
      <w:pPr>
        <w:pStyle w:val="RecordBase"/>
      </w:pPr>
      <w:r>
        <w:t xml:space="preserve">	Feb 28, 2024 - </w:t>
      </w:r>
      <w:r>
        <w:t xml:space="preserve">to</w:t>
      </w:r>
      <w:r>
        <w:t xml:space="preserve"> Banking &amp; Insurance (S)</w:t>
      </w:r>
    </w:p>
    <w:p>
      <w:pPr>
        <w:pStyle w:val="RecordBase"/>
      </w:pPr>
      <w:r>
        <w:t xml:space="preserve">	Mar 05, 2024 - </w:t>
      </w:r>
      <w:r>
        <w:t xml:space="preserve">reported favorably, 1st reading, to Consent Calendar</w:t>
      </w:r>
    </w:p>
    <w:p>
      <w:pPr>
        <w:pStyle w:val="RecordBase"/>
      </w:pPr>
      <w:r>
        <w:t xml:space="preserve">	Mar 06, 2024 - </w:t>
      </w:r>
      <w:r>
        <w:t xml:space="preserve">2nd reading, to Rules</w:t>
      </w:r>
      <w:r>
        <w:t xml:space="preserve"> as a consent bill</w:t>
      </w:r>
    </w:p>
    <w:p>
      <w:pPr>
        <w:pStyle w:val="RecordBase"/>
      </w:pPr>
      <w:r>
        <w:t xml:space="preserve">	Mar 08, 2024 - </w:t>
      </w:r>
      <w:r>
        <w:t xml:space="preserve">posted for passage in the Consent Orders of the Day for Monday, March 11, 2024</w:t>
      </w:r>
      <w:r>
        <w:t xml:space="preserve"> </w:t>
      </w:r>
    </w:p>
    <w:p>
      <w:pPr>
        <w:pStyle w:val="RecordBase"/>
      </w:pPr>
      <w:r>
        <w:t xml:space="preserve">	Mar 11, 2024 - </w:t>
      </w:r>
      <w:r>
        <w:t xml:space="preserve">passed over and retained in the Consent Orders of the Day</w:t>
      </w:r>
      <w:r>
        <w:t xml:space="preserve"> </w:t>
      </w:r>
    </w:p>
    <w:p>
      <w:pPr>
        <w:pStyle w:val="RecordBase"/>
      </w:pPr>
      <w:r>
        <w:t xml:space="preserve">	Mar 12, 2024 - </w:t>
      </w:r>
      <w:r>
        <w:t xml:space="preserve">passed over and retained in the Consent Orders of the Day</w:t>
      </w:r>
      <w:r>
        <w:t xml:space="preserve"> </w:t>
      </w:r>
    </w:p>
    <w:p>
      <w:pPr>
        <w:pStyle w:val="RecordBase"/>
      </w:pPr>
      <w:r>
        <w:t xml:space="preserve">	Mar 13, 2024 - </w:t>
      </w:r>
      <w:r>
        <w:t xml:space="preserve">passed over and retained in the Consent Orders of the Day</w:t>
      </w:r>
      <w:r>
        <w:t xml:space="preserve"> </w:t>
      </w:r>
    </w:p>
    <w:p>
      <w:pPr>
        <w:pStyle w:val="RecordBase"/>
      </w:pPr>
      <w:r>
        <w:t xml:space="preserve">	Mar 14, 2024 - </w:t>
      </w:r>
      <w:r>
        <w:t xml:space="preserve">passed over and retained in the Consent Orders of the Day</w:t>
      </w:r>
      <w:r>
        <w:t xml:space="preserve"> </w:t>
      </w:r>
    </w:p>
    <w:p>
      <w:pPr>
        <w:pStyle w:val="RecordBase"/>
      </w:pPr>
      <w:r>
        <w:t xml:space="preserve">	Mar 15, 2024 - </w:t>
      </w:r>
      <w:r>
        <w:t xml:space="preserve">passed over and retained in the Consent Orders of the Day</w:t>
      </w:r>
      <w:r>
        <w:t xml:space="preserve"> </w:t>
      </w:r>
    </w:p>
    <w:p>
      <w:pPr>
        <w:pStyle w:val="RecordBase"/>
      </w:pPr>
      <w:r>
        <w:t xml:space="preserve">	Mar 21, 2024 - </w:t>
      </w:r>
      <w:r>
        <w:t xml:space="preserve">passed over and retained in the Consent Orders of the Day</w:t>
      </w:r>
      <w:r>
        <w:t xml:space="preserve"> </w:t>
      </w:r>
    </w:p>
    <w:p>
      <w:pPr>
        <w:pStyle w:val="RecordBase"/>
      </w:pPr>
      <w:r>
        <w:t xml:space="preserve">	Mar 22, 2024 - </w:t>
      </w:r>
      <w:r>
        <w:t xml:space="preserve">passed over and retained in the Consent Orders of the Day</w:t>
      </w:r>
      <w:r>
        <w:t xml:space="preserve"> </w:t>
      </w:r>
    </w:p>
    <w:p>
      <w:pPr>
        <w:pStyle w:val="RecordBase"/>
      </w:pPr>
      <w:r>
        <w:t xml:space="preserve">	Mar 25, 2024 - </w:t>
      </w:r>
      <w:r>
        <w:t xml:space="preserve">passed over and retained in the Consent Orders of the Day</w:t>
      </w:r>
      <w:r>
        <w:t xml:space="preserve"> </w:t>
        <w:br/>
      </w:r>
    </w:p>
    <w:p>
      <w:pPr>
        <w:pStyle w:val="RecordBase"/>
      </w:pPr>
      <w:r>
        <w:rPr>
          <w:b/>
        </w:rPr>
        <w:t xml:space="preserve">HB496 (BR1531)</w:t>
      </w:r>
      <w:r>
        <w:rPr>
          <w:b/>
        </w:rPr>
        <w:t xml:space="preserve"/>
      </w:r>
      <w:r>
        <w:t xml:space="preserve"> - K. Timoney</w:t>
        <w:br/>
      </w:r>
    </w:p>
    <w:p>
      <w:pPr>
        <w:pStyle w:val="RecordBase"/>
      </w:pPr>
      <w:r>
        <w:t xml:space="preserve">	AN ACT relating to the Commission on Race and Access to Opportunity.</w:t>
      </w:r>
    </w:p>
    <w:p>
      <w:pPr>
        <w:pStyle w:val="RecordBase"/>
      </w:pPr>
      <w:r>
        <w:t xml:space="preserve">	Amend KRS 7.200 to establish an attendance threshold for citizen members of the Commission on Race and Access to Opportunity; establish reporting requirements for appointments and reappointments.</w:t>
        <w:br/>
      </w:r>
    </w:p>
    <w:p>
      <w:pPr>
        <w:pStyle w:val="RecordBase"/>
      </w:pPr>
      <w:r>
        <w:t xml:space="preserve">	Feb 08, 2024 - </w:t>
      </w:r>
      <w:r>
        <w:t xml:space="preserve">introduced in House</w:t>
      </w:r>
      <w:r>
        <w:t xml:space="preserve">; </w:t>
      </w:r>
      <w:r>
        <w:t xml:space="preserve">to</w:t>
      </w:r>
      <w:r>
        <w:t xml:space="preserve"> Committee on Committees (H)</w:t>
        <w:br/>
      </w:r>
    </w:p>
    <w:p>
      <w:pPr>
        <w:pStyle w:val="RecordBase"/>
      </w:pPr>
      <w:r>
        <w:rPr>
          <w:b/>
        </w:rPr>
        <w:t xml:space="preserve">HB497 (BR1928)</w:t>
      </w:r>
      <w:r>
        <w:rPr>
          <w:b/>
        </w:rPr>
        <w:t xml:space="preserve"/>
      </w:r>
      <w:r>
        <w:t xml:space="preserve"> - T. Truett</w:t>
      </w:r>
      <w:r>
        <w:t xml:space="preserve">, S. Lewis</w:t>
      </w:r>
      <w:r>
        <w:t xml:space="preserve">, K. Timoney</w:t>
        <w:br/>
      </w:r>
    </w:p>
    <w:p>
      <w:pPr>
        <w:pStyle w:val="RecordBase"/>
      </w:pPr>
      <w:r>
        <w:t xml:space="preserve">	AN ACT relating to private and at-home private schools.</w:t>
      </w:r>
    </w:p>
    <w:p>
      <w:pPr>
        <w:pStyle w:val="RecordBase"/>
      </w:pPr>
      <w:r>
        <w:t xml:space="preserve">	Amend KRS 158.080 to require any individuals teaching elementary or secondary grades at a private or at-home private school to possess a high school diploma or High School Equivalency Diploma.</w:t>
        <w:br/>
      </w:r>
    </w:p>
    <w:p>
      <w:pPr>
        <w:pStyle w:val="RecordBase"/>
      </w:pPr>
      <w:r>
        <w:t xml:space="preserve">	Feb 08, 2024 - </w:t>
      </w:r>
      <w:r>
        <w:t xml:space="preserve">introduced in House</w:t>
      </w:r>
      <w:r>
        <w:t xml:space="preserve">; </w:t>
      </w:r>
      <w:r>
        <w:t xml:space="preserve">to</w:t>
      </w:r>
      <w:r>
        <w:t xml:space="preserve"> Committee on Committees (H)</w:t>
        <w:br/>
      </w:r>
    </w:p>
    <w:p>
      <w:pPr>
        <w:pStyle w:val="RecordBase"/>
      </w:pPr>
      <w:r>
        <w:rPr>
          <w:b/>
        </w:rPr>
        <w:t xml:space="preserve">HB498 (BR1926)</w:t>
      </w:r>
      <w:r>
        <w:rPr>
          <w:b/>
        </w:rPr>
        <w:t xml:space="preserve"/>
      </w:r>
      <w:r>
        <w:t xml:space="preserve"> - M. Pollock</w:t>
        <w:br/>
      </w:r>
    </w:p>
    <w:p>
      <w:pPr>
        <w:pStyle w:val="RecordBase"/>
      </w:pPr>
      <w:r>
        <w:t xml:space="preserve">	AN ACT relating to insurance financial standards.</w:t>
      </w:r>
    </w:p>
    <w:p>
      <w:pPr>
        <w:pStyle w:val="RecordBase"/>
      </w:pPr>
      <w:r>
        <w:t xml:space="preserve">	Amend KRS 304.6-134 to modify exemptions from KRS 304.6-143 and 304.6-151; amend KRS 304.37-020 to allow the commissioner of insurance to establish a timeframe for insurers to report material changes or additions to registrations; amend KRS 304.5-140 to limit the definition of reciprocal jurisdiction in certain provisions; except certain provisions to the extent that the provisions conflict with a covered agreement.</w:t>
        <w:br/>
      </w:r>
    </w:p>
    <w:p>
      <w:pPr>
        <w:pStyle w:val="RecordBase"/>
      </w:pPr>
      <w:r>
        <w:t xml:space="preserve">	Feb 09,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Banking &amp; Insurance (H)</w:t>
      </w:r>
    </w:p>
    <w:p>
      <w:pPr>
        <w:pStyle w:val="RecordBase"/>
      </w:pPr>
      <w:r>
        <w:t xml:space="preserve">	Feb 14, 2024 - </w:t>
      </w:r>
      <w:r>
        <w:t xml:space="preserve">reported favorably, 1st reading, to Calendar</w:t>
      </w:r>
    </w:p>
    <w:p>
      <w:pPr>
        <w:pStyle w:val="RecordBase"/>
      </w:pPr>
      <w:r>
        <w:t xml:space="preserve">	Feb 15,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22, 2024 - </w:t>
      </w:r>
      <w:r>
        <w:t xml:space="preserve">3rd reading, passed 91-0</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r>
    </w:p>
    <w:p>
      <w:pPr>
        <w:pStyle w:val="RecordBase"/>
      </w:pPr>
      <w:r>
        <w:t xml:space="preserve">	Mar 11, 2024 - </w:t>
      </w:r>
      <w:r>
        <w:t xml:space="preserve">to</w:t>
      </w:r>
      <w:r>
        <w:t xml:space="preserve"> Banking &amp; Insurance (S)</w:t>
      </w:r>
    </w:p>
    <w:p>
      <w:pPr>
        <w:pStyle w:val="RecordBase"/>
      </w:pPr>
      <w:r>
        <w:t xml:space="preserve">	Mar 21, 2024 - </w:t>
      </w:r>
      <w:r>
        <w:t xml:space="preserve">reported favorably, 1st reading, to Consent Calendar</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HB499 (BR1432)</w:t>
      </w:r>
      <w:r>
        <w:rPr>
          <w:b/>
        </w:rPr>
        <w:t xml:space="preserve">/FN</w:t>
      </w:r>
      <w:r>
        <w:t xml:space="preserve"> - B. McCool</w:t>
      </w:r>
      <w:r>
        <w:t xml:space="preserve">, D. Osborne</w:t>
      </w:r>
      <w:r>
        <w:t xml:space="preserve">, S. Rudy</w:t>
      </w:r>
      <w:r>
        <w:t xml:space="preserve">, K. Timoney</w:t>
        <w:br/>
      </w:r>
    </w:p>
    <w:p>
      <w:pPr>
        <w:pStyle w:val="RecordBase"/>
      </w:pPr>
      <w:r>
        <w:t xml:space="preserve">	AN ACT relating to career and technical education funding, making an appropriation therefor, and declaring an emergency.</w:t>
      </w:r>
    </w:p>
    <w:p>
      <w:pPr>
        <w:pStyle w:val="RecordBase"/>
      </w:pPr>
      <w:r>
        <w:t xml:space="preserve">	Repeal and reenact KRS 157.069 to define terms; require the Office of Career and Technical Education within the Kentucky Department of Education (KDE) to identify career and technical education programs or pathways as high cost or general cost; provide for a funding calculation from general fund appropriations for career and technical education based 60% upon weighted full-time equivalents enrollment and 40% upon specified incentives; provide for state-operated area technology center operating costs to be funded by the general fund appropriation to KDE; allow funds to be used for career and technical education programming for students in grades 5-8; disburse 75% of administrative operating funds previously designated to state-operated facility administrative costs that were converted to locally operated facilities to the locally operated facility and 25% to the career and technical education innovation and support fund for innovation and support of career and technical programs; create the career and technical education support fund; require the Office of Career and Technical Education to provide oversight of fund usage by recipients; require promulgation of necessary administrative regulations by Kentucky Board of Education; EFFECTIVE July 1, 2024; APPROPRIATION; EMERGENCY.</w:t>
        <w:br/>
      </w:r>
    </w:p>
    <w:p>
      <w:pPr>
        <w:pStyle w:val="RecordBaseCenter"/>
      </w:pPr>
      <w:r>
        <w:rPr>
          <w:b/>
        </w:rPr>
        <w:t xml:space="preserve">HB499 - AMENDMENTS</w:t>
      </w:r>
    </w:p>
    <w:p>
      <w:pPr>
        <w:pStyle w:val="RecordBase"/>
      </w:pPr>
      <w:r>
        <w:t xml:space="preserve">HCS1</w:t>
      </w:r>
      <w:r>
        <w:t xml:space="preserve"> - </w:t>
      </w:r>
      <w:r>
        <w:t xml:space="preserve">Retain original provisions, except specify that concentrator means two credits.</w:t>
      </w:r>
    </w:p>
    <w:p>
      <w:pPr>
        <w:pStyle w:val="RecordBase"/>
      </w:pPr>
      <w:r>
        <w:t xml:space="preserve">HCS2/FN</w:t>
      </w:r>
      <w:r>
        <w:t xml:space="preserve"> - </w:t>
      </w:r>
      <w:r>
        <w:t xml:space="preserve">Retain original provisions; specify that concentrator means two credits; specify that area technology centers means state-operated centers; define "supplemental funding"; remove language that General Assembly may not appropriate or transfer funds for other purposes; require program qualification and funding distribution to be posted on the department's website.</w:t>
      </w:r>
    </w:p>
    <w:p>
      <w:pPr>
        <w:pStyle w:val="RecordBase"/>
      </w:pPr>
      <w:r>
        <w:t xml:space="preserve">HFA1</w:t>
      </w:r>
      <w:r>
        <w:t xml:space="preserve">(T. Smith)</w:t>
      </w:r>
      <w:r>
        <w:t xml:space="preserve"> - </w:t>
      </w:r>
      <w:r>
        <w:t xml:space="preserve">Amend to require local boards of education to provide a one-time award to qualifying employees of a converted career and technical education center based on raises provided for executive branch employees, require the Kentucky Department of Education to calculate the amounts; allow the district to request reimbursement from the fund to support education excellence in Kentucky; appropriate funds in the amount of $2,000,000 to the Support Education Excellence in Kentucky Program budget to administer the awards; APPROPRIATION; EMERGENCY.</w:t>
      </w:r>
    </w:p>
    <w:p>
      <w:pPr>
        <w:pStyle w:val="RecordBase"/>
      </w:pPr>
      <w:r>
        <w:t xml:space="preserve">HFA2/FN</w:t>
      </w:r>
      <w:r>
        <w:t xml:space="preserve">(T. Smith)</w:t>
      </w:r>
      <w:r>
        <w:t xml:space="preserve"> - </w:t>
      </w:r>
      <w:r>
        <w:t xml:space="preserve">Amend to add requirement for local boards of education to provide a one-time award payment to employees of converted area technology centers (ATCs) in the amount of the raise they would have received if the ATC had remained under state operation; appropriate to the fund to support education excellence in Kentucky $170,000 in 2023-2024 to support the payments; APPROPRIATION.</w:t>
        <w:br/>
      </w:r>
    </w:p>
    <w:p>
      <w:pPr>
        <w:pStyle w:val="RecordBase"/>
      </w:pPr>
      <w:r>
        <w:t xml:space="preserve">	Feb 09, 2024 - </w:t>
      </w:r>
      <w:r>
        <w:t xml:space="preserve">introduced in House</w:t>
      </w:r>
      <w:r>
        <w:t xml:space="preserve">; </w:t>
      </w:r>
      <w:r>
        <w:t xml:space="preserve">to</w:t>
      </w:r>
      <w:r>
        <w:t xml:space="preserve"> Committee on Committees (H)</w:t>
      </w:r>
    </w:p>
    <w:p>
      <w:pPr>
        <w:pStyle w:val="RecordBase"/>
      </w:pPr>
      <w:r>
        <w:t xml:space="preserve">	Feb 15, 2024 - </w:t>
      </w:r>
      <w:r>
        <w:t xml:space="preserve">to</w:t>
      </w:r>
      <w:r>
        <w:t xml:space="preserve"> Education (H)</w:t>
      </w:r>
    </w:p>
    <w:p>
      <w:pPr>
        <w:pStyle w:val="RecordBase"/>
      </w:pPr>
      <w:r>
        <w:t xml:space="preserve">	Feb 20, 2024 - </w:t>
      </w:r>
      <w:r>
        <w:t xml:space="preserve">reported favorably, 1st reading, to Calendar with Committee Substitute (1)</w:t>
      </w:r>
    </w:p>
    <w:p>
      <w:pPr>
        <w:pStyle w:val="RecordBase"/>
      </w:pPr>
      <w:r>
        <w:t xml:space="preserve">	Feb 21, 2024 - </w:t>
      </w:r>
      <w:r>
        <w:t xml:space="preserve">2nd reading, to Rules</w:t>
      </w:r>
      <w:r>
        <w:t xml:space="preserve"> </w:t>
      </w:r>
      <w:r>
        <w:t xml:space="preserve">; </w:t>
      </w:r>
      <w:r>
        <w:t xml:space="preserve">floor amendment (1) filed to Committee Substitute </w:t>
      </w:r>
      <w:r>
        <w:t xml:space="preserve">; </w:t>
      </w:r>
      <w:r>
        <w:t xml:space="preserve">recommitted to</w:t>
      </w:r>
      <w:r>
        <w:t xml:space="preserve"> Appropriations &amp; Revenue (H)</w:t>
      </w:r>
    </w:p>
    <w:p>
      <w:pPr>
        <w:pStyle w:val="RecordBase"/>
      </w:pPr>
      <w:r>
        <w:t xml:space="preserve">	Mar 12, 2024 - </w:t>
      </w:r>
      <w:r>
        <w:t xml:space="preserve">reported favorably, to Rules with Committee Substitute (2)</w:t>
      </w:r>
      <w:r>
        <w:t xml:space="preserve">; </w:t>
      </w:r>
      <w:r>
        <w:t xml:space="preserve">floor amendment (2) filed to Committee Substitute (2)</w:t>
      </w:r>
      <w:r>
        <w:t xml:space="preserve">; </w:t>
      </w:r>
      <w:r>
        <w:t xml:space="preserve">posted for passage in the Regular Orders of the Day for Wednesday, March 13, 2024</w:t>
      </w:r>
      <w:r>
        <w:t xml:space="preserve"> </w:t>
      </w:r>
    </w:p>
    <w:p>
      <w:pPr>
        <w:pStyle w:val="RecordBase"/>
      </w:pPr>
      <w:r>
        <w:t xml:space="preserve">	Mar 14, 2024 - </w:t>
      </w:r>
      <w:r>
        <w:t xml:space="preserve">3rd reading, passed 92-0 with Committee Substitute (2) and  Floor Amendment (2)</w:t>
      </w:r>
    </w:p>
    <w:p>
      <w:pPr>
        <w:pStyle w:val="RecordBase"/>
      </w:pPr>
      <w:r>
        <w:t xml:space="preserve">	Mar 15, 2024 - </w:t>
      </w:r>
      <w:r>
        <w:t xml:space="preserve">received in Senate</w:t>
      </w:r>
      <w:r>
        <w:t xml:space="preserve"> </w:t>
      </w:r>
      <w:r>
        <w:t xml:space="preserve">; </w:t>
      </w:r>
      <w:r>
        <w:t xml:space="preserve">to</w:t>
      </w:r>
      <w:r>
        <w:t xml:space="preserve"> Committee on Committees (S)</w:t>
      </w:r>
    </w:p>
    <w:p>
      <w:pPr>
        <w:pStyle w:val="RecordBase"/>
      </w:pPr>
      <w:r>
        <w:t xml:space="preserve">	Mar 21, 2024 - </w:t>
      </w:r>
      <w:r>
        <w:t xml:space="preserve">to</w:t>
      </w:r>
      <w:r>
        <w:t xml:space="preserve"> Education (S)</w:t>
      </w:r>
    </w:p>
    <w:p>
      <w:pPr>
        <w:pStyle w:val="RecordBase"/>
      </w:pPr>
      <w:r>
        <w:t xml:space="preserve">	Mar 22, 2024 -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25, 2024 -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br/>
      </w:r>
    </w:p>
    <w:p>
      <w:pPr>
        <w:pStyle w:val="RecordBase"/>
      </w:pPr>
      <w:r>
        <w:rPr>
          <w:b/>
        </w:rPr>
        <w:t xml:space="preserve">HB500 (BR1905)</w:t>
      </w:r>
      <w:r>
        <w:rPr>
          <w:b/>
        </w:rPr>
        <w:t xml:space="preserve"/>
      </w:r>
      <w:r>
        <w:t xml:space="preserve"> - P. Pratt</w:t>
        <w:br/>
      </w:r>
    </w:p>
    <w:p>
      <w:pPr>
        <w:pStyle w:val="RecordBase"/>
      </w:pPr>
      <w:r>
        <w:t xml:space="preserve">	AN ACT relating to wages and hours.</w:t>
      </w:r>
    </w:p>
    <w:p>
      <w:pPr>
        <w:pStyle w:val="RecordBase"/>
      </w:pPr>
      <w:r>
        <w:t xml:space="preserve">	Create new sections of KRS Chapter 337 to provide for certain employment activities to be exempt from minimum wage and overtime wage requirements; specify activities and instances that do not require an employer to pay minimum wage or overtime wage; provide for employer requirements regarding lunch periods; amend KRS 337.010 to change the definitions of "employee" and "agriculture"; amend KRS 337.385 to specify instances of employer liability for employee causes of action regarding unpaid wages; specify statute of limitations for employee causes of action for unpaid wages; bar punitive damages; amend KRS 337.990 to remove penalties for repealed statutes; repeal KRS 337.050, 337.355, and 337.365; amend KRS 95A.250, 337.020, 337.420, 337.423, 337.425, 337.427, 337.430, and 337.433 to conform.</w:t>
        <w:br/>
      </w:r>
    </w:p>
    <w:p>
      <w:pPr>
        <w:pStyle w:val="RecordBaseCenter"/>
      </w:pPr>
      <w:r>
        <w:rPr>
          <w:b/>
        </w:rPr>
        <w:t xml:space="preserve">HB500 - AMENDMENTS</w:t>
      </w:r>
    </w:p>
    <w:p>
      <w:pPr>
        <w:pStyle w:val="RecordBase"/>
      </w:pPr>
      <w:r>
        <w:t xml:space="preserve">HCS1</w:t>
      </w:r>
      <w:r>
        <w:t xml:space="preserve"> - </w:t>
      </w:r>
      <w:r>
        <w:t xml:space="preserve">Retain original provisions, except amend KRS 337.385 to provide that a court shall award an employee liquidated damages if a court finds that the employer has subjected the employee to forced labor or services; specify a three year statute of limitations period rather than a two year period.</w:t>
      </w:r>
    </w:p>
    <w:p>
      <w:pPr>
        <w:pStyle w:val="RecordBase"/>
      </w:pPr>
      <w:r>
        <w:t xml:space="preserve">HFA1</w:t>
      </w:r>
      <w:r>
        <w:t xml:space="preserve">(P. Pratt)</w:t>
      </w:r>
      <w:r>
        <w:t xml:space="preserve"> - </w:t>
      </w:r>
      <w:r>
        <w:t xml:space="preserve">Retain original provisions, except create new sections of KRS Chapter 337 to provide for certain employment activities to be exempt from minimum wage and overtime wage requirements; specify activities and instances that do not require an employer to pay minimum wage or overtime wage; define terms; delete section related to employer requirements regarding lunch periods; remove repeal of statutes regarding lunch and rest periods for employees.</w:t>
        <w:br/>
      </w:r>
    </w:p>
    <w:p>
      <w:pPr>
        <w:pStyle w:val="RecordBase"/>
      </w:pPr>
      <w:r>
        <w:t xml:space="preserve">	Feb 09, 2024 - </w:t>
      </w:r>
      <w:r>
        <w:t xml:space="preserve">introduced in House</w:t>
      </w:r>
      <w:r>
        <w:t xml:space="preserve">; </w:t>
      </w:r>
      <w:r>
        <w:t xml:space="preserve">to</w:t>
      </w:r>
      <w:r>
        <w:t xml:space="preserve"> Committee on Committees (H)</w:t>
      </w:r>
    </w:p>
    <w:p>
      <w:pPr>
        <w:pStyle w:val="RecordBase"/>
      </w:pPr>
      <w:r>
        <w:t xml:space="preserve">	Feb 26, 2024 - </w:t>
      </w:r>
      <w:r>
        <w:t xml:space="preserve">to</w:t>
      </w:r>
      <w:r>
        <w:t xml:space="preserve"> Small Business &amp; Information Technology (H)</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r>
    </w:p>
    <w:p>
      <w:pPr>
        <w:pStyle w:val="RecordBase"/>
      </w:pPr>
      <w:r>
        <w:t xml:space="preserve">	Mar 04, 2024 - </w:t>
      </w:r>
      <w:r>
        <w:t xml:space="preserve">floor amendment (1) filed to Committee Substitute </w:t>
        <w:br/>
      </w:r>
    </w:p>
    <w:p>
      <w:pPr>
        <w:pStyle w:val="RecordBase"/>
      </w:pPr>
      <w:r>
        <w:rPr>
          <w:b/>
        </w:rPr>
        <w:t xml:space="preserve">HB501 (BR345)</w:t>
      </w:r>
      <w:r>
        <w:rPr>
          <w:b/>
        </w:rPr>
        <w:t xml:space="preserve"/>
      </w:r>
      <w:r>
        <w:t xml:space="preserve"> - M. Dossett</w:t>
        <w:br/>
      </w:r>
    </w:p>
    <w:p>
      <w:pPr>
        <w:pStyle w:val="RecordBase"/>
      </w:pPr>
      <w:r>
        <w:t xml:space="preserve">	AN ACT relating to Senate confirmation of appointees.</w:t>
      </w:r>
    </w:p>
    <w:p>
      <w:pPr>
        <w:pStyle w:val="RecordBase"/>
      </w:pPr>
      <w:r>
        <w:t xml:space="preserve">	Amend various sections of the Kentucky Revised Statutes to require Senate confirmation in accordance with KRS 11.160 for all appointments or reappointments made by the Governor to boards, commissions, committees, and councils.</w:t>
        <w:br/>
      </w:r>
    </w:p>
    <w:p>
      <w:pPr>
        <w:pStyle w:val="RecordBase"/>
      </w:pPr>
      <w:r>
        <w:t xml:space="preserve">	Feb 09, 2024 - </w:t>
      </w:r>
      <w:r>
        <w:t xml:space="preserve">introduced in House</w:t>
      </w:r>
      <w:r>
        <w:t xml:space="preserve">; </w:t>
      </w:r>
      <w:r>
        <w:t xml:space="preserve">to</w:t>
      </w:r>
      <w:r>
        <w:t xml:space="preserve"> Committee on Committees (H)</w:t>
        <w:br/>
      </w:r>
    </w:p>
    <w:p>
      <w:pPr>
        <w:pStyle w:val="RecordBase"/>
      </w:pPr>
      <w:r>
        <w:rPr>
          <w:b/>
        </w:rPr>
        <w:t xml:space="preserve">HB502 (BR1800)</w:t>
      </w:r>
      <w:r>
        <w:rPr>
          <w:b/>
        </w:rPr>
        <w:t xml:space="preserve">/FN</w:t>
      </w:r>
      <w:r>
        <w:t xml:space="preserve"> - M. Lockett</w:t>
      </w:r>
      <w:r>
        <w:t xml:space="preserve">, M. Meredith</w:t>
        <w:br/>
      </w:r>
    </w:p>
    <w:p>
      <w:pPr>
        <w:pStyle w:val="RecordBase"/>
      </w:pPr>
      <w:r>
        <w:t xml:space="preserve">	AN ACT relating to the Department of Financial Institutions.</w:t>
      </w:r>
    </w:p>
    <w:p>
      <w:pPr>
        <w:pStyle w:val="RecordBase"/>
      </w:pPr>
      <w:r>
        <w:t xml:space="preserve">	Amend KRS 286.1-440 to require the commissioner of the Department of Financial Institutions to establish a salary schedule for examiners and assistant examiners that is substantially equivalent to salaries paid by the Federal Deposit Insurance Corporation, Securities and Exchange Commission, and other federal supervisory agencies of similar jurisdiction; provide that the salary schedule of examiners and assistant examiners is not subject to the limitations of KRS 18A.110 or administrative regulations promulgated thereunder, relating to the establishment or amendment of compensation; provide that the salary schedule for examiners and assistant examiners is not subject to approval by the secretary of the Personnel Cabinet or the secretary of the Finance and Administration Cabinet; amend KRS 64.640 to conform.</w:t>
        <w:br/>
      </w:r>
    </w:p>
    <w:p>
      <w:pPr>
        <w:pStyle w:val="RecordBase"/>
      </w:pPr>
      <w:r>
        <w:t xml:space="preserve">	Feb 09,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br/>
      </w:r>
    </w:p>
    <w:p>
      <w:pPr>
        <w:pStyle w:val="RecordBase"/>
      </w:pPr>
      <w:r>
        <w:rPr>
          <w:b/>
        </w:rPr>
        <w:t xml:space="preserve">HB503 (BR1466)</w:t>
      </w:r>
      <w:r>
        <w:rPr>
          <w:b/>
        </w:rPr>
        <w:t xml:space="preserve"/>
      </w:r>
      <w:r>
        <w:t xml:space="preserve"> - P. Stevenson</w:t>
      </w:r>
      <w:r>
        <w:t xml:space="preserve">, J. Raymond</w:t>
        <w:br/>
      </w:r>
    </w:p>
    <w:p>
      <w:pPr>
        <w:pStyle w:val="RecordBase"/>
      </w:pPr>
      <w:r>
        <w:t xml:space="preserve">	AN ACT relating to state benefits for veterans.</w:t>
      </w:r>
    </w:p>
    <w:p>
      <w:pPr>
        <w:pStyle w:val="RecordBase"/>
      </w:pPr>
      <w:r>
        <w:t xml:space="preserve">	Amend KRS 12.245, 12.354, 14A.1-070, 16.040, 40.010, 40.310, 40.650, 42.0146, 148.0211, 158.105, 158.140, 161.048, 164.512, 164.515, 186.041, 186.163, and 186.416 to make certain LGBTQ and qualifying veterans, as defined, eligible for state veterans' benefits.</w:t>
        <w:br/>
      </w:r>
    </w:p>
    <w:p>
      <w:pPr>
        <w:pStyle w:val="RecordBase"/>
      </w:pPr>
      <w:r>
        <w:t xml:space="preserve">	Feb 09, 2024 - </w:t>
      </w:r>
      <w:r>
        <w:t xml:space="preserve">introduced in House</w:t>
      </w:r>
      <w:r>
        <w:t xml:space="preserve">; </w:t>
      </w:r>
      <w:r>
        <w:t xml:space="preserve">to</w:t>
      </w:r>
      <w:r>
        <w:t xml:space="preserve"> Committee on Committees (H)</w:t>
        <w:br/>
      </w:r>
    </w:p>
    <w:p>
      <w:pPr>
        <w:pStyle w:val="RecordBase"/>
      </w:pPr>
      <w:r>
        <w:rPr>
          <w:b/>
        </w:rPr>
        <w:t xml:space="preserve">HB504 (BR1129)</w:t>
      </w:r>
      <w:r>
        <w:rPr>
          <w:b/>
        </w:rPr>
        <w:t xml:space="preserve">/LM</w:t>
      </w:r>
      <w:r>
        <w:t xml:space="preserve"> - P. Stevenson</w:t>
        <w:br/>
      </w:r>
    </w:p>
    <w:p>
      <w:pPr>
        <w:pStyle w:val="RecordBase"/>
      </w:pPr>
      <w:r>
        <w:t xml:space="preserve">	AN ACT relating to employment.</w:t>
      </w:r>
    </w:p>
    <w:p>
      <w:pPr>
        <w:pStyle w:val="RecordBase"/>
      </w:pPr>
      <w:r>
        <w:t xml:space="preserve">	Create new sections of KRS Chapter 337 to define terms and make the termination of employment without cause unlawful; establish amount that may be recovered for wrongful discharge; specify when the employers' internal procedures are to be used.</w:t>
        <w:br/>
      </w:r>
    </w:p>
    <w:p>
      <w:pPr>
        <w:pStyle w:val="RecordBase"/>
      </w:pPr>
      <w:r>
        <w:t xml:space="preserve">	Feb 09, 2024 - </w:t>
      </w:r>
      <w:r>
        <w:t xml:space="preserve">introduced in House</w:t>
      </w:r>
      <w:r>
        <w:t xml:space="preserve">; </w:t>
      </w:r>
      <w:r>
        <w:t xml:space="preserve">to</w:t>
      </w:r>
      <w:r>
        <w:t xml:space="preserve"> Committee on Committees (H)</w:t>
        <w:br/>
      </w:r>
    </w:p>
    <w:p>
      <w:pPr>
        <w:pStyle w:val="RecordBase"/>
      </w:pPr>
      <w:r>
        <w:rPr>
          <w:b/>
        </w:rPr>
        <w:t xml:space="preserve">HB505 (BR1853)</w:t>
      </w:r>
      <w:r>
        <w:rPr>
          <w:b/>
        </w:rPr>
        <w:t xml:space="preserve"/>
      </w:r>
      <w:r>
        <w:t xml:space="preserve"> - K. Moser</w:t>
        <w:br/>
      </w:r>
    </w:p>
    <w:p>
      <w:pPr>
        <w:pStyle w:val="RecordBase"/>
      </w:pPr>
      <w:r>
        <w:t xml:space="preserve">	AN ACT relating to alcohol and drug counselors.</w:t>
      </w:r>
    </w:p>
    <w:p>
      <w:pPr>
        <w:pStyle w:val="RecordBase"/>
      </w:pPr>
      <w:r>
        <w:t xml:space="preserve">	Amend KRS 309.080, 309.0805, 309.083, 309.0813, 309.0831, 309.0841, 309.0842, and 309.088 to change references to "associate alcohol and drug counselor I" and "associate alcohol and drug counselor II"; amend KRS 309.081 to make changes to the Board of Alcohol and Drug Counselors; create a new Chapter 309 to establish criteria for registration as a temporary alcohol and drug peer support specialist; create a new section of KRS Chapter 222 to require the Cabinet for Health and Family Services to promulgate administrative regulations to establish requirements for providing alcohol and drug treatment and behavioral health service providers.</w:t>
        <w:br/>
      </w:r>
    </w:p>
    <w:p>
      <w:pPr>
        <w:pStyle w:val="RecordBaseCenter"/>
      </w:pPr>
      <w:r>
        <w:rPr>
          <w:b/>
        </w:rPr>
        <w:t xml:space="preserve">HB505 - AMENDMENTS</w:t>
      </w:r>
    </w:p>
    <w:p>
      <w:pPr>
        <w:pStyle w:val="RecordBase"/>
      </w:pPr>
      <w:r>
        <w:t xml:space="preserve">HCS1</w:t>
      </w:r>
      <w:r>
        <w:t xml:space="preserve"> - </w:t>
      </w:r>
      <w:r>
        <w:t xml:space="preserve">Retain provisions of the original bill except to require the Cabinet for Health and Family Services to seek federal approval if it determines that such approval is necessary.</w:t>
      </w:r>
    </w:p>
    <w:p>
      <w:pPr>
        <w:pStyle w:val="RecordBase"/>
      </w:pPr>
      <w:r>
        <w:t xml:space="preserve">SCS1</w:t>
      </w:r>
      <w:r>
        <w:t xml:space="preserve"> - </w:t>
      </w:r>
      <w:r>
        <w:t xml:space="preserve">Retain original provisions, except change requirements for employing a temporary alcohol and drug peer support specialist or alcohol and drug peer support specialist.</w:t>
        <w:br/>
      </w:r>
    </w:p>
    <w:p>
      <w:pPr>
        <w:pStyle w:val="RecordBase"/>
      </w:pPr>
      <w:r>
        <w:t xml:space="preserve">	Feb 09, 2024 - </w:t>
      </w:r>
      <w:r>
        <w:t xml:space="preserve">introduced in House</w:t>
      </w:r>
      <w:r>
        <w:t xml:space="preserve">; </w:t>
      </w:r>
      <w:r>
        <w:t xml:space="preserve">to</w:t>
      </w:r>
      <w:r>
        <w:t xml:space="preserve"> Committee on Committees (H)</w:t>
      </w:r>
    </w:p>
    <w:p>
      <w:pPr>
        <w:pStyle w:val="RecordBase"/>
      </w:pPr>
      <w:r>
        <w:t xml:space="preserve">	Feb 20, 2024 - </w:t>
      </w:r>
      <w:r>
        <w:t xml:space="preserve">to</w:t>
      </w:r>
      <w:r>
        <w:t xml:space="preserve"> Health Services (H)</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p>
    <w:p>
      <w:pPr>
        <w:pStyle w:val="RecordBase"/>
      </w:pPr>
      <w:r>
        <w:t xml:space="preserve">	Mar 05, 2024 - </w:t>
      </w:r>
      <w:r>
        <w:t xml:space="preserve">posted for passage in the Regular Orders of the Day for Wednesday, March 06, 2024</w:t>
      </w:r>
      <w:r>
        <w:t xml:space="preserve"> </w:t>
      </w:r>
    </w:p>
    <w:p>
      <w:pPr>
        <w:pStyle w:val="RecordBase"/>
      </w:pPr>
      <w:r>
        <w:t xml:space="preserve">	Mar 06, 2024 - </w:t>
      </w:r>
      <w:r>
        <w:t xml:space="preserve">3rd reading, passed 96-0 with Committee Substitute (1)</w:t>
      </w:r>
      <w:r>
        <w:t xml:space="preserve"> </w:t>
      </w:r>
    </w:p>
    <w:p>
      <w:pPr>
        <w:pStyle w:val="RecordBase"/>
      </w:pPr>
      <w:r>
        <w:t xml:space="preserve">	Mar 07, 2024 - </w:t>
      </w:r>
      <w:r>
        <w:t xml:space="preserve">received in Senate</w:t>
      </w:r>
      <w:r>
        <w:t xml:space="preserve"> </w:t>
      </w:r>
      <w:r>
        <w:t xml:space="preserve">; </w:t>
      </w:r>
      <w:r>
        <w:t xml:space="preserve">to</w:t>
      </w:r>
      <w:r>
        <w:t xml:space="preserve"> Committee on Committees (S)</w:t>
      </w:r>
    </w:p>
    <w:p>
      <w:pPr>
        <w:pStyle w:val="RecordBase"/>
      </w:pPr>
      <w:r>
        <w:t xml:space="preserve">	Mar 11, 2024 - </w:t>
      </w:r>
      <w:r>
        <w:t xml:space="preserve">to</w:t>
      </w:r>
      <w:r>
        <w:t xml:space="preserve"> Health Services (S)</w:t>
      </w:r>
    </w:p>
    <w:p>
      <w:pPr>
        <w:pStyle w:val="RecordBase"/>
      </w:pPr>
      <w:r>
        <w:t xml:space="preserve">	Mar 14, 2024 - </w:t>
      </w:r>
      <w:r>
        <w:t xml:space="preserve">taken from</w:t>
      </w:r>
      <w:r>
        <w:t xml:space="preserve"> Health Services (S)</w:t>
      </w:r>
      <w:r>
        <w:t xml:space="preserve">; </w:t>
      </w:r>
      <w:r>
        <w:t xml:space="preserve">1st reading</w:t>
      </w:r>
      <w:r>
        <w:t xml:space="preserve"> </w:t>
      </w:r>
      <w:r>
        <w:t xml:space="preserve">; </w:t>
      </w:r>
      <w:r>
        <w:t xml:space="preserve">returned to</w:t>
      </w:r>
      <w:r>
        <w:t xml:space="preserve"> Health Services (S)</w:t>
      </w:r>
    </w:p>
    <w:p>
      <w:pPr>
        <w:pStyle w:val="RecordBase"/>
      </w:pPr>
      <w:r>
        <w:t xml:space="preserve">	Mar 15, 2024 - </w:t>
      </w:r>
      <w:r>
        <w:t xml:space="preserve">taken from</w:t>
      </w:r>
      <w:r>
        <w:t xml:space="preserve"> Health Services (S)</w:t>
      </w:r>
      <w:r>
        <w:t xml:space="preserve">; </w:t>
      </w:r>
      <w:r>
        <w:t xml:space="preserve">2nd reading</w:t>
      </w:r>
      <w:r>
        <w:t xml:space="preserve"> </w:t>
      </w:r>
      <w:r>
        <w:t xml:space="preserve">; </w:t>
      </w:r>
      <w:r>
        <w:t xml:space="preserve">returned to</w:t>
      </w:r>
      <w:r>
        <w:t xml:space="preserve"> Health Services (S)</w:t>
      </w:r>
    </w:p>
    <w:p>
      <w:pPr>
        <w:pStyle w:val="RecordBase"/>
      </w:pPr>
      <w:r>
        <w:t xml:space="preserve">	Mar 22, 2024 - </w:t>
      </w:r>
      <w:r>
        <w:t xml:space="preserve">reported favorably, to Rules with Committee Substitute (1)</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HB506 (BR1861)</w:t>
      </w:r>
      <w:r>
        <w:rPr>
          <w:b/>
        </w:rPr>
        <w:t xml:space="preserve">/CI/LM</w:t>
      </w:r>
      <w:r>
        <w:t xml:space="preserve"> - S. Rawlings</w:t>
      </w:r>
      <w:r>
        <w:t xml:space="preserve">, J. Calloway</w:t>
      </w:r>
      <w:r>
        <w:t xml:space="preserve">, J. Gooch Jr.</w:t>
      </w:r>
      <w:r>
        <w:t xml:space="preserve">, J. Hodgson</w:t>
      </w:r>
      <w:r>
        <w:t xml:space="preserve">, C. Massaroni</w:t>
      </w:r>
      <w:r>
        <w:t xml:space="preserve">, M. Proctor</w:t>
        <w:br/>
      </w:r>
    </w:p>
    <w:p>
      <w:pPr>
        <w:pStyle w:val="RecordBase"/>
      </w:pPr>
      <w:r>
        <w:t xml:space="preserve">	AN ACT relating to geoengineering.</w:t>
      </w:r>
    </w:p>
    <w:p>
      <w:pPr>
        <w:pStyle w:val="RecordBase"/>
      </w:pPr>
      <w:r>
        <w:t xml:space="preserve">	Create new sections of Subchapter 1 of KRS Chapter 224 to make findings and declarations regarding the dangers of atmospheric polluting activities and the Commonwealth's authority to prohibit geoengineering; define terms; prohibit geoengineering; require the Department for Environmental Protection to issue a notice to any federal agency that has approved geoengineering activities that those activities cannot be lawfully carried out in the Commonwealth; require the department to prohibit foreign states or international bodies that engage in geoengineering from engaging in any atmospheric activities over the Commonwealth; require the department  to publish quarterly notices in newspapers of general circulation and on its website to encourage the public to monitor and report geoengineering activities; allow individuals to submit evidence of geoengineering to the department; require any local or state official to report any information regarding suspected geoengineering activity to the department within 24 hours; require the department to investigate reports of excessive electromagnetic radiation or fields caused by humans; amend KRS 224.99-010 to make knowingly engaging in geoengineering a Class D felony and subject to a civil penalty of not less than $500,000.</w:t>
        <w:br/>
      </w:r>
    </w:p>
    <w:p>
      <w:pPr>
        <w:pStyle w:val="RecordBase"/>
      </w:pPr>
      <w:r>
        <w:t xml:space="preserve">	Feb 09, 2024 - </w:t>
      </w:r>
      <w:r>
        <w:t xml:space="preserve">introduced in House</w:t>
      </w:r>
      <w:r>
        <w:t xml:space="preserve">; </w:t>
      </w:r>
      <w:r>
        <w:t xml:space="preserve">to</w:t>
      </w:r>
      <w:r>
        <w:t xml:space="preserve"> Committee on Committees (H)</w:t>
        <w:br/>
      </w:r>
    </w:p>
    <w:p>
      <w:pPr>
        <w:pStyle w:val="RecordBase"/>
      </w:pPr>
      <w:r>
        <w:rPr>
          <w:b/>
        </w:rPr>
        <w:t xml:space="preserve">HB507 (BR1094)</w:t>
      </w:r>
      <w:r>
        <w:rPr>
          <w:b/>
        </w:rPr>
        <w:t xml:space="preserve"/>
      </w:r>
      <w:r>
        <w:t xml:space="preserve"> - A. Camuel</w:t>
      </w:r>
      <w:r>
        <w:t xml:space="preserve">, C. Aull</w:t>
      </w:r>
      <w:r>
        <w:t xml:space="preserve">, G. Brown Jr.</w:t>
      </w:r>
      <w:r>
        <w:t xml:space="preserve">, B. Chester-Burton</w:t>
      </w:r>
      <w:r>
        <w:t xml:space="preserve">, D. Grossberg</w:t>
      </w:r>
      <w:r>
        <w:t xml:space="preserve">, N. Kulkarni</w:t>
      </w:r>
      <w:r>
        <w:t xml:space="preserve">, J. Raymond</w:t>
      </w:r>
      <w:r>
        <w:t xml:space="preserve">, R. Roarx</w:t>
      </w:r>
      <w:r>
        <w:t xml:space="preserve">, S. Stalker</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all other definitions;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repeal KRS 65.016 and 336.132.</w:t>
        <w:br/>
      </w:r>
    </w:p>
    <w:p>
      <w:pPr>
        <w:pStyle w:val="RecordBase"/>
      </w:pPr>
      <w:r>
        <w:t xml:space="preserve">	Feb 09, 2024 - </w:t>
      </w:r>
      <w:r>
        <w:t xml:space="preserve">introduced in House</w:t>
      </w:r>
      <w:r>
        <w:t xml:space="preserve">; </w:t>
      </w:r>
      <w:r>
        <w:t xml:space="preserve">to</w:t>
      </w:r>
      <w:r>
        <w:t xml:space="preserve"> Committee on Committees (H)</w:t>
        <w:br/>
      </w:r>
    </w:p>
    <w:p>
      <w:pPr>
        <w:pStyle w:val="RecordBase"/>
      </w:pPr>
      <w:r>
        <w:rPr>
          <w:b/>
        </w:rPr>
        <w:t xml:space="preserve">HB508 (BR1096)</w:t>
      </w:r>
      <w:r>
        <w:rPr>
          <w:b/>
        </w:rPr>
        <w:t xml:space="preserve">/LM</w:t>
      </w:r>
      <w:r>
        <w:t xml:space="preserve"> - A. Camuel</w:t>
      </w:r>
      <w:r>
        <w:t xml:space="preserve">, A. Gentry</w:t>
      </w:r>
      <w:r>
        <w:t xml:space="preserve">, T. Bojanowski</w:t>
      </w:r>
      <w:r>
        <w:t xml:space="preserve">, G. Brown Jr.</w:t>
      </w:r>
      <w:r>
        <w:t xml:space="preserve">, B. Chester-Burton</w:t>
      </w:r>
      <w:r>
        <w:t xml:space="preserve">, D. Graham</w:t>
      </w:r>
      <w:r>
        <w:t xml:space="preserve">, D. Grossberg</w:t>
      </w:r>
      <w:r>
        <w:t xml:space="preserve">, N. Kulkarni</w:t>
      </w:r>
      <w:r>
        <w:t xml:space="preserve">, J. Raymond</w:t>
      </w:r>
      <w:r>
        <w:t xml:space="preserve">, R. Roarx</w:t>
      </w:r>
      <w:r>
        <w:t xml:space="preserve">, R. Roberts</w:t>
      </w:r>
      <w:r>
        <w:t xml:space="preserve">, S. Stalker</w:t>
      </w:r>
      <w:r>
        <w:t xml:space="preserve">, C. Stevenson</w:t>
      </w:r>
      <w:r>
        <w:t xml:space="preserve">, A. Tackett Laferty</w:t>
      </w:r>
      <w:r>
        <w:t xml:space="preserve">, L. Willner</w:t>
        <w:br/>
      </w:r>
    </w:p>
    <w:p>
      <w:pPr>
        <w:pStyle w:val="RecordBase"/>
      </w:pPr>
      <w:r>
        <w:t xml:space="preserve">	AN ACT relating to prevailing wage.</w:t>
      </w:r>
    </w:p>
    <w:p>
      <w:pPr>
        <w:pStyle w:val="RecordBase"/>
      </w:pPr>
      <w:r>
        <w:t xml:space="preserve">	Create new sections of KRS Chapter 337 to establish a prevailing wage law for all public works projects; amend KRS 12.020, 99.480, 227.487, 151B.015, 337.010, and 337.990 to conform.</w:t>
        <w:br/>
      </w:r>
    </w:p>
    <w:p>
      <w:pPr>
        <w:pStyle w:val="RecordBase"/>
      </w:pPr>
      <w:r>
        <w:t xml:space="preserve">	Feb 09, 2024 - </w:t>
      </w:r>
      <w:r>
        <w:t xml:space="preserve">introduced in House</w:t>
      </w:r>
      <w:r>
        <w:t xml:space="preserve">; </w:t>
      </w:r>
      <w:r>
        <w:t xml:space="preserve">to</w:t>
      </w:r>
      <w:r>
        <w:t xml:space="preserve"> Committee on Committees (H)</w:t>
        <w:br/>
      </w:r>
    </w:p>
    <w:p>
      <w:pPr>
        <w:pStyle w:val="RecordBase"/>
      </w:pPr>
      <w:r>
        <w:rPr>
          <w:b/>
        </w:rPr>
        <w:t xml:space="preserve">HB509 (BR1070)</w:t>
      </w:r>
      <w:r>
        <w:rPr>
          <w:b/>
        </w:rPr>
        <w:t xml:space="preserve">/LM</w:t>
      </w:r>
      <w:r>
        <w:t xml:space="preserve"> - J. Hodgson</w:t>
      </w:r>
      <w:r>
        <w:t xml:space="preserve">, D. Osborne</w:t>
      </w:r>
      <w:r>
        <w:t xml:space="preserve">, J. Nemes</w:t>
        <w:br/>
      </w:r>
    </w:p>
    <w:p>
      <w:pPr>
        <w:pStyle w:val="RecordBase"/>
      </w:pPr>
      <w:r>
        <w:t xml:space="preserve">	AN ACT relating to access to the records and meetings of public agencies.</w:t>
      </w:r>
    </w:p>
    <w:p>
      <w:pPr>
        <w:pStyle w:val="RecordBase"/>
      </w:pPr>
      <w:r>
        <w:t xml:space="preserve">	Create a new section of KRS 61.870 to 61.884, the Open Records Act, to require a public agency to furnish an officer, employee, board member, or commission member an agency email account; define terms; allow the governing body of a public agency or its appointing authority to identify, in writing, the names of specific personnel that do not require the use of an agency-furnished email account; allow a public agency to issue an email address through a third-party provider if a public is incapable of issuing an agency-furnished email account; prohibit an employee or a member of a board, commission, or public agency from using an email account other than an agency-furnished or agency-designated email account; provide that an employee or member of a board, commission, or public agency who uses an email account other than an agency-furnished or agency-designated email account is subject to discipline or removal, as appropriate; amend KRS 61.870 to amend the definition of "public record"; amend KRS 61.848 to specify that any formal action taken by a public agency that does not comply with KRS 61.840, relating to conditions placed on public attendance at meetings, are voidable by a court of competent jurisdiction; make technical corrections; amend various other sections to conform.</w:t>
        <w:br/>
      </w:r>
    </w:p>
    <w:p>
      <w:pPr>
        <w:pStyle w:val="RecordBaseCenter"/>
      </w:pPr>
      <w:r>
        <w:rPr>
          <w:b/>
        </w:rPr>
        <w:t xml:space="preserve">HB509 - AMENDMENTS</w:t>
      </w:r>
    </w:p>
    <w:p>
      <w:pPr>
        <w:pStyle w:val="RecordBase"/>
      </w:pPr>
      <w:r>
        <w:t xml:space="preserve">HCS1/LM</w:t>
      </w:r>
      <w:r>
        <w:t xml:space="preserve"> - </w:t>
      </w:r>
      <w:r>
        <w:t xml:space="preserve">Retain original provisions, except maintain the current definition of "public record"; maintain the current exemptions to the Open Records Act; provide that a public agency that complies with this act shall only be required to provide or search for electronic information or documents that are stored or contained in a device that is the property of the public agency or from an agency-furnished or agency-designated email account.</w:t>
      </w:r>
    </w:p>
    <w:p>
      <w:pPr>
        <w:pStyle w:val="RecordBase"/>
      </w:pPr>
      <w:r>
        <w:t xml:space="preserve">HFA1</w:t>
      </w:r>
      <w:r>
        <w:t xml:space="preserve">(J. Hodgson)</w:t>
      </w:r>
      <w:r>
        <w:t xml:space="preserve"> - </w:t>
      </w:r>
      <w:r>
        <w:t xml:space="preserve">Retain original provisions, except require a board, commission, or public agency to publish on its website information pertaining to a board member that was appointed by a public agency; only require a public agency to search for an electronic device or system that is the property of, or under the control of, a public agency if it complies with the provisions of this Act.</w:t>
      </w:r>
    </w:p>
    <w:p>
      <w:pPr>
        <w:pStyle w:val="RecordBase"/>
      </w:pPr>
      <w:r>
        <w:t xml:space="preserve">HFA2</w:t>
      </w:r>
      <w:r>
        <w:t xml:space="preserve">(L. Burke)</w:t>
      </w:r>
      <w:r>
        <w:t xml:space="preserve"> - </w:t>
      </w:r>
      <w:r>
        <w:t xml:space="preserve">	Retain original provisions, except prohibit employees of a public agency from using personal communication devices, and social media applications unless specifically approved by the public agency,</w:t>
      </w:r>
    </w:p>
    <w:p>
      <w:pPr>
        <w:pStyle w:val="RecordBase"/>
      </w:pPr>
      <w:r>
        <w:t xml:space="preserve">HFA3</w:t>
      </w:r>
      <w:r>
        <w:t xml:space="preserve">(L. Burke)</w:t>
      </w:r>
      <w:r>
        <w:t xml:space="preserve"> - </w:t>
      </w:r>
      <w:r>
        <w:t xml:space="preserve">Retain original provisions, except require that communications from a personal device by an employee of a public agency or a board or commission member who violates the provisions of this Act be subject to inspection under the Open Records Act.</w:t>
      </w:r>
    </w:p>
    <w:p>
      <w:pPr>
        <w:pStyle w:val="RecordBase"/>
      </w:pPr>
      <w:r>
        <w:t xml:space="preserve">HFA4</w:t>
      </w:r>
      <w:r>
        <w:t xml:space="preserve">(L. Burke)</w:t>
      </w:r>
      <w:r>
        <w:t xml:space="preserve"> - </w:t>
      </w:r>
      <w:r>
        <w:t xml:space="preserve">Retain original provisions except add subsection (6) to the requirements for agency compliance when producing certain records.</w:t>
      </w:r>
    </w:p>
    <w:p>
      <w:pPr>
        <w:pStyle w:val="RecordBase"/>
      </w:pPr>
      <w:r>
        <w:t xml:space="preserve">HFA5</w:t>
      </w:r>
      <w:r>
        <w:t xml:space="preserve">(L. Burke)</w:t>
      </w:r>
      <w:r>
        <w:t xml:space="preserve"> - </w:t>
      </w:r>
      <w:r>
        <w:t xml:space="preserve">Retain original provisions, except allow a person to file a lawsuit in Circuit Court against a public agency whose employee or board or commission member violates the provisions of this Act; allow a court to award a person who prevails against a public agency costs, attorneys' fees, and penalties against a public agency, if a violation is found to be willful.</w:t>
      </w:r>
    </w:p>
    <w:p>
      <w:pPr>
        <w:pStyle w:val="RecordBase"/>
      </w:pPr>
      <w:r>
        <w:t xml:space="preserve">HFA6</w:t>
      </w:r>
      <w:r>
        <w:t xml:space="preserve">(L. Burke)</w:t>
      </w:r>
      <w:r>
        <w:t xml:space="preserve"> - </w:t>
      </w:r>
      <w:r>
        <w:t xml:space="preserve">Retain original provisions except add that a public agency setting forth actions not in compliance with section 1 and other open meetings statutes is subject to immediate injunctive relief.</w:t>
      </w:r>
    </w:p>
    <w:p>
      <w:pPr>
        <w:pStyle w:val="RecordBase"/>
      </w:pPr>
      <w:r>
        <w:t xml:space="preserve">HFA7</w:t>
      </w:r>
      <w:r>
        <w:t xml:space="preserve">(L. Burke)</w:t>
      </w:r>
      <w:r>
        <w:t xml:space="preserve"> - </w:t>
      </w:r>
      <w:r>
        <w:t xml:space="preserve">Retain original provisions, except require a public agency to provide each employee a mobile device or a digital communication application that is within control of the public agency which may be used on a personal device.</w:t>
        <w:br/>
      </w:r>
    </w:p>
    <w:p>
      <w:pPr>
        <w:pStyle w:val="RecordBase"/>
      </w:pPr>
      <w:r>
        <w:t xml:space="preserve">	Feb 12, 2024 - </w:t>
      </w:r>
      <w:r>
        <w:t xml:space="preserve">introduced in House</w:t>
      </w:r>
      <w:r>
        <w:t xml:space="preserve">; </w:t>
      </w:r>
      <w:r>
        <w:t xml:space="preserve">to</w:t>
      </w:r>
      <w:r>
        <w:t xml:space="preserve"> Committee on Committees (H)</w:t>
      </w:r>
    </w:p>
    <w:p>
      <w:pPr>
        <w:pStyle w:val="RecordBase"/>
      </w:pPr>
      <w:r>
        <w:t xml:space="preserve">	Feb 26, 2024 - </w:t>
      </w:r>
      <w:r>
        <w:t xml:space="preserve">to</w:t>
      </w:r>
      <w:r>
        <w:t xml:space="preserve"> State Government (H)</w:t>
      </w:r>
    </w:p>
    <w:p>
      <w:pPr>
        <w:pStyle w:val="RecordBase"/>
      </w:pPr>
      <w:r>
        <w:t xml:space="preserve">	Mar 07, 2024 - </w:t>
      </w:r>
      <w:r>
        <w:t xml:space="preserve">reported favorably, 1st reading, to Calendar with Committee Substitute (1)</w:t>
      </w:r>
    </w:p>
    <w:p>
      <w:pPr>
        <w:pStyle w:val="RecordBase"/>
      </w:pPr>
      <w:r>
        <w:t xml:space="preserve">	Mar 08, 2024 - </w:t>
      </w:r>
      <w:r>
        <w:t xml:space="preserve">2nd reading, to Rules</w:t>
      </w:r>
      <w:r>
        <w:t xml:space="preserve"> </w:t>
      </w:r>
      <w:r>
        <w:t xml:space="preserve">; </w:t>
      </w:r>
      <w:r>
        <w:t xml:space="preserve">floor amendments (1), (2), (3), (4), (5), (6) and (7) filed to Committee Substitute </w:t>
      </w:r>
    </w:p>
    <w:p>
      <w:pPr>
        <w:pStyle w:val="RecordBase"/>
      </w:pPr>
      <w:r>
        <w:t xml:space="preserve">	Mar 11, 2024 - </w:t>
      </w:r>
      <w:r>
        <w:t xml:space="preserve">posted for passage in the Regular Orders of the Day for Tuesday, March 12, 2024</w:t>
      </w:r>
      <w:r>
        <w:t xml:space="preserve"> </w:t>
      </w:r>
    </w:p>
    <w:p>
      <w:pPr>
        <w:pStyle w:val="RecordBase"/>
      </w:pPr>
      <w:r>
        <w:t xml:space="preserve">	Mar 12, 2024 - </w:t>
      </w:r>
      <w:r>
        <w:t xml:space="preserve">3rd reading, passed 61-31 with Committee Substitute (1) and  Floor Amendment (1)</w:t>
      </w:r>
      <w:r>
        <w:t xml:space="preserve"> </w:t>
      </w:r>
    </w:p>
    <w:p>
      <w:pPr>
        <w:pStyle w:val="RecordBase"/>
      </w:pPr>
      <w:r>
        <w:t xml:space="preserve">	Mar 13, 2024 - </w:t>
      </w:r>
      <w:r>
        <w:t xml:space="preserve">received in Senate</w:t>
      </w:r>
      <w:r>
        <w:t xml:space="preserve"> </w:t>
      </w:r>
      <w:r>
        <w:t xml:space="preserve">; </w:t>
      </w:r>
      <w:r>
        <w:t xml:space="preserve">to</w:t>
      </w:r>
      <w:r>
        <w:t xml:space="preserve"> Committee on Committees (S)</w:t>
      </w:r>
    </w:p>
    <w:p>
      <w:pPr>
        <w:pStyle w:val="RecordBase"/>
      </w:pPr>
      <w:r>
        <w:t xml:space="preserve">	Mar 15, 2024 - </w:t>
      </w:r>
      <w:r>
        <w:t xml:space="preserve">to</w:t>
      </w:r>
      <w:r>
        <w:t xml:space="preserve"> State &amp; Local Government (S)</w:t>
      </w:r>
    </w:p>
    <w:p>
      <w:pPr>
        <w:pStyle w:val="RecordBase"/>
      </w:pPr>
      <w:r>
        <w:t xml:space="preserve">	Mar 25, 2024 -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br/>
      </w:r>
    </w:p>
    <w:p>
      <w:pPr>
        <w:pStyle w:val="RecordBase"/>
      </w:pPr>
      <w:r>
        <w:rPr>
          <w:b/>
        </w:rPr>
        <w:t xml:space="preserve">HB510 (BR1890)</w:t>
      </w:r>
      <w:r>
        <w:rPr>
          <w:b/>
        </w:rPr>
        <w:t xml:space="preserve"/>
      </w:r>
      <w:r>
        <w:t xml:space="preserve"> - M. Dossett</w:t>
        <w:br/>
      </w:r>
    </w:p>
    <w:p>
      <w:pPr>
        <w:pStyle w:val="RecordBase"/>
      </w:pPr>
      <w:r>
        <w:t xml:space="preserve">	AN ACT relating to school boards and declaring an emergency.</w:t>
      </w:r>
    </w:p>
    <w:p>
      <w:pPr>
        <w:pStyle w:val="RecordBase"/>
      </w:pPr>
      <w:r>
        <w:t xml:space="preserve">	Amend KRS 160.280 to increase the total annual maximum of per diem and reimbursed expenses from $6,000 to $8,000; EMERGENCY.</w:t>
        <w:br/>
      </w:r>
    </w:p>
    <w:p>
      <w:pPr>
        <w:pStyle w:val="RecordBase"/>
      </w:pPr>
      <w:r>
        <w:t xml:space="preserve">	Feb 12, 2024 - </w:t>
      </w:r>
      <w:r>
        <w:t xml:space="preserve">introduced in House</w:t>
      </w:r>
      <w:r>
        <w:t xml:space="preserve">; </w:t>
      </w:r>
      <w:r>
        <w:t xml:space="preserve">to</w:t>
      </w:r>
      <w:r>
        <w:t xml:space="preserve"> Committee on Committees (H)</w:t>
        <w:br/>
      </w:r>
    </w:p>
    <w:p>
      <w:pPr>
        <w:pStyle w:val="RecordBase"/>
      </w:pPr>
      <w:r>
        <w:rPr>
          <w:b/>
        </w:rPr>
        <w:t xml:space="preserve">HB511 (BR1745)</w:t>
      </w:r>
      <w:r>
        <w:rPr>
          <w:b/>
        </w:rPr>
        <w:t xml:space="preserve"/>
      </w:r>
      <w:r>
        <w:t xml:space="preserve"> - S. Riley</w:t>
        <w:br/>
      </w:r>
    </w:p>
    <w:p>
      <w:pPr>
        <w:pStyle w:val="RecordBase"/>
      </w:pPr>
      <w:r>
        <w:t xml:space="preserve">	AN ACT relating to land surveyors.</w:t>
      </w:r>
    </w:p>
    <w:p>
      <w:pPr>
        <w:pStyle w:val="RecordBase"/>
      </w:pPr>
      <w:r>
        <w:t xml:space="preserve">	Amend KRS 322.470 to require professional land surveyors to provide seven days' written notice of a survey to the landowner; inform landowner regarding corners that lie on the land or affect its boundaries, and provide a copy of the survey to the landowner without charge upon request; allow landowners to discuss the survey with the professional land surveyor.</w:t>
        <w:br/>
      </w:r>
    </w:p>
    <w:p>
      <w:pPr>
        <w:pStyle w:val="RecordBase"/>
      </w:pPr>
      <w:r>
        <w:t xml:space="preserve">	Feb 12, 2024 - </w:t>
      </w:r>
      <w:r>
        <w:t xml:space="preserve">introduced in House</w:t>
      </w:r>
      <w:r>
        <w:t xml:space="preserve">; </w:t>
      </w:r>
      <w:r>
        <w:t xml:space="preserve">to</w:t>
      </w:r>
      <w:r>
        <w:t xml:space="preserve"> Committee on Committees (H)</w:t>
        <w:br/>
      </w:r>
    </w:p>
    <w:p>
      <w:pPr>
        <w:pStyle w:val="RecordBase"/>
      </w:pPr>
      <w:r>
        <w:rPr>
          <w:b/>
        </w:rPr>
        <w:t xml:space="preserve">HB512 (BR1904)</w:t>
      </w:r>
      <w:r>
        <w:rPr>
          <w:b/>
        </w:rPr>
        <w:t xml:space="preserve"/>
      </w:r>
      <w:r>
        <w:t xml:space="preserve"> - M. Koch</w:t>
      </w:r>
      <w:r>
        <w:t xml:space="preserve">, C. Aull</w:t>
      </w:r>
      <w:r>
        <w:t xml:space="preserve">, S. Bratcher</w:t>
      </w:r>
      <w:r>
        <w:t xml:space="preserve">, B. Chester-Burton</w:t>
      </w:r>
      <w:r>
        <w:t xml:space="preserve">, R. Palumbo</w:t>
      </w:r>
      <w:r>
        <w:t xml:space="preserve">, C. Stevenson</w:t>
        <w:br/>
      </w:r>
    </w:p>
    <w:p>
      <w:pPr>
        <w:pStyle w:val="RecordBase"/>
      </w:pPr>
      <w:r>
        <w:t xml:space="preserve">	AN ACT relating to personal service contracts.</w:t>
      </w:r>
    </w:p>
    <w:p>
      <w:pPr>
        <w:pStyle w:val="RecordBase"/>
      </w:pPr>
      <w:r>
        <w:t xml:space="preserve">	Amend KRS 45A.690, relating to the Government Contract Review Committee, to exclude agreements between the Kentucky Horse Park and judges, officials, and entertainers contracted for events promoted by the Kentucky Horse Park from the definition of "personal service contract."</w:t>
        <w:br/>
      </w:r>
    </w:p>
    <w:p>
      <w:pPr>
        <w:pStyle w:val="RecordBase"/>
      </w:pPr>
      <w:r>
        <w:t xml:space="preserve">	Feb 12, 2024 - </w:t>
      </w:r>
      <w:r>
        <w:t xml:space="preserve">introduced in House</w:t>
      </w:r>
      <w:r>
        <w:t xml:space="preserve">; </w:t>
      </w:r>
      <w:r>
        <w:t xml:space="preserve">to</w:t>
      </w:r>
      <w:r>
        <w:t xml:space="preserve"> Committee on Committees (H)</w:t>
      </w:r>
    </w:p>
    <w:p>
      <w:pPr>
        <w:pStyle w:val="RecordBase"/>
      </w:pPr>
      <w:r>
        <w:t xml:space="preserve">	Feb 20, 2024 - </w:t>
      </w:r>
      <w:r>
        <w:t xml:space="preserve">to</w:t>
      </w:r>
      <w:r>
        <w:t xml:space="preserve"> State Government (H)</w:t>
      </w:r>
    </w:p>
    <w:p>
      <w:pPr>
        <w:pStyle w:val="RecordBase"/>
      </w:pPr>
      <w:r>
        <w:t xml:space="preserve">	Feb 22, 2024 - </w:t>
      </w:r>
      <w:r>
        <w:t xml:space="preserve">reported favorably, 1st reading, to Calendar</w:t>
      </w:r>
    </w:p>
    <w:p>
      <w:pPr>
        <w:pStyle w:val="RecordBase"/>
      </w:pPr>
      <w:r>
        <w:t xml:space="preserve">	Feb 23, 2024 - </w:t>
      </w:r>
      <w:r>
        <w:t xml:space="preserve">2nd reading, to Rules</w:t>
      </w:r>
      <w:r>
        <w:t xml:space="preserve"> </w:t>
      </w:r>
    </w:p>
    <w:p>
      <w:pPr>
        <w:pStyle w:val="RecordBase"/>
      </w:pPr>
      <w:r>
        <w:t xml:space="preserve">	Feb 26, 2024 - </w:t>
      </w:r>
      <w:r>
        <w:t xml:space="preserve">posted for passage in the Regular Orders of the Day for Tuesday, February 27, 2024</w:t>
      </w:r>
      <w:r>
        <w:t xml:space="preserve"> </w:t>
      </w:r>
    </w:p>
    <w:p>
      <w:pPr>
        <w:pStyle w:val="RecordBase"/>
      </w:pPr>
      <w:r>
        <w:t xml:space="preserve">	Feb 27, 2024 - </w:t>
      </w:r>
      <w:r>
        <w:t xml:space="preserve">3rd reading, passed 96-0</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r>
    </w:p>
    <w:p>
      <w:pPr>
        <w:pStyle w:val="RecordBase"/>
      </w:pPr>
      <w:r>
        <w:t xml:space="preserve">	Mar 13, 2024 - </w:t>
      </w:r>
      <w:r>
        <w:t xml:space="preserve">reported favorably, 1st reading, to Consent Calendar</w:t>
      </w:r>
    </w:p>
    <w:p>
      <w:pPr>
        <w:pStyle w:val="RecordBase"/>
      </w:pPr>
      <w:r>
        <w:t xml:space="preserve">	Mar 14, 2024 - </w:t>
      </w:r>
      <w:r>
        <w:t xml:space="preserve">2nd reading, to Rules</w:t>
      </w:r>
      <w:r>
        <w:t xml:space="preserve"> as a consent bill</w:t>
      </w:r>
    </w:p>
    <w:p>
      <w:pPr>
        <w:pStyle w:val="RecordBase"/>
      </w:pPr>
      <w:r>
        <w:t xml:space="preserve">	Mar 15, 2024 - </w:t>
      </w:r>
      <w:r>
        <w:t xml:space="preserve">posted for passage in the Consent Orders of the Day for Friday, March 22, 2024</w:t>
      </w:r>
      <w:r>
        <w:t xml:space="preserve"> </w:t>
      </w:r>
    </w:p>
    <w:p>
      <w:pPr>
        <w:pStyle w:val="RecordBase"/>
      </w:pPr>
      <w:r>
        <w:t xml:space="preserve">	Mar 22, 2024 - </w:t>
      </w:r>
      <w:r>
        <w:t xml:space="preserve">passed over and retained in the Consent Orders of the Day</w:t>
      </w:r>
      <w:r>
        <w:t xml:space="preserve"> </w:t>
      </w:r>
    </w:p>
    <w:p>
      <w:pPr>
        <w:pStyle w:val="RecordBase"/>
      </w:pPr>
      <w:r>
        <w:t xml:space="preserve">	Mar 25, 2024 - </w:t>
      </w:r>
      <w:r>
        <w:t xml:space="preserve">passed over and retained in the Consent Orders of the Day</w:t>
      </w:r>
      <w:r>
        <w:t xml:space="preserve"> </w:t>
        <w:br/>
      </w:r>
    </w:p>
    <w:p>
      <w:pPr>
        <w:pStyle w:val="RecordBase"/>
      </w:pPr>
      <w:r>
        <w:rPr>
          <w:b/>
        </w:rPr>
        <w:t xml:space="preserve">HB513 (BR1981)</w:t>
      </w:r>
      <w:r>
        <w:rPr>
          <w:b/>
        </w:rPr>
        <w:t xml:space="preserve"/>
      </w:r>
      <w:r>
        <w:t xml:space="preserve"> - D. Hale</w:t>
      </w:r>
      <w:r>
        <w:t xml:space="preserve">, R. Duvall</w:t>
      </w:r>
      <w:r>
        <w:t xml:space="preserve">, M. Hart</w:t>
      </w:r>
      <w:r>
        <w:t xml:space="preserve">, K. King</w:t>
        <w:br/>
      </w:r>
    </w:p>
    <w:p>
      <w:pPr>
        <w:pStyle w:val="RecordBase"/>
      </w:pPr>
      <w:r>
        <w:t xml:space="preserve">	AN ACT relating to the New State Capitol campus.</w:t>
      </w:r>
    </w:p>
    <w:p>
      <w:pPr>
        <w:pStyle w:val="RecordBase"/>
      </w:pPr>
      <w:r>
        <w:t xml:space="preserve">	Amend KRS 11.027 to create a process for submission of plans for installation or removal of statues, monuments, or objects of art on permanent display in the rotunda of the New State Capitol and require approval by the General Assembly.</w:t>
        <w:br/>
      </w:r>
    </w:p>
    <w:p>
      <w:pPr>
        <w:pStyle w:val="RecordBase"/>
      </w:pPr>
      <w:r>
        <w:t xml:space="preserve">	Feb 12, 2024 - </w:t>
      </w:r>
      <w:r>
        <w:t xml:space="preserve">introduced in House</w:t>
      </w:r>
      <w:r>
        <w:t xml:space="preserve">; </w:t>
      </w:r>
      <w:r>
        <w:t xml:space="preserve">to</w:t>
      </w:r>
      <w:r>
        <w:t xml:space="preserve"> Committee on Committees (H)</w:t>
      </w:r>
    </w:p>
    <w:p>
      <w:pPr>
        <w:pStyle w:val="RecordBase"/>
      </w:pPr>
      <w:r>
        <w:t xml:space="preserve">	Feb 14, 2024 - </w:t>
      </w:r>
      <w:r>
        <w:t xml:space="preserve">to</w:t>
      </w:r>
      <w:r>
        <w:t xml:space="preserve"> State Government (H)</w:t>
      </w:r>
    </w:p>
    <w:p>
      <w:pPr>
        <w:pStyle w:val="RecordBase"/>
      </w:pPr>
      <w:r>
        <w:t xml:space="preserve">	Feb 15, 2024 - </w:t>
      </w:r>
      <w:r>
        <w:t xml:space="preserve">reported favorably, 1st reading, to Calendar</w:t>
      </w:r>
    </w:p>
    <w:p>
      <w:pPr>
        <w:pStyle w:val="RecordBase"/>
      </w:pPr>
      <w:r>
        <w:t xml:space="preserve">	Feb 16, 2024 - </w:t>
      </w:r>
      <w:r>
        <w:t xml:space="preserve">2nd reading, to Rules</w:t>
      </w:r>
      <w:r>
        <w:t xml:space="preserve"> </w:t>
      </w:r>
    </w:p>
    <w:p>
      <w:pPr>
        <w:pStyle w:val="RecordBase"/>
      </w:pPr>
      <w:r>
        <w:t xml:space="preserve">	Feb 28, 2024 - </w:t>
      </w:r>
      <w:r>
        <w:t xml:space="preserve">posted for passage in the Regular Orders of the Day for Thursday, February 29, 2024</w:t>
      </w:r>
      <w:r>
        <w:t xml:space="preserve"> </w:t>
      </w:r>
    </w:p>
    <w:p>
      <w:pPr>
        <w:pStyle w:val="RecordBase"/>
      </w:pPr>
      <w:r>
        <w:t xml:space="preserve">	Mar 01, 2024 - </w:t>
      </w:r>
      <w:r>
        <w:t xml:space="preserve">3rd reading, passed 77-17</w:t>
      </w:r>
      <w:r>
        <w:t xml:space="preserve"> </w:t>
      </w:r>
    </w:p>
    <w:p>
      <w:pPr>
        <w:pStyle w:val="RecordBase"/>
      </w:pPr>
      <w:r>
        <w:t xml:space="preserve">	Mar 04, 2024 - </w:t>
      </w:r>
      <w:r>
        <w:t xml:space="preserve">received in Senate</w:t>
      </w:r>
      <w:r>
        <w:t xml:space="preserve"> </w:t>
      </w:r>
      <w:r>
        <w:t xml:space="preserve">; </w:t>
      </w:r>
      <w:r>
        <w:t xml:space="preserve">to</w:t>
      </w:r>
      <w:r>
        <w:t xml:space="preserve"> Committee on Committees (S)</w:t>
      </w:r>
    </w:p>
    <w:p>
      <w:pPr>
        <w:pStyle w:val="RecordBase"/>
      </w:pPr>
      <w:r>
        <w:t xml:space="preserve">	Mar 11, 2024 - </w:t>
      </w:r>
      <w:r>
        <w:t xml:space="preserve">to</w:t>
      </w:r>
      <w:r>
        <w:t xml:space="preserve"> State &amp; Local Government (S)</w:t>
      </w:r>
    </w:p>
    <w:p>
      <w:pPr>
        <w:pStyle w:val="RecordBase"/>
      </w:pPr>
      <w:r>
        <w:t xml:space="preserve">	Mar 21, 2024 - </w:t>
      </w:r>
      <w:r>
        <w:t xml:space="preserve">reported favorably, 1st reading, to Calendar</w:t>
      </w:r>
    </w:p>
    <w:p>
      <w:pPr>
        <w:pStyle w:val="RecordBase"/>
      </w:pPr>
      <w:r>
        <w:t xml:space="preserve">	Mar 22, 2024 - </w:t>
      </w:r>
      <w:r>
        <w:t xml:space="preserve">2nd reading, to Rules</w:t>
      </w:r>
      <w:r>
        <w:t xml:space="preserve"> </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HB514 (BR2006)</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12, 2024 - </w:t>
      </w:r>
      <w:r>
        <w:t xml:space="preserve">introduced in House</w:t>
      </w:r>
      <w:r>
        <w:t xml:space="preserve">; </w:t>
      </w:r>
      <w:r>
        <w:t xml:space="preserve">to</w:t>
      </w:r>
      <w:r>
        <w:t xml:space="preserve"> Committee on Committees (H)</w:t>
      </w:r>
    </w:p>
    <w:p>
      <w:pPr>
        <w:pStyle w:val="RecordBase"/>
      </w:pPr>
      <w:r>
        <w:t xml:space="preserve">	Mar 07, 2024 - </w:t>
      </w:r>
      <w:r>
        <w:t xml:space="preserve">to</w:t>
      </w:r>
      <w:r>
        <w:t xml:space="preserve"> Education (H)</w:t>
        <w:br/>
      </w:r>
    </w:p>
    <w:p>
      <w:pPr>
        <w:pStyle w:val="RecordBase"/>
      </w:pPr>
      <w:r>
        <w:rPr>
          <w:b/>
        </w:rPr>
        <w:t xml:space="preserve">HB515 (BR2007)</w:t>
      </w:r>
      <w:r>
        <w:rPr>
          <w:b/>
        </w:rPr>
        <w:t xml:space="preserve"/>
      </w:r>
      <w:r>
        <w:t xml:space="preserve"> - M. Lockett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12, 2024 - </w:t>
      </w:r>
      <w:r>
        <w:t xml:space="preserve">introduced in House</w:t>
      </w:r>
      <w:r>
        <w:t xml:space="preserve">; </w:t>
      </w:r>
      <w:r>
        <w:t xml:space="preserve">to</w:t>
      </w:r>
      <w:r>
        <w:t xml:space="preserve"> Committee on Committees (H)</w:t>
      </w:r>
    </w:p>
    <w:p>
      <w:pPr>
        <w:pStyle w:val="RecordBase"/>
      </w:pPr>
      <w:r>
        <w:t xml:space="preserve">	Feb 22, 2024 - </w:t>
      </w:r>
      <w:r>
        <w:t xml:space="preserve">to</w:t>
      </w:r>
      <w:r>
        <w:t xml:space="preserve"> Education (H)</w:t>
        <w:br/>
      </w:r>
    </w:p>
    <w:p>
      <w:pPr>
        <w:pStyle w:val="RecordBase"/>
      </w:pPr>
      <w:r>
        <w:rPr>
          <w:b/>
        </w:rPr>
        <w:t xml:space="preserve">HB516 (BR2008)</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12, 2024 - </w:t>
      </w:r>
      <w:r>
        <w:t xml:space="preserve">introduced in House</w:t>
      </w:r>
      <w:r>
        <w:t xml:space="preserve">; </w:t>
      </w:r>
      <w:r>
        <w:t xml:space="preserve">to</w:t>
      </w:r>
      <w:r>
        <w:t xml:space="preserve"> Committee on Committees (H)</w:t>
        <w:br/>
      </w:r>
    </w:p>
    <w:p>
      <w:pPr>
        <w:pStyle w:val="RecordBase"/>
      </w:pPr>
      <w:r>
        <w:rPr>
          <w:b/>
        </w:rPr>
        <w:t xml:space="preserve">HB517 (BR1936)</w:t>
      </w:r>
      <w:r>
        <w:rPr>
          <w:b/>
        </w:rPr>
        <w:t xml:space="preserve"/>
      </w:r>
      <w:r>
        <w:t xml:space="preserve"> - D. Meade </w:t>
        <w:br/>
      </w:r>
    </w:p>
    <w:p>
      <w:pPr>
        <w:pStyle w:val="RecordBase"/>
      </w:pPr>
      <w:r>
        <w:t xml:space="preserve">	AN ACT relating to legislative ethics.</w:t>
      </w:r>
    </w:p>
    <w:p>
      <w:pPr>
        <w:pStyle w:val="RecordBase"/>
      </w:pPr>
      <w:r>
        <w:t xml:space="preserve">	Amend KRS 6.681 to require the Legislative Ethics Commission provide a draft of its proposed response to an advisory opinion request at least 10 days before it is scheduled to consider the advisory opinion; amend KRS 6.686 to require the commission to determine whether there is reason to believe a person has committed or about to commit an ethics code violation; provide that if the commission finds by a vote of at least five members that there is reason to believe a violation has been or is about to be committed, it shall initiate a preliminary inquiry into the alleged violations; provide that if less than five members find there is reason to believe a violation has been or is about to be committed, then it shall dismiss the complaint; provide that a reason to believe finding is not a finding that a person has violated the code, but that the finding merits further inquiry and investigation.</w:t>
        <w:br/>
      </w:r>
    </w:p>
    <w:p>
      <w:pPr>
        <w:pStyle w:val="RecordBaseCenter"/>
      </w:pPr>
      <w:r>
        <w:rPr>
          <w:b/>
        </w:rPr>
        <w:t xml:space="preserve">HB517 - AMENDMENTS</w:t>
      </w:r>
    </w:p>
    <w:p>
      <w:pPr>
        <w:pStyle w:val="RecordBase"/>
      </w:pPr>
      <w:r>
        <w:t xml:space="preserve">HCS1</w:t>
      </w:r>
      <w:r>
        <w:t xml:space="preserve"> - </w:t>
      </w:r>
      <w:r>
        <w:t xml:space="preserve">Retain original provisions, except require the commission to provide a draft of its response of an advisory opinion or notice of its intention not to issue an opinion to a requestor five days prior to the meeting to consider the opinion; allow the commission to dismiss an ethics complaint for failure to state a claim of an ethics violation; exclude from the definition of lobbying the action of any person whose official responsibilities do not include lobbying, who is not compensated to lobby, and who is an officer, managerial personnel, or employee with specialized knowledge assisting an entity or group that has a direct interest in legislation on a particular issue; allow a legislator to represent a client on adversarial matters related to previously-issued licenses or permits, ministerial functions related to licensing and permitting, or matters related to driver licensing.</w:t>
        <w:br/>
      </w:r>
    </w:p>
    <w:p>
      <w:pPr>
        <w:pStyle w:val="RecordBase"/>
      </w:pPr>
      <w:r>
        <w:t xml:space="preserve">	Feb 13,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State Government (H)</w:t>
      </w:r>
    </w:p>
    <w:p>
      <w:pPr>
        <w:pStyle w:val="RecordBase"/>
      </w:pPr>
      <w:r>
        <w:t xml:space="preserve">	Mar 07, 2024 - </w:t>
      </w:r>
      <w:r>
        <w:t xml:space="preserve">reported favorably, 1st reading, to Calendar with Committee Substitute (1)</w:t>
      </w:r>
    </w:p>
    <w:p>
      <w:pPr>
        <w:pStyle w:val="RecordBase"/>
      </w:pPr>
      <w:r>
        <w:t xml:space="preserve">	Mar 08, 2024 - </w:t>
      </w:r>
      <w:r>
        <w:t xml:space="preserve">2nd reading, to Rules</w:t>
      </w:r>
      <w:r>
        <w:t xml:space="preserve"> </w:t>
      </w:r>
      <w:r>
        <w:t xml:space="preserve">; </w:t>
      </w:r>
      <w:r>
        <w:t xml:space="preserve">posted for passage in the Regular Orders of the Day for Monday, March 11, 2024</w:t>
      </w:r>
      <w:r>
        <w:t xml:space="preserve"> </w:t>
      </w:r>
    </w:p>
    <w:p>
      <w:pPr>
        <w:pStyle w:val="RecordBase"/>
      </w:pPr>
      <w:r>
        <w:t xml:space="preserve">	Mar 11, 2024 - </w:t>
      </w:r>
      <w:r>
        <w:t xml:space="preserve">3rd reading, passed 75-17 with Committee Substitute (1)</w:t>
      </w:r>
      <w:r>
        <w:t xml:space="preserve"> </w:t>
      </w:r>
    </w:p>
    <w:p>
      <w:pPr>
        <w:pStyle w:val="RecordBase"/>
      </w:pPr>
      <w:r>
        <w:t xml:space="preserve">	Mar 12, 2024 - </w:t>
      </w:r>
      <w:r>
        <w:t xml:space="preserve">received in Senate</w:t>
      </w:r>
      <w:r>
        <w:t xml:space="preserve"> </w:t>
      </w:r>
      <w:r>
        <w:t xml:space="preserve">; </w:t>
      </w:r>
      <w:r>
        <w:t xml:space="preserve">to</w:t>
      </w:r>
      <w:r>
        <w:t xml:space="preserve"> Committee on Committees (S)</w:t>
      </w:r>
    </w:p>
    <w:p>
      <w:pPr>
        <w:pStyle w:val="RecordBase"/>
      </w:pPr>
      <w:r>
        <w:t xml:space="preserve">	Mar 14, 2024 - </w:t>
      </w:r>
      <w:r>
        <w:t xml:space="preserve">to</w:t>
      </w:r>
      <w:r>
        <w:t xml:space="preserve"> State &amp; Local Government (S)</w:t>
      </w:r>
    </w:p>
    <w:p>
      <w:pPr>
        <w:pStyle w:val="RecordBase"/>
      </w:pPr>
      <w:r>
        <w:t xml:space="preserve">	Mar 21, 2024 - </w:t>
      </w:r>
      <w:r>
        <w:t xml:space="preserve">reported favorably, 1st reading, to Calendar</w:t>
      </w:r>
    </w:p>
    <w:p>
      <w:pPr>
        <w:pStyle w:val="RecordBase"/>
      </w:pPr>
      <w:r>
        <w:t xml:space="preserve">	Mar 22, 2024 - </w:t>
      </w:r>
      <w:r>
        <w:t xml:space="preserve">2nd reading, to Rules</w:t>
      </w:r>
      <w:r>
        <w:t xml:space="preserve"> </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HB518 (BR866)</w:t>
      </w:r>
      <w:r>
        <w:rPr>
          <w:b/>
        </w:rPr>
        <w:t xml:space="preserve"/>
      </w:r>
      <w:r>
        <w:t xml:space="preserve"> - K. Herron</w:t>
        <w:br/>
      </w:r>
    </w:p>
    <w:p>
      <w:pPr>
        <w:pStyle w:val="RecordBase"/>
      </w:pPr>
      <w:r>
        <w:t xml:space="preserve">	AN ACT relating to firearm safety.</w:t>
      </w:r>
    </w:p>
    <w:p>
      <w:pPr>
        <w:pStyle w:val="RecordBase"/>
      </w:pPr>
      <w:r>
        <w:t xml:space="preserve">	Create a new section of KRS Chapter 210 to require the Cabinet for Health and Family Services to produce and distribute educational materials related to firearm safety, suicide prevention, and conflict resolution; require sellers of firearms, ammunition, components of firearms, components of ammunition, firearms accessories, or any combination thereof to display the educational materials; establish civil penalties for failure to display; require the cabinet to promulgate administrative regulations to enforce display requirements; require money from of civil penalties to be credited to the Kentucky mental health first aid training fund</w:t>
        <w:br/>
      </w:r>
    </w:p>
    <w:p>
      <w:pPr>
        <w:pStyle w:val="RecordBase"/>
      </w:pPr>
      <w:r>
        <w:t xml:space="preserve">	Feb 13, 2024 - </w:t>
      </w:r>
      <w:r>
        <w:t xml:space="preserve">introduced in House</w:t>
      </w:r>
      <w:r>
        <w:t xml:space="preserve">; </w:t>
      </w:r>
      <w:r>
        <w:t xml:space="preserve">to</w:t>
      </w:r>
      <w:r>
        <w:t xml:space="preserve"> Committee on Committees (H)</w:t>
        <w:br/>
      </w:r>
    </w:p>
    <w:p>
      <w:pPr>
        <w:pStyle w:val="RecordBase"/>
      </w:pPr>
      <w:r>
        <w:rPr>
          <w:b/>
        </w:rPr>
        <w:t xml:space="preserve">HB519 (BR839)</w:t>
      </w:r>
      <w:r>
        <w:rPr>
          <w:b/>
        </w:rPr>
        <w:t xml:space="preserve">/LM</w:t>
      </w:r>
      <w:r>
        <w:t xml:space="preserve"> - K. Herron</w:t>
        <w:br/>
      </w:r>
    </w:p>
    <w:p>
      <w:pPr>
        <w:pStyle w:val="RecordBase"/>
      </w:pPr>
      <w:r>
        <w:t xml:space="preserve">	AN ACT proposing an amendment to Section 32 of the Constitution of Kentucky relating to qualifications of members of the General Assembly.</w:t>
      </w:r>
    </w:p>
    <w:p>
      <w:pPr>
        <w:pStyle w:val="RecordBase"/>
      </w:pPr>
      <w:r>
        <w:t xml:space="preserve">	Propose to amend Section 32 of the Constitution of Kentucky to lower the minimum age requirements for members of the General Assembly and the residency requirement for Senators; provide ballot language; submit to voters for ratification or rejection.</w:t>
        <w:br/>
      </w:r>
    </w:p>
    <w:p>
      <w:pPr>
        <w:pStyle w:val="RecordBase"/>
      </w:pPr>
      <w:r>
        <w:t xml:space="preserve">	Feb 13, 2024 - </w:t>
      </w:r>
      <w:r>
        <w:t xml:space="preserve">introduced in House</w:t>
      </w:r>
      <w:r>
        <w:t xml:space="preserve">; </w:t>
      </w:r>
      <w:r>
        <w:t xml:space="preserve">to</w:t>
      </w:r>
      <w:r>
        <w:t xml:space="preserve"> Committee on Committees (H)</w:t>
        <w:br/>
      </w:r>
    </w:p>
    <w:p>
      <w:pPr>
        <w:pStyle w:val="RecordBase"/>
      </w:pPr>
      <w:r>
        <w:rPr>
          <w:b/>
        </w:rPr>
        <w:t xml:space="preserve">HB520 (BR1485)</w:t>
      </w:r>
      <w:r>
        <w:rPr>
          <w:b/>
        </w:rPr>
        <w:t xml:space="preserve">/LM</w:t>
      </w:r>
      <w:r>
        <w:t xml:space="preserve"> - K. Herron</w:t>
      </w:r>
      <w:r>
        <w:t xml:space="preserve">, J. Raymond</w:t>
        <w:br/>
      </w:r>
    </w:p>
    <w:p>
      <w:pPr>
        <w:pStyle w:val="RecordBase"/>
      </w:pPr>
      <w:r>
        <w:t xml:space="preserve">	AN ACT relating to destruction of firearms.</w:t>
      </w:r>
    </w:p>
    <w:p>
      <w:pPr>
        <w:pStyle w:val="RecordBase"/>
      </w:pPr>
      <w:r>
        <w:t xml:space="preserve">	Amend KRS 500.090 to allow consolidated local governments to destroy firearms abandoned, confiscated, or forfeited under the Kentucky Penal Code.</w:t>
        <w:br/>
      </w:r>
    </w:p>
    <w:p>
      <w:pPr>
        <w:pStyle w:val="RecordBase"/>
      </w:pPr>
      <w:r>
        <w:t xml:space="preserve">	Feb 13, 2024 - </w:t>
      </w:r>
      <w:r>
        <w:t xml:space="preserve">introduced in House</w:t>
      </w:r>
      <w:r>
        <w:t xml:space="preserve">; </w:t>
      </w:r>
      <w:r>
        <w:t xml:space="preserve">to</w:t>
      </w:r>
      <w:r>
        <w:t xml:space="preserve"> Committee on Committees (H)</w:t>
        <w:br/>
      </w:r>
    </w:p>
    <w:p>
      <w:pPr>
        <w:pStyle w:val="RecordBase"/>
      </w:pPr>
      <w:r>
        <w:rPr>
          <w:b/>
        </w:rPr>
        <w:t xml:space="preserve">HB521 (BR2003)</w:t>
      </w:r>
      <w:r>
        <w:rPr>
          <w:b/>
        </w:rPr>
        <w:t xml:space="preserve">/LM</w:t>
      </w:r>
      <w:r>
        <w:t xml:space="preserve"> - K. Upchurch</w:t>
        <w:br/>
      </w:r>
    </w:p>
    <w:p>
      <w:pPr>
        <w:pStyle w:val="RecordBase"/>
      </w:pPr>
      <w:r>
        <w:t xml:space="preserve">	AN ACT relating to motorboats and making an appropriation therefor.</w:t>
      </w:r>
    </w:p>
    <w:p>
      <w:pPr>
        <w:pStyle w:val="RecordBase"/>
      </w:pPr>
      <w:r>
        <w:t xml:space="preserve">	Create a new section of KRS Chapter 132 to exempt federally documented vessels from property taxation; create new sections of KRS Chapter 235 to establish the waterway usage fee and the distribution of revenue generated from the fee; establish the waterway usage fund; create a new section of KRS Chapter 148 to establish the Kentucky lakes and rivers tourism fund; require grants of money from the fund to go to marinas qualifying through an application process; amend KRS 235.990 to establish a penalty for nonpayment of the waterway usage fee; amend KRS 235.999 and 150.160 to distribute the money collected from the penalty; amend KRS 132.020 and 132.200 to make conforming changes; EFFECTIVE January 1, 2025; APPROPRIATION.</w:t>
        <w:br/>
      </w:r>
    </w:p>
    <w:p>
      <w:pPr>
        <w:pStyle w:val="RecordBase"/>
      </w:pPr>
      <w:r>
        <w:t xml:space="preserve">	Feb 13,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br/>
      </w:r>
    </w:p>
    <w:p>
      <w:pPr>
        <w:pStyle w:val="RecordBase"/>
      </w:pPr>
      <w:r>
        <w:rPr>
          <w:b/>
        </w:rPr>
        <w:t xml:space="preserve">HB522 (BR1759)</w:t>
      </w:r>
      <w:r>
        <w:rPr>
          <w:b/>
        </w:rPr>
        <w:t xml:space="preserve">/LM</w:t>
      </w:r>
      <w:r>
        <w:t xml:space="preserve"> - J. Calloway</w:t>
      </w:r>
      <w:r>
        <w:t xml:space="preserve">, C. Massaroni</w:t>
      </w:r>
      <w:r>
        <w:t xml:space="preserve">, S. Rawlings</w:t>
        <w:br/>
      </w:r>
    </w:p>
    <w:p>
      <w:pPr>
        <w:pStyle w:val="RecordBase"/>
      </w:pPr>
      <w:r>
        <w:t xml:space="preserve">	AN ACT relating to cellular antenna towers.</w:t>
      </w:r>
    </w:p>
    <w:p>
      <w:pPr>
        <w:pStyle w:val="RecordBase"/>
      </w:pPr>
      <w:r>
        <w:t xml:space="preserve">	Amend KRS 100.987 and 278.650 to prohibit the siting of cellular towers capable of fifth generation mobile communication service within 1,640 feet of any residentially zoned area; create a new section of KRS 211.842 to 211.852 to establish a registry for wireless radiation exposure; require cellular antenna tower owners to register annually with the Cabinet for Health and Family Services; require the cabinet to establish a registry of cellular antenna tower owners.</w:t>
        <w:br/>
      </w:r>
    </w:p>
    <w:p>
      <w:pPr>
        <w:pStyle w:val="RecordBase"/>
      </w:pPr>
      <w:r>
        <w:t xml:space="preserve">	Feb 13, 2024 - </w:t>
      </w:r>
      <w:r>
        <w:t xml:space="preserve">introduced in House</w:t>
      </w:r>
      <w:r>
        <w:t xml:space="preserve">; </w:t>
      </w:r>
      <w:r>
        <w:t xml:space="preserve">to</w:t>
      </w:r>
      <w:r>
        <w:t xml:space="preserve"> Committee on Committees (H)</w:t>
        <w:br/>
      </w:r>
    </w:p>
    <w:p>
      <w:pPr>
        <w:pStyle w:val="RecordBase"/>
      </w:pPr>
      <w:r>
        <w:rPr>
          <w:b/>
        </w:rPr>
        <w:t xml:space="preserve">HB523 (BR1984)</w:t>
      </w:r>
      <w:r>
        <w:rPr>
          <w:b/>
        </w:rPr>
        <w:t xml:space="preserve"/>
      </w:r>
      <w:r>
        <w:t xml:space="preserve"> - J. Blanton</w:t>
      </w:r>
      <w:r>
        <w:t xml:space="preserve">, T. Smith</w:t>
        <w:br/>
      </w:r>
    </w:p>
    <w:p>
      <w:pPr>
        <w:pStyle w:val="RecordBase"/>
      </w:pPr>
      <w:r>
        <w:t xml:space="preserve">	AN ACT relating to unemployment insurance.</w:t>
      </w:r>
    </w:p>
    <w:p>
      <w:pPr>
        <w:pStyle w:val="RecordBase"/>
      </w:pPr>
      <w:r>
        <w:t xml:space="preserve">	Amend KRS 341.350 to change the number of verifiable work search activities from five to two and the number of applications for employment or interviewing for employment from three to one.</w:t>
        <w:br/>
      </w:r>
    </w:p>
    <w:p>
      <w:pPr>
        <w:pStyle w:val="RecordBase"/>
      </w:pPr>
      <w:r>
        <w:t xml:space="preserve">	Feb 13, 2024 - </w:t>
      </w:r>
      <w:r>
        <w:t xml:space="preserve">introduced in House</w:t>
      </w:r>
      <w:r>
        <w:t xml:space="preserve">; </w:t>
      </w:r>
      <w:r>
        <w:t xml:space="preserve">to</w:t>
      </w:r>
      <w:r>
        <w:t xml:space="preserve"> Committee on Committees (H)</w:t>
        <w:br/>
      </w:r>
    </w:p>
    <w:p>
      <w:pPr>
        <w:pStyle w:val="RecordBase"/>
      </w:pPr>
      <w:r>
        <w:rPr>
          <w:b/>
        </w:rPr>
        <w:t xml:space="preserve">HB524 (BR1581)</w:t>
      </w:r>
      <w:r>
        <w:rPr>
          <w:b/>
        </w:rPr>
        <w:t xml:space="preserve">/FN</w:t>
      </w:r>
      <w:r>
        <w:t xml:space="preserve"> - J. Blanton</w:t>
      </w:r>
      <w:r>
        <w:t xml:space="preserve">, T. Smith</w:t>
        <w:br/>
      </w:r>
    </w:p>
    <w:p>
      <w:pPr>
        <w:pStyle w:val="RecordBase"/>
      </w:pPr>
      <w:r>
        <w:t xml:space="preserve">	AN ACT relating to the establishment of a grant program to promote investments in Kentucky businesses, making an appropriation therefor, and declaring an emergency.</w:t>
      </w:r>
    </w:p>
    <w:p>
      <w:pPr>
        <w:pStyle w:val="RecordBase"/>
      </w:pPr>
      <w:r>
        <w:t xml:space="preserve">	Create new sections of Subchapter 20 of KRS Chapter 154 to establish the Kentucky Rural Jobs Act of 2024; allow the Cabinet for Economic Development to begin accepting applications from entities seeking approval as a growth fund; allow no more than $50 million of grants to be awarded as state matching capital for investments in growth businesses; establish the rural jobs development fund; appropriate $50 million in fiscal year 2024-2025 to the Rural Jobs Development Fund; provide that the Act may be cited as the Kentucky Rural Jobs Act of 2024; APPROPRIATION; EMERGENCY.</w:t>
        <w:br/>
      </w:r>
    </w:p>
    <w:p>
      <w:pPr>
        <w:pStyle w:val="RecordBase"/>
      </w:pPr>
      <w:r>
        <w:t xml:space="preserve">	Feb 13,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br/>
      </w:r>
    </w:p>
    <w:p>
      <w:pPr>
        <w:pStyle w:val="RecordBase"/>
      </w:pPr>
      <w:r>
        <w:rPr>
          <w:b/>
        </w:rPr>
        <w:t xml:space="preserve">HB525 (BR1990)</w:t>
      </w:r>
      <w:r>
        <w:rPr>
          <w:b/>
        </w:rPr>
        <w:t xml:space="preserve"/>
      </w:r>
      <w:r>
        <w:t xml:space="preserve"> - R. Bridges</w:t>
        <w:br/>
      </w:r>
    </w:p>
    <w:p>
      <w:pPr>
        <w:pStyle w:val="RecordBase"/>
      </w:pPr>
      <w:r>
        <w:t xml:space="preserve">	AN ACT relating to social work.</w:t>
      </w:r>
    </w:p>
    <w:p>
      <w:pPr>
        <w:pStyle w:val="RecordBase"/>
      </w:pPr>
      <w:r>
        <w:t xml:space="preserve">	Amend KRS 335.158 to establish requirements and standards for the provision of social work services via telehealth.</w:t>
        <w:br/>
      </w:r>
    </w:p>
    <w:p>
      <w:pPr>
        <w:pStyle w:val="RecordBase"/>
      </w:pPr>
      <w:r>
        <w:t xml:space="preserve">	Feb 13, 2024 - </w:t>
      </w:r>
      <w:r>
        <w:t xml:space="preserve">introduced in House</w:t>
      </w:r>
      <w:r>
        <w:t xml:space="preserve">; </w:t>
      </w:r>
      <w:r>
        <w:t xml:space="preserve">to</w:t>
      </w:r>
      <w:r>
        <w:t xml:space="preserve"> Committee on Committees (H)</w:t>
        <w:br/>
      </w:r>
    </w:p>
    <w:p>
      <w:pPr>
        <w:pStyle w:val="RecordBase"/>
      </w:pPr>
      <w:r>
        <w:rPr>
          <w:b/>
        </w:rPr>
        <w:t xml:space="preserve">HB526 (BR1822)</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Feb 13, 2024 - </w:t>
      </w:r>
      <w:r>
        <w:t xml:space="preserve">introduced in House</w:t>
      </w:r>
      <w:r>
        <w:t xml:space="preserve">; </w:t>
      </w:r>
      <w:r>
        <w:t xml:space="preserve">to</w:t>
      </w:r>
      <w:r>
        <w:t xml:space="preserve"> Committee on Committees (H)</w:t>
        <w:br/>
      </w:r>
    </w:p>
    <w:p>
      <w:pPr>
        <w:pStyle w:val="RecordBase"/>
      </w:pPr>
      <w:r>
        <w:rPr>
          <w:b/>
        </w:rPr>
        <w:t xml:space="preserve">HB527 (BR140)</w:t>
      </w:r>
      <w:r>
        <w:rPr>
          <w:b/>
        </w:rPr>
        <w:t xml:space="preserve"/>
      </w:r>
      <w:r>
        <w:t xml:space="preserve"> - D. Grossberg</w:t>
        <w:br/>
      </w:r>
    </w:p>
    <w:p>
      <w:pPr>
        <w:pStyle w:val="RecordBase"/>
      </w:pPr>
      <w:r>
        <w:t xml:space="preserve">	AN ACT relating to roofing contractors and making an appropriation therefor.</w:t>
      </w:r>
    </w:p>
    <w:p>
      <w:pPr>
        <w:pStyle w:val="RecordBase"/>
      </w:pPr>
      <w:r>
        <w:t xml:space="preserve">	Create new sections of KRS Chapter 198B to define terms; establish licensing for roofing contractors under the Department of Housing, Buildings and Construction; prohibit any persons not licensed under this department from holding himself or herself out as a roofing contractor; authorize the department to promulgate administrative regulations; authorize the department to issue a license for roofing contractors; establish fee limitations; establish requirements for applicants; authorize the department to implement disciplinary actions; establish a fine for violations; create the roofing contractors fund; amend KRS 367.620 to conform; APPROPRIATION.</w:t>
        <w:br/>
      </w:r>
    </w:p>
    <w:p>
      <w:pPr>
        <w:pStyle w:val="RecordBase"/>
      </w:pPr>
      <w:r>
        <w:t xml:space="preserve">	Feb 13, 2024 - </w:t>
      </w:r>
      <w:r>
        <w:t xml:space="preserve">introduced in House</w:t>
      </w:r>
      <w:r>
        <w:t xml:space="preserve">; </w:t>
      </w:r>
      <w:r>
        <w:t xml:space="preserve">to</w:t>
      </w:r>
      <w:r>
        <w:t xml:space="preserve"> Committee on Committees (H)</w:t>
        <w:br/>
      </w:r>
    </w:p>
    <w:p>
      <w:pPr>
        <w:pStyle w:val="RecordBase"/>
      </w:pPr>
      <w:r>
        <w:rPr>
          <w:b/>
        </w:rPr>
        <w:t xml:space="preserve">HB528 (BR2067)</w:t>
      </w:r>
      <w:r>
        <w:rPr>
          <w:b/>
        </w:rPr>
        <w:t xml:space="preserve"/>
      </w:r>
      <w:r>
        <w:t xml:space="preserve"> - M. Hart</w:t>
        <w:br/>
      </w:r>
    </w:p>
    <w:p>
      <w:pPr>
        <w:pStyle w:val="RecordBase"/>
      </w:pPr>
      <w:r>
        <w:t xml:space="preserve">	AN ACT relating to 911 services.</w:t>
      </w:r>
    </w:p>
    <w:p>
      <w:pPr>
        <w:pStyle w:val="RecordBase"/>
      </w:pPr>
      <w:r>
        <w:t xml:space="preserve">	Amend KRS 65.7631 to extend the 5% rate of total monthly revenues deposited into the CMRS fund for assisting with the adoption and operation of next generation statewide 911 initiatives to July 1, 2025, with the 2.5% rate after that date; extend the 7.5% rate of total monthly revenues deposited into the CMRS fund for grants, matching money, or funds relating to 911 services to July 1, 2025, with a 10% rate after that date.</w:t>
        <w:br/>
      </w:r>
    </w:p>
    <w:p>
      <w:pPr>
        <w:pStyle w:val="RecordBaseCenter"/>
      </w:pPr>
      <w:r>
        <w:rPr>
          <w:b/>
        </w:rPr>
        <w:t xml:space="preserve">HB528 - AMENDMENTS</w:t>
      </w:r>
    </w:p>
    <w:p>
      <w:pPr>
        <w:pStyle w:val="RecordBase"/>
      </w:pPr>
      <w:r>
        <w:t xml:space="preserve">HCS1</w:t>
      </w:r>
      <w:r>
        <w:t xml:space="preserve"> - </w:t>
      </w:r>
      <w:r>
        <w:t xml:space="preserve">Retain original provisions, except increase total annual CMRS grant cap from $2.5 million to $3 million.</w:t>
      </w:r>
    </w:p>
    <w:p>
      <w:pPr>
        <w:pStyle w:val="RecordBase"/>
      </w:pPr>
      <w:r>
        <w:t xml:space="preserve">SCS1</w:t>
      </w:r>
      <w:r>
        <w:t xml:space="preserve"> - </w:t>
      </w:r>
      <w:r>
        <w:t xml:space="preserve">Retain original provisions; amend KRS 241.170 to grant full police powers of peace officers to the city administrator and the administrator's investigators.</w:t>
      </w:r>
    </w:p>
    <w:p>
      <w:pPr>
        <w:pStyle w:val="RecordBase"/>
      </w:pPr>
      <w:r>
        <w:t xml:space="preserve">SCA1</w:t>
      </w:r>
      <w:r>
        <w:t xml:space="preserve">(R. Girdler)</w:t>
      </w:r>
      <w:r>
        <w:t xml:space="preserve"> - </w:t>
      </w:r>
      <w:r>
        <w:t xml:space="preserve">Make title amendment.</w:t>
        <w:br/>
      </w:r>
    </w:p>
    <w:p>
      <w:pPr>
        <w:pStyle w:val="RecordBase"/>
      </w:pPr>
      <w:r>
        <w:t xml:space="preserve">	Feb 14,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Veterans, Military Affairs, &amp; Public Protection (H)</w:t>
      </w:r>
    </w:p>
    <w:p>
      <w:pPr>
        <w:pStyle w:val="RecordBase"/>
      </w:pPr>
      <w:r>
        <w:t xml:space="preserve">	Feb 27, 2024 - </w:t>
      </w:r>
      <w:r>
        <w:t xml:space="preserve">reported favorably, 1st reading, to Calendar with Committee Substitute (1)</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Mar 05, 2024 - </w:t>
      </w:r>
      <w:r>
        <w:t xml:space="preserve">3rd reading, passed 94-0 with Committee Substitute (1)</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Veterans, Military Affairs, &amp; Public Protection (S)</w:t>
      </w:r>
    </w:p>
    <w:p>
      <w:pPr>
        <w:pStyle w:val="RecordBase"/>
      </w:pPr>
      <w:r>
        <w:t xml:space="preserve">	Mar 21, 2024 - </w:t>
      </w:r>
      <w:r>
        <w:t xml:space="preserve">reported favorably, 1st reading, to Consent Calendar with Committee Substitute (1) and Committee Amendment (1-title)</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HB529 (BR2032)</w:t>
      </w:r>
      <w:r>
        <w:rPr>
          <w:b/>
        </w:rPr>
        <w:t xml:space="preserve"/>
      </w:r>
      <w:r>
        <w:t xml:space="preserve"> - K. Banta</w:t>
      </w:r>
      <w:r>
        <w:t xml:space="preserve">, T. Bojanowski</w:t>
      </w:r>
      <w:r>
        <w:t xml:space="preserve">, W. Lawrence</w:t>
      </w:r>
      <w:r>
        <w:t xml:space="preserve">, S. Lewis</w:t>
      </w:r>
      <w:r>
        <w:t xml:space="preserve">, P. Pratt</w:t>
        <w:br/>
      </w:r>
    </w:p>
    <w:p>
      <w:pPr>
        <w:pStyle w:val="RecordBase"/>
      </w:pPr>
      <w:r>
        <w:t xml:space="preserve">	AN ACT relating to teachers.</w:t>
      </w:r>
    </w:p>
    <w:p>
      <w:pPr>
        <w:pStyle w:val="RecordBase"/>
      </w:pPr>
      <w:r>
        <w:t xml:space="preserve">	Amend KRS 160.160 to authorize local boards of education to establish score requirements on appropriate assessments for applicants to certified position vacancies and adopt necessary policies; amend KRS 161.030 to remove the authority of the Education Professional Standards Board to require successful completion of assessments prior to certification; amend KRS 156.101, 161.048, and 161.053 to conform; repeal KRS 161.1222, relating to a pilot teacher program.</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HB530 (BR1963)</w:t>
      </w:r>
      <w:r>
        <w:rPr>
          <w:b/>
        </w:rPr>
        <w:t xml:space="preserve"/>
      </w:r>
      <w:r>
        <w:t xml:space="preserve"> - D. Frazier Gordon</w:t>
        <w:br/>
      </w:r>
    </w:p>
    <w:p>
      <w:pPr>
        <w:pStyle w:val="RecordBase"/>
      </w:pPr>
      <w:r>
        <w:t xml:space="preserve">	AN ACT relating to Medicaid managed care organizations.</w:t>
      </w:r>
    </w:p>
    <w:p>
      <w:pPr>
        <w:pStyle w:val="RecordBase"/>
      </w:pPr>
      <w:r>
        <w:t xml:space="preserve">	Amend KRS 304.17A-515 to require the commissioner of the Department of Insurance to examine and review each Medicaid managed care organization's compliance with network access requirements at the same frequency and in the same manner as any other managed care organization; require findings to be reported to the Department for Medicaid Services.</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HB531 (BR2043)</w:t>
      </w:r>
      <w:r>
        <w:rPr>
          <w:b/>
        </w:rPr>
        <w:t xml:space="preserve">/LM</w:t>
      </w:r>
      <w:r>
        <w:t xml:space="preserve"> - S. Doan</w:t>
      </w:r>
      <w:r>
        <w:t xml:space="preserve">, S. Maddox</w:t>
      </w:r>
      <w:r>
        <w:t xml:space="preserve">, M. Proctor</w:t>
        <w:br/>
      </w:r>
    </w:p>
    <w:p>
      <w:pPr>
        <w:pStyle w:val="RecordBase"/>
      </w:pPr>
      <w:r>
        <w:t xml:space="preserve">	AN ACT relating to ownership fees for hybrid vehicles or hybrid motorcycles and declaring an emergency.</w:t>
      </w:r>
    </w:p>
    <w:p>
      <w:pPr>
        <w:pStyle w:val="RecordBase"/>
      </w:pPr>
      <w:r>
        <w:t xml:space="preserve">	Amend KRS 138.475 to exclude hybrid vehicles and hybrid motorcycles from the ownership fee paid annually when registering an electric or hybrid vehicle; amend KRS 186.010 and 186.050 to conform; make technical corrections; RETROACTIVE; EMERGENCY.</w:t>
        <w:br/>
      </w:r>
    </w:p>
    <w:p>
      <w:pPr>
        <w:pStyle w:val="RecordBase"/>
      </w:pPr>
      <w:r>
        <w:t xml:space="preserve">	Feb 14,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br/>
      </w:r>
    </w:p>
    <w:p>
      <w:pPr>
        <w:pStyle w:val="RecordBase"/>
      </w:pPr>
      <w:r>
        <w:rPr>
          <w:b/>
        </w:rPr>
        <w:t xml:space="preserve">HB532 (BR1917)</w:t>
      </w:r>
      <w:r>
        <w:rPr>
          <w:b/>
        </w:rPr>
        <w:t xml:space="preserve"/>
      </w:r>
      <w:r>
        <w:t xml:space="preserve"> - W. Lawrence</w:t>
        <w:br/>
      </w:r>
    </w:p>
    <w:p>
      <w:pPr>
        <w:pStyle w:val="RecordBase"/>
      </w:pPr>
      <w:r>
        <w:t xml:space="preserve">	AN ACT relating to special purpose government entities.</w:t>
      </w:r>
    </w:p>
    <w:p>
      <w:pPr>
        <w:pStyle w:val="RecordBase"/>
      </w:pPr>
      <w:r>
        <w:t xml:space="preserve">	Amend KRS 65A.030 to provide that special purpose governmental entities with less than $25,000 in annual receipts or expenditures are only required to provide a yearly financial statement; make special purpose governmental entities with annual receipts or expenditures equal to or greater than $25,000 but less than $100,000 subject to attestation of engagement once every four years.</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HB533 (BR2005)</w:t>
      </w:r>
      <w:r>
        <w:rPr>
          <w:b/>
        </w:rPr>
        <w:t xml:space="preserve"/>
      </w:r>
      <w:r>
        <w:t xml:space="preserve"> - A. Neighbors</w:t>
      </w:r>
      <w:r>
        <w:t xml:space="preserve">, DJ Johnson</w:t>
      </w:r>
      <w:r>
        <w:t xml:space="preserve">, T. Smith</w:t>
        <w:br/>
      </w:r>
    </w:p>
    <w:p>
      <w:pPr>
        <w:pStyle w:val="RecordBase"/>
      </w:pPr>
      <w:r>
        <w:t xml:space="preserve">	AN ACT relating to economic development and declaring an emergency.</w:t>
      </w:r>
    </w:p>
    <w:p>
      <w:pPr>
        <w:pStyle w:val="RecordBase"/>
      </w:pPr>
      <w:r>
        <w:t xml:space="preserve">	Amend KRS 103.240 to include the payment of working capital expenditures as an allowable use for the moneys received from the sale of bonds; EMERGENCY.</w:t>
        <w:br/>
      </w:r>
    </w:p>
    <w:p>
      <w:pPr>
        <w:pStyle w:val="RecordBase"/>
      </w:pPr>
      <w:r>
        <w:t xml:space="preserve">	Feb 14, 2024 - </w:t>
      </w:r>
      <w:r>
        <w:t xml:space="preserve">introduced in House</w:t>
      </w:r>
      <w:r>
        <w:t xml:space="preserve">; </w:t>
      </w:r>
      <w:r>
        <w:t xml:space="preserve">to</w:t>
      </w:r>
      <w:r>
        <w:t xml:space="preserve"> Committee on Committees (H)</w:t>
      </w:r>
    </w:p>
    <w:p>
      <w:pPr>
        <w:pStyle w:val="RecordBase"/>
      </w:pPr>
      <w:r>
        <w:t xml:space="preserve">	Feb 20, 2024 - </w:t>
      </w:r>
      <w:r>
        <w:t xml:space="preserve">to</w:t>
      </w:r>
      <w:r>
        <w:t xml:space="preserve"> Economic Development &amp; Workforce Investment (H)</w:t>
      </w:r>
    </w:p>
    <w:p>
      <w:pPr>
        <w:pStyle w:val="RecordBase"/>
      </w:pPr>
      <w:r>
        <w:t xml:space="preserve">	Feb 29, 2024 - </w:t>
      </w:r>
      <w:r>
        <w:t xml:space="preserve">reported favorably, 1st reading, to Calendar</w:t>
      </w:r>
    </w:p>
    <w:p>
      <w:pPr>
        <w:pStyle w:val="RecordBase"/>
      </w:pPr>
      <w:r>
        <w:t xml:space="preserve">	Mar 01, 2024 - </w:t>
      </w:r>
      <w:r>
        <w:t xml:space="preserve">2nd reading, to Rules</w:t>
      </w:r>
      <w:r>
        <w:t xml:space="preserve"> </w:t>
      </w:r>
      <w:r>
        <w:t xml:space="preserve">; </w:t>
      </w:r>
      <w:r>
        <w:t xml:space="preserve">posted for passage in the Regular Orders of the Day for Monday, March 04, 2024</w:t>
      </w:r>
      <w:r>
        <w:t xml:space="preserve"> </w:t>
      </w:r>
    </w:p>
    <w:p>
      <w:pPr>
        <w:pStyle w:val="RecordBase"/>
      </w:pPr>
      <w:r>
        <w:t xml:space="preserve">	Mar 04, 2024 - </w:t>
      </w:r>
      <w:r>
        <w:t xml:space="preserve">3rd reading, passed 89-3</w:t>
      </w:r>
      <w:r>
        <w:t xml:space="preserve"> </w:t>
      </w:r>
    </w:p>
    <w:p>
      <w:pPr>
        <w:pStyle w:val="RecordBase"/>
      </w:pPr>
      <w:r>
        <w:t xml:space="preserve">	Mar 05, 2024 - </w:t>
      </w:r>
      <w:r>
        <w:t xml:space="preserve">received in Senate</w:t>
      </w:r>
      <w:r>
        <w:t xml:space="preserve"> </w:t>
      </w:r>
      <w:r>
        <w:t xml:space="preserve">; </w:t>
      </w:r>
      <w:r>
        <w:t xml:space="preserve">to</w:t>
      </w:r>
      <w:r>
        <w:t xml:space="preserve"> Committee on Committees (S)</w:t>
      </w:r>
    </w:p>
    <w:p>
      <w:pPr>
        <w:pStyle w:val="RecordBase"/>
      </w:pPr>
      <w:r>
        <w:t xml:space="preserve">	Mar 07, 2024 - </w:t>
      </w:r>
      <w:r>
        <w:t xml:space="preserve">to</w:t>
      </w:r>
      <w:r>
        <w:t xml:space="preserve"> Economic Development, Tourism, &amp; Labor (S)</w:t>
      </w:r>
    </w:p>
    <w:p>
      <w:pPr>
        <w:pStyle w:val="RecordBase"/>
      </w:pPr>
      <w:r>
        <w:t xml:space="preserve">	Mar 21, 2024 - </w:t>
      </w:r>
      <w:r>
        <w:t xml:space="preserve">reported favorably, 1st reading, to Consent Calendar</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HB534 (BR1792)</w:t>
      </w:r>
      <w:r>
        <w:rPr>
          <w:b/>
        </w:rPr>
        <w:t xml:space="preserve">/AA/LM</w:t>
      </w:r>
      <w:r>
        <w:t xml:space="preserve"> - R. Duvall</w:t>
        <w:br/>
      </w:r>
    </w:p>
    <w:p>
      <w:pPr>
        <w:pStyle w:val="RecordBase"/>
      </w:pPr>
      <w:r>
        <w:t xml:space="preserve">	AN ACT relating to addiction treatment.</w:t>
      </w:r>
    </w:p>
    <w:p>
      <w:pPr>
        <w:pStyle w:val="RecordBase"/>
      </w:pPr>
      <w:r>
        <w:t xml:space="preserve">	Amend KRS 205.536 to prohibit the Department for Medicaid Services or a Medicaid managed care organization from requiring or using certain utilization reviews for prescription drugs that contain Naloxone; amend KRS 304.17A-611 to prohibit insurers from requiring or using certain utilization reviews for prescription drugs that contain Naloxone.</w:t>
        <w:br/>
      </w:r>
    </w:p>
    <w:p>
      <w:pPr>
        <w:pStyle w:val="RecordBaseCenter"/>
      </w:pPr>
      <w:r>
        <w:rPr>
          <w:b/>
        </w:rPr>
        <w:t xml:space="preserve">HB534 - AMENDMENTS</w:t>
      </w:r>
    </w:p>
    <w:p>
      <w:pPr>
        <w:pStyle w:val="RecordBase"/>
      </w:pPr>
      <w:r>
        <w:t xml:space="preserve">HCS1/AA/LM</w:t>
      </w:r>
      <w:r>
        <w:t xml:space="preserve"> - </w:t>
      </w:r>
      <w:r>
        <w:t xml:space="preserve">Retain original provisions, except replace "naloxone" with "an opioid antagonist"; provide Section 2 of the Act applies to health benefit plans issued or renewed after January 1, 2025; EFFECTIVE, in part, January 2025.</w:t>
        <w:br/>
      </w:r>
    </w:p>
    <w:p>
      <w:pPr>
        <w:pStyle w:val="RecordBase"/>
      </w:pPr>
      <w:r>
        <w:t xml:space="preserve">	Feb 14, 2024 - </w:t>
      </w:r>
      <w:r>
        <w:t xml:space="preserve">introduced in House</w:t>
      </w:r>
      <w:r>
        <w:t xml:space="preserve">; </w:t>
      </w:r>
      <w:r>
        <w:t xml:space="preserve">to</w:t>
      </w:r>
      <w:r>
        <w:t xml:space="preserve"> Committee on Committees (H)</w:t>
      </w:r>
    </w:p>
    <w:p>
      <w:pPr>
        <w:pStyle w:val="RecordBase"/>
      </w:pPr>
      <w:r>
        <w:t xml:space="preserve">	Feb 23, 2024 - </w:t>
      </w:r>
      <w:r>
        <w:t xml:space="preserve">to</w:t>
      </w:r>
      <w:r>
        <w:t xml:space="preserve"> Health Services (H)</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p>
    <w:p>
      <w:pPr>
        <w:pStyle w:val="RecordBase"/>
      </w:pPr>
      <w:r>
        <w:t xml:space="preserve">	Mar 05, 2024 - </w:t>
      </w:r>
      <w:r>
        <w:t xml:space="preserve">posted for passage in the Regular Orders of the Day for Wednesday, March 06, 2024</w:t>
      </w:r>
      <w:r>
        <w:t xml:space="preserve"> </w:t>
      </w:r>
    </w:p>
    <w:p>
      <w:pPr>
        <w:pStyle w:val="RecordBase"/>
      </w:pPr>
      <w:r>
        <w:t xml:space="preserve">	Mar 06, 2024 - </w:t>
      </w:r>
      <w:r>
        <w:t xml:space="preserve">3rd reading, passed 94-0 with Committee Substitute (1)</w:t>
      </w:r>
      <w:r>
        <w:t xml:space="preserve"> </w:t>
      </w:r>
    </w:p>
    <w:p>
      <w:pPr>
        <w:pStyle w:val="RecordBase"/>
      </w:pPr>
      <w:r>
        <w:t xml:space="preserve">	Mar 07, 2024 - </w:t>
      </w:r>
      <w:r>
        <w:t xml:space="preserve">received in Senate</w:t>
      </w:r>
      <w:r>
        <w:t xml:space="preserve"> </w:t>
      </w:r>
      <w:r>
        <w:t xml:space="preserve">; </w:t>
      </w:r>
      <w:r>
        <w:t xml:space="preserve">to</w:t>
      </w:r>
      <w:r>
        <w:t xml:space="preserve"> Committee on Committees (S)</w:t>
      </w:r>
    </w:p>
    <w:p>
      <w:pPr>
        <w:pStyle w:val="RecordBase"/>
      </w:pPr>
      <w:r>
        <w:t xml:space="preserve">	Mar 13, 2024 - </w:t>
      </w:r>
      <w:r>
        <w:t xml:space="preserve">to</w:t>
      </w:r>
      <w:r>
        <w:t xml:space="preserve"> Banking &amp; Insurance (S)</w:t>
      </w:r>
    </w:p>
    <w:p>
      <w:pPr>
        <w:pStyle w:val="RecordBase"/>
      </w:pPr>
      <w:r>
        <w:t xml:space="preserve">	Mar 21, 2024 - </w:t>
      </w:r>
      <w:r>
        <w:t xml:space="preserve">reported favorably, 1st reading, to Consent Calendar</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HB535 (BR1623)</w:t>
      </w:r>
      <w:r>
        <w:rPr>
          <w:b/>
        </w:rPr>
        <w:t xml:space="preserve"/>
      </w:r>
      <w:r>
        <w:t xml:space="preserve"> - R. Duvall</w:t>
      </w:r>
      <w:r>
        <w:t xml:space="preserve">, J. Tipton</w:t>
      </w:r>
      <w:r>
        <w:t xml:space="preserve">, D. Hale</w:t>
      </w:r>
      <w:r>
        <w:t xml:space="preserve">, S. Lewis</w:t>
      </w:r>
      <w:r>
        <w:t xml:space="preserve">, S. McPherson</w:t>
      </w:r>
      <w:r>
        <w:t xml:space="preserve">, R. Palumbo</w:t>
      </w:r>
      <w:r>
        <w:t xml:space="preserve">, S. Sharp</w:t>
      </w:r>
      <w:r>
        <w:t xml:space="preserve">, W. Thomas</w:t>
        <w:br/>
      </w:r>
    </w:p>
    <w:p>
      <w:pPr>
        <w:pStyle w:val="RecordBase"/>
      </w:pPr>
      <w:r>
        <w:t xml:space="preserve">	AN ACT relating to civic education.</w:t>
      </w:r>
    </w:p>
    <w:p>
      <w:pPr>
        <w:pStyle w:val="RecordBase"/>
      </w:pPr>
      <w:r>
        <w:t xml:space="preserve">	Amend KRS 158.141 to require, beginning with the freshman class of 2025-2026, a one-half credit course in civic literacy for graduation, including early graduation; provide a list of required topics to be taught in a civic literacy course; require the Kentucky Board of Education to promulgate administrative regulations establishing the academic standards for civic literacy.</w:t>
        <w:br/>
      </w:r>
    </w:p>
    <w:p>
      <w:pPr>
        <w:pStyle w:val="RecordBaseCenter"/>
      </w:pPr>
      <w:r>
        <w:rPr>
          <w:b/>
        </w:rPr>
        <w:t xml:space="preserve">HB535 - AMENDMENTS</w:t>
      </w:r>
    </w:p>
    <w:p>
      <w:pPr>
        <w:pStyle w:val="RecordBase"/>
      </w:pPr>
      <w:r>
        <w:t xml:space="preserve">HCS1</w:t>
      </w:r>
      <w:r>
        <w:t xml:space="preserve"> - </w:t>
      </w:r>
      <w:r>
        <w:t xml:space="preserve">Retain original provisions, except amend to allow two civics literacy options for high school graduation beginning with the 2025-2026 school year; a one-half credit in Civics Literacy or a score of 70 percent on a 100 question civics test; local school district to select the option.</w:t>
      </w:r>
    </w:p>
    <w:p>
      <w:pPr>
        <w:pStyle w:val="RecordBase"/>
      </w:pPr>
      <w:r>
        <w:t xml:space="preserve">SFA1</w:t>
      </w:r>
      <w:r>
        <w:t xml:space="preserve">(A. Southworth)</w:t>
      </w:r>
      <w:r>
        <w:t xml:space="preserve"> - </w:t>
      </w:r>
      <w:r>
        <w:t xml:space="preserve">Retain original provisions, except require as a graduation requirement that each student complete a one-half credit course in civics literacy and pass a test composed of questions drawn from the civics test administered by the United States Citizenship and Immigration Services; provide required course curriculum.</w:t>
        <w:br/>
      </w:r>
    </w:p>
    <w:p>
      <w:pPr>
        <w:pStyle w:val="RecordBase"/>
      </w:pPr>
      <w:r>
        <w:t xml:space="preserve">	Feb 14, 2024 - </w:t>
      </w:r>
      <w:r>
        <w:t xml:space="preserve">introduced in House</w:t>
      </w:r>
      <w:r>
        <w:t xml:space="preserve">; </w:t>
      </w:r>
      <w:r>
        <w:t xml:space="preserve">to</w:t>
      </w:r>
      <w:r>
        <w:t xml:space="preserve"> Committee on Committees (H)</w:t>
      </w:r>
    </w:p>
    <w:p>
      <w:pPr>
        <w:pStyle w:val="RecordBase"/>
      </w:pPr>
      <w:r>
        <w:t xml:space="preserve">	Feb 22, 2024 - </w:t>
      </w:r>
      <w:r>
        <w:t xml:space="preserve">to</w:t>
      </w:r>
      <w:r>
        <w:t xml:space="preserve"> Education (H)</w:t>
      </w:r>
    </w:p>
    <w:p>
      <w:pPr>
        <w:pStyle w:val="RecordBase"/>
      </w:pPr>
      <w:r>
        <w:t xml:space="preserve">	Mar 05, 2024 - </w:t>
      </w:r>
      <w:r>
        <w:t xml:space="preserve">reported favorably, 1st reading, to Calendar with Committee Substitute (1)</w:t>
      </w:r>
    </w:p>
    <w:p>
      <w:pPr>
        <w:pStyle w:val="RecordBase"/>
      </w:pPr>
      <w:r>
        <w:t xml:space="preserve">	Mar 06, 2024 - </w:t>
      </w:r>
      <w:r>
        <w:t xml:space="preserve">2nd reading, to Rules</w:t>
      </w:r>
      <w:r>
        <w:t xml:space="preserve"> </w:t>
      </w:r>
      <w:r>
        <w:t xml:space="preserve">; </w:t>
      </w:r>
      <w:r>
        <w:t xml:space="preserve">posted for passage in the Regular Orders of the Day for Thursday, March 07, 2024</w:t>
      </w:r>
      <w:r>
        <w:t xml:space="preserve"> </w:t>
      </w:r>
    </w:p>
    <w:p>
      <w:pPr>
        <w:pStyle w:val="RecordBase"/>
      </w:pPr>
      <w:r>
        <w:t xml:space="preserve">	Mar 11, 2024 - </w:t>
      </w:r>
      <w:r>
        <w:t xml:space="preserve">3rd reading, passed 77-13 with Committee Substitute (1)</w:t>
      </w:r>
      <w:r>
        <w:t xml:space="preserve"> </w:t>
      </w:r>
    </w:p>
    <w:p>
      <w:pPr>
        <w:pStyle w:val="RecordBase"/>
      </w:pPr>
      <w:r>
        <w:t xml:space="preserve">	Mar 12, 2024 - </w:t>
      </w:r>
      <w:r>
        <w:t xml:space="preserve">received in Senate</w:t>
      </w:r>
      <w:r>
        <w:t xml:space="preserve"> </w:t>
      </w:r>
      <w:r>
        <w:t xml:space="preserve">; </w:t>
      </w:r>
      <w:r>
        <w:t xml:space="preserve">to</w:t>
      </w:r>
      <w:r>
        <w:t xml:space="preserve"> Committee on Committees (S)</w:t>
      </w:r>
    </w:p>
    <w:p>
      <w:pPr>
        <w:pStyle w:val="RecordBase"/>
      </w:pPr>
      <w:r>
        <w:t xml:space="preserve">	Mar 14, 2024 - </w:t>
      </w:r>
      <w:r>
        <w:t xml:space="preserve">to</w:t>
      </w:r>
      <w:r>
        <w:t xml:space="preserve"> Education (S)</w:t>
      </w:r>
    </w:p>
    <w:p>
      <w:pPr>
        <w:pStyle w:val="RecordBase"/>
      </w:pPr>
      <w:r>
        <w:t xml:space="preserve">	Mar 21, 2024 - </w:t>
      </w:r>
      <w:r>
        <w:t xml:space="preserve">reported favorably, 1st reading, to Calendar</w:t>
      </w:r>
    </w:p>
    <w:p>
      <w:pPr>
        <w:pStyle w:val="RecordBase"/>
      </w:pPr>
      <w:r>
        <w:t xml:space="preserve">	Mar 22, 2024 - </w:t>
      </w:r>
      <w:r>
        <w:t xml:space="preserve">2nd reading, to Rules</w:t>
      </w:r>
      <w:r>
        <w:t xml:space="preserve"> </w:t>
      </w:r>
      <w:r>
        <w:t xml:space="preserve">; </w:t>
      </w:r>
      <w:r>
        <w:t xml:space="preserve">floor amendment (1) filed</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HB536 (BR478)</w:t>
      </w:r>
      <w:r>
        <w:rPr>
          <w:b/>
        </w:rPr>
        <w:t xml:space="preserve">/HM</w:t>
      </w:r>
      <w:r>
        <w:t xml:space="preserve"> - S. Stalker</w:t>
      </w:r>
      <w:r>
        <w:t xml:space="preserve">, J. Raymond</w:t>
      </w:r>
      <w:r>
        <w:t xml:space="preserve">, L. Burke</w:t>
      </w:r>
      <w:r>
        <w:t xml:space="preserve">, A. Camuel</w:t>
        <w:br/>
      </w:r>
    </w:p>
    <w:p>
      <w:pPr>
        <w:pStyle w:val="RecordBase"/>
      </w:pPr>
      <w:r>
        <w:t xml:space="preserve">	AN ACT relating to contraceptives.</w:t>
      </w:r>
    </w:p>
    <w:p>
      <w:pPr>
        <w:pStyle w:val="RecordBase"/>
      </w:pPr>
      <w:r>
        <w:t xml:space="preserve">	Create a new section of KRS Chapter 211 to define terms; provide rights related to access to contraception; create private right of action; create a new section of Subtitle 17A of KRS Chapter 304 to require health benefit plans to provide coverage for contraception; require health benefit plans to provide coverage for long-acting reversible contraception administered during a postpartum hospital stay;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contraceptive coverage; amend KRS 446.350 to provide that nothing in the new section on contraceptive coverage shall be construed to violate section;  create a new section of KRS Chapter 205 to require the Cabinet for Health and Family Services to apply for a Medicaid waiver to offer family planning services to certain low-income individuals; require the cabinet to report annually; create a new section in KRS Chapter 315 to allow pharmacists to prescribe and dispense hormonal contraceptives; require the Cabinet for Health and Family Services to seek federal approval if they determine that such approval is necessary; direct that provisions apply to health benefit plans issued or renewed on or after January 1, 2025; EFFECTIVE, in part, January 1, 2025.</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HB537 (BR88)</w:t>
      </w:r>
      <w:r>
        <w:rPr>
          <w:b/>
        </w:rPr>
        <w:t xml:space="preserve">/LM</w:t>
      </w:r>
      <w:r>
        <w:t xml:space="preserve"> - S. Stalker</w:t>
      </w:r>
      <w:r>
        <w:t xml:space="preserve">, A. Camuel</w:t>
      </w:r>
      <w:r>
        <w:t xml:space="preserve">, B. Chester-Burton</w:t>
      </w:r>
      <w:r>
        <w:t xml:space="preserve">, J. Raymond</w:t>
      </w:r>
      <w:r>
        <w:t xml:space="preserve">, P. Stevenson</w:t>
        <w:br/>
      </w:r>
    </w:p>
    <w:p>
      <w:pPr>
        <w:pStyle w:val="RecordBase"/>
      </w:pPr>
      <w:r>
        <w:t xml:space="preserve">	AN ACT relating to bereavement leave.</w:t>
      </w:r>
    </w:p>
    <w:p>
      <w:pPr>
        <w:pStyle w:val="RecordBase"/>
      </w:pPr>
      <w:r>
        <w:t xml:space="preserve">	Create a new section of KRS Chapter 337 to define terms; require all employers to grant an employee at least 10 days bereavement leave, with a minimum of three days paid, following the death, miscarriage, or stillbirth of a child, or death of a dependent or other immediate family member; amend KRS 337.990 to establish a penalty for violations; create a new section of KRS Chapter 18A to define terms; provide state employees at least 10 days bereavement leave, with a minimum of three days paid, following the death, miscarriage, or stillbirth of a child, or death of a dependent or other immediate family member; amend KRS 18A.110 to require the secretary of the Personnel Cabinet to promulgate related administrative regulations; provide that the Act may be cited as the Bereavement Leave Act.</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HB538 (BR89)</w:t>
      </w:r>
      <w:r>
        <w:rPr>
          <w:b/>
        </w:rPr>
        <w:t xml:space="preserve">/CI/LM</w:t>
      </w:r>
      <w:r>
        <w:t xml:space="preserve"> - S. Stalker</w:t>
      </w:r>
      <w:r>
        <w:t xml:space="preserve">, L. Burke</w:t>
      </w:r>
      <w:r>
        <w:t xml:space="preserve">, A. Camuel</w:t>
      </w:r>
      <w:r>
        <w:t xml:space="preserve">, J. Raymond</w:t>
      </w:r>
      <w:r>
        <w:t xml:space="preserve">, P. Stevenson</w:t>
        <w:br/>
      </w:r>
    </w:p>
    <w:p>
      <w:pPr>
        <w:pStyle w:val="RecordBase"/>
      </w:pPr>
      <w:r>
        <w:t xml:space="preserve">	AN ACT relating to pregnancy resource centers.</w:t>
      </w:r>
    </w:p>
    <w:p>
      <w:pPr>
        <w:pStyle w:val="RecordBase"/>
      </w:pPr>
      <w:r>
        <w:t xml:space="preserve">	Create a new section of KRS Chapter 216B to define "pregnancy resource center"; require pregnancy resource centers to be licensed; require the Cabinet for Health and Family Services to promulgate administrative regulations to establish licensure standards for pregnancy resource centers; provide that operation or advertisement of a pregnancy resource center without a license is a Class A misdemeanor; provide that a pregnancy resource center's or health care provider's liability is neither limited nor expanded by the licensure requirement; and amend KRS 216B.990 to establish penalties for violations by pregnancy resource centers.</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HB539 (BR1097)</w:t>
      </w:r>
      <w:r>
        <w:rPr>
          <w:b/>
        </w:rPr>
        <w:t xml:space="preserve">/LM</w:t>
      </w:r>
      <w:r>
        <w:t xml:space="preserve"> - R. Roarx</w:t>
      </w:r>
      <w:r>
        <w:t xml:space="preserve">, J. Raymond</w:t>
        <w:br/>
      </w:r>
    </w:p>
    <w:p>
      <w:pPr>
        <w:pStyle w:val="RecordBase"/>
      </w:pPr>
      <w:r>
        <w:t xml:space="preserve">	AN ACT relating to wages for employment.</w:t>
      </w:r>
    </w:p>
    <w:p>
      <w:pPr>
        <w:pStyle w:val="RecordBase"/>
      </w:pPr>
      <w:r>
        <w:t xml:space="preserve">	Create a new section of KRS Chapter 337 to make it a discriminatory employment action if an employer asks questions about previous salary or wages, relies on previous salary when setting a new salary, or refuses to hire if an applicant does not provide previous salary, except to allow a request for information voluntarily provided in response to an offer of employment; allow previous salary to be considered when required by law, for internal transfers, and for public employee positions; require notice to be posted for employees; amend KRS 337.990 to assess a civil penalty for a violation.</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HB540 (BR1105)</w:t>
      </w:r>
      <w:r>
        <w:rPr>
          <w:b/>
        </w:rPr>
        <w:t xml:space="preserve">/LM</w:t>
      </w:r>
      <w:r>
        <w:t xml:space="preserve"> - R. Roarx</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amend KRS 337.990 to establish penalties for employer violations.</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HB541 (BR1111)</w:t>
      </w:r>
      <w:r>
        <w:rPr>
          <w:b/>
        </w:rPr>
        <w:t xml:space="preserve"/>
      </w:r>
      <w:r>
        <w:t xml:space="preserve"> - R. Roarx</w:t>
        <w:br/>
      </w:r>
    </w:p>
    <w:p>
      <w:pPr>
        <w:pStyle w:val="RecordBase"/>
      </w:pPr>
      <w:r>
        <w:t xml:space="preserve">	AN ACT relating to employment.</w:t>
      </w:r>
    </w:p>
    <w:p>
      <w:pPr>
        <w:pStyle w:val="RecordBase"/>
      </w:pPr>
      <w:r>
        <w:t xml:space="preserve">	Amend KRS 337.010 to remove exemptions in definition of employee for agricultural workers and domestic service workers; amend KRS 342.630 to indicate that agricultural employers are subject to KRS Chapter 342; amend KRS 342.650 to remove exemptions for domestic service employees and agricultural employees from coverage under KRS Chapter 342; amend other statutes to conform.</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HB542 (BR1814)</w:t>
      </w:r>
      <w:r>
        <w:rPr>
          <w:b/>
        </w:rPr>
        <w:t xml:space="preserve">/AA/LM</w:t>
      </w:r>
      <w:r>
        <w:t xml:space="preserve"> - R. Roarx</w:t>
      </w:r>
      <w:r>
        <w:t xml:space="preserve">, J. Raymond</w:t>
        <w:br/>
      </w:r>
    </w:p>
    <w:p>
      <w:pPr>
        <w:pStyle w:val="RecordBase"/>
      </w:pPr>
      <w:r>
        <w:t xml:space="preserve">	AN ACT relating to hazardous duty retirement for solid waste management services enforcement officers of a consolidated local government.</w:t>
      </w:r>
    </w:p>
    <w:p>
      <w:pPr>
        <w:pStyle w:val="RecordBase"/>
      </w:pPr>
      <w:r>
        <w:t xml:space="preserve">	Amend KRS 78.5520 to redefine "hazardous position" to include solid waste management services enforcement officers employed by a consolidated local government for the purpose of determining benefits of the County Employees Retirement System.</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HB543 (BR1840)</w:t>
      </w:r>
      <w:r>
        <w:rPr>
          <w:b/>
        </w:rPr>
        <w:t xml:space="preserve"/>
      </w:r>
      <w:r>
        <w:t xml:space="preserve"> - R. Roarx</w:t>
        <w:br/>
      </w:r>
    </w:p>
    <w:p>
      <w:pPr>
        <w:pStyle w:val="RecordBase"/>
      </w:pPr>
      <w:r>
        <w:t xml:space="preserve">	AN ACT relating to drug disposal.</w:t>
      </w:r>
    </w:p>
    <w:p>
      <w:pPr>
        <w:pStyle w:val="RecordBase"/>
      </w:pPr>
      <w:r>
        <w:t xml:space="preserve">	Create a new section of KRS Chapter 205 to define "drug disposal method"; require the Kentucky Medicaid program to provide payment to a pharmacist or practitioner for the cost of a drug disposal method that the pharmacist or practitioner distributed upon dispensing a controlled substance that contains any salt, compound, derivative, or preparation of an opioid, benzodiazepine, barbiturate, codeine, or amphetamine at no cost to a Medicaid recipient; amend KRS 218A.170 to require the Kentucky Medicaid program to provide payment for the cost of a drug disposal method; direct the Cabinet for Health and Family Services to seek federal approval as necessary.</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HB544 (BR452)</w:t>
      </w:r>
      <w:r>
        <w:rPr>
          <w:b/>
        </w:rPr>
        <w:t xml:space="preserve"/>
      </w:r>
      <w:r>
        <w:t xml:space="preserve"> - R. Roarx</w:t>
        <w:br/>
      </w:r>
    </w:p>
    <w:p>
      <w:pPr>
        <w:pStyle w:val="RecordBase"/>
      </w:pPr>
      <w:r>
        <w:t xml:space="preserve">	AN ACT relating to child and maternal fatalities.</w:t>
      </w:r>
    </w:p>
    <w:p>
      <w:pPr>
        <w:pStyle w:val="RecordBase"/>
      </w:pPr>
      <w:r>
        <w:t xml:space="preserve">	Amend KRS 211.684 to permanently establish the state child and maternal fatality review team within the Kentucky Department for Public Health; require the team to review and analyze all child fatalities or near fatalities in the Commonwealth each year that involve a person under the age of eighteen (18) years with a gunshot wound; make technical corrections.</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HB545 (BR1328)</w:t>
      </w:r>
      <w:r>
        <w:rPr>
          <w:b/>
        </w:rPr>
        <w:t xml:space="preserve">/LM</w:t>
      </w:r>
      <w:r>
        <w:t xml:space="preserve"> - R. Roarx</w:t>
        <w:br/>
      </w:r>
    </w:p>
    <w:p>
      <w:pPr>
        <w:pStyle w:val="RecordBase"/>
      </w:pPr>
      <w:r>
        <w:t xml:space="preserve">	AN ACT relating to vacancies in office.</w:t>
      </w:r>
    </w:p>
    <w:p>
      <w:pPr>
        <w:pStyle w:val="RecordBase"/>
      </w:pPr>
      <w:r>
        <w:t xml:space="preserve">	Amend KRS 67C.103 to provide that a runoff election shall be held if no candidate receives more than 50 percent of the total votes cast and the candidates receiving the two highest number of votes are of separate political parties; provide that the candidate receiving the highest number of votes cast shall be elected to fill the vacancy when no candidate receives more than 50 percent of the total votes cast and the candidates receiving the two highest number of votes are of the same political party; provide that a runoff election shall be held 45 days after the special election; provide that a runoff election shall not occur on a weekend or on a recognized holiday under 5 U.S.C. sec. 6103(a).</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HB546 (BR1327)</w:t>
      </w:r>
      <w:r>
        <w:rPr>
          <w:b/>
        </w:rPr>
        <w:t xml:space="preserve">/LM</w:t>
      </w:r>
      <w:r>
        <w:t xml:space="preserve"> - R. Roarx</w:t>
        <w:br/>
      </w:r>
    </w:p>
    <w:p>
      <w:pPr>
        <w:pStyle w:val="RecordBase"/>
      </w:pPr>
      <w:r>
        <w:t xml:space="preserve">	AN ACT proposing an amendment to Section 32 of the Constitution of Kentucky relating to the qualifications of Representatives.</w:t>
      </w:r>
    </w:p>
    <w:p>
      <w:pPr>
        <w:pStyle w:val="RecordBase"/>
      </w:pPr>
      <w:r>
        <w:t xml:space="preserve">	Propose to amend Section 32 of the Constitution of Kentucky to lower the minimum age requirement to be a member of the Kentucky House of Representatives from 24 years of age to 18 years of age.</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HB547 (BR1344)</w:t>
      </w:r>
      <w:r>
        <w:rPr>
          <w:b/>
        </w:rPr>
        <w:t xml:space="preserve"/>
      </w:r>
      <w:r>
        <w:t xml:space="preserve"> - A. Camuel</w:t>
      </w:r>
      <w:r>
        <w:t xml:space="preserve">, T. Bojanowski</w:t>
      </w:r>
      <w:r>
        <w:t xml:space="preserve">, D. Grossberg</w:t>
      </w:r>
      <w:r>
        <w:t xml:space="preserve">, J. Raymond</w:t>
      </w:r>
      <w:r>
        <w:t xml:space="preserve">, C. Stevenson</w:t>
      </w:r>
      <w:r>
        <w:t xml:space="preserve">, P. Stevenson</w:t>
      </w:r>
      <w:r>
        <w:t xml:space="preserve">, L. Willner</w:t>
        <w:br/>
      </w:r>
    </w:p>
    <w:p>
      <w:pPr>
        <w:pStyle w:val="RecordBase"/>
      </w:pPr>
      <w:r>
        <w:t xml:space="preserve">	AN ACT relating to public school buildings.</w:t>
      </w:r>
    </w:p>
    <w:p>
      <w:pPr>
        <w:pStyle w:val="RecordBase"/>
      </w:pPr>
      <w:r>
        <w:t xml:space="preserve">	Create a new section of KRS Chapter 162 to define "single-user toilet facilities"; require the chief state school officer not approve plans for new school buildings or alterations to school buildings unless the plans provide sufficient single-user toilet facilities; require the Kentucky Board of Education to promulgate administrative regulations regarding the required number of single-user toilet facilities in school buildings, with a minimum requirement of one.</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HB548 (BR1998)</w:t>
      </w:r>
      <w:r>
        <w:rPr>
          <w:b/>
        </w:rPr>
        <w:t xml:space="preserve">/CI</w:t>
      </w:r>
      <w:r>
        <w:t xml:space="preserve"> - A. Camuel</w:t>
      </w:r>
      <w:r>
        <w:t xml:space="preserve">, D. Grossberg</w:t>
      </w:r>
      <w:r>
        <w:t xml:space="preserve">, T. Bojanowski</w:t>
      </w:r>
      <w:r>
        <w:t xml:space="preserve">, J. Raymond</w:t>
      </w:r>
      <w:r>
        <w:t xml:space="preserve">, C. Stevenson</w:t>
      </w:r>
      <w:r>
        <w:t xml:space="preserve">, L. Willner</w:t>
        <w:br/>
      </w:r>
    </w:p>
    <w:p>
      <w:pPr>
        <w:pStyle w:val="RecordBase"/>
      </w:pPr>
      <w:r>
        <w:t xml:space="preserve">	AN ACT relating to sodomy.</w:t>
      </w:r>
    </w:p>
    <w:p>
      <w:pPr>
        <w:pStyle w:val="RecordBase"/>
      </w:pPr>
      <w:r>
        <w:t xml:space="preserve">	Repeal KRS 510.100, relating to sodomy in the fourth degree; amend KRS 194A.380 and 532.031 to conform.</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HB549 (BR1801)</w:t>
      </w:r>
      <w:r>
        <w:rPr>
          <w:b/>
        </w:rPr>
        <w:t xml:space="preserve"/>
      </w:r>
      <w:r>
        <w:t xml:space="preserve"> - A. Camuel</w:t>
      </w:r>
      <w:r>
        <w:t xml:space="preserve">, K. Herron</w:t>
      </w:r>
      <w:r>
        <w:t xml:space="preserve">, C. Aull</w:t>
      </w:r>
      <w:r>
        <w:t xml:space="preserve">, T. Bojanowski</w:t>
      </w:r>
      <w:r>
        <w:t xml:space="preserve">, D. Grossberg</w:t>
      </w:r>
      <w:r>
        <w:t xml:space="preserve">, J. Raymond</w:t>
      </w:r>
      <w:r>
        <w:t xml:space="preserve">, P. Stevenson</w:t>
      </w:r>
      <w:r>
        <w:t xml:space="preserve">, L. Willner</w:t>
        <w:br/>
      </w:r>
    </w:p>
    <w:p>
      <w:pPr>
        <w:pStyle w:val="RecordBase"/>
      </w:pPr>
      <w:r>
        <w:t xml:space="preserve">	AN ACT relating to social studies curriculum.</w:t>
      </w:r>
    </w:p>
    <w:p>
      <w:pPr>
        <w:pStyle w:val="RecordBase"/>
      </w:pPr>
      <w:r>
        <w:t xml:space="preserve">	Amend KRS 158.196 to require social studies instruction, materials, and academic standards to include the roles and contributions of lesbian, gay, bisexual, and transgender (LGBT) people in the history of the United States and the Commonwealth.</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HB550 (BR1968)</w:t>
      </w:r>
      <w:r>
        <w:rPr>
          <w:b/>
        </w:rPr>
        <w:t xml:space="preserve"/>
      </w:r>
      <w:r>
        <w:t xml:space="preserve"> - J. Raymond</w:t>
      </w:r>
      <w:r>
        <w:t xml:space="preserve">, P. Stevenson</w:t>
        <w:br/>
      </w:r>
    </w:p>
    <w:p>
      <w:pPr>
        <w:pStyle w:val="RecordBase"/>
      </w:pPr>
      <w:r>
        <w:t xml:space="preserve">	AN ACT relating to early childhood programs.</w:t>
      </w:r>
    </w:p>
    <w:p>
      <w:pPr>
        <w:pStyle w:val="RecordBase"/>
      </w:pPr>
      <w:r>
        <w:t xml:space="preserve">	Amend KRS 199.894 to define "Child Care and Development Fund" and "Child Care Assistance Program"; create a new section of KRS 199.892 to 199.896 to define additional eligibility requirements in the Child Care Assistance Program; require the Cabinet for Health and Family Services to promulgate regulations for implementation; amend KRS 157.3175 to define "at risk of educational failure" to include three and four-year old children experiencing any of the listed circumstances; require that children will be identified for preschool based on their risk of educational failure rather than free lunch eligibility; specify that eligible school districts shall receive funding for three and four-year old children identified as at risk of educational failure.</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HB551 (BR1950)</w:t>
      </w:r>
      <w:r>
        <w:rPr>
          <w:b/>
        </w:rPr>
        <w:t xml:space="preserve"/>
      </w:r>
      <w:r>
        <w:t xml:space="preserve"> - K. Herron</w:t>
      </w:r>
      <w:r>
        <w:t xml:space="preserve">, J. Blanton</w:t>
      </w:r>
      <w:r>
        <w:t xml:space="preserve">, G. Brown Jr.</w:t>
      </w:r>
      <w:r>
        <w:t xml:space="preserve">, B. Chester-Burton</w:t>
      </w:r>
      <w:r>
        <w:t xml:space="preserve">, R. Roberts</w:t>
      </w:r>
      <w:r>
        <w:t xml:space="preserve">, S. Stalker</w:t>
      </w:r>
      <w:r>
        <w:t xml:space="preserve">, P. Stevenson</w:t>
      </w:r>
      <w:r>
        <w:t xml:space="preserve">, L. Willner</w:t>
        <w:br/>
      </w:r>
    </w:p>
    <w:p>
      <w:pPr>
        <w:pStyle w:val="RecordBase"/>
      </w:pPr>
      <w:r>
        <w:t xml:space="preserve">	AN ACT relating to cold cases.</w:t>
      </w:r>
    </w:p>
    <w:p>
      <w:pPr>
        <w:pStyle w:val="RecordBase"/>
      </w:pPr>
      <w:r>
        <w:t xml:space="preserve">	Create a new section of KRS Chapter 65 to allow law enforcement agencies to contract with retired peace officers to assist with homicide cold cases.</w:t>
        <w:br/>
      </w:r>
    </w:p>
    <w:p>
      <w:pPr>
        <w:pStyle w:val="RecordBase"/>
      </w:pPr>
      <w:r>
        <w:t xml:space="preserve">	Feb 14, 2024 - </w:t>
      </w:r>
      <w:r>
        <w:t xml:space="preserve">introduced in House</w:t>
      </w:r>
      <w:r>
        <w:t xml:space="preserve">; </w:t>
      </w:r>
      <w:r>
        <w:t xml:space="preserve">to</w:t>
      </w:r>
      <w:r>
        <w:t xml:space="preserve"> Committee on Committees (H)</w:t>
      </w:r>
    </w:p>
    <w:p>
      <w:pPr>
        <w:pStyle w:val="RecordBase"/>
      </w:pPr>
      <w:r>
        <w:t xml:space="preserve">	Mar 13, 2024 - </w:t>
      </w:r>
      <w:r>
        <w:t xml:space="preserve">to</w:t>
      </w:r>
      <w:r>
        <w:t xml:space="preserve"> State Government (H)</w:t>
      </w:r>
    </w:p>
    <w:p>
      <w:pPr>
        <w:pStyle w:val="RecordBase"/>
      </w:pPr>
      <w:r>
        <w:t xml:space="preserve">	Mar 14, 2024 - </w:t>
      </w:r>
      <w:r>
        <w:t xml:space="preserve">reported favorably, 1st reading, to Calendar</w:t>
      </w:r>
    </w:p>
    <w:p>
      <w:pPr>
        <w:pStyle w:val="RecordBase"/>
      </w:pPr>
      <w:r>
        <w:t xml:space="preserve">	Mar 15, 2024 - </w:t>
      </w:r>
      <w:r>
        <w:t xml:space="preserve">2nd reading, to Rules</w:t>
      </w:r>
      <w:r>
        <w:t xml:space="preserve"> </w:t>
      </w:r>
      <w:r>
        <w:t xml:space="preserve">; </w:t>
      </w:r>
      <w:r>
        <w:t xml:space="preserve">posted for passage in the Regular Orders of the Day for Thursday, March 21, 2024</w:t>
      </w:r>
      <w:r>
        <w:t xml:space="preserve"> </w:t>
      </w:r>
    </w:p>
    <w:p>
      <w:pPr>
        <w:pStyle w:val="RecordBase"/>
      </w:pPr>
      <w:r>
        <w:t xml:space="preserve">	Mar 21, 2024 - </w:t>
      </w:r>
      <w:r>
        <w:t xml:space="preserve">3rd reading, passed 98-0</w:t>
      </w:r>
      <w:r>
        <w:t xml:space="preserve"> </w:t>
      </w:r>
    </w:p>
    <w:p>
      <w:pPr>
        <w:pStyle w:val="RecordBase"/>
      </w:pPr>
      <w:r>
        <w:t xml:space="preserve">	Mar 22, 2024 - </w:t>
      </w:r>
      <w:r>
        <w:t xml:space="preserve">received in Senate</w:t>
      </w:r>
      <w:r>
        <w:t xml:space="preserve"> </w:t>
      </w:r>
      <w:r>
        <w:t xml:space="preserve">; </w:t>
      </w:r>
      <w:r>
        <w:t xml:space="preserve">to</w:t>
      </w:r>
      <w:r>
        <w:t xml:space="preserve"> Committee on Committees (S)</w:t>
      </w:r>
    </w:p>
    <w:p>
      <w:pPr>
        <w:pStyle w:val="RecordBase"/>
      </w:pPr>
      <w:r>
        <w:t xml:space="preserve">	Mar 25, 2024 - </w:t>
      </w:r>
      <w:r>
        <w:t xml:space="preserve">to</w:t>
      </w:r>
      <w:r>
        <w:t xml:space="preserve"> Judiciary (S)</w:t>
        <w:br/>
      </w:r>
    </w:p>
    <w:p>
      <w:pPr>
        <w:pStyle w:val="RecordBase"/>
      </w:pPr>
      <w:r>
        <w:rPr>
          <w:b/>
        </w:rPr>
        <w:t xml:space="preserve">HB552 (BR368)</w:t>
      </w:r>
      <w:r>
        <w:rPr>
          <w:b/>
        </w:rPr>
        <w:t xml:space="preserve"/>
      </w:r>
      <w:r>
        <w:t xml:space="preserve"> - R. Roberts</w:t>
      </w:r>
      <w:r>
        <w:t xml:space="preserve">, J. Raymond</w:t>
      </w:r>
      <w:r>
        <w:t xml:space="preserve">, J. Tipton</w:t>
        <w:br/>
      </w:r>
    </w:p>
    <w:p>
      <w:pPr>
        <w:pStyle w:val="RecordBase"/>
      </w:pPr>
      <w:r>
        <w:t xml:space="preserve">	AN ACT relating to hospital price transparency.</w:t>
      </w:r>
    </w:p>
    <w:p>
      <w:pPr>
        <w:pStyle w:val="RecordBase"/>
      </w:pPr>
      <w:r>
        <w:t xml:space="preserve">	Create new sections of KRS Chapter 216B to define new terms; require hospitals to disclose prices for certain items and services provided by hospitals; require hospitals to provide descriptions of different services and standard charges of those services; require the Cabinet for Health and Family Services to promulgate administrative regulations, monitor each facility's compliance, and provide administrative penalties; prohibit collective action of debt for noncompliant facilities.</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HB553 (BR1608)</w:t>
      </w:r>
      <w:r>
        <w:rPr>
          <w:b/>
        </w:rPr>
        <w:t xml:space="preserve">/FN</w:t>
      </w:r>
      <w:r>
        <w:t xml:space="preserve"> - M. Koch</w:t>
      </w:r>
      <w:r>
        <w:t xml:space="preserve">, C. Aull</w:t>
      </w:r>
      <w:r>
        <w:t xml:space="preserve">, S. Bratcher</w:t>
      </w:r>
      <w:r>
        <w:t xml:space="preserve">, J. Dixon</w:t>
      </w:r>
      <w:r>
        <w:t xml:space="preserve">, D. Fister</w:t>
      </w:r>
      <w:r>
        <w:t xml:space="preserve">, P. Flannery</w:t>
      </w:r>
      <w:r>
        <w:t xml:space="preserve">, C. Freeland</w:t>
      </w:r>
      <w:r>
        <w:t xml:space="preserve">, D. Hale</w:t>
      </w:r>
      <w:r>
        <w:t xml:space="preserve">, S. Heavrin</w:t>
      </w:r>
      <w:r>
        <w:t xml:space="preserve">, DJ Johnson</w:t>
      </w:r>
      <w:r>
        <w:t xml:space="preserve">, K. King</w:t>
      </w:r>
      <w:r>
        <w:t xml:space="preserve">, A. Neighbors</w:t>
      </w:r>
      <w:r>
        <w:t xml:space="preserve">, M. Pollock</w:t>
      </w:r>
      <w:r>
        <w:t xml:space="preserve">, P. Pratt</w:t>
      </w:r>
      <w:r>
        <w:t xml:space="preserve">, R. Raymer</w:t>
      </w:r>
      <w:r>
        <w:t xml:space="preserve">, C. Stevenson</w:t>
      </w:r>
      <w:r>
        <w:t xml:space="preserve">, K. Timoney</w:t>
      </w:r>
      <w:r>
        <w:t xml:space="preserve">, J. Tipton</w:t>
        <w:br/>
      </w:r>
    </w:p>
    <w:p>
      <w:pPr>
        <w:pStyle w:val="RecordBase"/>
      </w:pPr>
      <w:r>
        <w:t xml:space="preserve">	AN ACT relating to the Kentucky rural veterinary student loan repayment program and making an appropriation therefor.</w:t>
      </w:r>
    </w:p>
    <w:p>
      <w:pPr>
        <w:pStyle w:val="RecordBase"/>
      </w:pPr>
      <w:r>
        <w:t xml:space="preserve">	Create a new section of KRS Chapter 164 to define terms; establish the Kentucky Rural Veterinary Medicine Student Loan Repayment Program for an eligible livestock practitioner who engages in veterinary medicine in an underserved rural area or veterinary shortage area for five consecutive years; authorize the Kentucky Higher Education Assistance Authority to promulgate administrative regulations; set forth program eligibility requirements; authorize the Kentucky Higher Education Assistance Authority to award loan repayment benefits to applicants selected by the Veterinary Student Loan Repayment Selection Committee; establish compliance requirements; create the rural veterinary care trust fund; establish purposes of the fund; APPROPRIATION.</w:t>
        <w:br/>
      </w:r>
    </w:p>
    <w:p>
      <w:pPr>
        <w:pStyle w:val="RecordBaseCenter"/>
      </w:pPr>
      <w:r>
        <w:rPr>
          <w:b/>
        </w:rPr>
        <w:t xml:space="preserve">HB553 - AMENDMENTS</w:t>
      </w:r>
    </w:p>
    <w:p>
      <w:pPr>
        <w:pStyle w:val="RecordBase"/>
      </w:pPr>
      <w:r>
        <w:t xml:space="preserve">HCS1/FN</w:t>
      </w:r>
      <w:r>
        <w:t xml:space="preserve"> - </w:t>
      </w:r>
      <w:r>
        <w:t xml:space="preserve">Retain original provisions, except allow a livestock practitioner in an underserved rural area to practice mixed animal medicine with a minimum of 30% work dedicated to livestock; define "underserved rural area" as a city having a population of less than 25,000 and more than 20 miles from a city having a population of more than 50,000; require report to the Legislative Research Commission, Interim Joint Committee on Appropriations and Revenue, and Interim Joint Committee on Agriculture.</w:t>
        <w:br/>
      </w:r>
    </w:p>
    <w:p>
      <w:pPr>
        <w:pStyle w:val="RecordBase"/>
      </w:pPr>
      <w:r>
        <w:t xml:space="preserve">	Feb 14,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r>
    </w:p>
    <w:p>
      <w:pPr>
        <w:pStyle w:val="RecordBase"/>
      </w:pPr>
      <w:r>
        <w:t xml:space="preserve">	Mar 12, 2024 - </w:t>
      </w:r>
      <w:r>
        <w:t xml:space="preserve">reported favorably, 1st reading, to Calendar with Committee Substitute (1)</w:t>
      </w:r>
    </w:p>
    <w:p>
      <w:pPr>
        <w:pStyle w:val="RecordBase"/>
      </w:pPr>
      <w:r>
        <w:t xml:space="preserve">	Mar 13, 2024 - </w:t>
      </w:r>
      <w:r>
        <w:t xml:space="preserve">2nd reading, to Rules</w:t>
      </w:r>
      <w:r>
        <w:t xml:space="preserve"> </w:t>
      </w:r>
      <w:r>
        <w:t xml:space="preserve">; </w:t>
      </w:r>
      <w:r>
        <w:t xml:space="preserve">posted for passage in the Regular Orders of the Day for Thursday, March 14, 2024</w:t>
      </w:r>
      <w:r>
        <w:t xml:space="preserve"> </w:t>
      </w:r>
    </w:p>
    <w:p>
      <w:pPr>
        <w:pStyle w:val="RecordBase"/>
      </w:pPr>
      <w:r>
        <w:t xml:space="preserve">	Mar 14, 2024 - </w:t>
      </w:r>
      <w:r>
        <w:t xml:space="preserve">3rd reading, passed 88-4 with Committee Substitute (1)</w:t>
      </w:r>
      <w:r>
        <w:t xml:space="preserve"> </w:t>
      </w:r>
    </w:p>
    <w:p>
      <w:pPr>
        <w:pStyle w:val="RecordBase"/>
      </w:pPr>
      <w:r>
        <w:t xml:space="preserve">	Mar 15, 2024 - </w:t>
      </w:r>
      <w:r>
        <w:t xml:space="preserve">received in Senate</w:t>
      </w:r>
      <w:r>
        <w:t xml:space="preserve"> </w:t>
      </w:r>
      <w:r>
        <w:t xml:space="preserve">; </w:t>
      </w:r>
      <w:r>
        <w:t xml:space="preserve">to</w:t>
      </w:r>
      <w:r>
        <w:t xml:space="preserve"> Committee on Committees (S)</w:t>
      </w:r>
    </w:p>
    <w:p>
      <w:pPr>
        <w:pStyle w:val="RecordBase"/>
      </w:pPr>
      <w:r>
        <w:t xml:space="preserve">	Mar 21, 2024 -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22, 2024 -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br/>
      </w:r>
    </w:p>
    <w:p>
      <w:pPr>
        <w:pStyle w:val="RecordBase"/>
      </w:pPr>
      <w:r>
        <w:rPr>
          <w:b/>
        </w:rPr>
        <w:t xml:space="preserve">HB554 (BR1276)</w:t>
      </w:r>
      <w:r>
        <w:rPr>
          <w:b/>
        </w:rPr>
        <w:t xml:space="preserve"/>
      </w:r>
      <w:r>
        <w:t xml:space="preserve"> - M. Meredith</w:t>
        <w:br/>
      </w:r>
    </w:p>
    <w:p>
      <w:pPr>
        <w:pStyle w:val="RecordBase"/>
      </w:pPr>
      <w:r>
        <w:t xml:space="preserve">	AN ACT relating to insurance coverage of state property.</w:t>
      </w:r>
    </w:p>
    <w:p>
      <w:pPr>
        <w:pStyle w:val="RecordBase"/>
      </w:pPr>
      <w:r>
        <w:t xml:space="preserve">	Create a new section of KRS 164A.555 to 164A.630 to permit governing boards of public supported postsecondary educational institutions to elect to terminate the institution's coverage through the state fire and tornado insurance fund and obtain the coverage from an authorized insurer or through a self-insurance pool; establish requirements for terminating and resuming coverage through the state fire and tornado insurance fund; establish requirements for insurance obtained by an institution from an authorized insurer or a self-insurance pool; amend KRS 164A.575 to conform.</w:t>
        <w:br/>
      </w:r>
    </w:p>
    <w:p>
      <w:pPr>
        <w:pStyle w:val="RecordBaseCenter"/>
      </w:pPr>
      <w:r>
        <w:rPr>
          <w:b/>
        </w:rPr>
        <w:t xml:space="preserve">HB554 - AMENDMENTS</w:t>
      </w:r>
    </w:p>
    <w:p>
      <w:pPr>
        <w:pStyle w:val="RecordBase"/>
      </w:pPr>
      <w:r>
        <w:t xml:space="preserve">SCS1</w:t>
      </w:r>
      <w:r>
        <w:t xml:space="preserve"> - </w:t>
      </w:r>
      <w:r>
        <w:t xml:space="preserve">Retain original provisions, except require institutions to have an annual inspection, pay a fee for the inspection, and provide notices prior to resuming coverage under the state fire and tornado insurance fund.</w:t>
        <w:br/>
      </w:r>
    </w:p>
    <w:p>
      <w:pPr>
        <w:pStyle w:val="RecordBase"/>
      </w:pPr>
      <w:r>
        <w:t xml:space="preserve">	Feb 14,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Banking &amp; Insurance (H)</w:t>
      </w:r>
    </w:p>
    <w:p>
      <w:pPr>
        <w:pStyle w:val="RecordBase"/>
      </w:pPr>
      <w:r>
        <w:t xml:space="preserve">	Feb 21, 2024 - </w:t>
      </w:r>
      <w:r>
        <w:t xml:space="preserve">reported favorably, 1st reading, to Calendar</w:t>
      </w:r>
    </w:p>
    <w:p>
      <w:pPr>
        <w:pStyle w:val="RecordBase"/>
      </w:pPr>
      <w:r>
        <w:t xml:space="preserve">	Feb 22, 2024 - </w:t>
      </w:r>
      <w:r>
        <w:t xml:space="preserve">2nd reading, to Rules</w:t>
      </w:r>
      <w:r>
        <w:t xml:space="preserve"> </w:t>
      </w:r>
      <w:r>
        <w:t xml:space="preserve">; </w:t>
      </w:r>
      <w:r>
        <w:t xml:space="preserve">posted for passage in the Regular Orders of the Day for Friday, February 23, 2024</w:t>
      </w:r>
      <w:r>
        <w:t xml:space="preserve"> </w:t>
      </w:r>
    </w:p>
    <w:p>
      <w:pPr>
        <w:pStyle w:val="RecordBase"/>
      </w:pPr>
      <w:r>
        <w:t xml:space="preserve">	Feb 27, 2024 - </w:t>
      </w:r>
      <w:r>
        <w:t xml:space="preserve">3rd reading, passed 96-0</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Banking &amp; Insurance (S)</w:t>
      </w:r>
    </w:p>
    <w:p>
      <w:pPr>
        <w:pStyle w:val="RecordBase"/>
      </w:pPr>
      <w:r>
        <w:t xml:space="preserve">	Mar 21, 2024 - </w:t>
      </w:r>
      <w:r>
        <w:t xml:space="preserve">reported favorably, 1st reading, to Consent Calendar with Committee Substitute (1)</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HB555 (BR163)</w:t>
      </w:r>
      <w:r>
        <w:rPr>
          <w:b/>
        </w:rPr>
        <w:t xml:space="preserve"/>
      </w:r>
      <w:r>
        <w:t xml:space="preserve"> - S. Rawlings</w:t>
        <w:br/>
      </w:r>
    </w:p>
    <w:p>
      <w:pPr>
        <w:pStyle w:val="RecordBase"/>
      </w:pPr>
      <w:r>
        <w:t xml:space="preserve">	AN ACT relating to construction of statutes.</w:t>
      </w:r>
    </w:p>
    <w:p>
      <w:pPr>
        <w:pStyle w:val="RecordBase"/>
      </w:pPr>
      <w:r>
        <w:t xml:space="preserve">	Amend KRS 446.080 to establish rules for the construction of statutes.</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HB556 (BR1646)</w:t>
      </w:r>
      <w:r>
        <w:rPr>
          <w:b/>
        </w:rPr>
        <w:t xml:space="preserve">/AA/LM</w:t>
      </w:r>
      <w:r>
        <w:t xml:space="preserve"> - C. Stevenson</w:t>
        <w:br/>
      </w:r>
    </w:p>
    <w:p>
      <w:pPr>
        <w:pStyle w:val="RecordBase"/>
      </w:pPr>
      <w:r>
        <w:t xml:space="preserve">	AN ACT relating to coverage for injectable epinephrine devices.</w:t>
      </w:r>
    </w:p>
    <w:p>
      <w:pPr>
        <w:pStyle w:val="RecordBase"/>
      </w:pPr>
      <w:r>
        <w:t xml:space="preserve">	Create a new section of Subtitle 17A of KRS Chapter 304 to require health benefit plans to cover injectable epinephrine devices for persons 18 years of age or younger; provide that the coverage shall not be subject to cost-sharing requirements; amend KRS 205.522, 205.6485,164.2871, and 18A.225 to require Medicaid, KCHIP, self-insured employer group health plans offered by the governing board of a state postsecondary education institution, and the state employee health plan to comply with the 18-and-under injectable epinephrine device coverage requirement; EFFECTIVE January 1, 2025.</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HB557 (BR2053)</w:t>
      </w:r>
      <w:r>
        <w:rPr>
          <w:b/>
        </w:rPr>
        <w:t xml:space="preserve"/>
      </w:r>
      <w:r>
        <w:t xml:space="preserve"> - J. Tipton</w:t>
        <w:br/>
      </w:r>
    </w:p>
    <w:p>
      <w:pPr>
        <w:pStyle w:val="RecordBase"/>
      </w:pPr>
      <w:r>
        <w:t xml:space="preserve">	AN ACT relating to dietitians.</w:t>
      </w:r>
    </w:p>
    <w:p>
      <w:pPr>
        <w:pStyle w:val="RecordBase"/>
      </w:pPr>
      <w:r>
        <w:t xml:space="preserve">	Create a new section of KRS Chapter 310 to enact and enter into the Dietitian License Compact with all other jurisdictions that legally join in the compact; declare the purpose of the compact; define terms; establish participation requirements for states that wish to participate in the compact; recognize a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 establish a severability clause.</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HB558 (BR2051)</w:t>
      </w:r>
      <w:r>
        <w:rPr>
          <w:b/>
        </w:rPr>
        <w:t xml:space="preserve"/>
      </w:r>
      <w:r>
        <w:t xml:space="preserve"> - P. Pratt</w:t>
        <w:br/>
      </w:r>
    </w:p>
    <w:p>
      <w:pPr>
        <w:pStyle w:val="RecordBase"/>
      </w:pPr>
      <w:r>
        <w:t xml:space="preserve">	AN ACT relating to economic development.</w:t>
      </w:r>
    </w:p>
    <w:p>
      <w:pPr>
        <w:pStyle w:val="RecordBase"/>
      </w:pPr>
      <w:r>
        <w:t xml:space="preserve">	Amend KRS 154.26-050 to include gender-neutral language.</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HB559 (BR2050)</w:t>
      </w:r>
      <w:r>
        <w:rPr>
          <w:b/>
        </w:rPr>
        <w:t xml:space="preserve"/>
      </w:r>
      <w:r>
        <w:t xml:space="preserve"> - P. Pratt</w:t>
        <w:br/>
      </w:r>
    </w:p>
    <w:p>
      <w:pPr>
        <w:pStyle w:val="RecordBase"/>
      </w:pPr>
      <w:r>
        <w:t xml:space="preserve">	AN ACT relating to economic development.</w:t>
      </w:r>
    </w:p>
    <w:p>
      <w:pPr>
        <w:pStyle w:val="RecordBase"/>
      </w:pPr>
      <w:r>
        <w:t xml:space="preserve">	Amend KRS 154.10-020 to include gender-neutral language.</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HB560 (BR1000)</w:t>
      </w:r>
      <w:r>
        <w:rPr>
          <w:b/>
        </w:rPr>
        <w:t xml:space="preserve"/>
      </w:r>
      <w:r>
        <w:t xml:space="preserve"> - S. Doan</w:t>
      </w:r>
      <w:r>
        <w:t xml:space="preserve">, J. Calloway</w:t>
      </w:r>
      <w:r>
        <w:t xml:space="preserve">, S. Maddox</w:t>
      </w:r>
      <w:r>
        <w:t xml:space="preserve">, S. Rawlings</w:t>
        <w:br/>
      </w:r>
    </w:p>
    <w:p>
      <w:pPr>
        <w:pStyle w:val="RecordBase"/>
      </w:pPr>
      <w:r>
        <w:t xml:space="preserve">	AN ACT relating to parental rights.</w:t>
      </w:r>
    </w:p>
    <w:p>
      <w:pPr>
        <w:pStyle w:val="RecordBase"/>
      </w:pPr>
      <w:r>
        <w:t xml:space="preserve">	Amend KRS 620.050 to require that upon initial contact with a family, the Cabinet for Health and Family Services must advise a parent of his or her rights both orally and in writing; outline those rights; provide an exception to the requirement that the parent be advised immediately upon initial contact if there are exigent circumstances; amend KRS 620.055 to conform.</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HB561 (BR990)</w:t>
      </w:r>
      <w:r>
        <w:rPr>
          <w:b/>
        </w:rPr>
        <w:t xml:space="preserve"/>
      </w:r>
      <w:r>
        <w:t xml:space="preserve"> - S. Heavrin</w:t>
      </w:r>
      <w:r>
        <w:t xml:space="preserve">, M. Clines</w:t>
      </w:r>
      <w:r>
        <w:t xml:space="preserve">, B. Chester-Burton</w:t>
      </w:r>
      <w:r>
        <w:t xml:space="preserve">, K. Fleming</w:t>
      </w:r>
      <w:r>
        <w:t xml:space="preserve">, R. Heath</w:t>
      </w:r>
      <w:r>
        <w:t xml:space="preserve">, J. Raymond</w:t>
        <w:br/>
      </w:r>
    </w:p>
    <w:p>
      <w:pPr>
        <w:pStyle w:val="RecordBase"/>
      </w:pPr>
      <w:r>
        <w:t xml:space="preserve">	AN ACT relating to child care.</w:t>
      </w:r>
    </w:p>
    <w:p>
      <w:pPr>
        <w:pStyle w:val="RecordBase"/>
      </w:pPr>
      <w:r>
        <w:t xml:space="preserve">	Create a new section of KRS Chapter 199 to define terms; establish operations and requirements of a Certified Child Care Community Designation Program to be administered by the Cabinet for Economic Development for the purpose of creating new opportunities for local governments to help increase the supply of child care and early childhood education services in their communities through voluntary actions related to zoning reform and programming at the local level; require annual reporting to the General Assembly related to the operation of the program; amend KRS 199.881 to remove the pilot program designation of the Employee Child Care Assistance Partnership; amend KRS 199.887 to establish new requirements on an employee and a child care provider who receives child care assistance from his or her employer; amend KRS 199.888 to establish a new requirement on the Cabinet for Economic Development to develop and implement strategies and programs to promote awareness of the Employee Child Care Assistance Partnership.</w:t>
        <w:br/>
      </w:r>
    </w:p>
    <w:p>
      <w:pPr>
        <w:pStyle w:val="RecordBaseCenter"/>
      </w:pPr>
      <w:r>
        <w:rPr>
          <w:b/>
        </w:rPr>
        <w:t xml:space="preserve">HB561 - AMENDMENTS</w:t>
      </w:r>
    </w:p>
    <w:p>
      <w:pPr>
        <w:pStyle w:val="RecordBase"/>
      </w:pPr>
      <w:r>
        <w:t xml:space="preserve">HCS1</w:t>
      </w:r>
      <w:r>
        <w:t xml:space="preserve"> - </w:t>
      </w:r>
      <w:r>
        <w:t xml:space="preserve">Retain original provisions; establish a new requirement in KRS Chapter 199 to require the Cabinet for Economic Development to submit by December 1, 2024, a draft standardized application for certification and draft instructions for the Certified Child Care Communities Designation Program to the Legislative Research Commission for referral to the Interim Joint Committee on Families and Children; make technical corrections.</w:t>
      </w:r>
    </w:p>
    <w:p>
      <w:pPr>
        <w:pStyle w:val="RecordBase"/>
      </w:pPr>
      <w:r>
        <w:t xml:space="preserve">SCS1</w:t>
      </w:r>
      <w:r>
        <w:t xml:space="preserve"> - </w:t>
      </w:r>
      <w:r>
        <w:t xml:space="preserve">Retain original provisions; make technical corrections.</w:t>
        <w:br/>
      </w:r>
    </w:p>
    <w:p>
      <w:pPr>
        <w:pStyle w:val="RecordBase"/>
      </w:pPr>
      <w:r>
        <w:t xml:space="preserve">	Feb 15, 2024 - </w:t>
      </w:r>
      <w:r>
        <w:t xml:space="preserve">introduced in House</w:t>
      </w:r>
      <w:r>
        <w:t xml:space="preserve">; </w:t>
      </w:r>
      <w:r>
        <w:t xml:space="preserve">to</w:t>
      </w:r>
      <w:r>
        <w:t xml:space="preserve"> Committee on Committees (H)</w:t>
      </w:r>
    </w:p>
    <w:p>
      <w:pPr>
        <w:pStyle w:val="RecordBase"/>
      </w:pPr>
      <w:r>
        <w:t xml:space="preserve">	Feb 20, 2024 - </w:t>
      </w:r>
      <w:r>
        <w:t xml:space="preserve">to</w:t>
      </w:r>
      <w:r>
        <w:t xml:space="preserve"> Families &amp; Children (H)</w:t>
      </w:r>
    </w:p>
    <w:p>
      <w:pPr>
        <w:pStyle w:val="RecordBase"/>
      </w:pPr>
      <w:r>
        <w:t xml:space="preserve">	Feb 22, 2024 - </w:t>
      </w:r>
      <w:r>
        <w:t xml:space="preserve">reported favorably, 1st reading, to Calendar with Committee Substitute (1)</w:t>
      </w:r>
    </w:p>
    <w:p>
      <w:pPr>
        <w:pStyle w:val="RecordBase"/>
      </w:pPr>
      <w:r>
        <w:t xml:space="preserve">	Feb 23, 2024 - </w:t>
      </w:r>
      <w:r>
        <w:t xml:space="preserve">2nd reading, to Rules</w:t>
      </w:r>
      <w:r>
        <w:t xml:space="preserve"> </w:t>
      </w:r>
    </w:p>
    <w:p>
      <w:pPr>
        <w:pStyle w:val="RecordBase"/>
      </w:pPr>
      <w:r>
        <w:t xml:space="preserve">	Feb 26, 2024 - </w:t>
      </w:r>
      <w:r>
        <w:t xml:space="preserve">posted for passage in the Regular Orders of the Day for Tuesday, February 27, 2024</w:t>
      </w:r>
      <w:r>
        <w:t xml:space="preserve"> </w:t>
      </w:r>
    </w:p>
    <w:p>
      <w:pPr>
        <w:pStyle w:val="RecordBase"/>
      </w:pPr>
      <w:r>
        <w:t xml:space="preserve">	Feb 27, 2024 - </w:t>
      </w:r>
      <w:r>
        <w:t xml:space="preserve">3rd reading, passed 77-14 with Committee Substitute (1)</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Families &amp; Children (S)</w:t>
      </w:r>
    </w:p>
    <w:p>
      <w:pPr>
        <w:pStyle w:val="RecordBase"/>
      </w:pPr>
      <w:r>
        <w:t xml:space="preserve">	Mar 12, 2024 - </w:t>
      </w:r>
      <w:r>
        <w:t xml:space="preserve">reported favorably, 1st reading, to Consent Calendar with Committee Substitute (1)</w:t>
      </w:r>
    </w:p>
    <w:p>
      <w:pPr>
        <w:pStyle w:val="RecordBase"/>
      </w:pPr>
      <w:r>
        <w:t xml:space="preserve">	Mar 13, 2024 - </w:t>
      </w:r>
      <w:r>
        <w:t xml:space="preserve">2nd reading, to Rules</w:t>
      </w:r>
      <w:r>
        <w:t xml:space="preserve"> as a consent bill</w:t>
      </w:r>
      <w:r>
        <w:t xml:space="preserve">; </w:t>
      </w:r>
      <w:r>
        <w:t xml:space="preserve">posted for passage in the Consent Orders of the Day for Thursday, March 14, 2024</w:t>
      </w:r>
      <w:r>
        <w:t xml:space="preserve"> </w:t>
      </w:r>
    </w:p>
    <w:p>
      <w:pPr>
        <w:pStyle w:val="RecordBase"/>
      </w:pPr>
      <w:r>
        <w:t xml:space="preserve">	Mar 14, 2024 - </w:t>
      </w:r>
      <w:r>
        <w:t xml:space="preserve">passed over and retained in the Consent Orders of the Day</w:t>
      </w:r>
      <w:r>
        <w:t xml:space="preserve"> </w:t>
      </w:r>
    </w:p>
    <w:p>
      <w:pPr>
        <w:pStyle w:val="RecordBase"/>
      </w:pPr>
      <w:r>
        <w:t xml:space="preserve">	Mar 15, 2024 - </w:t>
      </w:r>
      <w:r>
        <w:t xml:space="preserve">passed over and retained in the Consent Orders of the Day</w:t>
      </w:r>
      <w:r>
        <w:t xml:space="preserve"> </w:t>
      </w:r>
    </w:p>
    <w:p>
      <w:pPr>
        <w:pStyle w:val="RecordBase"/>
      </w:pPr>
      <w:r>
        <w:t xml:space="preserve">	Mar 21, 2024 - </w:t>
      </w:r>
      <w:r>
        <w:t xml:space="preserve">3rd reading, passed 37-1 with Committee Substitute (1)</w:t>
      </w:r>
      <w:r>
        <w:t xml:space="preserve"> </w:t>
      </w:r>
    </w:p>
    <w:p>
      <w:pPr>
        <w:pStyle w:val="RecordBase"/>
      </w:pPr>
      <w:r>
        <w:t xml:space="preserve">	Mar 22, 2024 - </w:t>
      </w:r>
      <w:r>
        <w:t xml:space="preserve">received in House</w:t>
      </w:r>
      <w:r>
        <w:t xml:space="preserve"> </w:t>
      </w:r>
      <w:r>
        <w:t xml:space="preserve">; </w:t>
      </w:r>
      <w:r>
        <w:t xml:space="preserve">to</w:t>
      </w:r>
      <w:r>
        <w:t xml:space="preserve"> Rules (H)</w:t>
      </w:r>
    </w:p>
    <w:p>
      <w:pPr>
        <w:pStyle w:val="RecordBase"/>
      </w:pPr>
      <w:r>
        <w:t xml:space="preserve">	Mar 25, 2024 - </w:t>
      </w:r>
      <w:r>
        <w:t xml:space="preserve">posted for passage for concurrence in Senate Committee Substitute (1)</w:t>
      </w:r>
      <w:r>
        <w:t xml:space="preserve"> </w:t>
        <w:br/>
      </w:r>
    </w:p>
    <w:p>
      <w:pPr>
        <w:pStyle w:val="RecordBase"/>
      </w:pPr>
      <w:r>
        <w:rPr>
          <w:b/>
        </w:rPr>
        <w:t xml:space="preserve">HB562 (BR2025)</w:t>
      </w:r>
      <w:r>
        <w:rPr>
          <w:b/>
        </w:rPr>
        <w:t xml:space="preserve"/>
      </w:r>
      <w:r>
        <w:t xml:space="preserve"> - R. Palumbo</w:t>
      </w:r>
      <w:r>
        <w:t xml:space="preserve">, M. Koch</w:t>
        <w:br/>
      </w:r>
    </w:p>
    <w:p>
      <w:pPr>
        <w:pStyle w:val="RecordBase"/>
      </w:pPr>
      <w:r>
        <w:t xml:space="preserve">	AN ACT relating to dietitians.</w:t>
      </w:r>
    </w:p>
    <w:p>
      <w:pPr>
        <w:pStyle w:val="RecordBase"/>
      </w:pPr>
      <w:r>
        <w:t xml:space="preserve">	Create a new section of KRS Chapter 310 to enact and enter into the Dietitian License Compact with all other jurisdictions that legally join in the compact; declare the purpose of the compact; define terms; establish participation requirements for states that wish to participate in the compact; recognize a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 establish a severability clause.</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HB563 (BR1044)</w:t>
      </w:r>
      <w:r>
        <w:rPr>
          <w:b/>
        </w:rPr>
        <w:t xml:space="preserve">/FN</w:t>
      </w:r>
      <w:r>
        <w:t xml:space="preserve"> - J. Bray</w:t>
      </w:r>
      <w:r>
        <w:t xml:space="preserve">, J. Petrie</w:t>
      </w:r>
      <w:r>
        <w:t xml:space="preserve">, A. Bowling</w:t>
      </w:r>
      <w:r>
        <w:t xml:space="preserve">, J. Branscum</w:t>
      </w:r>
      <w:r>
        <w:t xml:space="preserve">, D. Lewis</w:t>
      </w:r>
      <w:r>
        <w:t xml:space="preserve">, M. Meredith</w:t>
        <w:br/>
      </w:r>
    </w:p>
    <w:p>
      <w:pPr>
        <w:pStyle w:val="RecordBase"/>
      </w:pPr>
      <w:r>
        <w:t xml:space="preserve">	AN ACT relating to public water and wastewater systems, making an appropriation therefor, and declaring an emergency.</w:t>
      </w:r>
    </w:p>
    <w:p>
      <w:pPr>
        <w:pStyle w:val="RecordBase"/>
      </w:pPr>
      <w:r>
        <w:t xml:space="preserve">	Create new sections of KRS Chapter 224A to define terms; establish the Kentucky Water and Wastewater Assistance for Troubled or Economically Restrained Systems Program under the Kentucky Infrastructure Authority (KIA) to provide for a loan application and evaluation process for eligible public water and wastewater systems to seek loan funds from the General Assembly; require the KIA to make available applications under the program, verify eligibility of proposed recipients, award loans as directed by the General Assembly, enforce compliance with loan conditions, and report quarterly to the General Assembly on the status of all loans under the program; allow the Kentucky Rural Water Association (KRWA) to contract or consult with third-party consultants, state agencies, or special purpose governmental entities in discharging its duties; require finalized loan applications to be made available to the public; allow eligible public water and wastewater systems to submit applications for regional projects; provide for forfeiture and repayment of loans; require the KRWA to evaluate applications according to specified criteria and to submit an annual report to the Legislative Research Commission containing the evaluations and scores of the proposed loan recipients; establish the Kentucky water and wastewater assistance for troubled or economically restrained systems fund; provide that all moneys in the fund shall be allocated by the General Assembly for providing loans for eligible projects; require that interest rates for loans be set in the same manner as the interest rates for loans from the federally-assisted wastewater and water supply resolving funds, except that the interest rates shall be one-half of a percent lower; establish the emergency Kentucky water and wastewater assistance for troubled or economically restrained systems fund; provide that moneys from the fund be dedicated to providing loans for capital and non-capital expenses relating solely to restoring or avoiding imminent interruption of utility service provided by a public water or wastewater system after a statewide or local emergency has been declared; allow the authority to require a corrective action plan to be submitted with a loan application; require that interest rates for loans be set in the same manner as the interest rates for loans form the federally-assisted wastewater and water supply resolving funds; create a new section of KRS Chapter 96 to define terms; create a forbearance period of three years for a utility acquiring a public water or wastewater system with existing violations; require the acquiring utility to correct past violations during the forbearance period; defer fines and penalties during the forbearance period; prioritize funding from the KIA for projects where the acquiring utility is making improvements to the acquired system; allow for a waiver of accrued fines and penalties if all deficiencies have been corrected and the public water or wastewater system has been sold to the acquiring utility or if the utility adopts a management and operations agreement handled by a well-operated utility; require the acquiring utility to make records available to ensure compliance; after the expiration of the forbearance period, allow the Energy and Environment Cabinet and the Public Service Commission to either waive fines and penalties, collect fines and penalties, or grant a discretionary extension of the forbearance period; allow priority in funding from the KIA to be predicated on timely payment of deferred fines and penalties; prohibit an acquired water or wastewater systems to which a forbearance period applied from being eligible for any additional forbearance periods; amend KRS 224A.316 to remove repetitive language and to require the KIA to prioritize funding for a utility acquiring a public water or wastewater system for the correction of deficiencies in the system identified in state and federal violations; APPROPRIATION.</w:t>
        <w:br/>
      </w:r>
    </w:p>
    <w:p>
      <w:pPr>
        <w:pStyle w:val="RecordBaseCenter"/>
      </w:pPr>
      <w:r>
        <w:rPr>
          <w:b/>
        </w:rPr>
        <w:t xml:space="preserve">HB563 - AMENDMENTS</w:t>
      </w:r>
    </w:p>
    <w:p>
      <w:pPr>
        <w:pStyle w:val="RecordBase"/>
      </w:pPr>
      <w:r>
        <w:t xml:space="preserve">HCS1/FN</w:t>
      </w:r>
      <w:r>
        <w:t xml:space="preserve"> - </w:t>
      </w:r>
      <w:r>
        <w:t xml:space="preserve">Retain original provisions, except add a definition for "board"; remove references to the responsibilities of the Kentucky Rural Water Association in the administration of the WWATERS Program and replace with references to the Kentucky Infrastructure Authority board; require an eligible loan recipient to comply with any internal management and governance procedures that the authority may impose; require the authority board to hold at least monthly meetings to discharge its duties under the section; require the authority to engage in financial reviews of proposed loan recipients to ensure that they will be able to repay the requested loans; require the authority to award loan funds within 60 days of the effective date of the legislative act that authorizes and appropriates the funds; require that the authority board issue eligibility determinations and project scores within 30 days of receiving complete loan applications; remove new section of KRS Chapter 96 and create a new section of KRS Chapter 65 to replace it; restore language relating to the authority's implementation of a program to provide financial assistance to governmental agencies for capital and non-capital expenses; EMERGENCY.</w:t>
      </w:r>
    </w:p>
    <w:p>
      <w:pPr>
        <w:pStyle w:val="RecordBase"/>
      </w:pPr>
      <w:r>
        <w:t xml:space="preserve">HCA1/FN</w:t>
      </w:r>
      <w:r>
        <w:t xml:space="preserve">(J. Bray)</w:t>
      </w:r>
      <w:r>
        <w:t xml:space="preserve"> - </w:t>
      </w:r>
      <w:r>
        <w:t xml:space="preserve">Make title amendment.</w:t>
      </w:r>
    </w:p>
    <w:p>
      <w:pPr>
        <w:pStyle w:val="RecordBase"/>
      </w:pPr>
      <w:r>
        <w:t xml:space="preserve">HFA1</w:t>
      </w:r>
      <w:r>
        <w:t xml:space="preserve">(J. Bray)</w:t>
      </w:r>
      <w:r>
        <w:t xml:space="preserve"> - </w:t>
      </w:r>
      <w:r>
        <w:t xml:space="preserve">Replace all instances of "loan" or "loans" with "funding" or "funds" in Sections 1 and 2 of the Act; require the Kentucky Infrastructure Authority board to submit, with its evaluations and scores of proposed funding recipients, proposals for the structure and terms of the funding; allow funding from the WWATERS fund to be awarded in the form of grants, loans, no-interest loans, or forgivable loans as proposed by the board and determined by the General Assembly; provide that no interest rate for a loan awarded from the WWATERS fund be less than zero percent; allow the Kentucky Infrastructure Authority to use up to one-half of one percent of moneys deposited into the WWATERS fund for administrative expenses; provide that priority treatment for authority funding for systems acquired under Section 4 of the Act shall only apply during the forbearance period granted by that section.</w:t>
        <w:br/>
      </w:r>
    </w:p>
    <w:p>
      <w:pPr>
        <w:pStyle w:val="RecordBase"/>
      </w:pPr>
      <w:r>
        <w:t xml:space="preserve">	Feb 15,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r>
    </w:p>
    <w:p>
      <w:pPr>
        <w:pStyle w:val="RecordBase"/>
      </w:pPr>
      <w:r>
        <w:t xml:space="preserve">	Mar 05, 2024 - </w:t>
      </w:r>
      <w:r>
        <w:t xml:space="preserve">reported favorably, 1st reading, to Calendar with Committee Substitute (1) and Committee Amendment (1-title)</w:t>
      </w:r>
    </w:p>
    <w:p>
      <w:pPr>
        <w:pStyle w:val="RecordBase"/>
      </w:pPr>
      <w:r>
        <w:t xml:space="preserve">	Mar 06, 2024 - </w:t>
      </w:r>
      <w:r>
        <w:t xml:space="preserve">2nd reading, to Rules</w:t>
      </w:r>
      <w:r>
        <w:t xml:space="preserve"> </w:t>
      </w:r>
      <w:r>
        <w:t xml:space="preserve">; </w:t>
      </w:r>
      <w:r>
        <w:t xml:space="preserve">posted for passage in the Regular Orders of the Day for Thursday, March 07, 2024</w:t>
      </w:r>
      <w:r>
        <w:t xml:space="preserve"> </w:t>
      </w:r>
    </w:p>
    <w:p>
      <w:pPr>
        <w:pStyle w:val="RecordBase"/>
      </w:pPr>
      <w:r>
        <w:t xml:space="preserve">	Mar 08, 2024 - </w:t>
      </w:r>
      <w:r>
        <w:t xml:space="preserve">floor amendment (1) filed to Committee Substitute </w:t>
      </w:r>
    </w:p>
    <w:p>
      <w:pPr>
        <w:pStyle w:val="RecordBase"/>
      </w:pPr>
      <w:r>
        <w:t xml:space="preserve">	Mar 11, 2024 - </w:t>
      </w:r>
      <w:r>
        <w:t xml:space="preserve">3rd reading, passed 93-0 with Committee Substitute (1),  Floor Amendment (1)</w:t>
      </w:r>
      <w:r>
        <w:t xml:space="preserve"> and  Committee Amendment (1-title)</w:t>
      </w:r>
    </w:p>
    <w:p>
      <w:pPr>
        <w:pStyle w:val="RecordBase"/>
      </w:pPr>
      <w:r>
        <w:t xml:space="preserve">	Mar 12, 2024 - </w:t>
      </w:r>
      <w:r>
        <w:t xml:space="preserve">received in Senate</w:t>
      </w:r>
      <w:r>
        <w:t xml:space="preserve"> </w:t>
      </w:r>
      <w:r>
        <w:t xml:space="preserve">; </w:t>
      </w:r>
      <w:r>
        <w:t xml:space="preserve">to</w:t>
      </w:r>
      <w:r>
        <w:t xml:space="preserve"> Committee on Committees (S)</w:t>
      </w:r>
    </w:p>
    <w:p>
      <w:pPr>
        <w:pStyle w:val="RecordBase"/>
      </w:pPr>
      <w:r>
        <w:t xml:space="preserve">	Mar 14, 2024 - </w:t>
      </w:r>
      <w:r>
        <w:t xml:space="preserve">to</w:t>
      </w:r>
      <w:r>
        <w:t xml:space="preserve"> Agriculture (S)</w:t>
      </w:r>
    </w:p>
    <w:p>
      <w:pPr>
        <w:pStyle w:val="RecordBase"/>
      </w:pPr>
      <w:r>
        <w:t xml:space="preserve">	Mar 21, 2024 - </w:t>
      </w:r>
      <w:r>
        <w:t xml:space="preserve">reported favorably, 1st reading, to Consent Calendar</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r>
      <w:r>
        <w:t xml:space="preserve">; </w:t>
      </w:r>
      <w:r>
        <w:t xml:space="preserve">recommitted to</w:t>
      </w:r>
      <w:r>
        <w:t xml:space="preserve"> Appropriations &amp; Revenue (S)</w:t>
        <w:br/>
      </w:r>
    </w:p>
    <w:p>
      <w:pPr>
        <w:pStyle w:val="RecordBase"/>
      </w:pPr>
      <w:r>
        <w:rPr>
          <w:b/>
        </w:rPr>
        <w:t xml:space="preserve">HB564 (BR1902)</w:t>
      </w:r>
      <w:r>
        <w:rPr>
          <w:b/>
        </w:rPr>
        <w:t xml:space="preserve">/FN</w:t>
      </w:r>
      <w:r>
        <w:t xml:space="preserve"> - W. Lawrence</w:t>
      </w:r>
      <w:r>
        <w:t xml:space="preserve">, D. Frazier Gordon</w:t>
      </w:r>
      <w:r>
        <w:t xml:space="preserve">, S. Bratcher</w:t>
      </w:r>
      <w:r>
        <w:t xml:space="preserve">, T. Truett</w:t>
      </w:r>
      <w:r>
        <w:t xml:space="preserve">, N. Wilson</w:t>
        <w:br/>
      </w:r>
    </w:p>
    <w:p>
      <w:pPr>
        <w:pStyle w:val="RecordBase"/>
      </w:pPr>
      <w:r>
        <w:t xml:space="preserve">	AN ACT relating to a tax credit for qualified education expenses.</w:t>
      </w:r>
    </w:p>
    <w:p>
      <w:pPr>
        <w:pStyle w:val="RecordBase"/>
      </w:pPr>
      <w:r>
        <w:t xml:space="preserve">	Create a new section of KRS Chapter 141 to establish a refundable tax credit for a dependent's qualified education expenses paid or incurred during the taxable year, not to exceed $150 per dependent; amend KRS 141.0205 to order the tax credit; amend KRS 131.190 to allow the Department of Revenue to report on the tax credit.</w:t>
        <w:br/>
      </w:r>
    </w:p>
    <w:p>
      <w:pPr>
        <w:pStyle w:val="RecordBase"/>
      </w:pPr>
      <w:r>
        <w:t xml:space="preserve">	Feb 15,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Appropriations &amp; Revenue (H)</w:t>
        <w:br/>
      </w:r>
    </w:p>
    <w:p>
      <w:pPr>
        <w:pStyle w:val="RecordBase"/>
      </w:pPr>
      <w:r>
        <w:rPr>
          <w:b/>
        </w:rPr>
        <w:t xml:space="preserve">HB565 (BR2012)</w:t>
      </w:r>
      <w:r>
        <w:rPr>
          <w:b/>
        </w:rPr>
        <w:t xml:space="preserve"/>
      </w:r>
      <w:r>
        <w:t xml:space="preserve"> - E. Callaway</w:t>
      </w:r>
      <w:r>
        <w:t xml:space="preserve">, K. Bratcher</w:t>
      </w:r>
      <w:r>
        <w:t xml:space="preserve">, J. Hodgson</w:t>
      </w:r>
      <w:r>
        <w:t xml:space="preserve">, J. Nemes</w:t>
        <w:br/>
      </w:r>
    </w:p>
    <w:p>
      <w:pPr>
        <w:pStyle w:val="RecordBase"/>
      </w:pPr>
      <w:r>
        <w:t xml:space="preserve">	AN ACT relating to waste management districts.</w:t>
      </w:r>
    </w:p>
    <w:p>
      <w:pPr>
        <w:pStyle w:val="RecordBase"/>
      </w:pPr>
      <w:r>
        <w:t xml:space="preserve">	Amend KRS 109.115 to allow a director on a waste management district board to serve until his or her successor is appointed, not to exceed 60 days after the expiration of his or her term; require that the board director's position be vacated after the 60 day period; provide that the requirements of the Act apply to current directors on waste management district boards; RETROACTIVE.</w:t>
        <w:br/>
      </w:r>
    </w:p>
    <w:p>
      <w:pPr>
        <w:pStyle w:val="RecordBaseCenter"/>
      </w:pPr>
      <w:r>
        <w:rPr>
          <w:b/>
        </w:rPr>
        <w:t xml:space="preserve">HB565 - AMENDMENTS</w:t>
      </w:r>
    </w:p>
    <w:p>
      <w:pPr>
        <w:pStyle w:val="RecordBase"/>
      </w:pPr>
      <w:r>
        <w:t xml:space="preserve">HCS1</w:t>
      </w:r>
      <w:r>
        <w:t xml:space="preserve"> - </w:t>
      </w:r>
      <w:r>
        <w:t xml:space="preserve">Retain original provisions, except allow instead of require a director on a waste management district board to serve until his or her successor is appointed and qualified.</w:t>
      </w:r>
    </w:p>
    <w:p>
      <w:pPr>
        <w:pStyle w:val="RecordBase"/>
      </w:pPr>
      <w:r>
        <w:t xml:space="preserve">HFA1</w:t>
      </w:r>
      <w:r>
        <w:t xml:space="preserve">(E. Callaway)</w:t>
      </w:r>
      <w:r>
        <w:t xml:space="preserve"> - </w:t>
      </w:r>
      <w:r>
        <w:t xml:space="preserve">	Delete original provisions; allow a member serving on a waste management district board in a county containing a consolidated local government to serve until his or her successor is appointed, not to exceed 60 days after the expiration of his or her term; require that the board director's position be vacated after the 60 day period; provide that the requirements of the Act apply to current directors on waste management district boards in counties containing consolidated local governments; RETROACTIVE.</w:t>
        <w:br/>
      </w:r>
    </w:p>
    <w:p>
      <w:pPr>
        <w:pStyle w:val="RecordBase"/>
      </w:pPr>
      <w:r>
        <w:t xml:space="preserve">	Feb 15,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Local Government (H)</w:t>
      </w:r>
    </w:p>
    <w:p>
      <w:pPr>
        <w:pStyle w:val="RecordBase"/>
      </w:pPr>
      <w:r>
        <w:t xml:space="preserve">	Mar 06, 2024 - </w:t>
      </w:r>
      <w:r>
        <w:t xml:space="preserve">reported favorably, 1st reading, to Calendar with Committee Substitute (1)</w:t>
      </w:r>
    </w:p>
    <w:p>
      <w:pPr>
        <w:pStyle w:val="RecordBase"/>
      </w:pPr>
      <w:r>
        <w:t xml:space="preserve">	Mar 07, 2024 - </w:t>
      </w:r>
      <w:r>
        <w:t xml:space="preserve">2nd reading, to Rules</w:t>
      </w:r>
      <w:r>
        <w:t xml:space="preserve"> </w:t>
      </w:r>
      <w:r>
        <w:t xml:space="preserve">; </w:t>
      </w:r>
      <w:r>
        <w:t xml:space="preserve">floor amendment (1) filed to Committee Substitute </w:t>
      </w:r>
    </w:p>
    <w:p>
      <w:pPr>
        <w:pStyle w:val="RecordBase"/>
      </w:pPr>
      <w:r>
        <w:t xml:space="preserve">	Mar 11, 2024 - </w:t>
      </w:r>
      <w:r>
        <w:t xml:space="preserve">posted for passage in the Regular Orders of the Day for Tuesday, March 12, 2024</w:t>
      </w:r>
      <w:r>
        <w:t xml:space="preserve"> </w:t>
      </w:r>
    </w:p>
    <w:p>
      <w:pPr>
        <w:pStyle w:val="RecordBase"/>
      </w:pPr>
      <w:r>
        <w:t xml:space="preserve">	Mar 12, 2024 - </w:t>
      </w:r>
      <w:r>
        <w:t xml:space="preserve">3rd reading, passed 86-9 with Committee Substitute (1) and  Floor Amendment (1)</w:t>
      </w:r>
      <w:r>
        <w:t xml:space="preserve"> </w:t>
      </w:r>
    </w:p>
    <w:p>
      <w:pPr>
        <w:pStyle w:val="RecordBase"/>
      </w:pPr>
      <w:r>
        <w:t xml:space="preserve">	Mar 13,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HB566 (BR2069)</w:t>
      </w:r>
      <w:r>
        <w:rPr>
          <w:b/>
        </w:rPr>
        <w:t xml:space="preserve">/LM</w:t>
      </w:r>
      <w:r>
        <w:t xml:space="preserve"> - K. Herron</w:t>
      </w:r>
      <w:r>
        <w:t xml:space="preserve">, C. Aull</w:t>
      </w:r>
      <w:r>
        <w:t xml:space="preserve">, G. Brown Jr.</w:t>
      </w:r>
      <w:r>
        <w:t xml:space="preserve">, L. Burke</w:t>
      </w:r>
      <w:r>
        <w:t xml:space="preserve">, A. Camuel</w:t>
      </w:r>
      <w:r>
        <w:t xml:space="preserve">, B. Chester-Burton</w:t>
      </w:r>
      <w:r>
        <w:t xml:space="preserve">, D. Grossberg</w:t>
      </w:r>
      <w:r>
        <w:t xml:space="preserve">, N. Kulkarni</w:t>
      </w:r>
      <w:r>
        <w:t xml:space="preserve">, D. Lewis</w:t>
      </w:r>
      <w:r>
        <w:t xml:space="preserve">, R. Palumbo</w:t>
      </w:r>
      <w:r>
        <w:t xml:space="preserve">, J. Raymond</w:t>
      </w:r>
      <w:r>
        <w:t xml:space="preserve">, R. Roarx</w:t>
      </w:r>
      <w:r>
        <w:t xml:space="preserve">, R. Roberts</w:t>
      </w:r>
      <w:r>
        <w:t xml:space="preserve">, S. Stalker</w:t>
      </w:r>
      <w:r>
        <w:t xml:space="preserve">, K. Timoney</w:t>
      </w:r>
      <w:r>
        <w:t xml:space="preserve">, L. Willner</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five years after completion of their imprisonment, probation, or parole; provide ballot language; submit to voters for ratification or rejection.</w:t>
        <w:br/>
      </w:r>
    </w:p>
    <w:p>
      <w:pPr>
        <w:pStyle w:val="RecordBase"/>
      </w:pPr>
      <w:r>
        <w:t xml:space="preserve">	Feb 15, 2024 - </w:t>
      </w:r>
      <w:r>
        <w:t xml:space="preserve">introduced in House</w:t>
      </w:r>
      <w:r>
        <w:t xml:space="preserve">; </w:t>
      </w:r>
      <w:r>
        <w:t xml:space="preserve">to</w:t>
      </w:r>
      <w:r>
        <w:t xml:space="preserve"> Committee on Committees (H)</w:t>
      </w:r>
    </w:p>
    <w:p>
      <w:pPr>
        <w:pStyle w:val="RecordBase"/>
      </w:pPr>
      <w:r>
        <w:t xml:space="preserve">	Feb 28, 2024 - </w:t>
      </w:r>
      <w:r>
        <w:t xml:space="preserve">to</w:t>
      </w:r>
      <w:r>
        <w:t xml:space="preserve"> Elections, Const. Amendments &amp; Intergovernmental Affairs (H)</w:t>
        <w:br/>
      </w:r>
    </w:p>
    <w:p>
      <w:pPr>
        <w:pStyle w:val="RecordBase"/>
      </w:pPr>
      <w:r>
        <w:rPr>
          <w:b/>
        </w:rPr>
        <w:t xml:space="preserve">HB567 (BR1970)</w:t>
      </w:r>
      <w:r>
        <w:rPr>
          <w:b/>
        </w:rPr>
        <w:t xml:space="preserve"/>
      </w:r>
      <w:r>
        <w:t xml:space="preserve"> - B. Chester-Burton</w:t>
      </w:r>
      <w:r>
        <w:t xml:space="preserve">, G. Brown Jr.</w:t>
        <w:br/>
      </w:r>
    </w:p>
    <w:p>
      <w:pPr>
        <w:pStyle w:val="RecordBase"/>
      </w:pPr>
      <w:r>
        <w:t xml:space="preserve">	AN ACT relating to teachers.</w:t>
      </w:r>
    </w:p>
    <w:p>
      <w:pPr>
        <w:pStyle w:val="RecordBase"/>
      </w:pPr>
      <w:r>
        <w:t xml:space="preserve">	Amend KRS 161.030 to remove the authority of the Education Professional Standards Board to require successful completion of assessments prior to certification; amend KRS 156.101, 161.048, and 161.053 to conform; repeal KRS 161.1222, relating to a pilot teacher program.</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HB568 (BR1396)</w:t>
      </w:r>
      <w:r>
        <w:rPr>
          <w:b/>
        </w:rPr>
        <w:t xml:space="preserve">/LM</w:t>
      </w:r>
      <w:r>
        <w:t xml:space="preserve"> - B. Chester-Burton</w:t>
      </w:r>
      <w:r>
        <w:t xml:space="preserve">, G. Brown Jr.</w:t>
        <w:br/>
      </w:r>
    </w:p>
    <w:p>
      <w:pPr>
        <w:pStyle w:val="RecordBase"/>
      </w:pPr>
      <w:r>
        <w:t xml:space="preserve">	AN ACT relating to workers' compensation for educators.</w:t>
      </w:r>
    </w:p>
    <w:p>
      <w:pPr>
        <w:pStyle w:val="RecordBase"/>
      </w:pPr>
      <w:r>
        <w:t xml:space="preserve">	Create a new section of KRS Chapter 342 to define "educator" and set out when psychological injuries are valid workers' compensation claims for educators when no physical injury exists; amend KRS 342.0011 to clarify definition of "injury" to include certain psychological injuries experienced by educators.</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HB569 (BR922)</w:t>
      </w:r>
      <w:r>
        <w:rPr>
          <w:b/>
        </w:rPr>
        <w:t xml:space="preserve">/LM</w:t>
      </w:r>
      <w:r>
        <w:t xml:space="preserve"> - K. Bratcher</w:t>
      </w:r>
      <w:r>
        <w:t xml:space="preserve">, D. Elliott</w:t>
      </w:r>
      <w:r>
        <w:t xml:space="preserve">, C. Aull</w:t>
      </w:r>
      <w:r>
        <w:t xml:space="preserve">, J. Bauman</w:t>
      </w:r>
      <w:r>
        <w:t xml:space="preserve">, S. Bratcher</w:t>
      </w:r>
      <w:r>
        <w:t xml:space="preserve">, K. Fleming</w:t>
      </w:r>
      <w:r>
        <w:t xml:space="preserve">, A. Gentry</w:t>
      </w:r>
      <w:r>
        <w:t xml:space="preserve">, D. Grossberg</w:t>
      </w:r>
      <w:r>
        <w:t xml:space="preserve">, M. Hart</w:t>
      </w:r>
      <w:r>
        <w:t xml:space="preserve">, K. Herron</w:t>
      </w:r>
      <w:r>
        <w:t xml:space="preserve">, J. Hodgson</w:t>
      </w:r>
      <w:r>
        <w:t xml:space="preserve">, K. Jackson</w:t>
      </w:r>
      <w:r>
        <w:t xml:space="preserve">, DJ Johnson</w:t>
      </w:r>
      <w:r>
        <w:t xml:space="preserve">, W. Lawrence</w:t>
      </w:r>
      <w:r>
        <w:t xml:space="preserve">, D. Lewis</w:t>
      </w:r>
      <w:r>
        <w:t xml:space="preserve">, J. Nemes</w:t>
      </w:r>
      <w:r>
        <w:t xml:space="preserve">, P. Pratt</w:t>
      </w:r>
      <w:r>
        <w:t xml:space="preserve">, S. Witten</w:t>
        <w:br/>
      </w:r>
    </w:p>
    <w:p>
      <w:pPr>
        <w:pStyle w:val="RecordBase"/>
      </w:pPr>
      <w:r>
        <w:t xml:space="preserve">	AN ACT relating to criminal history.</w:t>
      </w:r>
    </w:p>
    <w:p>
      <w:pPr>
        <w:pStyle w:val="RecordBase"/>
      </w:pPr>
      <w:r>
        <w:t xml:space="preserve">	Create a new section of KRS Chapter 431 to establish an automatic expungement process for specific eligible misdemeanor and felony convictions; allow the Commonwealth's and county attorney to object and halt the automatic expungement of certain offenses; amend KRS 431.074 to require the Administrative Office of the Courts to establish a searchable portal to allow a person to determine if his or her conviction has been expunged; amend KRS 27A.300 to provide that the centralized criminal history record information system administered pursuant to KRS 27A.310 to 27A.440 is the official record of criminal proceedings; create new section of KRS Chapter 411 to create a cause of action against criminal history providers who do not comply with an expungement order; provide that the Act may be cited as the Clean State Act.</w:t>
        <w:br/>
      </w:r>
    </w:p>
    <w:p>
      <w:pPr>
        <w:pStyle w:val="RecordBase"/>
      </w:pPr>
      <w:r>
        <w:t xml:space="preserve">	Feb 15,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Judiciary (H)</w:t>
      </w:r>
    </w:p>
    <w:p>
      <w:pPr>
        <w:pStyle w:val="RecordBase"/>
      </w:pPr>
      <w:r>
        <w:t xml:space="preserve">	Mar 11, 2024 -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12, 2024 - </w:t>
      </w:r>
      <w:r>
        <w:t xml:space="preserve">taken from</w:t>
      </w:r>
      <w:r>
        <w:t xml:space="preserve"> Judiciary (H)</w:t>
      </w:r>
      <w:r>
        <w:t xml:space="preserve">; </w:t>
      </w:r>
      <w:r>
        <w:t xml:space="preserve">2nd reading</w:t>
      </w:r>
      <w:r>
        <w:t xml:space="preserve"> </w:t>
      </w:r>
      <w:r>
        <w:t xml:space="preserve">; </w:t>
      </w:r>
      <w:r>
        <w:t xml:space="preserve">returned to</w:t>
      </w:r>
      <w:r>
        <w:t xml:space="preserve"> Judiciary (H)</w:t>
        <w:br/>
      </w:r>
    </w:p>
    <w:p>
      <w:pPr>
        <w:pStyle w:val="RecordBase"/>
      </w:pPr>
      <w:r>
        <w:rPr>
          <w:b/>
        </w:rPr>
        <w:t xml:space="preserve">HB570 (BR1705)</w:t>
      </w:r>
      <w:r>
        <w:rPr>
          <w:b/>
        </w:rPr>
        <w:t xml:space="preserve">/LM</w:t>
      </w:r>
      <w:r>
        <w:t xml:space="preserve"> - B. Chester-Burton</w:t>
      </w:r>
      <w:r>
        <w:t xml:space="preserve">, G. Brown Jr.</w:t>
      </w:r>
      <w:r>
        <w:t xml:space="preserve">, J. Raymond</w:t>
        <w:br/>
      </w:r>
    </w:p>
    <w:p>
      <w:pPr>
        <w:pStyle w:val="RecordBase"/>
      </w:pPr>
      <w:r>
        <w:t xml:space="preserve">	AN ACT relating to emergency shelters.</w:t>
      </w:r>
    </w:p>
    <w:p>
      <w:pPr>
        <w:pStyle w:val="RecordBase"/>
      </w:pPr>
      <w:r>
        <w:t xml:space="preserve">	Create a new section of KRS Chapter 67 to require county governments to operate at least one emergency shelter for persons experiencing homelessness or to otherwise contract with an operator of an emergency shelter; require an adequate number of beds in the emergency shelter; require the emergency shelter to conform to applicable federal and state law; require the Cabinet for Health and Family Services to promulgate administrative regulations to provide standards for emergency shelters.</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HB571 (BR268)</w:t>
      </w:r>
      <w:r>
        <w:rPr>
          <w:b/>
        </w:rPr>
        <w:t xml:space="preserve"/>
      </w:r>
      <w:r>
        <w:t xml:space="preserve"> - J. Nemes</w:t>
      </w:r>
      <w:r>
        <w:t xml:space="preserve">, L. Willner</w:t>
        <w:br/>
      </w:r>
    </w:p>
    <w:p>
      <w:pPr>
        <w:pStyle w:val="RecordBase"/>
      </w:pPr>
      <w:r>
        <w:t xml:space="preserve">	AN ACT relating to teacher professional development.</w:t>
      </w:r>
    </w:p>
    <w:p>
      <w:pPr>
        <w:pStyle w:val="RecordBase"/>
      </w:pPr>
      <w:r>
        <w:t xml:space="preserve">	Amend KRS 156.095 to require the Kentucky Department of Education to create a professional development training schedule for certified personnel; require each local district to implement the schedule; require an additional day to be added to the school calendar if required training cannot be completed in a single calendar day; require school districts to submit a report to the department on the status of professional development training.</w:t>
        <w:br/>
      </w:r>
    </w:p>
    <w:p>
      <w:pPr>
        <w:pStyle w:val="RecordBase"/>
      </w:pPr>
      <w:r>
        <w:t xml:space="preserve">	Feb 15, 2024 - </w:t>
      </w:r>
      <w:r>
        <w:t xml:space="preserve">introduced in House</w:t>
      </w:r>
      <w:r>
        <w:t xml:space="preserve">; </w:t>
      </w:r>
      <w:r>
        <w:t xml:space="preserve">to</w:t>
      </w:r>
      <w:r>
        <w:t xml:space="preserve"> Committee on Committees (H)</w:t>
      </w:r>
    </w:p>
    <w:p>
      <w:pPr>
        <w:pStyle w:val="RecordBase"/>
      </w:pPr>
      <w:r>
        <w:t xml:space="preserve">	Feb 22, 2024 - </w:t>
      </w:r>
      <w:r>
        <w:t xml:space="preserve">to</w:t>
      </w:r>
      <w:r>
        <w:t xml:space="preserve"> Education (H)</w:t>
        <w:br/>
      </w:r>
    </w:p>
    <w:p>
      <w:pPr>
        <w:pStyle w:val="RecordBase"/>
      </w:pPr>
      <w:r>
        <w:rPr>
          <w:b/>
        </w:rPr>
        <w:t xml:space="preserve">HB572 (BR2052)</w:t>
      </w:r>
      <w:r>
        <w:rPr>
          <w:b/>
        </w:rPr>
        <w:t xml:space="preserve"/>
      </w:r>
      <w:r>
        <w:t xml:space="preserve"> - P. Pratt</w:t>
        <w:br/>
      </w:r>
    </w:p>
    <w:p>
      <w:pPr>
        <w:pStyle w:val="RecordBase"/>
      </w:pPr>
      <w:r>
        <w:t xml:space="preserve">	AN ACT relating to information technology.</w:t>
      </w:r>
    </w:p>
    <w:p>
      <w:pPr>
        <w:pStyle w:val="RecordBase"/>
      </w:pPr>
      <w:r>
        <w:t xml:space="preserve">	Amend KRS 43.032 to make technical corrections.</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HB573 (BR1655)</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HB574 (BR1897)</w:t>
      </w:r>
      <w:r>
        <w:rPr>
          <w:b/>
        </w:rPr>
        <w:t xml:space="preserve"/>
      </w:r>
      <w:r>
        <w:t xml:space="preserve"> - K. Moser</w:t>
        <w:br/>
      </w:r>
    </w:p>
    <w:p>
      <w:pPr>
        <w:pStyle w:val="RecordBase"/>
      </w:pPr>
      <w:r>
        <w:t xml:space="preserve">	AN ACT relating to a provisional license to practice medicine.</w:t>
      </w:r>
    </w:p>
    <w:p>
      <w:pPr>
        <w:pStyle w:val="RecordBase"/>
      </w:pPr>
      <w:r>
        <w:t xml:space="preserve">	Amend KRS 311.571 to allow and add requirements for a physician licensed to practice medicine in another country to obtain a provisional license to practice medicine in the Commonwealth; add requirements for a provisional license to convert to a regular license; add conditions for the Board of Medical Licensure to revoke a provisional license.</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HB575 (BR496)</w:t>
      </w:r>
      <w:r>
        <w:rPr>
          <w:b/>
        </w:rPr>
        <w:t xml:space="preserve">/FN/LM</w:t>
      </w:r>
      <w:r>
        <w:t xml:space="preserve"> - R. Heath</w:t>
      </w:r>
      <w:r>
        <w:t xml:space="preserve">, D. Hale</w:t>
      </w:r>
      <w:r>
        <w:t xml:space="preserve">, S. Baker</w:t>
      </w:r>
      <w:r>
        <w:t xml:space="preserve">, D. Bentley</w:t>
      </w:r>
      <w:r>
        <w:t xml:space="preserve">, K. Bratcher</w:t>
      </w:r>
      <w:r>
        <w:t xml:space="preserve">, S. Bratcher</w:t>
      </w:r>
      <w:r>
        <w:t xml:space="preserve">, J. Calloway</w:t>
      </w:r>
      <w:r>
        <w:t xml:space="preserve">, J. Decker</w:t>
      </w:r>
      <w:r>
        <w:t xml:space="preserve">, D. Elliott</w:t>
      </w:r>
      <w:r>
        <w:t xml:space="preserve">, D. Fister</w:t>
      </w:r>
      <w:r>
        <w:t xml:space="preserve">, C. Freeland</w:t>
      </w:r>
      <w:r>
        <w:t xml:space="preserve">, K. King</w:t>
      </w:r>
      <w:r>
        <w:t xml:space="preserve">, C. Massaroni</w:t>
      </w:r>
      <w:r>
        <w:t xml:space="preserve">, S. McPherson</w:t>
      </w:r>
      <w:r>
        <w:t xml:space="preserve">, M. Meredith</w:t>
      </w:r>
      <w:r>
        <w:t xml:space="preserve">, A. Neighbors</w:t>
      </w:r>
      <w:r>
        <w:t xml:space="preserve">, M. Pollock</w:t>
      </w:r>
      <w:r>
        <w:t xml:space="preserve">, R. Raymer</w:t>
      </w:r>
      <w:r>
        <w:t xml:space="preserve">, N. Tate</w:t>
      </w:r>
      <w:r>
        <w:t xml:space="preserve">, W. Thomas</w:t>
        <w:br/>
      </w:r>
    </w:p>
    <w:p>
      <w:pPr>
        <w:pStyle w:val="RecordBase"/>
      </w:pPr>
      <w:r>
        <w:t xml:space="preserve">	AN ACT relating to the acquisition of agricultural land.</w:t>
      </w:r>
    </w:p>
    <w:p>
      <w:pPr>
        <w:pStyle w:val="RecordBase"/>
      </w:pPr>
      <w:r>
        <w:t xml:space="preserve">	Create new sections of KRS Chapter 247 to define terms, prohibit a nonresident alien, foreign business, foreign agent, trustee, or fiduciary associated with the government of any proscribed country referenced in 22 C.F.R. sec. 126.1 from the purchase, lease, or acquisition of agricultural land in Kentucky or participation in programs administered by the Department of Agriculture, Agricultural Development Board, and Kentucky Agricultural Finance Corporation; allow an existing foreign-owned business to purchase adjacent agricultural land to expand the operations of the business; exempt foreign ownership or leasing of up to 350 acres for research purposes; establish the Kentucky Foreign Investment Review Board to review applications for appeal for those on the prohibited countries list wishing to purchase, lease, or acquire agricultural land, set forth requirements of the board to approve or deny an application for appeal, establish a process for an application for appeal, authorize the board to promulgate administrative regulations; allow an applicant who is denied an appeal to purchase agricultural land to appeal the final decision in Circuit Court; require a county clerk to record an affidavit on any deed that conveys agricultural land and report the affidavit recordings monthly to the Kentucky Foreign Investment Review Board, require the Kentucky Foreign Investment Review Board to report to the Committee on Foreign Investment in the United States each month; set forth requirements to divest land that has been purchased, leased, or denied without approval of the Kentucky Foreign Investment Review Board, and direct the distribution of sale proceeds.</w:t>
        <w:br/>
      </w:r>
    </w:p>
    <w:p>
      <w:pPr>
        <w:pStyle w:val="RecordBaseCenter"/>
      </w:pPr>
      <w:r>
        <w:rPr>
          <w:b/>
        </w:rPr>
        <w:t xml:space="preserve">HB575 - AMENDMENTS</w:t>
      </w:r>
    </w:p>
    <w:p>
      <w:pPr>
        <w:pStyle w:val="RecordBase"/>
      </w:pPr>
      <w:r>
        <w:t xml:space="preserve">HCS1/FN/LM</w:t>
      </w:r>
      <w:r>
        <w:t xml:space="preserve"> - </w:t>
      </w:r>
      <w:r>
        <w:t xml:space="preserve">Retain original provisions, except exempt any licensed attorney, title insurance company, underwriter, or agent, or other third party involved in a real property transaction from being held civilly or criminally liable for a person or entity providing a fraudulent or incorrect affidavit; designate the order of payment of the proceeds of a sale of agricultural land through foreclosure; exempt a subsequent title holder from civil or criminal liability or foreclosure.</w:t>
      </w:r>
    </w:p>
    <w:p>
      <w:pPr>
        <w:pStyle w:val="RecordBase"/>
      </w:pPr>
      <w:r>
        <w:t xml:space="preserve">HFA1</w:t>
      </w:r>
      <w:r>
        <w:t xml:space="preserve">(R. Heath)</w:t>
      </w:r>
      <w:r>
        <w:t xml:space="preserve"> - </w:t>
      </w:r>
      <w:r>
        <w:t xml:space="preserve">Delete all provisions of HB 575/HCS 1; create a new section of KRS Chapter 247 to define terms, prohibit a nonresident alien, foreign business, foreign agent, trustee, or fiduciary who is legally bound or has a legal relationship with the government of any proscribed country referenced in 22 C.F.R. sec. 126.1 from purchasing agricultural land, prohibit those who purchased agricultural land prior to the effective date of this Act from the purchase, lease, or acquisition of any additional agricultural land, allow an existing foreign business from a prohibited country to purchase adjacent land  for expansion of the business, exempt up to 350 acres of agricultural land for agricultural research,  require that a copy of the report required under the provisions of the Agricultural Foreign Investment Disclosure Act be filed with the Department of Agriculture, require the Department of Agriculture to report evidence of noncompliance to the Office of the Attorney General, require the Office of the Attorney General to investigate the evidence, allow the Office of the Attorney General to enforce provisions.</w:t>
        <w:br/>
      </w:r>
    </w:p>
    <w:p>
      <w:pPr>
        <w:pStyle w:val="RecordBase"/>
      </w:pPr>
      <w:r>
        <w:t xml:space="preserve">	Feb 15,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State Government (H)</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p>
    <w:p>
      <w:pPr>
        <w:pStyle w:val="RecordBase"/>
      </w:pPr>
      <w:r>
        <w:t xml:space="preserve">	Mar 05, 2024 - </w:t>
      </w:r>
      <w:r>
        <w:t xml:space="preserve">recommitted to</w:t>
      </w:r>
      <w:r>
        <w:t xml:space="preserve"> Appropriations &amp; Revenue (H)</w:t>
      </w:r>
    </w:p>
    <w:p>
      <w:pPr>
        <w:pStyle w:val="RecordBase"/>
      </w:pPr>
      <w:r>
        <w:t xml:space="preserve">	Mar 13, 2024 - </w:t>
      </w:r>
      <w:r>
        <w:t xml:space="preserve">floor amendment (1) filed to Committee Substitute </w:t>
      </w:r>
    </w:p>
    <w:p>
      <w:pPr>
        <w:pStyle w:val="RecordBase"/>
      </w:pPr>
      <w:r>
        <w:t xml:space="preserve">	Mar 14, 2024 - </w:t>
      </w:r>
      <w:r>
        <w:t xml:space="preserve">taken from</w:t>
      </w:r>
      <w:r>
        <w:t xml:space="preserve"> Appropriations &amp; Revenue (H)</w:t>
      </w:r>
      <w:r>
        <w:t xml:space="preserve">; </w:t>
      </w:r>
      <w:r>
        <w:t xml:space="preserve">returned to Rules</w:t>
      </w:r>
      <w:r>
        <w:t xml:space="preserve"> </w:t>
      </w:r>
      <w:r>
        <w:t xml:space="preserve">; </w:t>
      </w:r>
      <w:r>
        <w:t xml:space="preserve">posted for passage in the Regular Orders of the Day for Friday, March 15, 2024</w:t>
      </w:r>
      <w:r>
        <w:t xml:space="preserve"> </w:t>
      </w:r>
    </w:p>
    <w:p>
      <w:pPr>
        <w:pStyle w:val="RecordBase"/>
      </w:pPr>
      <w:r>
        <w:t xml:space="preserve">	Mar 21, 2024 - </w:t>
      </w:r>
      <w:r>
        <w:t xml:space="preserve">3rd reading, passed 83-14 with Committee Substitute (1) and  Floor Amendment (1)</w:t>
      </w:r>
      <w:r>
        <w:t xml:space="preserve"> </w:t>
      </w:r>
    </w:p>
    <w:p>
      <w:pPr>
        <w:pStyle w:val="RecordBase"/>
      </w:pPr>
      <w:r>
        <w:t xml:space="preserve">	Mar 22, 2024 - </w:t>
      </w:r>
      <w:r>
        <w:t xml:space="preserve">received in Senate</w:t>
      </w:r>
      <w:r>
        <w:t xml:space="preserve"> </w:t>
      </w:r>
      <w:r>
        <w:t xml:space="preserve">; </w:t>
      </w:r>
      <w:r>
        <w:t xml:space="preserve">to</w:t>
      </w:r>
      <w:r>
        <w:t xml:space="preserve"> Committee on Committees (S)</w:t>
      </w:r>
    </w:p>
    <w:p>
      <w:pPr>
        <w:pStyle w:val="RecordBase"/>
      </w:pPr>
      <w:r>
        <w:t xml:space="preserve">	Mar 25, 2024 - </w:t>
      </w:r>
      <w:r>
        <w:t xml:space="preserve">to</w:t>
      </w:r>
      <w:r>
        <w:t xml:space="preserve"> Agriculture (S)</w:t>
        <w:br/>
      </w:r>
    </w:p>
    <w:p>
      <w:pPr>
        <w:pStyle w:val="RecordBase"/>
      </w:pPr>
      <w:r>
        <w:rPr>
          <w:b/>
        </w:rPr>
        <w:t xml:space="preserve">HB576 (BR255)</w:t>
      </w:r>
      <w:r>
        <w:rPr>
          <w:b/>
        </w:rPr>
        <w:t xml:space="preserve">/LM</w:t>
      </w:r>
      <w:r>
        <w:t xml:space="preserve"> - J. Raymond</w:t>
      </w:r>
      <w:r>
        <w:t xml:space="preserve">, C. Aull</w:t>
      </w:r>
      <w:r>
        <w:t xml:space="preserve">, P. Stevenson</w:t>
        <w:br/>
      </w:r>
    </w:p>
    <w:p>
      <w:pPr>
        <w:pStyle w:val="RecordBase"/>
      </w:pPr>
      <w:r>
        <w:t xml:space="preserve">	AN ACT relating to wages.</w:t>
      </w:r>
    </w:p>
    <w:p>
      <w:pPr>
        <w:pStyle w:val="RecordBase"/>
      </w:pPr>
      <w:r>
        <w:t xml:space="preserve">	Amend KRS 337.010 to change the definition of "employee" and to add the definition of "worker with a disability"; amend KRS 337.275 to require all employers to pay all employees, including workers with a disability, a  minimum wage and increase the state minimum wage over the next three years to no less than 100 percent of the municipality, county, or state minimum wage or the prevailing wage as defined in 29 C.F.R. sec. 1.2; amend KRS 337.295 to remove learners, apprentices, workers with a disability, sheltered workshop employees, and students from regulations issued by the commissioner for the Department of Workplace Standards; amend KRS 205.5605 to exclude referrals to sheltered workshop employment from the definition of "covered services and supports" as of July 1, 2027; amend KRS 154.22-040 to conform; establish that the Act may be cited as the Employees with Disabilities Equal Pay Act.</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HB577 (BR1961)</w:t>
      </w:r>
      <w:r>
        <w:rPr>
          <w:b/>
        </w:rPr>
        <w:t xml:space="preserve">/FN</w:t>
      </w:r>
      <w:r>
        <w:t xml:space="preserve"> - S. McPherson</w:t>
      </w:r>
      <w:r>
        <w:t xml:space="preserve">, J. Petrie</w:t>
      </w:r>
      <w:r>
        <w:t xml:space="preserve">, A. Bowling</w:t>
      </w:r>
      <w:r>
        <w:t xml:space="preserve">, J. Bray</w:t>
        <w:br/>
      </w:r>
    </w:p>
    <w:p>
      <w:pPr>
        <w:pStyle w:val="RecordBase"/>
      </w:pPr>
      <w:r>
        <w:t xml:space="preserve">	AN ACT relating to property valuation administrators, making an appropriation therefor, and declaring an emergency.</w:t>
      </w:r>
    </w:p>
    <w:p>
      <w:pPr>
        <w:pStyle w:val="RecordBase"/>
      </w:pPr>
      <w:r>
        <w:t xml:space="preserve">	Amend KRS 132.590 to find and determine that property valuations administrators are officers whose jurisdiction and duties are coextensive to that of the state within the meaning of Section 246 of the Constitution; update the salary schedule; prohibit PVAs' salaries from exceeding that in the Constitution; provide that certain PVAs who did not receive an eight percent raise and who are still in office shall receive a lump-sum payment of eight percent of the sum they received for the time between the effective date of the Act and July 1, 2022.</w:t>
        <w:br/>
      </w:r>
    </w:p>
    <w:p>
      <w:pPr>
        <w:pStyle w:val="RecordBase"/>
      </w:pPr>
      <w:r>
        <w:t xml:space="preserve">	Feb 15,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r>
    </w:p>
    <w:p>
      <w:pPr>
        <w:pStyle w:val="RecordBase"/>
      </w:pPr>
      <w:r>
        <w:t xml:space="preserve">	Feb 27, 2024 - </w:t>
      </w:r>
      <w:r>
        <w:t xml:space="preserve">reported favorably, 1st reading, to Calendar</w:t>
      </w:r>
    </w:p>
    <w:p>
      <w:pPr>
        <w:pStyle w:val="RecordBase"/>
      </w:pPr>
      <w:r>
        <w:t xml:space="preserve">	Feb 28, 2024 - </w:t>
      </w:r>
      <w:r>
        <w:t xml:space="preserve">2nd reading, to Rules</w:t>
      </w:r>
      <w:r>
        <w:t xml:space="preserve"> </w:t>
      </w:r>
    </w:p>
    <w:p>
      <w:pPr>
        <w:pStyle w:val="RecordBase"/>
      </w:pPr>
      <w:r>
        <w:t xml:space="preserve">	Mar 05, 2024 - </w:t>
      </w:r>
      <w:r>
        <w:t xml:space="preserve">posted for passage in the Regular Orders of the Day for Wednesday, March 06, 2024</w:t>
      </w:r>
      <w:r>
        <w:t xml:space="preserve"> </w:t>
      </w:r>
    </w:p>
    <w:p>
      <w:pPr>
        <w:pStyle w:val="RecordBase"/>
      </w:pPr>
      <w:r>
        <w:t xml:space="preserve">	Mar 06, 2024 - </w:t>
      </w:r>
      <w:r>
        <w:t xml:space="preserve">3rd reading, passed 96-0</w:t>
      </w:r>
      <w:r>
        <w:t xml:space="preserve"> </w:t>
      </w:r>
    </w:p>
    <w:p>
      <w:pPr>
        <w:pStyle w:val="RecordBase"/>
      </w:pPr>
      <w:r>
        <w:t xml:space="preserve">	Mar 07, 2024 - </w:t>
      </w:r>
      <w:r>
        <w:t xml:space="preserve">received in Senate</w:t>
      </w:r>
      <w:r>
        <w:t xml:space="preserve"> </w:t>
      </w:r>
      <w:r>
        <w:t xml:space="preserve">; </w:t>
      </w:r>
      <w:r>
        <w:t xml:space="preserve">to</w:t>
      </w:r>
      <w:r>
        <w:t xml:space="preserve"> Committee on Committees (S)</w:t>
      </w:r>
    </w:p>
    <w:p>
      <w:pPr>
        <w:pStyle w:val="RecordBase"/>
      </w:pPr>
      <w:r>
        <w:t xml:space="preserve">	Mar 25, 2024 - </w:t>
      </w:r>
      <w:r>
        <w:t xml:space="preserve">to</w:t>
      </w:r>
      <w:r>
        <w:t xml:space="preserve"> Appropriations &amp; Revenue (S)</w:t>
        <w:br/>
      </w:r>
    </w:p>
    <w:p>
      <w:pPr>
        <w:pStyle w:val="RecordBase"/>
      </w:pPr>
      <w:r>
        <w:rPr>
          <w:b/>
        </w:rPr>
        <w:t xml:space="preserve">HB578 (BR878)</w:t>
      </w:r>
      <w:r>
        <w:rPr>
          <w:b/>
        </w:rPr>
        <w:t xml:space="preserve"/>
      </w:r>
      <w:r>
        <w:t xml:space="preserve"> - S. Bratcher</w:t>
        <w:br/>
      </w:r>
    </w:p>
    <w:p>
      <w:pPr>
        <w:pStyle w:val="RecordBase"/>
      </w:pPr>
      <w:r>
        <w:t xml:space="preserve">	AN ACT relating to data privacy.</w:t>
      </w:r>
    </w:p>
    <w:p>
      <w:pPr>
        <w:pStyle w:val="RecordBase"/>
      </w:pPr>
      <w:r>
        <w:t xml:space="preserve">	Create a new section of KRS Chapter 367 to prohibit the furnishing of a person's information by a consumer reporting agency to a third party under certain circumstances without the person's consent; provide for enforcement by the Attorney General and a private right of action; establish penalties; authorize the Attorney General to promulgate administrative regulations necessary to effectuate enforcement.</w:t>
        <w:br/>
      </w:r>
    </w:p>
    <w:p>
      <w:pPr>
        <w:pStyle w:val="RecordBaseCenter"/>
      </w:pPr>
      <w:r>
        <w:rPr>
          <w:b/>
        </w:rPr>
        <w:t xml:space="preserve">HB578 - AMENDMENTS</w:t>
      </w:r>
    </w:p>
    <w:p>
      <w:pPr>
        <w:pStyle w:val="RecordBase"/>
      </w:pPr>
      <w:r>
        <w:t xml:space="preserve">HCS1</w:t>
      </w:r>
      <w:r>
        <w:t xml:space="preserve"> - </w:t>
      </w:r>
      <w:r>
        <w:t xml:space="preserve">Retain original provisions, except add definition of "third party"; prohibit consumer reporting agencies from engaging in certain conduct affecting financial institutions; provide that a financial institution may institute a civil action against a consumer reporting agency for an alleged violation affecting the financial institution.</w:t>
        <w:br/>
      </w:r>
    </w:p>
    <w:p>
      <w:pPr>
        <w:pStyle w:val="RecordBase"/>
      </w:pPr>
      <w:r>
        <w:t xml:space="preserve">	Feb 16,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Banking &amp; Insurance (H)</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r>
    </w:p>
    <w:p>
      <w:pPr>
        <w:pStyle w:val="RecordBase"/>
      </w:pPr>
      <w:r>
        <w:t xml:space="preserve">	Mar 13, 2024 - </w:t>
      </w:r>
      <w:r>
        <w:t xml:space="preserve">posted for passage in the Regular Orders of the Day for Thursday, March 14, 2024</w:t>
      </w:r>
      <w:r>
        <w:t xml:space="preserve"> </w:t>
      </w:r>
    </w:p>
    <w:p>
      <w:pPr>
        <w:pStyle w:val="RecordBase"/>
      </w:pPr>
      <w:r>
        <w:t xml:space="preserve">	Mar 22, 2024 - </w:t>
      </w:r>
      <w:r>
        <w:t xml:space="preserve">taken from the Orders of the Day</w:t>
      </w:r>
      <w:r>
        <w:t xml:space="preserve"> </w:t>
      </w:r>
      <w:r>
        <w:t xml:space="preserve">; </w:t>
      </w:r>
      <w:r>
        <w:t xml:space="preserve">recommitted to</w:t>
      </w:r>
      <w:r>
        <w:t xml:space="preserve"> Rules (H)</w:t>
        <w:br/>
      </w:r>
    </w:p>
    <w:p>
      <w:pPr>
        <w:pStyle w:val="RecordBase"/>
      </w:pPr>
      <w:r>
        <w:rPr>
          <w:b/>
        </w:rPr>
        <w:t xml:space="preserve">HB579 (BR1515)</w:t>
      </w:r>
      <w:r>
        <w:rPr>
          <w:b/>
        </w:rPr>
        <w:t xml:space="preserve"/>
      </w:r>
      <w:r>
        <w:t xml:space="preserve"> - M. Dossett</w:t>
        <w:br/>
      </w:r>
    </w:p>
    <w:p>
      <w:pPr>
        <w:pStyle w:val="RecordBase"/>
      </w:pPr>
      <w:r>
        <w:t xml:space="preserve">	AN ACT relating to eminent domain.</w:t>
      </w:r>
    </w:p>
    <w:p>
      <w:pPr>
        <w:pStyle w:val="RecordBase"/>
      </w:pPr>
      <w:r>
        <w:t xml:space="preserve">	Amend KRS 416.550 to require that before a condemnor exercises the right of eminent domain with regard to private property, the condemnor shall engage in good faith negotiations with the property owner, seek written consent from the property owner  to make an audio or video recording of the good faith negotiations and to submit the recording to the Attorney General, refrain from making any materially false or misleading statements, and not enter into any legally binding agreement with the property owner until a survey of the property has been completed at the expense of the condemnor; provide that the recording of negotiations are subject to public inspection under the Kentucky Open Records Act; amend KRS 416.570 to require a condemnor to include with the verified petition, that it must file with the Circuit Court of jurisdiction, an affirmation that the condemnor has complied with the requirements of this Act.</w:t>
        <w:br/>
      </w:r>
    </w:p>
    <w:p>
      <w:pPr>
        <w:pStyle w:val="RecordBase"/>
      </w:pPr>
      <w:r>
        <w:t xml:space="preserve">	Feb 16, 2024 - </w:t>
      </w:r>
      <w:r>
        <w:t xml:space="preserve">introduced in House</w:t>
      </w:r>
      <w:r>
        <w:t xml:space="preserve">; </w:t>
      </w:r>
      <w:r>
        <w:t xml:space="preserve">to</w:t>
      </w:r>
      <w:r>
        <w:t xml:space="preserve"> Committee on Committees (H)</w:t>
        <w:br/>
      </w:r>
    </w:p>
    <w:p>
      <w:pPr>
        <w:pStyle w:val="RecordBase"/>
      </w:pPr>
      <w:r>
        <w:rPr>
          <w:b/>
        </w:rPr>
        <w:t xml:space="preserve">HB580 (BR401)</w:t>
      </w:r>
      <w:r>
        <w:rPr>
          <w:b/>
        </w:rPr>
        <w:t xml:space="preserve">/CI/LM</w:t>
      </w:r>
      <w:r>
        <w:t xml:space="preserve"> - J. Decker</w:t>
      </w:r>
      <w:r>
        <w:t xml:space="preserve">, K. Bratcher</w:t>
      </w:r>
      <w:r>
        <w:t xml:space="preserve">, J. Hodgson</w:t>
        <w:br/>
      </w:r>
    </w:p>
    <w:p>
      <w:pPr>
        <w:pStyle w:val="RecordBase"/>
      </w:pPr>
      <w:r>
        <w:t xml:space="preserve">	AN ACT relating to elections and declaring an emergency.</w:t>
      </w:r>
    </w:p>
    <w:p>
      <w:pPr>
        <w:pStyle w:val="RecordBase"/>
      </w:pPr>
      <w:r>
        <w:t xml:space="preserve">	Amend KRS 116.112 to allow the Secretary of State to enter into agreements on behalf of the State Board of Elections to further voter list maintenance practices; require that a voter confirm his or her residence has changed either through a letter submitted to the State Board of Elections or a form provided by the State Board of Elections on its website; amend KRS 116.145 to increase the fee for registration of voters from 25 cents to one dollar; amend KRS 117.035 to provide that appointed members of a county board of elections shall serve four year terms that expire June 30 of the year following a presidential election; provide that a member of the county board of elections appointed by the State Board of Elections may be removed for just cause; increase the amount of compensation for members of the county board of elections to not less than $50 for each day the board meets; amend KRS 117.065 to require that the county board of elections shall establish the voting place for each precinct not later than January 15 of each year; allow the county board of elections to designate certain buildings as voting places on election day and all days of early voting; amend KRS 117.066 to require petitions to consolidate precincts be submitted at least 120 days before a primary election and that the approved petitions shall apply for the entire year; amend KRS 117.076 to allow any person prevented from voting in person at the polls on election day and from casting a no-excuse in-person absentee ballot because of absence from the county of his or her residence to cast an excused in-person absentee ballot; amend KRS 117.085 to require that mail-in absentee ballots be mailed to a student's residence or current address at the educational institution where he or she is enrolled; require that mail-in absentee ballots for persons incarcerated in jail who have been charged with but not convicted of a crime be sent to the correctional facility where he or she is in custody; require county clerks to keep lists of persons who return absentee ballots; require the county clerk to send a copy of the lists to the State Board of Elections and Secretary of State; prohibit the lists from being made public until after the close of business hours on the day of a primary or regular election; require that the county clerk and Secretary of State keep a record of the number of votes cast; amend KRS 117.235 to prohibit persons from electioneering within 100 feet of a mail-in absentee drop-box or receptacle for 45 days before any election; amend KRS 117.265 to prohibit any candidate who is disqualified in a primary from running for the same office in the regular election; amend KRS 117.275 to require that the copy of the precinct-by-precinct summary of tabulation showing the results from each precinct include votes cast during all absentee voting; amend KRS 117.295 to allow the county clerk to dispose of video surveillance of voting equipment after 60 days; require that the keys to voting equipment and ballot boxes remain in the possession of the county clerk; amend KRS 117.343 to increase the reimbursement to the county clerk from the State Board of Elections for necessary costs to not more than one dollar and 50 cents per registered voter; amend KRS 117.345 to require the State Board of Elections to direct the State Treasurer to provide county treasurers 50 cents per voter; amend KRS 117.389 to remove the 30-day restriction for county clerks to have automatic tabulating equipment tested; amend KRS 117A.070 to inform voters who have applied after seven days before an election for a military-overseas ballot of their ability to use a federal write-in absentee ballot; amend KRS 118.125 to remove the requirement that a candidate's precinct be listed on his or her notification and declaration oath; amend KRS 118.345 to prohibit any candidate who is disqualified in a primary from running for the same office in the regular election; amend KRS 118.415 to remove references to participation by the Attorney General in the formation of a ballot question for a proposed constitutional amendment; amend KRS 118.445 to allow the Secretary of State to designate the location where presidential electors shall convene on the first Tuesday after the second Wednesday in December after their election; amend KRS 118.740 to require copies of certain proclamations or writs of election be forwarded by mail to the sheriff of a county at least 63 days before an election and that the sheriff shall give notice at least 56 days before the day of an election; amend KRS 118.770 to require that certain certificates of nomination be filed at least 56 days before an election; amend KRS 118A.060 to require names of judicial candidates be printed on the ballot in accordance with the requirements in KRS 118.129; amend KRS 118A.090 to conform; amend KRS 118A.100 to remove language to clarify that this chapter applies to a vacancy in office; amend KRS 160.180 to require that members of a board of education shall sign an affidavit and provide proof evidencing his or her completion of twelfth grade; amend KRS 160.190 to require candidates for school board vacancies to file nominating petitions not later than the second Tuesday in August preceding the regular election, and to file declarations of intent in accordance with KRS 117.265; require the State Board of Elections to reappoint appointed members of the county boards of elections whose terms expire on June 30, 2024 for a term of one year to expire on June, 20, 2025; APPROPRIATION; EMERGENCY.</w:t>
        <w:br/>
      </w:r>
    </w:p>
    <w:p>
      <w:pPr>
        <w:pStyle w:val="RecordBaseCenter"/>
      </w:pPr>
      <w:r>
        <w:rPr>
          <w:b/>
        </w:rPr>
        <w:t xml:space="preserve">HB580 - AMENDMENTS</w:t>
      </w:r>
    </w:p>
    <w:p>
      <w:pPr>
        <w:pStyle w:val="RecordBase"/>
      </w:pPr>
      <w:r>
        <w:t xml:space="preserve">HCS1/CI/LM</w:t>
      </w:r>
      <w:r>
        <w:t xml:space="preserve"> - </w:t>
      </w:r>
      <w:r>
        <w:t xml:space="preserve">Retain original provisions, except amend KRS 116.112 to provide that the State Board of Elections is authorized to enter into agreements to further voter list maintenance practices; remove language allowing a voter to confirm a change in residence through a letter; amend KRS 117.065 to allow county boards of election to designate certain buildings as voting places on election day and all days of excused and no-excuse in-person absentee voting; amend KRS 117.066 to specify that approved petitions shall not begin applying for the entire year until January 1, 2025; amend KRS 117.085 to update language regarding the Secretary of State's Safe At Home program; add and amend KRS 117.086 to require that lists kept by the county clerks of persons who return absentee ballots also be sent to the Secretary of State; make technical corrections; add and amend KRS 117.900 to allow county boards of election to implement annual prize contests for students and teachers and prescribe guidelines for these contests; amend KRS 118.415 to establish the date for certification of constitutional amendment questions that are to be placed on the ballots; amend KRS 118.445 to require any location designated by the Secretary of State to be publicly displayed on his or her official website; add and amend KRS 119.005 to define "election administration information system"; add and amend KRS 119.115 to make it a Class D felony to tamper or attempt to tamper with, disarrange, deface, impair, injure, or destroy an e-poll book or election administration information system; add and amend KRS 511.100 to change the definition of "key infrastructure assets" to make trespassing upon voting equipment, e-poll books, and all other assets vital to the Commonwealth's election administration a Class B misdemeanor for the first offense, and a Class A misdemeanor for a second or subsequent offense.</w:t>
      </w:r>
    </w:p>
    <w:p>
      <w:pPr>
        <w:pStyle w:val="RecordBase"/>
      </w:pPr>
      <w:r>
        <w:t xml:space="preserve">HFA1</w:t>
      </w:r>
      <w:r>
        <w:t xml:space="preserve">(J. Decker)</w:t>
      </w:r>
      <w:r>
        <w:t xml:space="preserve"> - </w:t>
      </w:r>
      <w:r>
        <w:t xml:space="preserve">Retain original provisions, except delete Sections 2, 12, 13, and 31, relating to appropriations, in their entirety; remove language requiring a sworn statement to vote by excused in-person absentee voting for voters in the last trimester of pregnancy; amend KRS 117.085 to require jail staff to allow incarcerated voters to receive assistance from the county clerk to request an absentee ballot; allow voters who are receiving in-patient or residential medical treatment to receive a mail-in absentee ballot at the facility where they are receiving treatment; allow certain voters who have left an address to request a second ballot, and require the county clerk to cancel the first absentee ballot; remove language from KRS 117.086 requiring the county clerk to send a copy of the lists of absentee voters to the Secretary of State; amend KRS 117.295 to clarify that the required video recording may be disposed of by county clerks upon compliance with the Kentucky Open Records Act.</w:t>
      </w:r>
    </w:p>
    <w:p>
      <w:pPr>
        <w:pStyle w:val="RecordBase"/>
      </w:pPr>
      <w:r>
        <w:t xml:space="preserve">HFA2</w:t>
      </w:r>
      <w:r>
        <w:t xml:space="preserve">(J. Decker)</w:t>
      </w:r>
      <w:r>
        <w:t xml:space="preserve"> - </w:t>
      </w:r>
      <w:r>
        <w:t xml:space="preserve">	Make title amendment.</w:t>
      </w:r>
    </w:p>
    <w:p>
      <w:pPr>
        <w:pStyle w:val="RecordBase"/>
      </w:pPr>
      <w:r>
        <w:t xml:space="preserve">HFA3/CI/LM</w:t>
      </w:r>
      <w:r>
        <w:t xml:space="preserve">(J. Decker)</w:t>
      </w:r>
      <w:r>
        <w:t xml:space="preserve"> - </w:t>
      </w:r>
      <w:r>
        <w:t xml:space="preserve">Retain original provisions, except delete Sections 2, 12, 13, and 31, relating to appropriations, in their entirety; amend KRS 117.066 to allow county boards of election to petition the State Board of Elections to amend previously approved precinct consolidation plans; amend KRS 117.076 to remove language requiring a sworn statement to vote by excused in-person absentee voting for voters in the last trimester of pregnancy; require that tallies or counts of in-person absentee ballots, or any partial results, be transmitted or publicized only to the county board of elections until a certain time; amend KRS 117.085 to remove new language and restore language referencing the Secretary of State's crime victim address confidentiality protection program; require jail staff to allow incarcerated voters to receive assistance from the county clerk to request an absentee ballot; allow voters who are receiving in-patient or residential medical treatment to receive a mail-in absentee ballot at the facility where they are receiving treatment; allow certain voters who have left an address to request a second ballot, and require the county clerk to cancel the first absentee ballot; remove language from KRS 117.086 requiring the county clerk to send a copy of the lists of absentee voters to the Secretary of State; add and amend KRS 117.0861 to allow a caregiver or employee of a caregiving facility, or an employee of a jail to handle mail-in absentee ballots if he or she is ordinarily engaged in delivery of mail-matter, and as long as the ballot remains private to the voter; amend KRS 117.295 to clarify that the required video recording may be disposed of by county clerks upon compliance with the Kentucky Open Records Act; delete Section 30, relating to key infrastructure assets in its entirety.</w:t>
      </w:r>
    </w:p>
    <w:p>
      <w:pPr>
        <w:pStyle w:val="RecordBase"/>
      </w:pPr>
      <w:r>
        <w:t xml:space="preserve">HFA4/LM</w:t>
      </w:r>
      <w:r>
        <w:t xml:space="preserve">(J. Decker)</w:t>
      </w:r>
      <w:r>
        <w:t xml:space="preserve"> - </w:t>
      </w:r>
      <w:r>
        <w:t xml:space="preserve">Retain original provisions, except amend KRS 117.066 to allow county boards of election to petition the State Board of Elections to amend previously approved precinct consolidation plans; amend KRS 117.076 to remove language requiring a sworn statement to vote by excused in-person absentee voting for voters in the last trimester of pregnancy; require that tallies or counts of in-person absentee ballots, or any partial results, be transmitted or publicized only to the county board of elections until a certain time; amend KRS 117.085 to remove new language and restore language referencing the Secretary of State's crime victim address confidentiality protection program; require jail staff to allow incarcerated voters to receive assistance from the county clerk to request an absentee ballot; allow voters who are receiving in-patient or residential medical treatment to receive a mail-in absentee ballot at the facility where they are receiving treatment; allow certain voters who have left an address to request a second ballot, and require the county clerk to cancel the first absentee ballot; remove language from KRS 117.086 requiring the county clerk to send a copy of the lists of absentee voters to the Secretary of State; add and amend KRS 117.0861 to allow a caregiver or employee of a caregiving facility, or an employee of a jail to handle mail-in absentee ballots if he or she is ordinarily engaged in delivery of mail-matter, and as long as the ballot remains private to the voter; amend KRS 117.295 to clarify that the required video recording may be disposed of by county clerks upon compliance with the Kentucky Open Records Act; delete Section 30, relating to key infrastructure assets in its entirety; delete Section 31, relating to an appropriation in its entirety.</w:t>
        <w:br/>
      </w:r>
    </w:p>
    <w:p>
      <w:pPr>
        <w:pStyle w:val="RecordBase"/>
      </w:pPr>
      <w:r>
        <w:t xml:space="preserve">	Feb 16, 2024 - </w:t>
      </w:r>
      <w:r>
        <w:t xml:space="preserve">introduced in House</w:t>
      </w:r>
      <w:r>
        <w:t xml:space="preserve">; </w:t>
      </w:r>
      <w:r>
        <w:t xml:space="preserve">to</w:t>
      </w:r>
      <w:r>
        <w:t xml:space="preserve"> Committee on Committees (H)</w:t>
      </w:r>
    </w:p>
    <w:p>
      <w:pPr>
        <w:pStyle w:val="RecordBase"/>
      </w:pPr>
      <w:r>
        <w:t xml:space="preserve">	Feb 20, 2024 - </w:t>
      </w:r>
      <w:r>
        <w:t xml:space="preserve">to</w:t>
      </w:r>
      <w:r>
        <w:t xml:space="preserve"> Elections, Const. Amendments &amp; Intergovernmental Affairs (H)</w:t>
      </w:r>
    </w:p>
    <w:p>
      <w:pPr>
        <w:pStyle w:val="RecordBase"/>
      </w:pPr>
      <w:r>
        <w:t xml:space="preserve">	Feb 22, 2024 - </w:t>
      </w:r>
      <w:r>
        <w:t xml:space="preserve">reported favorably, 1st reading, to Calendar with Committee Substitute (1)</w:t>
      </w:r>
    </w:p>
    <w:p>
      <w:pPr>
        <w:pStyle w:val="RecordBase"/>
      </w:pPr>
      <w:r>
        <w:t xml:space="preserve">	Feb 23, 2024 - </w:t>
      </w:r>
      <w:r>
        <w:t xml:space="preserve">2nd reading, to Rules</w:t>
      </w:r>
      <w:r>
        <w:t xml:space="preserve"> </w:t>
      </w:r>
    </w:p>
    <w:p>
      <w:pPr>
        <w:pStyle w:val="RecordBase"/>
      </w:pPr>
      <w:r>
        <w:t xml:space="preserve">	Feb 26, 2024 - </w:t>
      </w:r>
      <w:r>
        <w:t xml:space="preserve">posted for passage in the Regular Orders of the Day for Tuesday, February 27, 2024</w:t>
      </w:r>
      <w:r>
        <w:t xml:space="preserve"> </w:t>
      </w:r>
    </w:p>
    <w:p>
      <w:pPr>
        <w:pStyle w:val="RecordBase"/>
      </w:pPr>
      <w:r>
        <w:t xml:space="preserve">	Mar 01, 2024 - </w:t>
      </w:r>
      <w:r>
        <w:t xml:space="preserve">floor amendment (1) filed to Committee Substitute , floor amendment (2-title) filed to bill</w:t>
      </w:r>
    </w:p>
    <w:p>
      <w:pPr>
        <w:pStyle w:val="RecordBase"/>
      </w:pPr>
      <w:r>
        <w:t xml:space="preserve">	Mar 05, 2024 - </w:t>
      </w:r>
      <w:r>
        <w:t xml:space="preserve">floor amendment (3) filed to Committee Substitute </w:t>
      </w:r>
    </w:p>
    <w:p>
      <w:pPr>
        <w:pStyle w:val="RecordBase"/>
      </w:pPr>
      <w:r>
        <w:t xml:space="preserve">	Mar 07, 2024 - </w:t>
      </w:r>
      <w:r>
        <w:t xml:space="preserve">floor amendment (4) filed to Committee Substitute </w:t>
      </w:r>
    </w:p>
    <w:p>
      <w:pPr>
        <w:pStyle w:val="RecordBase"/>
      </w:pPr>
      <w:r>
        <w:t xml:space="preserve">	Mar 08, 2024 - </w:t>
      </w:r>
      <w:r>
        <w:t xml:space="preserve">3rd reading, passed 89-0 with Committee Substitute (1),  Floor Amendment (4) and</w:t>
      </w:r>
      <w:r>
        <w:t xml:space="preserve"> Floor Amendment (2-title)</w:t>
      </w:r>
    </w:p>
    <w:p>
      <w:pPr>
        <w:pStyle w:val="RecordBase"/>
      </w:pPr>
      <w:r>
        <w:t xml:space="preserve">	Mar 11,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HB581 (BR1971)</w:t>
      </w:r>
      <w:r>
        <w:rPr>
          <w:b/>
        </w:rPr>
        <w:t xml:space="preserve"/>
      </w:r>
      <w:r>
        <w:t xml:space="preserve"> - K. Upchurch</w:t>
      </w:r>
      <w:r>
        <w:t xml:space="preserve">, J. Gooch Jr.</w:t>
      </w:r>
      <w:r>
        <w:t xml:space="preserve">, S. Baker</w:t>
      </w:r>
      <w:r>
        <w:t xml:space="preserve">, D. Bentley</w:t>
      </w:r>
      <w:r>
        <w:t xml:space="preserve">, S. Bratcher</w:t>
      </w:r>
      <w:r>
        <w:t xml:space="preserve">, J. Bray</w:t>
      </w:r>
      <w:r>
        <w:t xml:space="preserve">, R. Bridges</w:t>
      </w:r>
      <w:r>
        <w:t xml:space="preserve">, M. Clines</w:t>
      </w:r>
      <w:r>
        <w:t xml:space="preserve">, R. Dotson</w:t>
      </w:r>
      <w:r>
        <w:t xml:space="preserve">, D. Elliott</w:t>
      </w:r>
      <w:r>
        <w:t xml:space="preserve">, P. Flannery</w:t>
      </w:r>
      <w:r>
        <w:t xml:space="preserve">, D. Frazier Gordon</w:t>
      </w:r>
      <w:r>
        <w:t xml:space="preserve">, R. Heath</w:t>
      </w:r>
      <w:r>
        <w:t xml:space="preserve">, DJ Johnson</w:t>
      </w:r>
      <w:r>
        <w:t xml:space="preserve">, S. McPherson</w:t>
      </w:r>
      <w:r>
        <w:t xml:space="preserve">, P. Pratt</w:t>
      </w:r>
      <w:r>
        <w:t xml:space="preserve">, S. Rudy</w:t>
      </w:r>
      <w:r>
        <w:t xml:space="preserve">, S. Sharp</w:t>
      </w:r>
      <w:r>
        <w:t xml:space="preserve">, W. Thomas</w:t>
      </w:r>
      <w:r>
        <w:t xml:space="preserve">, K. Timoney</w:t>
      </w:r>
      <w:r>
        <w:t xml:space="preserve">, W. Williams</w:t>
      </w:r>
      <w:r>
        <w:t xml:space="preserve">, N. Wilson</w:t>
        <w:br/>
      </w:r>
    </w:p>
    <w:p>
      <w:pPr>
        <w:pStyle w:val="RecordBase"/>
      </w:pPr>
      <w:r>
        <w:t xml:space="preserve">	AN ACT relating to retail filling stations.</w:t>
      </w:r>
    </w:p>
    <w:p>
      <w:pPr>
        <w:pStyle w:val="RecordBase"/>
      </w:pPr>
      <w:r>
        <w:t xml:space="preserve">	Create a new section of KRS Chapter 100 to define "retail filling station" and "electric vehicle charging station"; prohibit local governments from using the zoning process or adopting any measure that prohibits or restricts the ability of a retail filling station from locating in areas in which similar businesses may locate, discriminates against the use or location of a retail filling station, or treats retail filling stations differently than electric vehicle charging stations; allow restrictions on retail filling stations provided they are similar to those for other businesses, do not prohibit their operation, and are not in conflict with state or federal law.</w:t>
        <w:br/>
      </w:r>
    </w:p>
    <w:p>
      <w:pPr>
        <w:pStyle w:val="RecordBase"/>
      </w:pPr>
      <w:r>
        <w:t xml:space="preserve">	Feb 16,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Local Government (H)</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r>
      <w:r>
        <w:t xml:space="preserve">; </w:t>
      </w:r>
      <w:r>
        <w:t xml:space="preserve">posted for passage in the Regular Orders of the Day for Friday, March 01, 2024</w:t>
      </w:r>
      <w:r>
        <w:t xml:space="preserve"> </w:t>
      </w:r>
    </w:p>
    <w:p>
      <w:pPr>
        <w:pStyle w:val="RecordBase"/>
      </w:pPr>
      <w:r>
        <w:t xml:space="preserve">	Mar 04, 2024 - </w:t>
      </w:r>
      <w:r>
        <w:t xml:space="preserve">3rd reading, passed 78-14</w:t>
      </w:r>
      <w:r>
        <w:t xml:space="preserve"> </w:t>
      </w:r>
    </w:p>
    <w:p>
      <w:pPr>
        <w:pStyle w:val="RecordBase"/>
      </w:pPr>
      <w:r>
        <w:t xml:space="preserve">	Mar 05,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State &amp; Local Government (S)</w:t>
      </w:r>
    </w:p>
    <w:p>
      <w:pPr>
        <w:pStyle w:val="RecordBase"/>
      </w:pPr>
      <w:r>
        <w:t xml:space="preserve">	Mar 13, 2024 - </w:t>
      </w:r>
      <w:r>
        <w:t xml:space="preserve">reported favorably, 1st reading, to Calendar</w:t>
      </w:r>
    </w:p>
    <w:p>
      <w:pPr>
        <w:pStyle w:val="RecordBase"/>
      </w:pPr>
      <w:r>
        <w:t xml:space="preserve">	Mar 14, 2024 - </w:t>
      </w:r>
      <w:r>
        <w:t xml:space="preserve">2nd reading, to Rules</w:t>
      </w:r>
      <w:r>
        <w:t xml:space="preserve"> </w:t>
      </w:r>
    </w:p>
    <w:p>
      <w:pPr>
        <w:pStyle w:val="RecordBase"/>
      </w:pPr>
      <w:r>
        <w:t xml:space="preserve">	Mar 15, 2024 - </w:t>
      </w:r>
      <w:r>
        <w:t xml:space="preserve">posted for passage in the Regular Orders of the Day for Thursday, March 21, 2024</w:t>
      </w:r>
      <w:r>
        <w:t xml:space="preserve"> </w:t>
      </w:r>
    </w:p>
    <w:p>
      <w:pPr>
        <w:pStyle w:val="RecordBase"/>
      </w:pPr>
      <w:r>
        <w:t xml:space="preserve">	Mar 21, 2024 - </w:t>
      </w:r>
      <w:r>
        <w:t xml:space="preserve">3rd reading, passed 31-7</w:t>
      </w:r>
      <w:r>
        <w:t xml:space="preserve"> </w:t>
      </w:r>
    </w:p>
    <w:p>
      <w:pPr>
        <w:pStyle w:val="RecordBase"/>
      </w:pPr>
      <w:r>
        <w:t xml:space="preserve">	Mar 22, 2024 -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HB582 (BR2089)</w:t>
      </w:r>
      <w:r>
        <w:rPr>
          <w:b/>
        </w:rPr>
        <w:t xml:space="preserve">/LM</w:t>
      </w:r>
      <w:r>
        <w:t xml:space="preserve"> - R. Palumbo</w:t>
        <w:br/>
      </w:r>
    </w:p>
    <w:p>
      <w:pPr>
        <w:pStyle w:val="RecordBase"/>
      </w:pPr>
      <w:r>
        <w:t xml:space="preserve">	AN ACT relating to ownership fees for hybrid vehicles.</w:t>
      </w:r>
    </w:p>
    <w:p>
      <w:pPr>
        <w:pStyle w:val="RecordBase"/>
      </w:pPr>
      <w:r>
        <w:t xml:space="preserve">	Amend KRS 138.475 to exclude hybrid vehicles from the ownership fee paid annually when registering an electric or hybrid vehicle; amend KRS 186.010 and 186.050 to conform; make technical corrections; apply to registrations of vehicles completed on or after August 1, 2024.</w:t>
        <w:br/>
      </w:r>
    </w:p>
    <w:p>
      <w:pPr>
        <w:pStyle w:val="RecordBase"/>
      </w:pPr>
      <w:r>
        <w:t xml:space="preserve">	Feb 16, 2024 - </w:t>
      </w:r>
      <w:r>
        <w:t xml:space="preserve">introduced in House</w:t>
      </w:r>
      <w:r>
        <w:t xml:space="preserve">; </w:t>
      </w:r>
      <w:r>
        <w:t xml:space="preserve">to</w:t>
      </w:r>
      <w:r>
        <w:t xml:space="preserve"> Committee on Committees (H)</w:t>
        <w:br/>
      </w:r>
    </w:p>
    <w:p>
      <w:pPr>
        <w:pStyle w:val="RecordBase"/>
      </w:pPr>
      <w:r>
        <w:rPr>
          <w:b/>
        </w:rPr>
        <w:t xml:space="preserve">HB583 (BR2074)</w:t>
      </w:r>
      <w:r>
        <w:rPr>
          <w:b/>
        </w:rPr>
        <w:t xml:space="preserve"/>
      </w:r>
      <w:r>
        <w:t xml:space="preserve"> - W. Lawrence</w:t>
      </w:r>
      <w:r>
        <w:t xml:space="preserve">, D. Frazier Gordon</w:t>
      </w:r>
      <w:r>
        <w:t xml:space="preserve">, C. Aull</w:t>
      </w:r>
      <w:r>
        <w:t xml:space="preserve">, K. Banta</w:t>
      </w:r>
      <w:r>
        <w:t xml:space="preserve">, S. Bratcher</w:t>
      </w:r>
      <w:r>
        <w:t xml:space="preserve">, J. Bray</w:t>
      </w:r>
      <w:r>
        <w:t xml:space="preserve">, D. Lewis</w:t>
      </w:r>
      <w:r>
        <w:t xml:space="preserve">, M. Meredith</w:t>
      </w:r>
      <w:r>
        <w:t xml:space="preserve">, P. Pratt</w:t>
      </w:r>
      <w:r>
        <w:t xml:space="preserve">, K. Timoney</w:t>
      </w:r>
      <w:r>
        <w:t xml:space="preserve">, W. Williams</w:t>
        <w:br/>
      </w:r>
    </w:p>
    <w:p>
      <w:pPr>
        <w:pStyle w:val="RecordBase"/>
      </w:pPr>
      <w:r>
        <w:t xml:space="preserve">	AN ACT relating to environmental emergencies.</w:t>
      </w:r>
    </w:p>
    <w:p>
      <w:pPr>
        <w:pStyle w:val="RecordBase"/>
      </w:pPr>
      <w:r>
        <w:t xml:space="preserve">	Amend KRS 224.1-401 to require that the chief executive officers of all forms of local government and mayors receive notification of a declaration of an environmental emergency in their jurisdiction.</w:t>
        <w:br/>
      </w:r>
    </w:p>
    <w:p>
      <w:pPr>
        <w:pStyle w:val="RecordBase"/>
      </w:pPr>
      <w:r>
        <w:t xml:space="preserve">	Feb 16,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Natural Resources &amp; Energy (H)</w:t>
      </w:r>
    </w:p>
    <w:p>
      <w:pPr>
        <w:pStyle w:val="RecordBase"/>
      </w:pPr>
      <w:r>
        <w:t xml:space="preserve">	Mar 07, 2024 - </w:t>
      </w:r>
      <w:r>
        <w:t xml:space="preserve">reported favorably, 1st reading, to Calendar</w:t>
      </w:r>
    </w:p>
    <w:p>
      <w:pPr>
        <w:pStyle w:val="RecordBase"/>
      </w:pPr>
      <w:r>
        <w:t xml:space="preserve">	Mar 08, 2024 - </w:t>
      </w:r>
      <w:r>
        <w:t xml:space="preserve">2nd reading, to Rules</w:t>
      </w:r>
      <w:r>
        <w:t xml:space="preserve"> </w:t>
      </w:r>
    </w:p>
    <w:p>
      <w:pPr>
        <w:pStyle w:val="RecordBase"/>
      </w:pPr>
      <w:r>
        <w:t xml:space="preserve">	Mar 11, 2024 - </w:t>
      </w:r>
      <w:r>
        <w:t xml:space="preserve">posted for passage in the Regular Orders of the Day for Tuesday, March 12, 2024</w:t>
      </w:r>
      <w:r>
        <w:t xml:space="preserve"> </w:t>
      </w:r>
    </w:p>
    <w:p>
      <w:pPr>
        <w:pStyle w:val="RecordBase"/>
      </w:pPr>
      <w:r>
        <w:t xml:space="preserve">	Mar 12, 2024 - </w:t>
      </w:r>
      <w:r>
        <w:t xml:space="preserve">3rd reading, passed 94-0</w:t>
      </w:r>
      <w:r>
        <w:t xml:space="preserve"> </w:t>
      </w:r>
    </w:p>
    <w:p>
      <w:pPr>
        <w:pStyle w:val="RecordBase"/>
      </w:pPr>
      <w:r>
        <w:t xml:space="preserve">	Mar 13, 2024 - </w:t>
      </w:r>
      <w:r>
        <w:t xml:space="preserve">received in Senate</w:t>
      </w:r>
      <w:r>
        <w:t xml:space="preserve"> </w:t>
      </w:r>
      <w:r>
        <w:t xml:space="preserve">; </w:t>
      </w:r>
      <w:r>
        <w:t xml:space="preserve">to</w:t>
      </w:r>
      <w:r>
        <w:t xml:space="preserve"> Committee on Committees (S)</w:t>
      </w:r>
    </w:p>
    <w:p>
      <w:pPr>
        <w:pStyle w:val="RecordBase"/>
      </w:pPr>
      <w:r>
        <w:t xml:space="preserve">	Mar 25, 2024 - </w:t>
      </w:r>
      <w:r>
        <w:t xml:space="preserve">to</w:t>
      </w:r>
      <w:r>
        <w:t xml:space="preserve"> State &amp; Local Government (S)</w:t>
        <w:br/>
      </w:r>
    </w:p>
    <w:p>
      <w:pPr>
        <w:pStyle w:val="RecordBase"/>
      </w:pPr>
      <w:r>
        <w:rPr>
          <w:b/>
        </w:rPr>
        <w:t xml:space="preserve">HB584 (BR2098)</w:t>
      </w:r>
      <w:r>
        <w:rPr>
          <w:b/>
        </w:rPr>
        <w:t xml:space="preserve"/>
      </w:r>
      <w:r>
        <w:t xml:space="preserve"> - C. Stevenson</w:t>
      </w:r>
      <w:r>
        <w:t xml:space="preserve">, C. Aull</w:t>
      </w:r>
      <w:r>
        <w:t xml:space="preserve">, P. Stevenson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16, 2024 - </w:t>
      </w:r>
      <w:r>
        <w:t xml:space="preserve">introduced in House</w:t>
      </w:r>
      <w:r>
        <w:t xml:space="preserve">; </w:t>
      </w:r>
      <w:r>
        <w:t xml:space="preserve">to</w:t>
      </w:r>
      <w:r>
        <w:t xml:space="preserve"> Committee on Committees (H)</w:t>
        <w:br/>
      </w:r>
    </w:p>
    <w:p>
      <w:pPr>
        <w:pStyle w:val="RecordBase"/>
      </w:pPr>
      <w:r>
        <w:rPr>
          <w:b/>
        </w:rPr>
        <w:t xml:space="preserve">HB585 (BR1820)</w:t>
      </w:r>
      <w:r>
        <w:rPr>
          <w:b/>
        </w:rPr>
        <w:t xml:space="preserve">/LM</w:t>
      </w:r>
      <w:r>
        <w:t xml:space="preserve"> - K. Upchurch</w:t>
        <w:br/>
      </w:r>
    </w:p>
    <w:p>
      <w:pPr>
        <w:pStyle w:val="RecordBase"/>
      </w:pPr>
      <w:r>
        <w:t xml:space="preserve">	AN ACT relating to special license plates.</w:t>
      </w:r>
    </w:p>
    <w:p>
      <w:pPr>
        <w:pStyle w:val="RecordBase"/>
      </w:pPr>
      <w:r>
        <w:t xml:space="preserve">	Create a new section of KRS Chapter 186 to create an EMS special license plate; limit eligibility to certain licensed EMS personnel or retirees with 20 years of service; specify that the EMS plate requires no minimum number of applications prior to production; amend KRS 186.162 to establish the fees for the EMS special license plate; amend KRS 186.166 to update the list of special license plates to be perpetually produced; EFFECTIVE January 1, 2025.</w:t>
        <w:br/>
      </w:r>
    </w:p>
    <w:p>
      <w:pPr>
        <w:pStyle w:val="RecordBase"/>
      </w:pPr>
      <w:r>
        <w:t xml:space="preserve">	Feb 16, 2024 - </w:t>
      </w:r>
      <w:r>
        <w:t xml:space="preserve">introduced in House</w:t>
      </w:r>
      <w:r>
        <w:t xml:space="preserve">; </w:t>
      </w:r>
      <w:r>
        <w:t xml:space="preserve">to</w:t>
      </w:r>
      <w:r>
        <w:t xml:space="preserve"> Committee on Committees (H)</w:t>
        <w:br/>
      </w:r>
    </w:p>
    <w:p>
      <w:pPr>
        <w:pStyle w:val="RecordBase"/>
      </w:pPr>
      <w:r>
        <w:rPr>
          <w:b/>
        </w:rPr>
        <w:t xml:space="preserve">HB586 (BR1992)</w:t>
      </w:r>
      <w:r>
        <w:rPr>
          <w:b/>
        </w:rPr>
        <w:t xml:space="preserve"/>
      </w:r>
      <w:r>
        <w:t xml:space="preserve"> - D. Hale</w:t>
      </w:r>
      <w:r>
        <w:t xml:space="preserve">, R. Dotson</w:t>
        <w:br/>
      </w:r>
    </w:p>
    <w:p>
      <w:pPr>
        <w:pStyle w:val="RecordBase"/>
      </w:pPr>
      <w:r>
        <w:t xml:space="preserve">	AN ACT relating to the Department of Fish and Wildlife Resources.</w:t>
      </w:r>
    </w:p>
    <w:p>
      <w:pPr>
        <w:pStyle w:val="RecordBase"/>
      </w:pPr>
      <w:r>
        <w:t xml:space="preserve">	Amend various sections of the Kentucky Revised Statutes to change "conservation officer" to "game warden"; amend KRS 16.065 to remove water safety enforcement from the duties of the Department of Kentucky State Police; amend KRS 150.010 to define terms; amend KRS 150.025 to allow the Department of Fish and Wildlife Resources to regulate water safety enforcement; amend KRS 150.175 to establish a resident and nonresident outfitter license; change commercial guide's license to guide's license and make changes to conform with the outfitter license; amend KRS 150.190 and KRS 186.675 to conform.</w:t>
        <w:br/>
      </w:r>
    </w:p>
    <w:p>
      <w:pPr>
        <w:pStyle w:val="RecordBaseCenter"/>
      </w:pPr>
      <w:r>
        <w:rPr>
          <w:b/>
        </w:rPr>
        <w:t xml:space="preserve">HB586 - AMENDMENTS</w:t>
      </w:r>
    </w:p>
    <w:p>
      <w:pPr>
        <w:pStyle w:val="RecordBase"/>
      </w:pPr>
      <w:r>
        <w:t xml:space="preserve">HCS1</w:t>
      </w:r>
      <w:r>
        <w:t xml:space="preserve"> - </w:t>
      </w:r>
      <w:r>
        <w:t xml:space="preserve">Retain original provisions, except delete Section 7 of the Act that amended KRS 150.021.</w:t>
      </w:r>
    </w:p>
    <w:p>
      <w:pPr>
        <w:pStyle w:val="RecordBase"/>
      </w:pPr>
      <w:r>
        <w:t xml:space="preserve">HFA1</w:t>
      </w:r>
      <w:r>
        <w:t xml:space="preserve">(S. Maddox)</w:t>
      </w:r>
      <w:r>
        <w:t xml:space="preserve"> - </w:t>
      </w:r>
      <w:r>
        <w:t xml:space="preserve">Change definition of "dependent child" to include stepchildren, children in care of fictive kin, and children who reside part time on the land pursuant to a custody agreement.</w:t>
      </w:r>
    </w:p>
    <w:p>
      <w:pPr>
        <w:pStyle w:val="RecordBase"/>
      </w:pPr>
      <w:r>
        <w:t xml:space="preserve">HFA2/P</w:t>
      </w:r>
      <w:r>
        <w:t xml:space="preserve">(S. Rudy)</w:t>
      </w:r>
      <w:r>
        <w:t xml:space="preserve"> - </w:t>
      </w:r>
      <w:r>
        <w:t xml:space="preserve">Add a new section amending KRS 511.070 to allow notice of trespass to be given through the placement of identifying purple paint marks on property.</w:t>
      </w:r>
    </w:p>
    <w:p>
      <w:pPr>
        <w:pStyle w:val="RecordBase"/>
      </w:pPr>
      <w:r>
        <w:t xml:space="preserve">HFA3</w:t>
      </w:r>
      <w:r>
        <w:t xml:space="preserve">(S. Rudy)</w:t>
      </w:r>
      <w:r>
        <w:t xml:space="preserve"> - </w:t>
      </w:r>
      <w:r>
        <w:t xml:space="preserve">	Make title amendment.</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State Government (H)</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p>
    <w:p>
      <w:pPr>
        <w:pStyle w:val="RecordBase"/>
      </w:pPr>
      <w:r>
        <w:t xml:space="preserve">	Mar 06, 2024 - </w:t>
      </w:r>
      <w:r>
        <w:t xml:space="preserve">floor amendment (1) filed to Committee Substitute </w:t>
      </w:r>
    </w:p>
    <w:p>
      <w:pPr>
        <w:pStyle w:val="RecordBase"/>
      </w:pPr>
      <w:r>
        <w:t xml:space="preserve">	Mar 07, 2024 - </w:t>
      </w:r>
      <w:r>
        <w:t xml:space="preserve">floor amendment (2) filed to Committee Substitute , floor amendment (3-title) filed to bill</w:t>
      </w:r>
    </w:p>
    <w:p>
      <w:pPr>
        <w:pStyle w:val="RecordBase"/>
      </w:pPr>
      <w:r>
        <w:t xml:space="preserve">	Mar 11, 2024 - </w:t>
      </w:r>
      <w:r>
        <w:t xml:space="preserve">posted for passage in the Regular Orders of the Day for Tuesday, March 12, 2024</w:t>
      </w:r>
      <w:r>
        <w:t xml:space="preserve"> </w:t>
      </w:r>
    </w:p>
    <w:p>
      <w:pPr>
        <w:pStyle w:val="RecordBase"/>
      </w:pPr>
      <w:r>
        <w:t xml:space="preserve">	Mar 14, 2024 - </w:t>
      </w:r>
      <w:r>
        <w:t xml:space="preserve"> Floor Amendment (2) and  Floor Amendment (3-title) withdrawn</w:t>
      </w:r>
      <w:r>
        <w:t xml:space="preserve"> </w:t>
      </w:r>
      <w:r>
        <w:t xml:space="preserve">; </w:t>
      </w:r>
      <w:r>
        <w:t xml:space="preserve">3rd reading, passed 93-0 with Committee Substitute (1) and  Floor Amendment (1)</w:t>
      </w:r>
      <w:r>
        <w:t xml:space="preserve"> </w:t>
      </w:r>
    </w:p>
    <w:p>
      <w:pPr>
        <w:pStyle w:val="RecordBase"/>
      </w:pPr>
      <w:r>
        <w:t xml:space="preserve">	Mar 15, 2024 - </w:t>
      </w:r>
      <w:r>
        <w:t xml:space="preserve">received in Senate</w:t>
      </w:r>
      <w:r>
        <w:t xml:space="preserve"> </w:t>
      </w:r>
      <w:r>
        <w:t xml:space="preserve">; </w:t>
      </w:r>
      <w:r>
        <w:t xml:space="preserve">to</w:t>
      </w:r>
      <w:r>
        <w:t xml:space="preserve"> Committee on Committees (S)</w:t>
      </w:r>
    </w:p>
    <w:p>
      <w:pPr>
        <w:pStyle w:val="RecordBase"/>
      </w:pPr>
      <w:r>
        <w:t xml:space="preserve">	Mar 21, 2024 - </w:t>
      </w:r>
      <w:r>
        <w:t xml:space="preserve">to</w:t>
      </w:r>
      <w:r>
        <w:t xml:space="preserve"> Natural Resources &amp; Energy (S)</w:t>
        <w:br/>
      </w:r>
    </w:p>
    <w:p>
      <w:pPr>
        <w:pStyle w:val="RecordBase"/>
      </w:pPr>
      <w:r>
        <w:rPr>
          <w:b/>
        </w:rPr>
        <w:t xml:space="preserve">HB587 (BR1127)</w:t>
      </w:r>
      <w:r>
        <w:rPr>
          <w:b/>
        </w:rPr>
        <w:t xml:space="preserve"/>
      </w:r>
      <w:r>
        <w:t xml:space="preserve"> - C. Stevenson</w:t>
      </w:r>
      <w:r>
        <w:t xml:space="preserve">, A. Camuel</w:t>
      </w:r>
      <w:r>
        <w:t xml:space="preserve">, C. Aull</w:t>
      </w:r>
      <w:r>
        <w:t xml:space="preserve">, T. Bojanowski</w:t>
      </w:r>
      <w:r>
        <w:t xml:space="preserve">, G. Brown Jr.</w:t>
      </w:r>
      <w:r>
        <w:t xml:space="preserve">, L. Burke</w:t>
      </w:r>
      <w:r>
        <w:t xml:space="preserve">, B. Chester-Burton</w:t>
      </w:r>
      <w:r>
        <w:t xml:space="preserve">, D. Graham</w:t>
      </w:r>
      <w:r>
        <w:t xml:space="preserve">, D. Grossberg</w:t>
      </w:r>
      <w:r>
        <w:t xml:space="preserve">, J. Raymond</w:t>
      </w:r>
      <w:r>
        <w:t xml:space="preserve">, R. Roarx</w:t>
      </w:r>
      <w:r>
        <w:t xml:space="preserve">, R. Roberts</w:t>
      </w:r>
      <w:r>
        <w:t xml:space="preserve">, S. Stalker</w:t>
      </w:r>
      <w:r>
        <w:t xml:space="preserve">, P. Stevenson</w:t>
      </w:r>
      <w:r>
        <w:t xml:space="preserve">, A. Tackett Laferty</w:t>
        <w:br/>
      </w:r>
    </w:p>
    <w:p>
      <w:pPr>
        <w:pStyle w:val="RecordBase"/>
      </w:pPr>
      <w:r>
        <w:t xml:space="preserve">	AN ACT relating to public charter schools.</w:t>
      </w:r>
    </w:p>
    <w:p>
      <w:pPr>
        <w:pStyle w:val="RecordBase"/>
      </w:pPr>
      <w:r>
        <w:t xml:space="preserve">	Amend KRS 18A.225, 78.510, 156.095, 158.038, 158.189, 158.196, 158.305, 158.4416, 160.152, 161.164, 161.220, and 218B.045 to remove references to public charter schools; repeal KRS 160.1590, 160.1591, 160.15911, 160.1592, 160.1593, 160.1594, 160.1595, 160.1596, 160.1597, 160.1598, 160.1599, and 161.141 relating to public charter schools.</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HB588 (BR1641)</w:t>
      </w:r>
      <w:r>
        <w:rPr>
          <w:b/>
        </w:rPr>
        <w:t xml:space="preserve">/AA</w:t>
      </w:r>
      <w:r>
        <w:t xml:space="preserve"> - C. Stevenson</w:t>
      </w:r>
      <w:r>
        <w:t xml:space="preserve">, C. Aull</w:t>
      </w:r>
      <w:r>
        <w:t xml:space="preserve">, D. Grossberg</w:t>
      </w:r>
      <w:r>
        <w:t xml:space="preserve">, P. Stevenson</w:t>
        <w:br/>
      </w:r>
    </w:p>
    <w:p>
      <w:pPr>
        <w:pStyle w:val="RecordBase"/>
      </w:pPr>
      <w:r>
        <w:t xml:space="preserve">	AN ACT relating to the Teachers' Retirement System and declaring an emergency.</w:t>
      </w:r>
    </w:p>
    <w:p>
      <w:pPr>
        <w:pStyle w:val="RecordBase"/>
      </w:pPr>
      <w:r>
        <w:t xml:space="preserve">	Amend various sections of KRS Chapter 161 to remove provisions of HB 258 enacted during the 2021 Regular Session that created and adjusted benefits for individuals who become members of the Teachers' Retirement System on or after January 1, 2022; repeal KRS 161.633, 161.634, 161.635, and 161.636, relating to university and nonuniversity members; provide that these members shall be eligible for the benefits applicable to members who entered the system immediately prior to January 1, 2022; EMERGENCY.</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HB589 (BR2046)</w:t>
      </w:r>
      <w:r>
        <w:rPr>
          <w:b/>
        </w:rPr>
        <w:t xml:space="preserve">/HM/LM</w:t>
      </w:r>
      <w:r>
        <w:t xml:space="preserve"> - M. Pollock</w:t>
      </w:r>
      <w:r>
        <w:t xml:space="preserve">, D. Lewis</w:t>
        <w:br/>
      </w:r>
    </w:p>
    <w:p>
      <w:pPr>
        <w:pStyle w:val="RecordBase"/>
      </w:pPr>
      <w:r>
        <w:t xml:space="preserve">	AN ACT relating to health care trade practices.</w:t>
      </w:r>
    </w:p>
    <w:p>
      <w:pPr>
        <w:pStyle w:val="RecordBase"/>
      </w:pPr>
      <w:r>
        <w:t xml:space="preserve">	Create a new section of KRS 304.17C-130 to 304.17C-138 to establish requirements for insurers of dental benefit plans relating to assignment of benefits; create a new section of Subtitle 17A of KRS Chapter 304 to require insurers providing coverage for dental services to honor assignments; require providers to comply with assignment provisions; amend KRS 304.17C-085 to modify the definition of "noncovered service"; prohibit a contractual waiver of the section; amend KRS 304.14-250, 304.17-130, and 304.18-090 to conform; direct that provisions apply to policies, plan, and contracts issued or renewed on or after the effective date of the Act.</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HB590 (BR1927)</w:t>
      </w:r>
      <w:r>
        <w:rPr>
          <w:b/>
        </w:rPr>
        <w:t xml:space="preserve">/LM</w:t>
      </w:r>
      <w:r>
        <w:t xml:space="preserve"> - M. Dossett</w:t>
        <w:br/>
      </w:r>
    </w:p>
    <w:p>
      <w:pPr>
        <w:pStyle w:val="RecordBase"/>
      </w:pPr>
      <w:r>
        <w:t xml:space="preserve">	AN ACT relating to the valuation of motor vehicles for property tax purposes and declaring an emergency.</w:t>
      </w:r>
    </w:p>
    <w:p>
      <w:pPr>
        <w:pStyle w:val="RecordBase"/>
      </w:pPr>
      <w:r>
        <w:t xml:space="preserve">	Amend KRS 132.4851 to exempt a portion of the property taxes assessed on motor vehicles for the January 1, 2024, and January 1, 2025, assessment dates; mandate that the Department of Revenue and county clerks work together to establish procedures for refunds; RETROACTIVE; EMERGENCY.</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HB591 (BR1873)</w:t>
      </w:r>
      <w:r>
        <w:rPr>
          <w:b/>
        </w:rPr>
        <w:t xml:space="preserve"/>
      </w:r>
      <w:r>
        <w:t xml:space="preserve"> - A. Camuel</w:t>
      </w:r>
      <w:r>
        <w:t xml:space="preserve">, C. Aull</w:t>
      </w:r>
      <w:r>
        <w:t xml:space="preserve">, D. Grossberg</w:t>
      </w:r>
      <w:r>
        <w:t xml:space="preserve">, P. Stevenson</w:t>
        <w:br/>
      </w:r>
    </w:p>
    <w:p>
      <w:pPr>
        <w:pStyle w:val="RecordBase"/>
      </w:pPr>
      <w:r>
        <w:t xml:space="preserve">	AN ACT relating to investment firms.</w:t>
      </w:r>
    </w:p>
    <w:p>
      <w:pPr>
        <w:pStyle w:val="RecordBase"/>
      </w:pPr>
      <w:r>
        <w:t xml:space="preserve">	Create a new section of KRS Chapter 381 to define "investment firm" and "single family residence"; prohibit investment firms from entering into contracts to buy single family residences less than 90 days from the date it is listed; require an investment firm to be represented by a licensed real estate broker who is not employed by the investment firm.</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HB592 (BR2057)</w:t>
      </w:r>
      <w:r>
        <w:rPr>
          <w:b/>
        </w:rPr>
        <w:t xml:space="preserve"/>
      </w:r>
      <w:r>
        <w:t xml:space="preserve"> - T. Smith</w:t>
      </w:r>
      <w:r>
        <w:t xml:space="preserve">, J. Blanton</w:t>
        <w:br/>
      </w:r>
    </w:p>
    <w:p>
      <w:pPr>
        <w:pStyle w:val="RecordBase"/>
      </w:pPr>
      <w:r>
        <w:t xml:space="preserve">	AN ACT relating to motor vehicle dealers.</w:t>
      </w:r>
    </w:p>
    <w:p>
      <w:pPr>
        <w:pStyle w:val="RecordBase"/>
      </w:pPr>
      <w:r>
        <w:t xml:space="preserve">	Amend KRS 190.046 to establish that the compensation of a dealer by a manufacturer, component manufacturer, or distributor shall not be less than the dealer acquisition cost of parts or service</w:t>
        <w:br/>
      </w:r>
    </w:p>
    <w:p>
      <w:pPr>
        <w:pStyle w:val="RecordBaseCenter"/>
      </w:pPr>
      <w:r>
        <w:rPr>
          <w:b/>
        </w:rPr>
        <w:t xml:space="preserve">HB592 - AMENDMENTS</w:t>
      </w:r>
    </w:p>
    <w:p>
      <w:pPr>
        <w:pStyle w:val="RecordBase"/>
      </w:pPr>
      <w:r>
        <w:t xml:space="preserve">HCS1</w:t>
      </w:r>
      <w:r>
        <w:t xml:space="preserve"> - </w:t>
      </w:r>
      <w:r>
        <w:t xml:space="preserve">Retain original provisions, except amend KRS 190.046 to establish that the compensation of a dealer for vehicles with a federal classification of seven or higher by a manufacturer, component manufacturer, or distributor shall not be less than the amount charged to retail customers for nonwarranty work or the dealer acquisition cost of parts or service.</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22, 2024 - </w:t>
      </w:r>
      <w:r>
        <w:t xml:space="preserve">to</w:t>
      </w:r>
      <w:r>
        <w:t xml:space="preserve"> Transportation (H)</w:t>
      </w:r>
    </w:p>
    <w:p>
      <w:pPr>
        <w:pStyle w:val="RecordBase"/>
      </w:pPr>
      <w:r>
        <w:t xml:space="preserve">	Feb 27, 2024 - </w:t>
      </w:r>
      <w:r>
        <w:t xml:space="preserve">reported favorably, 1st reading, to Calendar with Committee Substitute (1)</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Feb 29, 2024 - </w:t>
      </w:r>
      <w:r>
        <w:t xml:space="preserve">3rd reading, passed 93-2 with Committee Substitute (1)</w:t>
      </w:r>
      <w:r>
        <w:t xml:space="preserve"> </w:t>
      </w:r>
    </w:p>
    <w:p>
      <w:pPr>
        <w:pStyle w:val="RecordBase"/>
      </w:pPr>
      <w:r>
        <w:t xml:space="preserve">	Mar 01,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Transportation (S)</w:t>
      </w:r>
    </w:p>
    <w:p>
      <w:pPr>
        <w:pStyle w:val="RecordBase"/>
      </w:pPr>
      <w:r>
        <w:t xml:space="preserve">	Mar 21, 2024 - </w:t>
      </w:r>
      <w:r>
        <w:t xml:space="preserve">reported favorably, 1st reading, to Consent Calendar</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HB593 (BR2130)</w:t>
      </w:r>
      <w:r>
        <w:rPr>
          <w:b/>
        </w:rPr>
        <w:t xml:space="preserve"/>
      </w:r>
      <w:r>
        <w:t xml:space="preserve"> - J. Blanton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HB594 (BR2131)</w:t>
      </w:r>
      <w:r>
        <w:rPr>
          <w:b/>
        </w:rPr>
        <w:t xml:space="preserve"/>
      </w:r>
      <w:r>
        <w:t xml:space="preserve"> - J. Blanton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HB595 (BR1311)</w:t>
      </w:r>
      <w:r>
        <w:rPr>
          <w:b/>
        </w:rPr>
        <w:t xml:space="preserve">/CI/LM</w:t>
      </w:r>
      <w:r>
        <w:t xml:space="preserve"> - DJ Johnson</w:t>
      </w:r>
      <w:r>
        <w:t xml:space="preserve">, K. Bratcher</w:t>
        <w:br/>
      </w:r>
    </w:p>
    <w:p>
      <w:pPr>
        <w:pStyle w:val="RecordBase"/>
      </w:pPr>
      <w:r>
        <w:t xml:space="preserve">	AN ACT relating to elections and declaring an emergency.</w:t>
      </w:r>
    </w:p>
    <w:p>
      <w:pPr>
        <w:pStyle w:val="RecordBase"/>
      </w:pPr>
      <w:r>
        <w:t xml:space="preserve">	Retain original provisions except amend KRS 121.015 to include "federally registered political committee" in the definition of "permanent committee"; remove "independent expenditure-only committee" from the definition of "contributing organization"; amend KRS 121.150 to allow certain campaign committees to make unlimited contributions to an independent expenditure-only committee, or as allowed by federal law to a federally registered political committee, provided that if the contribution is for a particular independent expenditure, the person making the independent expenditure is required to disclose the contribution; allow independent expenditure-only committees to accept contributions from a corporation; delete changes that would amend KRS 121.990 to create a Class D felony; amend KRS 67C.135 to require county clerks to mail voters a notice informing them of their current legislative council district and member upon the completion of reapportionment; amend KRS 116.085 to require county clerks to mail voters a notice informing them of their current district number, State Representative, and State Senator upon the enactment of a new redistricting plan.</w:t>
        <w:br/>
      </w:r>
    </w:p>
    <w:p>
      <w:pPr>
        <w:pStyle w:val="RecordBaseCenter"/>
      </w:pPr>
      <w:r>
        <w:rPr>
          <w:b/>
        </w:rPr>
        <w:t xml:space="preserve">HB595 - AMENDMENTS</w:t>
      </w:r>
    </w:p>
    <w:p>
      <w:pPr>
        <w:pStyle w:val="RecordBase"/>
      </w:pPr>
      <w:r>
        <w:t xml:space="preserve">HCS1/LM</w:t>
      </w:r>
      <w:r>
        <w:t xml:space="preserve"> - </w:t>
      </w:r>
      <w:r>
        <w:t xml:space="preserve">Retain original provisions except amend KRS 121.015 to include "federally registered political committee" in the definition of "permanent committee"; remove "independent expenditure-only committee" from the definition of "contributing organization"; amend KRS 121.150 to allow certain campaign committees to make unlimited contributions to an independent expenditure-only committee, or as allowed by federal law to a federally registered political committee, provided that if the contribution is for a particular independent expenditure, the person making the independent expenditure is required to disclose the contribution; allow independent expenditure-only committees to accept contributions from a corporation; delete changes that would amend KRS 121.990 to create a Class D felony; amend KRS 67C.135 to require county clerks to mail voters a notice informing them of their current legislative council district and member upon the completion of reapportionment; amend KRS 116.085 to require county clerks to mail voters a notice informing them of their current district number, State Representative, and State Senator upon the enactment of a new redistricting plan.</w:t>
      </w:r>
    </w:p>
    <w:p>
      <w:pPr>
        <w:pStyle w:val="RecordBase"/>
      </w:pPr>
      <w:r>
        <w:t xml:space="preserve">HCA1</w:t>
      </w:r>
      <w:r>
        <w:t xml:space="preserve">(K. Bratcher)</w:t>
      </w:r>
      <w:r>
        <w:t xml:space="preserve"> - </w:t>
      </w:r>
      <w:r>
        <w:t xml:space="preserve">Make title amendment.</w:t>
      </w:r>
    </w:p>
    <w:p>
      <w:pPr>
        <w:pStyle w:val="RecordBase"/>
      </w:pPr>
      <w:r>
        <w:t xml:space="preserve">SCS1/LM</w:t>
      </w:r>
      <w:r>
        <w:t xml:space="preserve"> - </w:t>
      </w:r>
      <w:r>
        <w:t xml:space="preserve">Retain original provisions, except amend KRS 121.175 to allow a member of the General Assembly to utilize campaign funds to attend certain events, educational courses, and seminars, upon approval by the President of the Senate or the Speaker of the House of Representatives, depending on the member's respective chamber.</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Elections, Const. Amendments &amp; Intergovernmental Affairs (H)</w:t>
      </w:r>
    </w:p>
    <w:p>
      <w:pPr>
        <w:pStyle w:val="RecordBase"/>
      </w:pPr>
      <w:r>
        <w:t xml:space="preserve">	Feb 28, 2024 -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r>
    </w:p>
    <w:p>
      <w:pPr>
        <w:pStyle w:val="RecordBase"/>
      </w:pPr>
      <w:r>
        <w:t xml:space="preserve">	Feb 29, 2024 - </w:t>
      </w:r>
      <w:r>
        <w:t xml:space="preserve">reported favorably, 2nd reading, to Rules with Committee Substitute (1) and Committee Amendment (1-title)</w:t>
      </w:r>
    </w:p>
    <w:p>
      <w:pPr>
        <w:pStyle w:val="RecordBase"/>
      </w:pPr>
      <w:r>
        <w:t xml:space="preserve">	Mar 01, 2024 - </w:t>
      </w:r>
      <w:r>
        <w:t xml:space="preserve">posted for passage in the Regular Orders of the Day for Monday, March 04, 2024</w:t>
      </w:r>
      <w:r>
        <w:t xml:space="preserve"> </w:t>
      </w:r>
    </w:p>
    <w:p>
      <w:pPr>
        <w:pStyle w:val="RecordBase"/>
      </w:pPr>
      <w:r>
        <w:t xml:space="preserve">	Mar 05, 2024 - </w:t>
      </w:r>
      <w:r>
        <w:t xml:space="preserve">3rd reading, passed 93-0 with Committee Substitute (1) and  Committee Amendment (1-title)</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State &amp; Local Government (S)</w:t>
      </w:r>
    </w:p>
    <w:p>
      <w:pPr>
        <w:pStyle w:val="RecordBase"/>
      </w:pPr>
      <w:r>
        <w:t xml:space="preserve">	Mar 13, 2024 - </w:t>
      </w:r>
      <w:r>
        <w:t xml:space="preserve">reported favorably, 1st reading, to Consent Calendar with Committee Substitute (1)</w:t>
      </w:r>
    </w:p>
    <w:p>
      <w:pPr>
        <w:pStyle w:val="RecordBase"/>
      </w:pPr>
      <w:r>
        <w:t xml:space="preserve">	Mar 14, 2024 - </w:t>
      </w:r>
      <w:r>
        <w:t xml:space="preserve">2nd reading, to Rules</w:t>
      </w:r>
      <w:r>
        <w:t xml:space="preserve"> as a consent bill</w:t>
      </w:r>
    </w:p>
    <w:p>
      <w:pPr>
        <w:pStyle w:val="RecordBase"/>
      </w:pPr>
      <w:r>
        <w:t xml:space="preserve">	Mar 15, 2024 - </w:t>
      </w:r>
      <w:r>
        <w:t xml:space="preserve">posted for passage in the Consent Orders of the Day for Thursday, March 21, 2024</w:t>
      </w:r>
      <w:r>
        <w:t xml:space="preserve"> </w:t>
      </w:r>
    </w:p>
    <w:p>
      <w:pPr>
        <w:pStyle w:val="RecordBase"/>
      </w:pPr>
      <w:r>
        <w:t xml:space="preserve">	Mar 21, 2024 - </w:t>
      </w:r>
      <w:r>
        <w:t xml:space="preserve">3rd reading, passed 38-0 with Committee Substitute (1)</w:t>
      </w:r>
      <w:r>
        <w:t xml:space="preserve"> </w:t>
      </w:r>
    </w:p>
    <w:p>
      <w:pPr>
        <w:pStyle w:val="RecordBase"/>
      </w:pPr>
      <w:r>
        <w:t xml:space="preserve">	Mar 22, 2024 - </w:t>
      </w:r>
      <w:r>
        <w:t xml:space="preserve">received in House</w:t>
      </w:r>
      <w:r>
        <w:t xml:space="preserve"> </w:t>
      </w:r>
      <w:r>
        <w:t xml:space="preserve">; </w:t>
      </w:r>
      <w:r>
        <w:t xml:space="preserve">to</w:t>
      </w:r>
      <w:r>
        <w:t xml:space="preserve"> Rules (H)</w:t>
      </w:r>
    </w:p>
    <w:p>
      <w:pPr>
        <w:pStyle w:val="RecordBase"/>
      </w:pPr>
      <w:r>
        <w:t xml:space="preserve">	Mar 25, 2024 - </w:t>
      </w:r>
      <w:r>
        <w:t xml:space="preserve">posted for passage for concurrence in Senate Committee Substitute (1)</w:t>
      </w:r>
      <w:r>
        <w:t xml:space="preserve"> </w:t>
        <w:br/>
      </w:r>
    </w:p>
    <w:p>
      <w:pPr>
        <w:pStyle w:val="RecordBase"/>
      </w:pPr>
      <w:r>
        <w:rPr>
          <w:b/>
        </w:rPr>
        <w:t xml:space="preserve">HB596 (BR2058)</w:t>
      </w:r>
      <w:r>
        <w:rPr>
          <w:b/>
        </w:rPr>
        <w:t xml:space="preserve">/LM</w:t>
      </w:r>
      <w:r>
        <w:t xml:space="preserve"> - J. Dixon</w:t>
      </w:r>
      <w:r>
        <w:t xml:space="preserve">, J. Bray</w:t>
      </w:r>
      <w:r>
        <w:t xml:space="preserve">, M. Meredith</w:t>
        <w:br/>
      </w:r>
    </w:p>
    <w:p>
      <w:pPr>
        <w:pStyle w:val="RecordBase"/>
      </w:pPr>
      <w:r>
        <w:t xml:space="preserve">	AN ACT relating to annexation.</w:t>
      </w:r>
    </w:p>
    <w:p>
      <w:pPr>
        <w:pStyle w:val="RecordBase"/>
      </w:pPr>
      <w:r>
        <w:t xml:space="preserve">	Amend KRS 81A.420 to require a city to provide written notice to a county of annexation; eliminate the election in opposition to annexation but allow a petition to defeat annexation proposal; create a new section of KRS 65.210 to 65.300 to make interlocal agreements concerning the sharing of occupational or insurance premium tax revenue between a city and a county terminable only with the consent of both parties; amend KRS 65.250 to conform; create new sections of KRS Chapter 81A that allow a county subject to occupational tax crediting to have standing to challenge a proposed annexation; require cities that annex territory in counties subject to occupational tax crediting to remit payments to a county or negotiate with a county for investment in a project associated with the annexation in certain circumstances; allow counties to establish designated county industrial districts; define terms; prohibit annexation by a city of territory within a district without consent of the county; provide method to establish a new district or dissolve an existing district; require certain uses within a district; set a maximum number and size of districts within a county; provide landowners and cities with standing to bring suit against a county concerning a district.</w:t>
        <w:br/>
      </w:r>
    </w:p>
    <w:p>
      <w:pPr>
        <w:pStyle w:val="RecordBaseCenter"/>
      </w:pPr>
      <w:r>
        <w:rPr>
          <w:b/>
        </w:rPr>
        <w:t xml:space="preserve">HB596 - AMENDMENTS</w:t>
      </w:r>
    </w:p>
    <w:p>
      <w:pPr>
        <w:pStyle w:val="RecordBase"/>
      </w:pPr>
      <w:r>
        <w:t xml:space="preserve">HCS1/LM</w:t>
      </w:r>
      <w:r>
        <w:t xml:space="preserve"> - </w:t>
      </w:r>
      <w:r>
        <w:t xml:space="preserve">Retain original provisions, except amend KRS 81A.412 to require a city located in a county subject to occupational tax crediting to provide written notice to the county in the case of a voluntary annexation; include exception for corridor annexations that would be subject to certain provisions where a city was providing water and sewer services in the area and the county has not made prior investment in the area; state that cost-sharing and hold harmless provisions do not apply when a city and county have an existing interlocal agreement that would cover the annexation; include a requirement that the city submit information to the Department for Local Government regarding any annexation that would be subject to the Act.</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Local Government (H)</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r>
      <w:r>
        <w:t xml:space="preserve">; </w:t>
      </w:r>
      <w:r>
        <w:t xml:space="preserve">posted for passage in the Regular Orders of the Day for Friday, March 01, 2024</w:t>
      </w:r>
      <w:r>
        <w:t xml:space="preserve"> </w:t>
      </w:r>
    </w:p>
    <w:p>
      <w:pPr>
        <w:pStyle w:val="RecordBase"/>
      </w:pPr>
      <w:r>
        <w:t xml:space="preserve">	Mar 01, 2024 - </w:t>
      </w:r>
      <w:r>
        <w:t xml:space="preserve">3rd reading, passed 93-1 with Committee Substitute (1)</w:t>
      </w:r>
      <w:r>
        <w:t xml:space="preserve"> </w:t>
      </w:r>
    </w:p>
    <w:p>
      <w:pPr>
        <w:pStyle w:val="RecordBase"/>
      </w:pPr>
      <w:r>
        <w:t xml:space="preserve">	Mar 04, 2024 - </w:t>
      </w:r>
      <w:r>
        <w:t xml:space="preserve">received in Senate</w:t>
      </w:r>
      <w:r>
        <w:t xml:space="preserve"> </w:t>
      </w:r>
      <w:r>
        <w:t xml:space="preserve">; </w:t>
      </w:r>
      <w:r>
        <w:t xml:space="preserve">to</w:t>
      </w:r>
      <w:r>
        <w:t xml:space="preserve"> Committee on Committees (S)</w:t>
      </w:r>
    </w:p>
    <w:p>
      <w:pPr>
        <w:pStyle w:val="RecordBase"/>
      </w:pPr>
      <w:r>
        <w:t xml:space="preserve">	Mar 06, 2024 - </w:t>
      </w:r>
      <w:r>
        <w:t xml:space="preserve">to</w:t>
      </w:r>
      <w:r>
        <w:t xml:space="preserve"> State &amp; Local Government (S)</w:t>
      </w:r>
    </w:p>
    <w:p>
      <w:pPr>
        <w:pStyle w:val="RecordBase"/>
      </w:pPr>
      <w:r>
        <w:t xml:space="preserve">	Mar 13, 2024 - </w:t>
      </w:r>
      <w:r>
        <w:t xml:space="preserve">reported favorably, 1st reading, to Calendar</w:t>
      </w:r>
    </w:p>
    <w:p>
      <w:pPr>
        <w:pStyle w:val="RecordBase"/>
      </w:pPr>
      <w:r>
        <w:t xml:space="preserve">	Mar 14, 2024 - </w:t>
      </w:r>
      <w:r>
        <w:t xml:space="preserve">2nd reading, to Rules</w:t>
      </w:r>
      <w:r>
        <w:t xml:space="preserve"> </w:t>
      </w:r>
    </w:p>
    <w:p>
      <w:pPr>
        <w:pStyle w:val="RecordBase"/>
      </w:pPr>
      <w:r>
        <w:t xml:space="preserve">	Mar 15, 2024 - </w:t>
      </w:r>
      <w:r>
        <w:t xml:space="preserve">posted for passage in the Regular Orders of the Day for Friday, March 22, 2024</w:t>
      </w:r>
      <w:r>
        <w:t xml:space="preserve"> </w:t>
      </w:r>
    </w:p>
    <w:p>
      <w:pPr>
        <w:pStyle w:val="RecordBase"/>
      </w:pPr>
      <w:r>
        <w:t xml:space="preserve">	Mar 22, 2024 - </w:t>
      </w:r>
      <w:r>
        <w:t xml:space="preserve">passed over and retained in the Orders of the Day</w:t>
      </w:r>
      <w:r>
        <w:t xml:space="preserve"> </w:t>
      </w:r>
    </w:p>
    <w:p>
      <w:pPr>
        <w:pStyle w:val="RecordBase"/>
      </w:pPr>
      <w:r>
        <w:t xml:space="preserve">	Mar 25, 2024 - </w:t>
      </w:r>
      <w:r>
        <w:t xml:space="preserve">passed over and retained in the Orders of the Day</w:t>
      </w:r>
      <w:r>
        <w:t xml:space="preserve"> </w:t>
        <w:br/>
      </w:r>
    </w:p>
    <w:p>
      <w:pPr>
        <w:pStyle w:val="RecordBase"/>
      </w:pPr>
      <w:r>
        <w:rPr>
          <w:b/>
        </w:rPr>
        <w:t xml:space="preserve">HB597 (BR2090)</w:t>
      </w:r>
      <w:r>
        <w:rPr>
          <w:b/>
        </w:rPr>
        <w:t xml:space="preserve"/>
      </w:r>
      <w:r>
        <w:t xml:space="preserve"> - C. Massaroni</w:t>
        <w:br/>
      </w:r>
    </w:p>
    <w:p>
      <w:pPr>
        <w:pStyle w:val="RecordBase"/>
      </w:pPr>
      <w:r>
        <w:t xml:space="preserve">	AN ACT relating to cultivated meat.</w:t>
      </w:r>
    </w:p>
    <w:p>
      <w:pPr>
        <w:pStyle w:val="RecordBase"/>
      </w:pPr>
      <w:r>
        <w:t xml:space="preserve">	Create a new section of KRS 217.005 to 217.215, the Kentucky Food, Drug and Cosmetic Act, to define "cultivated meat"; prohibit the manufacture, sale or distribution of cultivated meat; establish penalties; require the Cabinet for Health and Family Services to take necessary action to stop the sale of food it finds to contain cultivated meat; require the cabinet to promulgate administrative regulations.</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HB598 (BR2093)</w:t>
      </w:r>
      <w:r>
        <w:rPr>
          <w:b/>
        </w:rPr>
        <w:t xml:space="preserve">/CI</w:t>
      </w:r>
      <w:r>
        <w:t xml:space="preserve"> - C. Massaroni</w:t>
      </w:r>
      <w:r>
        <w:t xml:space="preserve">, J. Calloway</w:t>
      </w:r>
      <w:r>
        <w:t xml:space="preserve">, S. Doan</w:t>
      </w:r>
      <w:r>
        <w:t xml:space="preserve">, S. Rawlings</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HB599 (BR2014)</w:t>
      </w:r>
      <w:r>
        <w:rPr>
          <w:b/>
        </w:rPr>
        <w:t xml:space="preserve">/CI/LM</w:t>
      </w:r>
      <w:r>
        <w:t xml:space="preserve"> - E. Callaway</w:t>
        <w:br/>
      </w:r>
    </w:p>
    <w:p>
      <w:pPr>
        <w:pStyle w:val="RecordBase"/>
      </w:pPr>
      <w:r>
        <w:t xml:space="preserve">	AN ACT relating to destructive devices.</w:t>
      </w:r>
    </w:p>
    <w:p>
      <w:pPr>
        <w:pStyle w:val="RecordBase"/>
      </w:pPr>
      <w:r>
        <w:t xml:space="preserve">	Repeal and reenact KRS 237.030 to define "destructive device" and "booby trap device"; amend KRS 237.040 and create new section of KRS Chapter 237 to create two degrees of the offense of criminal possession of a destructive device or booby trap device; amend KRS 237.050 to exempt commercially manufactured explosives, exploding targets, and fireworks when used by authorized licensees or in accordance with manufacturer's guidelines; amend KRS 237.990 to define penalties.</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HB600 (BR491)</w:t>
      </w:r>
      <w:r>
        <w:rPr>
          <w:b/>
        </w:rPr>
        <w:t xml:space="preserve"/>
      </w:r>
      <w:r>
        <w:t xml:space="preserve"> - R. Palumbo</w:t>
      </w:r>
      <w:r>
        <w:t xml:space="preserve">, P. Stevenson</w:t>
        <w:br/>
      </w:r>
    </w:p>
    <w:p>
      <w:pPr>
        <w:pStyle w:val="RecordBase"/>
      </w:pPr>
      <w:r>
        <w:t xml:space="preserve">	AN ACT relating to elections.</w:t>
      </w:r>
    </w:p>
    <w:p>
      <w:pPr>
        <w:pStyle w:val="RecordBase"/>
      </w:pPr>
      <w:r>
        <w:t xml:space="preserve">	Amend KRS 117.065 to require voting places to have safe and healthy conditions, including functional indoor bathrooms, heat, and air conditioning.</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HB601 (BR2031)</w:t>
      </w:r>
      <w:r>
        <w:rPr>
          <w:b/>
        </w:rPr>
        <w:t xml:space="preserve"/>
      </w:r>
      <w:r>
        <w:t xml:space="preserve"> - A. Camuel</w:t>
      </w:r>
      <w:r>
        <w:t xml:space="preserve">, A. Gentry</w:t>
        <w:br/>
      </w:r>
    </w:p>
    <w:p>
      <w:pPr>
        <w:pStyle w:val="RecordBase"/>
      </w:pPr>
      <w:r>
        <w:t xml:space="preserve">	AN ACT relating to an eligible caregiver tax credit.</w:t>
      </w:r>
    </w:p>
    <w:p>
      <w:pPr>
        <w:pStyle w:val="RecordBase"/>
      </w:pPr>
      <w:r>
        <w:t xml:space="preserve">	Create a new section of KRS Chapter 141 to establish an eligible caregiver tax credit against the tax imposed in KRS 141.020; amend KRS 141.0205 to order the tax credit; amend KRS 131.190 to allow the Department of Revenue to report on the credit.</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HB602 (BR1918)</w:t>
      </w:r>
      <w:r>
        <w:rPr>
          <w:b/>
        </w:rPr>
        <w:t xml:space="preserve">/FN</w:t>
      </w:r>
      <w:r>
        <w:t xml:space="preserve"> - S. Riley</w:t>
      </w:r>
      <w:r>
        <w:t xml:space="preserve">, J. Petrie</w:t>
      </w:r>
      <w:r>
        <w:t xml:space="preserve">, A. Bowling</w:t>
      </w:r>
      <w:r>
        <w:t xml:space="preserve">, J. Bray</w:t>
        <w:br/>
      </w:r>
    </w:p>
    <w:p>
      <w:pPr>
        <w:pStyle w:val="RecordBase"/>
      </w:pPr>
      <w:r>
        <w:t xml:space="preserve">	AN ACT relating to authorizing the payment of certain claims against the state which have been duly audited and approved according to law and have not been paid because of the lapsing or insufficiency of former appropriations against which the claims were chargeable or the lack of an appropriate procurement document in place, making an appropriation therefor, and declaring an emergency.</w:t>
      </w:r>
    </w:p>
    <w:p>
      <w:pPr>
        <w:pStyle w:val="RecordBase"/>
      </w:pPr>
      <w:r>
        <w:t xml:space="preserve">	Appropriate funds for the payment of claims against the Commonwealth; APPROPRIATION; EMERGENCY.</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22, 2024 - </w:t>
      </w:r>
      <w:r>
        <w:t xml:space="preserve">to</w:t>
      </w:r>
      <w:r>
        <w:t xml:space="preserve"> Appropriations &amp; Revenue (H)</w:t>
      </w:r>
    </w:p>
    <w:p>
      <w:pPr>
        <w:pStyle w:val="RecordBase"/>
      </w:pPr>
      <w:r>
        <w:t xml:space="preserve">	Feb 27, 2024 - </w:t>
      </w:r>
      <w:r>
        <w:t xml:space="preserve">reported favorably, 1st reading, to Calendar</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Feb 29, 2024 - </w:t>
      </w:r>
      <w:r>
        <w:t xml:space="preserve">3rd reading, passed 98-0</w:t>
      </w:r>
      <w:r>
        <w:t xml:space="preserve"> </w:t>
      </w:r>
    </w:p>
    <w:p>
      <w:pPr>
        <w:pStyle w:val="RecordBase"/>
      </w:pPr>
      <w:r>
        <w:t xml:space="preserve">	Mar 01,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Appropriations &amp; Revenue (S)</w:t>
        <w:br/>
      </w:r>
    </w:p>
    <w:p>
      <w:pPr>
        <w:pStyle w:val="RecordBase"/>
      </w:pPr>
      <w:r>
        <w:rPr>
          <w:b/>
        </w:rPr>
        <w:t xml:space="preserve">HB603 (BR1825)</w:t>
      </w:r>
      <w:r>
        <w:rPr>
          <w:b/>
        </w:rPr>
        <w:t xml:space="preserve">/FN</w:t>
      </w:r>
      <w:r>
        <w:t xml:space="preserve"> - S. Stalker</w:t>
      </w:r>
      <w:r>
        <w:t xml:space="preserve">, D. Lewis</w:t>
      </w:r>
      <w:r>
        <w:t xml:space="preserve">, S. Witten</w:t>
        <w:br/>
      </w:r>
    </w:p>
    <w:p>
      <w:pPr>
        <w:pStyle w:val="RecordBase"/>
      </w:pPr>
      <w:r>
        <w:t xml:space="preserve">	AN ACT relating to personal identification cards.</w:t>
      </w:r>
    </w:p>
    <w:p>
      <w:pPr>
        <w:pStyle w:val="RecordBase"/>
      </w:pPr>
      <w:r>
        <w:t xml:space="preserve">	Amend KRS 186.531 to eliminate fees for obtaining a personal identification card.</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HB604 (BR2102)</w:t>
      </w:r>
      <w:r>
        <w:rPr>
          <w:b/>
        </w:rPr>
        <w:t xml:space="preserve"/>
      </w:r>
      <w:r>
        <w:t xml:space="preserve"> - D. Elliott</w:t>
        <w:br/>
      </w:r>
    </w:p>
    <w:p>
      <w:pPr>
        <w:pStyle w:val="RecordBase"/>
      </w:pPr>
      <w:r>
        <w:t xml:space="preserve">	AN ACT relating to crimes and punishments.</w:t>
      </w:r>
    </w:p>
    <w:p>
      <w:pPr>
        <w:pStyle w:val="RecordBase"/>
      </w:pPr>
      <w:r>
        <w:t xml:space="preserve">	Amend KRS 533.220 to include gender-neutral language.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HB605 (BR2004)</w:t>
      </w:r>
      <w:r>
        <w:rPr>
          <w:b/>
        </w:rPr>
        <w:t xml:space="preserve"/>
      </w:r>
      <w:r>
        <w:t xml:space="preserve"> - T. Truett</w:t>
      </w:r>
      <w:r>
        <w:t xml:space="preserve">, K. Banta</w:t>
      </w:r>
      <w:r>
        <w:t xml:space="preserve">, D. Bentley</w:t>
      </w:r>
      <w:r>
        <w:t xml:space="preserve">, G. Brown Jr.</w:t>
      </w:r>
      <w:r>
        <w:t xml:space="preserve">, S. Lewis</w:t>
      </w:r>
      <w:r>
        <w:t xml:space="preserve">, B. McCool</w:t>
      </w:r>
      <w:r>
        <w:t xml:space="preserve">, S. Stalker</w:t>
      </w:r>
      <w:r>
        <w:t xml:space="preserve">, C. Stevenson</w:t>
        <w:br/>
      </w:r>
    </w:p>
    <w:p>
      <w:pPr>
        <w:pStyle w:val="RecordBase"/>
      </w:pPr>
      <w:r>
        <w:t xml:space="preserve">	AN ACT relating to professional development.</w:t>
      </w:r>
    </w:p>
    <w:p>
      <w:pPr>
        <w:pStyle w:val="RecordBase"/>
      </w:pPr>
      <w:r>
        <w:t xml:space="preserve">	Create a new section of KRS Chapter 156 to allow the Kentucky Department of Education to enter into an agreement with a building and construction trade organization to develop a training program for school counselors on building and construction trades; provide professional development credit to school counselors and teachers, if resources allow, who participate in the program; require the department to include the training program on the electronic consumer bulletin board.</w:t>
        <w:br/>
      </w:r>
    </w:p>
    <w:p>
      <w:pPr>
        <w:pStyle w:val="RecordBaseCenter"/>
      </w:pPr>
      <w:r>
        <w:rPr>
          <w:b/>
        </w:rPr>
        <w:t xml:space="preserve">HB605 - AMENDMENTS</w:t>
      </w:r>
    </w:p>
    <w:p>
      <w:pPr>
        <w:pStyle w:val="RecordBase"/>
      </w:pPr>
      <w:r>
        <w:t xml:space="preserve">HCS1</w:t>
      </w:r>
      <w:r>
        <w:t xml:space="preserve"> - </w:t>
      </w:r>
      <w:r>
        <w:t xml:space="preserve">Retain original provisions; specify that the program shall also include information on pre-apprenticeships and pathways within the building and construction trade industry.</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Mar 08, 2024 - </w:t>
      </w:r>
      <w:r>
        <w:t xml:space="preserve">to</w:t>
      </w:r>
      <w:r>
        <w:t xml:space="preserve"> Education (H)</w:t>
      </w:r>
    </w:p>
    <w:p>
      <w:pPr>
        <w:pStyle w:val="RecordBase"/>
      </w:pPr>
      <w:r>
        <w:t xml:space="preserve">	Mar 12, 2024 - </w:t>
      </w:r>
      <w:r>
        <w:t xml:space="preserve">reported favorably, 1st reading, to Calendar with Committee Substitute (1)</w:t>
      </w:r>
    </w:p>
    <w:p>
      <w:pPr>
        <w:pStyle w:val="RecordBase"/>
      </w:pPr>
      <w:r>
        <w:t xml:space="preserve">	Mar 13, 2024 - </w:t>
      </w:r>
      <w:r>
        <w:t xml:space="preserve">2nd reading, to Rules</w:t>
      </w:r>
      <w:r>
        <w:t xml:space="preserve"> </w:t>
      </w:r>
    </w:p>
    <w:p>
      <w:pPr>
        <w:pStyle w:val="RecordBase"/>
      </w:pPr>
      <w:r>
        <w:t xml:space="preserve">	Mar 14, 2024 - </w:t>
      </w:r>
      <w:r>
        <w:t xml:space="preserve">posted for passage in the Regular Orders of the Day for Friday, March 15, 2024</w:t>
      </w:r>
      <w:r>
        <w:t xml:space="preserve"> </w:t>
      </w:r>
    </w:p>
    <w:p>
      <w:pPr>
        <w:pStyle w:val="RecordBase"/>
      </w:pPr>
      <w:r>
        <w:t xml:space="preserve">	Mar 21, 2024 - </w:t>
      </w:r>
      <w:r>
        <w:t xml:space="preserve">3rd reading, passed 98-0 with Committee Substitute (1)</w:t>
      </w:r>
      <w:r>
        <w:t xml:space="preserve"> </w:t>
      </w:r>
    </w:p>
    <w:p>
      <w:pPr>
        <w:pStyle w:val="RecordBase"/>
      </w:pPr>
      <w:r>
        <w:t xml:space="preserve">	Mar 22,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HB606 (BR2132)</w:t>
      </w:r>
      <w:r>
        <w:rPr>
          <w:b/>
        </w:rPr>
        <w:t xml:space="preserve"/>
      </w:r>
      <w:r>
        <w:t xml:space="preserve"> - K. Upchurch</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HB607 (BR2121)</w:t>
      </w:r>
      <w:r>
        <w:rPr>
          <w:b/>
        </w:rPr>
        <w:t xml:space="preserve"/>
      </w:r>
      <w:r>
        <w:t xml:space="preserve"> - J. Gooch Jr.</w:t>
        <w:br/>
      </w:r>
    </w:p>
    <w:p>
      <w:pPr>
        <w:pStyle w:val="RecordBase"/>
      </w:pPr>
      <w:r>
        <w:t xml:space="preserve">	AN ACT relating to affordable and reliable utility service.</w:t>
      </w:r>
    </w:p>
    <w:p>
      <w:pPr>
        <w:pStyle w:val="RecordBase"/>
      </w:pPr>
      <w:r>
        <w:t xml:space="preserve">	Amend KRS 278.030 to require utilities to furnish affordable and reliable utility service.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HB608 (BR2126)</w:t>
      </w:r>
      <w:r>
        <w:rPr>
          <w:b/>
        </w:rPr>
        <w:t xml:space="preserve"/>
      </w:r>
      <w:r>
        <w:t xml:space="preserve"> - W. Thomas</w:t>
        <w:br/>
      </w:r>
    </w:p>
    <w:p>
      <w:pPr>
        <w:pStyle w:val="RecordBase"/>
      </w:pPr>
      <w:r>
        <w:t xml:space="preserve">	AN ACT relating to public protection.</w:t>
      </w:r>
    </w:p>
    <w:p>
      <w:pPr>
        <w:pStyle w:val="RecordBase"/>
      </w:pPr>
      <w:r>
        <w:t xml:space="preserve">	Amend KRS 75.160 , relating to fire chiefs, to include gender-neutral language.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HB609 (BR2125)</w:t>
      </w:r>
      <w:r>
        <w:rPr>
          <w:b/>
        </w:rPr>
        <w:t xml:space="preserve"/>
      </w:r>
      <w:r>
        <w:t xml:space="preserve"> - W. Thomas</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HB610 (BR2124)</w:t>
      </w:r>
      <w:r>
        <w:rPr>
          <w:b/>
        </w:rPr>
        <w:t xml:space="preserve"/>
      </w:r>
      <w:r>
        <w:t xml:space="preserve"> - W. Thomas</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HB611 (BR1929)</w:t>
      </w:r>
      <w:r>
        <w:rPr>
          <w:b/>
        </w:rPr>
        <w:t xml:space="preserve"/>
      </w:r>
      <w:r>
        <w:t xml:space="preserve"> - J. Bauman</w:t>
      </w:r>
      <w:r>
        <w:t xml:space="preserve">, T. Truett</w:t>
      </w:r>
      <w:r>
        <w:t xml:space="preserve">, C. Fugate</w:t>
      </w:r>
      <w:r>
        <w:t xml:space="preserve">, D. Hale</w:t>
      </w:r>
      <w:r>
        <w:t xml:space="preserve">, K. Jackson</w:t>
      </w:r>
      <w:r>
        <w:t xml:space="preserve">, S. Lewis</w:t>
      </w:r>
      <w:r>
        <w:t xml:space="preserve">, S. Riley</w:t>
      </w:r>
      <w:r>
        <w:t xml:space="preserve">, J. Tipton</w:t>
        <w:br/>
      </w:r>
    </w:p>
    <w:p>
      <w:pPr>
        <w:pStyle w:val="RecordBase"/>
      </w:pPr>
      <w:r>
        <w:t xml:space="preserve">	AN ACT relating to truancy.</w:t>
      </w:r>
    </w:p>
    <w:p>
      <w:pPr>
        <w:pStyle w:val="RecordBase"/>
      </w:pPr>
      <w:r>
        <w:t xml:space="preserve">	Amend KRS 159.140 to require a director of pupil personnel to file with the county attorney a complaint against a parent or guardian who has allowed a child in kindergarten to grade five to be absent without excuse for 15 or more days; allow the director of pupil personnel, after consultation with the court designated worker, to refer the case to the family, accountability, intervention, and response team; amend KRS 610.030 to require that a diversion agreement for a child against whom a complaint alleging truancy has been filed shall require that if the child is absent without excuse two or more times during the diversion, the child will be considered to have failed diversion and the matter shall be immediately referred to the county attorney.</w:t>
        <w:br/>
      </w:r>
    </w:p>
    <w:p>
      <w:pPr>
        <w:pStyle w:val="RecordBaseCenter"/>
      </w:pPr>
      <w:r>
        <w:rPr>
          <w:b/>
        </w:rPr>
        <w:t xml:space="preserve">HB611 - AMENDMENTS</w:t>
      </w:r>
    </w:p>
    <w:p>
      <w:pPr>
        <w:pStyle w:val="RecordBase"/>
      </w:pPr>
      <w:r>
        <w:t xml:space="preserve">HFA1</w:t>
      </w:r>
      <w:r>
        <w:t xml:space="preserve">(T. Truett)</w:t>
      </w:r>
      <w:r>
        <w:t xml:space="preserve"> - </w:t>
      </w:r>
      <w:r>
        <w:t xml:space="preserve">Retain original provisions; specify that if a child is absent from school without excuse 4 or more days while on diversion, the child will immediately be considered to have failed; require that a diversion agreement not exceed twelve months.</w:t>
      </w:r>
    </w:p>
    <w:p>
      <w:pPr>
        <w:pStyle w:val="RecordBase"/>
      </w:pPr>
      <w:r>
        <w:t xml:space="preserve">HFA2</w:t>
      </w:r>
      <w:r>
        <w:t xml:space="preserve">(A. Camuel)</w:t>
      </w:r>
      <w:r>
        <w:t xml:space="preserve"> - </w:t>
      </w:r>
      <w:r>
        <w:t xml:space="preserve">	Retain original provisions, specify that the director of pupil personnel may file refer a complaint to the county attorney.</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22, 2024 - </w:t>
      </w:r>
      <w:r>
        <w:t xml:space="preserve">to</w:t>
      </w:r>
      <w:r>
        <w:t xml:space="preserve"> Education (H)</w:t>
      </w:r>
    </w:p>
    <w:p>
      <w:pPr>
        <w:pStyle w:val="RecordBase"/>
      </w:pPr>
      <w:r>
        <w:t xml:space="preserve">	Feb 27, 2024 - </w:t>
      </w:r>
      <w:r>
        <w:t xml:space="preserve">reported favorably, 1st reading, to Calendar</w:t>
      </w:r>
    </w:p>
    <w:p>
      <w:pPr>
        <w:pStyle w:val="RecordBase"/>
      </w:pPr>
      <w:r>
        <w:t xml:space="preserve">	Feb 28, 2024 - </w:t>
      </w:r>
      <w:r>
        <w:t xml:space="preserve">2nd reading, to Rules</w:t>
      </w:r>
      <w:r>
        <w:t xml:space="preserve"> </w:t>
      </w:r>
    </w:p>
    <w:p>
      <w:pPr>
        <w:pStyle w:val="RecordBase"/>
      </w:pPr>
      <w:r>
        <w:t xml:space="preserve">	Mar 05, 2024 - </w:t>
      </w:r>
      <w:r>
        <w:t xml:space="preserve">floor amendments (1) and (2) filed</w:t>
      </w:r>
    </w:p>
    <w:p>
      <w:pPr>
        <w:pStyle w:val="RecordBase"/>
      </w:pPr>
      <w:r>
        <w:t xml:space="preserve">	Mar 06, 2024 - </w:t>
      </w:r>
      <w:r>
        <w:t xml:space="preserve">posted for passage in the Regular Orders of the Day for Thursday, March 07, 2024</w:t>
      </w:r>
      <w:r>
        <w:t xml:space="preserve"> </w:t>
      </w:r>
    </w:p>
    <w:p>
      <w:pPr>
        <w:pStyle w:val="RecordBase"/>
      </w:pPr>
      <w:r>
        <w:t xml:space="preserve">	Mar 07, 2024 - </w:t>
      </w:r>
      <w:r>
        <w:t xml:space="preserve">3rd reading</w:t>
      </w:r>
      <w:r>
        <w:t xml:space="preserve"> </w:t>
      </w:r>
      <w:r>
        <w:t xml:space="preserve">; </w:t>
      </w:r>
      <w:r>
        <w:t xml:space="preserve">Floor Amendment (2) defeated</w:t>
      </w:r>
      <w:r>
        <w:t xml:space="preserve"> </w:t>
      </w:r>
      <w:r>
        <w:t xml:space="preserve">; </w:t>
      </w:r>
      <w:r>
        <w:t xml:space="preserve">passed 79-15 with Floor Amendment (1)</w:t>
      </w:r>
      <w:r>
        <w:t xml:space="preserve"> </w:t>
      </w:r>
    </w:p>
    <w:p>
      <w:pPr>
        <w:pStyle w:val="RecordBase"/>
      </w:pPr>
      <w:r>
        <w:t xml:space="preserve">	Mar 08, 2024 - </w:t>
      </w:r>
      <w:r>
        <w:t xml:space="preserve">received in Senate</w:t>
      </w:r>
      <w:r>
        <w:t xml:space="preserve"> </w:t>
      </w:r>
      <w:r>
        <w:t xml:space="preserve">; </w:t>
      </w:r>
      <w:r>
        <w:t xml:space="preserve">to</w:t>
      </w:r>
      <w:r>
        <w:t xml:space="preserve"> Committee on Committees (S)</w:t>
      </w:r>
    </w:p>
    <w:p>
      <w:pPr>
        <w:pStyle w:val="RecordBase"/>
      </w:pPr>
      <w:r>
        <w:t xml:space="preserve">	Mar 21, 2024 - </w:t>
      </w:r>
      <w:r>
        <w:t xml:space="preserve">to</w:t>
      </w:r>
      <w:r>
        <w:t xml:space="preserve"> Education (S)</w:t>
        <w:br/>
      </w:r>
    </w:p>
    <w:p>
      <w:pPr>
        <w:pStyle w:val="RecordBase"/>
      </w:pPr>
      <w:r>
        <w:rPr>
          <w:b/>
        </w:rPr>
        <w:t xml:space="preserve">HB612 (BR1244)</w:t>
      </w:r>
      <w:r>
        <w:rPr>
          <w:b/>
        </w:rPr>
        <w:t xml:space="preserve"/>
      </w:r>
      <w:r>
        <w:t xml:space="preserve"> - J. Tipton</w:t>
      </w:r>
      <w:r>
        <w:t xml:space="preserve">, T. Bojanowski</w:t>
        <w:br/>
      </w:r>
    </w:p>
    <w:p>
      <w:pPr>
        <w:pStyle w:val="RecordBase"/>
      </w:pPr>
      <w:r>
        <w:t xml:space="preserve">	AN ACT relating to reading and language arts instruction.</w:t>
      </w:r>
    </w:p>
    <w:p>
      <w:pPr>
        <w:pStyle w:val="RecordBase"/>
      </w:pPr>
      <w:r>
        <w:t xml:space="preserve">	Create a section of KRS Chapter 158 to define terms to be used in the section; require the Kentucky Department of Education to establish an approved list of reading curriculum that does not use a three-cueing system; require that school districts not use any curriculum that employs a three-cueing system; prohibit the use of a three-cueing system in teacher professional development; require the Educational Professional Standards Baord (EPSB) to promulgate regulations establishing curriculum for each approved educator preparation program; amend KRS 164.306 to specify that educator preparation programs shall use evidence-based reading instruction and intervention programs and shall not provide instruction on a three-cueing system; amend KRS 161.028 to require the EPSB to include in the standards set for teacher preparation programs that the programs shall use evidence-based reading instruction and intervention programs and shall not provide instruction on a three-cueing system.</w:t>
        <w:br/>
      </w:r>
    </w:p>
    <w:p>
      <w:pPr>
        <w:pStyle w:val="RecordBaseCenter"/>
      </w:pPr>
      <w:r>
        <w:rPr>
          <w:b/>
        </w:rPr>
        <w:t xml:space="preserve">HB612 - AMENDMENTS</w:t>
      </w:r>
    </w:p>
    <w:p>
      <w:pPr>
        <w:pStyle w:val="RecordBase"/>
      </w:pPr>
      <w:r>
        <w:t xml:space="preserve">HFA1</w:t>
      </w:r>
      <w:r>
        <w:t xml:space="preserve">(R. Palumbo)</w:t>
      </w:r>
      <w:r>
        <w:t xml:space="preserve"> - </w:t>
      </w:r>
      <w:r>
        <w:t xml:space="preserve">Retain original provisions, except remove the definition of "three-cueing" and all references to three-cueing.</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22, 2024 - </w:t>
      </w:r>
      <w:r>
        <w:t xml:space="preserve">to</w:t>
      </w:r>
      <w:r>
        <w:t xml:space="preserve"> Education (H)</w:t>
      </w:r>
    </w:p>
    <w:p>
      <w:pPr>
        <w:pStyle w:val="RecordBase"/>
      </w:pPr>
      <w:r>
        <w:t xml:space="preserve">	Feb 27, 2024 - </w:t>
      </w:r>
      <w:r>
        <w:t xml:space="preserve">reported favorably, 1st reading, to Calendar</w:t>
      </w:r>
    </w:p>
    <w:p>
      <w:pPr>
        <w:pStyle w:val="RecordBase"/>
      </w:pPr>
      <w:r>
        <w:t xml:space="preserve">	Feb 28, 2024 - </w:t>
      </w:r>
      <w:r>
        <w:t xml:space="preserve">2nd reading, to Rules</w:t>
      </w:r>
      <w:r>
        <w:t xml:space="preserve"> </w:t>
      </w:r>
    </w:p>
    <w:p>
      <w:pPr>
        <w:pStyle w:val="RecordBase"/>
      </w:pPr>
      <w:r>
        <w:t xml:space="preserve">	Mar 07, 2024 - </w:t>
      </w:r>
      <w:r>
        <w:t xml:space="preserve">floor amendment (1) filed</w:t>
      </w:r>
      <w:r>
        <w:t xml:space="preserve">; </w:t>
      </w:r>
      <w:r>
        <w:t xml:space="preserve">posted for passage in the Regular Orders of the Day for Friday, March 08, 2024</w:t>
      </w:r>
      <w:r>
        <w:t xml:space="preserve"> </w:t>
      </w:r>
    </w:p>
    <w:p>
      <w:pPr>
        <w:pStyle w:val="RecordBase"/>
      </w:pPr>
      <w:r>
        <w:t xml:space="preserve">	Mar 11, 2024 - </w:t>
      </w:r>
      <w:r>
        <w:t xml:space="preserve">3rd reading, passed 79-15</w:t>
      </w:r>
      <w:r>
        <w:t xml:space="preserve"> </w:t>
      </w:r>
    </w:p>
    <w:p>
      <w:pPr>
        <w:pStyle w:val="RecordBase"/>
      </w:pPr>
      <w:r>
        <w:t xml:space="preserve">	Mar 12,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HB613 (BR2154)</w:t>
      </w:r>
      <w:r>
        <w:rPr>
          <w:b/>
        </w:rPr>
        <w:t xml:space="preserve"/>
      </w:r>
      <w:r>
        <w:t xml:space="preserve"> - K. Bratcher</w:t>
      </w:r>
      <w:r>
        <w:t xml:space="preserve">, R. Bridges</w:t>
        <w:br/>
      </w:r>
    </w:p>
    <w:p>
      <w:pPr>
        <w:pStyle w:val="RecordBase"/>
      </w:pPr>
      <w:r>
        <w:t xml:space="preserve">	AN ACT relating to local government.</w:t>
      </w:r>
    </w:p>
    <w:p>
      <w:pPr>
        <w:pStyle w:val="RecordBase"/>
      </w:pPr>
      <w:r>
        <w:t xml:space="preserve">	Amend KRS 67.160 to use gender-neutral language.</w:t>
        <w:br/>
      </w:r>
    </w:p>
    <w:p>
      <w:pPr>
        <w:pStyle w:val="RecordBaseCenter"/>
      </w:pPr>
      <w:r>
        <w:rPr>
          <w:b/>
        </w:rPr>
        <w:t xml:space="preserve">HB613 - AMENDMENTS</w:t>
      </w:r>
    </w:p>
    <w:p>
      <w:pPr>
        <w:pStyle w:val="RecordBase"/>
      </w:pPr>
      <w:r>
        <w:t xml:space="preserve">HCS1</w:t>
      </w:r>
      <w:r>
        <w:t xml:space="preserve"> - </w:t>
      </w:r>
      <w:r>
        <w:t xml:space="preserve">Delete original provisions;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r>
    </w:p>
    <w:p>
      <w:pPr>
        <w:pStyle w:val="RecordBase"/>
      </w:pPr>
      <w:r>
        <w:t xml:space="preserve">HCA1</w:t>
      </w:r>
      <w:r>
        <w:t xml:space="preserve">(R. Bridges)</w:t>
      </w:r>
      <w:r>
        <w:t xml:space="preserve"> - </w:t>
      </w:r>
      <w:r>
        <w:t xml:space="preserve">Make title amendment.</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Mar 12, 2024 - </w:t>
      </w:r>
      <w:r>
        <w:t xml:space="preserve">to</w:t>
      </w:r>
      <w:r>
        <w:t xml:space="preserve"> Local Government (H)</w:t>
      </w:r>
    </w:p>
    <w:p>
      <w:pPr>
        <w:pStyle w:val="RecordBase"/>
      </w:pPr>
      <w:r>
        <w:t xml:space="preserve">	Mar 13, 2024 - </w:t>
      </w:r>
      <w:r>
        <w:t xml:space="preserve">reported favorably, 1st reading, to Calendar with Committee Substitute (1) and Committee Amendment (1-title)</w:t>
      </w:r>
    </w:p>
    <w:p>
      <w:pPr>
        <w:pStyle w:val="RecordBase"/>
      </w:pPr>
      <w:r>
        <w:t xml:space="preserve">	Mar 14, 2024 - </w:t>
      </w:r>
      <w:r>
        <w:t xml:space="preserve">2nd reading, to Rules</w:t>
      </w:r>
      <w:r>
        <w:t xml:space="preserve"> </w:t>
        <w:br/>
      </w:r>
    </w:p>
    <w:p>
      <w:pPr>
        <w:pStyle w:val="RecordBase"/>
      </w:pPr>
      <w:r>
        <w:rPr>
          <w:b/>
        </w:rPr>
        <w:t xml:space="preserve">HB614 (BR2155)</w:t>
      </w:r>
      <w:r>
        <w:rPr>
          <w:b/>
        </w:rPr>
        <w:t xml:space="preserve"/>
      </w:r>
      <w:r>
        <w:t xml:space="preserve"> - R. Bridges</w:t>
        <w:br/>
      </w:r>
    </w:p>
    <w:p>
      <w:pPr>
        <w:pStyle w:val="RecordBase"/>
      </w:pPr>
      <w:r>
        <w:t xml:space="preserve">	AN ACT relating to local government.</w:t>
      </w:r>
    </w:p>
    <w:p>
      <w:pPr>
        <w:pStyle w:val="RecordBase"/>
      </w:pPr>
      <w:r>
        <w:t xml:space="preserve">	Amend KRS 67.160 to use gender-neutral language.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HB615 (BR2156)</w:t>
      </w:r>
      <w:r>
        <w:rPr>
          <w:b/>
        </w:rPr>
        <w:t xml:space="preserve"/>
      </w:r>
      <w:r>
        <w:t xml:space="preserve"> - R. Bridges</w:t>
        <w:br/>
      </w:r>
    </w:p>
    <w:p>
      <w:pPr>
        <w:pStyle w:val="RecordBase"/>
      </w:pPr>
      <w:r>
        <w:t xml:space="preserve">	AN ACT relating to local government.</w:t>
      </w:r>
    </w:p>
    <w:p>
      <w:pPr>
        <w:pStyle w:val="RecordBase"/>
      </w:pPr>
      <w:r>
        <w:t xml:space="preserve">	Amend KRS 67.160 to include gender-neutral language.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HB616 (BR2105)</w:t>
      </w:r>
      <w:r>
        <w:rPr>
          <w:b/>
        </w:rPr>
        <w:t xml:space="preserve"/>
      </w:r>
      <w:r>
        <w:t xml:space="preserve"> - D. Elliott</w:t>
        <w:br/>
      </w:r>
    </w:p>
    <w:p>
      <w:pPr>
        <w:pStyle w:val="RecordBase"/>
      </w:pPr>
      <w:r>
        <w:t xml:space="preserve">	AN ACT relating to civil actions.</w:t>
      </w:r>
    </w:p>
    <w:p>
      <w:pPr>
        <w:pStyle w:val="RecordBase"/>
      </w:pPr>
      <w:r>
        <w:t xml:space="preserve">	Amend KRS 411.188 to include gender-neutral language.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HB617 (BR2129)</w:t>
      </w:r>
      <w:r>
        <w:rPr>
          <w:b/>
        </w:rPr>
        <w:t xml:space="preserve">/AA/LM</w:t>
      </w:r>
      <w:r>
        <w:t xml:space="preserve"> - K. Moser</w:t>
      </w:r>
      <w:r>
        <w:t xml:space="preserve">, S. Bratcher</w:t>
        <w:br/>
      </w:r>
    </w:p>
    <w:p>
      <w:pPr>
        <w:pStyle w:val="RecordBase"/>
      </w:pPr>
      <w:r>
        <w:t xml:space="preserve">	AN ACT relating to behavioral health services.</w:t>
      </w:r>
    </w:p>
    <w:p>
      <w:pPr>
        <w:pStyle w:val="RecordBase"/>
      </w:pPr>
      <w:r>
        <w:t xml:space="preserve">	Create new sections of KRS Chapter 210 to define terms; establish the Kentucky Youth Mobile Crisis Response Program within the Cabinet for Health and Family Services; set requirements for mobile crisis response teams; require the cabinet to develop protocols and issue a report to the Interim Joint Committees on Health Services and Families and Children; require the cabinet to promulgate administrative regulations; establish the Youth Behavioral Health Crisis Advisory Board; require behavioral health emergency services provided by a mobile crisis response team to be paid for by the state if a youth is uninsured or the services are not covered under his or her insurance plan; create a new section of Subtitle 17A of KRS Chapter 304 to require a health benefit or plan that provides benefits for mental health or substance abuse to provide coverage for behavioral health emergency services; amend KRS 205.522 to require Medicaid to cover behavioral health emergency services; amend KRS 205.6485 to require behavioral health emergency services to be covered by the Kentucky Children's Health Insurance Program; amend KRS 164.2871 to require coverage for behavioral health emergency services under self-insured employer group health plans provided by the governing board of a state postsecondary education institution; amend KRS 18A.225 to require coverage for behavioral health emergency services under the state employee health plan; direct the Cabinet for Health and Family Services to seek federal approval if deemed necessary; EFFECTIVE, in part, January 1, 2025.</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HB618 (BR2065)</w:t>
      </w:r>
      <w:r>
        <w:rPr>
          <w:b/>
        </w:rPr>
        <w:t xml:space="preserve">/CI/LM</w:t>
      </w:r>
      <w:r>
        <w:t xml:space="preserve"> - D. Bentley</w:t>
      </w:r>
      <w:r>
        <w:t xml:space="preserve">, K. Moser</w:t>
        <w:br/>
      </w:r>
    </w:p>
    <w:p>
      <w:pPr>
        <w:pStyle w:val="RecordBase"/>
      </w:pPr>
      <w:r>
        <w:t xml:space="preserve">	AN ACT relating to the modernization of disease testing.</w:t>
      </w:r>
    </w:p>
    <w:p>
      <w:pPr>
        <w:pStyle w:val="RecordBase"/>
      </w:pPr>
      <w:r>
        <w:t xml:space="preserve">	Amend KRS 510.320 to define "sexually transmitted disease"; set requirements for tests for a sexually transmitted disease rather than human immunodeficiency virus; amend KRS 529.090 to define "sexually transmitted disease"; set requirements for tests for a sexually transmitted disease rather than human immunodeficiency; delete violation for a person who commits, offers, or agrees to commit prostitution by engaging in sexual activity in a manner likely to transmit the  human immunodeficiency virus; provide that a person convicted of procuring another person to commit prostitution is guilty of a Class A misdemeanor if the person knew they had a sexually transmitted disease and could have transmitted the disease, rather than a Class D felony for a positive human immunodeficiency virus.</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28, 2024 - </w:t>
      </w:r>
      <w:r>
        <w:t xml:space="preserve">to</w:t>
      </w:r>
      <w:r>
        <w:t xml:space="preserve"> Health Services (H)</w:t>
      </w:r>
    </w:p>
    <w:p>
      <w:pPr>
        <w:pStyle w:val="RecordBase"/>
      </w:pPr>
      <w:r>
        <w:t xml:space="preserve">	Feb 29, 2024 - </w:t>
      </w:r>
      <w:r>
        <w:t xml:space="preserve">reported favorably, 1st reading, to Calendar</w:t>
      </w:r>
    </w:p>
    <w:p>
      <w:pPr>
        <w:pStyle w:val="RecordBase"/>
      </w:pPr>
      <w:r>
        <w:t xml:space="preserve">	Mar 01, 2024 - </w:t>
      </w:r>
      <w:r>
        <w:t xml:space="preserve">2nd reading, to Rules</w:t>
      </w:r>
      <w:r>
        <w:t xml:space="preserve"> </w:t>
      </w:r>
      <w:r>
        <w:t xml:space="preserve">; </w:t>
      </w:r>
      <w:r>
        <w:t xml:space="preserve">posted for passage in the Regular Orders of the Day for Monday, March 04, 2024</w:t>
      </w:r>
      <w:r>
        <w:t xml:space="preserve"> </w:t>
      </w:r>
    </w:p>
    <w:p>
      <w:pPr>
        <w:pStyle w:val="RecordBase"/>
      </w:pPr>
      <w:r>
        <w:t xml:space="preserve">	Mar 05, 2024 - </w:t>
      </w:r>
      <w:r>
        <w:t xml:space="preserve">3rd reading, passed 95-0</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Health Services (S)</w:t>
        <w:br/>
      </w:r>
    </w:p>
    <w:p>
      <w:pPr>
        <w:pStyle w:val="RecordBase"/>
      </w:pPr>
      <w:r>
        <w:rPr>
          <w:b/>
        </w:rPr>
        <w:t xml:space="preserve">HB619 (BR2114)</w:t>
      </w:r>
      <w:r>
        <w:rPr>
          <w:b/>
        </w:rPr>
        <w:t xml:space="preserve">/CI</w:t>
      </w:r>
      <w:r>
        <w:t xml:space="preserve"> - N. Wilson</w:t>
      </w:r>
      <w:r>
        <w:t xml:space="preserve">, D. Frazier Gordon</w:t>
      </w:r>
      <w:r>
        <w:t xml:space="preserve">, S. Sharp</w:t>
        <w:br/>
      </w:r>
    </w:p>
    <w:p>
      <w:pPr>
        <w:pStyle w:val="RecordBase"/>
      </w:pPr>
      <w:r>
        <w:t xml:space="preserve">	AN ACT relating to terms of imprisonment.</w:t>
      </w:r>
    </w:p>
    <w:p>
      <w:pPr>
        <w:pStyle w:val="RecordBase"/>
      </w:pPr>
      <w:r>
        <w:t xml:space="preserve">	Amend KRS 532.110 to allow the aggregate of consecutive indeterminate terms to exceed the longest extended term authorized by KRS 532.080 where a person convicted of a felony is convicted of or enters a guilty plea to an additional felony committed while on parole, probation, shock probation, or conditional discharge, or where the person is convicted of or enters a guilty plea to an offense committed while awaiting trial for another offense.</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Judiciary (H)</w:t>
      </w:r>
    </w:p>
    <w:p>
      <w:pPr>
        <w:pStyle w:val="RecordBase"/>
      </w:pPr>
      <w:r>
        <w:t xml:space="preserve">	Mar 06, 2024 - </w:t>
      </w:r>
      <w:r>
        <w:t xml:space="preserve">reported favorably, 1st reading, to Calendar</w:t>
      </w:r>
    </w:p>
    <w:p>
      <w:pPr>
        <w:pStyle w:val="RecordBase"/>
      </w:pPr>
      <w:r>
        <w:t xml:space="preserve">	Mar 07, 2024 - </w:t>
      </w:r>
      <w:r>
        <w:t xml:space="preserve">2nd reading, to Rules</w:t>
      </w:r>
      <w:r>
        <w:t xml:space="preserve"> </w:t>
      </w:r>
      <w:r>
        <w:t xml:space="preserve">; </w:t>
      </w:r>
      <w:r>
        <w:t xml:space="preserve">posted for passage in the Regular Orders of the Day for Friday, March 08, 2024</w:t>
      </w:r>
      <w:r>
        <w:t xml:space="preserve"> </w:t>
      </w:r>
    </w:p>
    <w:p>
      <w:pPr>
        <w:pStyle w:val="RecordBase"/>
      </w:pPr>
      <w:r>
        <w:t xml:space="preserve">	Mar 11, 2024 - </w:t>
      </w:r>
      <w:r>
        <w:t xml:space="preserve">3rd reading, passed 76-13</w:t>
      </w:r>
      <w:r>
        <w:t xml:space="preserve"> </w:t>
      </w:r>
    </w:p>
    <w:p>
      <w:pPr>
        <w:pStyle w:val="RecordBase"/>
      </w:pPr>
      <w:r>
        <w:t xml:space="preserve">	Mar 12, 2024 - </w:t>
      </w:r>
      <w:r>
        <w:t xml:space="preserve">received in Senate</w:t>
      </w:r>
      <w:r>
        <w:t xml:space="preserve"> </w:t>
      </w:r>
      <w:r>
        <w:t xml:space="preserve">; </w:t>
      </w:r>
      <w:r>
        <w:t xml:space="preserve">to</w:t>
      </w:r>
      <w:r>
        <w:t xml:space="preserve"> Committee on Committees (S)</w:t>
      </w:r>
    </w:p>
    <w:p>
      <w:pPr>
        <w:pStyle w:val="RecordBase"/>
      </w:pPr>
      <w:r>
        <w:t xml:space="preserve">	Mar 14, 2024 - </w:t>
      </w:r>
      <w:r>
        <w:t xml:space="preserve">to</w:t>
      </w:r>
      <w:r>
        <w:t xml:space="preserve"> Judiciary (S)</w:t>
      </w:r>
    </w:p>
    <w:p>
      <w:pPr>
        <w:pStyle w:val="RecordBase"/>
      </w:pPr>
      <w:r>
        <w:t xml:space="preserve">	Mar 21, 2024 - </w:t>
      </w:r>
      <w:r>
        <w:t xml:space="preserve">reported favorably, 1st reading, to Calendar</w:t>
      </w:r>
    </w:p>
    <w:p>
      <w:pPr>
        <w:pStyle w:val="RecordBase"/>
      </w:pPr>
      <w:r>
        <w:t xml:space="preserve">	Mar 22, 2024 - </w:t>
      </w:r>
      <w:r>
        <w:t xml:space="preserve">2nd reading, to Rules</w:t>
      </w:r>
      <w:r>
        <w:t xml:space="preserve"> </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HB620 (BR1935)</w:t>
      </w:r>
      <w:r>
        <w:rPr>
          <w:b/>
        </w:rPr>
        <w:t xml:space="preserve"/>
      </w:r>
      <w:r>
        <w:t xml:space="preserve"> - M. Pollock</w:t>
      </w:r>
      <w:r>
        <w:t xml:space="preserve">, R. Roarx</w:t>
      </w:r>
      <w:r>
        <w:t xml:space="preserve">, J. Tipton</w:t>
        <w:br/>
      </w:r>
    </w:p>
    <w:p>
      <w:pPr>
        <w:pStyle w:val="RecordBase"/>
      </w:pPr>
      <w:r>
        <w:t xml:space="preserve">	AN ACT relating to operating a motor vehicle.</w:t>
      </w:r>
    </w:p>
    <w:p>
      <w:pPr>
        <w:pStyle w:val="RecordBase"/>
      </w:pPr>
      <w:r>
        <w:t xml:space="preserve">	Amend KRS 189.292 to define " operating a motor vehicle," "stand-alone electronic device," and "use"; prohibit the use of a personal communication device or stand-alone electronic device while operating a motor vehicle; exempt school bus operators who are instead subject to KRS 281A.205; set forth exceptions; amend KRS 189.294 to provide that persons under 18 years shall not use a personal communication device or stand-alone electronic device in any manner while driving; amend KRS 189.990 to set forth penalties for the violation of KRS 189.292 and 189.294; create a new section of KRS Chapter 281A to apply these provisions to commercial motor vehicle drivers; amend KRS 189.2327 to conform; provide that the Act may be cited as the Phone-Down Kentucky Act.</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HB621 (BR2117)</w:t>
      </w:r>
      <w:r>
        <w:rPr>
          <w:b/>
        </w:rPr>
        <w:t xml:space="preserve"/>
      </w:r>
      <w:r>
        <w:t xml:space="preserve"> - R. Heath</w:t>
      </w:r>
      <w:r>
        <w:t xml:space="preserve">, D. Fister</w:t>
      </w:r>
      <w:r>
        <w:t xml:space="preserve">, J. Dixon</w:t>
      </w:r>
      <w:r>
        <w:t xml:space="preserve">, C. Freeland</w:t>
      </w:r>
      <w:r>
        <w:t xml:space="preserve">, D. Hale</w:t>
      </w:r>
      <w:r>
        <w:t xml:space="preserve">, K. King</w:t>
      </w:r>
      <w:r>
        <w:t xml:space="preserve">, M. Koch</w:t>
      </w:r>
      <w:r>
        <w:t xml:space="preserve">, M. Lockett</w:t>
      </w:r>
      <w:r>
        <w:t xml:space="preserve">, S. McPherson</w:t>
      </w:r>
      <w:r>
        <w:t xml:space="preserve">, J. Nemes</w:t>
      </w:r>
      <w:r>
        <w:t xml:space="preserve">, P. Pratt</w:t>
      </w:r>
      <w:r>
        <w:t xml:space="preserve">, R. Raymer</w:t>
      </w:r>
      <w:r>
        <w:t xml:space="preserve">, W. Thomas</w:t>
      </w:r>
      <w:r>
        <w:t xml:space="preserve">, J. Tipton</w:t>
        <w:br/>
      </w:r>
    </w:p>
    <w:p>
      <w:pPr>
        <w:pStyle w:val="RecordBase"/>
      </w:pPr>
      <w:r>
        <w:t xml:space="preserve">	AN ACT relating to the State Fair Board.</w:t>
      </w:r>
    </w:p>
    <w:p>
      <w:pPr>
        <w:pStyle w:val="RecordBase"/>
      </w:pPr>
      <w:r>
        <w:t xml:space="preserve">	Amend KRS 247.140 to add the North American Championship Rodeo and the National Farm Machinery Show's Championship Tractor Pull to the list of shows and expositions owned and operated by the State Fair Board.</w:t>
        <w:br/>
      </w:r>
    </w:p>
    <w:p>
      <w:pPr>
        <w:pStyle w:val="RecordBase"/>
      </w:pPr>
      <w:r>
        <w:t xml:space="preserve">	Feb 21,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Agriculture (H)</w:t>
      </w:r>
    </w:p>
    <w:p>
      <w:pPr>
        <w:pStyle w:val="RecordBase"/>
      </w:pPr>
      <w:r>
        <w:t xml:space="preserve">	Mar 06, 2024 - </w:t>
      </w:r>
      <w:r>
        <w:t xml:space="preserve">reported favorably, 1st reading, to Calendar</w:t>
      </w:r>
    </w:p>
    <w:p>
      <w:pPr>
        <w:pStyle w:val="RecordBase"/>
      </w:pPr>
      <w:r>
        <w:t xml:space="preserve">	Mar 07, 2024 - </w:t>
      </w:r>
      <w:r>
        <w:t xml:space="preserve">2nd reading, to Rules</w:t>
      </w:r>
      <w:r>
        <w:t xml:space="preserve"> </w:t>
      </w:r>
      <w:r>
        <w:t xml:space="preserve">; </w:t>
      </w:r>
      <w:r>
        <w:t xml:space="preserve">posted for passage in the Regular Orders of the Day for Friday, March 08, 2024</w:t>
      </w:r>
      <w:r>
        <w:t xml:space="preserve"> </w:t>
      </w:r>
    </w:p>
    <w:p>
      <w:pPr>
        <w:pStyle w:val="RecordBase"/>
      </w:pPr>
      <w:r>
        <w:t xml:space="preserve">	Mar 08, 2024 - </w:t>
      </w:r>
      <w:r>
        <w:t xml:space="preserve">3rd reading, passed 88-0</w:t>
      </w:r>
      <w:r>
        <w:t xml:space="preserve"> </w:t>
      </w:r>
    </w:p>
    <w:p>
      <w:pPr>
        <w:pStyle w:val="RecordBase"/>
      </w:pPr>
      <w:r>
        <w:t xml:space="preserve">	Mar 11, 2024 - </w:t>
      </w:r>
      <w:r>
        <w:t xml:space="preserve">received in Senate</w:t>
      </w:r>
      <w:r>
        <w:t xml:space="preserve"> </w:t>
      </w:r>
      <w:r>
        <w:t xml:space="preserve">; </w:t>
      </w:r>
      <w:r>
        <w:t xml:space="preserve">to</w:t>
      </w:r>
      <w:r>
        <w:t xml:space="preserve"> Committee on Committees (S)</w:t>
      </w:r>
    </w:p>
    <w:p>
      <w:pPr>
        <w:pStyle w:val="RecordBase"/>
      </w:pPr>
      <w:r>
        <w:t xml:space="preserve">	Mar 13, 2024 - </w:t>
      </w:r>
      <w:r>
        <w:t xml:space="preserve">to</w:t>
      </w:r>
      <w:r>
        <w:t xml:space="preserve"> Agriculture (S)</w:t>
      </w:r>
    </w:p>
    <w:p>
      <w:pPr>
        <w:pStyle w:val="RecordBase"/>
      </w:pPr>
      <w:r>
        <w:t xml:space="preserve">	Mar 21, 2024 - </w:t>
      </w:r>
      <w:r>
        <w:t xml:space="preserve">reported favorably, 1st reading, to Consent Calendar</w:t>
      </w:r>
    </w:p>
    <w:p>
      <w:pPr>
        <w:pStyle w:val="RecordBase"/>
      </w:pPr>
      <w:r>
        <w:t xml:space="preserve">	Mar 22,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HB622 (BR1625)</w:t>
      </w:r>
      <w:r>
        <w:rPr>
          <w:b/>
        </w:rPr>
        <w:t xml:space="preserve">/LM</w:t>
      </w:r>
      <w:r>
        <w:t xml:space="preserve"> - S. Rudy</w:t>
      </w:r>
      <w:r>
        <w:t xml:space="preserve">, K. Bratcher</w:t>
      </w:r>
      <w:r>
        <w:t xml:space="preserve">, D. Elliott</w:t>
      </w:r>
      <w:r>
        <w:t xml:space="preserve">, D. Fister</w:t>
      </w:r>
      <w:r>
        <w:t xml:space="preserve">, K. King</w:t>
      </w:r>
      <w:r>
        <w:t xml:space="preserve">, J. Petrie</w:t>
        <w:br/>
      </w:r>
    </w:p>
    <w:p>
      <w:pPr>
        <w:pStyle w:val="RecordBase"/>
      </w:pPr>
      <w:r>
        <w:t xml:space="preserve">	AN ACT relating to elections and declaring an emergency.</w:t>
      </w:r>
    </w:p>
    <w:p>
      <w:pPr>
        <w:pStyle w:val="RecordBase"/>
      </w:pPr>
      <w:r>
        <w:t xml:space="preserve">	Amend KRS 118.720 to require the Governor to sign a proclamation for an election to fill a vacancy in the office of United States Senator; extend the term of the candidate who wins special election to the remainder of the term; repeal KRS 63.200, which requires the Governor to fill vacancies in the office of United States Senator; amend KRS 118.740 and 118.770 to conform.</w:t>
        <w:br/>
      </w:r>
    </w:p>
    <w:p>
      <w:pPr>
        <w:pStyle w:val="RecordBaseCenter"/>
      </w:pPr>
      <w:r>
        <w:rPr>
          <w:b/>
        </w:rPr>
        <w:t xml:space="preserve">HB622 - AMENDMENTS</w:t>
      </w:r>
    </w:p>
    <w:p>
      <w:pPr>
        <w:pStyle w:val="RecordBase"/>
      </w:pPr>
      <w:r>
        <w:t xml:space="preserve">HFA1</w:t>
      </w:r>
      <w:r>
        <w:t xml:space="preserve">(S. Rudy)</w:t>
      </w:r>
      <w:r>
        <w:t xml:space="preserve"> - </w:t>
      </w:r>
      <w:r>
        <w:t xml:space="preserve">	Retain original provisions; add emergency clause; EMERGENCY.</w:t>
      </w:r>
    </w:p>
    <w:p>
      <w:pPr>
        <w:pStyle w:val="RecordBase"/>
      </w:pPr>
      <w:r>
        <w:t xml:space="preserve">HFA2</w:t>
      </w:r>
      <w:r>
        <w:t xml:space="preserve">(S. Rudy)</w:t>
      </w:r>
      <w:r>
        <w:t xml:space="preserve"> - </w:t>
      </w:r>
      <w:r>
        <w:t xml:space="preserve">	Make title amendment.</w:t>
        <w:br/>
      </w:r>
    </w:p>
    <w:p>
      <w:pPr>
        <w:pStyle w:val="RecordBase"/>
      </w:pPr>
      <w:r>
        <w:t xml:space="preserve">	Feb 21,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Elections, Const. Amendments &amp; Intergovernmental Affairs (H)</w:t>
      </w:r>
    </w:p>
    <w:p>
      <w:pPr>
        <w:pStyle w:val="RecordBase"/>
      </w:pPr>
      <w:r>
        <w:t xml:space="preserve">	Feb 29, 2024 - </w:t>
      </w:r>
      <w:r>
        <w:t xml:space="preserve">reported favorably, 1st reading, to Calendar</w:t>
      </w:r>
      <w:r>
        <w:t xml:space="preserve">; </w:t>
      </w:r>
      <w:r>
        <w:t xml:space="preserve">floor amendments (1) and (2-title) filed</w:t>
      </w:r>
    </w:p>
    <w:p>
      <w:pPr>
        <w:pStyle w:val="RecordBase"/>
      </w:pPr>
      <w:r>
        <w:t xml:space="preserve">	Mar 01, 2024 - </w:t>
      </w:r>
      <w:r>
        <w:t xml:space="preserve">2nd reading, to Rules</w:t>
      </w:r>
      <w:r>
        <w:t xml:space="preserve"> </w:t>
      </w:r>
      <w:r>
        <w:t xml:space="preserve">; </w:t>
      </w:r>
      <w:r>
        <w:t xml:space="preserve">posted for passage in the Regular Orders of the Day for Monday, March 04, 2024</w:t>
      </w:r>
      <w:r>
        <w:t xml:space="preserve"> </w:t>
      </w:r>
    </w:p>
    <w:p>
      <w:pPr>
        <w:pStyle w:val="RecordBase"/>
      </w:pPr>
      <w:r>
        <w:t xml:space="preserve">	Mar 04, 2024 - </w:t>
      </w:r>
      <w:r>
        <w:t xml:space="preserve">3rd reading, passed 88-4 with Floor Amendment (1) and  Floor Amendment (2-title)</w:t>
      </w:r>
      <w:r>
        <w:t xml:space="preserve"> </w:t>
      </w:r>
    </w:p>
    <w:p>
      <w:pPr>
        <w:pStyle w:val="RecordBase"/>
      </w:pPr>
      <w:r>
        <w:t xml:space="preserve">	Mar 05, 2024 - </w:t>
      </w:r>
      <w:r>
        <w:t xml:space="preserve">received in Senate</w:t>
      </w:r>
      <w:r>
        <w:t xml:space="preserve"> </w:t>
      </w:r>
      <w:r>
        <w:t xml:space="preserve">; </w:t>
      </w:r>
      <w:r>
        <w:t xml:space="preserve">to</w:t>
      </w:r>
      <w:r>
        <w:t xml:space="preserve"> Committee on Committees (S)</w:t>
      </w:r>
    </w:p>
    <w:p>
      <w:pPr>
        <w:pStyle w:val="RecordBase"/>
      </w:pPr>
      <w:r>
        <w:t xml:space="preserve">	Mar 07, 2024 - </w:t>
      </w:r>
      <w:r>
        <w:t xml:space="preserve">to</w:t>
      </w:r>
      <w:r>
        <w:t xml:space="preserve"> State &amp; Local Government (S)</w:t>
      </w:r>
    </w:p>
    <w:p>
      <w:pPr>
        <w:pStyle w:val="RecordBase"/>
      </w:pPr>
      <w:r>
        <w:t xml:space="preserve">	Mar 21, 2024 - </w:t>
      </w:r>
      <w:r>
        <w:t xml:space="preserve">reported favorably, 1st reading, to Calendar</w:t>
      </w:r>
    </w:p>
    <w:p>
      <w:pPr>
        <w:pStyle w:val="RecordBase"/>
      </w:pPr>
      <w:r>
        <w:t xml:space="preserve">	Mar 22, 2024 - </w:t>
      </w:r>
      <w:r>
        <w:t xml:space="preserve">2nd reading, to Rules</w:t>
      </w:r>
      <w:r>
        <w:t xml:space="preserve"> </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HB623 (BR2201)</w:t>
      </w:r>
      <w:r>
        <w:rPr>
          <w:b/>
        </w:rPr>
        <w:t xml:space="preserve"/>
      </w:r>
      <w:r>
        <w:t xml:space="preserve"> - R. Heath</w:t>
        <w:br/>
      </w:r>
    </w:p>
    <w:p>
      <w:pPr>
        <w:pStyle w:val="RecordBase"/>
      </w:pPr>
      <w:r>
        <w:t xml:space="preserve">	AN ACT relating to agriculture.</w:t>
      </w:r>
    </w:p>
    <w:p>
      <w:pPr>
        <w:pStyle w:val="RecordBase"/>
      </w:pPr>
      <w:r>
        <w:t xml:space="preserve">	Amend KRS 246.285, relating to the Commissioner of Agriculture, to add gender-neutral language.</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HB624 (BR2200)</w:t>
      </w:r>
      <w:r>
        <w:rPr>
          <w:b/>
        </w:rPr>
        <w:t xml:space="preserve"/>
      </w:r>
      <w:r>
        <w:t xml:space="preserve"> - R. Heath</w:t>
        <w:br/>
      </w:r>
    </w:p>
    <w:p>
      <w:pPr>
        <w:pStyle w:val="RecordBase"/>
      </w:pPr>
      <w:r>
        <w:t xml:space="preserve">	AN ACT relating to agriculture.</w:t>
      </w:r>
    </w:p>
    <w:p>
      <w:pPr>
        <w:pStyle w:val="RecordBase"/>
      </w:pPr>
      <w:r>
        <w:t xml:space="preserve">	Amend KRS 246.285, relating to the Commissioner of Agriculture, to add gender-neutral language.</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HB625 (BR1930)</w:t>
      </w:r>
      <w:r>
        <w:rPr>
          <w:b/>
        </w:rPr>
        <w:t xml:space="preserve">/CI</w:t>
      </w:r>
      <w:r>
        <w:t xml:space="preserve"> - K. Banta</w:t>
        <w:br/>
      </w:r>
    </w:p>
    <w:p>
      <w:pPr>
        <w:pStyle w:val="RecordBase"/>
      </w:pPr>
      <w:r>
        <w:t xml:space="preserve">	AN ACT relating to sex crimes.</w:t>
      </w:r>
    </w:p>
    <w:p>
      <w:pPr>
        <w:pStyle w:val="RecordBase"/>
      </w:pPr>
      <w:r>
        <w:t xml:space="preserve">	Amend KRS 510.040 to enhance the penalty for rape in the first degree to a Class A felony; amend KRS 510.070 to enhance the penalty for sodomy in the first degree to a Class A felony.</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HB626 (BR1982)</w:t>
      </w:r>
      <w:r>
        <w:rPr>
          <w:b/>
        </w:rPr>
        <w:t xml:space="preserve">/CI/LM</w:t>
      </w:r>
      <w:r>
        <w:t xml:space="preserve"> - J. Blanton</w:t>
      </w:r>
      <w:r>
        <w:t xml:space="preserve">, D. Elliott</w:t>
      </w:r>
      <w:r>
        <w:t xml:space="preserve">, S. Sharp</w:t>
        <w:br/>
      </w:r>
    </w:p>
    <w:p>
      <w:pPr>
        <w:pStyle w:val="RecordBase"/>
      </w:pPr>
      <w:r>
        <w:t xml:space="preserve">	AN ACT relating to interference with a legislative proceeding.</w:t>
      </w:r>
    </w:p>
    <w:p>
      <w:pPr>
        <w:pStyle w:val="RecordBase"/>
      </w:pPr>
      <w:r>
        <w:t xml:space="preserve">	Create new sections of KRS Chapter 519 to define terms; create the crime of interference with a legislative proceeding in the first degree; create the crime of interference with a legislative proceeding in the second degree; amend KRS 431.015 to require a peace officer to make an arrest for a violation of interference with a legislative proceeding in the first or second degree.</w:t>
        <w:br/>
      </w:r>
    </w:p>
    <w:p>
      <w:pPr>
        <w:pStyle w:val="RecordBase"/>
      </w:pPr>
      <w:r>
        <w:t xml:space="preserve">	Feb 21,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Judiciary (H)</w:t>
      </w:r>
    </w:p>
    <w:p>
      <w:pPr>
        <w:pStyle w:val="RecordBase"/>
      </w:pPr>
      <w:r>
        <w:t xml:space="preserve">	Mar 06, 2024 - </w:t>
      </w:r>
      <w:r>
        <w:t xml:space="preserve">reported favorably, 1st reading, to Calendar</w:t>
      </w:r>
    </w:p>
    <w:p>
      <w:pPr>
        <w:pStyle w:val="RecordBase"/>
      </w:pPr>
      <w:r>
        <w:t xml:space="preserve">	Mar 07, 2024 - </w:t>
      </w:r>
      <w:r>
        <w:t xml:space="preserve">2nd reading, to Rules</w:t>
      </w:r>
      <w:r>
        <w:t xml:space="preserve"> </w:t>
      </w:r>
      <w:r>
        <w:t xml:space="preserve">; </w:t>
      </w:r>
      <w:r>
        <w:t xml:space="preserve">posted for passage in the Regular Orders of the Day for Friday, March 08, 2024</w:t>
      </w:r>
      <w:r>
        <w:t xml:space="preserve"> </w:t>
      </w:r>
    </w:p>
    <w:p>
      <w:pPr>
        <w:pStyle w:val="RecordBase"/>
      </w:pPr>
      <w:r>
        <w:t xml:space="preserve">	Mar 11, 2024 - </w:t>
      </w:r>
      <w:r>
        <w:t xml:space="preserve">3rd reading, passed 62-31</w:t>
      </w:r>
      <w:r>
        <w:t xml:space="preserve"> </w:t>
      </w:r>
    </w:p>
    <w:p>
      <w:pPr>
        <w:pStyle w:val="RecordBase"/>
      </w:pPr>
      <w:r>
        <w:t xml:space="preserve">	Mar 12, 2024 - </w:t>
      </w:r>
      <w:r>
        <w:t xml:space="preserve">received in Senate</w:t>
      </w:r>
      <w:r>
        <w:t xml:space="preserve"> </w:t>
      </w:r>
      <w:r>
        <w:t xml:space="preserve">; </w:t>
      </w:r>
      <w:r>
        <w:t xml:space="preserve">to</w:t>
      </w:r>
      <w:r>
        <w:t xml:space="preserve"> Committee on Committees (S)</w:t>
      </w:r>
    </w:p>
    <w:p>
      <w:pPr>
        <w:pStyle w:val="RecordBase"/>
      </w:pPr>
      <w:r>
        <w:t xml:space="preserve">	Mar 14, 2024 - </w:t>
      </w:r>
      <w:r>
        <w:t xml:space="preserve">to</w:t>
      </w:r>
      <w:r>
        <w:t xml:space="preserve"> Judiciary (S)</w:t>
        <w:br/>
      </w:r>
    </w:p>
    <w:p>
      <w:pPr>
        <w:pStyle w:val="RecordBase"/>
      </w:pPr>
      <w:r>
        <w:rPr>
          <w:b/>
        </w:rPr>
        <w:t xml:space="preserve">HB627 (BR2212)</w:t>
      </w:r>
      <w:r>
        <w:rPr>
          <w:b/>
        </w:rPr>
        <w:t xml:space="preserve"/>
      </w:r>
      <w:r>
        <w:t xml:space="preserve"> - S. Miles</w:t>
        <w:br/>
      </w:r>
    </w:p>
    <w:p>
      <w:pPr>
        <w:pStyle w:val="RecordBase"/>
      </w:pPr>
      <w:r>
        <w:t xml:space="preserve">	AN ACT relating to liability for damage to property adjacent to Department of Fish and Wildlife Resources Commission-managed lands.</w:t>
      </w:r>
    </w:p>
    <w:p>
      <w:pPr>
        <w:pStyle w:val="RecordBase"/>
      </w:pPr>
      <w:r>
        <w:t xml:space="preserve">	Create a new section of KRS Chapter 150 to define "adjacent landowner" and "commission-managed lands"; waive the sovereign immunity of the Department of Fish and Wildlife Resources and establish the department's liability when the operations of commission-managed lands results in damages to property of an adjacent landowner; provide that a claim for damages shall be brought in the county in which the adjacent landowner's property is located, and the action shall not be removed to Franklin District or Circuit Court; provide that the Board of Claims does not have jurisdiction over an adjacent landowner's claim for damages.</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HB628 (BR2101)</w:t>
      </w:r>
      <w:r>
        <w:rPr>
          <w:b/>
        </w:rPr>
        <w:t xml:space="preserve"/>
      </w:r>
      <w:r>
        <w:t xml:space="preserve"> - W. Williams</w:t>
        <w:br/>
      </w:r>
    </w:p>
    <w:p>
      <w:pPr>
        <w:pStyle w:val="RecordBase"/>
      </w:pPr>
      <w:r>
        <w:t xml:space="preserve">	AN ACT relating to the Public Service Commission.</w:t>
      </w:r>
    </w:p>
    <w:p>
      <w:pPr>
        <w:pStyle w:val="RecordBase"/>
      </w:pPr>
      <w:r>
        <w:t xml:space="preserve">	Create a new section of KRS 278.010 to 278.450  to require the Public Service Commission to issue final orders within six months of the filing of an application by a utility; amend KRS 278.110 to require final reports of investigations or special inquiries to be filed within the public record for the case for which it was prepared; require the contracted person to be subject to written information requests and cross-examination in any public hearing for the case in which the report was prepared.</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HB629 (BR2088)</w:t>
      </w:r>
      <w:r>
        <w:rPr>
          <w:b/>
        </w:rPr>
        <w:t xml:space="preserve"/>
      </w:r>
      <w:r>
        <w:t xml:space="preserve"> - L. Willner</w:t>
      </w:r>
      <w:r>
        <w:t xml:space="preserve">, J. Nemes</w:t>
        <w:br/>
      </w:r>
    </w:p>
    <w:p>
      <w:pPr>
        <w:pStyle w:val="RecordBase"/>
      </w:pPr>
      <w:r>
        <w:t xml:space="preserve">	AN ACT relating to utility service disconnection reports by retail electric suppliers.</w:t>
      </w:r>
    </w:p>
    <w:p>
      <w:pPr>
        <w:pStyle w:val="RecordBase"/>
      </w:pPr>
      <w:r>
        <w:t xml:space="preserve">	Create a new section of KRS Chapter 278 to require retail electric suppliers to file monthly disconnection reports with the Public Service Commission; identify the contents of the monthly disconnection reports; and make those reports available to the public on the Public Service Commission's website.</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HB630 (BR2191)</w:t>
      </w:r>
      <w:r>
        <w:rPr>
          <w:b/>
        </w:rPr>
        <w:t xml:space="preserve"/>
      </w:r>
      <w:r>
        <w:t xml:space="preserve"> - M. Meredith</w:t>
      </w:r>
      <w:r>
        <w:t xml:space="preserve">, K. Jackson</w:t>
      </w:r>
      <w:r>
        <w:t xml:space="preserve">, R. Duvall</w:t>
      </w:r>
      <w:r>
        <w:t xml:space="preserve">, J. Gooch Jr.</w:t>
      </w:r>
      <w:r>
        <w:t xml:space="preserve">, R. Heath</w:t>
      </w:r>
      <w:r>
        <w:t xml:space="preserve">, S. Heavrin</w:t>
      </w:r>
      <w:r>
        <w:t xml:space="preserve">, DJ Johnson</w:t>
      </w:r>
      <w:r>
        <w:t xml:space="preserve">, M. Koch</w:t>
      </w:r>
      <w:r>
        <w:t xml:space="preserve">, S. McPherson</w:t>
      </w:r>
      <w:r>
        <w:t xml:space="preserve">, J. Nemes</w:t>
      </w:r>
      <w:r>
        <w:t xml:space="preserve">, S. Riley</w:t>
      </w:r>
      <w:r>
        <w:t xml:space="preserve">, S. Rudy</w:t>
        <w:br/>
      </w:r>
    </w:p>
    <w:p>
      <w:pPr>
        <w:pStyle w:val="RecordBase"/>
      </w:pPr>
      <w:r>
        <w:t xml:space="preserve">	AN ACT relating to research doctoral programs at Western Kentucky University.</w:t>
      </w:r>
    </w:p>
    <w:p>
      <w:pPr>
        <w:pStyle w:val="RecordBase"/>
      </w:pPr>
      <w:r>
        <w:t xml:space="preserve">	Amend KRS 164.295 to permit Western Kentucky University to offer up to five research doctoral degree programs.</w:t>
        <w:br/>
      </w:r>
    </w:p>
    <w:p>
      <w:pPr>
        <w:pStyle w:val="RecordBaseCenter"/>
      </w:pPr>
      <w:r>
        <w:rPr>
          <w:b/>
        </w:rPr>
        <w:t xml:space="preserve">HB630 - AMENDMENTS</w:t>
      </w:r>
    </w:p>
    <w:p>
      <w:pPr>
        <w:pStyle w:val="RecordBase"/>
      </w:pPr>
      <w:r>
        <w:t xml:space="preserve">HFA1</w:t>
      </w:r>
      <w:r>
        <w:t xml:space="preserve">(M. Meredith)</w:t>
      </w:r>
      <w:r>
        <w:t xml:space="preserve"> - </w:t>
      </w:r>
      <w:r>
        <w:t xml:space="preserve">Make title amendment.</w:t>
        <w:br/>
      </w:r>
    </w:p>
    <w:p>
      <w:pPr>
        <w:pStyle w:val="RecordBase"/>
      </w:pPr>
      <w:r>
        <w:t xml:space="preserve">	Feb 21, 2024 - </w:t>
      </w:r>
      <w:r>
        <w:t xml:space="preserve">introduced in House</w:t>
      </w:r>
      <w:r>
        <w:t xml:space="preserve">; </w:t>
      </w:r>
      <w:r>
        <w:t xml:space="preserve">to</w:t>
      </w:r>
      <w:r>
        <w:t xml:space="preserve"> Committee on Committees (H)</w:t>
      </w:r>
    </w:p>
    <w:p>
      <w:pPr>
        <w:pStyle w:val="RecordBase"/>
      </w:pPr>
      <w:r>
        <w:t xml:space="preserve">	Feb 23, 2024 - </w:t>
      </w:r>
      <w:r>
        <w:t xml:space="preserve">to</w:t>
      </w:r>
      <w:r>
        <w:t xml:space="preserve"> Education (H)</w:t>
      </w:r>
    </w:p>
    <w:p>
      <w:pPr>
        <w:pStyle w:val="RecordBase"/>
      </w:pPr>
      <w:r>
        <w:t xml:space="preserve">	Feb 27, 2024 - </w:t>
      </w:r>
      <w:r>
        <w:t xml:space="preserve">reported favorably, 1st reading, to Calendar</w:t>
      </w:r>
      <w:r>
        <w:t xml:space="preserve">; </w:t>
      </w:r>
      <w:r>
        <w:t xml:space="preserve">floor amendment (1-title) filed</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Feb 29, 2024 - </w:t>
      </w:r>
      <w:r>
        <w:t xml:space="preserve">3rd reading, passed 97-0 with floor amendment (1-title)</w:t>
      </w:r>
    </w:p>
    <w:p>
      <w:pPr>
        <w:pStyle w:val="RecordBase"/>
      </w:pPr>
      <w:r>
        <w:t xml:space="preserve">	Mar 01,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HB631 (BR2097)</w:t>
      </w:r>
      <w:r>
        <w:rPr>
          <w:b/>
        </w:rPr>
        <w:t xml:space="preserve">/AA</w:t>
      </w:r>
      <w:r>
        <w:t xml:space="preserve"> - D. Graham</w:t>
        <w:br/>
      </w:r>
    </w:p>
    <w:p>
      <w:pPr>
        <w:pStyle w:val="RecordBase"/>
      </w:pPr>
      <w:r>
        <w:t xml:space="preserve">	AN ACT relating to retirement.</w:t>
      </w:r>
    </w:p>
    <w:p>
      <w:pPr>
        <w:pStyle w:val="RecordBase"/>
      </w:pPr>
      <w:r>
        <w:t xml:space="preserve">	Amend KRS 61.530 to make language gender-neutral.</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HB632 (BR2096)</w:t>
      </w:r>
      <w:r>
        <w:rPr>
          <w:b/>
        </w:rPr>
        <w:t xml:space="preserve"/>
      </w:r>
      <w:r>
        <w:t xml:space="preserve"> - D. Graham</w:t>
        <w:br/>
      </w:r>
    </w:p>
    <w:p>
      <w:pPr>
        <w:pStyle w:val="RecordBase"/>
      </w:pPr>
      <w:r>
        <w:t xml:space="preserve">	AN ACT relating to state government.</w:t>
      </w:r>
    </w:p>
    <w:p>
      <w:pPr>
        <w:pStyle w:val="RecordBase"/>
      </w:pPr>
      <w:r>
        <w:t xml:space="preserve">	Amend KRS 18A.035 to add gender-neutral language.</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HB633 (BR2193)</w:t>
      </w:r>
      <w:r>
        <w:rPr>
          <w:b/>
        </w:rPr>
        <w:t xml:space="preserve"/>
      </w:r>
      <w:r>
        <w:t xml:space="preserve"> - R. Palumbo</w:t>
        <w:br/>
      </w:r>
    </w:p>
    <w:p>
      <w:pPr>
        <w:pStyle w:val="RecordBase"/>
      </w:pPr>
      <w:r>
        <w:t xml:space="preserve">	AN ACT relating to birth certificates.</w:t>
      </w:r>
    </w:p>
    <w:p>
      <w:pPr>
        <w:pStyle w:val="RecordBase"/>
      </w:pPr>
      <w:r>
        <w:t xml:space="preserve">	Amend KRS 199.570 to allow both the names of adopted parents and biological parents to appear on a new birth certificate issued upon adoption if one or both biological parents are deceased, and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HB634 (BR2194)</w:t>
      </w:r>
      <w:r>
        <w:rPr>
          <w:b/>
        </w:rPr>
        <w:t xml:space="preserve"/>
      </w:r>
      <w:r>
        <w:t xml:space="preserve"> - R. Palumbo</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HB635 (BR1911)</w:t>
      </w:r>
      <w:r>
        <w:rPr>
          <w:b/>
        </w:rPr>
        <w:t xml:space="preserve">/FN</w:t>
      </w:r>
      <w:r>
        <w:t xml:space="preserve"> - D. Meade </w:t>
      </w:r>
      <w:r>
        <w:t xml:space="preserve">, K. Moser</w:t>
        <w:br/>
      </w:r>
    </w:p>
    <w:p>
      <w:pPr>
        <w:pStyle w:val="RecordBase"/>
      </w:pPr>
      <w:r>
        <w:t xml:space="preserve">	AN ACT relating to fiscal impact statements.</w:t>
      </w:r>
    </w:p>
    <w:p>
      <w:pPr>
        <w:pStyle w:val="RecordBase"/>
      </w:pPr>
      <w:r>
        <w:t xml:space="preserve">	Amend KRS 6.350 to require an actuary performing an actuarial analysis to clearly note and describe a new assumption or method and the basis for selecting the assumption or method, including any documentation, studies, written opinions, calculations, or citations in support; require the actuary certify that the information provided in the analysis is accurate; amend KRS 6.948 to require the commissioner of the Department of Insurance to include in a fiscal impact statement any documentation, studies, written opinions, calculations, and citations in support of his or her findings and conclusions and include in the statement an estimate of any potential future cost savings, including an explanation why the bill would or would not provide future cost savings; require the commissioner to certify that the information provided in the fiscal impact statement is accurate; amend KRS 6.949 to require the commissioner of the Department of Corrections to include in a corrections impact statement any documentation, studies, written opinions, calculations, and citations in support of the department's findings and conclusions, an estimate of any potential future cost savings, if not already included in a statement, and certification by the commissioner that the information provided in the statement is accurate.</w:t>
        <w:br/>
      </w:r>
    </w:p>
    <w:p>
      <w:pPr>
        <w:pStyle w:val="RecordBase"/>
      </w:pPr>
      <w:r>
        <w:t xml:space="preserve">	Feb 21, 2024 - </w:t>
      </w:r>
      <w:r>
        <w:t xml:space="preserve">introduced in House</w:t>
      </w:r>
      <w:r>
        <w:t xml:space="preserve">; </w:t>
      </w:r>
      <w:r>
        <w:t xml:space="preserve">to</w:t>
      </w:r>
      <w:r>
        <w:t xml:space="preserve"> Committee on Committees (H)</w:t>
      </w:r>
    </w:p>
    <w:p>
      <w:pPr>
        <w:pStyle w:val="RecordBase"/>
      </w:pPr>
      <w:r>
        <w:t xml:space="preserve">	Feb 23, 2024 - </w:t>
      </w:r>
      <w:r>
        <w:t xml:space="preserve">to</w:t>
      </w:r>
      <w:r>
        <w:t xml:space="preserve"> Appropriations &amp; Revenue (H)</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r>
      <w:r>
        <w:t xml:space="preserve">; </w:t>
      </w:r>
      <w:r>
        <w:t xml:space="preserve">posted for passage in the Regular Orders of the Day for Thursday, March 07, 2024</w:t>
      </w:r>
      <w:r>
        <w:t xml:space="preserve"> </w:t>
      </w:r>
    </w:p>
    <w:p>
      <w:pPr>
        <w:pStyle w:val="RecordBase"/>
      </w:pPr>
      <w:r>
        <w:t xml:space="preserve">	Mar 07, 2024 - </w:t>
      </w:r>
      <w:r>
        <w:t xml:space="preserve">3rd reading, passed 95-0</w:t>
      </w:r>
      <w:r>
        <w:t xml:space="preserve"> </w:t>
      </w:r>
    </w:p>
    <w:p>
      <w:pPr>
        <w:pStyle w:val="RecordBase"/>
      </w:pPr>
      <w:r>
        <w:t xml:space="preserve">	Mar 08, 2024 - </w:t>
      </w:r>
      <w:r>
        <w:t xml:space="preserve">received in Senate</w:t>
      </w:r>
      <w:r>
        <w:t xml:space="preserve"> </w:t>
      </w:r>
      <w:r>
        <w:t xml:space="preserve">; </w:t>
      </w:r>
      <w:r>
        <w:t xml:space="preserve">to</w:t>
      </w:r>
      <w:r>
        <w:t xml:space="preserve"> Committee on Committees (S)</w:t>
      </w:r>
    </w:p>
    <w:p>
      <w:pPr>
        <w:pStyle w:val="RecordBase"/>
      </w:pPr>
      <w:r>
        <w:t xml:space="preserve">	Mar 11, 2024 - </w:t>
      </w:r>
      <w:r>
        <w:t xml:space="preserve">to</w:t>
      </w:r>
      <w:r>
        <w:t xml:space="preserve"> State &amp; Local Government (S)</w:t>
        <w:br/>
      </w:r>
    </w:p>
    <w:p>
      <w:pPr>
        <w:pStyle w:val="RecordBase"/>
      </w:pPr>
      <w:r>
        <w:rPr>
          <w:b/>
        </w:rPr>
        <w:t xml:space="preserve">HB636 (BR2223)</w:t>
      </w:r>
      <w:r>
        <w:rPr>
          <w:b/>
        </w:rPr>
        <w:t xml:space="preserve"/>
      </w:r>
      <w:r>
        <w:t xml:space="preserve"> - M. Meredith</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HB637 (BR2185)</w:t>
      </w:r>
      <w:r>
        <w:rPr>
          <w:b/>
        </w:rPr>
        <w:t xml:space="preserve"/>
      </w:r>
      <w:r>
        <w:t xml:space="preserve"> - M. Meredith</w:t>
        <w:br/>
      </w:r>
    </w:p>
    <w:p>
      <w:pPr>
        <w:pStyle w:val="RecordBase"/>
      </w:pPr>
      <w:r>
        <w:t xml:space="preserve">	AN ACT relating to financial institutions.</w:t>
      </w:r>
    </w:p>
    <w:p>
      <w:pPr>
        <w:pStyle w:val="RecordBase"/>
      </w:pPr>
      <w:r>
        <w:t xml:space="preserve">	Amend KRS 286.1-440 to include gender-neutral language.</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HB638 (BR2184)</w:t>
      </w:r>
      <w:r>
        <w:rPr>
          <w:b/>
        </w:rPr>
        <w:t xml:space="preserve"/>
      </w:r>
      <w:r>
        <w:t xml:space="preserve"> - M. Meredith</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HB639 (BR2224)</w:t>
      </w:r>
      <w:r>
        <w:rPr>
          <w:b/>
        </w:rPr>
        <w:t xml:space="preserve"/>
      </w:r>
      <w:r>
        <w:t xml:space="preserve"> - M. Meredith</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HB640 (BR2235)</w:t>
      </w:r>
      <w:r>
        <w:rPr>
          <w:b/>
        </w:rPr>
        <w:t xml:space="preserve"/>
      </w:r>
      <w:r>
        <w:t xml:space="preserve"> - D. Osborne</w:t>
        <w:br/>
      </w:r>
    </w:p>
    <w:p>
      <w:pPr>
        <w:pStyle w:val="RecordBase"/>
      </w:pPr>
      <w:r>
        <w:t xml:space="preserve">	AN ACT relating to agriculture.</w:t>
      </w:r>
    </w:p>
    <w:p>
      <w:pPr>
        <w:pStyle w:val="RecordBase"/>
      </w:pPr>
      <w:r>
        <w:t xml:space="preserve">	Amend KRS 246.285, relating to the Commissioner of Agriculture, to add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HB641 (BR2236)</w:t>
      </w:r>
      <w:r>
        <w:rPr>
          <w:b/>
        </w:rPr>
        <w:t xml:space="preserve"/>
      </w:r>
      <w:r>
        <w:t xml:space="preserve"> - D. Osborne</w:t>
        <w:br/>
      </w:r>
    </w:p>
    <w:p>
      <w:pPr>
        <w:pStyle w:val="RecordBase"/>
      </w:pPr>
      <w:r>
        <w:t xml:space="preserve">	AN ACT relating to state government.</w:t>
      </w:r>
    </w:p>
    <w:p>
      <w:pPr>
        <w:pStyle w:val="RecordBase"/>
      </w:pPr>
      <w:r>
        <w:t xml:space="preserve">	Amend KRS 18A.035 to add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HB642 (BR1262)</w:t>
      </w:r>
      <w:r>
        <w:rPr>
          <w:b/>
        </w:rPr>
        <w:t xml:space="preserve">/HM/LM</w:t>
      </w:r>
      <w:r>
        <w:t xml:space="preserve"> - S. Witten</w:t>
        <w:br/>
      </w:r>
    </w:p>
    <w:p>
      <w:pPr>
        <w:pStyle w:val="RecordBase"/>
      </w:pPr>
      <w:r>
        <w:t xml:space="preserve">	AN ACT relating to coverage for coronary calcium imaging tests.</w:t>
      </w:r>
    </w:p>
    <w:p>
      <w:pPr>
        <w:pStyle w:val="RecordBase"/>
      </w:pPr>
      <w:r>
        <w:t xml:space="preserve">	Create a new section of Subtitle 17A of KRS Chapter 304 to require health benefit plans to provide coverage for coronary calcium imaging testing; provide that coronary calcium imaging testing shall not be considered investigational or experimental; amend KRS 205.522 to require Medicaid to comply with the coronary calcium imaging testing requirements and make technical amendments; provide that provisions apply to health benefit plans issued or renewed on or after January 1, 2025; require the Department of Insurance seek a waiver of cost defrayment requirements; the Cabinet for Health and Family Services to seek federal approval, if necessary; EFFECTIVE, in part, January 1, 2025.</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HB643 (BR2111)</w:t>
      </w:r>
      <w:r>
        <w:rPr>
          <w:b/>
        </w:rPr>
        <w:t xml:space="preserve"/>
      </w:r>
      <w:r>
        <w:t xml:space="preserve"> - D. Frazier Gordon</w:t>
        <w:br/>
      </w:r>
    </w:p>
    <w:p>
      <w:pPr>
        <w:pStyle w:val="RecordBase"/>
      </w:pPr>
      <w:r>
        <w:t xml:space="preserve">	AN ACT relating to waiver programs.</w:t>
      </w:r>
    </w:p>
    <w:p>
      <w:pPr>
        <w:pStyle w:val="RecordBase"/>
      </w:pPr>
      <w:r>
        <w:t xml:space="preserve">	Create a new section of KRS Chapter 205 to require the Cabinet for Health and Family Services to ensure that home and community-based waiver programs include attendant care and nonskilled in-home care services and that adult day health and home health care providers include skilled nursing visits.</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HB644 (BR2222)</w:t>
      </w:r>
      <w:r>
        <w:rPr>
          <w:b/>
        </w:rPr>
        <w:t xml:space="preserve"/>
      </w:r>
      <w:r>
        <w:t xml:space="preserve"> - B. McCool</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HB645 (BR1710)</w:t>
      </w:r>
      <w:r>
        <w:rPr>
          <w:b/>
        </w:rPr>
        <w:t xml:space="preserve"/>
      </w:r>
      <w:r>
        <w:t xml:space="preserve"> - R. Raymer</w:t>
        <w:br/>
      </w:r>
    </w:p>
    <w:p>
      <w:pPr>
        <w:pStyle w:val="RecordBase"/>
      </w:pPr>
      <w:r>
        <w:t xml:space="preserve">	AN ACT relating to medical orders for scope of treatment.</w:t>
      </w:r>
    </w:p>
    <w:p>
      <w:pPr>
        <w:pStyle w:val="RecordBase"/>
      </w:pPr>
      <w:r>
        <w:t xml:space="preserve">	Amend KRS 311.6225 to make changes to the medical order for scope of treatment form.</w:t>
        <w:br/>
      </w:r>
    </w:p>
    <w:p>
      <w:pPr>
        <w:pStyle w:val="RecordBaseCenter"/>
      </w:pPr>
      <w:r>
        <w:rPr>
          <w:b/>
        </w:rPr>
        <w:t xml:space="preserve">HB645 - AMENDMENTS</w:t>
      </w:r>
    </w:p>
    <w:p>
      <w:pPr>
        <w:pStyle w:val="RecordBase"/>
      </w:pPr>
      <w:r>
        <w:t xml:space="preserve">HCS1</w:t>
      </w:r>
      <w:r>
        <w:t xml:space="preserve"> - </w:t>
      </w:r>
      <w:r>
        <w:t xml:space="preserve">Retain original provisions; require the Kentucky Board of Medical Licensure to develop a guide for advance care planning.</w:t>
        <w:br/>
      </w:r>
    </w:p>
    <w:p>
      <w:pPr>
        <w:pStyle w:val="RecordBase"/>
      </w:pPr>
      <w:r>
        <w:t xml:space="preserve">	Feb 22,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Health Services (H)</w:t>
      </w:r>
    </w:p>
    <w:p>
      <w:pPr>
        <w:pStyle w:val="RecordBase"/>
      </w:pPr>
      <w:r>
        <w:t xml:space="preserve">	Mar 07, 2024 - </w:t>
      </w:r>
      <w:r>
        <w:t xml:space="preserve">reported favorably, 1st reading, to Calendar with Committee Substitute (1)</w:t>
      </w:r>
    </w:p>
    <w:p>
      <w:pPr>
        <w:pStyle w:val="RecordBase"/>
      </w:pPr>
      <w:r>
        <w:t xml:space="preserve">	Mar 08, 2024 - </w:t>
      </w:r>
      <w:r>
        <w:t xml:space="preserve">2nd reading, to Rules</w:t>
      </w:r>
      <w:r>
        <w:t xml:space="preserve"> </w:t>
      </w:r>
      <w:r>
        <w:t xml:space="preserve">; </w:t>
      </w:r>
      <w:r>
        <w:t xml:space="preserve">posted for passage in the Regular Orders of the Day for Monday, March 11, 2024</w:t>
      </w:r>
      <w:r>
        <w:t xml:space="preserve"> </w:t>
      </w:r>
    </w:p>
    <w:p>
      <w:pPr>
        <w:pStyle w:val="RecordBase"/>
      </w:pPr>
      <w:r>
        <w:t xml:space="preserve">	Mar 12, 2024 - </w:t>
      </w:r>
      <w:r>
        <w:t xml:space="preserve">3rd reading, passed 95-0 with Committee Substitute (1)</w:t>
      </w:r>
      <w:r>
        <w:t xml:space="preserve"> </w:t>
      </w:r>
    </w:p>
    <w:p>
      <w:pPr>
        <w:pStyle w:val="RecordBase"/>
      </w:pPr>
      <w:r>
        <w:t xml:space="preserve">	Mar 13,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HB646 (BR2247)</w:t>
      </w:r>
      <w:r>
        <w:rPr>
          <w:b/>
        </w:rPr>
        <w:t xml:space="preserve"/>
      </w:r>
      <w:r>
        <w:t xml:space="preserve"> - M. Lockett</w:t>
        <w:br/>
      </w:r>
    </w:p>
    <w:p>
      <w:pPr>
        <w:pStyle w:val="RecordBase"/>
      </w:pPr>
      <w:r>
        <w:t xml:space="preserve">	AN ACT relating to the regulation of the mortgage loan industry.</w:t>
      </w:r>
    </w:p>
    <w:p>
      <w:pPr>
        <w:pStyle w:val="RecordBase"/>
      </w:pPr>
      <w:r>
        <w:t xml:space="preserve">	Amend KRS 286.8-075 to make technical amendments.</w:t>
        <w:br/>
      </w:r>
    </w:p>
    <w:p>
      <w:pPr>
        <w:pStyle w:val="RecordBase"/>
      </w:pPr>
      <w:r>
        <w:t xml:space="preserve">	Feb 22, 2024 - </w:t>
      </w:r>
      <w:r>
        <w:t xml:space="preserve">introduced in House</w:t>
      </w:r>
      <w:r>
        <w:t xml:space="preserve">; </w:t>
      </w:r>
      <w:r>
        <w:t xml:space="preserve">to</w:t>
      </w:r>
      <w:r>
        <w:t xml:space="preserve"> Committee on Committees (H)</w:t>
      </w:r>
    </w:p>
    <w:p>
      <w:pPr>
        <w:pStyle w:val="RecordBase"/>
      </w:pPr>
      <w:r>
        <w:t xml:space="preserve">	Mar 12,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Banking &amp; Insurance (H)</w:t>
      </w:r>
    </w:p>
    <w:p>
      <w:pPr>
        <w:pStyle w:val="RecordBase"/>
      </w:pPr>
      <w:r>
        <w:t xml:space="preserve">	Mar 13, 2024 -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br/>
      </w:r>
    </w:p>
    <w:p>
      <w:pPr>
        <w:pStyle w:val="RecordBase"/>
      </w:pPr>
      <w:r>
        <w:rPr>
          <w:b/>
        </w:rPr>
        <w:t xml:space="preserve">HB647 (BR2233)</w:t>
      </w:r>
      <w:r>
        <w:rPr>
          <w:b/>
        </w:rPr>
        <w:t xml:space="preserve"/>
      </w:r>
      <w:r>
        <w:t xml:space="preserve"> - R. Heath</w:t>
        <w:br/>
      </w:r>
    </w:p>
    <w:p>
      <w:pPr>
        <w:pStyle w:val="RecordBase"/>
      </w:pPr>
      <w:r>
        <w:t xml:space="preserve">	AN ACT relating to public-private partnerships for capital projects.</w:t>
      </w:r>
    </w:p>
    <w:p>
      <w:pPr>
        <w:pStyle w:val="RecordBase"/>
      </w:pPr>
      <w:r>
        <w:t xml:space="preserve">	Amend KRS 45A.077, relating to public-private partnerships for capital projects with an aggregate value of $25 million or more, to adjust the date to July 1, 2026 for authorization by the General Assembly.</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HB648 (BR2238)</w:t>
      </w:r>
      <w:r>
        <w:rPr>
          <w:b/>
        </w:rPr>
        <w:t xml:space="preserve"/>
      </w:r>
      <w:r>
        <w:t xml:space="preserve"> - D. Meade </w:t>
        <w:br/>
      </w:r>
    </w:p>
    <w:p>
      <w:pPr>
        <w:pStyle w:val="RecordBase"/>
      </w:pPr>
      <w:r>
        <w:t xml:space="preserve">	AN ACT relating to local government.</w:t>
      </w:r>
    </w:p>
    <w:p>
      <w:pPr>
        <w:pStyle w:val="RecordBase"/>
      </w:pPr>
      <w:r>
        <w:t xml:space="preserve">	Amend KRS 67.160 to include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HB649 (BR2015)</w:t>
      </w:r>
      <w:r>
        <w:rPr>
          <w:b/>
        </w:rPr>
        <w:t xml:space="preserve">/CI/LM</w:t>
      </w:r>
      <w:r>
        <w:t xml:space="preserve"> - S. Baker</w:t>
      </w:r>
      <w:r>
        <w:t xml:space="preserve">, J. Calloway</w:t>
      </w:r>
      <w:r>
        <w:t xml:space="preserve">, N. Wilson</w:t>
        <w:br/>
      </w:r>
    </w:p>
    <w:p>
      <w:pPr>
        <w:pStyle w:val="RecordBase"/>
      </w:pPr>
      <w:r>
        <w:t xml:space="preserve">	AN ACT relating to sexual extortion.</w:t>
      </w:r>
    </w:p>
    <w:p>
      <w:pPr>
        <w:pStyle w:val="RecordBase"/>
      </w:pPr>
      <w:r>
        <w:t xml:space="preserve">	Create a new section of KRS Chapter 531 to establish the crime of sexual extortion as a felony; provide for enhancements to penalties; create a new section of KRS Chapter 411 to establish a civil cause of action for sexual extortion; amend KRS 17.500 to include sexual extortion in the definition of "sex crime"; create a new section of KRS Chapter 158 to require superintendents of local school districts to notify students in grades six and above and parents and guardians of all students of the crime of sexual extortion; create a new section of KRS Chapter 158 to require local school boards to display posters with the definition of sexual extortion and contact information for entities offering assistance to victims in secondary schools; amend KRS 164.2518 to require postsecondary institutions to display posters with the definition of sexual extortion and contact information for entities offering assistance to victims in residence halls, classroom buildings, and student centers.</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HB650 (BR2071)</w:t>
      </w:r>
      <w:r>
        <w:rPr>
          <w:b/>
        </w:rPr>
        <w:t xml:space="preserve"/>
      </w:r>
      <w:r>
        <w:t xml:space="preserve"> - D. Hale</w:t>
      </w:r>
      <w:r>
        <w:t xml:space="preserve">, J. Calloway</w:t>
      </w:r>
      <w:r>
        <w:t xml:space="preserve">, DJ Johnson</w:t>
      </w:r>
      <w:r>
        <w:t xml:space="preserve">, W. Thomas</w:t>
        <w:br/>
      </w:r>
    </w:p>
    <w:p>
      <w:pPr>
        <w:pStyle w:val="RecordBase"/>
      </w:pPr>
      <w:r>
        <w:t xml:space="preserve">	AN ACT relating to Bible literacy courses in the public schools and declaring an emergency.</w:t>
      </w:r>
    </w:p>
    <w:p>
      <w:pPr>
        <w:pStyle w:val="RecordBase"/>
      </w:pPr>
      <w:r>
        <w:t xml:space="preserve">	Amend KRS 158.197 to permit school-based decision making councils to offer Bible literacy courses to students in grade seven and above, permit such courses to count as language arts courses; amend KRS 156.162 to require the Kentucky Board of Education to promulgate administrative regulations permitting Bible literacy courses as language arts courses, require the Kentucky Department of Education to create guidelines for schools in developing and implementing Bible literacy courses; EMERGENCY.</w:t>
        <w:br/>
      </w:r>
    </w:p>
    <w:p>
      <w:pPr>
        <w:pStyle w:val="RecordBase"/>
      </w:pPr>
      <w:r>
        <w:t xml:space="preserve">	Feb 22,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Education (H)</w:t>
        <w:br/>
      </w:r>
    </w:p>
    <w:p>
      <w:pPr>
        <w:pStyle w:val="RecordBase"/>
      </w:pPr>
      <w:r>
        <w:rPr>
          <w:b/>
        </w:rPr>
        <w:t xml:space="preserve">HB651 (BR2211)</w:t>
      </w:r>
      <w:r>
        <w:rPr>
          <w:b/>
        </w:rPr>
        <w:t xml:space="preserve">/LM</w:t>
      </w:r>
      <w:r>
        <w:t xml:space="preserve"> - DJ Johnson</w:t>
        <w:br/>
      </w:r>
    </w:p>
    <w:p>
      <w:pPr>
        <w:pStyle w:val="RecordBase"/>
      </w:pPr>
      <w:r>
        <w:t xml:space="preserve">	AN ACT relating to commercial dog breeding.</w:t>
      </w:r>
    </w:p>
    <w:p>
      <w:pPr>
        <w:pStyle w:val="RecordBase"/>
      </w:pPr>
      <w:r>
        <w:t xml:space="preserve">	Create a new section of KRS Chapter 258 to create a commercial dog breeder; establish fees, conditions for issuance and revocation, and penalties; amend KRS 258.119 to conform.</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HB652 (BR2203)</w:t>
      </w:r>
      <w:r>
        <w:rPr>
          <w:b/>
        </w:rPr>
        <w:t xml:space="preserve"/>
      </w:r>
      <w:r>
        <w:t xml:space="preserve"> - J. Calloway</w:t>
      </w:r>
      <w:r>
        <w:t xml:space="preserve">, C. Massaroni</w:t>
      </w:r>
      <w:r>
        <w:t xml:space="preserve">, E. Callaway</w:t>
      </w:r>
      <w:r>
        <w:t xml:space="preserve">, J. Hodgson</w:t>
      </w:r>
      <w:r>
        <w:t xml:space="preserve">, M. Proctor</w:t>
        <w:br/>
      </w:r>
    </w:p>
    <w:p>
      <w:pPr>
        <w:pStyle w:val="RecordBase"/>
      </w:pPr>
      <w:r>
        <w:t xml:space="preserve">	AN ACT relating to federal law.</w:t>
      </w:r>
    </w:p>
    <w:p>
      <w:pPr>
        <w:pStyle w:val="RecordBase"/>
      </w:pPr>
      <w:r>
        <w:t xml:space="preserve">	Create a new section of KRS Chapter 156 to prohibit the Kentucky Department of Education from complying with a provision of any administrative regulation or guidance issued by the United States Department of Education concerning Title IX that equates gender identity to biological sex, require school districts, public schools, and public charter schools to also comply, specify that the withholding of any federal funds shall not negate the requirements of this section; create a new section of KRS Chapter 164 to apply the same restrictions to the Council on Postsecondary Education and any public postsecondary educational institution.</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HB653 (BR1659)</w:t>
      </w:r>
      <w:r>
        <w:rPr>
          <w:b/>
        </w:rPr>
        <w:t xml:space="preserve"/>
      </w:r>
      <w:r>
        <w:t xml:space="preserve"> - C. Aull</w:t>
        <w:br/>
      </w:r>
    </w:p>
    <w:p>
      <w:pPr>
        <w:pStyle w:val="RecordBase"/>
      </w:pPr>
      <w:r>
        <w:t xml:space="preserve">	AN ACT relating to Medicaid-covered nonemergency medical transportation.</w:t>
      </w:r>
    </w:p>
    <w:p>
      <w:pPr>
        <w:pStyle w:val="RecordBase"/>
      </w:pPr>
      <w:r>
        <w:t xml:space="preserve">	Create a new section of KRS Chapter 205 to establish the Cabinet for Health and Family Services' responsibilities with regard to the administration of nonemergency medical transportation services for Medicaid beneficiaries.</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HB654 (BR2104)</w:t>
      </w:r>
      <w:r>
        <w:rPr>
          <w:b/>
        </w:rPr>
        <w:t xml:space="preserve"/>
      </w:r>
      <w:r>
        <w:t xml:space="preserve"> - D. Elliott</w:t>
        <w:br/>
      </w:r>
    </w:p>
    <w:p>
      <w:pPr>
        <w:pStyle w:val="RecordBase"/>
      </w:pPr>
      <w:r>
        <w:t xml:space="preserve">	AN ACT relating to courts.</w:t>
      </w:r>
    </w:p>
    <w:p>
      <w:pPr>
        <w:pStyle w:val="RecordBase"/>
      </w:pPr>
      <w:r>
        <w:t xml:space="preserve">	Amend KRS 29A.270 to include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HB655 (BR2123)</w:t>
      </w:r>
      <w:r>
        <w:rPr>
          <w:b/>
        </w:rPr>
        <w:t xml:space="preserve"/>
      </w:r>
      <w:r>
        <w:t xml:space="preserve"> - J. Gooch Jr.</w:t>
        <w:br/>
      </w:r>
    </w:p>
    <w:p>
      <w:pPr>
        <w:pStyle w:val="RecordBase"/>
      </w:pPr>
      <w:r>
        <w:t xml:space="preserve">	AN ACT relating to natural resources.</w:t>
      </w:r>
    </w:p>
    <w:p>
      <w:pPr>
        <w:pStyle w:val="RecordBase"/>
      </w:pPr>
      <w:r>
        <w:t xml:space="preserve">	Amend KRS 350.028 to include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HB656 (BR2122)</w:t>
      </w:r>
      <w:r>
        <w:rPr>
          <w:b/>
        </w:rPr>
        <w:t xml:space="preserve"/>
      </w:r>
      <w:r>
        <w:t xml:space="preserve"> - J. Gooch Jr.</w:t>
        <w:br/>
      </w:r>
    </w:p>
    <w:p>
      <w:pPr>
        <w:pStyle w:val="RecordBase"/>
      </w:pPr>
      <w:r>
        <w:t xml:space="preserve">	AN ACT relating to federal environmental permitting requirements.</w:t>
      </w:r>
    </w:p>
    <w:p>
      <w:pPr>
        <w:pStyle w:val="RecordBase"/>
      </w:pPr>
      <w:r>
        <w:t xml:space="preserve">	Amend KRS 224.16-050 to remove an outdated reporting requirement on the Energy and Environment Cabinet relating to the costs, personnel requirements, and statutory or regulatory changes needed to support state assumption of the permitting program required by the federal Water Pollution Control Act.</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HB657 (BR1803)</w:t>
      </w:r>
      <w:r>
        <w:rPr>
          <w:b/>
        </w:rPr>
        <w:t xml:space="preserve">/LM</w:t>
      </w:r>
      <w:r>
        <w:t xml:space="preserve"> - R. Bridges</w:t>
      </w:r>
      <w:r>
        <w:t xml:space="preserve">, S. McPherson</w:t>
        <w:br/>
      </w:r>
    </w:p>
    <w:p>
      <w:pPr>
        <w:pStyle w:val="RecordBase"/>
      </w:pPr>
      <w:r>
        <w:t xml:space="preserve">	AN ACT relating to transfers of land.</w:t>
      </w:r>
    </w:p>
    <w:p>
      <w:pPr>
        <w:pStyle w:val="RecordBase"/>
      </w:pPr>
      <w:r>
        <w:t xml:space="preserve">	Create a new section of KRS Chapter 382 to require an owner of land comprising a subdivision, in a county which has not adopted regulations under KRS Chapter 100, relating to planning and zoning, for the subdivision of land within its boundaries, to record a plat of the subdivision in the office of the county clerk; establish penalties for violations.</w:t>
        <w:br/>
      </w:r>
    </w:p>
    <w:p>
      <w:pPr>
        <w:pStyle w:val="RecordBase"/>
      </w:pPr>
      <w:r>
        <w:t xml:space="preserve">	Feb 22,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Local Government (H)</w:t>
      </w:r>
    </w:p>
    <w:p>
      <w:pPr>
        <w:pStyle w:val="RecordBase"/>
      </w:pPr>
      <w:r>
        <w:t xml:space="preserve">	Mar 06, 2024 - </w:t>
      </w:r>
      <w:r>
        <w:t xml:space="preserve">reported favorably, 1st reading, to Calendar</w:t>
      </w:r>
    </w:p>
    <w:p>
      <w:pPr>
        <w:pStyle w:val="RecordBase"/>
      </w:pPr>
      <w:r>
        <w:t xml:space="preserve">	Mar 07, 2024 - </w:t>
      </w:r>
      <w:r>
        <w:t xml:space="preserve">2nd reading, to Rules</w:t>
      </w:r>
      <w:r>
        <w:t xml:space="preserve"> </w:t>
      </w:r>
      <w:r>
        <w:t xml:space="preserve">; </w:t>
      </w:r>
      <w:r>
        <w:t xml:space="preserve">posted for passage in the Regular Orders of the Day for Friday, March 08, 2024</w:t>
      </w:r>
      <w:r>
        <w:t xml:space="preserve"> </w:t>
      </w:r>
    </w:p>
    <w:p>
      <w:pPr>
        <w:pStyle w:val="RecordBase"/>
      </w:pPr>
      <w:r>
        <w:t xml:space="preserve">	Mar 12, 2024 - </w:t>
      </w:r>
      <w:r>
        <w:t xml:space="preserve">3rd reading, passed 91-0</w:t>
      </w:r>
      <w:r>
        <w:t xml:space="preserve"> </w:t>
      </w:r>
    </w:p>
    <w:p>
      <w:pPr>
        <w:pStyle w:val="RecordBase"/>
      </w:pPr>
      <w:r>
        <w:t xml:space="preserve">	Mar 13, 2024 - </w:t>
      </w:r>
      <w:r>
        <w:t xml:space="preserve">received in Senate</w:t>
      </w:r>
      <w:r>
        <w:t xml:space="preserve"> </w:t>
      </w:r>
      <w:r>
        <w:t xml:space="preserve">; </w:t>
      </w:r>
      <w:r>
        <w:t xml:space="preserve">to</w:t>
      </w:r>
      <w:r>
        <w:t xml:space="preserve"> Committee on Committees (S)</w:t>
      </w:r>
    </w:p>
    <w:p>
      <w:pPr>
        <w:pStyle w:val="RecordBase"/>
      </w:pPr>
      <w:r>
        <w:t xml:space="preserve">	Mar 25, 2024 - </w:t>
      </w:r>
      <w:r>
        <w:t xml:space="preserve">to</w:t>
      </w:r>
      <w:r>
        <w:t xml:space="preserve"> State &amp; Local Government (S)</w:t>
        <w:br/>
      </w:r>
    </w:p>
    <w:p>
      <w:pPr>
        <w:pStyle w:val="RecordBase"/>
      </w:pPr>
      <w:r>
        <w:rPr>
          <w:b/>
        </w:rPr>
        <w:t xml:space="preserve">HB658 (BR2229)</w:t>
      </w:r>
      <w:r>
        <w:rPr>
          <w:b/>
        </w:rPr>
        <w:t xml:space="preserve"/>
      </w:r>
      <w:r>
        <w:t xml:space="preserve"> - D. Lewis</w:t>
        <w:br/>
      </w:r>
    </w:p>
    <w:p>
      <w:pPr>
        <w:pStyle w:val="RecordBase"/>
      </w:pPr>
      <w:r>
        <w:t xml:space="preserve">	AN ACT relating to administrative regulations.</w:t>
      </w:r>
    </w:p>
    <w:p>
      <w:pPr>
        <w:pStyle w:val="RecordBase"/>
      </w:pPr>
      <w:r>
        <w:t xml:space="preserve">	Amend KRS 13A.110 to make technical corrections.</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HB659 (BR1753)</w:t>
      </w:r>
      <w:r>
        <w:rPr>
          <w:b/>
        </w:rPr>
        <w:t xml:space="preserve"/>
      </w:r>
      <w:r>
        <w:t xml:space="preserve"> - J. Bray</w:t>
        <w:br/>
      </w:r>
    </w:p>
    <w:p>
      <w:pPr>
        <w:pStyle w:val="RecordBase"/>
      </w:pPr>
      <w:r>
        <w:t xml:space="preserve">	AN ACT relating to detention facilities.</w:t>
      </w:r>
    </w:p>
    <w:p>
      <w:pPr>
        <w:pStyle w:val="RecordBase"/>
      </w:pPr>
      <w:r>
        <w:t xml:space="preserve">	Amend KRS 441.111 to make technical corrections.</w:t>
        <w:br/>
      </w:r>
    </w:p>
    <w:p>
      <w:pPr>
        <w:pStyle w:val="RecordBase"/>
      </w:pPr>
      <w:r>
        <w:t xml:space="preserve">	Feb 22, 2024 - </w:t>
      </w:r>
      <w:r>
        <w:t xml:space="preserve">introduced in House</w:t>
      </w:r>
      <w:r>
        <w:t xml:space="preserve">; </w:t>
      </w:r>
      <w:r>
        <w:t xml:space="preserve">to</w:t>
      </w:r>
      <w:r>
        <w:t xml:space="preserve"> Committee on Committees (H)</w:t>
      </w:r>
    </w:p>
    <w:p>
      <w:pPr>
        <w:pStyle w:val="RecordBase"/>
      </w:pPr>
      <w:r>
        <w:t xml:space="preserve">	Mar 12,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13,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br/>
      </w:r>
    </w:p>
    <w:p>
      <w:pPr>
        <w:pStyle w:val="RecordBase"/>
      </w:pPr>
      <w:r>
        <w:rPr>
          <w:b/>
        </w:rPr>
        <w:t xml:space="preserve">HB660 (BR1085)</w:t>
      </w:r>
      <w:r>
        <w:rPr>
          <w:b/>
        </w:rPr>
        <w:t xml:space="preserve">/CI/LM</w:t>
      </w:r>
      <w:r>
        <w:t xml:space="preserve"> - J. Bray</w:t>
        <w:br/>
      </w:r>
    </w:p>
    <w:p>
      <w:pPr>
        <w:pStyle w:val="RecordBase"/>
      </w:pPr>
      <w:r>
        <w:t xml:space="preserve">	AN ACT relating to local jails.</w:t>
      </w:r>
    </w:p>
    <w:p>
      <w:pPr>
        <w:pStyle w:val="RecordBase"/>
      </w:pPr>
      <w:r>
        <w:t xml:space="preserve">	Amend KRS 532.100 to provide that a Class C or D felon may serve his or her term of imprisonment in a local jail in which the fiscal court of the county has agree to house state prisoners, under certain circumstances.</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HB661 (BR1052)</w:t>
      </w:r>
      <w:r>
        <w:rPr>
          <w:b/>
        </w:rPr>
        <w:t xml:space="preserve">/AA/LM</w:t>
      </w:r>
      <w:r>
        <w:t xml:space="preserve"> - J. Blanton</w:t>
      </w:r>
      <w:r>
        <w:t xml:space="preserve">, D. Graham</w:t>
        <w:br/>
      </w:r>
    </w:p>
    <w:p>
      <w:pPr>
        <w:pStyle w:val="RecordBase"/>
      </w:pPr>
      <w:r>
        <w:t xml:space="preserve">	AN ACT relating to pension spiking in the Kentucky Public Pensions Authority.</w:t>
      </w:r>
    </w:p>
    <w:p>
      <w:pPr>
        <w:pStyle w:val="RecordBase"/>
      </w:pPr>
      <w:r>
        <w:t xml:space="preserve">	Amend KRS 61.598 to exempt from the pension spiking provisions any increases in rates of pay authorized or funded by the legislative or administrative body of an employer or mandated in a collective bargaining agreement approved by the legislative body of the employer that are provided to members of the Kentucky Employees Retirement System, the County Employees Retirement System, or the State Police Retirement System.</w:t>
        <w:br/>
      </w:r>
    </w:p>
    <w:p>
      <w:pPr>
        <w:pStyle w:val="RecordBase"/>
      </w:pPr>
      <w:r>
        <w:t xml:space="preserve">	Feb 22, 2024 - </w:t>
      </w:r>
      <w:r>
        <w:t xml:space="preserve">introduced in House</w:t>
      </w:r>
      <w:r>
        <w:t xml:space="preserve">; </w:t>
      </w:r>
      <w:r>
        <w:t xml:space="preserve">to</w:t>
      </w:r>
      <w:r>
        <w:t xml:space="preserve"> Committee on Committees (H)</w:t>
      </w:r>
    </w:p>
    <w:p>
      <w:pPr>
        <w:pStyle w:val="RecordBase"/>
      </w:pPr>
      <w:r>
        <w:t xml:space="preserve">	Mar 06, 2024 - </w:t>
      </w:r>
      <w:r>
        <w:t xml:space="preserve">to</w:t>
      </w:r>
      <w:r>
        <w:t xml:space="preserve"> State Government (H)</w:t>
      </w:r>
    </w:p>
    <w:p>
      <w:pPr>
        <w:pStyle w:val="RecordBase"/>
      </w:pPr>
      <w:r>
        <w:t xml:space="preserve">	Mar 07, 2024 - </w:t>
      </w:r>
      <w:r>
        <w:t xml:space="preserve">reported favorably, 1st reading, to Calendar</w:t>
      </w:r>
    </w:p>
    <w:p>
      <w:pPr>
        <w:pStyle w:val="RecordBase"/>
      </w:pPr>
      <w:r>
        <w:t xml:space="preserve">	Mar 08, 2024 - </w:t>
      </w:r>
      <w:r>
        <w:t xml:space="preserve">2nd reading, to Rules</w:t>
      </w:r>
      <w:r>
        <w:t xml:space="preserve"> </w:t>
      </w:r>
      <w:r>
        <w:t xml:space="preserve">; </w:t>
      </w:r>
      <w:r>
        <w:t xml:space="preserve">posted for passage in the Regular Orders of the Day for Monday, March 11, 2024</w:t>
      </w:r>
      <w:r>
        <w:t xml:space="preserve"> </w:t>
      </w:r>
    </w:p>
    <w:p>
      <w:pPr>
        <w:pStyle w:val="RecordBase"/>
      </w:pPr>
      <w:r>
        <w:t xml:space="preserve">	Mar 12, 2024 - </w:t>
      </w:r>
      <w:r>
        <w:t xml:space="preserve">3rd reading, passed 95-0</w:t>
      </w:r>
      <w:r>
        <w:t xml:space="preserve"> </w:t>
      </w:r>
    </w:p>
    <w:p>
      <w:pPr>
        <w:pStyle w:val="RecordBase"/>
      </w:pPr>
      <w:r>
        <w:t xml:space="preserve">	Mar 13,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HB662 (BR2240)</w:t>
      </w:r>
      <w:r>
        <w:rPr>
          <w:b/>
        </w:rPr>
        <w:t xml:space="preserve"/>
      </w:r>
      <w:r>
        <w:t xml:space="preserve"> - S. Miles</w:t>
      </w:r>
      <w:r>
        <w:t xml:space="preserve">, DJ Johnson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22, 2024 - </w:t>
      </w:r>
      <w:r>
        <w:t xml:space="preserve">introduced in House</w:t>
      </w:r>
      <w:r>
        <w:t xml:space="preserve">; </w:t>
      </w:r>
      <w:r>
        <w:t xml:space="preserve">to</w:t>
      </w:r>
      <w:r>
        <w:t xml:space="preserve"> Committee on Committees (H)</w:t>
      </w:r>
    </w:p>
    <w:p>
      <w:pPr>
        <w:pStyle w:val="RecordBase"/>
      </w:pPr>
      <w:r>
        <w:t xml:space="preserve">	Mar 14,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15,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br/>
      </w:r>
    </w:p>
    <w:p>
      <w:pPr>
        <w:pStyle w:val="RecordBase"/>
      </w:pPr>
      <w:r>
        <w:rPr>
          <w:b/>
        </w:rPr>
        <w:t xml:space="preserve">HB663 (BR2239)</w:t>
      </w:r>
      <w:r>
        <w:rPr>
          <w:b/>
        </w:rPr>
        <w:t xml:space="preserve"/>
      </w:r>
      <w:r>
        <w:t xml:space="preserve"> - S. Miles</w:t>
        <w:br/>
      </w:r>
    </w:p>
    <w:p>
      <w:pPr>
        <w:pStyle w:val="RecordBase"/>
      </w:pPr>
      <w:r>
        <w:t xml:space="preserve">	AN ACT relating to fish and wildlife.</w:t>
      </w:r>
    </w:p>
    <w:p>
      <w:pPr>
        <w:pStyle w:val="RecordBase"/>
      </w:pPr>
      <w:r>
        <w:t xml:space="preserve">	Amend KRS 150.023 to include gender-neutral language.</w:t>
        <w:br/>
      </w:r>
    </w:p>
    <w:p>
      <w:pPr>
        <w:pStyle w:val="RecordBase"/>
      </w:pPr>
      <w:r>
        <w:t xml:space="preserve">	Feb 22, 2024 - </w:t>
      </w:r>
      <w:r>
        <w:t xml:space="preserve">introduced in House</w:t>
      </w:r>
      <w:r>
        <w:t xml:space="preserve">; </w:t>
      </w:r>
      <w:r>
        <w:t xml:space="preserve">to</w:t>
      </w:r>
      <w:r>
        <w:t xml:space="preserve"> Committee on Committees (H)</w:t>
      </w:r>
    </w:p>
    <w:p>
      <w:pPr>
        <w:pStyle w:val="RecordBase"/>
      </w:pPr>
      <w:r>
        <w:t xml:space="preserve">	Mar 14,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15,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br/>
      </w:r>
    </w:p>
    <w:p>
      <w:pPr>
        <w:pStyle w:val="RecordBase"/>
      </w:pPr>
      <w:r>
        <w:rPr>
          <w:b/>
        </w:rPr>
        <w:t xml:space="preserve">HB664 (BR2263)</w:t>
      </w:r>
      <w:r>
        <w:rPr>
          <w:b/>
        </w:rPr>
        <w:t xml:space="preserve">/FN</w:t>
      </w:r>
      <w:r>
        <w:t xml:space="preserve"> - K. Fleming</w:t>
        <w:br/>
      </w:r>
    </w:p>
    <w:p>
      <w:pPr>
        <w:pStyle w:val="RecordBase"/>
      </w:pPr>
      <w:r>
        <w:t xml:space="preserve">	AN ACT relating to aviation and making an appropriation therefor.</w:t>
      </w:r>
    </w:p>
    <w:p>
      <w:pPr>
        <w:pStyle w:val="RecordBase"/>
      </w:pPr>
      <w:r>
        <w:t xml:space="preserve">	Amend KRS 183.525, regarding the Kentucky Aviation Economic Development Fund, to allow moneys in the fund to be used for programs supporting aviation education and workforce development; APPROPRIATION.</w:t>
        <w:br/>
      </w:r>
    </w:p>
    <w:p>
      <w:pPr>
        <w:pStyle w:val="RecordBase"/>
      </w:pPr>
      <w:r>
        <w:t xml:space="preserve">	Feb 22,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HB665 (BR946)</w:t>
      </w:r>
      <w:r>
        <w:rPr>
          <w:b/>
        </w:rPr>
        <w:t xml:space="preserve"/>
      </w:r>
      <w:r>
        <w:t xml:space="preserve"> - K. Herron</w:t>
      </w:r>
      <w:r>
        <w:t xml:space="preserve">, C. Aull</w:t>
      </w:r>
      <w:r>
        <w:t xml:space="preserve">, B. Chester-Burton</w:t>
        <w:br/>
      </w:r>
    </w:p>
    <w:p>
      <w:pPr>
        <w:pStyle w:val="RecordBase"/>
      </w:pPr>
      <w:r>
        <w:t xml:space="preserve">	AN ACT relating to the Office of Safer Communities, making an appropriation therefor, and declaring an emergency.</w:t>
      </w:r>
    </w:p>
    <w:p>
      <w:pPr>
        <w:pStyle w:val="RecordBase"/>
      </w:pPr>
      <w:r>
        <w:t xml:space="preserve">	Amend KRS 12.020 to place the Office of Safer Communities under the oversight of the Cabinet for General Government; create a new section of KRS Chapter 17 to establish the Office of Safer Communities; appropriate $3,000,000 in fiscal year 2024-2025 to fund the office; APPROPRIATION; EMERGENCY.</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HB666 (BR2106)</w:t>
      </w:r>
      <w:r>
        <w:rPr>
          <w:b/>
        </w:rPr>
        <w:t xml:space="preserve"/>
      </w:r>
      <w:r>
        <w:t xml:space="preserve"> - D. Elliott</w:t>
        <w:br/>
      </w:r>
    </w:p>
    <w:p>
      <w:pPr>
        <w:pStyle w:val="RecordBase"/>
      </w:pPr>
      <w:r>
        <w:t xml:space="preserve">	AN ACT relating to attorneys.</w:t>
      </w:r>
    </w:p>
    <w:p>
      <w:pPr>
        <w:pStyle w:val="RecordBase"/>
      </w:pPr>
      <w:r>
        <w:t xml:space="preserve">	Amend KRS 376.460 to include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HB667 (BR1903)</w:t>
      </w:r>
      <w:r>
        <w:rPr>
          <w:b/>
        </w:rPr>
        <w:t xml:space="preserve">/FN</w:t>
      </w:r>
      <w:r>
        <w:t xml:space="preserve"> - J. Branscum</w:t>
        <w:br/>
      </w:r>
    </w:p>
    <w:p>
      <w:pPr>
        <w:pStyle w:val="RecordBase"/>
      </w:pPr>
      <w:r>
        <w:t xml:space="preserve">	AN ACT relating to the Kentucky work opportunity tax credit.</w:t>
      </w:r>
    </w:p>
    <w:p>
      <w:pPr>
        <w:pStyle w:val="RecordBase"/>
      </w:pPr>
      <w:r>
        <w:t xml:space="preserve">	Create a new section of KRS Chapter 141 to establish a Kentucky work opportunity tax credit contingent on eligibility for the federal work opportunity tax credit; set maximum credit amount of $500 per eligible employee; specify the tax is available for taxable years beginning on or after January 1, 2025, but before January 1, 2029; amend KRS 141.0205 to provide the ordering of the tax credit; amend KRS 131.190 to allow the Department of Revenue to report on the credit.</w:t>
        <w:br/>
      </w:r>
    </w:p>
    <w:p>
      <w:pPr>
        <w:pStyle w:val="RecordBase"/>
      </w:pPr>
      <w:r>
        <w:t xml:space="preserve">	Feb 22,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HB668 (BR2275)</w:t>
      </w:r>
      <w:r>
        <w:rPr>
          <w:b/>
        </w:rPr>
        <w:t xml:space="preserve"/>
      </w:r>
      <w:r>
        <w:t xml:space="preserve"> - J. Branscum</w:t>
        <w:br/>
      </w:r>
    </w:p>
    <w:p>
      <w:pPr>
        <w:pStyle w:val="RecordBase"/>
      </w:pPr>
      <w:r>
        <w:t xml:space="preserve">	AN ACT relating to workers' compensation.</w:t>
      </w:r>
    </w:p>
    <w:p>
      <w:pPr>
        <w:pStyle w:val="RecordBase"/>
      </w:pPr>
      <w:r>
        <w:t xml:space="preserve">	Amend KRS 342.0011 to include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HB669 (BR2274)</w:t>
      </w:r>
      <w:r>
        <w:rPr>
          <w:b/>
        </w:rPr>
        <w:t xml:space="preserve"/>
      </w:r>
      <w:r>
        <w:t xml:space="preserve"> - J. Branscum</w:t>
        <w:br/>
      </w:r>
    </w:p>
    <w:p>
      <w:pPr>
        <w:pStyle w:val="RecordBase"/>
      </w:pPr>
      <w:r>
        <w:t xml:space="preserve">	AN ACT relating to unemployment insurance.</w:t>
      </w:r>
    </w:p>
    <w:p>
      <w:pPr>
        <w:pStyle w:val="RecordBase"/>
      </w:pPr>
      <w:r>
        <w:t xml:space="preserve">	Amend KRS 341.020 to include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HB670 (BR2273)</w:t>
      </w:r>
      <w:r>
        <w:rPr>
          <w:b/>
        </w:rPr>
        <w:t xml:space="preserve"/>
      </w:r>
      <w:r>
        <w:t xml:space="preserve"> - J. Branscum</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HB671 (BR2272)</w:t>
      </w:r>
      <w:r>
        <w:rPr>
          <w:b/>
        </w:rPr>
        <w:t xml:space="preserve"/>
      </w:r>
      <w:r>
        <w:t xml:space="preserve"> - J. Branscum</w:t>
        <w:br/>
      </w:r>
    </w:p>
    <w:p>
      <w:pPr>
        <w:pStyle w:val="RecordBase"/>
      </w:pPr>
      <w:r>
        <w:t xml:space="preserve">	AN ACT relating to economic development.</w:t>
      </w:r>
    </w:p>
    <w:p>
      <w:pPr>
        <w:pStyle w:val="RecordBase"/>
      </w:pPr>
      <w:r>
        <w:t xml:space="preserve">	Amend KRS 154.50-323 to include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HB672 (BR1988)</w:t>
      </w:r>
      <w:r>
        <w:rPr>
          <w:b/>
        </w:rPr>
        <w:t xml:space="preserve"/>
      </w:r>
      <w:r>
        <w:t xml:space="preserve"> - DJ Johnson</w:t>
        <w:br/>
      </w:r>
    </w:p>
    <w:p>
      <w:pPr>
        <w:pStyle w:val="RecordBase"/>
      </w:pPr>
      <w:r>
        <w:t xml:space="preserve">	AN ACT relating to child care.</w:t>
      </w:r>
    </w:p>
    <w:p>
      <w:pPr>
        <w:pStyle w:val="RecordBase"/>
      </w:pPr>
      <w:r>
        <w:t xml:space="preserve">	Amend KRS 199.894 to define "contract substitute staff member"; amend KRS 199.8943 to require the Cabinet for Health and Family Services to develop standards and training related to the quality-based graduated early childhood rating system; amend KRS 199.896 to establish various child-care center licensure exceptions related to contract substitute staff members, and remove exemptions for instructional programs for school-age children.</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HB673 (BR2049)</w:t>
      </w:r>
      <w:r>
        <w:rPr>
          <w:b/>
        </w:rPr>
        <w:t xml:space="preserve"/>
      </w:r>
      <w:r>
        <w:t xml:space="preserve"> - J. Bauman</w:t>
      </w:r>
      <w:r>
        <w:t xml:space="preserve">, K. Bratcher</w:t>
      </w:r>
      <w:r>
        <w:t xml:space="preserve">, E. Callaway</w:t>
      </w:r>
      <w:r>
        <w:t xml:space="preserve">, J. Hodgson</w:t>
      </w:r>
      <w:r>
        <w:t xml:space="preserve">, C. Massaroni</w:t>
      </w:r>
      <w:r>
        <w:t xml:space="preserve">, S. Rawlings</w:t>
        <w:br/>
      </w:r>
    </w:p>
    <w:p>
      <w:pPr>
        <w:pStyle w:val="RecordBase"/>
      </w:pPr>
      <w:r>
        <w:t xml:space="preserve">	AN ACT relating to the displaying of flags on personal property.</w:t>
      </w:r>
    </w:p>
    <w:p>
      <w:pPr>
        <w:pStyle w:val="RecordBase"/>
      </w:pPr>
      <w:r>
        <w:t xml:space="preserve">	Create a new section of KRS 381.785 to 381.801 to define "Betsy Ross Flag"; prohibit a planned community association from preventing a home owner from placing a flag pole displaying any version of the American flag, historic versions of the American Flag including the Betsy Ross Flag, or the Kentucky state flag on private property; amend KRS 381.990 to establish a penalty.</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HB674 (BR1042)</w:t>
      </w:r>
      <w:r>
        <w:rPr>
          <w:b/>
        </w:rPr>
        <w:t xml:space="preserve"/>
      </w:r>
      <w:r>
        <w:t xml:space="preserve"> - S. Doan</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 observe the standard time of the United States; EFFECTIVE November 1, 2024.</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HB675 (BR2062)</w:t>
      </w:r>
      <w:r>
        <w:rPr>
          <w:b/>
        </w:rPr>
        <w:t xml:space="preserve"/>
      </w:r>
      <w:r>
        <w:t xml:space="preserve"> - K. Timoney</w:t>
        <w:br/>
      </w:r>
    </w:p>
    <w:p>
      <w:pPr>
        <w:pStyle w:val="RecordBase"/>
      </w:pPr>
      <w:r>
        <w:t xml:space="preserve">	AN ACT relating to early intervention services for children.</w:t>
      </w:r>
    </w:p>
    <w:p>
      <w:pPr>
        <w:pStyle w:val="RecordBase"/>
      </w:pPr>
      <w:r>
        <w:t xml:space="preserve">	Amend KRS 200.666, related to requirements for personnel development, to provide that training activities for licensed providers of early intervention services for children are offered by various licensure boards.</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HB676 (BR2258)</w:t>
      </w:r>
      <w:r>
        <w:rPr>
          <w:b/>
        </w:rPr>
        <w:t xml:space="preserve"/>
      </w:r>
      <w:r>
        <w:t xml:space="preserve"> - K. Moser</w:t>
        <w:br/>
      </w:r>
    </w:p>
    <w:p>
      <w:pPr>
        <w:pStyle w:val="RecordBase"/>
      </w:pPr>
      <w:r>
        <w:t xml:space="preserve">	AN ACT relating to medical assistance.</w:t>
      </w:r>
    </w:p>
    <w:p>
      <w:pPr>
        <w:pStyle w:val="RecordBase"/>
      </w:pPr>
      <w:r>
        <w:t xml:space="preserve">	Amend KRS 205.170 to make technical corrections.</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HB677 (BR2262)</w:t>
      </w:r>
      <w:r>
        <w:rPr>
          <w:b/>
        </w:rPr>
        <w:t xml:space="preserve">/AA/HM/LM</w:t>
      </w:r>
      <w:r>
        <w:t xml:space="preserve"> - K. Moser</w:t>
        <w:br/>
      </w:r>
    </w:p>
    <w:p>
      <w:pPr>
        <w:pStyle w:val="RecordBase"/>
      </w:pPr>
      <w:r>
        <w:t xml:space="preserve">	AN ACT relating to network participation by medical laboratories.</w:t>
      </w:r>
    </w:p>
    <w:p>
      <w:pPr>
        <w:pStyle w:val="RecordBase"/>
      </w:pPr>
      <w:r>
        <w:t xml:space="preserve">	Amend KRS 304.17A-270 to include medical laboratories in the definition of "provider"; amend KRS 205.522 to require the state Medicaid program to comply with any willing provider law; make technical amendments; require the Cabinet for Health and Family Services to obtain any necessary waiver.</w:t>
        <w:br/>
      </w:r>
    </w:p>
    <w:p>
      <w:pPr>
        <w:pStyle w:val="RecordBase"/>
      </w:pPr>
      <w:r>
        <w:t xml:space="preserve">	Feb 22, 2024 - </w:t>
      </w:r>
      <w:r>
        <w:t xml:space="preserve">introduced in House</w:t>
      </w:r>
      <w:r>
        <w:t xml:space="preserve">; </w:t>
      </w:r>
      <w:r>
        <w:t xml:space="preserve">to</w:t>
      </w:r>
      <w:r>
        <w:t xml:space="preserve"> Committee on Committees (H)</w:t>
      </w:r>
    </w:p>
    <w:p>
      <w:pPr>
        <w:pStyle w:val="RecordBase"/>
      </w:pPr>
      <w:r>
        <w:t xml:space="preserve">	Mar 13, 2024 - </w:t>
      </w:r>
      <w:r>
        <w:t xml:space="preserve">to</w:t>
      </w:r>
      <w:r>
        <w:t xml:space="preserve"> Health Services (H)</w:t>
      </w:r>
    </w:p>
    <w:p>
      <w:pPr>
        <w:pStyle w:val="RecordBase"/>
      </w:pPr>
      <w:r>
        <w:t xml:space="preserve">	Mar 14, 2024 - </w:t>
      </w:r>
      <w:r>
        <w:t xml:space="preserve">reported favorably, 1st reading, to Calendar</w:t>
      </w:r>
    </w:p>
    <w:p>
      <w:pPr>
        <w:pStyle w:val="RecordBase"/>
      </w:pPr>
      <w:r>
        <w:t xml:space="preserve">	Mar 15, 2024 -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HB678 (BR2260)</w:t>
      </w:r>
      <w:r>
        <w:rPr>
          <w:b/>
        </w:rPr>
        <w:t xml:space="preserve"/>
      </w:r>
      <w:r>
        <w:t xml:space="preserve"> - K. Moser</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HB679 (BR2259)</w:t>
      </w:r>
      <w:r>
        <w:rPr>
          <w:b/>
        </w:rPr>
        <w:t xml:space="preserve"/>
      </w:r>
      <w:r>
        <w:t xml:space="preserve"> - K. Moser</w:t>
        <w:br/>
      </w:r>
    </w:p>
    <w:p>
      <w:pPr>
        <w:pStyle w:val="RecordBase"/>
      </w:pPr>
      <w:r>
        <w:t xml:space="preserve">	AN ACT relating to medical assistance.</w:t>
      </w:r>
    </w:p>
    <w:p>
      <w:pPr>
        <w:pStyle w:val="RecordBase"/>
      </w:pPr>
      <w:r>
        <w:t xml:space="preserve">	Amend KRS 205.227 to add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HB680 (BR2261)</w:t>
      </w:r>
      <w:r>
        <w:rPr>
          <w:b/>
        </w:rPr>
        <w:t xml:space="preserve"/>
      </w:r>
      <w:r>
        <w:t xml:space="preserve"> - K. Moser</w:t>
        <w:br/>
      </w:r>
    </w:p>
    <w:p>
      <w:pPr>
        <w:pStyle w:val="RecordBase"/>
      </w:pPr>
      <w:r>
        <w:t xml:space="preserve">	AN ACT relating to health services.</w:t>
      </w:r>
    </w:p>
    <w:p>
      <w:pPr>
        <w:pStyle w:val="RecordBase"/>
      </w:pPr>
      <w:r>
        <w:t xml:space="preserve">	Amend KRS 216.313 to add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HB681 (BR376)</w:t>
      </w:r>
      <w:r>
        <w:rPr>
          <w:b/>
        </w:rPr>
        <w:t xml:space="preserve"/>
      </w:r>
      <w:r>
        <w:t xml:space="preserve"> - C. Massaroni</w:t>
        <w:br/>
      </w:r>
    </w:p>
    <w:p>
      <w:pPr>
        <w:pStyle w:val="RecordBase"/>
      </w:pPr>
      <w:r>
        <w:t xml:space="preserve">	AN ACT relating to a tax credit for educator expenses.</w:t>
      </w:r>
    </w:p>
    <w:p>
      <w:pPr>
        <w:pStyle w:val="RecordBase"/>
      </w:pPr>
      <w:r>
        <w:t xml:space="preserve">	Create a new section of KRS Chapter 141 to establish a nonrefundable tax credit for eligible educator expenses of up to $2,000 for single returns or $4,000 for married educators filing a joint return; amend KRS 141.019, relating to the individual income tax, to include in adjusted gross income the amount deducted for expenses of an eligible educator, if the educator expense tax credit is allowed; amend KRS 141.0205 to order the tax credit; amend KRS 131.190 to allow the Department of Revenue to report to the General Assembly on the credit.</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HB682 (BR2226)</w:t>
      </w:r>
      <w:r>
        <w:rPr>
          <w:b/>
        </w:rPr>
        <w:t xml:space="preserve"/>
      </w:r>
      <w:r>
        <w:t xml:space="preserve"> - C. Massaroni</w:t>
      </w:r>
      <w:r>
        <w:t xml:space="preserve">, P. Stevenson</w:t>
        <w:br/>
      </w:r>
    </w:p>
    <w:p>
      <w:pPr>
        <w:pStyle w:val="RecordBase"/>
      </w:pPr>
      <w:r>
        <w:t xml:space="preserve">	AN ACT relating to the Kentucky IAN Alert System.</w:t>
      </w:r>
    </w:p>
    <w:p>
      <w:pPr>
        <w:pStyle w:val="RecordBase"/>
      </w:pPr>
      <w:r>
        <w:t xml:space="preserve">	Amend KRS 16.010 to define "missing child;" create a new section of KRS 16.010 to 16.199 to require the Department of Kentucky State Police to create and operate the Kentucky IAN Alert System to provide public notification through the use of media providers and highway signs when a child is missing and may be in physical danger.</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HB683 (BR2270)</w:t>
      </w:r>
      <w:r>
        <w:rPr>
          <w:b/>
        </w:rPr>
        <w:t xml:space="preserve"/>
      </w:r>
      <w:r>
        <w:t xml:space="preserve"> - C. Massaroni</w:t>
      </w:r>
      <w:r>
        <w:t xml:space="preserve">, J. Calloway</w:t>
        <w:br/>
      </w:r>
    </w:p>
    <w:p>
      <w:pPr>
        <w:pStyle w:val="RecordBase"/>
      </w:pPr>
      <w:r>
        <w:t xml:space="preserve">	AN ACT relating to the prohibition of social and emotional learning in common schools.</w:t>
      </w:r>
    </w:p>
    <w:p>
      <w:pPr>
        <w:pStyle w:val="RecordBase"/>
      </w:pPr>
      <w:r>
        <w:t xml:space="preserve">	Create a new section of KRS Chapter 158 to prohibit instruction on social and emotional learning in common schools; prohibit the use of state funding to promote or provide social and emotional learning instruction of training.</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HB684 (BR2279)</w:t>
      </w:r>
      <w:r>
        <w:rPr>
          <w:b/>
        </w:rPr>
        <w:t xml:space="preserve"/>
      </w:r>
      <w:r>
        <w:t xml:space="preserve"> - S. Lewis</w:t>
        <w:br/>
      </w:r>
    </w:p>
    <w:p>
      <w:pPr>
        <w:pStyle w:val="RecordBase"/>
      </w:pPr>
      <w:r>
        <w:t xml:space="preserve">	AN ACT relating to health services.</w:t>
      </w:r>
    </w:p>
    <w:p>
      <w:pPr>
        <w:pStyle w:val="RecordBase"/>
      </w:pPr>
      <w:r>
        <w:t xml:space="preserve">	Amend KRS 216.350 to add general-neutral language.</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HB685 (BR2278)</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HB686 (BR1747)</w:t>
      </w:r>
      <w:r>
        <w:rPr>
          <w:b/>
        </w:rPr>
        <w:t xml:space="preserve"/>
      </w:r>
      <w:r>
        <w:t xml:space="preserve"> - DJ Johnson</w:t>
        <w:br/>
      </w:r>
    </w:p>
    <w:p>
      <w:pPr>
        <w:pStyle w:val="RecordBase"/>
      </w:pPr>
      <w:r>
        <w:t xml:space="preserve">	AN ACT relating to the Kentucky Authority for Educational Television and declaring an emergency.</w:t>
      </w:r>
    </w:p>
    <w:p>
      <w:pPr>
        <w:pStyle w:val="RecordBase"/>
      </w:pPr>
      <w:r>
        <w:t xml:space="preserve">	Amend KRS 168.040 to revise the membership requirements of the Kentucky Authority for Educational Television; require members appointed by the Governor be confirmed by the Senate; require the executive director of the authority to recommend a member of the arts community with at least five years experience in a profession pertaining to arts and culture to the Governor, and require Senate confirmation of the appointment; provide that the term of any member appointed by the Governor who has been employed with the executive branch of state government within one year of the appointment expire as of the effective date of the Act; require, as of the effective date of the Act, the term of any member to expire if he or she is one of three or more members representing the same Supreme Court district; require that new appointments or reappointments made by the Governor reflect equal representation of the two sexes, proportional representation of the two leading political parties based on voter registration, the minority racial composition of the Commonwealth, and be confirmed by the Senate; require that no appointment made by the Governor be an employee of the executive branch of state government within one year of his or her appointment, and that no more than two members represent the same Supreme Court district; amend KRS 168.050 to prescribe the term lengths for newly appointed members; amend KRS 168.060 and 168.070 to conform; EMERGENCY.</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HB687 (BR2268)</w:t>
      </w:r>
      <w:r>
        <w:rPr>
          <w:b/>
        </w:rPr>
        <w:t xml:space="preserve">/LM</w:t>
      </w:r>
      <w:r>
        <w:t xml:space="preserve"> - R. Dotson</w:t>
        <w:br/>
      </w:r>
    </w:p>
    <w:p>
      <w:pPr>
        <w:pStyle w:val="RecordBase"/>
      </w:pPr>
      <w:r>
        <w:t xml:space="preserve">	AN ACT relating to municipal payments to counties for jails and declaring an emergency.</w:t>
      </w:r>
    </w:p>
    <w:p>
      <w:pPr>
        <w:pStyle w:val="RecordBase"/>
      </w:pPr>
      <w:r>
        <w:t xml:space="preserve">	Amend KRS 441.035 to require cities to enter into an interlocal agreement with the county to subsidize the cost of lodging persons in jail who were arrested in the boundaries of the city; provide for a default payment if a contract is not agreed to; EMERGENCY.</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HB688 (BR2243)</w:t>
      </w:r>
      <w:r>
        <w:rPr>
          <w:b/>
        </w:rPr>
        <w:t xml:space="preserve"/>
      </w:r>
      <w:r>
        <w:t xml:space="preserve"> - J. Calloway</w:t>
        <w:br/>
      </w:r>
    </w:p>
    <w:p>
      <w:pPr>
        <w:pStyle w:val="RecordBase"/>
      </w:pPr>
      <w:r>
        <w:t xml:space="preserve">	AN ACT relating to elections.</w:t>
      </w:r>
    </w:p>
    <w:p>
      <w:pPr>
        <w:pStyle w:val="RecordBase"/>
      </w:pPr>
      <w:r>
        <w:t xml:space="preserve">	Amend KRS 118.125, relating to primary elections, to remove the requirement that two registered voters from a candidate's party and district or jurisdiction must sign the candidate's notification and declaration; amend KRS 118A.060 to remove the requirement that two registered voters from a judicial candidate's district or circuit must sign the candidate's petition for nomination; amend KRS 118A.100 to remove the requirement that two registered voters from a judicial candidate's district or circuit must sign the candidate's petition for nomination; RETROACTIVE to November 8, 2023.</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HB689 (BR2107)</w:t>
      </w:r>
      <w:r>
        <w:rPr>
          <w:b/>
        </w:rPr>
        <w:t xml:space="preserve"/>
      </w:r>
      <w:r>
        <w:t xml:space="preserve"> - D. Elliott</w:t>
        <w:br/>
      </w:r>
    </w:p>
    <w:p>
      <w:pPr>
        <w:pStyle w:val="RecordBase"/>
      </w:pPr>
      <w:r>
        <w:t xml:space="preserve">	AN ACT relating to domestic relations.</w:t>
      </w:r>
    </w:p>
    <w:p>
      <w:pPr>
        <w:pStyle w:val="RecordBase"/>
      </w:pPr>
      <w:r>
        <w:t xml:space="preserve">	Amend KRS 454.220 to include gender-neutral language.</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HB690 (BR2242)</w:t>
      </w:r>
      <w:r>
        <w:rPr>
          <w:b/>
        </w:rPr>
        <w:t xml:space="preserve"/>
      </w:r>
      <w:r>
        <w:t xml:space="preserve"> - A. Bowling</w:t>
        <w:br/>
      </w:r>
    </w:p>
    <w:p>
      <w:pPr>
        <w:pStyle w:val="RecordBase"/>
      </w:pPr>
      <w:r>
        <w:t xml:space="preserve">	AN ACT relating to natural resources.</w:t>
      </w:r>
    </w:p>
    <w:p>
      <w:pPr>
        <w:pStyle w:val="RecordBase"/>
      </w:pPr>
      <w:r>
        <w:t xml:space="preserve">	Amend KRS 350.028 to insert gender-neutral language.</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HB691 (BR2241)</w:t>
      </w:r>
      <w:r>
        <w:rPr>
          <w:b/>
        </w:rPr>
        <w:t xml:space="preserve"/>
      </w:r>
      <w:r>
        <w:t xml:space="preserve"> - A. Bowling</w:t>
        <w:br/>
      </w:r>
    </w:p>
    <w:p>
      <w:pPr>
        <w:pStyle w:val="RecordBase"/>
      </w:pPr>
      <w:r>
        <w:t xml:space="preserve">	AN ACT relating to government oversight.</w:t>
      </w:r>
    </w:p>
    <w:p>
      <w:pPr>
        <w:pStyle w:val="RecordBase"/>
      </w:pPr>
      <w:r>
        <w:t xml:space="preserve">	Amend KRS 6.916 to make a technical correction.</w:t>
        <w:br/>
      </w:r>
    </w:p>
    <w:p>
      <w:pPr>
        <w:pStyle w:val="RecordBase"/>
      </w:pPr>
      <w:r>
        <w:t xml:space="preserve">	Feb 23, 2024 - </w:t>
      </w:r>
      <w:r>
        <w:t xml:space="preserve">introduced in House</w:t>
      </w:r>
      <w:r>
        <w:t xml:space="preserve">; </w:t>
      </w:r>
      <w:r>
        <w:t xml:space="preserve">to</w:t>
      </w:r>
      <w:r>
        <w:t xml:space="preserve"> Committee on Committees (H)</w:t>
      </w:r>
    </w:p>
    <w:p>
      <w:pPr>
        <w:pStyle w:val="RecordBase"/>
      </w:pPr>
      <w:r>
        <w:t xml:space="preserve">	Mar 12,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13,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br/>
      </w:r>
    </w:p>
    <w:p>
      <w:pPr>
        <w:pStyle w:val="RecordBase"/>
      </w:pPr>
      <w:r>
        <w:rPr>
          <w:b/>
        </w:rPr>
        <w:t xml:space="preserve">HB692 (BR2257)</w:t>
      </w:r>
      <w:r>
        <w:rPr>
          <w:b/>
        </w:rPr>
        <w:t xml:space="preserve"/>
      </w:r>
      <w:r>
        <w:t xml:space="preserve"> - K. Moser</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HB693 (BR2103)</w:t>
      </w:r>
      <w:r>
        <w:rPr>
          <w:b/>
        </w:rPr>
        <w:t xml:space="preserve"/>
      </w:r>
      <w:r>
        <w:t xml:space="preserve"> - D. Elliott</w:t>
        <w:br/>
      </w:r>
    </w:p>
    <w:p>
      <w:pPr>
        <w:pStyle w:val="RecordBase"/>
      </w:pPr>
      <w:r>
        <w:t xml:space="preserve">	AN ACT relating to juvenile justice.</w:t>
      </w:r>
    </w:p>
    <w:p>
      <w:pPr>
        <w:pStyle w:val="RecordBase"/>
      </w:pPr>
      <w:r>
        <w:t xml:space="preserve">	Amend KRS 630.030 to include gender-neutral language.</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HB694 (BR2264)</w:t>
      </w:r>
      <w:r>
        <w:rPr>
          <w:b/>
        </w:rPr>
        <w:t xml:space="preserve"/>
      </w:r>
      <w:r>
        <w:t xml:space="preserve"> - C. Fugate</w:t>
      </w:r>
      <w:r>
        <w:t xml:space="preserve">, S. Lewis</w:t>
      </w:r>
      <w:r>
        <w:t xml:space="preserve">, S. Baker</w:t>
      </w:r>
      <w:r>
        <w:t xml:space="preserve">, K. Banta</w:t>
      </w:r>
      <w:r>
        <w:t xml:space="preserve">, J. Bauman</w:t>
      </w:r>
      <w:r>
        <w:t xml:space="preserve">, D. Bentley</w:t>
      </w:r>
      <w:r>
        <w:t xml:space="preserve">, J. Blanton</w:t>
      </w:r>
      <w:r>
        <w:t xml:space="preserve">, K. Bratcher</w:t>
      </w:r>
      <w:r>
        <w:t xml:space="preserve">, S. Bratcher</w:t>
      </w:r>
      <w:r>
        <w:t xml:space="preserve">, L. Burke</w:t>
      </w:r>
      <w:r>
        <w:t xml:space="preserve">, J. Calloway</w:t>
      </w:r>
      <w:r>
        <w:t xml:space="preserve">, M. Clines</w:t>
      </w:r>
      <w:r>
        <w:t xml:space="preserve">, J. Decker</w:t>
      </w:r>
      <w:r>
        <w:t xml:space="preserve">, S. Doan</w:t>
      </w:r>
      <w:r>
        <w:t xml:space="preserve">, R. Dotson</w:t>
      </w:r>
      <w:r>
        <w:t xml:space="preserve">, R. Duvall</w:t>
      </w:r>
      <w:r>
        <w:t xml:space="preserve">, D. Elliott</w:t>
      </w:r>
      <w:r>
        <w:t xml:space="preserve">, D. Fister</w:t>
      </w:r>
      <w:r>
        <w:t xml:space="preserve">, P. Flannery</w:t>
      </w:r>
      <w:r>
        <w:t xml:space="preserve">, D. Frazier Gordon</w:t>
      </w:r>
      <w:r>
        <w:t xml:space="preserve">, C. Freeland</w:t>
      </w:r>
      <w:r>
        <w:t xml:space="preserve">, D. Hale</w:t>
      </w:r>
      <w:r>
        <w:t xml:space="preserve">, M. Hart</w:t>
      </w:r>
      <w:r>
        <w:t xml:space="preserve">, T. Huff</w:t>
      </w:r>
      <w:r>
        <w:t xml:space="preserve">, M. Imes</w:t>
      </w:r>
      <w:r>
        <w:t xml:space="preserve">, K. Jackson</w:t>
      </w:r>
      <w:r>
        <w:t xml:space="preserve">, J. Justice</w:t>
      </w:r>
      <w:r>
        <w:t xml:space="preserve">, K. King</w:t>
      </w:r>
      <w:r>
        <w:t xml:space="preserve">, W. Lawrence</w:t>
      </w:r>
      <w:r>
        <w:t xml:space="preserve">, D. Lewis</w:t>
      </w:r>
      <w:r>
        <w:t xml:space="preserve">, C. Massaroni</w:t>
      </w:r>
      <w:r>
        <w:t xml:space="preserve">, B. McCool</w:t>
      </w:r>
      <w:r>
        <w:t xml:space="preserve">, S. McPherson</w:t>
      </w:r>
      <w:r>
        <w:t xml:space="preserve">, M. Meredith</w:t>
      </w:r>
      <w:r>
        <w:t xml:space="preserve">, K. Moser</w:t>
      </w:r>
      <w:r>
        <w:t xml:space="preserve">, M. Pollock</w:t>
      </w:r>
      <w:r>
        <w:t xml:space="preserve">, P. Pratt</w:t>
      </w:r>
      <w:r>
        <w:t xml:space="preserve">, S. Rawlings</w:t>
      </w:r>
      <w:r>
        <w:t xml:space="preserve">, S. Riley</w:t>
      </w:r>
      <w:r>
        <w:t xml:space="preserve">, S. Sharp</w:t>
      </w:r>
      <w:r>
        <w:t xml:space="preserve">, T. Smith</w:t>
      </w:r>
      <w:r>
        <w:t xml:space="preserve">, S. Stalker</w:t>
      </w:r>
      <w:r>
        <w:t xml:space="preserve">, A. Tackett Laferty</w:t>
      </w:r>
      <w:r>
        <w:t xml:space="preserve">, N. Tate</w:t>
      </w:r>
      <w:r>
        <w:t xml:space="preserve">, W. Thomas</w:t>
      </w:r>
      <w:r>
        <w:t xml:space="preserve">, K. Timoney</w:t>
      </w:r>
      <w:r>
        <w:t xml:space="preserve">, J. Tipton</w:t>
      </w:r>
      <w:r>
        <w:t xml:space="preserve">, T. Truett</w:t>
      </w:r>
      <w:r>
        <w:t xml:space="preserve">, B. Wesley</w:t>
      </w:r>
      <w:r>
        <w:t xml:space="preserve">, R. White</w:t>
      </w:r>
      <w:r>
        <w:t xml:space="preserve">, W. Williams</w:t>
      </w:r>
      <w:r>
        <w:t xml:space="preserve">, N. Wilson</w:t>
      </w:r>
      <w:r>
        <w:t xml:space="preserve">, S. Witten</w:t>
        <w:br/>
      </w:r>
    </w:p>
    <w:p>
      <w:pPr>
        <w:pStyle w:val="RecordBase"/>
      </w:pPr>
      <w:r>
        <w:t xml:space="preserve">	AN ACT relating to one-time payments to school district employees and making an appropriation therefor.</w:t>
      </w:r>
    </w:p>
    <w:p>
      <w:pPr>
        <w:pStyle w:val="RecordBase"/>
      </w:pPr>
      <w:r>
        <w:t xml:space="preserve">	Direct local school districts to provide a one-time payment of $2,000 to certified employees, excluding superintendents, in each year of the 2024-2026 biennium, and a one-time payment of $1,000 to classified employees in each year of the 2024-2026 biennium; appropriate $153 million from the Budget Reserve Trust Fund in each year of the 2024-2026 biennium to the Department of Education to provide the payments; APPROPRIATION.</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HB695 (BR2304)</w:t>
      </w:r>
      <w:r>
        <w:rPr>
          <w:b/>
        </w:rPr>
        <w:t xml:space="preserve"/>
      </w:r>
      <w:r>
        <w:t xml:space="preserve"> - K. Jackson</w:t>
      </w:r>
      <w:r>
        <w:t xml:space="preserve">, C. Aull</w:t>
      </w:r>
      <w:r>
        <w:t xml:space="preserve">, G. Brown Jr.</w:t>
      </w:r>
      <w:r>
        <w:t xml:space="preserve">, B. Chester-Burton</w:t>
      </w:r>
      <w:r>
        <w:t xml:space="preserve">, S. Lewis</w:t>
      </w:r>
      <w:r>
        <w:t xml:space="preserve">, S. McPherson</w:t>
      </w:r>
      <w:r>
        <w:t xml:space="preserve">, S. Riley</w:t>
      </w:r>
      <w:r>
        <w:t xml:space="preserve">, R. Roarx</w:t>
      </w:r>
      <w:r>
        <w:t xml:space="preserve">, K. Timoney</w:t>
      </w:r>
      <w:r>
        <w:t xml:space="preserve">, J. Tipton</w:t>
      </w:r>
      <w:r>
        <w:t xml:space="preserve">, L. Willner</w:t>
        <w:br/>
      </w:r>
    </w:p>
    <w:p>
      <w:pPr>
        <w:pStyle w:val="RecordBase"/>
      </w:pPr>
      <w:r>
        <w:t xml:space="preserve">	AN ACT establishing the Adaptive Kindergarten Readiness pilot project.</w:t>
      </w:r>
    </w:p>
    <w:p>
      <w:pPr>
        <w:pStyle w:val="RecordBase"/>
      </w:pPr>
      <w:r>
        <w:t xml:space="preserve">	Create a new section of KRS Chapter 157 to make legislative findings and declarations; establish definitions for the section; establish the Adaptive Kindergarten Readiness Pilot Project; establish the duration and terms of the pilot project; require the Kentucky Department of Education to implement the pilot project through selection of a service provider; establish the qualifications and duties of the service provider; require the department to submit a report by December 1, 2025, to the Legislative Research Commission that evaluates the pilot project; provide the required components of the report; authorize the department to implement the section to the extent that funds are available; authorize the Kentucky Board of Education to select an entity that has already entered into a contract to provide substantially similar services to be selected as the provider for the pilot project.</w:t>
        <w:br/>
      </w:r>
    </w:p>
    <w:p>
      <w:pPr>
        <w:pStyle w:val="RecordBaseCenter"/>
      </w:pPr>
      <w:r>
        <w:rPr>
          <w:b/>
        </w:rPr>
        <w:t xml:space="preserve">HB695 - AMENDMENTS</w:t>
      </w:r>
    </w:p>
    <w:p>
      <w:pPr>
        <w:pStyle w:val="RecordBase"/>
      </w:pPr>
      <w:r>
        <w:t xml:space="preserve">HCS1</w:t>
      </w:r>
      <w:r>
        <w:t xml:space="preserve"> - </w:t>
      </w:r>
      <w:r>
        <w:t xml:space="preserve">Retain original provisions, except require the department to implement the section to the extent that federal funds are available.</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Education (H)</w:t>
      </w:r>
    </w:p>
    <w:p>
      <w:pPr>
        <w:pStyle w:val="RecordBase"/>
      </w:pPr>
      <w:r>
        <w:t xml:space="preserve">	Mar 12, 2024 - </w:t>
      </w:r>
      <w:r>
        <w:t xml:space="preserve">reported favorably, 1st reading, to Calendar with Committee Substitute (1)</w:t>
      </w:r>
    </w:p>
    <w:p>
      <w:pPr>
        <w:pStyle w:val="RecordBase"/>
      </w:pPr>
      <w:r>
        <w:t xml:space="preserve">	Mar 13, 2024 - </w:t>
      </w:r>
      <w:r>
        <w:t xml:space="preserve">2nd reading, to Rules</w:t>
      </w:r>
      <w:r>
        <w:t xml:space="preserve"> </w:t>
      </w:r>
    </w:p>
    <w:p>
      <w:pPr>
        <w:pStyle w:val="RecordBase"/>
      </w:pPr>
      <w:r>
        <w:t xml:space="preserve">	Mar 14, 2024 - </w:t>
      </w:r>
      <w:r>
        <w:t xml:space="preserve">posted for passage in the Regular Orders of the Day for Friday, March 15, 2024</w:t>
      </w:r>
      <w:r>
        <w:t xml:space="preserve"> </w:t>
      </w:r>
    </w:p>
    <w:p>
      <w:pPr>
        <w:pStyle w:val="RecordBase"/>
      </w:pPr>
      <w:r>
        <w:t xml:space="preserve">	Mar 21, 2024 - </w:t>
      </w:r>
      <w:r>
        <w:t xml:space="preserve">3rd reading, passed 87-7 with Committee Substitute (1)</w:t>
      </w:r>
      <w:r>
        <w:t xml:space="preserve"> </w:t>
      </w:r>
    </w:p>
    <w:p>
      <w:pPr>
        <w:pStyle w:val="RecordBase"/>
      </w:pPr>
      <w:r>
        <w:t xml:space="preserve">	Mar 22, 2024 - </w:t>
      </w:r>
      <w:r>
        <w:t xml:space="preserve">received in Senate</w:t>
      </w:r>
      <w:r>
        <w:t xml:space="preserve"> </w:t>
      </w:r>
      <w:r>
        <w:t xml:space="preserve">; </w:t>
      </w:r>
      <w:r>
        <w:t xml:space="preserve">to</w:t>
      </w:r>
      <w:r>
        <w:t xml:space="preserve"> Committee on Committees (S)</w:t>
      </w:r>
    </w:p>
    <w:p>
      <w:pPr>
        <w:pStyle w:val="RecordBase"/>
      </w:pPr>
      <w:r>
        <w:t xml:space="preserve">	Mar 25, 2024 -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br/>
      </w:r>
    </w:p>
    <w:p>
      <w:pPr>
        <w:pStyle w:val="RecordBase"/>
      </w:pPr>
      <w:r>
        <w:rPr>
          <w:b/>
        </w:rPr>
        <w:t xml:space="preserve">HB696 (BR2086)</w:t>
      </w:r>
      <w:r>
        <w:rPr>
          <w:b/>
        </w:rPr>
        <w:t xml:space="preserve">/CI/LM</w:t>
      </w:r>
      <w:r>
        <w:t xml:space="preserve"> - D. Grossberg</w:t>
        <w:br/>
      </w:r>
    </w:p>
    <w:p>
      <w:pPr>
        <w:pStyle w:val="RecordBase"/>
      </w:pPr>
      <w:r>
        <w:t xml:space="preserve">	AN ACT relating to waiting periods for sales of firearms.</w:t>
      </w:r>
    </w:p>
    <w:p>
      <w:pPr>
        <w:pStyle w:val="RecordBase"/>
      </w:pPr>
      <w:r>
        <w:t xml:space="preserve">	Create a new section of KRS Chapter 237 to require a waiting period of five business days between the sale and transfer of a firearm; amend KRS 237.990 to establish a penalty for a violation.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HB697 (BR2345)</w:t>
      </w:r>
      <w:r>
        <w:rPr>
          <w:b/>
        </w:rPr>
        <w:t xml:space="preserve"/>
      </w:r>
      <w:r>
        <w:t xml:space="preserve"> - R. Duvall</w:t>
        <w:br/>
      </w:r>
    </w:p>
    <w:p>
      <w:pPr>
        <w:pStyle w:val="RecordBase"/>
      </w:pPr>
      <w:r>
        <w:t xml:space="preserve">	AN ACT relating to health care.</w:t>
      </w:r>
    </w:p>
    <w:p>
      <w:pPr>
        <w:pStyle w:val="RecordBase"/>
      </w:pPr>
      <w:r>
        <w:t xml:space="preserve">	Amend KRS 311.599 to add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HB698 (BR242)</w:t>
      </w:r>
      <w:r>
        <w:rPr>
          <w:b/>
        </w:rPr>
        <w:t xml:space="preserve"/>
      </w:r>
      <w:r>
        <w:t xml:space="preserve"> - C. Massaroni</w:t>
        <w:br/>
      </w:r>
    </w:p>
    <w:p>
      <w:pPr>
        <w:pStyle w:val="RecordBase"/>
      </w:pPr>
      <w:r>
        <w:t xml:space="preserve">	AN ACT relating to the right to repair agricultural equipment.</w:t>
      </w:r>
    </w:p>
    <w:p>
      <w:pPr>
        <w:pStyle w:val="RecordBase"/>
      </w:pPr>
      <w:r>
        <w:t xml:space="preserve">	Create a new section of KRS Chapter 367 to establish the right to repair agricultural equipment; EFFECTIVE January 1, 2025.</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HB699 (BR2390)</w:t>
      </w:r>
      <w:r>
        <w:rPr>
          <w:b/>
        </w:rPr>
        <w:t xml:space="preserve">/FN</w:t>
      </w:r>
      <w:r>
        <w:t xml:space="preserve"> - K. Upchurch</w:t>
        <w:br/>
      </w:r>
    </w:p>
    <w:p>
      <w:pPr>
        <w:pStyle w:val="RecordBase"/>
      </w:pPr>
      <w:r>
        <w:t xml:space="preserve">	AN ACT relating to the rehabilitation of certified historic structures.</w:t>
      </w:r>
    </w:p>
    <w:p>
      <w:pPr>
        <w:pStyle w:val="RecordBase"/>
      </w:pPr>
      <w:r>
        <w:t xml:space="preserve">	Amend KRS 171.397 to allow a tax credit related to rehabilitation of certified historic structures that is transferred and remains nonrefundable to be carried forward for a period not to exceed seven years of the taxable year in which the certified rehabilitation was completed; effective for applications received after April 30, 2023.</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HB700 (BR1039)</w:t>
      </w:r>
      <w:r>
        <w:rPr>
          <w:b/>
        </w:rPr>
        <w:t xml:space="preserve">/AA/LM</w:t>
      </w:r>
      <w:r>
        <w:t xml:space="preserve"> - J. Nemes</w:t>
      </w:r>
      <w:r>
        <w:t xml:space="preserve">, N. Tate</w:t>
      </w:r>
      <w:r>
        <w:t xml:space="preserve">, S. Baker</w:t>
      </w:r>
      <w:r>
        <w:t xml:space="preserve">, K. Banta</w:t>
      </w:r>
      <w:r>
        <w:t xml:space="preserve">, J. Bauman</w:t>
      </w:r>
      <w:r>
        <w:t xml:space="preserve">, D. Bentley</w:t>
      </w:r>
      <w:r>
        <w:t xml:space="preserve">, K. Bratcher</w:t>
      </w:r>
      <w:r>
        <w:t xml:space="preserve">, S. Bratcher</w:t>
      </w:r>
      <w:r>
        <w:t xml:space="preserve">, J. Calloway</w:t>
      </w:r>
      <w:r>
        <w:t xml:space="preserve">, R. Dotson</w:t>
      </w:r>
      <w:r>
        <w:t xml:space="preserve">, D. Fister</w:t>
      </w:r>
      <w:r>
        <w:t xml:space="preserve">, P. Flannery</w:t>
      </w:r>
      <w:r>
        <w:t xml:space="preserve">, K. Fleming</w:t>
      </w:r>
      <w:r>
        <w:t xml:space="preserve">, C. Fugate</w:t>
      </w:r>
      <w:r>
        <w:t xml:space="preserve">, D. Hale</w:t>
      </w:r>
      <w:r>
        <w:t xml:space="preserve">, M. Hart</w:t>
      </w:r>
      <w:r>
        <w:t xml:space="preserve">, R. Heath</w:t>
      </w:r>
      <w:r>
        <w:t xml:space="preserve">, J. Hodgson</w:t>
      </w:r>
      <w:r>
        <w:t xml:space="preserve">, T. Huff</w:t>
      </w:r>
      <w:r>
        <w:t xml:space="preserve">, M. Imes</w:t>
      </w:r>
      <w:r>
        <w:t xml:space="preserve">, DJ Johnson</w:t>
      </w:r>
      <w:r>
        <w:t xml:space="preserve">, B. McCool</w:t>
      </w:r>
      <w:r>
        <w:t xml:space="preserve">, S. McPherson</w:t>
      </w:r>
      <w:r>
        <w:t xml:space="preserve">, K. Moser</w:t>
      </w:r>
      <w:r>
        <w:t xml:space="preserve">, P. Pratt</w:t>
      </w:r>
      <w:r>
        <w:t xml:space="preserve">, W. Thomas</w:t>
      </w:r>
      <w:r>
        <w:t xml:space="preserve">, T. Truett</w:t>
      </w:r>
      <w:r>
        <w:t xml:space="preserve">, B. Wesley</w:t>
      </w:r>
      <w:r>
        <w:t xml:space="preserve">, R. White</w:t>
      </w:r>
      <w:r>
        <w:t xml:space="preserve">, S. Witten</w:t>
        <w:br/>
      </w:r>
    </w:p>
    <w:p>
      <w:pPr>
        <w:pStyle w:val="RecordBase"/>
      </w:pPr>
      <w:r>
        <w:t xml:space="preserve">	AN ACT relating to the protection of mothers and their children.</w:t>
      </w:r>
    </w:p>
    <w:p>
      <w:pPr>
        <w:pStyle w:val="RecordBase"/>
      </w:pPr>
      <w:r>
        <w:t xml:space="preserve">	Create a new section of Subtitle17A of KRS Chapter 304 to require insurers and any exchange to provide a special enrollment period for pregnant individuals; specify requirements for coverage; require group plan insurers to provide notice of special enrollment rights; amend KRS 304.17A-145 to require health benefit plans that provide coverage for dependents to provide coverage for maternity care; amend KRS 304.17A-220 and 194A.099 to conform with the special enrollment requirement; amend KRS 18A.225 and 164.2871 to require the state employee health plan and self-insured state postsecondary education institution group health plans to comply with the special enrollment and maternity coverage requirements; create a new section of KRS Chapter 194A to define terms and provide for the payment of coverage premiums to eligible individuals; amend KRS 205.522 to require Medicaid coverage for maternity services; amend KRS 205.592 to allow the Medicaid income limit for certain women and children to be increased under certain circumstances; amend KRS 205.6485 to require Kentucky Children's Health Insurance Program to provide maternity coverage; amend KRS 164.2847 to provide for a waiver of tuition and mandatory fees for a child conceived and born as a result of sexual assault; amend KRS 164.2849 to declare the interests of the Commonwealth in protecting the unborn and supporting a child conceived and born as a result of sexual assault within established parameters; amend KRS 199.011 to define a child conceived and delivered as a result of sexual assault; amend KRS 199.473 to waive certain fees related to adoption proceedings; amend KRS 199.502 to include a conviction for specified criminal acts for an adoption without consent of the biological living parents; create a new section of KRS Chapter 199 to establish entitlement to nonrecurring adoption expenses under specified circumstances; amend KRS 199.894 to define terms; create a new section of KRS 199.892 to 199.8996 to establish the Child Care Assistance Program and establish eligibility requirements; create a new section of KRS Chapter 211 to direct the Cabinet to provide informational material on benefits available to a victim of sexual assault and a child conceived as a result of the sexual assault; amend KRS 216B.400 to establish requirements for receipt of specified benefits related to sexual assault that results in pregnancy; create a new section of KRS Chapter 49 to establish benefits available to a child born as a result of sexual assault; amend KRS 49.310 to conform; amend KRS 625.090 to add a conviction or guilty plea to any degree of rape, sexual abuse, or sexual misconduct as a basis to terminate parental rights; require the Cabinet for Health and Family Services to apply for a Medicaid waiver if potential cost defrayment or loss of federal funds is identified; provide that the Act may be cited as the Love Them Both Act; EFFECTIVE, in part, January 1, 2025.</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15, 2024 - </w:t>
      </w:r>
      <w:r>
        <w:t xml:space="preserve">to</w:t>
      </w:r>
      <w:r>
        <w:t xml:space="preserve"> Veterans, Military Affairs, &amp; Public Protection (H)</w:t>
        <w:br/>
      </w:r>
    </w:p>
    <w:p>
      <w:pPr>
        <w:pStyle w:val="RecordBase"/>
      </w:pPr>
      <w:r>
        <w:rPr>
          <w:b/>
        </w:rPr>
        <w:t xml:space="preserve">HB701 (BR2323)</w:t>
      </w:r>
      <w:r>
        <w:rPr>
          <w:b/>
        </w:rPr>
        <w:t xml:space="preserve"/>
      </w:r>
      <w:r>
        <w:t xml:space="preserve"> - T. Smith</w:t>
        <w:br/>
      </w:r>
    </w:p>
    <w:p>
      <w:pPr>
        <w:pStyle w:val="RecordBase"/>
      </w:pPr>
      <w:r>
        <w:t xml:space="preserve">	AN ACT relating to fire protection.</w:t>
      </w:r>
    </w:p>
    <w:p>
      <w:pPr>
        <w:pStyle w:val="RecordBase"/>
      </w:pPr>
      <w:r>
        <w:t xml:space="preserve">	Amend KRS 75.160 to include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HB702 (BR2016)</w:t>
      </w:r>
      <w:r>
        <w:rPr>
          <w:b/>
        </w:rPr>
        <w:t xml:space="preserve"/>
      </w:r>
      <w:r>
        <w:t xml:space="preserve"> - D. Osborne</w:t>
        <w:br/>
      </w:r>
    </w:p>
    <w:p>
      <w:pPr>
        <w:pStyle w:val="RecordBase"/>
      </w:pPr>
      <w:r>
        <w:t xml:space="preserve">	AN ACT relating to the Kentucky Horse Racing Commission.</w:t>
      </w:r>
    </w:p>
    <w:p>
      <w:pPr>
        <w:pStyle w:val="RecordBase"/>
      </w:pPr>
      <w:r>
        <w:t xml:space="preserve">	Amend KRS 230.371 to add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HB703 (BR1808)</w:t>
      </w:r>
      <w:r>
        <w:rPr>
          <w:b/>
        </w:rPr>
        <w:t xml:space="preserve"/>
      </w:r>
      <w:r>
        <w:t xml:space="preserve"> - S. McPherson</w:t>
      </w:r>
      <w:r>
        <w:t xml:space="preserve">, T. Smith</w:t>
        <w:br/>
      </w:r>
    </w:p>
    <w:p>
      <w:pPr>
        <w:pStyle w:val="RecordBase"/>
      </w:pPr>
      <w:r>
        <w:t xml:space="preserve">	AN ACT relating to the Department of Highways.</w:t>
      </w:r>
    </w:p>
    <w:p>
      <w:pPr>
        <w:pStyle w:val="RecordBase"/>
      </w:pPr>
      <w:r>
        <w:t xml:space="preserve">	Amend KRS 176.050 to allow the Department of Highways to establish professional service contracts with real estate brokers and appraisers to provide lawful right of way services.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HB704 (BR2393)</w:t>
      </w:r>
      <w:r>
        <w:rPr>
          <w:b/>
        </w:rPr>
        <w:t xml:space="preserve"/>
      </w:r>
      <w:r>
        <w:t xml:space="preserve"> - DJ Johnson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HB705 (BR2320)</w:t>
      </w:r>
      <w:r>
        <w:rPr>
          <w:b/>
        </w:rPr>
        <w:t xml:space="preserve"/>
      </w:r>
      <w:r>
        <w:t xml:space="preserve"> - R. Raymer</w:t>
        <w:br/>
      </w:r>
    </w:p>
    <w:p>
      <w:pPr>
        <w:pStyle w:val="RecordBase"/>
      </w:pPr>
      <w:r>
        <w:t xml:space="preserve">	AN ACT relating to regulated products.</w:t>
      </w:r>
    </w:p>
    <w:p>
      <w:pPr>
        <w:pStyle w:val="RecordBase"/>
      </w:pPr>
      <w:r>
        <w:t xml:space="preserve">	Make a technical correction.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HB706 (BR2073)</w:t>
      </w:r>
      <w:r>
        <w:rPr>
          <w:b/>
        </w:rPr>
        <w:t xml:space="preserve">/LM</w:t>
      </w:r>
      <w:r>
        <w:t xml:space="preserve"> - R. Raymer</w:t>
        <w:br/>
      </w:r>
    </w:p>
    <w:p>
      <w:pPr>
        <w:pStyle w:val="RecordBase"/>
      </w:pPr>
      <w:r>
        <w:t xml:space="preserve">	AN ACT relating to solid waste management.</w:t>
      </w:r>
    </w:p>
    <w:p>
      <w:pPr>
        <w:pStyle w:val="RecordBase"/>
      </w:pPr>
      <w:r>
        <w:t xml:space="preserve">	Amend KRS 224.1-010 to restrict residual wastes in the definition of "municipal solid waste disposal facility" and define "residual waste" and "residual waste facility"; amend KRS 224.40-315 to require the generator of a residual solid waste and the location of the residual waste site or facility to be located in the same county to qualify for the exception from local determination; restrict the owner of a residual waste site or facility from accepting industrial wastes from other facilities outside of the county and then disposing of those wastes within the residual waste site or facility; and amend KRS 224.43-345 to update the solid waste management plan to include capacity expansions for residual waste sites or facilities including those that bring in residual wastes from areas outside of the solid waste management area.</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HB707 (BR2100)</w:t>
      </w:r>
      <w:r>
        <w:rPr>
          <w:b/>
        </w:rPr>
        <w:t xml:space="preserve"/>
      </w:r>
      <w:r>
        <w:t xml:space="preserve"> - R. Roberts</w:t>
        <w:br/>
      </w:r>
    </w:p>
    <w:p>
      <w:pPr>
        <w:pStyle w:val="RecordBase"/>
      </w:pPr>
      <w:r>
        <w:t xml:space="preserve">	AN ACT relating to health and family services.</w:t>
      </w:r>
    </w:p>
    <w:p>
      <w:pPr>
        <w:pStyle w:val="RecordBase"/>
      </w:pPr>
      <w:r>
        <w:t xml:space="preserve">	Amend KRS 211.160, relating to health and family services, to add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HB708 (BR402)</w:t>
      </w:r>
      <w:r>
        <w:rPr>
          <w:b/>
        </w:rPr>
        <w:t xml:space="preserve"/>
      </w:r>
      <w:r>
        <w:t xml:space="preserve"> - R. Roberts</w:t>
        <w:br/>
      </w:r>
    </w:p>
    <w:p>
      <w:pPr>
        <w:pStyle w:val="RecordBase"/>
      </w:pPr>
      <w:r>
        <w:t xml:space="preserve">	AN ACT relating to a firearm safety course tax credit.</w:t>
      </w:r>
    </w:p>
    <w:p>
      <w:pPr>
        <w:pStyle w:val="RecordBase"/>
      </w:pPr>
      <w:r>
        <w:t xml:space="preserve">	Create a new section of KRS Chapter 141 to establish a refundable tax credit for taxable years beginning on or after January 1, 2024, but before January 1, 2028, for individuals who enroll in a firearm safety course during the taxable year; Amend KRS 141.0205 to provide for the ordering of the credit; amend KRS 131.190 to allow the Department of Revenue to report on the credit.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HB709 (BR363)</w:t>
      </w:r>
      <w:r>
        <w:rPr>
          <w:b/>
        </w:rPr>
        <w:t xml:space="preserve">/AA/LM</w:t>
      </w:r>
      <w:r>
        <w:t xml:space="preserve"> - R. Roberts</w:t>
        <w:br/>
      </w:r>
    </w:p>
    <w:p>
      <w:pPr>
        <w:pStyle w:val="RecordBase"/>
      </w:pPr>
      <w:r>
        <w:t xml:space="preserve">	AN ACT relating to mental health coverage in connection with pregnancy.</w:t>
      </w:r>
    </w:p>
    <w:p>
      <w:pPr>
        <w:pStyle w:val="RecordBase"/>
      </w:pPr>
      <w:r>
        <w:t xml:space="preserve">	Amend KRS 304.17A-145 to define terms; require health benefit plans to provide coverage for counseling interventions for pregnant and postpartum persons at increased risk of perinatal depression, including persons who have suffered a miscarriage or stillbirth; amend KRS 205.522, 205.6485, 18A.225, and 164.2871  to require Medicaid, the Kentucky Children's Health Insurance Program, the state employee health plan, and self-insured employer plans provided by the governing board of a state postsecondary education institution to comply with the coverage requirement for counseling interventions; make technical amendments; direct that certain provisions apply to health benefit plans issued or renewed on or after January 1, 2025; require the Cabinet for Health and Family Services to seek federal approval if they determine that such approval is necessary; EFFECTIVE, in part, January 1, 2025.</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HB710 (BR1587)</w:t>
      </w:r>
      <w:r>
        <w:rPr>
          <w:b/>
        </w:rPr>
        <w:t xml:space="preserve">/AA</w:t>
      </w:r>
      <w:r>
        <w:t xml:space="preserve"> - K. Fleming</w:t>
        <w:br/>
      </w:r>
    </w:p>
    <w:p>
      <w:pPr>
        <w:pStyle w:val="RecordBase"/>
      </w:pPr>
      <w:r>
        <w:t xml:space="preserve">	AN ACT relating to the retirement systems covered under the Kentucky Public Pensions Authority.</w:t>
      </w:r>
    </w:p>
    <w:p>
      <w:pPr>
        <w:pStyle w:val="RecordBase"/>
      </w:pPr>
      <w:r>
        <w:t xml:space="preserve">	Amend KRS 61.542 to make a technical change.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HB711 (BR1647)</w:t>
      </w:r>
      <w:r>
        <w:rPr>
          <w:b/>
        </w:rPr>
        <w:t xml:space="preserve">/CI/LM</w:t>
      </w:r>
      <w:r>
        <w:t xml:space="preserve"> - K. Fleming</w:t>
      </w:r>
      <w:r>
        <w:t xml:space="preserve">, J. Gooch Jr.</w:t>
      </w:r>
      <w:r>
        <w:t xml:space="preserve">, K. Timoney</w:t>
        <w:br/>
      </w:r>
    </w:p>
    <w:p>
      <w:pPr>
        <w:pStyle w:val="RecordBase"/>
      </w:pPr>
      <w:r>
        <w:t xml:space="preserve">	AN ACT relating to abortion.</w:t>
      </w:r>
    </w:p>
    <w:p>
      <w:pPr>
        <w:pStyle w:val="RecordBase"/>
      </w:pPr>
      <w:r>
        <w:t xml:space="preserve">	Amend KRS 311.720, 311.7701, and 311.781 to define terms; amend KRS 311.723, 311.725, 311.727, 311.732, 311.7706, 311.772, 311.780, and 311.782 to allow an abortion when the unborn child has a lethal fetal anomaly and delineate additional medical circumstances for the performance of an abortion; allow an abortion when the pregnancy is the result of rape or incest and the abortion occurs no later than six weeks after the first day of the woman's last menstrual period; amend KRS 311.800 to provide for an abortion in a publicly owned hospital under certain circumstances; amend KRS 213.101 to add rape or incest to the reporting requirement; amend KRS 311.760 to conform.</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HB712 (BR2245)</w:t>
      </w:r>
      <w:r>
        <w:rPr>
          <w:b/>
        </w:rPr>
        <w:t xml:space="preserve"/>
      </w:r>
      <w:r>
        <w:t xml:space="preserve"> - K. Fleming</w:t>
      </w:r>
      <w:r>
        <w:t xml:space="preserve">, C. Aull</w:t>
      </w:r>
      <w:r>
        <w:t xml:space="preserve">, J. Bauman</w:t>
      </w:r>
      <w:r>
        <w:t xml:space="preserve">, D. Grossberg</w:t>
        <w:br/>
      </w:r>
    </w:p>
    <w:p>
      <w:pPr>
        <w:pStyle w:val="RecordBase"/>
      </w:pPr>
      <w:r>
        <w:t xml:space="preserve">	AN ACT relating to economic development.</w:t>
      </w:r>
    </w:p>
    <w:p>
      <w:pPr>
        <w:pStyle w:val="RecordBase"/>
      </w:pPr>
      <w:r>
        <w:t xml:space="preserve">	Create new sections of KRS Chapter 148 to promote outdoor recreation and tourism development by establishing the Kentucky Ohio River Regional Recreation Authority (KORRRA); amend KRS 147A.090 to provide that area development district boards of directors have the power and duty to cooperate with the KORRRA.</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14,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Tourism &amp; Outdoor Recreation (H)</w:t>
      </w:r>
    </w:p>
    <w:p>
      <w:pPr>
        <w:pStyle w:val="RecordBase"/>
      </w:pPr>
      <w:r>
        <w:t xml:space="preserve">	Mar 15, 2024 - </w:t>
      </w:r>
      <w:r>
        <w:t xml:space="preserve">taken from</w:t>
      </w:r>
      <w:r>
        <w:t xml:space="preserve"> Tourism &amp; Outdoor Recreation (H)</w:t>
      </w:r>
      <w:r>
        <w:t xml:space="preserve">; </w:t>
      </w:r>
      <w:r>
        <w:t xml:space="preserve">2nd reading</w:t>
      </w:r>
      <w:r>
        <w:t xml:space="preserve"> </w:t>
      </w:r>
      <w:r>
        <w:t xml:space="preserve">; </w:t>
      </w:r>
      <w:r>
        <w:t xml:space="preserve">returned to</w:t>
      </w:r>
      <w:r>
        <w:t xml:space="preserve"> Tourism &amp; Outdoor Recreation (H)</w:t>
      </w:r>
    </w:p>
    <w:p>
      <w:pPr>
        <w:pStyle w:val="RecordBase"/>
      </w:pPr>
      <w:r>
        <w:t xml:space="preserve">	Mar 21, 2024 -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97-0</w:t>
      </w:r>
      <w:r>
        <w:t xml:space="preserve"> </w:t>
      </w:r>
    </w:p>
    <w:p>
      <w:pPr>
        <w:pStyle w:val="RecordBase"/>
      </w:pPr>
      <w:r>
        <w:t xml:space="preserve">	Mar 22, 2024 - </w:t>
      </w:r>
      <w:r>
        <w:t xml:space="preserve">received in Senate</w:t>
      </w:r>
      <w:r>
        <w:t xml:space="preserve"> </w:t>
      </w:r>
      <w:r>
        <w:t xml:space="preserve">; </w:t>
      </w:r>
      <w:r>
        <w:t xml:space="preserve">to</w:t>
      </w:r>
      <w:r>
        <w:t xml:space="preserve"> Committee on Committees (S)</w:t>
      </w:r>
    </w:p>
    <w:p>
      <w:pPr>
        <w:pStyle w:val="RecordBase"/>
      </w:pPr>
      <w:r>
        <w:t xml:space="preserve">	Mar 25, 2024 - </w:t>
      </w:r>
      <w:r>
        <w:t xml:space="preserve">to</w:t>
      </w:r>
      <w:r>
        <w:t xml:space="preserve"> Agriculture (S)</w:t>
        <w:br/>
      </w:r>
    </w:p>
    <w:p>
      <w:pPr>
        <w:pStyle w:val="RecordBase"/>
      </w:pPr>
      <w:r>
        <w:rPr>
          <w:b/>
        </w:rPr>
        <w:t xml:space="preserve">HB713 (BR1629)</w:t>
      </w:r>
      <w:r>
        <w:rPr>
          <w:b/>
        </w:rPr>
        <w:t xml:space="preserve">/AA/HM/LM</w:t>
      </w:r>
      <w:r>
        <w:t xml:space="preserve"> - R. Roberts</w:t>
        <w:br/>
      </w:r>
    </w:p>
    <w:p>
      <w:pPr>
        <w:pStyle w:val="RecordBase"/>
      </w:pPr>
      <w:r>
        <w:t xml:space="preserve">	AN ACT relating to coverage for the treatment of postpartum mood disorders.</w:t>
      </w:r>
    </w:p>
    <w:p>
      <w:pPr>
        <w:pStyle w:val="RecordBase"/>
      </w:pPr>
      <w:r>
        <w:t xml:space="preserve">	Create a new section of Subtitle 17A of KRS Chapter 304 to require health benefit plans to provide coverage for FDA-approved prescription drugs for the treatment of postpartum mood disorders; amend KRS 164.2871, 205.522, 205.6485, and 18A.225 to require a self-insured employer group health plan provided by a state postsecondary education institution to its employees, Medicaid, and Kentucky Children's Health Insurance Program to comply with the new section on postpartum mood disorder coverage; direct that provisions apply to health benefit plans issued on or after January 1, 2025; EFFECTIVE January 1, 2025.</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HB714 (BR2366)</w:t>
      </w:r>
      <w:r>
        <w:rPr>
          <w:b/>
        </w:rPr>
        <w:t xml:space="preserve"/>
      </w:r>
      <w:r>
        <w:t xml:space="preserve"> - R. Dotson</w:t>
        <w:br/>
      </w:r>
    </w:p>
    <w:p>
      <w:pPr>
        <w:pStyle w:val="RecordBase"/>
      </w:pPr>
      <w:r>
        <w:t xml:space="preserve">	AN ACT relating to the Kentucky River Authority.</w:t>
      </w:r>
    </w:p>
    <w:p>
      <w:pPr>
        <w:pStyle w:val="RecordBase"/>
      </w:pPr>
      <w:r>
        <w:t xml:space="preserve">	Create a new section of KRS Chapter 151 to establish definitions for KRS 151.700 to 151.730, regarding the Kentucky River Authority; amend KRS 151.710 to clarify requirements for members of the Kentucky River Authority.</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HB715 (BR1743)</w:t>
      </w:r>
      <w:r>
        <w:rPr>
          <w:b/>
        </w:rPr>
        <w:t xml:space="preserve"/>
      </w:r>
      <w:r>
        <w:t xml:space="preserve"> - S. Dietz</w:t>
      </w:r>
      <w:r>
        <w:t xml:space="preserve">, D. Meade </w:t>
      </w:r>
      <w:r>
        <w:t xml:space="preserve">, K. Bratcher</w:t>
      </w:r>
      <w:r>
        <w:t xml:space="preserve">, R. Duvall</w:t>
      </w:r>
      <w:r>
        <w:t xml:space="preserve">, C. Fugate</w:t>
      </w:r>
      <w:r>
        <w:t xml:space="preserve">, R. Heath</w:t>
      </w:r>
      <w:r>
        <w:t xml:space="preserve">, DJ Johnson</w:t>
      </w:r>
      <w:r>
        <w:t xml:space="preserve">, K. Moser</w:t>
      </w:r>
      <w:r>
        <w:t xml:space="preserve">, R. Raymer</w:t>
      </w:r>
      <w:r>
        <w:t xml:space="preserve">, S. Sharp</w:t>
      </w:r>
      <w:r>
        <w:t xml:space="preserve">, N. Tate</w:t>
      </w:r>
      <w:r>
        <w:t xml:space="preserve">, W. Thomas</w:t>
      </w:r>
      <w:r>
        <w:t xml:space="preserve">, B. Wesley</w:t>
        <w:br/>
      </w:r>
    </w:p>
    <w:p>
      <w:pPr>
        <w:pStyle w:val="RecordBase"/>
      </w:pPr>
      <w:r>
        <w:t xml:space="preserve">	AN ACT relating to the Kentucky National Guard and declaring an emergency.</w:t>
      </w:r>
    </w:p>
    <w:p>
      <w:pPr>
        <w:pStyle w:val="RecordBase"/>
      </w:pPr>
      <w:r>
        <w:t xml:space="preserve">	Amend KRS 36.474 to remove the post-deployment provision relating to eligibility for the military family assistance trust fund; make technical correction; amend KRS 36.477 to expand the Kentucky National Guard Adoption Assistance Program to include former members of the Kentucky National Guard and allow adoption of stepchildren to qualify; EMERGENCY.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Veterans, Military Affairs, &amp; Public Protection (H)</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r>
      <w:r>
        <w:t xml:space="preserve">; </w:t>
      </w:r>
      <w:r>
        <w:t xml:space="preserve">posted for passage in the Regular Orders of the Day for Thursday, March 07, 2024</w:t>
      </w:r>
      <w:r>
        <w:t xml:space="preserve"> </w:t>
      </w:r>
    </w:p>
    <w:p>
      <w:pPr>
        <w:pStyle w:val="RecordBase"/>
      </w:pPr>
      <w:r>
        <w:t xml:space="preserve">	Mar 07, 2024 - </w:t>
      </w:r>
      <w:r>
        <w:t xml:space="preserve">3rd reading, passed 92-0</w:t>
      </w:r>
      <w:r>
        <w:t xml:space="preserve"> </w:t>
      </w:r>
    </w:p>
    <w:p>
      <w:pPr>
        <w:pStyle w:val="RecordBase"/>
      </w:pPr>
      <w:r>
        <w:t xml:space="preserve">	Mar 08, 2024 - </w:t>
      </w:r>
      <w:r>
        <w:t xml:space="preserve">received in Senate</w:t>
      </w:r>
      <w:r>
        <w:t xml:space="preserve"> </w:t>
      </w:r>
      <w:r>
        <w:t xml:space="preserve">; </w:t>
      </w:r>
      <w:r>
        <w:t xml:space="preserve">to</w:t>
      </w:r>
      <w:r>
        <w:t xml:space="preserve"> Committee on Committees (S)</w:t>
      </w:r>
    </w:p>
    <w:p>
      <w:pPr>
        <w:pStyle w:val="RecordBase"/>
      </w:pPr>
      <w:r>
        <w:t xml:space="preserve">	Mar 21, 2024 - </w:t>
      </w:r>
      <w:r>
        <w:t xml:space="preserve">to</w:t>
      </w:r>
      <w:r>
        <w:t xml:space="preserve"> Veterans, Military Affairs, &amp; Public Protection (S)</w:t>
        <w:br/>
      </w:r>
    </w:p>
    <w:p>
      <w:pPr>
        <w:pStyle w:val="RecordBase"/>
      </w:pPr>
      <w:r>
        <w:rPr>
          <w:b/>
        </w:rPr>
        <w:t xml:space="preserve">HB716 (BR1235)</w:t>
      </w:r>
      <w:r>
        <w:rPr>
          <w:b/>
        </w:rPr>
        <w:t xml:space="preserve"/>
      </w:r>
      <w:r>
        <w:t xml:space="preserve"> - N. Kulkarni</w:t>
      </w:r>
      <w:r>
        <w:t xml:space="preserve">, K. Herron</w:t>
      </w:r>
      <w:r>
        <w:t xml:space="preserve">, B. Chester-Burton</w:t>
        <w:br/>
      </w:r>
    </w:p>
    <w:p>
      <w:pPr>
        <w:pStyle w:val="RecordBase"/>
      </w:pPr>
      <w:r>
        <w:t xml:space="preserve">	AN ACT relating to local firearms control ordinances.</w:t>
      </w:r>
    </w:p>
    <w:p>
      <w:pPr>
        <w:pStyle w:val="RecordBase"/>
      </w:pPr>
      <w:r>
        <w:t xml:space="preserve">	Amend KRS 65.870 to allow local governments to enact ordinances regulating firearms; amend KRS 65.1591 and 237.115 to conform.</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HB717 (BR1289)</w:t>
      </w:r>
      <w:r>
        <w:rPr>
          <w:b/>
        </w:rPr>
        <w:t xml:space="preserve">/LM</w:t>
      </w:r>
      <w:r>
        <w:t xml:space="preserve"> - N. Kulkarni</w:t>
      </w:r>
      <w:r>
        <w:t xml:space="preserve">, K. Herron</w:t>
      </w:r>
      <w:r>
        <w:t xml:space="preserve">, B. Chester-Burton</w:t>
        <w:br/>
      </w:r>
    </w:p>
    <w:p>
      <w:pPr>
        <w:pStyle w:val="RecordBase"/>
      </w:pPr>
      <w:r>
        <w:t xml:space="preserve">	AN ACT relating to peace officers.</w:t>
      </w:r>
    </w:p>
    <w:p>
      <w:pPr>
        <w:pStyle w:val="RecordBase"/>
      </w:pPr>
      <w:r>
        <w:t xml:space="preserve">	Create a new section of KRS Chapter 15 to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HB718 (BR1286)</w:t>
      </w:r>
      <w:r>
        <w:rPr>
          <w:b/>
        </w:rPr>
        <w:t xml:space="preserve">/CI/LM</w:t>
      </w:r>
      <w:r>
        <w:t xml:space="preserve"> - N. Kulkarni</w:t>
      </w:r>
      <w:r>
        <w:t xml:space="preserve">, K. Herron</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can be imposed; amend various statutes to conform; repeal KRS 431.021.</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HB719 (BR918)</w:t>
      </w:r>
      <w:r>
        <w:rPr>
          <w:b/>
        </w:rPr>
        <w:t xml:space="preserve"/>
      </w:r>
      <w:r>
        <w:t xml:space="preserve"> - S. Bratcher</w:t>
        <w:br/>
      </w:r>
    </w:p>
    <w:p>
      <w:pPr>
        <w:pStyle w:val="RecordBase"/>
      </w:pPr>
      <w:r>
        <w:t xml:space="preserve">	AN ACT relating to high school graduation requirements.</w:t>
      </w:r>
    </w:p>
    <w:p>
      <w:pPr>
        <w:pStyle w:val="RecordBase"/>
      </w:pPr>
      <w:r>
        <w:t xml:space="preserve">	Amend KRS 156.160 to allow participation in physically demanding interscholastic athletics, or similar activities, as determined by a local board of education to satisfy physical education course graduation requirements; make technical corrections.</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Education (H)</w:t>
        <w:br/>
      </w:r>
    </w:p>
    <w:p>
      <w:pPr>
        <w:pStyle w:val="RecordBase"/>
      </w:pPr>
      <w:r>
        <w:rPr>
          <w:b/>
        </w:rPr>
        <w:t xml:space="preserve">HB720 (BR2370)</w:t>
      </w:r>
      <w:r>
        <w:rPr>
          <w:b/>
        </w:rPr>
        <w:t xml:space="preserve">/FN</w:t>
      </w:r>
      <w:r>
        <w:t xml:space="preserve"> - S. Bratcher</w:t>
        <w:br/>
      </w:r>
    </w:p>
    <w:p>
      <w:pPr>
        <w:pStyle w:val="RecordBase"/>
      </w:pPr>
      <w:r>
        <w:t xml:space="preserve">	AN ACT establishing the Adult Workforce Diploma and making an appropriation therefor.</w:t>
      </w:r>
    </w:p>
    <w:p>
      <w:pPr>
        <w:pStyle w:val="RecordBase"/>
      </w:pPr>
      <w:r>
        <w:t xml:space="preserve">	Create a new section of KRS Chapter 156 to establish the Adult Workforce Diploma Pilot Program; define terms; establish eligibility criteria for the program; direct the Kentucky Department of Education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2027.</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HB721 (BR2321)</w:t>
      </w:r>
      <w:r>
        <w:rPr>
          <w:b/>
        </w:rPr>
        <w:t xml:space="preserve"/>
      </w:r>
      <w:r>
        <w:t xml:space="preserve"> - T. Bojanowski</w:t>
        <w:br/>
      </w:r>
    </w:p>
    <w:p>
      <w:pPr>
        <w:pStyle w:val="RecordBase"/>
      </w:pPr>
      <w:r>
        <w:t xml:space="preserve">	AN ACT relating to child dependency, neglect, and abuse reports.</w:t>
      </w:r>
    </w:p>
    <w:p>
      <w:pPr>
        <w:pStyle w:val="RecordBase"/>
      </w:pPr>
      <w:r>
        <w:t xml:space="preserve">	Amend KRS 620.050 to allow identified persons or entities to have access to confidential information related to child dependency, neglect, and abuse reports for the purpose of a bona fide research, quality improvement, or evaluation project.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HB722 (BR2319)</w:t>
      </w:r>
      <w:r>
        <w:rPr>
          <w:b/>
        </w:rPr>
        <w:t xml:space="preserve"/>
      </w:r>
      <w:r>
        <w:t xml:space="preserve"> - K. Jackson</w:t>
      </w:r>
      <w:r>
        <w:t xml:space="preserve">, S. Riley</w:t>
        <w:br/>
      </w:r>
    </w:p>
    <w:p>
      <w:pPr>
        <w:pStyle w:val="RecordBase"/>
      </w:pPr>
      <w:r>
        <w:t xml:space="preserve">	AN ACT relating to support systems for English language learners in common schools.</w:t>
      </w:r>
    </w:p>
    <w:p>
      <w:pPr>
        <w:pStyle w:val="RecordBase"/>
      </w:pPr>
      <w:r>
        <w:t xml:space="preserve">	Create a new section of KRS Chapter 158 to define terms; establish the English learner enhanced support program under the Department of Education (KDE) to help bring English learners with little or no formal education to grade-level proficiency within three years; require KDE to set standards for program; require KDE to contract provider meeting certain standards and with record of success with qualified English learners; require KDE to identify eligible districts or schools; require KDE to offer program to as many students as funds permit; require KDE to report to the Legislative Research Commission regarding progress of program; permit KDE to promulgate administrative regulations to administer the program.</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Education (H)</w:t>
        <w:br/>
      </w:r>
    </w:p>
    <w:p>
      <w:pPr>
        <w:pStyle w:val="RecordBase"/>
      </w:pPr>
      <w:r>
        <w:rPr>
          <w:b/>
        </w:rPr>
        <w:t xml:space="preserve">HB723 (BR804)</w:t>
      </w:r>
      <w:r>
        <w:rPr>
          <w:b/>
        </w:rPr>
        <w:t xml:space="preserve">/FN</w:t>
      </w:r>
      <w:r>
        <w:t xml:space="preserve"> - R. Heath</w:t>
      </w:r>
      <w:r>
        <w:t xml:space="preserve">, J. Petrie</w:t>
      </w:r>
      <w:r>
        <w:t xml:space="preserve">, K. King</w:t>
        <w:br/>
      </w:r>
    </w:p>
    <w:p>
      <w:pPr>
        <w:pStyle w:val="RecordBase"/>
      </w:pPr>
      <w:r>
        <w:t xml:space="preserve">	AN ACT relating to economic relief for local communities of the Commonwealth and declaring an emergency.</w:t>
      </w:r>
    </w:p>
    <w:p>
      <w:pPr>
        <w:pStyle w:val="RecordBase"/>
      </w:pPr>
      <w:r>
        <w:t xml:space="preserve">	Amend KRS 147A.150 to delete references to priority communities and insert references to eligible communities; amend KRS 147A.152 to redefine "eligible grant recipient," "eligible project," and "eligible use,"; delete "priority community"; define "eligible community"; amend KRS 147A.154 to include an approval or denial response by the Department for Local Government to Government Resources Accelerating Needed Transformation Program fund applicants and change monthly and annual reports by the Department for Local Government to the Governor, and to the Legislative Research Commission for referral to the Senate Standing Committee on Appropriations and Revenue, the House Standing Committee on Appropriations and Revenue, and the Interim Joint Committee on Appropriations and Revenue; require local public universities to assist eligible communities with federal grant applications upon request of local area development districts; amend KRS 147A.156 to include a preliminary evaluation and final decision of applications by the Department for Local Government; amend KRS 147A.158 to provide up to 10 percent of the Government Resources Accelerating Needed Transformation Program fund to nonprofit organizations and up to 90 percent of the fund to cities or counties; eliminate the use of funds by the Department for Local Government for administration of the program and the required report by the Department for Local Government of detailing expenditures for administration of the program from the fund; amend KRS147A.162 to require the Department for Local Government to identify and certify areas for funding to eligible communities; amend evaluation and scoring criteria of the Department for Local Government for the Government Resources Accelerating Needed Transformation applications; amend KRS 147A.164 to require a monthly report to the Governor, the Senate Standing Committee on Appropriations and Revenue, the House Standing Committee on Appropriations and Revenue, and the Interim Joint Committee on Appropriations and Revenue; repeal KRS 147A.160, relating to designation of priority communities; EMERGENCY.</w:t>
        <w:br/>
      </w:r>
    </w:p>
    <w:p>
      <w:pPr>
        <w:pStyle w:val="RecordBaseCenter"/>
      </w:pPr>
      <w:r>
        <w:rPr>
          <w:b/>
        </w:rPr>
        <w:t xml:space="preserve">HB723 - AMENDMENTS</w:t>
      </w:r>
    </w:p>
    <w:p>
      <w:pPr>
        <w:pStyle w:val="RecordBase"/>
      </w:pPr>
      <w:r>
        <w:t xml:space="preserve">HCS1</w:t>
      </w:r>
      <w:r>
        <w:t xml:space="preserve"> - </w:t>
      </w:r>
      <w:r>
        <w:t xml:space="preserve">Delete original provisions; create new sections of KRS Chapter 246 to establish the Government Resources Accelerating Needed Transformation Program of 2024 under the Department of Agriculture; define terms; establish the duties of the Department of Agriculture in the implementation of the program, subject to the approval of the GRANT commission; establish a sunset provision of December 31, 2026; establish requirements for grant applications; establish project evaluation and scoring requirements; create a fund for the program; establish program reporting requirements; establish the GRANT commission; establish membership and meeting provisions; amend KRS 147A.154 and 147A.158 to sunset the existing Government Resources Accelerating Needed Transformation Program as established in the Department for Local Government and transfer the moneys in the existing fund to the Department of Agriculture to be used in Government Resources Accelerating Needed Transformation Program of 2024; amend KRS 12.020 and 246.030 to conform; EMERGENCY.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Appropriations &amp; Revenue (H)</w:t>
      </w:r>
    </w:p>
    <w:p>
      <w:pPr>
        <w:pStyle w:val="RecordBase"/>
      </w:pPr>
      <w:r>
        <w:t xml:space="preserve">	Mar 05,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14, 2024 -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15, 2024 - </w:t>
      </w:r>
      <w:r>
        <w:t xml:space="preserve">3rd reading, passed 71-17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21, 2024 - </w:t>
      </w:r>
      <w:r>
        <w:t xml:space="preserve">to</w:t>
      </w:r>
      <w:r>
        <w:t xml:space="preserve"> Economic Development, Tourism, &amp; Labor (S)</w:t>
      </w:r>
    </w:p>
    <w:p>
      <w:pPr>
        <w:pStyle w:val="RecordBase"/>
      </w:pPr>
      <w:r>
        <w:t xml:space="preserve">	Mar 22, 2024 -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25, 2024 - </w:t>
      </w:r>
      <w:r>
        <w:t xml:space="preserve">taken from</w:t>
      </w:r>
      <w:r>
        <w:t xml:space="preserve"> Economic Development, Tourism, &amp; Labor (S)</w:t>
      </w:r>
      <w:r>
        <w:t xml:space="preserve">; </w:t>
      </w:r>
      <w:r>
        <w:t xml:space="preserve">reassigned to</w:t>
      </w:r>
      <w:r>
        <w:t xml:space="preserve"> Appropriations &amp; Revenue (S)</w:t>
      </w:r>
      <w:r>
        <w:t xml:space="preserve">;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HB724 (BR2337)</w:t>
      </w:r>
      <w:r>
        <w:rPr>
          <w:b/>
        </w:rPr>
        <w:t xml:space="preserve">/FN</w:t>
      </w:r>
      <w:r>
        <w:t xml:space="preserve"> - J. Dixon</w:t>
        <w:br/>
      </w:r>
    </w:p>
    <w:p>
      <w:pPr>
        <w:pStyle w:val="RecordBase"/>
      </w:pPr>
      <w:r>
        <w:t xml:space="preserve">	AN ACT relating to local taxation.</w:t>
      </w:r>
    </w:p>
    <w:p>
      <w:pPr>
        <w:pStyle w:val="RecordBase"/>
      </w:pPr>
      <w:r>
        <w:t xml:space="preserve">	Amend KRS 67.083 to allow a fiscal court of any county to levy all taxes not in conflict with the Constitution of Kentucky, provided that the fee or tax is authorized by the statutes of this state; amend KRS 67A.070 to allow urban-county governments county to levy all taxes not in conflict with the Constitution of Kentucky, provided that the fee or tax is authorized by the statutes of this state; amend KRS 67C.101 to allow consolidated local government to levy all taxes not in conflict with the Constitution of Kentucky, provided that the fee or tax is authorized by the statutes of this state; amend KRS 92.281 to allow cities of all classes levy all taxes not in conflict with the Constitution of Kentucky, provided that the fee or tax is authorized by the statutes of this state; amend KRS 610.350 to allow certain local government bodies to levy taxes within constitutional limitations, provided that the tax is authorized by the statutes of this state; amend KRS 83.520 to allow the legislative body of a city of the first class to levy all taxes within constitutional limitations, provided that the taxes are authorized by the statutes of this state; amend KRS 65.760 to allow local governments to levy certain taxes within certain limitations, provided that the taxes are authorized by the statutes of this state; create a new section of KRS Chapter 92 to prohibit municipal corporations that are authorized to levy and collect taxes or fees from levying the tax or fee unless the tax or fee is authorized by the statutes of this state; EFFECTIVE upon the ratification by voters of an amendment to Section 181 of the Constitution of Kentucky.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r>
    </w:p>
    <w:p>
      <w:pPr>
        <w:pStyle w:val="RecordBase"/>
      </w:pPr>
      <w:r>
        <w:t xml:space="preserve">	Mar 21, 2024 - </w:t>
      </w:r>
      <w:r>
        <w:t xml:space="preserve">reassigned to</w:t>
      </w:r>
      <w:r>
        <w:t xml:space="preserve"> Elections, Const. Amendments &amp; Intergovernmental Affairs (H)</w:t>
        <w:br/>
      </w:r>
    </w:p>
    <w:p>
      <w:pPr>
        <w:pStyle w:val="RecordBase"/>
      </w:pPr>
      <w:r>
        <w:rPr>
          <w:b/>
        </w:rPr>
        <w:t xml:space="preserve">HB725 (BR284)</w:t>
      </w:r>
      <w:r>
        <w:rPr>
          <w:b/>
        </w:rPr>
        <w:t xml:space="preserve">/CI/LM</w:t>
      </w:r>
      <w:r>
        <w:t xml:space="preserve"> - J. Bauman</w:t>
      </w:r>
      <w:r>
        <w:t xml:space="preserve">, J. Nemes</w:t>
        <w:br/>
      </w:r>
    </w:p>
    <w:p>
      <w:pPr>
        <w:pStyle w:val="RecordBase"/>
      </w:pPr>
      <w:r>
        <w:t xml:space="preserve">	AN ACT relating to crimes and punishments.</w:t>
      </w:r>
    </w:p>
    <w:p>
      <w:pPr>
        <w:pStyle w:val="RecordBase"/>
      </w:pPr>
      <w:r>
        <w:t xml:space="preserve">	Create new sections of KRS Chapter 526 to establish a framework for law enforcement wiretaps compliant with federal Title III requirements (18 U.S.C. sec. 2510 et. seq.); repeal and reenact, amend, and repeal various KRS sections to conform; repeal KRS 526.060, which establishes the crime of divulging illegally obtained information; repeal KRS 526.070, which establishes exceptions to the crime of eavesdropping.</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HB726 (BR47)</w:t>
      </w:r>
      <w:r>
        <w:rPr>
          <w:b/>
        </w:rPr>
        <w:t xml:space="preserve">/CI/LM</w:t>
      </w:r>
      <w:r>
        <w:t xml:space="preserve"> - M. Meredith</w:t>
        <w:br/>
      </w:r>
    </w:p>
    <w:p>
      <w:pPr>
        <w:pStyle w:val="RecordBase"/>
      </w:pPr>
      <w:r>
        <w:t xml:space="preserve">	AN ACT relating to the regulation of financial institutions.</w:t>
      </w:r>
    </w:p>
    <w:p>
      <w:pPr>
        <w:pStyle w:val="RecordBase"/>
      </w:pPr>
      <w:r>
        <w:t xml:space="preserve">	Amend various sections of Subtitles 1, 2, and 3 of KRS Chapter 286, the financial services code, to consolidate statutes; make technical corrections; make numerous revisions to the required banking experience of the financial institutions commissioner; the Financial Institutions Board; prohibited practices of financial institution examiners; application of chapter to national bank or federal savings association operating subsidiaries; examination of safe deposit boxes; transaction of business by foreign financial institutions; banking definitions; the transaction of banking or trust business in this state; state bank and trust company charter requirements; national bank parity authorizations; state bank investment powers;  amend KRS 286.3-095 to require reporting for changes in control of bank holding companies that own a state bank; amend KRS 286.3-145 to modify the requirements for state trust companies doing business outside of Kentucky; amend KRS 286.3-146 to modify the requirements for out-of-state trust companies to do business in Kentucky; amend KRS 286.3-690 to permit the commissioner to remove a bank employee from office; amend various Subtitle 3 of KRS Chapter 286 relating to the definition of a receivership court for an insolvent bank; national bank to state bank conversions; state bank branching powers; bank holidays; pledges of bank assets; bank dividends, bank acquisitions, bank concentration limits; interstate merger transactions; out-of-state bank powers; and banking code penalties; create new sections of Subtitles 2 and 3 of KRS Chapter 286 to establish rules of application and interpretation, and establish regulatory authority of the commissioner; amend various sections to conform; repeal various sections within Subtitles 1, 2, and 3 of KRS Chapter 286 relating to financial institution commissioner appointments, improperly influencing real estate appraisals, financial institution definitions, foreign financial institutions, banking business powers; bank officers and directors; capital requirements for banks and trust companies; bank branch requirements; installment loans, educational loans to minors, and revolving credit plans; repeal Subtitle 5 of KRS Chapter 286, relating to the chartering and regulation of state savings and loan associations, except provision relating to transacting of business by out-of-state savings and loan associations; repeal Subtitles 7 and 10 of KRS Chapter 286, relating to the licensing and regulation of industrial loan corporations and title pledge lending; repeal KRS 365.205, relating to printing requirements for personal checks; provide for the initial and staggered appointments to the Financial Institutions Board.</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Banking &amp; Insurance (H)</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r>
    </w:p>
    <w:p>
      <w:pPr>
        <w:pStyle w:val="RecordBase"/>
      </w:pPr>
      <w:r>
        <w:t xml:space="preserve">	Mar 01, 2024 - </w:t>
      </w:r>
      <w:r>
        <w:t xml:space="preserve">posted for passage in the Regular Orders of the Day for Monday, March 04, 2024</w:t>
      </w:r>
      <w:r>
        <w:t xml:space="preserve"> </w:t>
      </w:r>
    </w:p>
    <w:p>
      <w:pPr>
        <w:pStyle w:val="RecordBase"/>
      </w:pPr>
      <w:r>
        <w:t xml:space="preserve">	Mar 07, 2024 - </w:t>
      </w:r>
      <w:r>
        <w:t xml:space="preserve">3rd reading, passed 95-0</w:t>
      </w:r>
      <w:r>
        <w:t xml:space="preserve"> </w:t>
      </w:r>
    </w:p>
    <w:p>
      <w:pPr>
        <w:pStyle w:val="RecordBase"/>
      </w:pPr>
      <w:r>
        <w:t xml:space="preserve">	Mar 08, 2024 - </w:t>
      </w:r>
      <w:r>
        <w:t xml:space="preserve">received in Senate</w:t>
      </w:r>
      <w:r>
        <w:t xml:space="preserve"> </w:t>
      </w:r>
      <w:r>
        <w:t xml:space="preserve">; </w:t>
      </w:r>
      <w:r>
        <w:t xml:space="preserve">to</w:t>
      </w:r>
      <w:r>
        <w:t xml:space="preserve"> Committee on Committees (S)</w:t>
      </w:r>
    </w:p>
    <w:p>
      <w:pPr>
        <w:pStyle w:val="RecordBase"/>
      </w:pPr>
      <w:r>
        <w:t xml:space="preserve">	Mar 21, 2024 - </w:t>
      </w:r>
      <w:r>
        <w:t xml:space="preserve">to</w:t>
      </w:r>
      <w:r>
        <w:t xml:space="preserve"> Banking &amp; Insurance (S)</w:t>
        <w:br/>
      </w:r>
    </w:p>
    <w:p>
      <w:pPr>
        <w:pStyle w:val="RecordBase"/>
      </w:pPr>
      <w:r>
        <w:rPr>
          <w:b/>
        </w:rPr>
        <w:t xml:space="preserve">HB727 (BR2115)</w:t>
      </w:r>
      <w:r>
        <w:rPr>
          <w:b/>
        </w:rPr>
        <w:t xml:space="preserve"/>
      </w:r>
      <w:r>
        <w:t xml:space="preserve"> - M. Meredith</w:t>
        <w:br/>
      </w:r>
    </w:p>
    <w:p>
      <w:pPr>
        <w:pStyle w:val="RecordBase"/>
      </w:pPr>
      <w:r>
        <w:t xml:space="preserve">	AN ACT relating to school district buildings. </w:t>
      </w:r>
    </w:p>
    <w:p>
      <w:pPr>
        <w:pStyle w:val="RecordBase"/>
      </w:pPr>
      <w:r>
        <w:t xml:space="preserve">	Create a new section of KRS Chapter 162 to allow school districts to issue general obligation bonds and obtain bank loans; amend KRS 160.160 require the approval of the Department of Education prior to a school district obtaining a bank loan or issuing general obligation bonds; require general obligation bonds to be entered into through advertising or competitive bidding; provide for the department to intercept funds for a payment due on a general obligation bond; make conforming amendments.</w:t>
        <w:br/>
      </w:r>
    </w:p>
    <w:p>
      <w:pPr>
        <w:pStyle w:val="RecordBaseCenter"/>
      </w:pPr>
      <w:r>
        <w:rPr>
          <w:b/>
        </w:rPr>
        <w:t xml:space="preserve">HB727 - AMENDMENTS</w:t>
      </w:r>
    </w:p>
    <w:p>
      <w:pPr>
        <w:pStyle w:val="RecordBase"/>
      </w:pPr>
      <w:r>
        <w:t xml:space="preserve">HCS1</w:t>
      </w:r>
      <w:r>
        <w:t xml:space="preserve"> - </w:t>
      </w:r>
      <w:r>
        <w:t xml:space="preserve">Retain original provisions; remove bank loan language throughout; amend KRS 66.011 to remove the exclusion of school districts from the definition of taxing district.</w:t>
      </w:r>
    </w:p>
    <w:p>
      <w:pPr>
        <w:pStyle w:val="RecordBase"/>
      </w:pPr>
      <w:r>
        <w:t xml:space="preserve">HFA1</w:t>
      </w:r>
      <w:r>
        <w:t xml:space="preserve">(R. Duvall)</w:t>
      </w:r>
      <w:r>
        <w:t xml:space="preserve"> - </w:t>
      </w:r>
      <w:r>
        <w:t xml:space="preserve">Amend to add language to suspend the requirement for prior approval for a local board to commence the funding, financing, design, construction, renovation, or modification of district facilities until June 30, 2027; require a local board to continue to submit BG-1 Project Application forms; ensure the Department of Education shall continue to have authority to intercede on bond payments; until June 30, 2027, provide for an expedited process for approval of district facility plans and the acquisition and disposal or property; require the department to provide assistance to districts upon request concerning facilities and properties procedures; ensure current applications are governed by the sections; include extracurricular facilities as facilities covered by the Act; declare that nothing in specified sections waive prior approval of ESSER funds or other federal funds for which federal law requires state authorization.</w:t>
      </w:r>
    </w:p>
    <w:p>
      <w:pPr>
        <w:pStyle w:val="RecordBase"/>
      </w:pPr>
      <w:r>
        <w:t xml:space="preserve">HFA2</w:t>
      </w:r>
      <w:r>
        <w:t xml:space="preserve">(M. Meredith)</w:t>
      </w:r>
      <w:r>
        <w:t xml:space="preserve"> - </w:t>
      </w:r>
      <w:r>
        <w:t xml:space="preserve">Amend to authorize the general issuance of bonds, provide for the issuance of bonds through KRS Chapter 66, and make technical changes.</w:t>
      </w:r>
    </w:p>
    <w:p>
      <w:pPr>
        <w:pStyle w:val="RecordBase"/>
      </w:pPr>
      <w:r>
        <w:t xml:space="preserve">HFA3</w:t>
      </w:r>
      <w:r>
        <w:t xml:space="preserve">(M. Meredith)</w:t>
      </w:r>
      <w:r>
        <w:t xml:space="preserve"> - </w:t>
      </w:r>
      <w:r>
        <w:t xml:space="preserve">Amend to authorize the general issuance of bonds, provide for the issuance of bonds through KRS Chapter 66, remove a requirement that the bond issue be approved by the Kentucky Department of Education, and make technical changes.</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Banking &amp; Insurance (H)</w:t>
      </w:r>
    </w:p>
    <w:p>
      <w:pPr>
        <w:pStyle w:val="RecordBase"/>
      </w:pPr>
      <w:r>
        <w:t xml:space="preserve">	Mar 06, 2024 - </w:t>
      </w:r>
      <w:r>
        <w:t xml:space="preserve">reported favorably, 1st reading, to Calendar with Committee Substitute (1)</w:t>
      </w:r>
      <w:r>
        <w:t xml:space="preserve">; </w:t>
      </w:r>
      <w:r>
        <w:t xml:space="preserve">floor amendment (1) filed to Committee Substitute </w:t>
      </w:r>
    </w:p>
    <w:p>
      <w:pPr>
        <w:pStyle w:val="RecordBase"/>
      </w:pPr>
      <w:r>
        <w:t xml:space="preserve">	Mar 07, 2024 - </w:t>
      </w:r>
      <w:r>
        <w:t xml:space="preserve">2nd reading, to Rules</w:t>
      </w:r>
      <w:r>
        <w:t xml:space="preserve"> </w:t>
      </w:r>
      <w:r>
        <w:t xml:space="preserve">; </w:t>
      </w:r>
      <w:r>
        <w:t xml:space="preserve">posted for passage in the Regular Orders of the Day for Friday, March 08, 2024</w:t>
      </w:r>
      <w:r>
        <w:t xml:space="preserve"> </w:t>
      </w:r>
    </w:p>
    <w:p>
      <w:pPr>
        <w:pStyle w:val="RecordBase"/>
      </w:pPr>
      <w:r>
        <w:t xml:space="preserve">	Mar 11, 2024 - </w:t>
      </w:r>
      <w:r>
        <w:t xml:space="preserve">floor amendments (2) and (3) filed to Committee Substitute </w:t>
      </w:r>
    </w:p>
    <w:p>
      <w:pPr>
        <w:pStyle w:val="RecordBase"/>
      </w:pPr>
      <w:r>
        <w:t xml:space="preserve">	Mar 12, 2024 - </w:t>
      </w:r>
      <w:r>
        <w:t xml:space="preserve">3rd reading, passed 95-0 with Committee Substitute (1) and  Floor Amendments (1) and (3)</w:t>
      </w:r>
    </w:p>
    <w:p>
      <w:pPr>
        <w:pStyle w:val="RecordBase"/>
      </w:pPr>
      <w:r>
        <w:t xml:space="preserve">	Mar 13, 2024 - </w:t>
      </w:r>
      <w:r>
        <w:t xml:space="preserve">received in Senate</w:t>
      </w:r>
      <w:r>
        <w:t xml:space="preserve"> </w:t>
      </w:r>
      <w:r>
        <w:t xml:space="preserve">; </w:t>
      </w:r>
      <w:r>
        <w:t xml:space="preserve">to</w:t>
      </w:r>
      <w:r>
        <w:t xml:space="preserve"> Committee on Committees (S)</w:t>
      </w:r>
    </w:p>
    <w:p>
      <w:pPr>
        <w:pStyle w:val="RecordBase"/>
      </w:pPr>
      <w:r>
        <w:t xml:space="preserve">	Mar 21, 2024 - </w:t>
      </w:r>
      <w:r>
        <w:t xml:space="preserve">to</w:t>
      </w:r>
      <w:r>
        <w:t xml:space="preserve"> Banking &amp; Insurance (S)</w:t>
        <w:br/>
      </w:r>
    </w:p>
    <w:p>
      <w:pPr>
        <w:pStyle w:val="RecordBase"/>
      </w:pPr>
      <w:r>
        <w:rPr>
          <w:b/>
        </w:rPr>
        <w:t xml:space="preserve">HB728 (BR2307)</w:t>
      </w:r>
      <w:r>
        <w:rPr>
          <w:b/>
        </w:rPr>
        <w:t xml:space="preserve"/>
      </w:r>
      <w:r>
        <w:t xml:space="preserve"> - S. Maddox</w:t>
        <w:br/>
      </w:r>
    </w:p>
    <w:p>
      <w:pPr>
        <w:pStyle w:val="RecordBase"/>
      </w:pPr>
      <w:r>
        <w:t xml:space="preserve">	AN ACT relating to natural resources.</w:t>
      </w:r>
    </w:p>
    <w:p>
      <w:pPr>
        <w:pStyle w:val="RecordBase"/>
      </w:pPr>
      <w:r>
        <w:t xml:space="preserve">	Amend KRS 350.028 to insert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HB729 (BR2306)</w:t>
      </w:r>
      <w:r>
        <w:rPr>
          <w:b/>
        </w:rPr>
        <w:t xml:space="preserve"/>
      </w:r>
      <w:r>
        <w:t xml:space="preserve"> - S. Maddox</w:t>
        <w:br/>
      </w:r>
    </w:p>
    <w:p>
      <w:pPr>
        <w:pStyle w:val="RecordBase"/>
      </w:pPr>
      <w:r>
        <w:t xml:space="preserve">	AN ACT relating to state government.</w:t>
      </w:r>
    </w:p>
    <w:p>
      <w:pPr>
        <w:pStyle w:val="RecordBase"/>
      </w:pPr>
      <w:r>
        <w:t xml:space="preserve">	Amend KRS 18A.037 to make a technical correction.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HB730 (BR276)</w:t>
      </w:r>
      <w:r>
        <w:rPr>
          <w:b/>
        </w:rPr>
        <w:t xml:space="preserve">/LM</w:t>
      </w:r>
      <w:r>
        <w:t xml:space="preserve"> - L. Willner</w:t>
      </w:r>
      <w:r>
        <w:t xml:space="preserve">, S. Stalker</w:t>
        <w:br/>
      </w:r>
    </w:p>
    <w:p>
      <w:pPr>
        <w:pStyle w:val="RecordBase"/>
      </w:pPr>
      <w:r>
        <w:t xml:space="preserve">	AN ACT relating to a property tax installment payment program.</w:t>
      </w:r>
    </w:p>
    <w:p>
      <w:pPr>
        <w:pStyle w:val="RecordBase"/>
      </w:pPr>
      <w:r>
        <w:t xml:space="preserve">	Create a new section in KRS Chapter 134 to establish a quarterly installment payment program; define terms; provide installment payment calculation guidelines; require specific property tax information be sent to the taxpayer through notifications or made accessible through an electronic system; allow an administrative fee up to three percent; disallow two percent discount for early payment of taxes if taxes paid under quarterly installment payment program; prohibit collection of penalties and interest on installment payments; require the Department of Revenue to promulgate administrative regulations; establish penalties for noncompliance; amend KRS 133.220 to require the sheriff or collector to include specific tax payment information on tax notices; amend KRS 134.015 to conform.</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HB731 (BR415)</w:t>
      </w:r>
      <w:r>
        <w:rPr>
          <w:b/>
        </w:rPr>
        <w:t xml:space="preserve"/>
      </w:r>
      <w:r>
        <w:t xml:space="preserve"> - L. Willner</w:t>
      </w:r>
      <w:r>
        <w:t xml:space="preserve">, S. Stalker</w:t>
      </w:r>
      <w:r>
        <w:t xml:space="preserve">, L. Burke</w:t>
        <w:br/>
      </w:r>
    </w:p>
    <w:p>
      <w:pPr>
        <w:pStyle w:val="RecordBase"/>
      </w:pPr>
      <w:r>
        <w:t xml:space="preserve">	AN ACT relating to the individual tax rate.</w:t>
      </w:r>
    </w:p>
    <w:p>
      <w:pPr>
        <w:pStyle w:val="RecordBase"/>
      </w:pPr>
      <w:r>
        <w:t xml:space="preserve">	Amend KRS 141.020 to change the individual income tax rates for taxable years beginning on or after January 1, 2028.</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HB732 (BR273)</w:t>
      </w:r>
      <w:r>
        <w:rPr>
          <w:b/>
        </w:rPr>
        <w:t xml:space="preserve"/>
      </w:r>
      <w:r>
        <w:t xml:space="preserve"> - L. Willner</w:t>
      </w:r>
      <w:r>
        <w:t xml:space="preserve">, S. Stalker</w:t>
        <w:br/>
      </w:r>
    </w:p>
    <w:p>
      <w:pPr>
        <w:pStyle w:val="RecordBase"/>
      </w:pPr>
      <w:r>
        <w:t xml:space="preserve">	AN ACT relating to college student criminal history inquiries.</w:t>
      </w:r>
    </w:p>
    <w:p>
      <w:pPr>
        <w:pStyle w:val="RecordBase"/>
      </w:pPr>
      <w:r>
        <w:t xml:space="preserve">	Create a new section of KRS Chapter 164 to prohibit a public or private postsecondary institution from inquiring about a student's criminal history on the institution's admissions application.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HB733 (BR2169)</w:t>
      </w:r>
      <w:r>
        <w:rPr>
          <w:b/>
        </w:rPr>
        <w:t xml:space="preserve"/>
      </w:r>
      <w:r>
        <w:t xml:space="preserve"> - K. King</w:t>
        <w:br/>
      </w:r>
    </w:p>
    <w:p>
      <w:pPr>
        <w:pStyle w:val="RecordBase"/>
      </w:pPr>
      <w:r>
        <w:t xml:space="preserve">	AN ACT relating to tourism.</w:t>
      </w:r>
    </w:p>
    <w:p>
      <w:pPr>
        <w:pStyle w:val="RecordBase"/>
      </w:pPr>
      <w:r>
        <w:t xml:space="preserve">	Amend KRS 148.056 to add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HB734 (BR2400)</w:t>
      </w:r>
      <w:r>
        <w:rPr>
          <w:b/>
        </w:rPr>
        <w:t xml:space="preserve">/AA/FN/LM</w:t>
      </w:r>
      <w:r>
        <w:t xml:space="preserve"> - K. Timoney</w:t>
        <w:br/>
      </w:r>
    </w:p>
    <w:p>
      <w:pPr>
        <w:pStyle w:val="RecordBase"/>
      </w:pPr>
      <w:r>
        <w:t xml:space="preserve">	AN ACT relating to the promotion of family well-being and making an appropriation therefor.</w:t>
      </w:r>
    </w:p>
    <w:p>
      <w:pPr>
        <w:pStyle w:val="RecordBase"/>
      </w:pPr>
      <w:r>
        <w:t xml:space="preserve">	Create new sections of KRS Chapter 205 to require the eligibility periods for all public assistance programs administered by the Cabinet for Health and Family Services be extended to the maximum period of eligibility permitted under federal law; prohibit the Cabinet for Health and Family Services from relying exclusively on automated, artificial-intelligence based, or algorithmic software in the identification of fraud in programs administered by the cabinet; require Cabinet for Health and Family Services personnel to review relevant documentation before denying, discontinuing, or reducing an individual's benefits; amend KRS 205.178 to conform; amend KRS 205.231 to establish a presumption of innocence for public assistance beneficiaries when appealing a decision to disqualify the individual; create a new section of Subtitle 17 of KRS Chapter 304 to require insurers to provide a special enrollment period for pregnant individuals and specify coverage requirements; amend KRS 304.17A-145 to require health benefit plans that provide coverage for dependents to cover maternity care for all covered individuals regardless of age; amend KRS 18A.225, 164.2871, 194A.099, 205.522, 205.6485, and 205.5372 to conform; amend KRS 205.592 to allow Medicaid income limits for certain women and children to be increased under certain circumstances; create a new section of KRS Chapter 205 to require Medicaid coverage for lactation support services and breastfeeding supplies; amend KRS 205.1783 to require the Supplemental Nutrition Assistance Program (SNAP) Employment and Training program to offer the same services as are offered to Kentucky Transitional Assistance Program participants; amend KRS 100.982 and 100.984 to permit the operation of family child-care homes in any residential zone without a conditional use permit; amend KRS 199.894 to define terms; create a new section of KRS Chapter 199 to establish the Child Care Assistance Program; create a new section of KRS Chapter 383 to allow court eviction-records to be expunged after three years; require payment of back rent; create a new section of KRS Chapter 164 to establish a tuition and student fee waiver for eligible pregnant women and parents; direct the Legislative Research Commission to establish the Basic Health Program Design Task Force to make recommendations regarding the basic health program eligibility, cost sharing, and reimbursement rates; authorize the Cabinet for Health and Family Services to establish a basic health program; direct the Cabinet for Health and Family Services to prepare and submit federal waiver applications to provide supported housing and supported employment services to certain Medicaid beneficiaries; to waive the single risk pool requirement and establish a state-based reinsurance program; and to permit the cabinet to accept SNAP applications from incarcerated individuals up to six months prior to release; appropriate to the Kentucky Housing Corporation: 2024-2026: $10,000,000 for a rental assistance program for pregnant women and households that include children under the five years of age; appropriate to the Department of Agriculture: 2024-2026: $2,200,000 to establish a school nutrition reimbursement program and to support the Senior Farmers' Market Nutrition Assistance Program; appropriate to the Cabinet for Health and Family Services: 2024-2025: $37,094,200, 2025-2026: $67,088,400 to expand the Women, Infants, and Children Farmers Market Nutrition Assistance Program to include Jefferson County, establish a Women, Infants, and Children's Program supplemental payment, expand Supplemental Nutrition Assistance Program Employment and Training program offerings, and fund an additional 280 slots in the Home and Community Based waiver program, an additional 2,100 slots in the Michelle P. waiver program, and an additional 800 slots in the Supports for Community Living waiver program; direct the Cabinet for Health and Family Services to seek federal approval as necessary; direct the Department of Insurance to seek a federal cost defrayment waiver as necessary;provide that the Act may be cited as the Advancing Lives for Pregnancy and Healthy Alternatives Act or the ALPHA Act; APPROPRIATION; EFFECTIVE, in part, January 1, 2025.</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HB735 (BR1236)</w:t>
      </w:r>
      <w:r>
        <w:rPr>
          <w:b/>
        </w:rPr>
        <w:t xml:space="preserve">/CI/LM</w:t>
      </w:r>
      <w:r>
        <w:t xml:space="preserve"> - K. Herron</w:t>
      </w:r>
      <w:r>
        <w:t xml:space="preserve">, A. Camuel</w:t>
      </w:r>
      <w:r>
        <w:t xml:space="preserve">, B. Chester-Burton</w:t>
      </w:r>
      <w:r>
        <w:t xml:space="preserve">, D. Grossberg</w:t>
      </w:r>
      <w:r>
        <w:t xml:space="preserve">, N. Kulkarni</w:t>
      </w:r>
      <w:r>
        <w:t xml:space="preserve">, R. Roarx</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HB736 (BR1600)</w:t>
      </w:r>
      <w:r>
        <w:rPr>
          <w:b/>
        </w:rPr>
        <w:t xml:space="preserve"/>
      </w:r>
      <w:r>
        <w:t xml:space="preserve"> - K. Herron</w:t>
      </w:r>
      <w:r>
        <w:t xml:space="preserve">, B. Chester-Burton</w:t>
      </w:r>
      <w:r>
        <w:t xml:space="preserve">, R. Roarx</w:t>
        <w:br/>
      </w:r>
    </w:p>
    <w:p>
      <w:pPr>
        <w:pStyle w:val="RecordBase"/>
      </w:pPr>
      <w:r>
        <w:t xml:space="preserve">	AN ACT relating to alcoholic beverages.</w:t>
      </w:r>
    </w:p>
    <w:p>
      <w:pPr>
        <w:pStyle w:val="RecordBase"/>
      </w:pPr>
      <w:r>
        <w:t xml:space="preserve">	Amend KRS 241.140, 241.190, and 241.250 to require a local alcoholic beverage administrator to give an applicant a written explanation of why a license application was denied; prohibit more than one license application for the same premises within a span of 12 months; amend KRS 243.450 to deny a state alcoholic beverage license if the applicant had a license application denied for the same premises within the previous 12 months.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HB737 (BR2109)</w:t>
      </w:r>
      <w:r>
        <w:rPr>
          <w:b/>
        </w:rPr>
        <w:t xml:space="preserve">/LM</w:t>
      </w:r>
      <w:r>
        <w:t xml:space="preserve"> - R. Roarx</w:t>
      </w:r>
      <w:r>
        <w:t xml:space="preserve">, K. Banta</w:t>
      </w:r>
      <w:r>
        <w:t xml:space="preserve">, B. Chester-Burton</w:t>
      </w:r>
      <w:r>
        <w:t xml:space="preserve">, C. Freeland</w:t>
      </w:r>
      <w:r>
        <w:t xml:space="preserve">, K. Herron</w:t>
      </w:r>
      <w:r>
        <w:t xml:space="preserve">, K. King</w:t>
      </w:r>
      <w:r>
        <w:t xml:space="preserve">, M. Meredith</w:t>
      </w:r>
      <w:r>
        <w:t xml:space="preserve">, P. Pratt</w:t>
      </w:r>
      <w:r>
        <w:t xml:space="preserve">, S. Rawlings</w:t>
      </w:r>
      <w:r>
        <w:t xml:space="preserve">, S. Stalker</w:t>
      </w:r>
      <w:r>
        <w:t xml:space="preserve">, K. Timoney</w:t>
      </w:r>
      <w:r>
        <w:t xml:space="preserve">, J. Tipton</w:t>
        <w:br/>
      </w:r>
    </w:p>
    <w:p>
      <w:pPr>
        <w:pStyle w:val="RecordBase"/>
      </w:pPr>
      <w:r>
        <w:t xml:space="preserve">	AN ACT relating to alcoholic beverages.</w:t>
      </w:r>
    </w:p>
    <w:p>
      <w:pPr>
        <w:pStyle w:val="RecordBase"/>
      </w:pPr>
      <w:r>
        <w:t xml:space="preserve">	Amend KRS 241.065 to limit the number of quota retail package licenses in each council district of a consolidated local government to 16 licenses; require each quota retail package premises within a consolidated local government to be at least 700 feet from any other quota retail package premises; exempt any quota retail package licenses issued by a home rule city within a county containing a consolidated local government; grandfather existing quota retail package licenses within the consolidated local government; prohibit the renewal of a grandfathered license if the license is revoked, allowed to lapse, changes ownership, or otherwise ceases to be in effect.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HB738 (BR1768)</w:t>
      </w:r>
      <w:r>
        <w:rPr>
          <w:b/>
        </w:rPr>
        <w:t xml:space="preserve">/AA/LM</w:t>
      </w:r>
      <w:r>
        <w:t xml:space="preserve"> - R. Roarx</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HB739 (BR1224)</w:t>
      </w:r>
      <w:r>
        <w:rPr>
          <w:b/>
        </w:rPr>
        <w:t xml:space="preserve">/CI/LM</w:t>
      </w:r>
      <w:r>
        <w:t xml:space="preserve"> - A. Bowling</w:t>
      </w:r>
      <w:r>
        <w:t xml:space="preserve">, W. Lawrence</w:t>
      </w:r>
      <w:r>
        <w:t xml:space="preserve">, P. Pratt</w:t>
        <w:br/>
      </w:r>
    </w:p>
    <w:p>
      <w:pPr>
        <w:pStyle w:val="RecordBase"/>
      </w:pPr>
      <w:r>
        <w:t xml:space="preserve">	AN ACT relating to workplace violence.</w:t>
      </w:r>
    </w:p>
    <w:p>
      <w:pPr>
        <w:pStyle w:val="RecordBase"/>
      </w:pPr>
      <w:r>
        <w:t xml:space="preserve">	Create new sections of KRS Chapter 338 to define terms; provide that an employer may petition the court for an order of protection after incidents of workplace violence; establish procedures for petitioning the court, service of process, hearings, and penalties for violating an order of protection; amend KRS Chapter 336.130 to include workplace violence, and order of protection based on workplace violence; direct that provisions of this Act are not severable; EFFECTIVE March 1, 2025.</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08, 2024 - </w:t>
      </w:r>
      <w:r>
        <w:t xml:space="preserve">to</w:t>
      </w:r>
      <w:r>
        <w:t xml:space="preserve"> Economic Development &amp; Workforce Investment (H)</w:t>
      </w:r>
    </w:p>
    <w:p>
      <w:pPr>
        <w:pStyle w:val="RecordBase"/>
      </w:pPr>
      <w:r>
        <w:t xml:space="preserve">	Mar 14, 2024 - </w:t>
      </w:r>
      <w:r>
        <w:t xml:space="preserve">reported favorably, 1st reading, to Calendar</w:t>
      </w:r>
    </w:p>
    <w:p>
      <w:pPr>
        <w:pStyle w:val="RecordBase"/>
      </w:pPr>
      <w:r>
        <w:t xml:space="preserve">	Mar 15, 2024 - </w:t>
      </w:r>
      <w:r>
        <w:t xml:space="preserve">2nd reading, to Rules</w:t>
      </w:r>
      <w:r>
        <w:t xml:space="preserve"> </w:t>
        <w:br/>
      </w:r>
    </w:p>
    <w:p>
      <w:pPr>
        <w:pStyle w:val="RecordBase"/>
      </w:pPr>
      <w:r>
        <w:rPr>
          <w:b/>
        </w:rPr>
        <w:t xml:space="preserve">HB740 (BR2290)</w:t>
      </w:r>
      <w:r>
        <w:rPr>
          <w:b/>
        </w:rPr>
        <w:t xml:space="preserve">/FN/LM</w:t>
      </w:r>
      <w:r>
        <w:t xml:space="preserve"> - A. Bowling</w:t>
        <w:br/>
      </w:r>
    </w:p>
    <w:p>
      <w:pPr>
        <w:pStyle w:val="RecordBase"/>
      </w:pPr>
      <w:r>
        <w:t xml:space="preserve">	AN ACT relating to the 988 suicide and crisis lifeline fund and making an appropriation therefor.</w:t>
      </w:r>
    </w:p>
    <w:p>
      <w:pPr>
        <w:pStyle w:val="RecordBase"/>
      </w:pPr>
      <w:r>
        <w:t xml:space="preserve">	Create a new section of KRS Chapter 210 to create the 988 suicide and crisis lifeline fund; establish authorized uses for moneys in the fund; amend KRS 186.162 to add a specialized license plate for the 988 suicide and crisis lifeline fund; APPROPRIATION.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HB741 (BR1994)</w:t>
      </w:r>
      <w:r>
        <w:rPr>
          <w:b/>
        </w:rPr>
        <w:t xml:space="preserve"/>
      </w:r>
      <w:r>
        <w:t xml:space="preserve"> - A. Bowling</w:t>
        <w:br/>
      </w:r>
    </w:p>
    <w:p>
      <w:pPr>
        <w:pStyle w:val="RecordBase"/>
      </w:pPr>
      <w:r>
        <w:t xml:space="preserve">	AN ACT relating to blockchain digital assets.</w:t>
      </w:r>
    </w:p>
    <w:p>
      <w:pPr>
        <w:pStyle w:val="RecordBase"/>
      </w:pPr>
      <w:r>
        <w:t xml:space="preserve">	Create new sections of KRS Chapter 369 to define terms relating to blockchain technology; allow individuals to use digital assets and self-hosted wallets; provide an exemption of income tax for transactions less than $200; allow home digital asset mining and digital asset mining businesses to operate within local ordinances relating to noise pollution; amend KRS 141.019 and 141.039 to conform.</w:t>
        <w:br/>
      </w:r>
    </w:p>
    <w:p>
      <w:pPr>
        <w:pStyle w:val="RecordBaseCenter"/>
      </w:pPr>
      <w:r>
        <w:rPr>
          <w:b/>
        </w:rPr>
        <w:t xml:space="preserve">HB741 - AMENDMENTS</w:t>
      </w:r>
    </w:p>
    <w:p>
      <w:pPr>
        <w:pStyle w:val="RecordBase"/>
      </w:pPr>
      <w:r>
        <w:t xml:space="preserve">HCS1</w:t>
      </w:r>
      <w:r>
        <w:t xml:space="preserve"> - </w:t>
      </w:r>
      <w:r>
        <w:t xml:space="preserve">Retain original provisions; define additional terms; create a new section of KRS Chapter 369 to provide guidelines for operation of a node; amend KRS 286.11-007 to exclude home digital asset mining, digital asset mining business, or the operation of a node from money transmitter license requirements; amend KRS 292.340 to state that digital asset mining or staking as a service shall not be deemed to be offering or selling a security.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Banking &amp; Insurance (H)</w:t>
      </w:r>
    </w:p>
    <w:p>
      <w:pPr>
        <w:pStyle w:val="RecordBase"/>
      </w:pPr>
      <w:r>
        <w:t xml:space="preserve">	Mar 11, 2024 -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Mar 12, 2024 -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r>
    </w:p>
    <w:p>
      <w:pPr>
        <w:pStyle w:val="RecordBase"/>
      </w:pPr>
      <w:r>
        <w:t xml:space="preserve">	Mar 13, 2024 - </w:t>
      </w:r>
      <w:r>
        <w:t xml:space="preserve">reported favorably, to Rules with Committee Substitute (1)</w:t>
      </w:r>
    </w:p>
    <w:p>
      <w:pPr>
        <w:pStyle w:val="RecordBase"/>
      </w:pPr>
      <w:r>
        <w:t xml:space="preserve">	Mar 15, 2024 - </w:t>
      </w:r>
      <w:r>
        <w:t xml:space="preserve">recommitted to</w:t>
      </w:r>
      <w:r>
        <w:t xml:space="preserve"> Appropriations &amp; Revenue (H)</w:t>
      </w:r>
    </w:p>
    <w:p>
      <w:pPr>
        <w:pStyle w:val="RecordBase"/>
      </w:pPr>
      <w:r>
        <w:t xml:space="preserve">	Mar 25, 2024 - </w:t>
      </w:r>
      <w:r>
        <w:t xml:space="preserve">taken from</w:t>
      </w:r>
      <w:r>
        <w:t xml:space="preserve"> Appropriations &amp; Revenue (H)</w:t>
      </w:r>
      <w:r>
        <w:t xml:space="preserve">; </w:t>
      </w:r>
      <w:r>
        <w:t xml:space="preserve">to</w:t>
      </w:r>
      <w:r>
        <w:t xml:space="preserve"> Rules (H)</w:t>
      </w:r>
      <w:r>
        <w:t xml:space="preserve">; </w:t>
      </w:r>
      <w:r>
        <w:t xml:space="preserve">posted for passage in the Regular Orders of the Day for Tuesday, March 26, 2024</w:t>
      </w:r>
      <w:r>
        <w:t xml:space="preserve"> </w:t>
        <w:br/>
      </w:r>
    </w:p>
    <w:p>
      <w:pPr>
        <w:pStyle w:val="RecordBase"/>
      </w:pPr>
      <w:r>
        <w:rPr>
          <w:b/>
        </w:rPr>
        <w:t xml:space="preserve">HB742 (BR2324)</w:t>
      </w:r>
      <w:r>
        <w:rPr>
          <w:b/>
        </w:rPr>
        <w:t xml:space="preserve"/>
      </w:r>
      <w:r>
        <w:t xml:space="preserve"> - S. Sharp</w:t>
        <w:br/>
      </w:r>
    </w:p>
    <w:p>
      <w:pPr>
        <w:pStyle w:val="RecordBase"/>
      </w:pPr>
      <w:r>
        <w:t xml:space="preserve">	AN ACT relating to the fiduciary duties owed to the state-administered retirement systems.</w:t>
      </w:r>
    </w:p>
    <w:p>
      <w:pPr>
        <w:pStyle w:val="RecordBase"/>
      </w:pPr>
      <w:r>
        <w:t xml:space="preserve">	Amend KRS 61.650, relating to fiduciary duties owed to the Kentucky Retirement Systems, to make a technical correction.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15, 2024 - </w:t>
      </w:r>
      <w:r>
        <w:t xml:space="preserve">to</w:t>
      </w:r>
      <w:r>
        <w:t xml:space="preserve"> Banking &amp; Insurance (H)</w:t>
        <w:br/>
      </w:r>
    </w:p>
    <w:p>
      <w:pPr>
        <w:pStyle w:val="RecordBase"/>
      </w:pPr>
      <w:r>
        <w:rPr>
          <w:b/>
        </w:rPr>
        <w:t xml:space="preserve">HB743 (BR1718)</w:t>
      </w:r>
      <w:r>
        <w:rPr>
          <w:b/>
        </w:rPr>
        <w:t xml:space="preserve">/FN</w:t>
      </w:r>
      <w:r>
        <w:t xml:space="preserve"> - J. Petrie</w:t>
      </w:r>
      <w:r>
        <w:t xml:space="preserve">, A. Bowling</w:t>
      </w:r>
      <w:r>
        <w:t xml:space="preserve">, J. Bray</w:t>
        <w:br/>
      </w:r>
    </w:p>
    <w:p>
      <w:pPr>
        <w:pStyle w:val="RecordBase"/>
      </w:pPr>
      <w:r>
        <w:t xml:space="preserve">	AN ACT relating to revenue.</w:t>
      </w:r>
    </w:p>
    <w:p>
      <w:pPr>
        <w:pStyle w:val="RecordBase"/>
      </w:pPr>
      <w:r>
        <w:t xml:space="preserve">	Amend KRS 141.023 to make a technical correction.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29,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HB744 (BR1719)</w:t>
      </w:r>
      <w:r>
        <w:rPr>
          <w:b/>
        </w:rPr>
        <w:t xml:space="preserve">/FN</w:t>
      </w:r>
      <w:r>
        <w:t xml:space="preserve"> - J. Petrie</w:t>
      </w:r>
      <w:r>
        <w:t xml:space="preserve">, A. Bowling</w:t>
      </w:r>
      <w:r>
        <w:t xml:space="preserve">, J. Bray</w:t>
        <w:br/>
      </w:r>
    </w:p>
    <w:p>
      <w:pPr>
        <w:pStyle w:val="RecordBase"/>
      </w:pPr>
      <w:r>
        <w:t xml:space="preserve">	AN ACT relating to revenue.</w:t>
      </w:r>
    </w:p>
    <w:p>
      <w:pPr>
        <w:pStyle w:val="RecordBase"/>
      </w:pPr>
      <w:r>
        <w:t xml:space="preserve">	Amend KRS 132.130 to make technical corrections.</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29,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HB745 (BR1317)</w:t>
      </w:r>
      <w:r>
        <w:rPr>
          <w:b/>
        </w:rPr>
        <w:t xml:space="preserve">/FN</w:t>
      </w:r>
      <w:r>
        <w:t xml:space="preserve"> - J. Petrie</w:t>
      </w:r>
      <w:r>
        <w:t xml:space="preserve">, A. Bowling</w:t>
      </w:r>
      <w:r>
        <w:t xml:space="preserve">, J. Bray</w:t>
        <w:br/>
      </w:r>
    </w:p>
    <w:p>
      <w:pPr>
        <w:pStyle w:val="RecordBase"/>
      </w:pPr>
      <w:r>
        <w:t xml:space="preserve">	AN ACT relating to revenue.</w:t>
      </w:r>
    </w:p>
    <w:p>
      <w:pPr>
        <w:pStyle w:val="RecordBase"/>
      </w:pPr>
      <w:r>
        <w:t xml:space="preserve">	Amend KRS 131.131 to make a technical correction.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29,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HB746 (BR1717)</w:t>
      </w:r>
      <w:r>
        <w:rPr>
          <w:b/>
        </w:rPr>
        <w:t xml:space="preserve">/FN</w:t>
      </w:r>
      <w:r>
        <w:t xml:space="preserve"> - J. Petrie</w:t>
      </w:r>
      <w:r>
        <w:t xml:space="preserve">, A. Bowling</w:t>
      </w:r>
      <w:r>
        <w:t xml:space="preserve">, J. Bray</w:t>
        <w:br/>
      </w:r>
    </w:p>
    <w:p>
      <w:pPr>
        <w:pStyle w:val="RecordBase"/>
      </w:pPr>
      <w:r>
        <w:t xml:space="preserve">	AN ACT relating to revenue.</w:t>
      </w:r>
    </w:p>
    <w:p>
      <w:pPr>
        <w:pStyle w:val="RecordBase"/>
      </w:pPr>
      <w:r>
        <w:t xml:space="preserve">	Amend KRS 139.785 to make a technical correction.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29,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HB747 (BR241)</w:t>
      </w:r>
      <w:r>
        <w:rPr>
          <w:b/>
        </w:rPr>
        <w:t xml:space="preserve">/FN</w:t>
      </w:r>
      <w:r>
        <w:t xml:space="preserve"> - J. Petrie</w:t>
        <w:br/>
      </w:r>
    </w:p>
    <w:p>
      <w:pPr>
        <w:pStyle w:val="RecordBase"/>
      </w:pPr>
      <w:r>
        <w:t xml:space="preserve">	AN ACT relating to educational neglect.</w:t>
      </w:r>
    </w:p>
    <w:p>
      <w:pPr>
        <w:pStyle w:val="RecordBase"/>
      </w:pPr>
      <w:r>
        <w:t xml:space="preserve">	Amend KRS 600.020 to change the definition of "abused and neglected child" to describe educational neglect; amend KRS 620.090 to require that a parent or guardian shall surrender public financial benefits received on behalf of the child when the child is placed outside the home due to educational neglect.</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Appropriations &amp; Revenue (H)</w:t>
        <w:br/>
      </w:r>
    </w:p>
    <w:p>
      <w:pPr>
        <w:pStyle w:val="RecordBase"/>
      </w:pPr>
      <w:r>
        <w:rPr>
          <w:b/>
        </w:rPr>
        <w:t xml:space="preserve">HB748 (BR2365)</w:t>
      </w:r>
      <w:r>
        <w:rPr>
          <w:b/>
        </w:rPr>
        <w:t xml:space="preserve">/FN</w:t>
      </w:r>
      <w:r>
        <w:t xml:space="preserve"> - J. Petrie</w:t>
        <w:br/>
      </w:r>
    </w:p>
    <w:p>
      <w:pPr>
        <w:pStyle w:val="RecordBase"/>
      </w:pPr>
      <w:r>
        <w:t xml:space="preserve">	AN ACT relating to education funding.</w:t>
      </w:r>
    </w:p>
    <w:p>
      <w:pPr>
        <w:pStyle w:val="RecordBase"/>
      </w:pPr>
      <w:r>
        <w:t xml:space="preserve">	Amend KRS 157.350 to delete outdated language for the calculation of average daily attendance for the distribution of funds for the support education excellence in Kentucky.</w:t>
        <w:br/>
      </w:r>
    </w:p>
    <w:p>
      <w:pPr>
        <w:pStyle w:val="RecordBaseCenter"/>
      </w:pPr>
      <w:r>
        <w:rPr>
          <w:b/>
        </w:rPr>
        <w:t xml:space="preserve">HB748 - AMENDMENTS</w:t>
      </w:r>
    </w:p>
    <w:p>
      <w:pPr>
        <w:pStyle w:val="RecordBase"/>
      </w:pPr>
      <w:r>
        <w:t xml:space="preserve">HCS1/FN</w:t>
      </w:r>
      <w:r>
        <w:t xml:space="preserve"> - </w:t>
      </w:r>
      <w:r>
        <w:t xml:space="preserve">Delete original provisions and amend KRS 157.440 to raise the amount of tax revenues raised by school districts to be equalized by state funding from 15% to 17.5%.</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29,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2024 - </w:t>
      </w:r>
      <w:r>
        <w:t xml:space="preserve">reported favorably, to Rules with Committee Substitute (1)</w:t>
      </w:r>
    </w:p>
    <w:p>
      <w:pPr>
        <w:pStyle w:val="RecordBase"/>
      </w:pPr>
      <w:r>
        <w:t xml:space="preserve">	Mar 06, 2024 - </w:t>
      </w:r>
      <w:r>
        <w:t xml:space="preserve">posted for passage in the Regular Orders of the Day for Thursday, March 07, 2024</w:t>
      </w:r>
      <w:r>
        <w:t xml:space="preserve"> </w:t>
      </w:r>
    </w:p>
    <w:p>
      <w:pPr>
        <w:pStyle w:val="RecordBase"/>
      </w:pPr>
      <w:r>
        <w:t xml:space="preserve">	Mar 07, 2024 - </w:t>
      </w:r>
      <w:r>
        <w:t xml:space="preserve">3rd reading, passed 95-0 with Committee Substitute (1)</w:t>
      </w:r>
      <w:r>
        <w:t xml:space="preserve"> </w:t>
      </w:r>
    </w:p>
    <w:p>
      <w:pPr>
        <w:pStyle w:val="RecordBase"/>
      </w:pPr>
      <w:r>
        <w:t xml:space="preserve">	Mar 08, 2024 - </w:t>
      </w:r>
      <w:r>
        <w:t xml:space="preserve">received in Senate</w:t>
      </w:r>
      <w:r>
        <w:t xml:space="preserve"> </w:t>
      </w:r>
      <w:r>
        <w:t xml:space="preserve">; </w:t>
      </w:r>
      <w:r>
        <w:t xml:space="preserve">to</w:t>
      </w:r>
      <w:r>
        <w:t xml:space="preserve"> Committee on Committees (S)</w:t>
      </w:r>
    </w:p>
    <w:p>
      <w:pPr>
        <w:pStyle w:val="RecordBase"/>
      </w:pPr>
      <w:r>
        <w:t xml:space="preserve">	Mar 11, 2024 - </w:t>
      </w:r>
      <w:r>
        <w:t xml:space="preserve">to</w:t>
      </w:r>
      <w:r>
        <w:t xml:space="preserve"> Education (S)</w:t>
        <w:br/>
      </w:r>
    </w:p>
    <w:p>
      <w:pPr>
        <w:pStyle w:val="RecordBase"/>
      </w:pPr>
      <w:r>
        <w:rPr>
          <w:b/>
        </w:rPr>
        <w:t xml:space="preserve">HB749 (BR813)</w:t>
      </w:r>
      <w:r>
        <w:rPr>
          <w:b/>
        </w:rPr>
        <w:t xml:space="preserve">/FN</w:t>
      </w:r>
      <w:r>
        <w:t xml:space="preserve"> - J. Petrie</w:t>
        <w:br/>
      </w:r>
    </w:p>
    <w:p>
      <w:pPr>
        <w:pStyle w:val="RecordBase"/>
      </w:pPr>
      <w:r>
        <w:t xml:space="preserve">	AN ACT relating to patient access to pharmacy benefits.</w:t>
      </w:r>
    </w:p>
    <w:p>
      <w:pPr>
        <w:pStyle w:val="RecordBase"/>
      </w:pPr>
      <w:r>
        <w:t xml:space="preserve">	Amend KRS 304.17A-535 to make a technical correction.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Appropriations &amp; Revenue (H)</w:t>
      </w:r>
    </w:p>
    <w:p>
      <w:pPr>
        <w:pStyle w:val="RecordBase"/>
      </w:pPr>
      <w:r>
        <w:t xml:space="preserve">	Mar 12,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13,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HB750 (BR2392)</w:t>
      </w:r>
      <w:r>
        <w:rPr>
          <w:b/>
        </w:rPr>
        <w:t xml:space="preserve">/FN</w:t>
      </w:r>
      <w:r>
        <w:t xml:space="preserve"> - J. Petrie</w:t>
        <w:br/>
      </w:r>
    </w:p>
    <w:p>
      <w:pPr>
        <w:pStyle w:val="RecordBase"/>
      </w:pPr>
      <w:r>
        <w:t xml:space="preserve">	AN ACT relating to procurement and declaring an emergency.</w:t>
      </w:r>
    </w:p>
    <w:p>
      <w:pPr>
        <w:pStyle w:val="RecordBase"/>
      </w:pPr>
      <w:r>
        <w:t xml:space="preserve">	Amend KRS 45A.055 to add gender-neutral language.</w:t>
        <w:br/>
      </w:r>
    </w:p>
    <w:p>
      <w:pPr>
        <w:pStyle w:val="RecordBaseCenter"/>
      </w:pPr>
      <w:r>
        <w:rPr>
          <w:b/>
        </w:rPr>
        <w:t xml:space="preserve">HB750 - AMENDMENTS</w:t>
      </w:r>
    </w:p>
    <w:p>
      <w:pPr>
        <w:pStyle w:val="RecordBase"/>
      </w:pPr>
      <w:r>
        <w:t xml:space="preserve">HCS1/FN</w:t>
      </w:r>
      <w:r>
        <w:t xml:space="preserve"> - </w:t>
      </w:r>
      <w:r>
        <w:t xml:space="preserve">Delete original provisions; amend KRS 45A.100 to increase the threshold for small purchases by the Finance and Administration Cabinet, state institutions of higher education, and the legislative branch of government; amend KRS 45A.190 to increase the performance bond threshold for certain construction contracts to conform; amend KRS 56.491 to increase the threshold for approval required for certain capital construction projects; EMERGENCY.</w:t>
      </w:r>
    </w:p>
    <w:p>
      <w:pPr>
        <w:pStyle w:val="RecordBase"/>
      </w:pPr>
      <w:r>
        <w:t xml:space="preserve">HCA1</w:t>
      </w:r>
      <w:r>
        <w:t xml:space="preserve">(J. Petrie)</w:t>
      </w:r>
      <w:r>
        <w:t xml:space="preserve"> - </w:t>
      </w:r>
      <w:r>
        <w:t xml:space="preserve">Make title amendment.</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29,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2024 - </w:t>
      </w:r>
      <w:r>
        <w:t xml:space="preserve">reported favorably, to Rules with Committee Substitute (1) and Committee Amendment (1-title)</w:t>
      </w:r>
    </w:p>
    <w:p>
      <w:pPr>
        <w:pStyle w:val="RecordBase"/>
      </w:pPr>
      <w:r>
        <w:t xml:space="preserve">	Mar 06, 2024 - </w:t>
      </w:r>
      <w:r>
        <w:t xml:space="preserve">posted for passage in the Regular Orders of the Day for Thursday, March 07, 2024</w:t>
      </w:r>
      <w:r>
        <w:t xml:space="preserve"> </w:t>
      </w:r>
    </w:p>
    <w:p>
      <w:pPr>
        <w:pStyle w:val="RecordBase"/>
      </w:pPr>
      <w:r>
        <w:t xml:space="preserve">	Mar 07, 2024 - </w:t>
      </w:r>
      <w:r>
        <w:t xml:space="preserve">3rd reading, passed 95-0 with Committee Substitute (1) and  Committee Amendment (1-title)</w:t>
      </w:r>
      <w:r>
        <w:t xml:space="preserve"> </w:t>
      </w:r>
    </w:p>
    <w:p>
      <w:pPr>
        <w:pStyle w:val="RecordBase"/>
      </w:pPr>
      <w:r>
        <w:t xml:space="preserve">	Mar 08, 2024 - </w:t>
      </w:r>
      <w:r>
        <w:t xml:space="preserve">received in Senate</w:t>
      </w:r>
      <w:r>
        <w:t xml:space="preserve"> </w:t>
      </w:r>
      <w:r>
        <w:t xml:space="preserve">; </w:t>
      </w:r>
      <w:r>
        <w:t xml:space="preserve">to</w:t>
      </w:r>
      <w:r>
        <w:t xml:space="preserve"> Committee on Committees (S)</w:t>
      </w:r>
    </w:p>
    <w:p>
      <w:pPr>
        <w:pStyle w:val="RecordBase"/>
      </w:pPr>
      <w:r>
        <w:t xml:space="preserve">	Mar 11, 2024 - </w:t>
      </w:r>
      <w:r>
        <w:t xml:space="preserve">to</w:t>
      </w:r>
      <w:r>
        <w:t xml:space="preserve"> Appropriations &amp; Revenue (S)</w:t>
        <w:br/>
      </w:r>
    </w:p>
    <w:p>
      <w:pPr>
        <w:pStyle w:val="RecordBase"/>
      </w:pPr>
      <w:r>
        <w:rPr>
          <w:b/>
        </w:rPr>
        <w:t xml:space="preserve">HB751 (BR1028)</w:t>
      </w:r>
      <w:r>
        <w:rPr>
          <w:b/>
        </w:rPr>
        <w:t xml:space="preserve">/FN</w:t>
      </w:r>
      <w:r>
        <w:t xml:space="preserve"> - J. Petrie</w:t>
        <w:br/>
      </w:r>
    </w:p>
    <w:p>
      <w:pPr>
        <w:pStyle w:val="RecordBase"/>
      </w:pPr>
      <w:r>
        <w:t xml:space="preserve">	AN ACT relating to branch budget recommendations.</w:t>
      </w:r>
    </w:p>
    <w:p>
      <w:pPr>
        <w:pStyle w:val="RecordBase"/>
      </w:pPr>
      <w:r>
        <w:t xml:space="preserve">	Amend KRS 48.165, relating to branch budget recommendations, to make technical corrections.</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29,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HB752 (BR1027)</w:t>
      </w:r>
      <w:r>
        <w:rPr>
          <w:b/>
        </w:rPr>
        <w:t xml:space="preserve">/FN</w:t>
      </w:r>
      <w:r>
        <w:t xml:space="preserve"> - J. Petrie</w:t>
      </w:r>
      <w:r>
        <w:t xml:space="preserve">, C. Fugate</w:t>
        <w:br/>
      </w:r>
    </w:p>
    <w:p>
      <w:pPr>
        <w:pStyle w:val="RecordBase"/>
      </w:pPr>
      <w:r>
        <w:t xml:space="preserve">	AN ACT relating to disaster recovery, making an appropriation therefor, and declaring an emergency.</w:t>
      </w:r>
    </w:p>
    <w:p>
      <w:pPr>
        <w:pStyle w:val="RecordBase"/>
      </w:pPr>
      <w:r>
        <w:t xml:space="preserve">	Amend KRS 48.720, relating to branch budget bills, to make a technical correction.</w:t>
        <w:br/>
      </w:r>
    </w:p>
    <w:p>
      <w:pPr>
        <w:pStyle w:val="RecordBaseCenter"/>
      </w:pPr>
      <w:r>
        <w:rPr>
          <w:b/>
        </w:rPr>
        <w:t xml:space="preserve">HB752 - AMENDMENTS</w:t>
      </w:r>
    </w:p>
    <w:p>
      <w:pPr>
        <w:pStyle w:val="RecordBase"/>
      </w:pPr>
      <w:r>
        <w:t xml:space="preserve">HCS1</w:t>
      </w:r>
      <w:r>
        <w:t xml:space="preserve"> - </w:t>
      </w:r>
      <w:r>
        <w:t xml:space="preserve">Delete original provisions; appropriate moneys from the EKSAFE and WKSAFE funds for continuing recovery in eastern and western Kentucky; APPROPRIATION; EMERGENCY.</w:t>
      </w:r>
    </w:p>
    <w:p>
      <w:pPr>
        <w:pStyle w:val="RecordBase"/>
      </w:pPr>
      <w:r>
        <w:t xml:space="preserve">HCA1</w:t>
      </w:r>
      <w:r>
        <w:t xml:space="preserve">(J. Petrie)</w:t>
      </w:r>
      <w:r>
        <w:t xml:space="preserve"> - </w:t>
      </w:r>
      <w:r>
        <w:t xml:space="preserve">Make title amendment.</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29,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25, 2024 -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89-0 with Committee Substitute (1) and  Committee Amendment (1-title)</w:t>
      </w:r>
      <w:r>
        <w:t xml:space="preserve"> </w:t>
        <w:br/>
      </w:r>
    </w:p>
    <w:p>
      <w:pPr>
        <w:pStyle w:val="RecordBase"/>
      </w:pPr>
      <w:r>
        <w:rPr>
          <w:b/>
        </w:rPr>
        <w:t xml:space="preserve">HB753 (BR1029)</w:t>
      </w:r>
      <w:r>
        <w:rPr>
          <w:b/>
        </w:rPr>
        <w:t xml:space="preserve">/FN</w:t>
      </w:r>
      <w:r>
        <w:t xml:space="preserve"> - J. Petrie</w:t>
        <w:br/>
      </w:r>
    </w:p>
    <w:p>
      <w:pPr>
        <w:pStyle w:val="RecordBase"/>
      </w:pPr>
      <w:r>
        <w:t xml:space="preserve">	AN ACT relating to branch budget bills.</w:t>
      </w:r>
    </w:p>
    <w:p>
      <w:pPr>
        <w:pStyle w:val="RecordBase"/>
      </w:pPr>
      <w:r>
        <w:t xml:space="preserve">	Amend KRS 48.160, relating to branch budget bills, to make a technical correction.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29,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HB754 (BR1030)</w:t>
      </w:r>
      <w:r>
        <w:rPr>
          <w:b/>
        </w:rPr>
        <w:t xml:space="preserve">/FN</w:t>
      </w:r>
      <w:r>
        <w:t xml:space="preserve"> - J. Petrie</w:t>
        <w:br/>
      </w:r>
    </w:p>
    <w:p>
      <w:pPr>
        <w:pStyle w:val="RecordBase"/>
      </w:pPr>
      <w:r>
        <w:t xml:space="preserve">	AN ACT relating to branch budget bills.</w:t>
      </w:r>
    </w:p>
    <w:p>
      <w:pPr>
        <w:pStyle w:val="RecordBase"/>
      </w:pPr>
      <w:r>
        <w:t xml:space="preserve">	Amend KRS 48.210, relating to branch budget bills, to require the Transportation Cabinet to provide assistance to the General Assembly during the budgeting process.</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29,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HB755 (BR279)</w:t>
      </w:r>
      <w:r>
        <w:rPr>
          <w:b/>
        </w:rPr>
        <w:t xml:space="preserve">/CI/LM</w:t>
      </w:r>
      <w:r>
        <w:t xml:space="preserve"> - D. Grossberg</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and to add characteristics of a victim to be considered when determining the cause of a crime; add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HB756 (BR2378)</w:t>
      </w:r>
      <w:r>
        <w:rPr>
          <w:b/>
        </w:rPr>
        <w:t xml:space="preserve"/>
      </w:r>
      <w:r>
        <w:t xml:space="preserve"> - D. Grossberg</w:t>
      </w:r>
      <w:r>
        <w:t xml:space="preserve">, B. Chester-Burton</w:t>
        <w:br/>
      </w:r>
    </w:p>
    <w:p>
      <w:pPr>
        <w:pStyle w:val="RecordBase"/>
      </w:pPr>
      <w:r>
        <w:t xml:space="preserve">	AN ACT providing maternity leave for public school employees.</w:t>
      </w:r>
    </w:p>
    <w:p>
      <w:pPr>
        <w:pStyle w:val="RecordBase"/>
      </w:pPr>
      <w:r>
        <w:t xml:space="preserve">	Amend KRS 161.155 to provide 20 maternity days to district employees who give birth; establish the terms and conditions for use of maternity days.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HB757 (BR2315)</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HB758 (BR2227)</w:t>
      </w:r>
      <w:r>
        <w:rPr>
          <w:b/>
        </w:rPr>
        <w:t xml:space="preserve">/CI/LM</w:t>
      </w:r>
      <w:r>
        <w:t xml:space="preserve"> - D. Grossberg</w:t>
        <w:br/>
      </w:r>
    </w:p>
    <w:p>
      <w:pPr>
        <w:pStyle w:val="RecordBase"/>
      </w:pPr>
      <w:r>
        <w:t xml:space="preserve">	AN ACT relating to assault weapons.</w:t>
      </w:r>
    </w:p>
    <w:p>
      <w:pPr>
        <w:pStyle w:val="RecordBase"/>
      </w:pPr>
      <w:r>
        <w:t xml:space="preserve">	Amend KRS 527.010 to define "assault weapon" and "large capacity ammunition feeding device"; create new sections of KRS Chapter 527 to criminalize possession and transfer of large capacity ammunition feeding devices; criminalize the possession and transfer of assault weapons; provide exceptions for large capacity ammunition feeding devices and assault weapons lawfully owned prior to the effective date of this Act; amend KRS 237.104 to conform.</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HB759 (BR1886)</w:t>
      </w:r>
      <w:r>
        <w:rPr>
          <w:b/>
        </w:rPr>
        <w:t xml:space="preserve"/>
      </w:r>
      <w:r>
        <w:t xml:space="preserve"> - D. Grossberg</w:t>
        <w:br/>
      </w:r>
    </w:p>
    <w:p>
      <w:pPr>
        <w:pStyle w:val="RecordBase"/>
      </w:pPr>
      <w:r>
        <w:t xml:space="preserve">	AN ACT relating to affordable housing and making an appropriation therefor.</w:t>
      </w:r>
    </w:p>
    <w:p>
      <w:pPr>
        <w:pStyle w:val="RecordBase"/>
      </w:pPr>
      <w:r>
        <w:t xml:space="preserve">	Create a new section of KRS Chapter 198A to create the abandoned home pool fund to be administered by the Kentucky Housing Corporation to purchase and improve vacant and abandoned homes for rental to eligible individuals and families; specify application process and criteria; APPROPRIATION.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HB760 (BR2369)</w:t>
      </w:r>
      <w:r>
        <w:rPr>
          <w:b/>
        </w:rPr>
        <w:t xml:space="preserve"/>
      </w:r>
      <w:r>
        <w:t xml:space="preserve"> - D. Grossberg</w:t>
        <w:br/>
      </w:r>
    </w:p>
    <w:p>
      <w:pPr>
        <w:pStyle w:val="RecordBase"/>
      </w:pPr>
      <w:r>
        <w:t xml:space="preserve">	AN ACT relating to medical treatment.</w:t>
      </w:r>
    </w:p>
    <w:p>
      <w:pPr>
        <w:pStyle w:val="RecordBase"/>
      </w:pPr>
      <w:r>
        <w:t xml:space="preserve">	Amend KRS 311.586 to provide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HB761 (BR2329)</w:t>
      </w:r>
      <w:r>
        <w:rPr>
          <w:b/>
        </w:rPr>
        <w:t xml:space="preserve"/>
      </w:r>
      <w:r>
        <w:t xml:space="preserve"> - M. Koch</w:t>
        <w:br/>
      </w:r>
    </w:p>
    <w:p>
      <w:pPr>
        <w:pStyle w:val="RecordBase"/>
      </w:pPr>
      <w:r>
        <w:t xml:space="preserve">	AN ACT relating to licensing.</w:t>
      </w:r>
    </w:p>
    <w:p>
      <w:pPr>
        <w:pStyle w:val="RecordBase"/>
      </w:pPr>
      <w:r>
        <w:t xml:space="preserve">	Amend KRS 312.021 to create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HB762 (BR1906)</w:t>
      </w:r>
      <w:r>
        <w:rPr>
          <w:b/>
        </w:rPr>
        <w:t xml:space="preserve"/>
      </w:r>
      <w:r>
        <w:t xml:space="preserve"> - M. Koch</w:t>
        <w:br/>
      </w:r>
    </w:p>
    <w:p>
      <w:pPr>
        <w:pStyle w:val="RecordBase"/>
      </w:pPr>
      <w:r>
        <w:t xml:space="preserve">	AN ACT relating to the horse industry and making an appropriation therefore.</w:t>
      </w:r>
    </w:p>
    <w:p>
      <w:pPr>
        <w:pStyle w:val="RecordBase"/>
      </w:pPr>
      <w:r>
        <w:t xml:space="preserve">	Amend KRS 230.210 to define "unclaimed pari-mutuel winning ticket"; amend KRS 230.361 to include previously run horse races; amend KRS 230.225 to require the Kentucky Horse Racing Commission to determine the proper allocation and use of unclaimed pari-mutuel winning tickets related to previously run horse racing; create a new section of KRS Chapter 230 to specify the areas to which the allocation should be made; amend KRS 138.513 to make a technical change; APPROPRIATION.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HB763 (BR2330)</w:t>
      </w:r>
      <w:r>
        <w:rPr>
          <w:b/>
        </w:rPr>
        <w:t xml:space="preserve"/>
      </w:r>
      <w:r>
        <w:t xml:space="preserve"> - M. Koch</w:t>
        <w:br/>
      </w:r>
    </w:p>
    <w:p>
      <w:pPr>
        <w:pStyle w:val="RecordBase"/>
      </w:pPr>
      <w:r>
        <w:t xml:space="preserve">	AN ACT relating to licensing.</w:t>
      </w:r>
    </w:p>
    <w:p>
      <w:pPr>
        <w:pStyle w:val="RecordBase"/>
      </w:pPr>
      <w:r>
        <w:t xml:space="preserve">	Amend KRS 309.081 to create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HB764 (BR2256)</w:t>
      </w:r>
      <w:r>
        <w:rPr>
          <w:b/>
        </w:rPr>
        <w:t xml:space="preserve"/>
      </w:r>
      <w:r>
        <w:t xml:space="preserve"> - R. Duvall</w:t>
        <w:br/>
      </w:r>
    </w:p>
    <w:p>
      <w:pPr>
        <w:pStyle w:val="RecordBase"/>
      </w:pPr>
      <w:r>
        <w:t xml:space="preserve">	AN ACT relating to the Kentucky All Schedule Prescription Electronic Reporting system.</w:t>
      </w:r>
    </w:p>
    <w:p>
      <w:pPr>
        <w:pStyle w:val="RecordBase"/>
      </w:pPr>
      <w:r>
        <w:t xml:space="preserve">	Amend KRS 205.529 to remove reference to a Schedule III controlled substance containing hydrocodone in  the program for synchronization of medications; amend KRS 218A.010 to add optometrist and physician assistant to the definition of "practitioner"; amend KRS 218A.172 to remove reference to a Schedule III controlled substance containing hydrocodone in the medications regulated; amend KRS 218A.182 to add charitable health care providers to the exemption from the requirement for an electronic prescription for a controlled substance; amend KRS 218A.202 to require an active account with the electronic monitoring system to prescribe and dispense controlled substances; amend KRS 218A.205 to remove reference to a Schedule III controlled substance containing hydrocodone in the medications regulated and prohibition on dispensing greater than a 48-hour supply of a Schedule II controlled substance; amend KRS 218A.245 to allow the cabinet to enter into contract with any federal agency of the United States; amend KRS 304.17A-165 to remove reference to a Schedule III controlled substance containing hydrocodone in the list of controlled substances allowed under a health benefit plan.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08, 2024 - </w:t>
      </w:r>
      <w:r>
        <w:t xml:space="preserve">to</w:t>
      </w:r>
      <w:r>
        <w:t xml:space="preserve"> Health Services (H)</w:t>
      </w:r>
    </w:p>
    <w:p>
      <w:pPr>
        <w:pStyle w:val="RecordBase"/>
      </w:pPr>
      <w:r>
        <w:t xml:space="preserve">	Mar 14, 2024 - </w:t>
      </w:r>
      <w:r>
        <w:t xml:space="preserve">reported favorably, 1st reading, to Calendar</w:t>
      </w:r>
    </w:p>
    <w:p>
      <w:pPr>
        <w:pStyle w:val="RecordBase"/>
      </w:pPr>
      <w:r>
        <w:t xml:space="preserve">	Mar 15, 2024 - </w:t>
      </w:r>
      <w:r>
        <w:t xml:space="preserve">2nd reading, to Rules</w:t>
      </w:r>
      <w:r>
        <w:t xml:space="preserve"> </w:t>
        <w:br/>
      </w:r>
    </w:p>
    <w:p>
      <w:pPr>
        <w:pStyle w:val="RecordBase"/>
      </w:pPr>
      <w:r>
        <w:rPr>
          <w:b/>
        </w:rPr>
        <w:t xml:space="preserve">HB765 (BR1359)</w:t>
      </w:r>
      <w:r>
        <w:rPr>
          <w:b/>
        </w:rPr>
        <w:t xml:space="preserve"/>
      </w:r>
      <w:r>
        <w:t xml:space="preserve"> - E. Callaway</w:t>
      </w:r>
      <w:r>
        <w:t xml:space="preserve">, B. McCool</w:t>
        <w:br/>
      </w:r>
    </w:p>
    <w:p>
      <w:pPr>
        <w:pStyle w:val="RecordBase"/>
      </w:pPr>
      <w:r>
        <w:t xml:space="preserve">	AN ACT relating to licensing and occupations.</w:t>
      </w:r>
    </w:p>
    <w:p>
      <w:pPr>
        <w:pStyle w:val="RecordBase"/>
      </w:pPr>
      <w:r>
        <w:t xml:space="preserve">	Amend various sections of the Kentucky Revised Statutes to remove references to moral turpitude and good moral character; amend various other sections to conform; make technical changes.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HB766 (BR2064)</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w:t>
        <w:br/>
      </w:r>
    </w:p>
    <w:p>
      <w:pPr>
        <w:pStyle w:val="RecordBaseCenter"/>
      </w:pPr>
      <w:r>
        <w:rPr>
          <w:b/>
        </w:rPr>
        <w:t xml:space="preserve">HB766 - AMENDMENTS</w:t>
      </w:r>
    </w:p>
    <w:p>
      <w:pPr>
        <w:pStyle w:val="RecordBase"/>
      </w:pPr>
      <w:r>
        <w:t xml:space="preserve">HCS1</w:t>
      </w:r>
      <w:r>
        <w:t xml:space="preserve"> - </w:t>
      </w:r>
      <w:r>
        <w:t xml:space="preserve">Retain original provisions; require licensing authorities to report collected data to the Cabinet for Health and Family Services; add professional licensure boards as defined in KRS 211.332, State Board of Podiatry, and the Kentucky Department for Public Health in regards to community health workers to the licensing authorities required to report; require additional work participation information to be collected; create a new section of KRS 335.300 to 335.399 to specify that the board shall grant licensure to an applicant who holds an active license from another state to practice as an independent marriage and family therapist; EFFECTIVE January 1, 2026.</w:t>
      </w:r>
    </w:p>
    <w:p>
      <w:pPr>
        <w:pStyle w:val="RecordBase"/>
      </w:pPr>
      <w:r>
        <w:t xml:space="preserve">HFA1</w:t>
      </w:r>
      <w:r>
        <w:t xml:space="preserve">(K. Moser)</w:t>
      </w:r>
      <w:r>
        <w:t xml:space="preserve"> - </w:t>
      </w:r>
      <w:r>
        <w:t xml:space="preserve">	Require additional workforce participation information to be collected regarding a licensee's race and level of fluency in any language other than English.</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08, 2024 - </w:t>
      </w:r>
      <w:r>
        <w:t xml:space="preserve">to</w:t>
      </w:r>
      <w:r>
        <w:t xml:space="preserve"> Health Services (H)</w:t>
      </w:r>
    </w:p>
    <w:p>
      <w:pPr>
        <w:pStyle w:val="RecordBase"/>
      </w:pPr>
      <w:r>
        <w:t xml:space="preserve">	Mar 14, 2024 - </w:t>
      </w:r>
      <w:r>
        <w:t xml:space="preserve">reported favorably, 1st reading, to Calendar with Committee Substitute (1)</w:t>
      </w:r>
    </w:p>
    <w:p>
      <w:pPr>
        <w:pStyle w:val="RecordBase"/>
      </w:pPr>
      <w:r>
        <w:t xml:space="preserve">	Mar 15, 2024 - </w:t>
      </w:r>
      <w:r>
        <w:t xml:space="preserve">2nd reading, to Rules</w:t>
      </w:r>
      <w:r>
        <w:t xml:space="preserve"> </w:t>
      </w:r>
    </w:p>
    <w:p>
      <w:pPr>
        <w:pStyle w:val="RecordBase"/>
      </w:pPr>
      <w:r>
        <w:t xml:space="preserve">	Mar 21, 2024 - </w:t>
      </w:r>
      <w:r>
        <w:t xml:space="preserve">floor amendment (1) filed to Committee Substitute </w:t>
        <w:br/>
      </w:r>
    </w:p>
    <w:p>
      <w:pPr>
        <w:pStyle w:val="RecordBase"/>
      </w:pPr>
      <w:r>
        <w:rPr>
          <w:b/>
        </w:rPr>
        <w:t xml:space="preserve">HB767 (BR443)</w:t>
      </w:r>
      <w:r>
        <w:rPr>
          <w:b/>
        </w:rPr>
        <w:t xml:space="preserve"/>
      </w:r>
      <w:r>
        <w:t xml:space="preserve"> - K. Moser</w:t>
        <w:br/>
      </w:r>
    </w:p>
    <w:p>
      <w:pPr>
        <w:pStyle w:val="RecordBase"/>
      </w:pPr>
      <w:r>
        <w:t xml:space="preserve">	AN ACT relating to internet safety instruction for children.</w:t>
      </w:r>
    </w:p>
    <w:p>
      <w:pPr>
        <w:pStyle w:val="RecordBase"/>
      </w:pPr>
      <w:r>
        <w:t xml:space="preserve">	Amend KRS 156.675 to require school districts to implement social media safety mechanisms in internet access policies; require social media safety policies; require social media safety instruction for students in grades six through 12; allow parents or guardians to opt children out of social media safety instruction.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Veterans, Military Affairs, &amp; Public Protection (H)</w:t>
        <w:br/>
      </w:r>
    </w:p>
    <w:p>
      <w:pPr>
        <w:pStyle w:val="RecordBase"/>
      </w:pPr>
      <w:r>
        <w:rPr>
          <w:b/>
        </w:rPr>
        <w:t xml:space="preserve">HB768 (BR1366)</w:t>
      </w:r>
      <w:r>
        <w:rPr>
          <w:b/>
        </w:rPr>
        <w:t xml:space="preserve">/AA/LM</w:t>
      </w:r>
      <w:r>
        <w:t xml:space="preserve"> - K. Moser</w:t>
        <w:br/>
      </w:r>
    </w:p>
    <w:p>
      <w:pPr>
        <w:pStyle w:val="RecordBase"/>
      </w:pPr>
      <w:r>
        <w:t xml:space="preserve">	AN ACT relating to coverage for cranial conditions.</w:t>
      </w:r>
    </w:p>
    <w:p>
      <w:pPr>
        <w:pStyle w:val="RecordBase"/>
      </w:pPr>
      <w:r>
        <w:t xml:space="preserve">	Create new sections of Subtitle 17A of KRS Chapter 304 to require health benefit plans to provide coverage for the treatment of plagiocephaly; prohibit certain restrictions on coverage for the treatment of plagiocephaly; require health benefit plans to provide coverage for cranial banding when prescribed by a health care provider; prohibit certain restrictions on coverage for cranial banding; amend KRS 205.522, 205.6485, 164.2871, and 18A.225 to require Medicaid, the Kentucky Children's Health Insurance Program (KCHIP), self-insured employer plans offered by state postsecondary education institutions, and the state employee health plan to comply with the coverage requirements for the treatment of plagiocephaly and cranial banding; apply provisions to health benefit plans issued or renewed on or after January 1, 2025; require the Cabinet for Health and Family Services to seek federal approval if necessary; EFFECTIVE, in part, January 1, 2025.</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HB769 (BR2225)</w:t>
      </w:r>
      <w:r>
        <w:rPr>
          <w:b/>
        </w:rPr>
        <w:t xml:space="preserve"/>
      </w:r>
      <w:r>
        <w:t xml:space="preserve"> - M. Dossett</w:t>
      </w:r>
      <w:r>
        <w:t xml:space="preserve">, W. Thomas</w:t>
        <w:br/>
      </w:r>
    </w:p>
    <w:p>
      <w:pPr>
        <w:pStyle w:val="RecordBase"/>
      </w:pPr>
      <w:r>
        <w:t xml:space="preserve">	AN ACT relating to alternative teacher certification programs.</w:t>
      </w:r>
    </w:p>
    <w:p>
      <w:pPr>
        <w:pStyle w:val="RecordBase"/>
      </w:pPr>
      <w:r>
        <w:t xml:space="preserve">	Amend KRS 161.048 to allow for alternative teacher certification through a state-approved local training program provided by a local district, group of districts, or educational cooperative; permit participation in the training program for those possessing a bachelor's or graduate degree, or working towards a degree in a program of study preparatory to teacher certification; require a bachelor's degree and a passing score in the content-area assessment prior to seeking certification; remove requirement of an offer of employment to participate in training program; define terms of eligibility for issuance of one year provisional certificate; amend KRS 161.049 and KRS 156.101 to conform.</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HB770 (BR1987)</w:t>
      </w:r>
      <w:r>
        <w:rPr>
          <w:b/>
        </w:rPr>
        <w:t xml:space="preserve"/>
      </w:r>
      <w:r>
        <w:t xml:space="preserve"> - M. Dossett</w:t>
        <w:br/>
      </w:r>
    </w:p>
    <w:p>
      <w:pPr>
        <w:pStyle w:val="RecordBase"/>
      </w:pPr>
      <w:r>
        <w:t xml:space="preserve">	AN ACT relating to unemployment tax audits.</w:t>
      </w:r>
    </w:p>
    <w:p>
      <w:pPr>
        <w:pStyle w:val="RecordBase"/>
      </w:pPr>
      <w:r>
        <w:t xml:space="preserve">	Amend KRS 341.190 to provide that employer information requests include a particularized explanation for the request and is not overly broad, unduly burdensome, or outside the scope of permissible requests; amend KRS 341.990 to conform.</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06, 2024 - </w:t>
      </w:r>
      <w:r>
        <w:t xml:space="preserve">to</w:t>
      </w:r>
      <w:r>
        <w:t xml:space="preserve"> Economic Development &amp; Workforce Investment (H)</w:t>
        <w:br/>
      </w:r>
    </w:p>
    <w:p>
      <w:pPr>
        <w:pStyle w:val="RecordBase"/>
      </w:pPr>
      <w:r>
        <w:rPr>
          <w:b/>
        </w:rPr>
        <w:t xml:space="preserve">HB771 (BR1924)</w:t>
      </w:r>
      <w:r>
        <w:rPr>
          <w:b/>
        </w:rPr>
        <w:t xml:space="preserve"/>
      </w:r>
      <w:r>
        <w:t xml:space="preserve"> - M. Lockett</w:t>
        <w:br/>
      </w:r>
    </w:p>
    <w:p>
      <w:pPr>
        <w:pStyle w:val="RecordBase"/>
      </w:pPr>
      <w:r>
        <w:t xml:space="preserve">	AN ACT relating to trusts.</w:t>
      </w:r>
    </w:p>
    <w:p>
      <w:pPr>
        <w:pStyle w:val="RecordBase"/>
      </w:pPr>
      <w:r>
        <w:t xml:space="preserve">	Amend KRS 386B.1-010 to add definitions; create new sections of Subchapter 5 of KRS Chapter 386B to permit the establishment of spendthrift trusts; establish rules for spendthrift trusts; amend KRS 386B.1-030, 386B.4-110, 386.175, 390.320, 394.035, and 394.640 to conform; repeal KRS 386B.5-010 to 386B.5-060.</w:t>
        <w:br/>
      </w:r>
    </w:p>
    <w:p>
      <w:pPr>
        <w:pStyle w:val="RecordBaseCenter"/>
      </w:pPr>
      <w:r>
        <w:rPr>
          <w:b/>
        </w:rPr>
        <w:t xml:space="preserve">HB771 - AMENDMENTS</w:t>
      </w:r>
    </w:p>
    <w:p>
      <w:pPr>
        <w:pStyle w:val="RecordBase"/>
      </w:pPr>
      <w:r>
        <w:t xml:space="preserve">HCS1</w:t>
      </w:r>
      <w:r>
        <w:t xml:space="preserve"> - </w:t>
      </w:r>
      <w:r>
        <w:t xml:space="preserve">Retain original provisions; make technical corrections.</w:t>
      </w:r>
    </w:p>
    <w:p>
      <w:pPr>
        <w:pStyle w:val="RecordBase"/>
      </w:pPr>
      <w:r>
        <w:t xml:space="preserve">HFA1</w:t>
      </w:r>
      <w:r>
        <w:t xml:space="preserve">(M. Lockett)</w:t>
      </w:r>
      <w:r>
        <w:t xml:space="preserve"> - </w:t>
      </w:r>
      <w:r>
        <w:t xml:space="preserve">Retain original provisions, except provide that the standard of proof is a preponderance of the evidence; a perfected security interest on a spendthrift trust property shall be enforceable against the trust; provide time limits for claims of creditors against a settlor.</w:t>
      </w:r>
    </w:p>
    <w:p>
      <w:pPr>
        <w:pStyle w:val="RecordBase"/>
      </w:pPr>
      <w:r>
        <w:t xml:space="preserve">SFA1</w:t>
      </w:r>
      <w:r>
        <w:t xml:space="preserve">(J. Turner)</w:t>
      </w:r>
      <w:r>
        <w:t xml:space="preserve"> - </w:t>
      </w:r>
      <w:r>
        <w:t xml:space="preserve">Retain original provisions, except provide that the creator of a spendthrift trust shall not be prevented, by will or other writing, from making other or different provisions using express, specific language to that end.</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Banking &amp; Insurance (H)</w:t>
      </w:r>
    </w:p>
    <w:p>
      <w:pPr>
        <w:pStyle w:val="RecordBase"/>
      </w:pPr>
      <w:r>
        <w:t xml:space="preserve">	Mar 06, 2024 - </w:t>
      </w:r>
      <w:r>
        <w:t xml:space="preserve">reported favorably, 1st reading, to Calendar with Committee Substitute (1)</w:t>
      </w:r>
    </w:p>
    <w:p>
      <w:pPr>
        <w:pStyle w:val="RecordBase"/>
      </w:pPr>
      <w:r>
        <w:t xml:space="preserve">	Mar 07, 2024 - </w:t>
      </w:r>
      <w:r>
        <w:t xml:space="preserve">2nd reading, to Rules</w:t>
      </w:r>
      <w:r>
        <w:t xml:space="preserve"> </w:t>
      </w:r>
    </w:p>
    <w:p>
      <w:pPr>
        <w:pStyle w:val="RecordBase"/>
      </w:pPr>
      <w:r>
        <w:t xml:space="preserve">	Mar 08, 2024 - </w:t>
      </w:r>
      <w:r>
        <w:t xml:space="preserve">posted for passage in the Regular Orders of the Day for Monday, March 11, 2024</w:t>
      </w:r>
      <w:r>
        <w:t xml:space="preserve"> </w:t>
      </w:r>
    </w:p>
    <w:p>
      <w:pPr>
        <w:pStyle w:val="RecordBase"/>
      </w:pPr>
      <w:r>
        <w:t xml:space="preserve">	Mar 12, 2024 - </w:t>
      </w:r>
      <w:r>
        <w:t xml:space="preserve">floor amendment (1) filed to Committee Substitute </w:t>
      </w:r>
    </w:p>
    <w:p>
      <w:pPr>
        <w:pStyle w:val="RecordBase"/>
      </w:pPr>
      <w:r>
        <w:t xml:space="preserve">	Mar 14, 2024 - </w:t>
      </w:r>
      <w:r>
        <w:t xml:space="preserve">3rd reading, passed 93-1 with Committee Substitute (1) and  Floor Amendment (1)</w:t>
      </w:r>
      <w:r>
        <w:t xml:space="preserve"> </w:t>
      </w:r>
    </w:p>
    <w:p>
      <w:pPr>
        <w:pStyle w:val="RecordBase"/>
      </w:pPr>
      <w:r>
        <w:t xml:space="preserve">	Mar 15, 2024 - </w:t>
      </w:r>
      <w:r>
        <w:t xml:space="preserve">received in Senate</w:t>
      </w:r>
      <w:r>
        <w:t xml:space="preserve"> </w:t>
      </w:r>
      <w:r>
        <w:t xml:space="preserve">; </w:t>
      </w:r>
      <w:r>
        <w:t xml:space="preserve">to</w:t>
      </w:r>
      <w:r>
        <w:t xml:space="preserve"> Committee on Committees (S)</w:t>
      </w:r>
      <w:r>
        <w:t xml:space="preserve">; </w:t>
      </w:r>
      <w:r>
        <w:t xml:space="preserve">to</w:t>
      </w:r>
      <w:r>
        <w:t xml:space="preserve"> Banking &amp; Insurance (S)</w:t>
      </w:r>
    </w:p>
    <w:p>
      <w:pPr>
        <w:pStyle w:val="RecordBase"/>
      </w:pPr>
      <w:r>
        <w:t xml:space="preserve">	Mar 21, 2024 - </w:t>
      </w:r>
      <w:r>
        <w:t xml:space="preserve">reported favorably, 1st reading, to Calendar</w:t>
      </w:r>
    </w:p>
    <w:p>
      <w:pPr>
        <w:pStyle w:val="RecordBase"/>
      </w:pPr>
      <w:r>
        <w:t xml:space="preserve">	Mar 22, 2024 - </w:t>
      </w:r>
      <w:r>
        <w:t xml:space="preserve">2nd reading, to Rules</w:t>
      </w:r>
      <w:r>
        <w:t xml:space="preserve"> </w:t>
      </w:r>
      <w:r>
        <w:t xml:space="preserve">; </w:t>
      </w:r>
      <w:r>
        <w:t xml:space="preserve">floor amendment (1) filed</w:t>
      </w:r>
    </w:p>
    <w:p>
      <w:pPr>
        <w:pStyle w:val="RecordBase"/>
      </w:pPr>
      <w:r>
        <w:t xml:space="preserve">	Mar 25, 2024 - </w:t>
      </w:r>
      <w:r>
        <w:t xml:space="preserve">posted for passage in the Regular Orders of the Day for Tuesday, March 26, 2024</w:t>
      </w:r>
      <w:r>
        <w:t xml:space="preserve"> </w:t>
        <w:br/>
      </w:r>
    </w:p>
    <w:p>
      <w:pPr>
        <w:pStyle w:val="RecordBase"/>
      </w:pPr>
      <w:r>
        <w:rPr>
          <w:b/>
        </w:rPr>
        <w:t xml:space="preserve">HB772 (BR1121)</w:t>
      </w:r>
      <w:r>
        <w:rPr>
          <w:b/>
        </w:rPr>
        <w:t xml:space="preserve"/>
      </w:r>
      <w:r>
        <w:t xml:space="preserve"> - P. Stevenson</w:t>
        <w:br/>
      </w:r>
    </w:p>
    <w:p>
      <w:pPr>
        <w:pStyle w:val="RecordBase"/>
      </w:pPr>
      <w:r>
        <w:t xml:space="preserve">	AN ACT relating to contracts.</w:t>
      </w:r>
    </w:p>
    <w:p>
      <w:pPr>
        <w:pStyle w:val="RecordBase"/>
      </w:pPr>
      <w:r>
        <w:t xml:space="preserve">	Create a new section of KRS Chapter 336 to define "covenant not to compete" and "covered employee"; provide that an employer shall not require a covered employee to enter into a covenant not to compete; set forth civil remedy, damages that can be recovered, and limitations to bring claim; provide that the provisions must be posted by the employer; indicate that an employer shall not retaliate against and employee for bringing a civil action; application of provisions; amend KRS 336.990 to provide civil penalties.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HB773 (BR2293)</w:t>
      </w:r>
      <w:r>
        <w:rPr>
          <w:b/>
        </w:rPr>
        <w:t xml:space="preserve">/LM</w:t>
      </w:r>
      <w:r>
        <w:t xml:space="preserve"> - R. Raymer</w:t>
        <w:br/>
      </w:r>
    </w:p>
    <w:p>
      <w:pPr>
        <w:pStyle w:val="RecordBase"/>
      </w:pPr>
      <w:r>
        <w:t xml:space="preserve">	AN ACT relating to the environmental remediation fee and making an appropriation therefor.</w:t>
      </w:r>
    </w:p>
    <w:p>
      <w:pPr>
        <w:pStyle w:val="RecordBase"/>
      </w:pPr>
      <w:r>
        <w:t xml:space="preserve">	Amend KRS 224.43-500 to increase the environmental remediation fee from $1.75 to $2.00; amend KRS 224.43-505 to allocate 50 percent of the environmental remediation fee collected from residual waste facilities to the county where the facility is located and that remaining 50 percent to the Kentucky Heritage Land Conservation fund; APPROPRIATION.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HB774 (BR2402)</w:t>
      </w:r>
      <w:r>
        <w:rPr>
          <w:b/>
        </w:rPr>
        <w:t xml:space="preserve"/>
      </w:r>
      <w:r>
        <w:t xml:space="preserve"> - S. Witten</w:t>
        <w:br/>
      </w:r>
    </w:p>
    <w:p>
      <w:pPr>
        <w:pStyle w:val="RecordBase"/>
      </w:pPr>
      <w:r>
        <w:t xml:space="preserve">	AN ACT relating to peace officers.</w:t>
      </w:r>
    </w:p>
    <w:p>
      <w:pPr>
        <w:pStyle w:val="RecordBase"/>
      </w:pPr>
      <w:r>
        <w:t xml:space="preserve">	Amend KRS 67C.329 to make technical corrections.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HB775 (BR2297)</w:t>
      </w:r>
      <w:r>
        <w:rPr>
          <w:b/>
        </w:rPr>
        <w:t xml:space="preserve"/>
      </w:r>
      <w:r>
        <w:t xml:space="preserve"> - J. Calloway</w:t>
      </w:r>
      <w:r>
        <w:t xml:space="preserve">, M. Hart</w:t>
        <w:br/>
      </w:r>
    </w:p>
    <w:p>
      <w:pPr>
        <w:pStyle w:val="RecordBase"/>
      </w:pPr>
      <w:r>
        <w:t xml:space="preserve">	AN ACT relating to child-care centers.</w:t>
      </w:r>
    </w:p>
    <w:p>
      <w:pPr>
        <w:pStyle w:val="RecordBase"/>
      </w:pPr>
      <w:r>
        <w:t xml:space="preserve">	Amend KRS 199.896 to establish licensure requirements for child-care centers; amend KRS 199.8962 to establish operational standards for child-care centers.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HB776 (BR2296)</w:t>
      </w:r>
      <w:r>
        <w:rPr>
          <w:b/>
        </w:rPr>
        <w:t xml:space="preserve"/>
      </w:r>
      <w:r>
        <w:t xml:space="preserve"> - J. Calloway</w:t>
      </w:r>
      <w:r>
        <w:t xml:space="preserve">, M. Hart</w:t>
        <w:br/>
      </w:r>
    </w:p>
    <w:p>
      <w:pPr>
        <w:pStyle w:val="RecordBase"/>
      </w:pPr>
      <w:r>
        <w:t xml:space="preserve">	AN ACT relating to child welfare investigations.</w:t>
      </w:r>
    </w:p>
    <w:p>
      <w:pPr>
        <w:pStyle w:val="RecordBase"/>
      </w:pPr>
      <w:r>
        <w:t xml:space="preserve">	Amend KRS 620.030 to establish record keeping and process requirements for reports of alleged child dependency, abuse, or neglect.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HB777 (BR1842)</w:t>
      </w:r>
      <w:r>
        <w:rPr>
          <w:b/>
        </w:rPr>
        <w:t xml:space="preserve"/>
      </w:r>
      <w:r>
        <w:t xml:space="preserve"> - S. McPherson</w:t>
      </w:r>
      <w:r>
        <w:t xml:space="preserve">, C. Aull</w:t>
      </w:r>
      <w:r>
        <w:t xml:space="preserve">, K. Banta</w:t>
      </w:r>
      <w:r>
        <w:t xml:space="preserve">, T. Bojanowski</w:t>
      </w:r>
      <w:r>
        <w:t xml:space="preserve">, G. Brown Jr.</w:t>
      </w:r>
      <w:r>
        <w:t xml:space="preserve">, L. Burke</w:t>
      </w:r>
      <w:r>
        <w:t xml:space="preserve">, A. Camuel</w:t>
      </w:r>
      <w:r>
        <w:t xml:space="preserve">, B. Chester-Burton</w:t>
      </w:r>
      <w:r>
        <w:t xml:space="preserve">, A. Gentry</w:t>
      </w:r>
      <w:r>
        <w:t xml:space="preserve">, S. Heavrin</w:t>
      </w:r>
      <w:r>
        <w:t xml:space="preserve">, K. Herron</w:t>
      </w:r>
      <w:r>
        <w:t xml:space="preserve">, N. Kulkarni</w:t>
      </w:r>
      <w:r>
        <w:t xml:space="preserve">, R. Palumbo</w:t>
      </w:r>
      <w:r>
        <w:t xml:space="preserve">, R. Roarx</w:t>
      </w:r>
      <w:r>
        <w:t xml:space="preserve">, R. Roberts</w:t>
      </w:r>
      <w:r>
        <w:t xml:space="preserve">, S. Stalker</w:t>
      </w:r>
      <w:r>
        <w:t xml:space="preserve">, C. Stevenson</w:t>
      </w:r>
      <w:r>
        <w:t xml:space="preserve">, N. Tate</w:t>
      </w:r>
      <w:r>
        <w:t xml:space="preserve">, W. Thomas</w:t>
      </w:r>
      <w:r>
        <w:t xml:space="preserve">, W. Williams</w:t>
      </w:r>
      <w:r>
        <w:t xml:space="preserve">, L. Willner</w:t>
        <w:br/>
      </w:r>
    </w:p>
    <w:p>
      <w:pPr>
        <w:pStyle w:val="RecordBase"/>
      </w:pPr>
      <w:r>
        <w:t xml:space="preserve">	AN ACT relating to government contracts and declaring an emergency.</w:t>
      </w:r>
    </w:p>
    <w:p>
      <w:pPr>
        <w:pStyle w:val="RecordBase"/>
      </w:pPr>
      <w:r>
        <w:t xml:space="preserve">	Amend KRS 45A.030 to expand the definition of "contract"; amend KRS 45A.035 to require promulgation of administrative regulations to establish policies regarding timely payments under contracts; create a new section of KRS Chapter 45A to establish timely payment penalty and procedures; EMERGENCY.</w:t>
        <w:br/>
      </w:r>
    </w:p>
    <w:p>
      <w:pPr>
        <w:pStyle w:val="RecordBaseCenter"/>
      </w:pPr>
      <w:r>
        <w:rPr>
          <w:b/>
        </w:rPr>
        <w:t xml:space="preserve">HB777 - AMENDMENTS</w:t>
      </w:r>
    </w:p>
    <w:p>
      <w:pPr>
        <w:pStyle w:val="RecordBase"/>
      </w:pPr>
      <w:r>
        <w:t xml:space="preserve">HCS1</w:t>
      </w:r>
      <w:r>
        <w:t xml:space="preserve"> - </w:t>
      </w:r>
      <w:r>
        <w:t xml:space="preserve">Retain original provisions; make technical corrections.</w:t>
      </w:r>
    </w:p>
    <w:p>
      <w:pPr>
        <w:pStyle w:val="RecordBase"/>
      </w:pPr>
      <w:r>
        <w:t xml:space="preserve">HFA1</w:t>
      </w:r>
      <w:r>
        <w:t xml:space="preserve">(S. McPherson)</w:t>
      </w:r>
      <w:r>
        <w:t xml:space="preserve"> - </w:t>
      </w:r>
      <w:r>
        <w:t xml:space="preserve">Retain original provisions, except add language to emphasize negotiated terms for timely payment; require the Finance and Administration Cabinet to submit a detailed report of interest penalties and reimbursement payments every six months due to payments not timely made to the Legislative Research Commission,the Interim Joint Committee on Appropriations and Revenue, or the House and Senate Standing Committee on Appropriation and Revenue.</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06, 2024 - </w:t>
      </w:r>
      <w:r>
        <w:t xml:space="preserve">to</w:t>
      </w:r>
      <w:r>
        <w:t xml:space="preserve"> State Government (H)</w:t>
      </w:r>
    </w:p>
    <w:p>
      <w:pPr>
        <w:pStyle w:val="RecordBase"/>
      </w:pPr>
      <w:r>
        <w:t xml:space="preserve">	Mar 07, 2024 - </w:t>
      </w:r>
      <w:r>
        <w:t xml:space="preserve">reported favorably, 1st reading, to Calendar with Committee Substitute (1)</w:t>
      </w:r>
    </w:p>
    <w:p>
      <w:pPr>
        <w:pStyle w:val="RecordBase"/>
      </w:pPr>
      <w:r>
        <w:t xml:space="preserve">	Mar 08, 2024 - </w:t>
      </w:r>
      <w:r>
        <w:t xml:space="preserve">2nd reading, to Rules</w:t>
      </w:r>
      <w:r>
        <w:t xml:space="preserve"> </w:t>
      </w:r>
      <w:r>
        <w:t xml:space="preserve">; </w:t>
      </w:r>
      <w:r>
        <w:t xml:space="preserve">posted for passage in the Regular Orders of the Day for Monday, March 11, 2024</w:t>
      </w:r>
      <w:r>
        <w:t xml:space="preserve"> </w:t>
      </w:r>
    </w:p>
    <w:p>
      <w:pPr>
        <w:pStyle w:val="RecordBase"/>
      </w:pPr>
      <w:r>
        <w:t xml:space="preserve">	Mar 11, 2024 - </w:t>
      </w:r>
      <w:r>
        <w:t xml:space="preserve">floor amendment (1) filed to Committee Substitute </w:t>
      </w:r>
    </w:p>
    <w:p>
      <w:pPr>
        <w:pStyle w:val="RecordBase"/>
      </w:pPr>
      <w:r>
        <w:t xml:space="preserve">	Mar 12, 2024 - </w:t>
      </w:r>
      <w:r>
        <w:t xml:space="preserve">3rd reading, passed 95-0 with Committee Substitute (1) and  Floor Amendment (1)</w:t>
      </w:r>
      <w:r>
        <w:t xml:space="preserve"> </w:t>
      </w:r>
    </w:p>
    <w:p>
      <w:pPr>
        <w:pStyle w:val="RecordBase"/>
      </w:pPr>
      <w:r>
        <w:t xml:space="preserve">	Mar 13,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HB778 (BR1502)</w:t>
      </w:r>
      <w:r>
        <w:rPr>
          <w:b/>
        </w:rPr>
        <w:t xml:space="preserve"/>
      </w:r>
      <w:r>
        <w:t xml:space="preserve"> - R. Bridges</w:t>
        <w:br/>
      </w:r>
    </w:p>
    <w:p>
      <w:pPr>
        <w:pStyle w:val="RecordBase"/>
      </w:pPr>
      <w:r>
        <w:t xml:space="preserve">	AN ACT relating to real property.</w:t>
      </w:r>
    </w:p>
    <w:p>
      <w:pPr>
        <w:pStyle w:val="RecordBase"/>
      </w:pPr>
      <w:r>
        <w:t xml:space="preserve">	Amend KRS 371.160 to provide that  the requirement that the retained amount held back by an owner for improvement of real estate in any contract in the amount of $500,000 or more be deposited into a separate escrow account shall be mandatory and shall not waived by contract.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HB779 (BR2230)</w:t>
      </w:r>
      <w:r>
        <w:rPr>
          <w:b/>
        </w:rPr>
        <w:t xml:space="preserve">/LM</w:t>
      </w:r>
      <w:r>
        <w:t xml:space="preserve"> - R. Bridges</w:t>
        <w:br/>
      </w:r>
    </w:p>
    <w:p>
      <w:pPr>
        <w:pStyle w:val="RecordBase"/>
      </w:pPr>
      <w:r>
        <w:t xml:space="preserve">	AN ACT relating to digital precinct boundary requirements.</w:t>
      </w:r>
    </w:p>
    <w:p>
      <w:pPr>
        <w:pStyle w:val="RecordBase"/>
      </w:pPr>
      <w:r>
        <w:t xml:space="preserve">	Amends KRS 117.055, 117.0551, 117.0552, and 117.0557 to update terminology for precinct boundaries from a physical map to a digital file requirement.</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Local Government (H)</w:t>
      </w:r>
    </w:p>
    <w:p>
      <w:pPr>
        <w:pStyle w:val="RecordBase"/>
      </w:pPr>
      <w:r>
        <w:t xml:space="preserve">	Mar 06, 2024 - </w:t>
      </w:r>
      <w:r>
        <w:t xml:space="preserve">reported favorably, 1st reading, to Calendar</w:t>
      </w:r>
    </w:p>
    <w:p>
      <w:pPr>
        <w:pStyle w:val="RecordBase"/>
      </w:pPr>
      <w:r>
        <w:t xml:space="preserve">	Mar 07, 2024 - </w:t>
      </w:r>
      <w:r>
        <w:t xml:space="preserve">2nd reading, to Rules</w:t>
      </w:r>
      <w:r>
        <w:t xml:space="preserve"> </w:t>
      </w:r>
      <w:r>
        <w:t xml:space="preserve">; </w:t>
      </w:r>
      <w:r>
        <w:t xml:space="preserve">posted for passage in the Regular Orders of the Day for Friday, March 08, 2024</w:t>
      </w:r>
      <w:r>
        <w:t xml:space="preserve"> </w:t>
      </w:r>
    </w:p>
    <w:p>
      <w:pPr>
        <w:pStyle w:val="RecordBase"/>
      </w:pPr>
      <w:r>
        <w:t xml:space="preserve">	Mar 11, 2024 - </w:t>
      </w:r>
      <w:r>
        <w:t xml:space="preserve">3rd reading, passed 93-0</w:t>
      </w:r>
      <w:r>
        <w:t xml:space="preserve"> </w:t>
      </w:r>
    </w:p>
    <w:p>
      <w:pPr>
        <w:pStyle w:val="RecordBase"/>
      </w:pPr>
      <w:r>
        <w:t xml:space="preserve">	Mar 12, 2024 - </w:t>
      </w:r>
      <w:r>
        <w:t xml:space="preserve">received in Senate</w:t>
      </w:r>
      <w:r>
        <w:t xml:space="preserve"> </w:t>
      </w:r>
      <w:r>
        <w:t xml:space="preserve">; </w:t>
      </w:r>
      <w:r>
        <w:t xml:space="preserve">to</w:t>
      </w:r>
      <w:r>
        <w:t xml:space="preserve"> Committee on Committees (S)</w:t>
      </w:r>
    </w:p>
    <w:p>
      <w:pPr>
        <w:pStyle w:val="RecordBase"/>
      </w:pPr>
      <w:r>
        <w:t xml:space="preserve">	Mar 25, 2024 - </w:t>
      </w:r>
      <w:r>
        <w:t xml:space="preserve">to</w:t>
      </w:r>
      <w:r>
        <w:t xml:space="preserve"> State &amp; Local Government (S)</w:t>
        <w:br/>
      </w:r>
    </w:p>
    <w:p>
      <w:pPr>
        <w:pStyle w:val="RecordBase"/>
      </w:pPr>
      <w:r>
        <w:rPr>
          <w:b/>
        </w:rPr>
        <w:t xml:space="preserve">HB780 (BR2027)</w:t>
      </w:r>
      <w:r>
        <w:rPr>
          <w:b/>
        </w:rPr>
        <w:t xml:space="preserve"/>
      </w:r>
      <w:r>
        <w:t xml:space="preserve"> - D. Frazier Gordon</w:t>
        <w:br/>
      </w:r>
    </w:p>
    <w:p>
      <w:pPr>
        <w:pStyle w:val="RecordBase"/>
      </w:pPr>
      <w:r>
        <w:t xml:space="preserve">	AN ACT relating to licensure renewal forms.</w:t>
      </w:r>
    </w:p>
    <w:p>
      <w:pPr>
        <w:pStyle w:val="RecordBase"/>
      </w:pPr>
      <w:r>
        <w:t xml:space="preserve">	Create a new section of KRS Chapter 324B to direct professional healthcare licensing boards to collect more comprehensive and uniform data on licensure renewal forms and to report data to the Department of Insurance and Cabinet for Health and Family Services; EFFECTIVE January 1, 2026.</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HB781 (BR2401)</w:t>
      </w:r>
      <w:r>
        <w:rPr>
          <w:b/>
        </w:rPr>
        <w:t xml:space="preserve"/>
      </w:r>
      <w:r>
        <w:t xml:space="preserve"> - C. Fugate</w:t>
        <w:br/>
      </w:r>
    </w:p>
    <w:p>
      <w:pPr>
        <w:pStyle w:val="RecordBase"/>
      </w:pPr>
      <w:r>
        <w:t xml:space="preserve">	AN ACT relating to property valuation administrators.</w:t>
      </w:r>
    </w:p>
    <w:p>
      <w:pPr>
        <w:pStyle w:val="RecordBase"/>
      </w:pPr>
      <w:r>
        <w:t xml:space="preserve">	Amend KRS 132.015 to neutralize gender references.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HB782 (BR2277)</w:t>
      </w:r>
      <w:r>
        <w:rPr>
          <w:b/>
        </w:rPr>
        <w:t xml:space="preserve">/LM</w:t>
      </w:r>
      <w:r>
        <w:t xml:space="preserve"> - S. Lewis</w:t>
        <w:br/>
      </w:r>
    </w:p>
    <w:p>
      <w:pPr>
        <w:pStyle w:val="RecordBase"/>
      </w:pPr>
      <w:r>
        <w:t xml:space="preserve">	AN ACT relating to telecommunicators.</w:t>
      </w:r>
    </w:p>
    <w:p>
      <w:pPr>
        <w:pStyle w:val="RecordBase"/>
      </w:pPr>
      <w:r>
        <w:t xml:space="preserve">	Create a new section within KRS 15.530 to 15.590 to create the Public Safety Telecommunicator Work Group to develop a new delivery format for the public safety telecommunicator academy; amend KRS 15.530 to define "public safety telecommunicator" and "public safety telecommunicator academy," and remove the "CJIS" and "non-CJIS" designations; amend KRS 15.540 to allow an agency seeking to hire a telecommunicator 90 days to certify the eligibility of an applicant to the Kentucky Law Enforcement Council, require training regarding the Criminal Justice Information System (CJIS); amend KRS 15.560 to require all telecommunicators to complete the academy within six months of their hire date; remove disparate requirements for CJIS and non-CJIS telecommunicators; amend KRS 15.565 to remove disparate requirements for CJIS and non-CJIS certification, require all telecommunicators to complete CJIS in-service training recognized by the Kentucky State Police CJIS Services Agency; amend KRS 15.590 to remove distinction of CJIS and non-CJIS telecommunicator academy and recognize the public safety telecommunicators academy in its place; EFFECTIVE, in part, July 1, 2026.</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Veterans, Military Affairs, &amp; Public Protection (H)</w:t>
      </w:r>
    </w:p>
    <w:p>
      <w:pPr>
        <w:pStyle w:val="RecordBase"/>
      </w:pPr>
      <w:r>
        <w:t xml:space="preserve">	Mar 11, 2024 - </w:t>
      </w:r>
      <w:r>
        <w:t xml:space="preserve">taken from</w:t>
      </w:r>
      <w:r>
        <w:t xml:space="preserve"> Veterans, Military Affairs, &amp; Public Protection (H)</w:t>
      </w:r>
      <w:r>
        <w:t xml:space="preserve">; </w:t>
      </w:r>
      <w:r>
        <w:t xml:space="preserve">1st reading</w:t>
      </w:r>
      <w:r>
        <w:t xml:space="preserve"> </w:t>
      </w:r>
      <w:r>
        <w:t xml:space="preserve">; </w:t>
      </w:r>
      <w:r>
        <w:t xml:space="preserve">returned to</w:t>
      </w:r>
      <w:r>
        <w:t xml:space="preserve"> Veterans, Military Affairs, &amp; Public Protection (H)</w:t>
      </w:r>
    </w:p>
    <w:p>
      <w:pPr>
        <w:pStyle w:val="RecordBase"/>
      </w:pPr>
      <w:r>
        <w:t xml:space="preserve">	Mar 12, 2024 - </w:t>
      </w:r>
      <w:r>
        <w:t xml:space="preserve">reported favorably, 2nd reading, to Rules</w:t>
      </w:r>
      <w:r>
        <w:t xml:space="preserve">; </w:t>
      </w:r>
      <w:r>
        <w:t xml:space="preserve">posted for passage in the Regular Orders of the Day for Wednesday, March 13, 2024</w:t>
      </w:r>
      <w:r>
        <w:t xml:space="preserve"> </w:t>
      </w:r>
    </w:p>
    <w:p>
      <w:pPr>
        <w:pStyle w:val="RecordBase"/>
      </w:pPr>
      <w:r>
        <w:t xml:space="preserve">	Mar 14, 2024 - </w:t>
      </w:r>
      <w:r>
        <w:t xml:space="preserve">3rd reading, passed 94-0</w:t>
      </w:r>
      <w:r>
        <w:t xml:space="preserve"> </w:t>
      </w:r>
    </w:p>
    <w:p>
      <w:pPr>
        <w:pStyle w:val="RecordBase"/>
      </w:pPr>
      <w:r>
        <w:t xml:space="preserve">	Mar 15, 2024 - </w:t>
      </w:r>
      <w:r>
        <w:t xml:space="preserve">received in Senate</w:t>
      </w:r>
      <w:r>
        <w:t xml:space="preserve"> </w:t>
      </w:r>
      <w:r>
        <w:t xml:space="preserve">; </w:t>
      </w:r>
      <w:r>
        <w:t xml:space="preserve">to</w:t>
      </w:r>
      <w:r>
        <w:t xml:space="preserve"> Committee on Committees (S)</w:t>
      </w:r>
    </w:p>
    <w:p>
      <w:pPr>
        <w:pStyle w:val="RecordBase"/>
      </w:pPr>
      <w:r>
        <w:t xml:space="preserve">	Mar 25, 2024 - </w:t>
      </w:r>
      <w:r>
        <w:t xml:space="preserve">to</w:t>
      </w:r>
      <w:r>
        <w:t xml:space="preserve"> Veterans, Military Affairs, &amp; Public Protection (S)</w:t>
        <w:br/>
      </w:r>
    </w:p>
    <w:p>
      <w:pPr>
        <w:pStyle w:val="RecordBase"/>
      </w:pPr>
      <w:r>
        <w:rPr>
          <w:b/>
        </w:rPr>
        <w:t xml:space="preserve">HB783 (BR2267)</w:t>
      </w:r>
      <w:r>
        <w:rPr>
          <w:b/>
        </w:rPr>
        <w:t xml:space="preserve"/>
      </w:r>
      <w:r>
        <w:t xml:space="preserve"> - D. Elliott</w:t>
        <w:br/>
      </w:r>
    </w:p>
    <w:p>
      <w:pPr>
        <w:pStyle w:val="RecordBase"/>
      </w:pPr>
      <w:r>
        <w:t xml:space="preserve">	AN ACT relating to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require prioritization of candidates that will be locally available and commit to full-time duties as superintendent; preclude Department of Education employees or Board of Education members from being appointed as superintendent within one year of employment or membership.</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HB784 (BR1065)</w:t>
      </w:r>
      <w:r>
        <w:rPr>
          <w:b/>
        </w:rPr>
        <w:t xml:space="preserve">/LM</w:t>
      </w:r>
      <w:r>
        <w:t xml:space="preserve"> - J. Tipton</w:t>
      </w:r>
      <w:r>
        <w:t xml:space="preserve">, J. Hodgson</w:t>
        <w:br/>
      </w:r>
    </w:p>
    <w:p>
      <w:pPr>
        <w:pStyle w:val="RecordBase"/>
      </w:pPr>
      <w:r>
        <w:t xml:space="preserve">	AN ACT relating to independent school districts.</w:t>
      </w:r>
    </w:p>
    <w:p>
      <w:pPr>
        <w:pStyle w:val="RecordBase"/>
      </w:pPr>
      <w:r>
        <w:t xml:space="preserve">	Create new sections of KRS Chapter 160 to establish definitions; establish a petition process for citizens of a qualifying city to place the question of creating a new independent district and local board of education within the boundaries of the city; establish the requirements for the question and the board of education provisional election; establish the initial terms of office for the interim board of education and subsequent terms; establish the transition of authorities from the originating school district board of education to the boards of both the altered originating school district and the new independent school district; require the Kentucky Department of Education to calculate assets and liabilities of the originating school district for division to the altered originating school district and the new independent school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with an agreement; provide a process for resolution of disagreements; establish a penalty to the districts for unresolved disputes that continue past the deadline;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establish the agenda for the first meeting of the new interim board; allow the interim board to request assistance from the Kentucky Department of Education and require the commissioner of education to provide assistance; establish the transition process for the new independent district to become fully functional, including budgets and financial transfers during the transition; allow for the new independent district to request a waiver of the transition timeline from the commissioner of education; allow the interim board to submit a waiver request for a statute or administrative regulation to the Kentucky Board of Education, and establish the limits of any waiver; authorize the interim board to enter into service contracts with another school district during the transition; establish a process for the interim board to vote to terminate the establishment of the new independent district due to financial unviability during the transition; establish the transition from an interim board to a fully functional board of the new independent district; require the continued collection of taxes tied to the payment of debt or interest until the debt or interest is retired; waive the requirement for school based decision making for the first year of operations of the new independent district; require the interim board of the new independent district to develop, adopt, and maintain a transition plan and establish the requirements of the plan; create a new section of KRS Chapter 157 to establish a projection model for the first year of full operations of the new independent district and the altered originating district.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HB785 (BR2295)</w:t>
      </w:r>
      <w:r>
        <w:rPr>
          <w:b/>
        </w:rPr>
        <w:t xml:space="preserve"/>
      </w:r>
      <w:r>
        <w:t xml:space="preserve"> - R. Palumbo</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HB786 (BR2190)</w:t>
      </w:r>
      <w:r>
        <w:rPr>
          <w:b/>
        </w:rPr>
        <w:t xml:space="preserve"/>
      </w:r>
      <w:r>
        <w:t xml:space="preserve"> - S. Heavrin</w:t>
        <w:br/>
      </w:r>
    </w:p>
    <w:p>
      <w:pPr>
        <w:pStyle w:val="RecordBase"/>
      </w:pPr>
      <w:r>
        <w:t xml:space="preserve">	AN ACT relating to the Cabinet for Health and Family Services.</w:t>
      </w:r>
    </w:p>
    <w:p>
      <w:pPr>
        <w:pStyle w:val="RecordBase"/>
      </w:pPr>
      <w:r>
        <w:t xml:space="preserve">	Amend KRS 407.440 to add gender-neutral language and make technical change.</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Families &amp; Children (H)</w:t>
        <w:br/>
      </w:r>
    </w:p>
    <w:p>
      <w:pPr>
        <w:pStyle w:val="RecordBase"/>
      </w:pPr>
      <w:r>
        <w:rPr>
          <w:b/>
        </w:rPr>
        <w:t xml:space="preserve">HB787 (BR2189)</w:t>
      </w:r>
      <w:r>
        <w:rPr>
          <w:b/>
        </w:rPr>
        <w:t xml:space="preserve"/>
      </w:r>
      <w:r>
        <w:t xml:space="preserve"> - S. Heavrin</w:t>
        <w:br/>
      </w:r>
    </w:p>
    <w:p>
      <w:pPr>
        <w:pStyle w:val="RecordBase"/>
      </w:pPr>
      <w:r>
        <w:t xml:space="preserve">	AN ACT relating to adoption.</w:t>
      </w:r>
    </w:p>
    <w:p>
      <w:pPr>
        <w:pStyle w:val="RecordBase"/>
      </w:pPr>
      <w:r>
        <w:t xml:space="preserve">	Amend KRS 405.390 to add gender-neutral language.</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Families &amp; Children (H)</w:t>
        <w:br/>
      </w:r>
    </w:p>
    <w:p>
      <w:pPr>
        <w:pStyle w:val="RecordBase"/>
      </w:pPr>
      <w:r>
        <w:rPr>
          <w:b/>
        </w:rPr>
        <w:t xml:space="preserve">HB788 (BR2187)</w:t>
      </w:r>
      <w:r>
        <w:rPr>
          <w:b/>
        </w:rPr>
        <w:t xml:space="preserve"/>
      </w:r>
      <w:r>
        <w:t xml:space="preserve"> - S. Heavrin</w:t>
        <w:br/>
      </w:r>
    </w:p>
    <w:p>
      <w:pPr>
        <w:pStyle w:val="RecordBase"/>
      </w:pPr>
      <w:r>
        <w:t xml:space="preserve">	AN ACT relating to public health.</w:t>
      </w:r>
    </w:p>
    <w:p>
      <w:pPr>
        <w:pStyle w:val="RecordBase"/>
      </w:pPr>
      <w:r>
        <w:t xml:space="preserve">	Amend KRS 212.190 to add gender-neutral language.</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Families &amp; Children (H)</w:t>
        <w:br/>
      </w:r>
    </w:p>
    <w:p>
      <w:pPr>
        <w:pStyle w:val="RecordBase"/>
      </w:pPr>
      <w:r>
        <w:rPr>
          <w:b/>
        </w:rPr>
        <w:t xml:space="preserve">HB789 (BR2186)</w:t>
      </w:r>
      <w:r>
        <w:rPr>
          <w:b/>
        </w:rPr>
        <w:t xml:space="preserve"/>
      </w:r>
      <w:r>
        <w:t xml:space="preserve"> - S. Heavrin</w:t>
        <w:br/>
      </w:r>
    </w:p>
    <w:p>
      <w:pPr>
        <w:pStyle w:val="RecordBase"/>
      </w:pPr>
      <w:r>
        <w:t xml:space="preserve">	AN ACT relating to mental health programs.</w:t>
      </w:r>
    </w:p>
    <w:p>
      <w:pPr>
        <w:pStyle w:val="RecordBase"/>
      </w:pPr>
      <w:r>
        <w:t xml:space="preserve">	Amend KRS 210.450 to add gender-neutral language.</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Families &amp; Children (H)</w:t>
        <w:br/>
      </w:r>
    </w:p>
    <w:p>
      <w:pPr>
        <w:pStyle w:val="RecordBase"/>
      </w:pPr>
      <w:r>
        <w:rPr>
          <w:b/>
        </w:rPr>
        <w:t xml:space="preserve">HB790 (BR2188)</w:t>
      </w:r>
      <w:r>
        <w:rPr>
          <w:b/>
        </w:rPr>
        <w:t xml:space="preserve"/>
      </w:r>
      <w:r>
        <w:t xml:space="preserve"> - S. Heavrin</w:t>
        <w:br/>
      </w:r>
    </w:p>
    <w:p>
      <w:pPr>
        <w:pStyle w:val="RecordBase"/>
      </w:pPr>
      <w:r>
        <w:t xml:space="preserve">	AN ACT relating to children.</w:t>
      </w:r>
    </w:p>
    <w:p>
      <w:pPr>
        <w:pStyle w:val="RecordBase"/>
      </w:pPr>
      <w:r>
        <w:t xml:space="preserve">	Amend KRS 405.020 to add gender-neutral language.</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Families &amp; Children (H)</w:t>
        <w:br/>
      </w:r>
    </w:p>
    <w:p>
      <w:pPr>
        <w:pStyle w:val="RecordBase"/>
      </w:pPr>
      <w:r>
        <w:rPr>
          <w:b/>
        </w:rPr>
        <w:t xml:space="preserve">HB791 (BR2255)</w:t>
      </w:r>
      <w:r>
        <w:rPr>
          <w:b/>
        </w:rPr>
        <w:t xml:space="preserve"/>
      </w:r>
      <w:r>
        <w:t xml:space="preserve"> - S. Heavrin</w:t>
        <w:br/>
      </w:r>
    </w:p>
    <w:p>
      <w:pPr>
        <w:pStyle w:val="RecordBase"/>
      </w:pPr>
      <w:r>
        <w:t xml:space="preserve">	AN ACT relating to the Cabinet for Health and Family Services.</w:t>
      </w:r>
    </w:p>
    <w:p>
      <w:pPr>
        <w:pStyle w:val="RecordBase"/>
      </w:pPr>
      <w:r>
        <w:t xml:space="preserve">	Amend KRS 211.575 to change the required statewide system for stroke response and treatment annual report date to September 1 of each year; amend KRS 211.689 to change the definition of "home visitation" and "home visitation program" and make technical changes; amend KRS 211.690 to allow for an electronic agreement to be submitted for the HANDS program; amend KRS 213.046 to change the reference from local registrar to state registrar and a timeline for submission from 10 days to five days related to birth certificates; amend KRS 387.540 related to individuals that compile an interdisciplinary report, to add an employee of the Cabinet and Family Services with relevant expertise; make technical changes.</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Families &amp; Children (H)</w:t>
        <w:br/>
      </w:r>
    </w:p>
    <w:p>
      <w:pPr>
        <w:pStyle w:val="RecordBase"/>
      </w:pPr>
      <w:r>
        <w:rPr>
          <w:b/>
        </w:rPr>
        <w:t xml:space="preserve">HB792 (BR1880)</w:t>
      </w:r>
      <w:r>
        <w:rPr>
          <w:b/>
        </w:rPr>
        <w:t xml:space="preserve"/>
      </w:r>
      <w:r>
        <w:t xml:space="preserve"> - B. Chester-Burton</w:t>
        <w:br/>
      </w:r>
    </w:p>
    <w:p>
      <w:pPr>
        <w:pStyle w:val="RecordBase"/>
      </w:pPr>
      <w:r>
        <w:t xml:space="preserve">	AN ACT relating to beauty services.</w:t>
      </w:r>
    </w:p>
    <w:p>
      <w:pPr>
        <w:pStyle w:val="RecordBase"/>
      </w:pPr>
      <w:r>
        <w:t xml:space="preserve">	Amend KRS 317A.030 to add a licensed nail technician and one additional citizen at large member to the board; direct board to collect and retain statistical data on its applicants and licensees; amend KRS 317A.120 to require the board give written tests in an applicant's first or second fluent language and provide a certified interpreter for oral exams; allow applicant to retake any failed portion of the exam one month from applicant's receipt of any failure notice and to retake any failed exam portion an unlimited number of times; cap the retesting fee at $35 per exam per applicant; amend KRS 317A.130 to require a warning notice be given for violation, except for a violation that presents immediate and present danger; direct notice to include description of violation and remediation required.</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HB793 (BR1883)</w:t>
      </w:r>
      <w:r>
        <w:rPr>
          <w:b/>
        </w:rPr>
        <w:t xml:space="preserve"/>
      </w:r>
      <w:r>
        <w:t xml:space="preserve"> - B. Chester-Burton</w:t>
        <w:br/>
      </w:r>
    </w:p>
    <w:p>
      <w:pPr>
        <w:pStyle w:val="RecordBase"/>
      </w:pPr>
      <w:r>
        <w:t xml:space="preserve">	AN ACT relating to cosmetology.</w:t>
      </w:r>
    </w:p>
    <w:p>
      <w:pPr>
        <w:pStyle w:val="RecordBase"/>
      </w:pPr>
      <w:r>
        <w:t xml:space="preserve">	Amend KRS 317A.120 to require examinations for licensure to be offered in English, Vietnamese, and Spanish.</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HB794 (BR1548)</w:t>
      </w:r>
      <w:r>
        <w:rPr>
          <w:b/>
        </w:rPr>
        <w:t xml:space="preserve"/>
      </w:r>
      <w:r>
        <w:t xml:space="preserve"> - B. Chester-Burton</w:t>
        <w:br/>
      </w:r>
    </w:p>
    <w:p>
      <w:pPr>
        <w:pStyle w:val="RecordBase"/>
      </w:pPr>
      <w:r>
        <w:t xml:space="preserve">	AN ACT relating to elections.</w:t>
      </w:r>
    </w:p>
    <w:p>
      <w:pPr>
        <w:pStyle w:val="RecordBase"/>
      </w:pPr>
      <w:r>
        <w:t xml:space="preserve">	Amend KRS 118.125 to require the Secretary of State or county clerk to verify a candidate's address and precinct number prior to the candidate filing deadline; require the Secretary of State or county clerk to verify that the voters signing the candidate's petition for office reside in the same district or jurisdiction as the candidate.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HB795 (BR1397)</w:t>
      </w:r>
      <w:r>
        <w:rPr>
          <w:b/>
        </w:rPr>
        <w:t xml:space="preserve">/LM</w:t>
      </w:r>
      <w:r>
        <w:t xml:space="preserve"> - B. Chester-Burton</w:t>
        <w:br/>
      </w:r>
    </w:p>
    <w:p>
      <w:pPr>
        <w:pStyle w:val="RecordBase"/>
      </w:pPr>
      <w:r>
        <w:t xml:space="preserve">	AN ACT relating to city meetings.</w:t>
      </w:r>
    </w:p>
    <w:p>
      <w:pPr>
        <w:pStyle w:val="RecordBase"/>
      </w:pPr>
      <w:r>
        <w:t xml:space="preserve">	Amend KRS 83A.130, 83A.140, and 83A.150 to require a city's legislative body to create an agenda that is distributed to members of the body at least 72 hours prior to the meeting and made available to the public at the time of the meeting.</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HB796 (BR1242)</w:t>
      </w:r>
      <w:r>
        <w:rPr>
          <w:b/>
        </w:rPr>
        <w:t xml:space="preserve">/CI/LM</w:t>
      </w:r>
      <w:r>
        <w:t xml:space="preserve"> - B. Chester-Burton</w:t>
        <w:br/>
      </w:r>
    </w:p>
    <w:p>
      <w:pPr>
        <w:pStyle w:val="RecordBase"/>
      </w:pPr>
      <w:r>
        <w:t xml:space="preserve">	AN ACT relating to firearms and making an appropriation therefor.</w:t>
      </w:r>
    </w:p>
    <w:p>
      <w:pPr>
        <w:pStyle w:val="RecordBase"/>
      </w:pPr>
      <w:r>
        <w:t xml:space="preserve">	Amend KRS 527.010 to define "assault weapon," "large capacity ammunition feeding device," and "permanently inoperable"; create new sections of KRS Chapter 527 to criminalize possession and transfer of unregistered large capacity ammunition feeding devices; establish a large capacity ammunition feeding device registration program under the Department of Kentucky State Police; authorize a trust and agency account; criminalize the possession and transfer of assault weapons; amend KRS 237.104 to conform; APPROPRIATION.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HB797 (BR1095)</w:t>
      </w:r>
      <w:r>
        <w:rPr>
          <w:b/>
        </w:rPr>
        <w:t xml:space="preserve">/LM</w:t>
      </w:r>
      <w:r>
        <w:t xml:space="preserve"> - B. Chester-Burton</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HB798 (BR2280)</w:t>
      </w:r>
      <w:r>
        <w:rPr>
          <w:b/>
        </w:rPr>
        <w:t xml:space="preserve">/CI/LM</w:t>
      </w:r>
      <w:r>
        <w:t xml:space="preserve"> - N. Wilson</w:t>
      </w:r>
      <w:r>
        <w:t xml:space="preserve">, D. Frazier Gordon</w:t>
      </w:r>
      <w:r>
        <w:t xml:space="preserve">, S. Bratcher</w:t>
      </w:r>
      <w:r>
        <w:t xml:space="preserve">, T. Truett</w:t>
        <w:br/>
      </w:r>
    </w:p>
    <w:p>
      <w:pPr>
        <w:pStyle w:val="RecordBase"/>
      </w:pPr>
      <w:r>
        <w:t xml:space="preserve">	AN ACT relating to weapons on school property.</w:t>
      </w:r>
    </w:p>
    <w:p>
      <w:pPr>
        <w:pStyle w:val="RecordBase"/>
      </w:pPr>
      <w:r>
        <w:t xml:space="preserve">	Amend KRS 527.010 to include knives longer than three inches in weapons prohibited on school grounds.</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08, 2024 - </w:t>
      </w:r>
      <w:r>
        <w:t xml:space="preserve">to</w:t>
      </w:r>
      <w:r>
        <w:t xml:space="preserve"> Education (H)</w:t>
        <w:br/>
      </w:r>
    </w:p>
    <w:p>
      <w:pPr>
        <w:pStyle w:val="RecordBase"/>
      </w:pPr>
      <w:r>
        <w:rPr>
          <w:b/>
        </w:rPr>
        <w:t xml:space="preserve">HB799 (BR2289)</w:t>
      </w:r>
      <w:r>
        <w:rPr>
          <w:b/>
        </w:rPr>
        <w:t xml:space="preserve"/>
      </w:r>
      <w:r>
        <w:t xml:space="preserve"> - N. Wilson</w:t>
      </w:r>
      <w:r>
        <w:t xml:space="preserve">, G. Brown Jr.</w:t>
      </w:r>
      <w:r>
        <w:t xml:space="preserve">, B. Chester-Burton</w:t>
        <w:br/>
      </w:r>
    </w:p>
    <w:p>
      <w:pPr>
        <w:pStyle w:val="RecordBase"/>
      </w:pPr>
      <w:r>
        <w:t xml:space="preserve">	AN ACT relating to home and hospital instruction.</w:t>
      </w:r>
    </w:p>
    <w:p>
      <w:pPr>
        <w:pStyle w:val="RecordBase"/>
      </w:pPr>
      <w:r>
        <w:t xml:space="preserve">	Amend KRS 158.033 to allow a student admitted to an inpatient facility to receive home and hospital services effective on the day of admittance.</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08, 2024 - </w:t>
      </w:r>
      <w:r>
        <w:t xml:space="preserve">to</w:t>
      </w:r>
      <w:r>
        <w:t xml:space="preserve"> Education (H)</w:t>
      </w:r>
    </w:p>
    <w:p>
      <w:pPr>
        <w:pStyle w:val="RecordBase"/>
      </w:pPr>
      <w:r>
        <w:t xml:space="preserve">	Mar 12, 2024 - </w:t>
      </w:r>
      <w:r>
        <w:t xml:space="preserve">reported favorably, 1st reading, to Calendar</w:t>
      </w:r>
    </w:p>
    <w:p>
      <w:pPr>
        <w:pStyle w:val="RecordBase"/>
      </w:pPr>
      <w:r>
        <w:t xml:space="preserve">	Mar 13, 2024 - </w:t>
      </w:r>
      <w:r>
        <w:t xml:space="preserve">2nd reading, to Rules</w:t>
      </w:r>
      <w:r>
        <w:t xml:space="preserve"> </w:t>
      </w:r>
    </w:p>
    <w:p>
      <w:pPr>
        <w:pStyle w:val="RecordBase"/>
      </w:pPr>
      <w:r>
        <w:t xml:space="preserve">	Mar 14, 2024 - </w:t>
      </w:r>
      <w:r>
        <w:t xml:space="preserve">posted for passage in the Regular Orders of the Day for Friday, March 15, 2024</w:t>
      </w:r>
      <w:r>
        <w:t xml:space="preserve"> </w:t>
      </w:r>
    </w:p>
    <w:p>
      <w:pPr>
        <w:pStyle w:val="RecordBase"/>
      </w:pPr>
      <w:r>
        <w:t xml:space="preserve">	Mar 21, 2024 - </w:t>
      </w:r>
      <w:r>
        <w:t xml:space="preserve">3rd reading, passed 97-0</w:t>
      </w:r>
      <w:r>
        <w:t xml:space="preserve"> </w:t>
      </w:r>
    </w:p>
    <w:p>
      <w:pPr>
        <w:pStyle w:val="RecordBase"/>
      </w:pPr>
      <w:r>
        <w:t xml:space="preserve">	Mar 22,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HB800 (BR1955)</w:t>
      </w:r>
      <w:r>
        <w:rPr>
          <w:b/>
        </w:rPr>
        <w:t xml:space="preserve"/>
      </w:r>
      <w:r>
        <w:t xml:space="preserve"> - S. Rawlings</w:t>
      </w:r>
      <w:r>
        <w:t xml:space="preserve">, N. Tate</w:t>
        <w:br/>
      </w:r>
    </w:p>
    <w:p>
      <w:pPr>
        <w:pStyle w:val="RecordBase"/>
      </w:pPr>
      <w:r>
        <w:t xml:space="preserve">	AN ACT relating to school district employees.</w:t>
      </w:r>
    </w:p>
    <w:p>
      <w:pPr>
        <w:pStyle w:val="RecordBase"/>
      </w:pPr>
      <w:r>
        <w:t xml:space="preserve">	Create a new section of KRS Chapter 156 to require the Department of Education to post school district employee salary information on the department's website annually.</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HB801 (BR2363)</w:t>
      </w:r>
      <w:r>
        <w:rPr>
          <w:b/>
        </w:rPr>
        <w:t xml:space="preserve"/>
      </w:r>
      <w:r>
        <w:t xml:space="preserve"> - P. Flannery</w:t>
        <w:br/>
      </w:r>
    </w:p>
    <w:p>
      <w:pPr>
        <w:pStyle w:val="RecordBase"/>
      </w:pPr>
      <w:r>
        <w:t xml:space="preserve">	AN ACT relating to Canadian money judgments.</w:t>
      </w:r>
    </w:p>
    <w:p>
      <w:pPr>
        <w:pStyle w:val="RecordBase"/>
      </w:pPr>
      <w:r>
        <w:t xml:space="preserve">	Create new sections of KRS Chapter 426A to define terms; establish requirements for recognition of a Canadian money judgment in this state, including supporting documents and service of process; establish relationship with the Uniform Foreign-Country Money Judgments Recognition Act; provide for uniformity of interpretation; provide that the Act may be cited as the Uniform Registration of Canadian Money Judgments Act; EFFECTIVE January 1, 2025.</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HB802 (BR2362)</w:t>
      </w:r>
      <w:r>
        <w:rPr>
          <w:b/>
        </w:rPr>
        <w:t xml:space="preserve"/>
      </w:r>
      <w:r>
        <w:t xml:space="preserve"> - P. Flannery</w:t>
        <w:br/>
      </w:r>
    </w:p>
    <w:p>
      <w:pPr>
        <w:pStyle w:val="RecordBase"/>
      </w:pPr>
      <w:r>
        <w:t xml:space="preserve">	AN ACT relating to recognition of foreign-country money judgments.</w:t>
      </w:r>
    </w:p>
    <w:p>
      <w:pPr>
        <w:pStyle w:val="RecordBase"/>
      </w:pPr>
      <w:r>
        <w:t xml:space="preserve">	Establish KRS Chapter 426A and create new sections thereof to define terms; establish requirements for recognition of a foreign-country judgment in this state, including service of process on a defendant; establish a period of limitations for recognition of a foreign-country judgment; provide for uniformity of interpretation; establish that the Act may be cited as the Uniform Foreign-Country Money Judgments Recognition Act; EFFECTIVE January 1, 2025.</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HB803 (BR2318)</w:t>
      </w:r>
      <w:r>
        <w:rPr>
          <w:b/>
        </w:rPr>
        <w:t xml:space="preserve"/>
      </w:r>
      <w:r>
        <w:t xml:space="preserve"> - P. Flannery</w:t>
        <w:br/>
      </w:r>
    </w:p>
    <w:p>
      <w:pPr>
        <w:pStyle w:val="RecordBase"/>
      </w:pPr>
      <w:r>
        <w:t xml:space="preserve">	AN ACT relating to temporary restraining orders and injunctions.</w:t>
      </w:r>
    </w:p>
    <w:p>
      <w:pPr>
        <w:pStyle w:val="RecordBase"/>
      </w:pPr>
      <w:r>
        <w:t xml:space="preserve">	Create a new section of KRS Chapter 454 to establish protection from harm for the public and the government when a statute enacted by the General Assembly is the subject of a temporary order or injunction not limited to the parties to the dispute; declare the policy and intent of the General Assembly to ensure protection.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HB804 (BR2153)</w:t>
      </w:r>
      <w:r>
        <w:rPr>
          <w:b/>
        </w:rPr>
        <w:t xml:space="preserve"/>
      </w:r>
      <w:r>
        <w:t xml:space="preserve"> - P. Flannery</w:t>
        <w:br/>
      </w:r>
    </w:p>
    <w:p>
      <w:pPr>
        <w:pStyle w:val="RecordBase"/>
      </w:pPr>
      <w:r>
        <w:t xml:space="preserve">	AN ACT relating to venue and declaring an emergency.</w:t>
      </w:r>
    </w:p>
    <w:p>
      <w:pPr>
        <w:pStyle w:val="RecordBase"/>
      </w:pPr>
      <w:r>
        <w:t xml:space="preserve">	Amend KRS 452.010, 452.030, 452.050, and 452.090 to establish application for a transfer for a change in venue in specified actions; amend KRS 452.005 to conform; EMERGENCY.</w:t>
        <w:br/>
      </w:r>
    </w:p>
    <w:p>
      <w:pPr>
        <w:pStyle w:val="RecordBaseCenter"/>
      </w:pPr>
      <w:r>
        <w:rPr>
          <w:b/>
        </w:rPr>
        <w:t xml:space="preserve">HB804 - AMENDMENTS</w:t>
      </w:r>
    </w:p>
    <w:p>
      <w:pPr>
        <w:pStyle w:val="RecordBase"/>
      </w:pPr>
      <w:r>
        <w:t xml:space="preserve">HFA1</w:t>
      </w:r>
      <w:r>
        <w:t xml:space="preserve">(P. Flannery)</w:t>
      </w:r>
      <w:r>
        <w:t xml:space="preserve"> - </w:t>
      </w:r>
      <w:r>
        <w:t xml:space="preserve">Remove provision that the change of venue shall be made to a court of an adjacent county not in the same judicial circuit and insert a provision that the change of venue shall be to a court of a county in an adjacent judicial circuit.</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Judiciary (H)</w:t>
      </w:r>
    </w:p>
    <w:p>
      <w:pPr>
        <w:pStyle w:val="RecordBase"/>
      </w:pPr>
      <w:r>
        <w:t xml:space="preserve">	Mar 11, 2024 -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12, 2024 - </w:t>
      </w:r>
      <w:r>
        <w:t xml:space="preserve">taken from</w:t>
      </w:r>
      <w:r>
        <w:t xml:space="preserve"> Judiciary (H)</w:t>
      </w:r>
      <w:r>
        <w:t xml:space="preserve">; </w:t>
      </w:r>
      <w:r>
        <w:t xml:space="preserve">2nd reading</w:t>
      </w:r>
      <w:r>
        <w:t xml:space="preserve"> </w:t>
      </w:r>
      <w:r>
        <w:t xml:space="preserve">; </w:t>
      </w:r>
      <w:r>
        <w:t xml:space="preserve">returned to</w:t>
      </w:r>
      <w:r>
        <w:t xml:space="preserve"> Judiciary (H)</w:t>
      </w:r>
    </w:p>
    <w:p>
      <w:pPr>
        <w:pStyle w:val="RecordBase"/>
      </w:pPr>
      <w:r>
        <w:t xml:space="preserve">	Mar 13, 2024 - </w:t>
      </w:r>
      <w:r>
        <w:t xml:space="preserve">reported favorably, to Rules</w:t>
      </w:r>
      <w:r>
        <w:t xml:space="preserve">; </w:t>
      </w:r>
      <w:r>
        <w:t xml:space="preserve">floor amendment (1) filed</w:t>
      </w:r>
    </w:p>
    <w:p>
      <w:pPr>
        <w:pStyle w:val="RecordBase"/>
      </w:pPr>
      <w:r>
        <w:t xml:space="preserve">	Mar 14, 2024 - </w:t>
      </w:r>
      <w:r>
        <w:t xml:space="preserve">posted for passage in the Regular Orders of the Day for Friday, March 15, 2024</w:t>
      </w:r>
      <w:r>
        <w:t xml:space="preserve"> </w:t>
      </w:r>
    </w:p>
    <w:p>
      <w:pPr>
        <w:pStyle w:val="RecordBase"/>
      </w:pPr>
      <w:r>
        <w:t xml:space="preserve">	Mar 21, 2024 - </w:t>
      </w:r>
      <w:r>
        <w:t xml:space="preserve">3rd reading, passed 75-20 with Floor Amendment (1)</w:t>
      </w:r>
      <w:r>
        <w:t xml:space="preserve"> </w:t>
      </w:r>
    </w:p>
    <w:p>
      <w:pPr>
        <w:pStyle w:val="RecordBase"/>
      </w:pPr>
      <w:r>
        <w:t xml:space="preserve">	Mar 22, 2024 - </w:t>
      </w:r>
      <w:r>
        <w:t xml:space="preserve">received in Senate</w:t>
      </w:r>
      <w:r>
        <w:t xml:space="preserve"> </w:t>
      </w:r>
      <w:r>
        <w:t xml:space="preserve">; </w:t>
      </w:r>
      <w:r>
        <w:t xml:space="preserve">to</w:t>
      </w:r>
      <w:r>
        <w:t xml:space="preserve"> Committee on Committees (S)</w:t>
      </w:r>
    </w:p>
    <w:p>
      <w:pPr>
        <w:pStyle w:val="RecordBase"/>
      </w:pPr>
      <w:r>
        <w:t xml:space="preserve">	Mar 25, 2024 - </w:t>
      </w:r>
      <w:r>
        <w:t xml:space="preserve">to</w:t>
      </w:r>
      <w:r>
        <w:t xml:space="preserve"> Judiciary (S)</w:t>
        <w:br/>
      </w:r>
    </w:p>
    <w:p>
      <w:pPr>
        <w:pStyle w:val="RecordBase"/>
      </w:pPr>
      <w:r>
        <w:rPr>
          <w:b/>
        </w:rPr>
        <w:t xml:space="preserve">HB805 (BR2343)</w:t>
      </w:r>
      <w:r>
        <w:rPr>
          <w:b/>
        </w:rPr>
        <w:t xml:space="preserve"/>
      </w:r>
      <w:r>
        <w:t xml:space="preserve"> - P. Flannery</w:t>
        <w:br/>
      </w:r>
    </w:p>
    <w:p>
      <w:pPr>
        <w:pStyle w:val="RecordBase"/>
      </w:pPr>
      <w:r>
        <w:t xml:space="preserve">	AN ACT relating to open juvenile proceedings.</w:t>
      </w:r>
    </w:p>
    <w:p>
      <w:pPr>
        <w:pStyle w:val="RecordBase"/>
      </w:pPr>
      <w:r>
        <w:t xml:space="preserve">	Amend KRS 610.070 to establish persons who shall be admitted to a proceeding related to dependency, neglect, and abuse, and termination of parental rights; establish guidelines for attendance; amend KRS 610.105 and 610.340 to conform; repeal KRS 21A.190, 21A.192, and 610.072, relating to the pilot project to study open juvenile proceedings.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HB806 (BR2342)</w:t>
      </w:r>
      <w:r>
        <w:rPr>
          <w:b/>
        </w:rPr>
        <w:t xml:space="preserve"/>
      </w:r>
      <w:r>
        <w:t xml:space="preserve"> - P. Flannery</w:t>
        <w:br/>
      </w:r>
    </w:p>
    <w:p>
      <w:pPr>
        <w:pStyle w:val="RecordBase"/>
      </w:pPr>
      <w:r>
        <w:t xml:space="preserve">	AN ACT relating to pharmaceutical manufacturers.</w:t>
      </w:r>
    </w:p>
    <w:p>
      <w:pPr>
        <w:pStyle w:val="RecordBase"/>
      </w:pPr>
      <w:r>
        <w:t xml:space="preserve">	Create a new section of KRS Chapter 315 to define terms; prohibit discrimination against 340B covered entities by pharmaceutical manufacturers; authorize the Attorney General to investigate violations; amend KRS 315.010 to include pharmacists who compound drugs intended for human use without a valid prescription in the definition of "manufacturer."</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HB807 (BR2344)</w:t>
      </w:r>
      <w:r>
        <w:rPr>
          <w:b/>
        </w:rPr>
        <w:t xml:space="preserve">/LM</w:t>
      </w:r>
      <w:r>
        <w:t xml:space="preserve"> - P. Flannery</w:t>
        <w:br/>
      </w:r>
    </w:p>
    <w:p>
      <w:pPr>
        <w:pStyle w:val="RecordBase"/>
      </w:pPr>
      <w:r>
        <w:t xml:space="preserve">	AN ACT relating to electric utilities.</w:t>
      </w:r>
    </w:p>
    <w:p>
      <w:pPr>
        <w:pStyle w:val="RecordBase"/>
      </w:pPr>
      <w:r>
        <w:t xml:space="preserve">	Create a new section of KRS Chapter 96 to require electric utilities that own and operate a municipal electric utility to establish a utility board to administer the functions of the utility; require utility rates, terms of service and customer service to be administered through rules of the board; require rates be fair, just, and reasonable and predicated on the utility cost of service; prohibit commingling of funds between the utility and other local government functions; prohibit the expenditure of utility revenues on any function other than the running of the electric utility; require anyone serving on a utility board to wait one year after serving on the municipal legislative body; require the Public Service Commission to provide technical assistance to municipal electric utilities regarding rate setting and provide training for board members in the same manner as is provided to water district commissioners; amend KRS 42.4588 to link eligibility to funds under the Local Government Economic Development Program to compliance with establishing a board and delinking ratemaking and municipal revenue use from the political arena of the city legislative function; amend KRS 96.170 to require a utility board to set rates for the electric utility; amend KRS 96.200 to prohibit the legislative body of a city from using the revenue from an electric utility for anything other than running the electric utility.</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HB808 (BR2357)</w:t>
      </w:r>
      <w:r>
        <w:rPr>
          <w:b/>
        </w:rPr>
        <w:t xml:space="preserve">/FN</w:t>
      </w:r>
      <w:r>
        <w:t xml:space="preserve"> - P. Flannery</w:t>
        <w:br/>
      </w:r>
    </w:p>
    <w:p>
      <w:pPr>
        <w:pStyle w:val="RecordBase"/>
      </w:pPr>
      <w:r>
        <w:t xml:space="preserve">	AN ACT relating to guardian ad litem fees.</w:t>
      </w:r>
    </w:p>
    <w:p>
      <w:pPr>
        <w:pStyle w:val="RecordBase"/>
      </w:pPr>
      <w:r>
        <w:t xml:space="preserve">	Amend KRS 625.041, 625.080, 625.0405, and 620.100 to increase the maximum fee that can be paid to guardians ad litem and court appointed counsel to $600.</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HB809 (BR2317)</w:t>
      </w:r>
      <w:r>
        <w:rPr>
          <w:b/>
        </w:rPr>
        <w:t xml:space="preserve"/>
      </w:r>
      <w:r>
        <w:t xml:space="preserve"> - P. Flannery</w:t>
        <w:br/>
      </w:r>
    </w:p>
    <w:p>
      <w:pPr>
        <w:pStyle w:val="RecordBase"/>
      </w:pPr>
      <w:r>
        <w:t xml:space="preserve">	AN ACT relating to venue and declaring an emergency.</w:t>
      </w:r>
    </w:p>
    <w:p>
      <w:pPr>
        <w:pStyle w:val="RecordBase"/>
      </w:pPr>
      <w:r>
        <w:t xml:space="preserve">	Amend KRS 120.280 to establish Hardin Circuit Court as the court of original jurisdiction for resolution of specified contests and recounts; amend KRS 120.290 to conform; EMERGENCY.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Elections, Const. Amendments &amp; Intergovernmental Affairs (H)</w:t>
      </w:r>
    </w:p>
    <w:p>
      <w:pPr>
        <w:pStyle w:val="RecordBase"/>
      </w:pPr>
      <w:r>
        <w:t xml:space="preserve">	Mar 11, 2024 -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r>
    </w:p>
    <w:p>
      <w:pPr>
        <w:pStyle w:val="RecordBase"/>
      </w:pPr>
      <w:r>
        <w:t xml:space="preserve">	Mar 12, 2024 -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r>
    </w:p>
    <w:p>
      <w:pPr>
        <w:pStyle w:val="RecordBase"/>
      </w:pPr>
      <w:r>
        <w:t xml:space="preserve">	Mar 14, 2024 - </w:t>
      </w:r>
      <w:r>
        <w:t xml:space="preserve">reported favorably, to Rules</w:t>
      </w:r>
    </w:p>
    <w:p>
      <w:pPr>
        <w:pStyle w:val="RecordBase"/>
      </w:pPr>
      <w:r>
        <w:t xml:space="preserve">	Mar 15, 2024 - </w:t>
      </w:r>
      <w:r>
        <w:t xml:space="preserve">posted for passage in the Regular Orders of the Day for Thursday, March 21, 2024</w:t>
      </w:r>
      <w:r>
        <w:t xml:space="preserve"> </w:t>
      </w:r>
    </w:p>
    <w:p>
      <w:pPr>
        <w:pStyle w:val="RecordBase"/>
      </w:pPr>
      <w:r>
        <w:t xml:space="preserve">	Mar 21, 2024 - </w:t>
      </w:r>
      <w:r>
        <w:t xml:space="preserve">3rd reading, passed 76-20</w:t>
      </w:r>
      <w:r>
        <w:t xml:space="preserve"> </w:t>
      </w:r>
    </w:p>
    <w:p>
      <w:pPr>
        <w:pStyle w:val="RecordBase"/>
      </w:pPr>
      <w:r>
        <w:t xml:space="preserve">	Mar 22, 2024 - </w:t>
      </w:r>
      <w:r>
        <w:t xml:space="preserve">received in Senate</w:t>
      </w:r>
      <w:r>
        <w:t xml:space="preserve"> </w:t>
      </w:r>
      <w:r>
        <w:t xml:space="preserve">; </w:t>
      </w:r>
      <w:r>
        <w:t xml:space="preserve">to</w:t>
      </w:r>
      <w:r>
        <w:t xml:space="preserve"> Committee on Committees (S)</w:t>
      </w:r>
    </w:p>
    <w:p>
      <w:pPr>
        <w:pStyle w:val="RecordBase"/>
      </w:pPr>
      <w:r>
        <w:t xml:space="preserve">	Mar 25, 2024 - </w:t>
      </w:r>
      <w:r>
        <w:t xml:space="preserve">to</w:t>
      </w:r>
      <w:r>
        <w:t xml:space="preserve"> Judiciary (S)</w:t>
        <w:br/>
      </w:r>
    </w:p>
    <w:p>
      <w:pPr>
        <w:pStyle w:val="RecordBase"/>
      </w:pPr>
      <w:r>
        <w:rPr>
          <w:b/>
        </w:rPr>
        <w:t xml:space="preserve">HB810 (BR2281)</w:t>
      </w:r>
      <w:r>
        <w:rPr>
          <w:b/>
        </w:rPr>
        <w:t xml:space="preserve"/>
      </w:r>
      <w:r>
        <w:t xml:space="preserve"> - P. Flannery</w:t>
        <w:br/>
      </w:r>
    </w:p>
    <w:p>
      <w:pPr>
        <w:pStyle w:val="RecordBase"/>
      </w:pPr>
      <w:r>
        <w:t xml:space="preserve">	AN ACT relating to court proceedings.</w:t>
      </w:r>
    </w:p>
    <w:p>
      <w:pPr>
        <w:pStyle w:val="RecordBase"/>
      </w:pPr>
      <w:r>
        <w:t xml:space="preserve">	Amend KRS 24A.320 to insert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HB811 (BR2219)</w:t>
      </w:r>
      <w:r>
        <w:rPr>
          <w:b/>
        </w:rPr>
        <w:t xml:space="preserve"/>
      </w:r>
      <w:r>
        <w:t xml:space="preserve"> - D. Bentley</w:t>
        <w:br/>
      </w:r>
    </w:p>
    <w:p>
      <w:pPr>
        <w:pStyle w:val="RecordBase"/>
      </w:pPr>
      <w:r>
        <w:t xml:space="preserve">	AN ACT relating to health services.</w:t>
      </w:r>
    </w:p>
    <w:p>
      <w:pPr>
        <w:pStyle w:val="RecordBase"/>
      </w:pPr>
      <w:r>
        <w:t xml:space="preserve">	Amend KRS 216.350, relating to health services, to add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HB812 (BR2218)</w:t>
      </w:r>
      <w:r>
        <w:rPr>
          <w:b/>
        </w:rPr>
        <w:t xml:space="preserve"/>
      </w:r>
      <w:r>
        <w:t xml:space="preserve"> - D. Bentley</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HB813 (BR2220)</w:t>
      </w:r>
      <w:r>
        <w:rPr>
          <w:b/>
        </w:rPr>
        <w:t xml:space="preserve">/FN</w:t>
      </w:r>
      <w:r>
        <w:t xml:space="preserve"> - D. Bentley</w:t>
        <w:br/>
      </w:r>
    </w:p>
    <w:p>
      <w:pPr>
        <w:pStyle w:val="RecordBase"/>
      </w:pPr>
      <w:r>
        <w:t xml:space="preserve">	AN ACT relating to the smoking cessation program, making an appropriation therefor, and declaring an emergency.</w:t>
      </w:r>
    </w:p>
    <w:p>
      <w:pPr>
        <w:pStyle w:val="RecordBase"/>
      </w:pPr>
      <w:r>
        <w:t xml:space="preserve">	Appropriate certain General Fund moneys to the Department for Public Health to support the Smoking Cessation Program; APPROPRIATION; EMERGENCY.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HB814 (BR2372)</w:t>
      </w:r>
      <w:r>
        <w:rPr>
          <w:b/>
        </w:rPr>
        <w:t xml:space="preserve"/>
      </w:r>
      <w:r>
        <w:t xml:space="preserve"> - G. Brown Jr.</w:t>
        <w:br/>
      </w:r>
    </w:p>
    <w:p>
      <w:pPr>
        <w:pStyle w:val="RecordBase"/>
      </w:pPr>
      <w:r>
        <w:t xml:space="preserve">	AN ACT relating to public postsecondary educational institutions.</w:t>
      </w:r>
    </w:p>
    <w:p>
      <w:pPr>
        <w:pStyle w:val="RecordBase"/>
      </w:pPr>
      <w:r>
        <w:t xml:space="preserve">	Create new section of KRS Chapter 164 to require all postsecondary institutions to contract with an auditor and conduct an annual audit; set deadlines for finalization of the audit and submission of audit report and requirements if deadlines are not met; set rules for the Auditor of Public Accounts and Council on Postsecondary Education to place institution under a fiscal watch; require a fiscal recovery plan for institutions on fiscal watch; sets financial terms for contracts with auditors and reduction in fees for auditor's unreasonable delay; require reference to these requirements in audit contracts between postsecondary institutions and auditors.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HB815 (BR1805)</w:t>
      </w:r>
      <w:r>
        <w:rPr>
          <w:b/>
        </w:rPr>
        <w:t xml:space="preserve">/LM</w:t>
      </w:r>
      <w:r>
        <w:t xml:space="preserve"> - A. Gentry</w:t>
      </w:r>
      <w:r>
        <w:t xml:space="preserve">, D. Graham</w:t>
        <w:br/>
      </w:r>
    </w:p>
    <w:p>
      <w:pPr>
        <w:pStyle w:val="RecordBase"/>
      </w:pPr>
      <w:r>
        <w:t xml:space="preserve">	AN ACT relating to the partial distribution of pari-mutuel racing tax receipts to local governments and making an appropriation therefor. </w:t>
      </w:r>
    </w:p>
    <w:p>
      <w:pPr>
        <w:pStyle w:val="RecordBase"/>
      </w:pPr>
      <w:r>
        <w:t xml:space="preserve">	Amend KRS 138.510 to allocate moneys to a newly created fund from the pari-mutuel racing tax distribution; create a new section of KRS Chapter 230 to establish a fund relating to local governments and administered by the Department for Local Government; and amend KRS 131.190 to allow the Department of Revenue to share information relating to the calculation of the new fund's distribution; APPROPRIATION.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HB816 (BR1806)</w:t>
      </w:r>
      <w:r>
        <w:rPr>
          <w:b/>
        </w:rPr>
        <w:t xml:space="preserve"/>
      </w:r>
      <w:r>
        <w:t xml:space="preserve"> - A. Gentry</w:t>
      </w:r>
      <w:r>
        <w:t xml:space="preserve">, D. Graham</w:t>
        <w:br/>
      </w:r>
    </w:p>
    <w:p>
      <w:pPr>
        <w:pStyle w:val="RecordBase"/>
      </w:pPr>
      <w:r>
        <w:t xml:space="preserve">	AN ACT relating to responsible gambling.</w:t>
      </w:r>
    </w:p>
    <w:p>
      <w:pPr>
        <w:pStyle w:val="RecordBase"/>
      </w:pPr>
      <w:r>
        <w:t xml:space="preserve">	Create a new section of KRS Chapter 230 to require tracks licensed by the Kentucky Horse Racing Commission to implement programs that promote responsible gambling.</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HB817 (BR2340)</w:t>
      </w:r>
      <w:r>
        <w:rPr>
          <w:b/>
        </w:rPr>
        <w:t xml:space="preserve"/>
      </w:r>
      <w:r>
        <w:t xml:space="preserve"> - P. Stevenson</w:t>
        <w:br/>
      </w:r>
    </w:p>
    <w:p>
      <w:pPr>
        <w:pStyle w:val="RecordBase"/>
      </w:pPr>
      <w:r>
        <w:t xml:space="preserve">	AN ACT relating to elementary literacy and making an appropriation therefor.</w:t>
      </w:r>
    </w:p>
    <w:p>
      <w:pPr>
        <w:pStyle w:val="RecordBase"/>
      </w:pPr>
      <w:r>
        <w:t xml:space="preserve">	Create a new section of KRS Chapter 171 establishing the Kids Love to Read Program; specify the program is for kindergarten through grade five children; require books be sent to children's homes; require the Department for Libraries and Archives to promulgate administrative regulations necessary to administer the program; appropriate $500,000 for fiscal years 2024-2025 and 2025-2026; APPROPRIATION.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HB818 (BR2099)</w:t>
      </w:r>
      <w:r>
        <w:rPr>
          <w:b/>
        </w:rPr>
        <w:t xml:space="preserve"/>
      </w:r>
      <w:r>
        <w:t xml:space="preserve"> - C. Stevenson</w:t>
        <w:br/>
      </w:r>
    </w:p>
    <w:p>
      <w:pPr>
        <w:pStyle w:val="RecordBase"/>
      </w:pPr>
      <w:r>
        <w:t xml:space="preserve">	AN ACT relating to workforce development.</w:t>
      </w:r>
    </w:p>
    <w:p>
      <w:pPr>
        <w:pStyle w:val="RecordBase"/>
      </w:pPr>
      <w:r>
        <w:t xml:space="preserve">	Amend KRS 343.090 to make technical corrections.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HB819 (BR1308)</w:t>
      </w:r>
      <w:r>
        <w:rPr>
          <w:b/>
        </w:rPr>
        <w:t xml:space="preserve"/>
      </w:r>
      <w:r>
        <w:t xml:space="preserve"> - C. Stevenson</w:t>
      </w:r>
      <w:r>
        <w:t xml:space="preserve">, C. Aull</w:t>
      </w:r>
      <w:r>
        <w:t xml:space="preserve">, J. Calloway</w:t>
      </w:r>
      <w:r>
        <w:t xml:space="preserve">, A. Camuel</w:t>
      </w:r>
      <w:r>
        <w:t xml:space="preserve">, B. Chester-Burton</w:t>
      </w:r>
      <w:r>
        <w:t xml:space="preserve">, S. Doan</w:t>
      </w:r>
      <w:r>
        <w:t xml:space="preserve">, R. Roarx</w:t>
      </w:r>
      <w:r>
        <w:t xml:space="preserve">, R. Roberts</w:t>
      </w:r>
      <w:r>
        <w:t xml:space="preserve">, S. Stalker</w:t>
      </w:r>
      <w:r>
        <w:t xml:space="preserve">, L. Willner</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HB820 (BR1335)</w:t>
      </w:r>
      <w:r>
        <w:rPr>
          <w:b/>
        </w:rPr>
        <w:t xml:space="preserve">/LM</w:t>
      </w:r>
      <w:r>
        <w:t xml:space="preserve"> - J. Decker</w:t>
      </w:r>
      <w:r>
        <w:t xml:space="preserve">, S. Dietz</w:t>
      </w:r>
      <w:r>
        <w:t xml:space="preserve">, K. Moser</w:t>
        <w:br/>
      </w:r>
    </w:p>
    <w:p>
      <w:pPr>
        <w:pStyle w:val="RecordBase"/>
      </w:pPr>
      <w:r>
        <w:t xml:space="preserve">	AN ACT relating to reporting fines and fees.</w:t>
      </w:r>
    </w:p>
    <w:p>
      <w:pPr>
        <w:pStyle w:val="RecordBase"/>
      </w:pPr>
      <w:r>
        <w:t xml:space="preserve">	Create new sections of KRS Chapter 27A to define terms; require the Administrative Office of the Courts (AOC) to develop and maintain a statewide database and searchable public website that contains information on state and local fines and fees assessed in criminal cases and civil enforcement actions; require governmental entities to submit an annual report to the AOC on fines and fees assessed; require the director of the AOC to publish an annual report and submit the report to the Legislative Research Commission, Attorney General, and Governor by November 30 of each year; provide penalties for a governmental entity that does not submit the information required to the AOC; allow the Auditor of Public Accounts to perform a financial audit of records related to revenue assessed and collected through fines and fees and require a copy of the audit report to be submitted to the Legislative Research Commission, Attorney General, Governor, and director of AOC; provide that data and reports compiled under the Act are subject to public inspection under the Kentucky Open Records Act; provide that the Act may be cited as the Fines and Fees Reporting Act; EFFECTIVE January 1, 2026.</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HB821 (BR1811)</w:t>
      </w:r>
      <w:r>
        <w:rPr>
          <w:b/>
        </w:rPr>
        <w:t xml:space="preserve"/>
      </w:r>
      <w:r>
        <w:t xml:space="preserve"> - J. Decker</w:t>
      </w:r>
      <w:r>
        <w:t xml:space="preserve">, M. Lockett</w:t>
      </w:r>
      <w:r>
        <w:t xml:space="preserve">, C. Massaroni</w:t>
      </w:r>
      <w:r>
        <w:t xml:space="preserve">, B. McCool</w:t>
      </w:r>
      <w:r>
        <w:t xml:space="preserve">, W. Thomas</w:t>
        <w:br/>
      </w:r>
    </w:p>
    <w:p>
      <w:pPr>
        <w:pStyle w:val="RecordBase"/>
      </w:pPr>
      <w:r>
        <w:t xml:space="preserve">	AN ACT relating to the selection and oversight of Article V convention commissioners.</w:t>
      </w:r>
    </w:p>
    <w:p>
      <w:pPr>
        <w:pStyle w:val="RecordBase"/>
      </w:pPr>
      <w:r>
        <w:t xml:space="preserve">	Create new sections of KRS Chapter 6 providing for the selection and oversight of Article V commissioners if an Article V Convention is called and the Commonwealth is a participant; define terms; require the General Assembly to pass a resolution naming five commissioners to represent the Commonwealth in the convention; include in the resolution the commission, limitations, and allow the General Assembly to provide additional instructions; direct requirements for the commissioners; require the commissioners to execute an oath and the oath be filed with the Secretary of State; provide that a commissioner may be recalled or removed at any time for any reason by a joint resolution of the General Assembly, or if the General Assembly is not in session, recalled or suspended by the advisory committee; provide that a commissioner vacancy shall be filled by the advisory committee's selection of an interim commissioner until such time as a vote by the General Assembly shall select a permanent replacement; provide for commissioner allowances, compensation, and gift limitations; provide the duties and responsibilities of the delegation; provide quorum requirements and votes required for a decision of the delegation; establish an advisory committee; provide for membership and administration of the advisory committee; permit a commissioner to consult with the advisory committee the impact of prospective actions; require the advisory committee to respond to requests for advice by a commissioner; require the advisory committee to notify the Speaker of the House of Representatives and the President of the Senate if it has reason to believe that a commissioner has exceeded the scope of his or her authority; require the advisory committee to notify the Speaker of the House of Representatives and the President of the Senate, if it recalls or suspends a commissioner.</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HB822 (BR2110)</w:t>
      </w:r>
      <w:r>
        <w:rPr>
          <w:b/>
        </w:rPr>
        <w:t xml:space="preserve"/>
      </w:r>
      <w:r>
        <w:t xml:space="preserve"> - R. Roarx</w:t>
        <w:br/>
      </w:r>
    </w:p>
    <w:p>
      <w:pPr>
        <w:pStyle w:val="RecordBase"/>
      </w:pPr>
      <w:r>
        <w:t xml:space="preserve">	AN ACT relating to planning and zoning.</w:t>
      </w:r>
    </w:p>
    <w:p>
      <w:pPr>
        <w:pStyle w:val="RecordBase"/>
      </w:pPr>
      <w:r>
        <w:t xml:space="preserve">	Amend KRS 65.8835 and 100.991 to state that a local government shall possess a lien on property of a person found by a final order to have committed a violation of an ordinance created under KRS Chapter 100.</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HB823 (BR1056)</w:t>
      </w:r>
      <w:r>
        <w:rPr>
          <w:b/>
        </w:rPr>
        <w:t xml:space="preserve"/>
      </w:r>
      <w:r>
        <w:t xml:space="preserve"> - S. Stalker</w:t>
        <w:br/>
      </w:r>
    </w:p>
    <w:p>
      <w:pPr>
        <w:pStyle w:val="RecordBase"/>
      </w:pPr>
      <w:r>
        <w:t xml:space="preserve">	AN ACT relating to the Kentucky Prescription Drug Affordability Board and making an appropriation therefor.</w:t>
      </w:r>
    </w:p>
    <w:p>
      <w:pPr>
        <w:pStyle w:val="RecordBase"/>
      </w:pPr>
      <w:r>
        <w:t xml:space="preserve">	Create new sections of KRS Chapter 194A to establish the Kentucky Prescription Drug Affordability Board; establish the duties and membership of the board; provide that the board be a budgetary unit of the Office of Data Analytics; authorize the board to promulgate administrative regulations; establish conflict of interest requirements for board members, staff, and third-party contractors; create the Kentucky Prescription Drug Affordability Board fund; require the Office of Data Analytics to assess and collect an annual fee from manufacturers and wholesale distributors of prescription drugs, pharmacy benefit managers, health insurers, and any other administrator of pharmacy benefits; require the board to conduct annual affordability reviews of prescription drugs and establish criteria relating to the review; require the board to submit an annual report related to prescription drug pricing; amend KRS 304.2-100 to require the commissioner of insurance to assist the Office of Data Analytics in carrying out the provisions of the Act; require the board to submit a report relating to setting upper payment limits on purchases and payor reimbursements of prescriptions drugs; establish requirements for appointments to the board; require the board's first meeting to take place within 30 days of the appointment of all members.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HB824 (BR964)</w:t>
      </w:r>
      <w:r>
        <w:rPr>
          <w:b/>
        </w:rPr>
        <w:t xml:space="preserve">/LM</w:t>
      </w:r>
      <w:r>
        <w:t xml:space="preserve"> - S. Stalker</w:t>
        <w:br/>
      </w:r>
    </w:p>
    <w:p>
      <w:pPr>
        <w:pStyle w:val="RecordBase"/>
      </w:pPr>
      <w:r>
        <w:t xml:space="preserve">	AN ACT relating to employer requirements for victims of domestic abuse.</w:t>
      </w:r>
    </w:p>
    <w:p>
      <w:pPr>
        <w:pStyle w:val="RecordBase"/>
      </w:pPr>
      <w:r>
        <w:t xml:space="preserve">	Create new sections of KRS Chapter 337 to define terms related to employer requirements for victims of domestic violence; require employers to grant leave from work for employees who seek protection or treatment for themselves or a family member due to dating violence and abuse, domestic violence and abuse, human trafficking, sexual assault, or stalking; require that employees give their employers advance notice when feasible before taking leave or by the end of the first day in which the employee takes leave when advance notice is not feasible; permit an employer to request verification upon an employee requesting leave; provide how an employee may satisfy the verification requirement for leave; allow for the employee to decide whether to use the employee's paid time off or unpaid leave; require the employer to maintain confidentiality related to an employee's requested leave except under limited circumstances; require that an employer reinstate an employee who takes leave to the employee's exact or similar position the employee was in before the employee took the leave except under limited circumstances; require an employer to maintain health care coverage for an employer who takes leave; require an employer make reasonable safety accommodations requested by an employee who is a victim of dating violence and abuse, domestic violence and abuse, human trafficking, sexual assault, or stalking; permit an employer to request verification upon an employee requesting reasonable safety accommodations; provide how an employee may satisfy the verification requirement for reasonable safety accommodations; require the employer to maintain confidentiality related to an employee's request for reasonable safety accommodations, except under limited circumstances; prohibit employers from discriminating against employees or candidates who are actual or perceived victims of dating violence and abuse, domestic violence and abuse, human trafficking, sexual assault, or stalking; allow for a private right of action for violation of Sections 1 to 7 of this Act; amend KRS 337.990 to establish penalties for violations.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HB825 (BR156)</w:t>
      </w:r>
      <w:r>
        <w:rPr>
          <w:b/>
        </w:rPr>
        <w:t xml:space="preserve"/>
      </w:r>
      <w:r>
        <w:t xml:space="preserve"> - J. Tipton</w:t>
      </w:r>
      <w:r>
        <w:t xml:space="preserve">, K. Banta</w:t>
      </w:r>
      <w:r>
        <w:t xml:space="preserve">, K. King</w:t>
      </w:r>
      <w:r>
        <w:t xml:space="preserve">, K. Moser</w:t>
        <w:br/>
      </w:r>
    </w:p>
    <w:p>
      <w:pPr>
        <w:pStyle w:val="RecordBase"/>
      </w:pPr>
      <w:r>
        <w:t xml:space="preserve">	AN ACT relating to an audit of the Kentucky Department of Education.</w:t>
      </w:r>
    </w:p>
    <w:p>
      <w:pPr>
        <w:pStyle w:val="RecordBase"/>
      </w:pPr>
      <w:r>
        <w:t xml:space="preserve">	Require the Office of the Auditor of Public Accounts to conduct a full fiscal controls and operational performance audit of the Kentucky Department of Education and provide the report to the Interim Joint Committee on Education by July 1, 2025.</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Education (H)</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r>
      <w:r>
        <w:t xml:space="preserve">; </w:t>
      </w:r>
      <w:r>
        <w:t xml:space="preserve">posted for passage in the Regular Orders of the Day for Thursday, March 07, 2024</w:t>
      </w:r>
      <w:r>
        <w:t xml:space="preserve"> </w:t>
      </w:r>
    </w:p>
    <w:p>
      <w:pPr>
        <w:pStyle w:val="RecordBase"/>
      </w:pPr>
      <w:r>
        <w:t xml:space="preserve">	Mar 07, 2024 - </w:t>
      </w:r>
      <w:r>
        <w:t xml:space="preserve">3rd reading, passed 95-0</w:t>
      </w:r>
      <w:r>
        <w:t xml:space="preserve"> </w:t>
      </w:r>
    </w:p>
    <w:p>
      <w:pPr>
        <w:pStyle w:val="RecordBase"/>
      </w:pPr>
      <w:r>
        <w:t xml:space="preserve">	Mar 08, 2024 - </w:t>
      </w:r>
      <w:r>
        <w:t xml:space="preserve">received in Senate</w:t>
      </w:r>
      <w:r>
        <w:t xml:space="preserve"> </w:t>
      </w:r>
      <w:r>
        <w:t xml:space="preserve">; </w:t>
      </w:r>
      <w:r>
        <w:t xml:space="preserve">to</w:t>
      </w:r>
      <w:r>
        <w:t xml:space="preserve"> Committee on Committees (S)</w:t>
      </w:r>
    </w:p>
    <w:p>
      <w:pPr>
        <w:pStyle w:val="RecordBase"/>
      </w:pPr>
      <w:r>
        <w:t xml:space="preserve">	Mar 11, 2024 - </w:t>
      </w:r>
      <w:r>
        <w:t xml:space="preserve">to</w:t>
      </w:r>
      <w:r>
        <w:t xml:space="preserve"> Education (S)</w:t>
      </w:r>
    </w:p>
    <w:p>
      <w:pPr>
        <w:pStyle w:val="RecordBase"/>
      </w:pPr>
      <w:r>
        <w:t xml:space="preserve">	Mar 14, 2024 - </w:t>
      </w:r>
      <w:r>
        <w:t xml:space="preserve">reported favorably, 1st reading, to Consent Calendar</w:t>
      </w:r>
    </w:p>
    <w:p>
      <w:pPr>
        <w:pStyle w:val="RecordBase"/>
      </w:pPr>
      <w:r>
        <w:t xml:space="preserve">	Mar 15, 2024 - </w:t>
      </w:r>
      <w:r>
        <w:t xml:space="preserve">2nd reading, to Rules</w:t>
      </w:r>
      <w:r>
        <w:t xml:space="preserve"> as a consent bill</w:t>
      </w:r>
    </w:p>
    <w:p>
      <w:pPr>
        <w:pStyle w:val="RecordBase"/>
      </w:pPr>
      <w:r>
        <w:t xml:space="preserve">	Mar 25, 2024 - </w:t>
      </w:r>
      <w:r>
        <w:t xml:space="preserve">posted for passage in the Consent Orders of the Day for Tuesday, March 26, 2024</w:t>
      </w:r>
      <w:r>
        <w:t xml:space="preserve"> </w:t>
        <w:br/>
      </w:r>
    </w:p>
    <w:p>
      <w:pPr>
        <w:pStyle w:val="RecordBase"/>
      </w:pPr>
      <w:r>
        <w:rPr>
          <w:b/>
        </w:rPr>
        <w:t xml:space="preserve">HB826 (BR2398)</w:t>
      </w:r>
      <w:r>
        <w:rPr>
          <w:b/>
        </w:rPr>
        <w:t xml:space="preserve"/>
      </w:r>
      <w:r>
        <w:t xml:space="preserve"> - S. Sharp</w:t>
        <w:br/>
      </w:r>
    </w:p>
    <w:p>
      <w:pPr>
        <w:pStyle w:val="RecordBase"/>
      </w:pPr>
      <w:r>
        <w:t xml:space="preserve">	AN ACT relating to terrorist activity.</w:t>
      </w:r>
    </w:p>
    <w:p>
      <w:pPr>
        <w:pStyle w:val="RecordBase"/>
      </w:pPr>
      <w:r>
        <w:t xml:space="preserve">	Create a new section of KRS Chapter 158 to direct school districts and public schools to act to protect Jewish students from credible threats of violence or violence motivated by antisemitism; prohibit a school district, public school, or student organization from providing material support or resources to a designated terrorist organization; provide that if a school determines that an affiliated student organization has provided material support or resources, the school district shall notify law enforcement and defund and disband the student organization; create a new section of KRS Chapter 164 to direct public postsecondary education institutions to act to protect Jewish students from credible threats of violence or violence motivated by antisemitism; provide that an institution or a student or faculty organization registered or affiliated with the institution shall not provide material support or resources to a designated terrorist organization; provide that if an institution determines that an affiliated student or faculty organization has provided material support or resources, the school district shall notify law enforcement, defund the student or faculty organization, and terminate the student or faculty organization's registration or affiliation with the institution; provide that the General Assembly shall not appropriate public funds to an institution that has not acted to protect Jewish students; create a new section of KRS Chapter 61 to provide that when there is an allegation that unlawful conduct is targeting an individual or group based on any actual or perceived connection to any aspect of Jewish identity, the relevant authorities shall also consider whether the alleged unlawful discriminatory conduct or practice was motivated by antisemitic intent; create a new section of KRS Chapter 61 to provide that any foreign alien who endorses or espouses terrorist activity in violation of the Immigration and Nationality Act shall be subject to immediate arrest and deportation.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07, 2024 - </w:t>
      </w:r>
      <w:r>
        <w:t xml:space="preserve">to</w:t>
      </w:r>
      <w:r>
        <w:t xml:space="preserve"> Education (H)</w:t>
        <w:br/>
      </w:r>
    </w:p>
    <w:p>
      <w:pPr>
        <w:pStyle w:val="RecordBase"/>
      </w:pPr>
      <w:r>
        <w:rPr>
          <w:b/>
        </w:rPr>
        <w:t xml:space="preserve">HB827 (BR2355)</w:t>
      </w:r>
      <w:r>
        <w:rPr>
          <w:b/>
        </w:rPr>
        <w:t xml:space="preserve"/>
      </w:r>
      <w:r>
        <w:t xml:space="preserve"> - D. Meade </w:t>
        <w:br/>
      </w:r>
    </w:p>
    <w:p>
      <w:pPr>
        <w:pStyle w:val="RecordBase"/>
      </w:pPr>
      <w:r>
        <w:t xml:space="preserve">	AN ACT relating to elections.</w:t>
      </w:r>
    </w:p>
    <w:p>
      <w:pPr>
        <w:pStyle w:val="RecordBase"/>
      </w:pPr>
      <w:r>
        <w:t xml:space="preserve">	Amend KRS 116.155 to add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HB828 (BR1660)</w:t>
      </w:r>
      <w:r>
        <w:rPr>
          <w:b/>
        </w:rPr>
        <w:t xml:space="preserve"/>
      </w:r>
      <w:r>
        <w:t xml:space="preserve"> - K. Timoney</w:t>
      </w:r>
      <w:r>
        <w:t xml:space="preserve">, G. Brown Jr.</w:t>
      </w:r>
      <w:r>
        <w:t xml:space="preserve">, B. Chester-Burton</w:t>
        <w:br/>
      </w:r>
    </w:p>
    <w:p>
      <w:pPr>
        <w:pStyle w:val="RecordBase"/>
      </w:pPr>
      <w:r>
        <w:t xml:space="preserve">	AN ACT relating to teachers.</w:t>
      </w:r>
    </w:p>
    <w:p>
      <w:pPr>
        <w:pStyle w:val="RecordBase"/>
      </w:pPr>
      <w:r>
        <w:t xml:space="preserve">	Amend KRS 161.030 to specify that an individual who completes a preparation program and passes the required assessments shall receive a five year professional certificate; specify that an out-of-state teacher who passes the required assessments shall receive a five year professional certificate; remove the provisions for a teacher internship requirement; specify that teacher certification shall be awarded upon successful completion of an educator preparation program or alternative certification pathway and passing of the required assessment and shall not be dependent on employment; create a new section of KRS Chapter 161 creating a new teacher induction and mentor program; require the Education Professional Standards Board (EPSB) to develop standards and guidance for the program; require the EPSB to develop evaluations for new teachers; require the EPSB to submit and annual report to the Legislative Research Commission; amend various sections of KRS Chapter 161 to make conforming changes; repeal KRS 161.1222, relating to the pilot teacher internship program.</w:t>
        <w:br/>
      </w:r>
    </w:p>
    <w:p>
      <w:pPr>
        <w:pStyle w:val="RecordBaseCenter"/>
      </w:pPr>
      <w:r>
        <w:rPr>
          <w:b/>
        </w:rPr>
        <w:t xml:space="preserve">HB828 - AMENDMENTS</w:t>
      </w:r>
    </w:p>
    <w:p>
      <w:pPr>
        <w:pStyle w:val="RecordBase"/>
      </w:pPr>
      <w:r>
        <w:t xml:space="preserve">HCS1</w:t>
      </w:r>
      <w:r>
        <w:t xml:space="preserve"> - </w:t>
      </w:r>
      <w:r>
        <w:t xml:space="preserve">Retain original provisions, except remove language requiring an offer of employment prior to receiving teacher certification.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08, 2024 - </w:t>
      </w:r>
      <w:r>
        <w:t xml:space="preserve">to</w:t>
      </w:r>
      <w:r>
        <w:t xml:space="preserve"> Education (H)</w:t>
      </w:r>
    </w:p>
    <w:p>
      <w:pPr>
        <w:pStyle w:val="RecordBase"/>
      </w:pPr>
      <w:r>
        <w:t xml:space="preserve">	Mar 12, 2024 - </w:t>
      </w:r>
      <w:r>
        <w:t xml:space="preserve">reported favorably, 1st reading, to Calendar with Committee Substitute (1)</w:t>
      </w:r>
    </w:p>
    <w:p>
      <w:pPr>
        <w:pStyle w:val="RecordBase"/>
      </w:pPr>
      <w:r>
        <w:t xml:space="preserve">	Mar 13, 2024 - </w:t>
      </w:r>
      <w:r>
        <w:t xml:space="preserve">2nd reading, to Rules</w:t>
      </w:r>
      <w:r>
        <w:t xml:space="preserve"> </w:t>
      </w:r>
    </w:p>
    <w:p>
      <w:pPr>
        <w:pStyle w:val="RecordBase"/>
      </w:pPr>
      <w:r>
        <w:t xml:space="preserve">	Mar 14, 2024 - </w:t>
      </w:r>
      <w:r>
        <w:t xml:space="preserve">posted for passage in the Regular Orders of the Day for Friday, March 15, 2024</w:t>
      </w:r>
      <w:r>
        <w:t xml:space="preserve"> </w:t>
      </w:r>
    </w:p>
    <w:p>
      <w:pPr>
        <w:pStyle w:val="RecordBase"/>
      </w:pPr>
      <w:r>
        <w:t xml:space="preserve">	Mar 21, 2024 - </w:t>
      </w:r>
      <w:r>
        <w:t xml:space="preserve">3rd reading, passed 94-0 with Committee Substitute (1)</w:t>
      </w:r>
      <w:r>
        <w:t xml:space="preserve"> </w:t>
      </w:r>
    </w:p>
    <w:p>
      <w:pPr>
        <w:pStyle w:val="RecordBase"/>
      </w:pPr>
      <w:r>
        <w:t xml:space="preserve">	Mar 22,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HB829 (BR2391)</w:t>
      </w:r>
      <w:r>
        <w:rPr>
          <w:b/>
        </w:rPr>
        <w:t xml:space="preserve"/>
      </w:r>
      <w:r>
        <w:t xml:space="preserve"> - J. Nemes</w:t>
      </w:r>
      <w:r>
        <w:t xml:space="preserve">, P. Flannery</w:t>
        <w:br/>
      </w:r>
    </w:p>
    <w:p>
      <w:pPr>
        <w:pStyle w:val="RecordBase"/>
      </w:pPr>
      <w:r>
        <w:t xml:space="preserve">	AN ACT relating to medicinal cannabis.</w:t>
      </w:r>
    </w:p>
    <w:p>
      <w:pPr>
        <w:pStyle w:val="RecordBase"/>
      </w:pPr>
      <w:r>
        <w:t xml:space="preserve">	Amend KRS 218B.010 to revise the definition of "bona fide practitioner-patient relationship"; amend KRS 218B.020 to require the Board of Physicians and Advisors to assist the Cabinet for Health and Family Services in developing a Medicinal Cannabis Advisory Pamphlet; amend KRS 218B.035 to prohibit vaping cannabis products on any form of public transportation, in any public place, or in any place of public accommodation, resort, or amusement; amend KRS 218B.045 to permit private religious schools to refuse to enroll a student who is a cardholder; allow, instead of require, local boards of education and the boards of directors of public charter schools to establish policies related to the use of medicinal cannabis on school property; require such policies, if established, to include a process by which a school nurse or other school administrator may refuse to administer medicinal cannabis to a student who is a cardholder; require the administration of medicinal cannabis on school property to occur out of view of other students; amend KRS 218B.050 prohibit a medicinal cannabis practitioner from providing a written certification for the use of medicinal cannabis to a patient who is taking a prescription drug that contraindicates the use of medicinal cannabis; amend KRS 218B.055 to require that an application for a registry identification card to include a written certification issued not more than 60 days prior to the date of the application; amend KRS 218B.065 to require the Cabinet for Health and Family Services to conduct a criminal background check on each application for a registry identification card solely to determine if the applicant was previously convicted of a disqualifying felony offense; amend KRS 218B.070 to require a medicinal cannabis practitioner to notify the Cabinet for Health and Family Services if he or she has knowledge that a patient has died, ceased to suffer from a qualifying medical condition, or is no longer likely to receive safe and effective therapeutic or palliative benefits from the use of medicinal cannabis; amend KRS 218B.110 to establish a requirement that dispensaries provide cardholders with a copy of the Medicinal Cannabis Advisory Pamphlet; amend KRS 218B.130 to revise the process for initiating a public question related to medicinal cannabis business operations; amend KRS 218B.140 to require the Cabinet for Health and Family Services to establish a medicinal cannabis adverse drug effects reporting system and to produce the Medicinal Cannabis Advisory Pamphlet; amend 2023 Ky. Acts ch. 146 (2023 SB 47), sec. 42, to establish a new effective date of August 1, 2024, for KRS 139.480, 218A.1421, 218A.1422, 218A.1423, 218B.015, 218B.030, 218B.090, 218B.095, 218B.100, 218B.105, 218B.110, 218B.115, 218B.120, 218B.125, and 218B.155; EFFECTIVE, in part, August 1, 2024.</w:t>
        <w:br/>
      </w:r>
    </w:p>
    <w:p>
      <w:pPr>
        <w:pStyle w:val="RecordBaseCenter"/>
      </w:pPr>
      <w:r>
        <w:rPr>
          <w:b/>
        </w:rPr>
        <w:t xml:space="preserve">HB829 - AMENDMENTS</w:t>
      </w:r>
    </w:p>
    <w:p>
      <w:pPr>
        <w:pStyle w:val="RecordBase"/>
      </w:pPr>
      <w:r>
        <w:t xml:space="preserve">HCS1</w:t>
      </w:r>
      <w:r>
        <w:t xml:space="preserve"> - </w:t>
      </w:r>
      <w:r>
        <w:t xml:space="preserve">Retain original provisions; amend KRS 218B.045 to require all local boards of education and the board of directors of all public charter schools to develop policies related to the use of medicinal cannabis on school property; amend KRS 218B.060 to delete provisions related to the issuance of a provisional licensure receipt; amend KRS 218B.090 to require the Cabinet for Health and Family Services to prioritize review of cannabis business license applications submitted by an individual or entity who is an existing Kentucky hemp business in good standing with the Kentucky Department of Agriculture; amend KRS 218B.100 to establish the Cabinet for Health and Family Services' authority and powers related to inspections and investigations of licensed cannabis businesses; and amend KRS 218B.130 to establish the power of a local government to impose reasonable local fees on a cannabis business and to limit the power of a local government to prohibit cannabis business operations within its territory to before the Cabinet for Health and Family Services issues a license for cannabis business operations in the territory; amend KRS 218B.010 to define "cannabis consultation agreement" and "pharmacist;" amend KRS 218B.020 to add one pharmacist appointed by the Kentucky Board of Pharmacy and confirmed by the Senate to the Board of Physicians and Advisors; amend KRS 218B.110 require a registered qualified patient to consult with a pharmacist prior to an initial purchase of medicinal cannabis and at least annually thereafter; require a cannabis dispensary to establish and maintain a cannabis consultation agreement with a pharmacist; amend KRS 218A.202 to require that pharmacist be able to record the completion of cannabis consultations; create a new section of KRS Chapter 218B to establish the process for authorizing a pharmacist to provide cannabis consultations and enter into cannabis consultation agreements.</w:t>
      </w:r>
    </w:p>
    <w:p>
      <w:pPr>
        <w:pStyle w:val="RecordBase"/>
      </w:pPr>
      <w:r>
        <w:t xml:space="preserve">HFA1</w:t>
      </w:r>
      <w:r>
        <w:t xml:space="preserve">(J. Nemes)</w:t>
      </w:r>
      <w:r>
        <w:t xml:space="preserve"> - </w:t>
      </w:r>
      <w:r>
        <w:t xml:space="preserve">Establish operational conditions for licensed cannabis businesses; establish authority and power of local governments to regulate cannabis business operations.</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06, 2024 - </w:t>
      </w:r>
      <w:r>
        <w:t xml:space="preserve">to</w:t>
      </w:r>
      <w:r>
        <w:t xml:space="preserve"> Health Services (H)</w:t>
      </w:r>
    </w:p>
    <w:p>
      <w:pPr>
        <w:pStyle w:val="RecordBase"/>
      </w:pPr>
      <w:r>
        <w:t xml:space="preserve">	Mar 07, 2024 - </w:t>
      </w:r>
      <w:r>
        <w:t xml:space="preserve">reported favorably, 1st reading, to Calendar with Committee Substitute (1)</w:t>
      </w:r>
    </w:p>
    <w:p>
      <w:pPr>
        <w:pStyle w:val="RecordBase"/>
      </w:pPr>
      <w:r>
        <w:t xml:space="preserve">	Mar 08, 2024 - </w:t>
      </w:r>
      <w:r>
        <w:t xml:space="preserve">2nd reading, to Rules</w:t>
      </w:r>
      <w:r>
        <w:t xml:space="preserve"> </w:t>
      </w:r>
      <w:r>
        <w:t xml:space="preserve">; </w:t>
      </w:r>
      <w:r>
        <w:t xml:space="preserve">posted for passage in the Regular Orders of the Day for Monday, March 11, 2024</w:t>
      </w:r>
      <w:r>
        <w:t xml:space="preserve"> </w:t>
      </w:r>
    </w:p>
    <w:p>
      <w:pPr>
        <w:pStyle w:val="RecordBase"/>
      </w:pPr>
      <w:r>
        <w:t xml:space="preserve">	Mar 11, 2024 - </w:t>
      </w:r>
      <w:r>
        <w:t xml:space="preserve">floor amendment (1) filed to Committee Substitute </w:t>
      </w:r>
    </w:p>
    <w:p>
      <w:pPr>
        <w:pStyle w:val="RecordBase"/>
      </w:pPr>
      <w:r>
        <w:t xml:space="preserve">	Mar 12, 2024 - </w:t>
      </w:r>
      <w:r>
        <w:t xml:space="preserve">3rd reading, passed 66-30 with Committee Substitute (1) and  Floor Amendment (1)</w:t>
      </w:r>
      <w:r>
        <w:t xml:space="preserve"> </w:t>
      </w:r>
    </w:p>
    <w:p>
      <w:pPr>
        <w:pStyle w:val="RecordBase"/>
      </w:pPr>
      <w:r>
        <w:t xml:space="preserve">	Mar 13, 2024 - </w:t>
      </w:r>
      <w:r>
        <w:t xml:space="preserve">received in Senate</w:t>
      </w:r>
      <w:r>
        <w:t xml:space="preserve"> </w:t>
      </w:r>
      <w:r>
        <w:t xml:space="preserve">; </w:t>
      </w:r>
      <w:r>
        <w:t xml:space="preserve">to</w:t>
      </w:r>
      <w:r>
        <w:t xml:space="preserve"> Committee on Committees (S)</w:t>
      </w:r>
    </w:p>
    <w:p>
      <w:pPr>
        <w:pStyle w:val="RecordBase"/>
      </w:pPr>
      <w:r>
        <w:t xml:space="preserve">	Mar 22, 2024 - </w:t>
      </w:r>
      <w:r>
        <w:t xml:space="preserve">to</w:t>
      </w:r>
      <w:r>
        <w:t xml:space="preserve"> State &amp; Local Government (S)</w:t>
        <w:br/>
      </w:r>
    </w:p>
    <w:p>
      <w:pPr>
        <w:pStyle w:val="RecordBase"/>
      </w:pPr>
      <w:r>
        <w:rPr>
          <w:b/>
        </w:rPr>
        <w:t xml:space="preserve">HB830 (BR2356)</w:t>
      </w:r>
      <w:r>
        <w:rPr>
          <w:b/>
        </w:rPr>
        <w:t xml:space="preserve"/>
      </w:r>
      <w:r>
        <w:t xml:space="preserve"> - D. Meade </w:t>
        <w:br/>
      </w:r>
    </w:p>
    <w:p>
      <w:pPr>
        <w:pStyle w:val="RecordBase"/>
      </w:pPr>
      <w:r>
        <w:t xml:space="preserve">	AN ACT relating to local government.</w:t>
      </w:r>
    </w:p>
    <w:p>
      <w:pPr>
        <w:pStyle w:val="RecordBase"/>
      </w:pPr>
      <w:r>
        <w:t xml:space="preserve">	Amend KRS 67.160 to include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HB831 (BR257)</w:t>
      </w:r>
      <w:r>
        <w:rPr>
          <w:b/>
        </w:rPr>
        <w:t xml:space="preserve"/>
      </w:r>
      <w:r>
        <w:t xml:space="preserve"> - S. Baker</w:t>
        <w:br/>
      </w:r>
    </w:p>
    <w:p>
      <w:pPr>
        <w:pStyle w:val="RecordBase"/>
      </w:pPr>
      <w:r>
        <w:t xml:space="preserve">	AN ACT relating to political spending by public school districts and declaring an emergency.</w:t>
      </w:r>
    </w:p>
    <w:p>
      <w:pPr>
        <w:pStyle w:val="RecordBase"/>
      </w:pPr>
      <w:r>
        <w:t xml:space="preserve">	Create a new section of KRS Chapter 160 to prohibit a public school district, public school, or public charter school or educational cooperative from expending any money from whatever source to advocate for against any public question that appears on the ballot; EMERGENCY.</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HB832 (BR2237)</w:t>
      </w:r>
      <w:r>
        <w:rPr>
          <w:b/>
        </w:rPr>
        <w:t xml:space="preserve"/>
      </w:r>
      <w:r>
        <w:t xml:space="preserve"> - D. Meade </w:t>
        <w:br/>
      </w:r>
    </w:p>
    <w:p>
      <w:pPr>
        <w:pStyle w:val="RecordBase"/>
      </w:pPr>
      <w:r>
        <w:t xml:space="preserve">	AN ACT relating to child custody.</w:t>
      </w:r>
    </w:p>
    <w:p>
      <w:pPr>
        <w:pStyle w:val="RecordBase"/>
      </w:pPr>
      <w:r>
        <w:t xml:space="preserve">	Amend KRS 610.050 to add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HB833 (BR1668)</w:t>
      </w:r>
      <w:r>
        <w:rPr>
          <w:b/>
        </w:rPr>
        <w:t xml:space="preserve">/CI/LM</w:t>
      </w:r>
      <w:r>
        <w:t xml:space="preserve"> - D. Meade </w:t>
      </w:r>
      <w:r>
        <w:t xml:space="preserve">, D. Bentley</w:t>
      </w:r>
      <w:r>
        <w:t xml:space="preserve">, R. Duvall</w:t>
      </w:r>
      <w:r>
        <w:t xml:space="preserve">, K. Jackson</w:t>
      </w:r>
      <w:r>
        <w:t xml:space="preserve">, K. King</w:t>
      </w:r>
      <w:r>
        <w:t xml:space="preserve">, W. Lawrence</w:t>
      </w:r>
      <w:r>
        <w:t xml:space="preserve">, R. Palumbo</w:t>
      </w:r>
      <w:r>
        <w:t xml:space="preserve">, W. Williams</w:t>
      </w:r>
      <w:r>
        <w:t xml:space="preserve">, N. Wilson</w:t>
        <w:br/>
      </w:r>
    </w:p>
    <w:p>
      <w:pPr>
        <w:pStyle w:val="RecordBase"/>
      </w:pPr>
      <w:r>
        <w:t xml:space="preserve">	AN ACT relating to motor vehicle inspectors.</w:t>
      </w:r>
    </w:p>
    <w:p>
      <w:pPr>
        <w:pStyle w:val="RecordBase"/>
      </w:pPr>
      <w:r>
        <w:t xml:space="preserve">	Amend KRS 186A.115 to allow sheriffs to appoint up to two individuals at a new or used motor vehicle dealer that makes an average of 100 motor vehicle sales per month for the preceding 12 months as special inspectors solely to complete inspections of motor vehicles to be sold by that dealer; increase fees retained by the sheriff for conducting motor vehicle inspections; require the Transportation Cabinet to promulgate administrative regulations to create an electronic certified vehicle inspection form to electronically input all required information for motor vehicle inspections; exempt certified inspector numbers from open records requests unless required by a court order; amend KRS 186A.990 to add intentionally or willfully divulging a certified inspector number as a Class A misdemeanor and selling a certified inspector number as a Class D felony; amend KRS 70.030 to allow a sheriff to appoint a special inspector solely to perform motor vehicle inspections.</w:t>
        <w:br/>
      </w:r>
    </w:p>
    <w:p>
      <w:pPr>
        <w:pStyle w:val="RecordBaseCenter"/>
      </w:pPr>
      <w:r>
        <w:rPr>
          <w:b/>
        </w:rPr>
        <w:t xml:space="preserve">HB833 - AMENDMENTS</w:t>
      </w:r>
    </w:p>
    <w:p>
      <w:pPr>
        <w:pStyle w:val="RecordBase"/>
      </w:pPr>
      <w:r>
        <w:t xml:space="preserve">HCS1/CI/LM</w:t>
      </w:r>
      <w:r>
        <w:t xml:space="preserve"> - </w:t>
      </w:r>
      <w:r>
        <w:t xml:space="preserve">Retain original provisions, except allow the sheriff to retain fees for conducting motor vehicle inspections in the amount of $30 for a motor vehicle dealer that has an employee who is appointed as a special inspector, $15 for a motor vehicle dealer that does not have an employee appointed as a special inspector, or $15 for an
individual; change the additional fee per trip for an off site inspection to $20; allow sheriffs to appoint up to two individuals at a new motor vehicle dealer or a used motor vehicle dealer, that makes an average of 100 motor vehicle sales per month for the preceding 12 months, as special inspectors solely to complete inspections of motor vehicles to be sold by that dealer.</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Transportation (H)</w:t>
      </w:r>
    </w:p>
    <w:p>
      <w:pPr>
        <w:pStyle w:val="RecordBase"/>
      </w:pPr>
      <w:r>
        <w:t xml:space="preserve">	Mar 07, 2024 - </w:t>
      </w:r>
      <w:r>
        <w:t xml:space="preserve">taken from</w:t>
      </w:r>
      <w:r>
        <w:t xml:space="preserve"> Transportation (H)</w:t>
      </w:r>
      <w:r>
        <w:t xml:space="preserve">; </w:t>
      </w:r>
      <w:r>
        <w:t xml:space="preserve">1st reading</w:t>
      </w:r>
      <w:r>
        <w:t xml:space="preserve"> </w:t>
      </w:r>
      <w:r>
        <w:t xml:space="preserve">; </w:t>
      </w:r>
      <w:r>
        <w:t xml:space="preserve">returned to</w:t>
      </w:r>
      <w:r>
        <w:t xml:space="preserve"> Transportation (H)</w:t>
      </w:r>
    </w:p>
    <w:p>
      <w:pPr>
        <w:pStyle w:val="RecordBase"/>
      </w:pPr>
      <w:r>
        <w:t xml:space="preserve">	Mar 11, 2024 - </w:t>
      </w:r>
      <w:r>
        <w:t xml:space="preserve">taken from</w:t>
      </w:r>
      <w:r>
        <w:t xml:space="preserve"> Transportation (H)</w:t>
      </w:r>
      <w:r>
        <w:t xml:space="preserve">; </w:t>
      </w:r>
      <w:r>
        <w:t xml:space="preserve">2nd reading</w:t>
      </w:r>
      <w:r>
        <w:t xml:space="preserve"> </w:t>
      </w:r>
      <w:r>
        <w:t xml:space="preserve">; </w:t>
      </w:r>
      <w:r>
        <w:t xml:space="preserve">returned to</w:t>
      </w:r>
      <w:r>
        <w:t xml:space="preserve"> Transportation (H)</w:t>
      </w:r>
    </w:p>
    <w:p>
      <w:pPr>
        <w:pStyle w:val="RecordBase"/>
      </w:pPr>
      <w:r>
        <w:t xml:space="preserve">	Mar 12, 2024 - </w:t>
      </w:r>
      <w:r>
        <w:t xml:space="preserve">reported favorably, to Rules with Committee Substitute (1)</w:t>
      </w:r>
      <w:r>
        <w:t xml:space="preserve">; </w:t>
      </w:r>
      <w:r>
        <w:t xml:space="preserve">posted for passage in the Regular Orders of the Day for Wednesday, March 13, 2024</w:t>
      </w:r>
      <w:r>
        <w:t xml:space="preserve"> </w:t>
      </w:r>
    </w:p>
    <w:p>
      <w:pPr>
        <w:pStyle w:val="RecordBase"/>
      </w:pPr>
      <w:r>
        <w:t xml:space="preserve">	Mar 14, 2024 - </w:t>
      </w:r>
      <w:r>
        <w:t xml:space="preserve">3rd reading, passed 94-0 with Committee Substitute (1)</w:t>
      </w:r>
      <w:r>
        <w:t xml:space="preserve"> </w:t>
      </w:r>
    </w:p>
    <w:p>
      <w:pPr>
        <w:pStyle w:val="RecordBase"/>
      </w:pPr>
      <w:r>
        <w:t xml:space="preserve">	Mar 15, 2024 - </w:t>
      </w:r>
      <w:r>
        <w:t xml:space="preserve">received in Senate</w:t>
      </w:r>
      <w:r>
        <w:t xml:space="preserve"> </w:t>
      </w:r>
      <w:r>
        <w:t xml:space="preserve">; </w:t>
      </w:r>
      <w:r>
        <w:t xml:space="preserve">to</w:t>
      </w:r>
      <w:r>
        <w:t xml:space="preserve"> Committee on Committees (S)</w:t>
      </w:r>
    </w:p>
    <w:p>
      <w:pPr>
        <w:pStyle w:val="RecordBase"/>
      </w:pPr>
      <w:r>
        <w:t xml:space="preserve">	Mar 21, 2024 - </w:t>
      </w:r>
      <w:r>
        <w:t xml:space="preserve">to</w:t>
      </w:r>
      <w:r>
        <w:t xml:space="preserve"> Transportation (S)</w:t>
        <w:br/>
      </w:r>
    </w:p>
    <w:p>
      <w:pPr>
        <w:pStyle w:val="RecordBase"/>
      </w:pPr>
      <w:r>
        <w:rPr>
          <w:b/>
        </w:rPr>
        <w:t xml:space="preserve">HB834 (BR1804)</w:t>
      </w:r>
      <w:r>
        <w:rPr>
          <w:b/>
        </w:rPr>
        <w:t xml:space="preserve">/FN</w:t>
      </w:r>
      <w:r>
        <w:t xml:space="preserve"> - K. Banta</w:t>
        <w:br/>
      </w:r>
    </w:p>
    <w:p>
      <w:pPr>
        <w:pStyle w:val="RecordBase"/>
      </w:pPr>
      <w:r>
        <w:t xml:space="preserve">	AN ACT relating to travel reimbursement.</w:t>
      </w:r>
    </w:p>
    <w:p>
      <w:pPr>
        <w:pStyle w:val="RecordBase"/>
      </w:pPr>
      <w:r>
        <w:t xml:space="preserve">	Amend KRS 6.190 relating to members of the General Assembly, KRS 44.060, relating to state officials, and KRS 45.101, relating to state employees, to establish that the mileage reimbursement rate shall be equivalent to the business standard mileage rate for businesses determined annually by the Internal Revenue Service.</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HB835 (BR1567)</w:t>
      </w:r>
      <w:r>
        <w:rPr>
          <w:b/>
        </w:rPr>
        <w:t xml:space="preserve">/LM</w:t>
      </w:r>
      <w:r>
        <w:t xml:space="preserve"> - K. Banta</w:t>
        <w:br/>
      </w:r>
    </w:p>
    <w:p>
      <w:pPr>
        <w:pStyle w:val="RecordBase"/>
      </w:pPr>
      <w:r>
        <w:t xml:space="preserve">	AN ACT relating to real property.</w:t>
      </w:r>
    </w:p>
    <w:p>
      <w:pPr>
        <w:pStyle w:val="RecordBase"/>
      </w:pPr>
      <w:r>
        <w:t xml:space="preserve">	Amend KRS 132.010 and 136.010 to include mains, pipes, pipelines, and conduits in the definition of "real property"; make technical corrections; apply to property assessed on or after January 1, 2023; RETROACTIVE.</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HB836 (BR227)</w:t>
      </w:r>
      <w:r>
        <w:rPr>
          <w:b/>
        </w:rPr>
        <w:t xml:space="preserve">/LM</w:t>
      </w:r>
      <w:r>
        <w:t xml:space="preserve"> - J. Raymond</w:t>
      </w:r>
      <w:r>
        <w:t xml:space="preserve">, C. Aull</w:t>
        <w:br/>
      </w:r>
    </w:p>
    <w:p>
      <w:pPr>
        <w:pStyle w:val="RecordBase"/>
      </w:pPr>
      <w:r>
        <w:t xml:space="preserve">	AN ACT relating to elections.</w:t>
      </w:r>
    </w:p>
    <w:p>
      <w:pPr>
        <w:pStyle w:val="RecordBase"/>
      </w:pPr>
      <w:r>
        <w:t xml:space="preserve">	Amend KRS 67C.135 to require county clerks to mail voters a notice informing them of their current legislative council district and member upon the completion of reapportionment; amend KRS 116.085 to require county clerks to mail voters a notice informing them of their current district number, State Representative, and State Senator upon the enactment of a new redistricting plan.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HB837 (BR1818)</w:t>
      </w:r>
      <w:r>
        <w:rPr>
          <w:b/>
        </w:rPr>
        <w:t xml:space="preserve"/>
      </w:r>
      <w:r>
        <w:t xml:space="preserve"> - K. Banta</w:t>
        <w:br/>
      </w:r>
    </w:p>
    <w:p>
      <w:pPr>
        <w:pStyle w:val="RecordBase"/>
      </w:pPr>
      <w:r>
        <w:t xml:space="preserve">	AN ACT relating to school buildings.</w:t>
      </w:r>
    </w:p>
    <w:p>
      <w:pPr>
        <w:pStyle w:val="RecordBase"/>
      </w:pPr>
      <w:r>
        <w:t xml:space="preserve">	Amend KRS 162.055 to allow school property to be utilized for teacher and employee housing; create a new section of KRS Chapter 162 to permit school boards or school district finance corporations to use land currently owned or newly leased to provide affordable housing options for teachers and school employees.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HB838 (BR412)</w:t>
      </w:r>
      <w:r>
        <w:rPr>
          <w:b/>
        </w:rPr>
        <w:t xml:space="preserve">/LM</w:t>
      </w:r>
      <w:r>
        <w:t xml:space="preserve"> - N. Tate</w:t>
        <w:br/>
      </w:r>
    </w:p>
    <w:p>
      <w:pPr>
        <w:pStyle w:val="RecordBase"/>
      </w:pPr>
      <w:r>
        <w:t xml:space="preserve">	AN ACT relating to abortion-inducing drugs.</w:t>
      </w:r>
    </w:p>
    <w:p>
      <w:pPr>
        <w:pStyle w:val="RecordBase"/>
      </w:pPr>
      <w:r>
        <w:t xml:space="preserve">	Amend KRS 216B.210 to specify that referral of complaints from the Kentucky Abortion-Inducing Drug Certification Program complaint portal may be made to the Office of the Attorney General or any other state department for enforcement.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Heading1"/>
      </w:pPr>
      <w:r>
        <w:rPr>
          <w:b/>
        </w:rPr>
        <w:t xml:space="preserve">House Resolutions</w:t>
        <w:br/>
      </w:r>
    </w:p>
    <w:p>
      <w:pPr>
        <w:pStyle w:val="RecordBase"/>
      </w:pPr>
      <w:r>
        <w:rPr>
          <w:b/>
        </w:rPr>
        <w:t xml:space="preserve">HR1 (BR1161)</w:t>
      </w:r>
      <w:r>
        <w:rPr>
          <w:b/>
        </w:rPr>
        <w:t xml:space="preserve"/>
      </w:r>
      <w:r>
        <w:t xml:space="preserve"> - D. Osborne</w:t>
      </w:r>
      <w:r>
        <w:t xml:space="preserve">, S. Rudy</w:t>
        <w:br/>
      </w:r>
    </w:p>
    <w:p>
      <w:pPr>
        <w:pStyle w:val="RecordBase"/>
      </w:pPr>
      <w:r>
        <w:t xml:space="preserve">	Establish the membership of the 2024 Kentucky House of Representatives.</w:t>
        <w:br/>
      </w:r>
    </w:p>
    <w:p>
      <w:pPr>
        <w:pStyle w:val="RecordBase"/>
      </w:pPr>
      <w:r>
        <w:t xml:space="preserve">	Jan 02, 2024 -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 (BR1160)</w:t>
      </w:r>
      <w:r>
        <w:rPr>
          <w:b/>
        </w:rPr>
        <w:t xml:space="preserve"/>
      </w:r>
      <w:r>
        <w:t xml:space="preserve"> - D. Osborne</w:t>
      </w:r>
      <w:r>
        <w:t xml:space="preserve">, S. Rudy</w:t>
        <w:br/>
      </w:r>
    </w:p>
    <w:p>
      <w:pPr>
        <w:pStyle w:val="RecordBase"/>
      </w:pPr>
      <w:r>
        <w:t xml:space="preserve">	Adopt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72-23</w:t>
      </w:r>
      <w:r>
        <w:t xml:space="preserve"> </w:t>
        <w:br/>
      </w:r>
    </w:p>
    <w:p>
      <w:pPr>
        <w:pStyle w:val="RecordBase"/>
      </w:pPr>
      <w:r>
        <w:rPr>
          <w:b/>
        </w:rPr>
        <w:t xml:space="preserve">HR3 (BR1162)</w:t>
      </w:r>
      <w:r>
        <w:rPr>
          <w:b/>
        </w:rPr>
        <w:t xml:space="preserve"/>
      </w:r>
      <w:r>
        <w:t xml:space="preserve"> - D. Osborne</w:t>
        <w:br/>
      </w:r>
    </w:p>
    <w:p>
      <w:pPr>
        <w:pStyle w:val="RecordBase"/>
      </w:pPr>
      <w:r>
        <w:t xml:space="preserve">	Extend an invitation to pastors of area churches to open sessions of the 2024 Regular Session with prayer.</w:t>
        <w:br/>
      </w:r>
    </w:p>
    <w:p>
      <w:pPr>
        <w:pStyle w:val="RecordBase"/>
      </w:pPr>
      <w:r>
        <w:t xml:space="preserve">	Jan 02, 2024 -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 (BR1163)</w:t>
      </w:r>
      <w:r>
        <w:rPr>
          <w:b/>
        </w:rPr>
        <w:t xml:space="preserve"/>
      </w:r>
      <w:r>
        <w:t xml:space="preserve"> - D. Osborne</w:t>
        <w:br/>
      </w:r>
    </w:p>
    <w:p>
      <w:pPr>
        <w:pStyle w:val="RecordBase"/>
      </w:pPr>
      <w:r>
        <w:t xml:space="preserve">	Appoint a committee during the 2024 Regular Session of the House of Representative to wait upon the Governor.</w:t>
        <w:br/>
      </w:r>
    </w:p>
    <w:p>
      <w:pPr>
        <w:pStyle w:val="RecordBase"/>
      </w:pPr>
      <w:r>
        <w:t xml:space="preserve">	Jan 02, 2024 -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HR5 (BR1364)</w:t>
      </w:r>
      <w:r>
        <w:rPr>
          <w:b/>
        </w:rPr>
        <w:t xml:space="preserve"/>
      </w:r>
      <w:r>
        <w:t xml:space="preserve"> - R. Roberts</w:t>
        <w:br/>
      </w:r>
    </w:p>
    <w:p>
      <w:pPr>
        <w:pStyle w:val="RecordBase"/>
      </w:pPr>
      <w:r>
        <w:t xml:space="preserve">	Adopt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HR6 (BR1182)</w:t>
      </w:r>
      <w:r>
        <w:rPr>
          <w:b/>
        </w:rPr>
        <w:t xml:space="preserve"/>
      </w:r>
      <w:r>
        <w:t xml:space="preserve"> - F. Rabourn</w:t>
        <w:br/>
      </w:r>
    </w:p>
    <w:p>
      <w:pPr>
        <w:pStyle w:val="RecordBase"/>
      </w:pPr>
      <w:r>
        <w:t xml:space="preserve">	Adopt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HR7 (BR1269)</w:t>
      </w:r>
      <w:r>
        <w:rPr>
          <w:b/>
        </w:rPr>
        <w:t xml:space="preserve"/>
      </w:r>
      <w:r>
        <w:t xml:space="preserve"> - F. Rabourn</w:t>
        <w:br/>
      </w:r>
    </w:p>
    <w:p>
      <w:pPr>
        <w:pStyle w:val="RecordBase"/>
      </w:pPr>
      <w:r>
        <w:t xml:space="preserve">	Adopt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HR8 (BR1188)</w:t>
      </w:r>
      <w:r>
        <w:rPr>
          <w:b/>
        </w:rPr>
        <w:t xml:space="preserve"/>
      </w:r>
      <w:r>
        <w:t xml:space="preserve"> - F. Rabourn</w:t>
        <w:br/>
      </w:r>
    </w:p>
    <w:p>
      <w:pPr>
        <w:pStyle w:val="RecordBase"/>
      </w:pPr>
      <w:r>
        <w:t xml:space="preserve">	Adopt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HR9 (BR1187)</w:t>
      </w:r>
      <w:r>
        <w:rPr>
          <w:b/>
        </w:rPr>
        <w:t xml:space="preserve"/>
      </w:r>
      <w:r>
        <w:t xml:space="preserve"> - F. Rabourn</w:t>
        <w:br/>
      </w:r>
    </w:p>
    <w:p>
      <w:pPr>
        <w:pStyle w:val="RecordBase"/>
      </w:pPr>
      <w:r>
        <w:t xml:space="preserve">	Adopt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HR10 (BR1186)</w:t>
      </w:r>
      <w:r>
        <w:rPr>
          <w:b/>
        </w:rPr>
        <w:t xml:space="preserve"/>
      </w:r>
      <w:r>
        <w:t xml:space="preserve"> - F. Rabourn</w:t>
        <w:br/>
      </w:r>
    </w:p>
    <w:p>
      <w:pPr>
        <w:pStyle w:val="RecordBase"/>
      </w:pPr>
      <w:r>
        <w:t xml:space="preserve">	Adopt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HR11 (BR1185)</w:t>
      </w:r>
      <w:r>
        <w:rPr>
          <w:b/>
        </w:rPr>
        <w:t xml:space="preserve"/>
      </w:r>
      <w:r>
        <w:t xml:space="preserve"> - F. Rabourn</w:t>
        <w:br/>
      </w:r>
    </w:p>
    <w:p>
      <w:pPr>
        <w:pStyle w:val="RecordBase"/>
      </w:pPr>
      <w:r>
        <w:t xml:space="preserve">	Adopt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HR12 (BR1354)</w:t>
      </w:r>
      <w:r>
        <w:rPr>
          <w:b/>
        </w:rPr>
        <w:t xml:space="preserve"/>
      </w:r>
      <w:r>
        <w:t xml:space="preserve"> - F. Rabourn</w:t>
        <w:br/>
      </w:r>
    </w:p>
    <w:p>
      <w:pPr>
        <w:pStyle w:val="RecordBase"/>
      </w:pPr>
      <w:r>
        <w:t xml:space="preserve">	Amend the Rules of Procedure for the 2024 Regular Session of the House of Representatives to establish Rule 51A, relating to members' priority bills.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HR13 (BR1356)</w:t>
      </w:r>
      <w:r>
        <w:rPr>
          <w:b/>
        </w:rPr>
        <w:t xml:space="preserve"/>
      </w:r>
      <w:r>
        <w:t xml:space="preserve"> - F. Rabourn</w:t>
        <w:br/>
      </w:r>
    </w:p>
    <w:p>
      <w:pPr>
        <w:pStyle w:val="RecordBase"/>
      </w:pPr>
      <w:r>
        <w:t xml:space="preserve">	Amend Rule 58 of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HR14 (BR1350)</w:t>
      </w:r>
      <w:r>
        <w:rPr>
          <w:b/>
        </w:rPr>
        <w:t xml:space="preserve"/>
      </w:r>
      <w:r>
        <w:t xml:space="preserve"> - F. Rabourn</w:t>
        <w:br/>
      </w:r>
    </w:p>
    <w:p>
      <w:pPr>
        <w:pStyle w:val="RecordBase"/>
      </w:pPr>
      <w:r>
        <w:t xml:space="preserve">	Amend Rule 39 of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HR15 (BR1352)</w:t>
      </w:r>
      <w:r>
        <w:rPr>
          <w:b/>
        </w:rPr>
        <w:t xml:space="preserve"/>
      </w:r>
      <w:r>
        <w:t xml:space="preserve"> - F. Rabourn</w:t>
        <w:br/>
      </w:r>
    </w:p>
    <w:p>
      <w:pPr>
        <w:pStyle w:val="RecordBase"/>
      </w:pPr>
      <w:r>
        <w:t xml:space="preserve">	Amend Rule 48 of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HR16 (BR1351)</w:t>
      </w:r>
      <w:r>
        <w:rPr>
          <w:b/>
        </w:rPr>
        <w:t xml:space="preserve"/>
      </w:r>
      <w:r>
        <w:t xml:space="preserve"> - F. Rabourn</w:t>
        <w:br/>
      </w:r>
    </w:p>
    <w:p>
      <w:pPr>
        <w:pStyle w:val="RecordBase"/>
      </w:pPr>
      <w:r>
        <w:t xml:space="preserve">	Amend Rule 41 of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HR17 (BR1183)</w:t>
      </w:r>
      <w:r>
        <w:rPr>
          <w:b/>
        </w:rPr>
        <w:t xml:space="preserve"/>
      </w:r>
      <w:r>
        <w:t xml:space="preserve"> - F. Rabourn</w:t>
        <w:br/>
      </w:r>
    </w:p>
    <w:p>
      <w:pPr>
        <w:pStyle w:val="RecordBase"/>
      </w:pPr>
      <w:r>
        <w:t xml:space="preserve">	Adopt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HR18 (BR1184)</w:t>
      </w:r>
      <w:r>
        <w:rPr>
          <w:b/>
        </w:rPr>
        <w:t xml:space="preserve"/>
      </w:r>
      <w:r>
        <w:t xml:space="preserve"> - F. Rabourn</w:t>
        <w:br/>
      </w:r>
    </w:p>
    <w:p>
      <w:pPr>
        <w:pStyle w:val="RecordBase"/>
      </w:pPr>
      <w:r>
        <w:t xml:space="preserve">	Adopt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HR19 (BR1353)</w:t>
      </w:r>
      <w:r>
        <w:rPr>
          <w:b/>
        </w:rPr>
        <w:t xml:space="preserve"/>
      </w:r>
      <w:r>
        <w:t xml:space="preserve"> - F. Rabourn</w:t>
        <w:br/>
      </w:r>
    </w:p>
    <w:p>
      <w:pPr>
        <w:pStyle w:val="RecordBase"/>
      </w:pPr>
      <w:r>
        <w:t xml:space="preserve">	Amend Rule 49 of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HR20 (BR1355)</w:t>
      </w:r>
      <w:r>
        <w:rPr>
          <w:b/>
        </w:rPr>
        <w:t xml:space="preserve"/>
      </w:r>
      <w:r>
        <w:t xml:space="preserve"> - F. Rabourn</w:t>
        <w:br/>
      </w:r>
    </w:p>
    <w:p>
      <w:pPr>
        <w:pStyle w:val="RecordBase"/>
      </w:pPr>
      <w:r>
        <w:t xml:space="preserve">	Amend Rule 54 of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HJR21 (BR1214)</w:t>
      </w:r>
      <w:r>
        <w:t xml:space="preserve"> - M. Imes</w:t>
      </w:r>
    </w:p>
    <w:p>
      <w:pPr>
        <w:pStyle w:val="RecordBase"/>
      </w:pPr>
      <w:r>
        <w:t xml:space="preserve">Feb 01-WITHDRAWN</w:t>
        <w:br/>
      </w:r>
    </w:p>
    <w:p>
      <w:pPr>
        <w:pStyle w:val="RecordBase"/>
      </w:pPr>
      <w:r>
        <w:rPr>
          <w:b/>
        </w:rPr>
        <w:t xml:space="preserve">HJR22 (BR1213)</w:t>
      </w:r>
      <w:r>
        <w:t xml:space="preserve"> - M. Imes</w:t>
      </w:r>
    </w:p>
    <w:p>
      <w:pPr>
        <w:pStyle w:val="RecordBase"/>
      </w:pPr>
      <w:r>
        <w:t xml:space="preserve">Feb 29-WITHDRAWN</w:t>
        <w:br/>
      </w:r>
    </w:p>
    <w:p>
      <w:pPr>
        <w:pStyle w:val="RecordBase"/>
      </w:pPr>
      <w:r>
        <w:rPr>
          <w:b/>
        </w:rPr>
        <w:t xml:space="preserve">HCR23 (BR843)</w:t>
      </w:r>
      <w:r>
        <w:rPr>
          <w:b/>
        </w:rPr>
        <w:t xml:space="preserve"/>
      </w:r>
      <w:r>
        <w:t xml:space="preserve"> - DJ Johnson</w:t>
      </w:r>
      <w:r>
        <w:t xml:space="preserve">, R. Duvall</w:t>
        <w:br/>
      </w:r>
    </w:p>
    <w:p>
      <w:pPr>
        <w:pStyle w:val="RecordBase"/>
      </w:pPr>
      <w:r>
        <w:t xml:space="preserve">	Urge the United States Congress to enact legislation allowing states to permanently adopt daylight saving time.</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HJR24 (BR812)</w:t>
      </w:r>
      <w:r>
        <w:rPr>
          <w:b/>
        </w:rPr>
        <w:t xml:space="preserve"/>
      </w:r>
      <w:r>
        <w:t xml:space="preserve"> - K. Banta</w:t>
        <w:br/>
      </w:r>
    </w:p>
    <w:p>
      <w:pPr>
        <w:pStyle w:val="RecordBase"/>
      </w:pPr>
      <w:r>
        <w:t xml:space="preserve">	Designate a portion of Kentucky Route 371 in Kenton County as the Michael Scott "Bubba" Wilson Memorial Highway.</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HJR25 (BR867)</w:t>
      </w:r>
      <w:r>
        <w:rPr>
          <w:b/>
        </w:rPr>
        <w:t xml:space="preserve"/>
      </w:r>
      <w:r>
        <w:t xml:space="preserve"> - B. Wesley</w:t>
        <w:br/>
      </w:r>
    </w:p>
    <w:p>
      <w:pPr>
        <w:pStyle w:val="RecordBase"/>
      </w:pPr>
      <w:r>
        <w:t xml:space="preserve">	Direct the Transportation Cabinet to designate the Marion Brewer Memorial Bridge in Powell County.</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HJR26 (BR176)</w:t>
      </w:r>
      <w:r>
        <w:rPr>
          <w:b/>
        </w:rPr>
        <w:t xml:space="preserve"/>
      </w:r>
      <w:r>
        <w:t xml:space="preserve"> - B. Wesley</w:t>
        <w:br/>
      </w:r>
    </w:p>
    <w:p>
      <w:pPr>
        <w:pStyle w:val="RecordBase"/>
      </w:pPr>
      <w:r>
        <w:t xml:space="preserve">	Direct the Transportation Cabinet to designate a bridge on Kentucky Route 213 in Powell County in honor and memory of WWII Veteran John Cox.</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HR27 (BR874)</w:t>
      </w:r>
      <w:r>
        <w:rPr>
          <w:b/>
        </w:rPr>
        <w:t xml:space="preserve"/>
      </w:r>
      <w:r>
        <w:t xml:space="preserve"> - G. Brown Jr.</w:t>
      </w:r>
      <w:r>
        <w:t xml:space="preserve">, B. Chester-Burton</w:t>
        <w:br/>
      </w:r>
    </w:p>
    <w:p>
      <w:pPr>
        <w:pStyle w:val="RecordBase"/>
      </w:pPr>
      <w:r>
        <w:t xml:space="preserve">	Urge Congress to enact  legislation to establish a National Infrastructure Bank.</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HJR28 (BR1008)</w:t>
      </w:r>
      <w:r>
        <w:rPr>
          <w:b/>
        </w:rPr>
        <w:t xml:space="preserve"/>
      </w:r>
      <w:r>
        <w:t xml:space="preserve"> - S. Doan</w:t>
        <w:br/>
      </w:r>
    </w:p>
    <w:p>
      <w:pPr>
        <w:pStyle w:val="RecordBase"/>
      </w:pPr>
      <w:r>
        <w:t xml:space="preserve">	Direct the Transportation Cabinet to conduct a study on the cost and benefits of increasing the maximum interstate highway speed limit.</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HJR29 (BR1075)</w:t>
      </w:r>
      <w:r>
        <w:rPr>
          <w:b/>
        </w:rPr>
        <w:t xml:space="preserve"/>
      </w:r>
      <w:r>
        <w:t xml:space="preserve"> - S. Doan</w:t>
        <w:br/>
      </w:r>
    </w:p>
    <w:p>
      <w:pPr>
        <w:pStyle w:val="RecordBase"/>
      </w:pPr>
      <w:r>
        <w:t xml:space="preserve">	Appropriate $100,000 in General Fund moneys in fiscal year 2024-2025 to the Forest Stewardship Incentives Fund; APPROPRIATION.</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HJR30 (BR1145)</w:t>
      </w:r>
      <w:r>
        <w:rPr>
          <w:b/>
        </w:rPr>
        <w:t xml:space="preserve"/>
      </w:r>
      <w:r>
        <w:t xml:space="preserve"> - S. Baker</w:t>
        <w:br/>
      </w:r>
    </w:p>
    <w:p>
      <w:pPr>
        <w:pStyle w:val="RecordBase"/>
      </w:pPr>
      <w:r>
        <w:t xml:space="preserve">	Direct the Transportation Cabinet to designate the Dan Hale Memorial Highway in Laurel County and erect appropriate signage.</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HCR31 (BR347)</w:t>
      </w:r>
      <w:r>
        <w:rPr>
          <w:b/>
        </w:rPr>
        <w:t xml:space="preserve"/>
      </w:r>
      <w:r>
        <w:t xml:space="preserve"> - M. Dossett</w:t>
      </w:r>
      <w:r>
        <w:t xml:space="preserve">, W. Thomas</w:t>
      </w:r>
      <w:r>
        <w:t xml:space="preserve">, J. Blanton</w:t>
      </w:r>
      <w:r>
        <w:t xml:space="preserve">, C. Freeland</w:t>
      </w:r>
      <w:r>
        <w:t xml:space="preserve">, C. Fugate</w:t>
      </w:r>
      <w:r>
        <w:t xml:space="preserve">, R. Heath</w:t>
      </w:r>
      <w:r>
        <w:t xml:space="preserve">, M. Imes</w:t>
      </w:r>
      <w:r>
        <w:t xml:space="preserve">, J. Justice</w:t>
      </w:r>
      <w:r>
        <w:t xml:space="preserve">, D. Lewis</w:t>
      </w:r>
      <w:r>
        <w:t xml:space="preserve">, S. Lewis</w:t>
      </w:r>
      <w:r>
        <w:t xml:space="preserve">, M. Meredith</w:t>
      </w:r>
      <w:r>
        <w:t xml:space="preserve">, T. Smith</w:t>
      </w:r>
      <w:r>
        <w:t xml:space="preserve">, W. Williams</w:t>
        <w:br/>
      </w:r>
    </w:p>
    <w:p>
      <w:pPr>
        <w:pStyle w:val="RecordBase"/>
      </w:pPr>
      <w:r>
        <w:t xml:space="preserve">	Urge local governments to facilitate the creation of long-term recovery groups prior to the occurance of disasters.</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Mar 07, 2024 - </w:t>
      </w:r>
      <w:r>
        <w:t xml:space="preserve">to</w:t>
      </w:r>
      <w:r>
        <w:t xml:space="preserve"> Veterans, Military Affairs, &amp; Public Protection (H)</w:t>
      </w:r>
    </w:p>
    <w:p>
      <w:pPr>
        <w:pStyle w:val="RecordBase"/>
      </w:pPr>
      <w:r>
        <w:t xml:space="preserve">	Mar 12, 2024 - </w:t>
      </w:r>
      <w:r>
        <w:t xml:space="preserve">reported favorably, 1st reading, to Calendar</w:t>
      </w:r>
    </w:p>
    <w:p>
      <w:pPr>
        <w:pStyle w:val="RecordBase"/>
      </w:pPr>
      <w:r>
        <w:t xml:space="preserve">	Mar 13, 2024 - </w:t>
      </w:r>
      <w:r>
        <w:t xml:space="preserve">2nd reading, to Rules</w:t>
      </w:r>
      <w:r>
        <w:t xml:space="preserve"> </w:t>
        <w:br/>
      </w:r>
    </w:p>
    <w:p>
      <w:pPr>
        <w:pStyle w:val="RecordBase"/>
      </w:pPr>
      <w:r>
        <w:rPr>
          <w:b/>
        </w:rPr>
        <w:t xml:space="preserve">HCR32 (BR1373)</w:t>
      </w:r>
      <w:r>
        <w:rPr>
          <w:b/>
        </w:rPr>
        <w:t xml:space="preserve"/>
      </w:r>
      <w:r>
        <w:t xml:space="preserve"> - T. Bojanowski</w:t>
      </w:r>
      <w:r>
        <w:t xml:space="preserve">, K. Banta</w:t>
        <w:br/>
      </w:r>
    </w:p>
    <w:p>
      <w:pPr>
        <w:pStyle w:val="RecordBase"/>
      </w:pPr>
      <w:r>
        <w:t xml:space="preserve">	Urge the United States Department of Education to amend the federal accountability requirements to truly afford states the flexibility to implement innovative approaches to student assessment and school accountability.</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HJR33 (BR1407)</w:t>
      </w:r>
      <w:r>
        <w:rPr>
          <w:b/>
        </w:rPr>
        <w:t xml:space="preserve"/>
      </w:r>
      <w:r>
        <w:t xml:space="preserve"> - D. Meade </w:t>
      </w:r>
      <w:r>
        <w:t xml:space="preserve">, D. Elliott</w:t>
        <w:br/>
      </w:r>
    </w:p>
    <w:p>
      <w:pPr>
        <w:pStyle w:val="RecordBase"/>
      </w:pPr>
      <w:r>
        <w:t xml:space="preserve">	Direct the Transportation Cabinet to designate the James "Jim" Herring Memorial Bridge in Boyle and Garrard Counties.</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HR34 (BR1266)</w:t>
      </w:r>
      <w:r>
        <w:rPr>
          <w:b/>
        </w:rPr>
        <w:t xml:space="preserve"/>
      </w:r>
      <w:r>
        <w:t xml:space="preserve"> - C. Aull</w:t>
      </w:r>
      <w:r>
        <w:t xml:space="preserve">, G. Brown Jr.</w:t>
        <w:br/>
      </w:r>
    </w:p>
    <w:p>
      <w:pPr>
        <w:pStyle w:val="RecordBase"/>
      </w:pPr>
      <w:r>
        <w:t xml:space="preserve">	Urge the United States Department of Labor Mine Safety and Health Administration to adopt its proposed rule on permissible exposure limits of silica dust consistent with existing Occupational Safety and Health Administration regulations.</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HR35 (BR1426)</w:t>
      </w:r>
      <w:r>
        <w:rPr>
          <w:b/>
        </w:rPr>
        <w:t xml:space="preserve"/>
      </w:r>
      <w:r>
        <w:t xml:space="preserve"> - K. Timoney</w:t>
      </w:r>
      <w:r>
        <w:t xml:space="preserve">, P. Flannery</w:t>
      </w:r>
      <w:r>
        <w:t xml:space="preserve">, J. Gooch Jr.</w:t>
        <w:br/>
      </w:r>
    </w:p>
    <w:p>
      <w:pPr>
        <w:pStyle w:val="RecordBase"/>
      </w:pPr>
      <w:r>
        <w:t xml:space="preserve">	Recognize the 100th anniversary of the establishment of diplomatic relations between the United States of America and Ireland.</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Elections, Const. Amendments &amp; Intergovernmental Affairs (H)</w:t>
      </w:r>
    </w:p>
    <w:p>
      <w:pPr>
        <w:pStyle w:val="RecordBase"/>
      </w:pPr>
      <w:r>
        <w:t xml:space="preserve">	Jan 18, 2024 - </w:t>
      </w:r>
      <w:r>
        <w:t xml:space="preserve">reported favorably, 1st reading, to Calendar</w:t>
      </w:r>
    </w:p>
    <w:p>
      <w:pPr>
        <w:pStyle w:val="RecordBase"/>
      </w:pPr>
      <w:r>
        <w:t xml:space="preserve">	Jan 19, 2024 -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br/>
      </w:r>
    </w:p>
    <w:p>
      <w:pPr>
        <w:pStyle w:val="RecordBase"/>
      </w:pPr>
      <w:r>
        <w:rPr>
          <w:b/>
        </w:rPr>
        <w:t xml:space="preserve">HCR36 (BR959)</w:t>
      </w:r>
      <w:r>
        <w:rPr>
          <w:b/>
        </w:rPr>
        <w:t xml:space="preserve"/>
      </w:r>
      <w:r>
        <w:t xml:space="preserve"> - J. Blanton</w:t>
      </w:r>
      <w:r>
        <w:t xml:space="preserve">, A. Gentry</w:t>
        <w:br/>
      </w:r>
    </w:p>
    <w:p>
      <w:pPr>
        <w:pStyle w:val="RecordBase"/>
      </w:pPr>
      <w:r>
        <w:t xml:space="preserve">	Establish the Autonomous Vehicle Task Force to study safety benefits and concerns, liability and insurance issues, and economic impact; set task force membership; allow the task force to meet during the 2024 Interim and to submit findings and recommendations to the Legislative Research Commission by December 1, 2024.</w:t>
        <w:br/>
      </w:r>
    </w:p>
    <w:p>
      <w:pPr>
        <w:pStyle w:val="RecordBaseCenter"/>
      </w:pPr>
      <w:r>
        <w:rPr>
          <w:b/>
        </w:rPr>
        <w:t xml:space="preserve">HCR36 - AMENDMENTS</w:t>
      </w:r>
    </w:p>
    <w:p>
      <w:pPr>
        <w:pStyle w:val="RecordBase"/>
      </w:pPr>
      <w:r>
        <w:t xml:space="preserve">HCS1</w:t>
      </w:r>
      <w:r>
        <w:t xml:space="preserve"> - </w:t>
      </w:r>
      <w:r>
        <w:t xml:space="preserve">Direct the Legislative Research Commission to establish the Artificial Intelligence and Autonomous Vehicle Task Force to study the impact of artificial intelligence on operation and procurement policies of Kentucky government agencies and consumer protection needed in private and public sectors; direct the task force to provide recommendations on artificial intelligence systems that would enhance state government operations and legislative initiatives needed to provide consumer protection in the private and public sectors; direct the task force to study safety benefits and concerns, liability and insurance issues, and economic impact of the use and sale of autonomous vehicles; require the task force to meet at least three times before the submission of its findings and recommendations; require the task force to submit its findings and recommendations to the Legislative Research Commission by December 1, 2024; provide that the Legislative Research Commission has authority to alternatively assign the issues identified by the recommendations of the task force to the appropriate committee or subcommittee.</w:t>
      </w:r>
    </w:p>
    <w:p>
      <w:pPr>
        <w:pStyle w:val="RecordBase"/>
      </w:pPr>
      <w:r>
        <w:t xml:space="preserve">HCA1</w:t>
      </w:r>
      <w:r>
        <w:t xml:space="preserve">(J. Blanton)</w:t>
      </w:r>
      <w:r>
        <w:t xml:space="preserve"> - </w:t>
      </w:r>
      <w:r>
        <w:t xml:space="preserve">Make title amendment.</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Jan 25, 2024 - </w:t>
      </w:r>
      <w:r>
        <w:t xml:space="preserve">to</w:t>
      </w:r>
      <w:r>
        <w:t xml:space="preserve"> Transportation (H)</w:t>
      </w:r>
    </w:p>
    <w:p>
      <w:pPr>
        <w:pStyle w:val="RecordBase"/>
      </w:pPr>
      <w:r>
        <w:t xml:space="preserve">	Mar 12, 2024 - </w:t>
      </w:r>
      <w:r>
        <w:t xml:space="preserve">reported favorably, 1st reading, to Calendar with Committee Substitute (1) and Committee Amendment (1-title)</w:t>
      </w:r>
    </w:p>
    <w:p>
      <w:pPr>
        <w:pStyle w:val="RecordBase"/>
      </w:pPr>
      <w:r>
        <w:t xml:space="preserve">	Mar 13, 2024 - </w:t>
      </w:r>
      <w:r>
        <w:t xml:space="preserve">2nd reading, to Rules</w:t>
      </w:r>
      <w:r>
        <w:t xml:space="preserve"> </w:t>
      </w:r>
    </w:p>
    <w:p>
      <w:pPr>
        <w:pStyle w:val="RecordBase"/>
      </w:pPr>
      <w:r>
        <w:t xml:space="preserve">	Mar 21, 2024 - </w:t>
      </w:r>
      <w:r>
        <w:t xml:space="preserve">posted for passage in the Regular Orders of the Day for Friday, March 22, 2024</w:t>
      </w:r>
      <w:r>
        <w:t xml:space="preserve"> </w:t>
        <w:br/>
      </w:r>
    </w:p>
    <w:p>
      <w:pPr>
        <w:pStyle w:val="RecordBase"/>
      </w:pPr>
      <w:r>
        <w:rPr>
          <w:b/>
        </w:rPr>
        <w:t xml:space="preserve">HR37 (BR1487)</w:t>
      </w:r>
      <w:r>
        <w:rPr>
          <w:b/>
        </w:rPr>
        <w:t xml:space="preserve"/>
      </w:r>
      <w:r>
        <w:t xml:space="preserve"> - W. Lawrence</w:t>
      </w:r>
      <w:r>
        <w:t xml:space="preserve">, T. Truett</w:t>
      </w:r>
      <w:r>
        <w:t xml:space="preserve">, T. Bojanowski</w:t>
      </w:r>
      <w:r>
        <w:t xml:space="preserve">, J. Decker</w:t>
      </w:r>
      <w:r>
        <w:t xml:space="preserve">, R. Dotson</w:t>
      </w:r>
      <w:r>
        <w:t xml:space="preserve">, P. Flannery</w:t>
      </w:r>
      <w:r>
        <w:t xml:space="preserve">, D. Frazier Gordon</w:t>
      </w:r>
      <w:r>
        <w:t xml:space="preserve">, M. Hart</w:t>
      </w:r>
      <w:r>
        <w:t xml:space="preserve">, S. Lewis</w:t>
      </w:r>
      <w:r>
        <w:t xml:space="preserve">, A. Tackett Laferty</w:t>
      </w:r>
      <w:r>
        <w:t xml:space="preserve">, K. Timoney</w:t>
      </w:r>
      <w:r>
        <w:t xml:space="preserve">, J. Tipton</w:t>
      </w:r>
      <w:r>
        <w:t xml:space="preserve">, L. Willner</w:t>
        <w:br/>
      </w:r>
    </w:p>
    <w:p>
      <w:pPr>
        <w:pStyle w:val="RecordBase"/>
      </w:pPr>
      <w:r>
        <w:t xml:space="preserve">	Urge the United States Congress to amend Title II of the Social Security Act to repeal the government pension offset and the windfall elimination provision.</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Education (H)</w:t>
      </w:r>
    </w:p>
    <w:p>
      <w:pPr>
        <w:pStyle w:val="RecordBase"/>
      </w:pPr>
      <w:r>
        <w:t xml:space="preserve">	Feb 06, 2024 - </w:t>
      </w:r>
      <w:r>
        <w:t xml:space="preserve">reported favorably, 1st reading, to Calendar</w:t>
      </w:r>
    </w:p>
    <w:p>
      <w:pPr>
        <w:pStyle w:val="RecordBase"/>
      </w:pPr>
      <w:r>
        <w:t xml:space="preserve">	Feb 07, 2024 - </w:t>
      </w:r>
      <w:r>
        <w:t xml:space="preserve">2nd reading, to Rules</w:t>
      </w:r>
      <w:r>
        <w:t xml:space="preserve"> </w:t>
      </w:r>
    </w:p>
    <w:p>
      <w:pPr>
        <w:pStyle w:val="RecordBase"/>
      </w:pPr>
      <w:r>
        <w:t xml:space="preserve">	Feb 15, 2024 - </w:t>
      </w:r>
      <w:r>
        <w:t xml:space="preserve">taken from Rules</w:t>
      </w:r>
      <w:r>
        <w:t xml:space="preserve"> </w:t>
      </w:r>
      <w:r>
        <w:t xml:space="preserve">; </w:t>
      </w:r>
      <w:r>
        <w:t xml:space="preserve">to House Floor</w:t>
      </w:r>
      <w:r>
        <w:t xml:space="preserve"> </w:t>
        <w:br/>
      </w:r>
    </w:p>
    <w:p>
      <w:pPr>
        <w:pStyle w:val="RecordBase"/>
      </w:pPr>
      <w:r>
        <w:rPr>
          <w:b/>
        </w:rPr>
        <w:t xml:space="preserve">HCR38 (BR475)</w:t>
      </w:r>
      <w:r>
        <w:rPr>
          <w:b/>
        </w:rPr>
        <w:t xml:space="preserve"/>
      </w:r>
      <w:r>
        <w:t xml:space="preserve"> - J. Bray</w:t>
      </w:r>
      <w:r>
        <w:t xml:space="preserve">, J. Branscum</w:t>
      </w:r>
      <w:r>
        <w:t xml:space="preserve">, K. King</w:t>
        <w:br/>
      </w:r>
    </w:p>
    <w:p>
      <w:pPr>
        <w:pStyle w:val="RecordBase"/>
      </w:pPr>
      <w:r>
        <w:t xml:space="preserve">	Direct the Legislative Research Commission to establish the Artificial Intelligence Task Force to study the impact of artificial intelligence on operation and procurement policies of Kentucky government agencies and consumer protection needed in private and public sectors; provide recommendations on artificial intelligence systems that would enhance state government operations and legislative initiatives needed to provide consumer protection in the private and public sectors; require the task force to meet at least three times before the submission of its findings and recommendations; require the task force to submit its findings and recommendations to the Legislative Research Commission by December 1, 2024; provide that the Legislative Research Commission has authority to alternatively assign the issues identified by the recommendations to the appropriate committee or subcommittee.</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Economic Development &amp; Workforce Investment (H)</w:t>
      </w:r>
    </w:p>
    <w:p>
      <w:pPr>
        <w:pStyle w:val="RecordBase"/>
      </w:pPr>
      <w:r>
        <w:t xml:space="preserve">	Jan 18, 2024 - </w:t>
      </w:r>
      <w:r>
        <w:t xml:space="preserve">reported favorably, 1st reading, to Calendar</w:t>
      </w:r>
    </w:p>
    <w:p>
      <w:pPr>
        <w:pStyle w:val="RecordBase"/>
      </w:pPr>
      <w:r>
        <w:t xml:space="preserve">	Jan 19, 2024 - </w:t>
      </w:r>
      <w:r>
        <w:t xml:space="preserve">2nd reading, to Rules</w:t>
      </w:r>
      <w:r>
        <w:t xml:space="preserve"> </w:t>
      </w:r>
      <w:r>
        <w:t xml:space="preserve">; </w:t>
      </w:r>
      <w:r>
        <w:t xml:space="preserve">posted for passage in the Regular Orders of the Day for Monday, January 22, 2024</w:t>
      </w:r>
      <w:r>
        <w:t xml:space="preserve"> </w:t>
      </w:r>
    </w:p>
    <w:p>
      <w:pPr>
        <w:pStyle w:val="RecordBase"/>
      </w:pPr>
      <w:r>
        <w:t xml:space="preserve">	Jan 22, 2024 - </w:t>
      </w:r>
      <w:r>
        <w:t xml:space="preserve">3rd reading, adopted 93-0</w:t>
      </w:r>
    </w:p>
    <w:p>
      <w:pPr>
        <w:pStyle w:val="RecordBase"/>
      </w:pPr>
      <w:r>
        <w:t xml:space="preserve">	Jan 23, 2024 - </w:t>
      </w:r>
      <w:r>
        <w:t xml:space="preserve">received in Senate</w:t>
      </w:r>
      <w:r>
        <w:t xml:space="preserve"> </w:t>
      </w:r>
      <w:r>
        <w:t xml:space="preserve">; </w:t>
      </w:r>
      <w:r>
        <w:t xml:space="preserve">to</w:t>
      </w:r>
      <w:r>
        <w:t xml:space="preserve"> Committee on Committees (S)</w:t>
      </w:r>
    </w:p>
    <w:p>
      <w:pPr>
        <w:pStyle w:val="RecordBase"/>
      </w:pPr>
      <w:r>
        <w:t xml:space="preserve">	Jan 25, 2024 - </w:t>
      </w:r>
      <w:r>
        <w:t xml:space="preserve">to</w:t>
      </w:r>
      <w:r>
        <w:t xml:space="preserve"> Economic Development, Tourism, &amp; Labor (S)</w:t>
        <w:br/>
      </w:r>
    </w:p>
    <w:p>
      <w:pPr>
        <w:pStyle w:val="RecordBase"/>
      </w:pPr>
      <w:r>
        <w:rPr>
          <w:b/>
        </w:rPr>
        <w:t xml:space="preserve">HR39 (BR1546)</w:t>
      </w:r>
      <w:r>
        <w:rPr>
          <w:b/>
        </w:rPr>
        <w:t xml:space="preserve"/>
      </w:r>
      <w:r>
        <w:t xml:space="preserve"> - G. Brown Jr.</w:t>
      </w:r>
      <w:r>
        <w:t xml:space="preserve">, B. Chester-Burton</w:t>
      </w:r>
      <w:r>
        <w:t xml:space="preserve">, C. Aull</w:t>
        <w:br/>
      </w:r>
    </w:p>
    <w:p>
      <w:pPr>
        <w:pStyle w:val="RecordBase"/>
      </w:pPr>
      <w:r>
        <w:t xml:space="preserve">	Honor the celebration of Black History Month and recognize that Black history is American history.</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HJR40 (BR1408)</w:t>
      </w:r>
      <w:r>
        <w:rPr>
          <w:b/>
        </w:rPr>
        <w:t xml:space="preserve"/>
      </w:r>
      <w:r>
        <w:t xml:space="preserve"> - B. McCool</w:t>
      </w:r>
      <w:r>
        <w:t xml:space="preserve">, S. Baker</w:t>
      </w:r>
      <w:r>
        <w:t xml:space="preserve">, K. Bratcher</w:t>
      </w:r>
      <w:r>
        <w:t xml:space="preserve">, D. Fister</w:t>
      </w:r>
      <w:r>
        <w:t xml:space="preserve">, C. Freeland</w:t>
      </w:r>
      <w:r>
        <w:t xml:space="preserve">, C. Fugate</w:t>
      </w:r>
      <w:r>
        <w:t xml:space="preserve">, M. Hart</w:t>
      </w:r>
      <w:r>
        <w:t xml:space="preserve">, W. Lawrence</w:t>
      </w:r>
      <w:r>
        <w:t xml:space="preserve">, M. Lockett</w:t>
      </w:r>
      <w:r>
        <w:t xml:space="preserve">, C. Massaroni</w:t>
      </w:r>
      <w:r>
        <w:t xml:space="preserve">, J. Petrie</w:t>
      </w:r>
      <w:r>
        <w:t xml:space="preserve">, P. Pratt</w:t>
      </w:r>
      <w:r>
        <w:t xml:space="preserve">, W. Thomas</w:t>
      </w:r>
      <w:r>
        <w:t xml:space="preserve">, W. Williams</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HJR41 (BR1472)</w:t>
      </w:r>
      <w:r>
        <w:rPr>
          <w:b/>
        </w:rPr>
        <w:t xml:space="preserve"/>
      </w:r>
      <w:r>
        <w:t xml:space="preserve"> - M. Dossett</w:t>
      </w:r>
      <w:r>
        <w:t xml:space="preserve">, W. Thomas</w:t>
        <w:br/>
      </w:r>
    </w:p>
    <w:p>
      <w:pPr>
        <w:pStyle w:val="RecordBase"/>
      </w:pPr>
      <w:r>
        <w:t xml:space="preserve">	Designate the Valor Memorial Highway in Christian County.</w:t>
        <w:br/>
      </w:r>
    </w:p>
    <w:p>
      <w:pPr>
        <w:pStyle w:val="RecordBase"/>
      </w:pPr>
      <w:r>
        <w:t xml:space="preserve">	Jan 12, 2024 - </w:t>
      </w:r>
      <w:r>
        <w:t xml:space="preserve">introduced in House</w:t>
      </w:r>
      <w:r>
        <w:t xml:space="preserve">; </w:t>
      </w:r>
      <w:r>
        <w:t xml:space="preserve">to</w:t>
      </w:r>
      <w:r>
        <w:t xml:space="preserve"> Committee on Committees (H)</w:t>
        <w:br/>
      </w:r>
    </w:p>
    <w:p>
      <w:pPr>
        <w:pStyle w:val="RecordBase"/>
      </w:pPr>
      <w:r>
        <w:rPr>
          <w:b/>
        </w:rPr>
        <w:t xml:space="preserve">HR42 (BR1609)</w:t>
      </w:r>
      <w:r>
        <w:rPr>
          <w:b/>
        </w:rPr>
        <w:t xml:space="preserve"/>
      </w:r>
      <w:r>
        <w:t xml:space="preserve"> - K. Banta</w:t>
        <w:br/>
      </w:r>
    </w:p>
    <w:p>
      <w:pPr>
        <w:pStyle w:val="RecordBase"/>
      </w:pPr>
      <w:r>
        <w:t xml:space="preserve">	Recognize January 23, 2024, as Certified Registered Nurse Anesthetists Day in Kentucky.</w:t>
        <w:br/>
      </w:r>
    </w:p>
    <w:p>
      <w:pPr>
        <w:pStyle w:val="RecordBase"/>
      </w:pPr>
      <w:r>
        <w:t xml:space="preserve">	Jan 16, 2024 - </w:t>
      </w:r>
      <w:r>
        <w:t xml:space="preserve">introduced in House</w:t>
      </w:r>
      <w:r>
        <w:t xml:space="preserve">; </w:t>
      </w:r>
      <w:r>
        <w:t xml:space="preserve">to</w:t>
      </w:r>
      <w:r>
        <w:t xml:space="preserve"> Committee on Committees (H)</w:t>
        <w:br/>
      </w:r>
    </w:p>
    <w:p>
      <w:pPr>
        <w:pStyle w:val="RecordBase"/>
      </w:pPr>
      <w:r>
        <w:rPr>
          <w:b/>
        </w:rPr>
        <w:t xml:space="preserve">HCR43 (BR1617)</w:t>
      </w:r>
      <w:r>
        <w:rPr>
          <w:b/>
        </w:rPr>
        <w:t xml:space="preserve"/>
      </w:r>
      <w:r>
        <w:t xml:space="preserve"> - S. Heavrin</w:t>
        <w:br/>
      </w:r>
    </w:p>
    <w:p>
      <w:pPr>
        <w:pStyle w:val="RecordBase"/>
      </w:pPr>
      <w:r>
        <w:t xml:space="preserve">	Reestablish the Early Childhood Education Task Force to study the complex issues relating to child care and early childhood education opportunities in the Commonwealth and the impacts of child care on children and families, workforce participation, and economic development; outline task force membership; require the task force to meet monthly during the 2024 Interim; require the task force to submit findings and recommendations to the Legislative Research Commission by December 1, 2024.</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Families &amp; Children (H)</w:t>
      </w:r>
    </w:p>
    <w:p>
      <w:pPr>
        <w:pStyle w:val="RecordBase"/>
      </w:pPr>
      <w:r>
        <w:t xml:space="preserve">	Feb 22, 2024 - </w:t>
      </w:r>
      <w:r>
        <w:t xml:space="preserve">reported favorably, 1st reading, to Calendar</w:t>
      </w:r>
    </w:p>
    <w:p>
      <w:pPr>
        <w:pStyle w:val="RecordBase"/>
      </w:pPr>
      <w:r>
        <w:t xml:space="preserve">	Feb 23, 2024 - </w:t>
      </w:r>
      <w:r>
        <w:t xml:space="preserve">2nd reading, to Rules</w:t>
      </w:r>
      <w:r>
        <w:t xml:space="preserve"> </w:t>
      </w:r>
    </w:p>
    <w:p>
      <w:pPr>
        <w:pStyle w:val="RecordBase"/>
      </w:pPr>
      <w:r>
        <w:t xml:space="preserve">	Mar 21, 2024 - </w:t>
      </w:r>
      <w:r>
        <w:t xml:space="preserve">posted for passage in the Regular Orders of the Day for Friday, March 22, 2024</w:t>
      </w:r>
      <w:r>
        <w:t xml:space="preserve"> </w:t>
        <w:br/>
      </w:r>
    </w:p>
    <w:p>
      <w:pPr>
        <w:pStyle w:val="RecordBase"/>
      </w:pPr>
      <w:r>
        <w:rPr>
          <w:b/>
        </w:rPr>
        <w:t xml:space="preserve">HJR44 (BR172)</w:t>
      </w:r>
      <w:r>
        <w:rPr>
          <w:b/>
        </w:rPr>
        <w:t xml:space="preserve"/>
      </w:r>
      <w:r>
        <w:t xml:space="preserve"> - S. Rawlings</w:t>
      </w:r>
      <w:r>
        <w:t xml:space="preserve">, J. Hodgson</w:t>
      </w:r>
      <w:r>
        <w:t xml:space="preserve">, E. Callaway</w:t>
      </w:r>
      <w:r>
        <w:t xml:space="preserve">, M. Hart</w:t>
      </w:r>
      <w:r>
        <w:t xml:space="preserve">, S. Maddox</w:t>
      </w:r>
      <w:r>
        <w:t xml:space="preserve">, C. Massaroni</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16, 2024 - </w:t>
      </w:r>
      <w:r>
        <w:t xml:space="preserve">introduced in House</w:t>
      </w:r>
      <w:r>
        <w:t xml:space="preserve">; </w:t>
      </w:r>
      <w:r>
        <w:t xml:space="preserve">to</w:t>
      </w:r>
      <w:r>
        <w:t xml:space="preserve"> Committee on Committees (H)</w:t>
        <w:br/>
      </w:r>
    </w:p>
    <w:p>
      <w:pPr>
        <w:pStyle w:val="RecordBase"/>
      </w:pPr>
      <w:r>
        <w:rPr>
          <w:b/>
        </w:rPr>
        <w:t xml:space="preserve">HR45 (BR1620)</w:t>
      </w:r>
      <w:r>
        <w:rPr>
          <w:b/>
        </w:rPr>
        <w:t xml:space="preserve"/>
      </w:r>
      <w:r>
        <w:t xml:space="preserve"> - D. Grossberg</w:t>
      </w:r>
      <w:r>
        <w:t xml:space="preserve">, C. Aull</w:t>
      </w:r>
      <w:r>
        <w:t xml:space="preserve">, S. Baker</w:t>
      </w:r>
      <w:r>
        <w:t xml:space="preserve">, J. Bauman</w:t>
      </w:r>
      <w:r>
        <w:t xml:space="preserve">, D. Bentley</w:t>
      </w:r>
      <w:r>
        <w:t xml:space="preserve">, J. Blanton</w:t>
      </w:r>
      <w:r>
        <w:t xml:space="preserve">, A. Bowling</w:t>
      </w:r>
      <w:r>
        <w:t xml:space="preserve">, J. Branscum</w:t>
      </w:r>
      <w:r>
        <w:t xml:space="preserve">, K. Bratcher</w:t>
      </w:r>
      <w:r>
        <w:t xml:space="preserve">, S. Bratcher</w:t>
      </w:r>
      <w:r>
        <w:t xml:space="preserve">, J. Bray</w:t>
      </w:r>
      <w:r>
        <w:t xml:space="preserve">, R. Bridges</w:t>
      </w:r>
      <w:r>
        <w:t xml:space="preserve">, E. Callaway</w:t>
      </w:r>
      <w:r>
        <w:t xml:space="preserve">, J. Calloway</w:t>
      </w:r>
      <w:r>
        <w:t xml:space="preserve">, B. Chester-Burton</w:t>
      </w:r>
      <w:r>
        <w:t xml:space="preserve">, M. Clines</w:t>
      </w:r>
      <w:r>
        <w:t xml:space="preserve">, J. Decker</w:t>
      </w:r>
      <w:r>
        <w:t xml:space="preserve">, S. Dietz</w:t>
      </w:r>
      <w:r>
        <w:t xml:space="preserve">, J. Dixon</w:t>
      </w:r>
      <w:r>
        <w:t xml:space="preserve">, S. Doan</w:t>
      </w:r>
      <w:r>
        <w:t xml:space="preserve">, R. Dotson</w:t>
      </w:r>
      <w:r>
        <w:t xml:space="preserve">, R. Duvall</w:t>
      </w:r>
      <w:r>
        <w:t xml:space="preserve">, D. Elliott</w:t>
      </w:r>
      <w:r>
        <w:t xml:space="preserve">, D. Fister</w:t>
      </w:r>
      <w:r>
        <w:t xml:space="preserve">, P. Flannery</w:t>
      </w:r>
      <w:r>
        <w:t xml:space="preserve">, K. Fleming</w:t>
      </w:r>
      <w:r>
        <w:t xml:space="preserve">, D. Frazier Gordon</w:t>
      </w:r>
      <w:r>
        <w:t xml:space="preserve">, C. Freeland</w:t>
      </w:r>
      <w:r>
        <w:t xml:space="preserve">, C. Fugate</w:t>
      </w:r>
      <w:r>
        <w:t xml:space="preserve">, A. Gentry</w:t>
      </w:r>
      <w:r>
        <w:t xml:space="preserve">, J. Gooch Jr.</w:t>
      </w:r>
      <w:r>
        <w:t xml:space="preserve">, D. Hale</w:t>
      </w:r>
      <w:r>
        <w:t xml:space="preserve">, M. Hart</w:t>
      </w:r>
      <w:r>
        <w:t xml:space="preserve">, R. Heath</w:t>
      </w:r>
      <w:r>
        <w:t xml:space="preserve">, S. Heavrin</w:t>
      </w:r>
      <w:r>
        <w:t xml:space="preserve">, J. Hodgson</w:t>
      </w:r>
      <w:r>
        <w:t xml:space="preserve">, T. Huff</w:t>
      </w:r>
      <w:r>
        <w:t xml:space="preserve">, M. Imes</w:t>
      </w:r>
      <w:r>
        <w:t xml:space="preserve">, K. Jackson</w:t>
      </w:r>
      <w:r>
        <w:t xml:space="preserve">, DJ Johnson</w:t>
      </w:r>
      <w:r>
        <w:t xml:space="preserve">, J. Justice</w:t>
      </w:r>
      <w:r>
        <w:t xml:space="preserve">, K. King</w:t>
      </w:r>
      <w:r>
        <w:t xml:space="preserve">, M. Koch</w:t>
      </w:r>
      <w:r>
        <w:t xml:space="preserve">, W. Lawrence</w:t>
      </w:r>
      <w:r>
        <w:t xml:space="preserve">, D. Lewis</w:t>
      </w:r>
      <w:r>
        <w:t xml:space="preserve">, S. Lewis</w:t>
      </w:r>
      <w:r>
        <w:t xml:space="preserve">, M. Lockett</w:t>
      </w:r>
      <w:r>
        <w:t xml:space="preserve">, S. Maddox</w:t>
      </w:r>
      <w:r>
        <w:t xml:space="preserve">, C. Massaroni</w:t>
      </w:r>
      <w:r>
        <w:t xml:space="preserve">, B. McCool</w:t>
      </w:r>
      <w:r>
        <w:t xml:space="preserve">, S. McPherson</w:t>
      </w:r>
      <w:r>
        <w:t xml:space="preserve">, D. Meade </w:t>
      </w:r>
      <w:r>
        <w:t xml:space="preserve">, M. Meredith</w:t>
      </w:r>
      <w:r>
        <w:t xml:space="preserve">, S. Miles</w:t>
      </w:r>
      <w:r>
        <w:t xml:space="preserve">, K. Moser</w:t>
      </w:r>
      <w:r>
        <w:t xml:space="preserve">, A. Neighbors</w:t>
      </w:r>
      <w:r>
        <w:t xml:space="preserve">, J. Nemes</w:t>
      </w:r>
      <w:r>
        <w:t xml:space="preserve">, D. Osborne</w:t>
      </w:r>
      <w:r>
        <w:t xml:space="preserve">, R. Palumbo</w:t>
      </w:r>
      <w:r>
        <w:t xml:space="preserve">, J. Petrie</w:t>
      </w:r>
      <w:r>
        <w:t xml:space="preserve">, M. Pollock</w:t>
      </w:r>
      <w:r>
        <w:t xml:space="preserve">, P. Pratt</w:t>
      </w:r>
      <w:r>
        <w:t xml:space="preserve">, M. Proctor</w:t>
      </w:r>
      <w:r>
        <w:t xml:space="preserve">, F. Rabourn</w:t>
      </w:r>
      <w:r>
        <w:t xml:space="preserve">, S. Rawlings</w:t>
      </w:r>
      <w:r>
        <w:t xml:space="preserve">, R. Raymer</w:t>
      </w:r>
      <w:r>
        <w:t xml:space="preserve">, S. Riley</w:t>
      </w:r>
      <w:r>
        <w:t xml:space="preserve">, S. Rudy</w:t>
      </w:r>
      <w:r>
        <w:t xml:space="preserve">, S. Sharp</w:t>
      </w:r>
      <w:r>
        <w:t xml:space="preserve">, T. Smith</w:t>
      </w:r>
      <w:r>
        <w:t xml:space="preserve">, A. Tackett Laferty</w:t>
      </w:r>
      <w:r>
        <w:t xml:space="preserve">, N. Tate</w:t>
      </w:r>
      <w:r>
        <w:t xml:space="preserve">, W. Thomas</w:t>
      </w:r>
      <w:r>
        <w:t xml:space="preserve">, K. Timoney</w:t>
      </w:r>
      <w:r>
        <w:t xml:space="preserve">, J. Tipton</w:t>
      </w:r>
      <w:r>
        <w:t xml:space="preserve">, T. Truett</w:t>
      </w:r>
      <w:r>
        <w:t xml:space="preserve">, B. Wesley</w:t>
      </w:r>
      <w:r>
        <w:t xml:space="preserve">, R. White</w:t>
      </w:r>
      <w:r>
        <w:t xml:space="preserve">, W. Williams</w:t>
      </w:r>
      <w:r>
        <w:t xml:space="preserve">, N. Wilson</w:t>
      </w:r>
      <w:r>
        <w:t xml:space="preserve">, S. Witten</w:t>
        <w:br/>
      </w:r>
    </w:p>
    <w:p>
      <w:pPr>
        <w:pStyle w:val="RecordBase"/>
      </w:pPr>
      <w:r>
        <w:t xml:space="preserve">	Affirm Kentucky's support for the State of Israel and the Israeli people and condemn the October 7, 2023, attack by Hamas.</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17, 2024 - </w:t>
      </w:r>
      <w:r>
        <w:t xml:space="preserve">taken from</w:t>
      </w:r>
      <w:r>
        <w:t xml:space="preserve"> Committee on Committees (H)</w:t>
      </w:r>
      <w:r>
        <w:t xml:space="preserve">; </w:t>
      </w:r>
      <w:r>
        <w:t xml:space="preserve">to House Floor</w:t>
      </w:r>
      <w:r>
        <w:t xml:space="preserve"> </w:t>
      </w:r>
    </w:p>
    <w:p>
      <w:pPr>
        <w:pStyle w:val="RecordBase"/>
      </w:pPr>
      <w:r>
        <w:t xml:space="preserve">	Jan 18, 2024 - </w:t>
      </w:r>
      <w:r>
        <w:t xml:space="preserve">adopted by voice vote</w:t>
      </w:r>
      <w:r>
        <w:t xml:space="preserve"> </w:t>
        <w:br/>
      </w:r>
    </w:p>
    <w:p>
      <w:pPr>
        <w:pStyle w:val="RecordBase"/>
      </w:pPr>
      <w:r>
        <w:rPr>
          <w:b/>
        </w:rPr>
        <w:t xml:space="preserve">HR46 (BR1637)</w:t>
      </w:r>
      <w:r>
        <w:rPr>
          <w:b/>
        </w:rPr>
        <w:t xml:space="preserve"/>
      </w:r>
      <w:r>
        <w:t xml:space="preserve"> - K. Timoney</w:t>
        <w:br/>
      </w:r>
    </w:p>
    <w:p>
      <w:pPr>
        <w:pStyle w:val="RecordBase"/>
      </w:pPr>
      <w:r>
        <w:t xml:space="preserve">	Commend Taiwan for its relations with the United States and the Commonwealth of Kentucky; encourage the establishment of a trade office in Taiwan; express support for the U.S.-Taiwan Initiative on 21st-Century Trade.</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HJR47 (BR1511)</w:t>
      </w:r>
      <w:r>
        <w:rPr>
          <w:b/>
        </w:rPr>
        <w:t xml:space="preserve"/>
      </w:r>
      <w:r>
        <w:t xml:space="preserve"> - B. McCool</w:t>
        <w:br/>
      </w:r>
    </w:p>
    <w:p>
      <w:pPr>
        <w:pStyle w:val="RecordBase"/>
      </w:pPr>
      <w:r>
        <w:t xml:space="preserve">	Direct the Transportation Cabinet to designate the Pete McCoy Memorial Bridge in Floyd and Pike Counties.</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HJR48 (BR1018)</w:t>
      </w:r>
      <w:r>
        <w:rPr>
          <w:b/>
        </w:rPr>
        <w:t xml:space="preserve"/>
      </w:r>
      <w:r>
        <w:t xml:space="preserve"> - D. Graham</w:t>
      </w:r>
      <w:r>
        <w:t xml:space="preserve">, C. Aull</w:t>
      </w:r>
      <w:r>
        <w:t xml:space="preserve">, G. Brown Jr.</w:t>
      </w:r>
      <w:r>
        <w:t xml:space="preserve">, A. Camuel</w:t>
      </w:r>
      <w:r>
        <w:t xml:space="preserve">, B. Chester-Burton</w:t>
      </w:r>
      <w:r>
        <w:t xml:space="preserve">, A. Gentry</w:t>
      </w:r>
      <w:r>
        <w:t xml:space="preserve">, R. Roberts</w:t>
      </w:r>
      <w:r>
        <w:t xml:space="preserve">, C. Stevenson</w:t>
        <w:br/>
      </w:r>
    </w:p>
    <w:p>
      <w:pPr>
        <w:pStyle w:val="RecordBase"/>
      </w:pPr>
      <w:r>
        <w:t xml:space="preserve">	Provide that the General Assembly shall adopt the last four years of the Governor's recommended six-year road plan as a joint resolution.</w:t>
        <w:br/>
      </w:r>
    </w:p>
    <w:p>
      <w:pPr>
        <w:pStyle w:val="RecordBaseCenter"/>
      </w:pPr>
      <w:r>
        <w:rPr>
          <w:b/>
        </w:rPr>
        <w:t xml:space="preserve">HJR48 - AMENDMENTS</w:t>
      </w:r>
    </w:p>
    <w:p>
      <w:pPr>
        <w:pStyle w:val="RecordBase"/>
      </w:pPr>
      <w:r>
        <w:t xml:space="preserve">HFA1</w:t>
      </w:r>
      <w:r>
        <w:t xml:space="preserve">(D. Graham)</w:t>
      </w:r>
      <w:r>
        <w:t xml:space="preserve"> - </w:t>
      </w:r>
      <w:r>
        <w:t xml:space="preserve">Insert Item No. 80050 relating to US-79.</w:t>
        <w:br/>
      </w:r>
    </w:p>
    <w:p>
      <w:pPr>
        <w:pStyle w:val="RecordBase"/>
      </w:pPr>
      <w:r>
        <w:t xml:space="preserve">	Jan 18, 2024 - </w:t>
      </w:r>
      <w:r>
        <w:t xml:space="preserve">introduced in House</w:t>
      </w:r>
      <w:r>
        <w:t xml:space="preserve">; </w:t>
      </w:r>
      <w:r>
        <w:t xml:space="preserve">to</w:t>
      </w:r>
      <w:r>
        <w:t xml:space="preserve"> Committee on Committees (H)</w:t>
      </w:r>
    </w:p>
    <w:p>
      <w:pPr>
        <w:pStyle w:val="RecordBase"/>
      </w:pPr>
      <w:r>
        <w:t xml:space="preserve">	Jan 23, 2024 - </w:t>
      </w:r>
      <w:r>
        <w:t xml:space="preserve">floor amendment (1) filed</w:t>
        <w:br/>
      </w:r>
    </w:p>
    <w:p>
      <w:pPr>
        <w:pStyle w:val="RecordBase"/>
      </w:pPr>
      <w:r>
        <w:rPr>
          <w:b/>
        </w:rPr>
        <w:t xml:space="preserve">HR49 (BR1653)</w:t>
      </w:r>
      <w:r>
        <w:rPr>
          <w:b/>
        </w:rPr>
        <w:t xml:space="preserve"/>
      </w:r>
      <w:r>
        <w:t xml:space="preserve"> - B. Chester-Burton</w:t>
        <w:br/>
      </w:r>
    </w:p>
    <w:p>
      <w:pPr>
        <w:pStyle w:val="RecordBase"/>
      </w:pPr>
      <w:r>
        <w:t xml:space="preserve">	Designate May 5 to 11, 2024, as Postpartum Depression Awareness Week in the Commonwealth of Kentucky.</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HR50 (BR1654)</w:t>
      </w:r>
      <w:r>
        <w:rPr>
          <w:b/>
        </w:rPr>
        <w:t xml:space="preserve"/>
      </w:r>
      <w:r>
        <w:t xml:space="preserve"> - B. Chester-Burton</w:t>
        <w:br/>
      </w:r>
    </w:p>
    <w:p>
      <w:pPr>
        <w:pStyle w:val="RecordBase"/>
      </w:pPr>
      <w:r>
        <w:t xml:space="preserve">	Recognize March 2024 to be Kentucky Maternal and Infant Mortality and Disparities Awareness Month.</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HCR51 (BR1151)</w:t>
      </w:r>
      <w:r>
        <w:rPr>
          <w:b/>
        </w:rPr>
        <w:t xml:space="preserve"/>
      </w:r>
      <w:r>
        <w:t xml:space="preserve"> - M. Clines</w:t>
      </w:r>
      <w:r>
        <w:t xml:space="preserve">, W. Williams</w:t>
      </w:r>
      <w:r>
        <w:t xml:space="preserve">, C. Aull</w:t>
      </w:r>
      <w:r>
        <w:t xml:space="preserve">, J. Bauman</w:t>
      </w:r>
      <w:r>
        <w:t xml:space="preserve">, T. Bojanowski</w:t>
        <w:br/>
      </w:r>
    </w:p>
    <w:p>
      <w:pPr>
        <w:pStyle w:val="RecordBase"/>
      </w:pPr>
      <w:r>
        <w:t xml:space="preserve">	Establish the Autism in Education Task Force; establish duties and membership; direct the task force to study autism supports and services provided to K-12 students by Kentucky public schools.</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Jan 25, 2024 - </w:t>
      </w:r>
      <w:r>
        <w:t xml:space="preserve">to</w:t>
      </w:r>
      <w:r>
        <w:t xml:space="preserve"> Education (H)</w:t>
      </w:r>
    </w:p>
    <w:p>
      <w:pPr>
        <w:pStyle w:val="RecordBase"/>
      </w:pPr>
      <w:r>
        <w:t xml:space="preserve">	Jan 30, 2024 - </w:t>
      </w:r>
      <w:r>
        <w:t xml:space="preserve">reported favorably, 1st reading, to Calendar</w:t>
      </w:r>
    </w:p>
    <w:p>
      <w:pPr>
        <w:pStyle w:val="RecordBase"/>
      </w:pPr>
      <w:r>
        <w:t xml:space="preserve">	Jan 31, 2024 - </w:t>
      </w:r>
      <w:r>
        <w:t xml:space="preserve">2nd reading, to Rules</w:t>
      </w:r>
      <w:r>
        <w:t xml:space="preserve"> </w:t>
      </w:r>
    </w:p>
    <w:p>
      <w:pPr>
        <w:pStyle w:val="RecordBase"/>
      </w:pPr>
      <w:r>
        <w:t xml:space="preserve">	Mar 21, 2024 - </w:t>
      </w:r>
      <w:r>
        <w:t xml:space="preserve">posted for passage in the Regular Orders of the Day for Friday, March 22, 2024</w:t>
      </w:r>
      <w:r>
        <w:t xml:space="preserve"> </w:t>
      </w:r>
    </w:p>
    <w:p>
      <w:pPr>
        <w:pStyle w:val="RecordBase"/>
      </w:pPr>
      <w:r>
        <w:t xml:space="preserve">	Mar 25, 2024 - </w:t>
      </w:r>
      <w:r>
        <w:t xml:space="preserve">3rd reading, adopted 92-0</w:t>
      </w:r>
      <w:r>
        <w:t xml:space="preserve"> </w:t>
        <w:br/>
      </w:r>
    </w:p>
    <w:p>
      <w:pPr>
        <w:pStyle w:val="RecordBase"/>
      </w:pPr>
      <w:r>
        <w:rPr>
          <w:b/>
        </w:rPr>
        <w:t xml:space="preserve">HR52 (BR1494)</w:t>
      </w:r>
      <w:r>
        <w:rPr>
          <w:b/>
        </w:rPr>
        <w:t xml:space="preserve"/>
      </w:r>
      <w:r>
        <w:t xml:space="preserve"> - S. Riley</w:t>
        <w:br/>
      </w:r>
    </w:p>
    <w:p>
      <w:pPr>
        <w:pStyle w:val="RecordBase"/>
      </w:pPr>
      <w:r>
        <w:t xml:space="preserve">	Recognize the Blueprint for Kentucky's Children organization, and adjourn in honor of Children's Advocacy Day, January 24, 2024.</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Jan 23, 2024 - </w:t>
      </w:r>
      <w:r>
        <w:t xml:space="preserve">taken from</w:t>
      </w:r>
      <w:r>
        <w:t xml:space="preserve"> Committee on Committees (H)</w:t>
      </w:r>
      <w:r>
        <w:t xml:space="preserve">; </w:t>
      </w:r>
      <w:r>
        <w:t xml:space="preserve">adopted by voice vote</w:t>
      </w:r>
      <w:r>
        <w:t xml:space="preserve"> </w:t>
        <w:br/>
      </w:r>
    </w:p>
    <w:p>
      <w:pPr>
        <w:pStyle w:val="RecordBase"/>
      </w:pPr>
      <w:r>
        <w:rPr>
          <w:b/>
        </w:rPr>
        <w:t xml:space="preserve">HR53 (BR1701)</w:t>
      </w:r>
      <w:r>
        <w:rPr>
          <w:b/>
        </w:rPr>
        <w:t xml:space="preserve"/>
      </w:r>
      <w:r>
        <w:t xml:space="preserve"> - D. Grossberg</w:t>
        <w:br/>
      </w:r>
    </w:p>
    <w:p>
      <w:pPr>
        <w:pStyle w:val="RecordBase"/>
      </w:pPr>
      <w:r>
        <w:t xml:space="preserve">	Recognize January 27, 2024, as International Holocaust Remembrance Day.</w:t>
        <w:br/>
      </w:r>
    </w:p>
    <w:p>
      <w:pPr>
        <w:pStyle w:val="RecordBase"/>
      </w:pPr>
      <w:r>
        <w:t xml:space="preserve">	Jan 24, 2024 - </w:t>
      </w:r>
      <w:r>
        <w:t xml:space="preserve">introduced in House</w:t>
      </w:r>
      <w:r>
        <w:t xml:space="preserve">; </w:t>
      </w:r>
      <w:r>
        <w:t xml:space="preserve">to</w:t>
      </w:r>
      <w:r>
        <w:t xml:space="preserve"> Committee on Committees (H)</w:t>
      </w:r>
    </w:p>
    <w:p>
      <w:pPr>
        <w:pStyle w:val="RecordBase"/>
      </w:pPr>
      <w:r>
        <w:t xml:space="preserve">	Jan 26, 2024 - </w:t>
      </w:r>
      <w:r>
        <w:t xml:space="preserve">to House Floor</w:t>
      </w:r>
      <w:r>
        <w:t xml:space="preserve"> </w:t>
      </w:r>
      <w:r>
        <w:t xml:space="preserve">; </w:t>
      </w:r>
      <w:r>
        <w:t xml:space="preserve">adopted by voice vote</w:t>
      </w:r>
      <w:r>
        <w:t xml:space="preserve"> </w:t>
        <w:br/>
      </w:r>
    </w:p>
    <w:p>
      <w:pPr>
        <w:pStyle w:val="RecordBase"/>
      </w:pPr>
      <w:r>
        <w:rPr>
          <w:b/>
        </w:rPr>
        <w:t xml:space="preserve">HJR54 (BR1690)</w:t>
      </w:r>
      <w:r>
        <w:rPr>
          <w:b/>
        </w:rPr>
        <w:t xml:space="preserve"/>
      </w:r>
      <w:r>
        <w:t xml:space="preserve"> - B. McCool</w:t>
        <w:br/>
      </w:r>
    </w:p>
    <w:p>
      <w:pPr>
        <w:pStyle w:val="RecordBase"/>
      </w:pPr>
      <w:r>
        <w:t xml:space="preserve">	Designate the Bud and John Blanton Memorial Bridge in Johnson County and erect appropriate signage.</w:t>
        <w:br/>
      </w:r>
    </w:p>
    <w:p>
      <w:pPr>
        <w:pStyle w:val="RecordBase"/>
      </w:pPr>
      <w:r>
        <w:t xml:space="preserve">	Jan 25, 2024 - </w:t>
      </w:r>
      <w:r>
        <w:t xml:space="preserve">introduced in House</w:t>
      </w:r>
      <w:r>
        <w:t xml:space="preserve">; </w:t>
      </w:r>
      <w:r>
        <w:t xml:space="preserve">to</w:t>
      </w:r>
      <w:r>
        <w:t xml:space="preserve"> Committee on Committees (H)</w:t>
        <w:br/>
      </w:r>
    </w:p>
    <w:p>
      <w:pPr>
        <w:pStyle w:val="RecordBase"/>
      </w:pPr>
      <w:r>
        <w:rPr>
          <w:b/>
        </w:rPr>
        <w:t xml:space="preserve">HR55 (BR1698)</w:t>
      </w:r>
      <w:r>
        <w:rPr>
          <w:b/>
        </w:rPr>
        <w:t xml:space="preserve"/>
      </w:r>
      <w:r>
        <w:t xml:space="preserve"> - S. Lewis</w:t>
      </w:r>
      <w:r>
        <w:t xml:space="preserve">, C. Aull</w:t>
      </w:r>
      <w:r>
        <w:t xml:space="preserve">, T. Bojanowski</w:t>
      </w:r>
      <w:r>
        <w:t xml:space="preserve">, C. Fugate</w:t>
      </w:r>
      <w:r>
        <w:t xml:space="preserve">, D. Grossberg</w:t>
      </w:r>
      <w:r>
        <w:t xml:space="preserve">, R. Palumbo</w:t>
      </w:r>
      <w:r>
        <w:t xml:space="preserve">, J. Raymond</w:t>
      </w:r>
      <w:r>
        <w:t xml:space="preserve">, R. Roarx</w:t>
      </w:r>
      <w:r>
        <w:t xml:space="preserve">, R. Roberts</w:t>
      </w:r>
      <w:r>
        <w:t xml:space="preserve">, T. Truett</w:t>
        <w:br/>
      </w:r>
    </w:p>
    <w:p>
      <w:pPr>
        <w:pStyle w:val="RecordBase"/>
      </w:pPr>
      <w:r>
        <w:t xml:space="preserve">	Honor classified employees in public schools.</w:t>
        <w:br/>
      </w:r>
    </w:p>
    <w:p>
      <w:pPr>
        <w:pStyle w:val="RecordBase"/>
      </w:pPr>
      <w:r>
        <w:t xml:space="preserve">	Jan 25, 2024 - </w:t>
      </w:r>
      <w:r>
        <w:t xml:space="preserve">introduced in House</w:t>
      </w:r>
      <w:r>
        <w:t xml:space="preserve">; </w:t>
      </w:r>
      <w:r>
        <w:t xml:space="preserve">to</w:t>
      </w:r>
      <w:r>
        <w:t xml:space="preserve"> Committee on Committees (H)</w:t>
        <w:br/>
      </w:r>
    </w:p>
    <w:p>
      <w:pPr>
        <w:pStyle w:val="RecordBase"/>
      </w:pPr>
      <w:r>
        <w:rPr>
          <w:b/>
        </w:rPr>
        <w:t xml:space="preserve">HJR56 (BR1716)</w:t>
      </w:r>
      <w:r>
        <w:rPr>
          <w:b/>
        </w:rPr>
        <w:t xml:space="preserve"/>
      </w:r>
      <w:r>
        <w:t xml:space="preserve"> - J. Petrie</w:t>
      </w:r>
      <w:r>
        <w:t xml:space="preserve">, A. Bowling</w:t>
      </w:r>
      <w:r>
        <w:t xml:space="preserve">, J. Bray</w:t>
      </w:r>
      <w:r>
        <w:t xml:space="preserve">, L. Burke</w:t>
      </w:r>
      <w:r>
        <w:t xml:space="preserve">, K. King</w:t>
      </w:r>
      <w:r>
        <w:t xml:space="preserve">, N. Kulkarni</w:t>
      </w:r>
      <w:r>
        <w:t xml:space="preserve">, W. Thomas</w:t>
        <w:br/>
      </w:r>
    </w:p>
    <w:p>
      <w:pPr>
        <w:pStyle w:val="RecordBase"/>
      </w:pPr>
      <w:r>
        <w:t xml:space="preserve">	Authorize the Office of State Budget Director to release a portion of the capital construction funds totaling $62,502,500 to the Department of Parks for specific upgrades; require action by the General Assembly to release the remaining funds appropriated by 2022 Ky. Acts ch. 199; require reporting on the status of state park projects by the Department of Parks to the Legislative Research Commission and the Interim Joint Committee on Appropriations and Revenue; APPROPRIATION; EMERGENCY.</w:t>
        <w:br/>
      </w:r>
    </w:p>
    <w:p>
      <w:pPr>
        <w:pStyle w:val="RecordBaseCenter"/>
      </w:pPr>
      <w:r>
        <w:rPr>
          <w:b/>
        </w:rPr>
        <w:t xml:space="preserve">HJR56 - AMENDMENTS</w:t>
      </w:r>
    </w:p>
    <w:p>
      <w:pPr>
        <w:pStyle w:val="RecordBase"/>
      </w:pPr>
      <w:r>
        <w:t xml:space="preserve">HCS1</w:t>
      </w:r>
      <w:r>
        <w:t xml:space="preserve"> - </w:t>
      </w:r>
      <w:r>
        <w:t xml:space="preserve">Retain original provisions, except amend the list of state parks receiving capital construction funds for pool improvements and repairs to include General Burnside Island State Park and Pennyrile Forest State Resort Park and to remove My Old Kentucky Home State Park; release capital construction funds for golf course improvements at various state parks; make technical correction; APPROPRIATION.</w:t>
      </w:r>
    </w:p>
    <w:p>
      <w:pPr>
        <w:pStyle w:val="RecordBase"/>
      </w:pPr>
      <w:r>
        <w:t xml:space="preserve">HFA1</w:t>
      </w:r>
      <w:r>
        <w:t xml:space="preserve">(D. Graham)</w:t>
      </w:r>
      <w:r>
        <w:t xml:space="preserve"> - </w:t>
      </w:r>
      <w:r>
        <w:t xml:space="preserve">	Make technical correction.</w:t>
        <w:br/>
      </w:r>
    </w:p>
    <w:p>
      <w:pPr>
        <w:pStyle w:val="RecordBase"/>
      </w:pPr>
      <w:r>
        <w:t xml:space="preserve">	Jan 26, 2024 - </w:t>
      </w:r>
      <w:r>
        <w:t xml:space="preserve">introduced in House</w:t>
      </w:r>
      <w:r>
        <w:t xml:space="preserve">; </w:t>
      </w:r>
      <w:r>
        <w:t xml:space="preserve">to</w:t>
      </w:r>
      <w:r>
        <w:t xml:space="preserve"> Committee on Committees (H)</w:t>
      </w:r>
    </w:p>
    <w:p>
      <w:pPr>
        <w:pStyle w:val="RecordBase"/>
      </w:pPr>
      <w:r>
        <w:t xml:space="preserve">	Jan 30,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Jan 31,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01, 2024 - </w:t>
      </w:r>
      <w:r>
        <w:t xml:space="preserve">reported favorably, to Rules</w:t>
      </w:r>
      <w:r>
        <w:t xml:space="preserve">; </w:t>
      </w:r>
      <w:r>
        <w:t xml:space="preserve">floor amendment (1) filed</w:t>
      </w:r>
    </w:p>
    <w:p>
      <w:pPr>
        <w:pStyle w:val="RecordBase"/>
      </w:pPr>
      <w:r>
        <w:t xml:space="preserve">	Feb 02, 2024 - </w:t>
      </w:r>
      <w:r>
        <w:t xml:space="preserve">recommitted to</w:t>
      </w:r>
      <w:r>
        <w:t xml:space="preserve"> Appropriations &amp; Revenue (H)</w:t>
      </w:r>
    </w:p>
    <w:p>
      <w:pPr>
        <w:pStyle w:val="RecordBase"/>
      </w:pPr>
      <w:r>
        <w:t xml:space="preserve">	Feb 27, 2024 - </w:t>
      </w:r>
      <w:r>
        <w:t xml:space="preserve">reported favorably, to Rules with Committee Substitute (1)</w:t>
      </w:r>
      <w:r>
        <w:t xml:space="preserve">; </w:t>
      </w:r>
      <w:r>
        <w:t xml:space="preserve">posted for passage in the Regular Orders of the Day for Wednesday, February 28, 2024</w:t>
      </w:r>
      <w:r>
        <w:t xml:space="preserve"> </w:t>
      </w:r>
    </w:p>
    <w:p>
      <w:pPr>
        <w:pStyle w:val="RecordBase"/>
      </w:pPr>
      <w:r>
        <w:t xml:space="preserve">	Feb 28, 2024 - </w:t>
      </w:r>
      <w:r>
        <w:t xml:space="preserve">3rd reading, adopted 98-0 with Committee Substitute (1)</w:t>
      </w:r>
      <w:r>
        <w:t xml:space="preserve"> </w:t>
      </w:r>
    </w:p>
    <w:p>
      <w:pPr>
        <w:pStyle w:val="RecordBase"/>
      </w:pPr>
      <w:r>
        <w:t xml:space="preserve">	Feb 29,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Appropriations &amp; Revenue (S)</w:t>
      </w:r>
    </w:p>
    <w:p>
      <w:pPr>
        <w:pStyle w:val="RecordBase"/>
      </w:pPr>
      <w:r>
        <w:t xml:space="preserve">	Mar 07, 2024 -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08, 2024 -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HR57 (BR1855)</w:t>
      </w:r>
      <w:r>
        <w:rPr>
          <w:b/>
        </w:rPr>
        <w:t xml:space="preserve"/>
      </w:r>
      <w:r>
        <w:t xml:space="preserve"> - R. Heath</w:t>
      </w:r>
      <w:r>
        <w:t xml:space="preserve">, R. Raymer</w:t>
      </w:r>
      <w:r>
        <w:t xml:space="preserve">, J. Bauman</w:t>
      </w:r>
      <w:r>
        <w:t xml:space="preserve">, A. Bowling</w:t>
      </w:r>
      <w:r>
        <w:t xml:space="preserve">, J. Branscum</w:t>
      </w:r>
      <w:r>
        <w:t xml:space="preserve">, D. Elliott</w:t>
      </w:r>
      <w:r>
        <w:t xml:space="preserve">, P. Flannery</w:t>
      </w:r>
      <w:r>
        <w:t xml:space="preserve">, J. Gooch Jr.</w:t>
      </w:r>
      <w:r>
        <w:t xml:space="preserve">, M. Hart</w:t>
      </w:r>
      <w:r>
        <w:t xml:space="preserve">, W. Lawrence</w:t>
      </w:r>
      <w:r>
        <w:t xml:space="preserve">, D. Meade </w:t>
      </w:r>
      <w:r>
        <w:t xml:space="preserve">, M. Meredith</w:t>
      </w:r>
      <w:r>
        <w:t xml:space="preserve">, K. Moser</w:t>
      </w:r>
      <w:r>
        <w:t xml:space="preserve">, P. Pratt</w:t>
      </w:r>
      <w:r>
        <w:t xml:space="preserve">, F. Rabourn</w:t>
      </w:r>
      <w:r>
        <w:t xml:space="preserve">, S. Sharp</w:t>
      </w:r>
      <w:r>
        <w:t xml:space="preserve">, T. Smith</w:t>
      </w:r>
      <w:r>
        <w:t xml:space="preserve">, W. Thomas</w:t>
      </w:r>
      <w:r>
        <w:t xml:space="preserve">, N. Wilson</w:t>
        <w:br/>
      </w:r>
    </w:p>
    <w:p>
      <w:pPr>
        <w:pStyle w:val="RecordBase"/>
      </w:pPr>
      <w:r>
        <w:t xml:space="preserve">	Urge Governor Andy Beshear to express support for Governor Greg Abbott and the State of Texas in their efforts to secure the border.</w:t>
        <w:br/>
      </w:r>
    </w:p>
    <w:p>
      <w:pPr>
        <w:pStyle w:val="RecordBase"/>
      </w:pPr>
      <w:r>
        <w:t xml:space="preserve">	Jan 29, 2024 -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w:t>
      </w:r>
      <w:r>
        <w:t xml:space="preserve"> State Government (H)</w:t>
      </w:r>
    </w:p>
    <w:p>
      <w:pPr>
        <w:pStyle w:val="RecordBase"/>
      </w:pPr>
      <w:r>
        <w:t xml:space="preserve">	Jan 30, 2024 - </w:t>
      </w:r>
      <w:r>
        <w:t xml:space="preserve">reported favorably, 1st reading, to Calendar</w:t>
      </w:r>
      <w:r>
        <w:t xml:space="preserve">; </w:t>
      </w:r>
      <w:r>
        <w:t xml:space="preserve">placed in the Orders of the Day</w:t>
      </w:r>
      <w:r>
        <w:t xml:space="preserve"> </w:t>
      </w:r>
      <w:r>
        <w:t xml:space="preserve">; </w:t>
      </w:r>
      <w:r>
        <w:t xml:space="preserve">adopted 77-17</w:t>
      </w:r>
      <w:r>
        <w:t xml:space="preserve"> </w:t>
        <w:br/>
      </w:r>
    </w:p>
    <w:p>
      <w:pPr>
        <w:pStyle w:val="RecordBase"/>
      </w:pPr>
      <w:r>
        <w:rPr>
          <w:b/>
        </w:rPr>
        <w:t xml:space="preserve">HR58 (BR1821)</w:t>
      </w:r>
      <w:r>
        <w:rPr>
          <w:b/>
        </w:rPr>
        <w:t xml:space="preserve"/>
      </w:r>
      <w:r>
        <w:t xml:space="preserve"> - D. Hale</w:t>
      </w:r>
      <w:r>
        <w:t xml:space="preserve">, K. King</w:t>
        <w:br/>
      </w:r>
    </w:p>
    <w:p>
      <w:pPr>
        <w:pStyle w:val="RecordBase"/>
      </w:pPr>
      <w:r>
        <w:t xml:space="preserve">	Recognizing the 250 year tradition of opening prayers for legislative session days.</w:t>
        <w:br/>
      </w:r>
    </w:p>
    <w:p>
      <w:pPr>
        <w:pStyle w:val="RecordBase"/>
      </w:pPr>
      <w:r>
        <w:t xml:space="preserve">	Jan 29, 2024 -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HR59 (BR1758)</w:t>
      </w:r>
      <w:r>
        <w:rPr>
          <w:b/>
        </w:rPr>
        <w:t xml:space="preserve"/>
      </w:r>
      <w:r>
        <w:t xml:space="preserve"> - D. Osborne</w:t>
      </w:r>
      <w:r>
        <w:t xml:space="preserve">, D. Meade </w:t>
        <w:br/>
      </w:r>
    </w:p>
    <w:p>
      <w:pPr>
        <w:pStyle w:val="RecordBase"/>
      </w:pPr>
      <w:r>
        <w:t xml:space="preserve">	Recognize and commend the National Conference of State Legislatures on its 50th anniversary in 2025.</w:t>
        <w:br/>
      </w:r>
    </w:p>
    <w:p>
      <w:pPr>
        <w:pStyle w:val="RecordBase"/>
      </w:pPr>
      <w:r>
        <w:t xml:space="preserve">	Jan 29, 2024 - </w:t>
      </w:r>
      <w:r>
        <w:t xml:space="preserve">introduced in House</w:t>
      </w:r>
      <w:r>
        <w:t xml:space="preserve">; </w:t>
      </w:r>
      <w:r>
        <w:t xml:space="preserve">to</w:t>
      </w:r>
      <w:r>
        <w:t xml:space="preserve"> Committee on Committees (H)</w:t>
        <w:br/>
      </w:r>
    </w:p>
    <w:p>
      <w:pPr>
        <w:pStyle w:val="RecordBase"/>
      </w:pPr>
      <w:r>
        <w:rPr>
          <w:b/>
        </w:rPr>
        <w:t xml:space="preserve">HCR60 (BR1832)</w:t>
      </w:r>
      <w:r>
        <w:rPr>
          <w:b/>
        </w:rPr>
        <w:t xml:space="preserve"/>
      </w:r>
      <w:r>
        <w:t xml:space="preserve"> - T. Truett</w:t>
      </w:r>
      <w:r>
        <w:t xml:space="preserve">, S. Lewis</w:t>
      </w:r>
      <w:r>
        <w:t xml:space="preserve">, K. Banta</w:t>
      </w:r>
      <w:r>
        <w:t xml:space="preserve">, T. Bojanowski</w:t>
      </w:r>
      <w:r>
        <w:t xml:space="preserve">, A. Bowling</w:t>
      </w:r>
      <w:r>
        <w:t xml:space="preserve">, J. Branscum</w:t>
      </w:r>
      <w:r>
        <w:t xml:space="preserve">, J. Bray</w:t>
      </w:r>
      <w:r>
        <w:t xml:space="preserve">, J. Decker</w:t>
      </w:r>
      <w:r>
        <w:t xml:space="preserve">, P. Flannery</w:t>
      </w:r>
      <w:r>
        <w:t xml:space="preserve">, D. Frazier Gordon</w:t>
      </w:r>
      <w:r>
        <w:t xml:space="preserve">, C. Fugate</w:t>
      </w:r>
      <w:r>
        <w:t xml:space="preserve">, K. Jackson</w:t>
      </w:r>
      <w:r>
        <w:t xml:space="preserve">, K. King</w:t>
      </w:r>
      <w:r>
        <w:t xml:space="preserve">, W. Lawrence</w:t>
      </w:r>
      <w:r>
        <w:t xml:space="preserve">, D. Lewis</w:t>
      </w:r>
      <w:r>
        <w:t xml:space="preserve">, B. McCool</w:t>
      </w:r>
      <w:r>
        <w:t xml:space="preserve">, S. McPherson</w:t>
      </w:r>
      <w:r>
        <w:t xml:space="preserve">, J. Nemes</w:t>
      </w:r>
      <w:r>
        <w:t xml:space="preserve">, J. Petrie</w:t>
      </w:r>
      <w:r>
        <w:t xml:space="preserve">, S. Riley</w:t>
      </w:r>
      <w:r>
        <w:t xml:space="preserve">, K. Timoney</w:t>
      </w:r>
      <w:r>
        <w:t xml:space="preserve">, J. Tipton</w:t>
      </w:r>
      <w:r>
        <w:t xml:space="preserve">, L. Willner</w:t>
        <w:br/>
      </w:r>
    </w:p>
    <w:p>
      <w:pPr>
        <w:pStyle w:val="RecordBase"/>
      </w:pPr>
      <w:r>
        <w:t xml:space="preserve">	Direct the Legislative Research Commission to establish the Support Education Excellence in Kentucky (SEEK) Task Force to study the various components of the SEEK formula, evaluate whether changes are necessary to the base, tiers, or add-ons to maintain the original goal of SEEK; outline task force membership; require the task force to submit any findings and recommendations to the Legislative Research Commission by December 1, 2024</w:t>
        <w:br/>
      </w:r>
    </w:p>
    <w:p>
      <w:pPr>
        <w:pStyle w:val="RecordBase"/>
      </w:pPr>
      <w:r>
        <w:t xml:space="preserve">	Jan 29,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Education (H)</w:t>
      </w:r>
    </w:p>
    <w:p>
      <w:pPr>
        <w:pStyle w:val="RecordBase"/>
      </w:pPr>
      <w:r>
        <w:t xml:space="preserve">	Feb 06, 2024 - </w:t>
      </w:r>
      <w:r>
        <w:t xml:space="preserve">reported favorably, 1st reading, to Calendar</w:t>
      </w:r>
    </w:p>
    <w:p>
      <w:pPr>
        <w:pStyle w:val="RecordBase"/>
      </w:pPr>
      <w:r>
        <w:t xml:space="preserve">	Feb 07, 2024 - </w:t>
      </w:r>
      <w:r>
        <w:t xml:space="preserve">2nd reading, to Rules</w:t>
      </w:r>
      <w:r>
        <w:t xml:space="preserve"> </w:t>
      </w:r>
    </w:p>
    <w:p>
      <w:pPr>
        <w:pStyle w:val="RecordBase"/>
      </w:pPr>
      <w:r>
        <w:t xml:space="preserve">	Mar 21, 2024 - </w:t>
      </w:r>
      <w:r>
        <w:t xml:space="preserve">posted for passage in the Regular Orders of the Day for Friday, March 22, 2024</w:t>
      </w:r>
      <w:r>
        <w:t xml:space="preserve"> </w:t>
        <w:br/>
      </w:r>
    </w:p>
    <w:p>
      <w:pPr>
        <w:pStyle w:val="RecordBase"/>
      </w:pPr>
      <w:r>
        <w:rPr>
          <w:b/>
        </w:rPr>
        <w:t xml:space="preserve">HR61 (BR1393)</w:t>
      </w:r>
      <w:r>
        <w:rPr>
          <w:b/>
        </w:rPr>
        <w:t xml:space="preserve"/>
      </w:r>
      <w:r>
        <w:t xml:space="preserve"> - P. Stevenson</w:t>
      </w:r>
      <w:r>
        <w:t xml:space="preserve">, K. Herron</w:t>
      </w:r>
      <w:r>
        <w:t xml:space="preserve">, C. Aull</w:t>
      </w:r>
      <w:r>
        <w:t xml:space="preserve">, L. Burke</w:t>
      </w:r>
      <w:r>
        <w:t xml:space="preserve">, B. Chester-Burton</w:t>
      </w:r>
      <w:r>
        <w:t xml:space="preserve">, J. Raymond</w:t>
        <w:br/>
      </w:r>
    </w:p>
    <w:p>
      <w:pPr>
        <w:pStyle w:val="RecordBase"/>
      </w:pPr>
      <w:r>
        <w:t xml:space="preserve">	Recognize the last day of February, the day connecting Black and Women's History Months, as a day to honor Black women.</w:t>
        <w:br/>
      </w:r>
    </w:p>
    <w:p>
      <w:pPr>
        <w:pStyle w:val="RecordBase"/>
      </w:pPr>
      <w:r>
        <w:t xml:space="preserve">	Jan 29, 2024 - </w:t>
      </w:r>
      <w:r>
        <w:t xml:space="preserve">introduced in House</w:t>
      </w:r>
      <w:r>
        <w:t xml:space="preserve">; </w:t>
      </w:r>
      <w:r>
        <w:t xml:space="preserve">to</w:t>
      </w:r>
      <w:r>
        <w:t xml:space="preserve"> Committee on Committees (H)</w:t>
      </w:r>
    </w:p>
    <w:p>
      <w:pPr>
        <w:pStyle w:val="RecordBase"/>
      </w:pPr>
      <w:r>
        <w:t xml:space="preserve">	Feb 29, 2024 - </w:t>
      </w:r>
      <w:r>
        <w:t xml:space="preserve">to House Floor</w:t>
      </w:r>
      <w:r>
        <w:t xml:space="preserve"> </w:t>
      </w:r>
      <w:r>
        <w:t xml:space="preserve">; </w:t>
      </w:r>
      <w:r>
        <w:t xml:space="preserve">adopted by voice vote</w:t>
      </w:r>
      <w:r>
        <w:t xml:space="preserve"> </w:t>
        <w:br/>
      </w:r>
    </w:p>
    <w:p>
      <w:pPr>
        <w:pStyle w:val="RecordBase"/>
      </w:pPr>
      <w:r>
        <w:rPr>
          <w:b/>
        </w:rPr>
        <w:t xml:space="preserve">HCR62 (BR1470)</w:t>
      </w:r>
      <w:r>
        <w:rPr>
          <w:b/>
        </w:rPr>
        <w:t xml:space="preserve"/>
      </w:r>
      <w:r>
        <w:t xml:space="preserve"> - P. Stevenson</w:t>
      </w:r>
      <w:r>
        <w:t xml:space="preserve">, B. Chester-Burton</w:t>
      </w:r>
      <w:r>
        <w:t xml:space="preserve">, G. Brown Jr.</w:t>
      </w:r>
      <w:r>
        <w:t xml:space="preserve">, L. Burke</w:t>
        <w:br/>
      </w:r>
    </w:p>
    <w:p>
      <w:pPr>
        <w:pStyle w:val="RecordBase"/>
      </w:pPr>
      <w:r>
        <w:t xml:space="preserve">	Establish the Infant Mortality Task Force; list duties and members of the task force; require the task force to meet monthly during the 2024 Interim of the General Assembly and to submit a report by December 1, 2024.</w:t>
        <w:br/>
      </w:r>
    </w:p>
    <w:p>
      <w:pPr>
        <w:pStyle w:val="RecordBase"/>
      </w:pPr>
      <w:r>
        <w:t xml:space="preserve">	Jan 29, 2024 - </w:t>
      </w:r>
      <w:r>
        <w:t xml:space="preserve">introduced in House</w:t>
      </w:r>
      <w:r>
        <w:t xml:space="preserve">; </w:t>
      </w:r>
      <w:r>
        <w:t xml:space="preserve">to</w:t>
      </w:r>
      <w:r>
        <w:t xml:space="preserve"> Committee on Committees (H)</w:t>
        <w:br/>
      </w:r>
    </w:p>
    <w:p>
      <w:pPr>
        <w:pStyle w:val="RecordBase"/>
      </w:pPr>
      <w:r>
        <w:rPr>
          <w:b/>
        </w:rPr>
        <w:t xml:space="preserve">HR63 (BR1838)</w:t>
      </w:r>
      <w:r>
        <w:rPr>
          <w:b/>
        </w:rPr>
        <w:t xml:space="preserve"/>
      </w:r>
      <w:r>
        <w:t xml:space="preserve"> - S. Maddox</w:t>
      </w:r>
      <w:r>
        <w:t xml:space="preserve">, F. Rabourn</w:t>
      </w:r>
      <w:r>
        <w:t xml:space="preserve">, K. Banta</w:t>
      </w:r>
      <w:r>
        <w:t xml:space="preserve">, J. Calloway</w:t>
      </w:r>
      <w:r>
        <w:t xml:space="preserve">, S. Doan</w:t>
      </w:r>
      <w:r>
        <w:t xml:space="preserve">, R. Dotson</w:t>
      </w:r>
      <w:r>
        <w:t xml:space="preserve">, C. Freeland</w:t>
      </w:r>
      <w:r>
        <w:t xml:space="preserve">, M. Hart</w:t>
      </w:r>
      <w:r>
        <w:t xml:space="preserve">, W. Lawrence</w:t>
      </w:r>
      <w:r>
        <w:t xml:space="preserve">, C. Massaroni</w:t>
      </w:r>
      <w:r>
        <w:t xml:space="preserve">, M. Proctor</w:t>
      </w:r>
      <w:r>
        <w:t xml:space="preserve">, S. Rawlings</w:t>
      </w:r>
      <w:r>
        <w:t xml:space="preserve">, R. White</w:t>
        <w:br/>
      </w:r>
    </w:p>
    <w:p>
      <w:pPr>
        <w:pStyle w:val="RecordBase"/>
      </w:pPr>
      <w:r>
        <w:t xml:space="preserve">	Urge President Joe Biden to defend the southern border of the United States.</w:t>
        <w:br/>
      </w:r>
    </w:p>
    <w:p>
      <w:pPr>
        <w:pStyle w:val="RecordBase"/>
      </w:pPr>
      <w:r>
        <w:t xml:space="preserve">	Jan 29, 2024 - </w:t>
      </w:r>
      <w:r>
        <w:t xml:space="preserve">introduced in House</w:t>
      </w:r>
      <w:r>
        <w:t xml:space="preserve">; </w:t>
      </w:r>
      <w:r>
        <w:t xml:space="preserve">to</w:t>
      </w:r>
      <w:r>
        <w:t xml:space="preserve"> Committee on Committees (H)</w:t>
        <w:br/>
      </w:r>
    </w:p>
    <w:p>
      <w:pPr>
        <w:pStyle w:val="RecordBase"/>
      </w:pPr>
      <w:r>
        <w:rPr>
          <w:b/>
        </w:rPr>
        <w:t xml:space="preserve">HR64 (BR1878)</w:t>
      </w:r>
      <w:r>
        <w:rPr>
          <w:b/>
        </w:rPr>
        <w:t xml:space="preserve"/>
      </w:r>
      <w:r>
        <w:t xml:space="preserve"> - C. Stevenson</w:t>
      </w:r>
      <w:r>
        <w:t xml:space="preserve">, A. Camuel</w:t>
        <w:br/>
      </w:r>
    </w:p>
    <w:p>
      <w:pPr>
        <w:pStyle w:val="RecordBase"/>
      </w:pPr>
      <w:r>
        <w:t xml:space="preserve">	Honor members of the Kentucky National Guard for their service on the southwest border of the United States.</w:t>
        <w:br/>
      </w:r>
    </w:p>
    <w:p>
      <w:pPr>
        <w:pStyle w:val="RecordBase"/>
      </w:pPr>
      <w:r>
        <w:t xml:space="preserve">	Jan 30, 2024 - </w:t>
      </w:r>
      <w:r>
        <w:t xml:space="preserve">introduced in House</w:t>
      </w:r>
      <w:r>
        <w:t xml:space="preserve">; </w:t>
      </w:r>
      <w:r>
        <w:t xml:space="preserve">to</w:t>
      </w:r>
      <w:r>
        <w:t xml:space="preserve"> Committee on Committees (H)</w:t>
      </w:r>
    </w:p>
    <w:p>
      <w:pPr>
        <w:pStyle w:val="RecordBase"/>
      </w:pPr>
      <w:r>
        <w:t xml:space="preserve">	Jan 31, 2024 - </w:t>
      </w:r>
      <w:r>
        <w:t xml:space="preserve">to House Floor</w:t>
      </w:r>
      <w:r>
        <w:t xml:space="preserve"> </w:t>
      </w:r>
      <w:r>
        <w:t xml:space="preserve">; </w:t>
      </w:r>
      <w:r>
        <w:t xml:space="preserve">adopted by voice vote</w:t>
      </w:r>
      <w:r>
        <w:t xml:space="preserve"> </w:t>
        <w:br/>
      </w:r>
    </w:p>
    <w:p>
      <w:pPr>
        <w:pStyle w:val="RecordBase"/>
      </w:pPr>
      <w:r>
        <w:rPr>
          <w:b/>
        </w:rPr>
        <w:t xml:space="preserve">HR65 (BR1879)</w:t>
      </w:r>
      <w:r>
        <w:rPr>
          <w:b/>
        </w:rPr>
        <w:t xml:space="preserve"/>
      </w:r>
      <w:r>
        <w:t xml:space="preserve"> - G. Brown Jr.</w:t>
      </w:r>
      <w:r>
        <w:t xml:space="preserve">, B. Chester-Burton</w:t>
        <w:br/>
      </w:r>
    </w:p>
    <w:p>
      <w:pPr>
        <w:pStyle w:val="RecordBase"/>
      </w:pPr>
      <w:r>
        <w:t xml:space="preserve">	Honor Dr. Clifford Lowdenback for serving as the current president of the Kentucky Dental Association.</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HJR66 (BR1658)</w:t>
      </w:r>
      <w:r>
        <w:rPr>
          <w:b/>
        </w:rPr>
        <w:t xml:space="preserve"/>
      </w:r>
      <w:r>
        <w:t xml:space="preserve"> - W. Lawrence</w:t>
        <w:br/>
      </w:r>
    </w:p>
    <w:p>
      <w:pPr>
        <w:pStyle w:val="RecordBase"/>
      </w:pPr>
      <w:r>
        <w:t xml:space="preserve">	Apply to Congress under Article V of the Constitution of the United States for the calling of a convention of the states limited to proposing amendments to the Constitution of the United States that limit the terms of office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31, 2024 - </w:t>
      </w:r>
      <w:r>
        <w:t xml:space="preserve">introduced in House</w:t>
      </w:r>
      <w:r>
        <w:t xml:space="preserve">; </w:t>
      </w:r>
      <w:r>
        <w:t xml:space="preserve">to</w:t>
      </w:r>
      <w:r>
        <w:t xml:space="preserve"> Committee on Committees (H)</w:t>
        <w:br/>
      </w:r>
    </w:p>
    <w:p>
      <w:pPr>
        <w:pStyle w:val="RecordBase"/>
      </w:pPr>
      <w:r>
        <w:rPr>
          <w:b/>
        </w:rPr>
        <w:t xml:space="preserve">HR67 (BR1900)</w:t>
      </w:r>
      <w:r>
        <w:rPr>
          <w:b/>
        </w:rPr>
        <w:t xml:space="preserve"/>
      </w:r>
      <w:r>
        <w:t xml:space="preserve"> - S. Lewis</w:t>
      </w:r>
      <w:r>
        <w:t xml:space="preserve">, T. Truett</w:t>
      </w:r>
      <w:r>
        <w:t xml:space="preserve">, C. Aull</w:t>
      </w:r>
      <w:r>
        <w:t xml:space="preserve">, T. Bojanowski</w:t>
      </w:r>
      <w:r>
        <w:t xml:space="preserve">, C. Fugate</w:t>
      </w:r>
      <w:r>
        <w:t xml:space="preserve">, R. Roarx</w:t>
        <w:br/>
      </w:r>
    </w:p>
    <w:p>
      <w:pPr>
        <w:pStyle w:val="RecordBase"/>
      </w:pPr>
      <w:r>
        <w:t xml:space="preserve">	Honor the hard work of Kentucky teachers.</w:t>
        <w:br/>
      </w:r>
    </w:p>
    <w:p>
      <w:pPr>
        <w:pStyle w:val="RecordBase"/>
      </w:pPr>
      <w:r>
        <w:t xml:space="preserve">	Feb 01, 2024 - </w:t>
      </w:r>
      <w:r>
        <w:t xml:space="preserve">introduced in House</w:t>
      </w:r>
      <w:r>
        <w:t xml:space="preserve">; </w:t>
      </w:r>
      <w:r>
        <w:t xml:space="preserve">to</w:t>
      </w:r>
      <w:r>
        <w:t xml:space="preserve"> Committee on Committees (H)</w:t>
        <w:br/>
      </w:r>
    </w:p>
    <w:p>
      <w:pPr>
        <w:pStyle w:val="RecordBase"/>
      </w:pPr>
      <w:r>
        <w:rPr>
          <w:b/>
        </w:rPr>
        <w:t xml:space="preserve">HCR68 (BR1802)</w:t>
      </w:r>
      <w:r>
        <w:rPr>
          <w:b/>
        </w:rPr>
        <w:t xml:space="preserve"/>
      </w:r>
      <w:r>
        <w:t xml:space="preserve"> - R. Bridges</w:t>
      </w:r>
      <w:r>
        <w:t xml:space="preserve">, J. Nemes</w:t>
      </w:r>
      <w:r>
        <w:t xml:space="preserve">, K. Banta</w:t>
      </w:r>
      <w:r>
        <w:t xml:space="preserve">, J. Bauman</w:t>
      </w:r>
      <w:r>
        <w:t xml:space="preserve">, J. Blanton</w:t>
      </w:r>
      <w:r>
        <w:t xml:space="preserve">, T. Bojanowski</w:t>
      </w:r>
      <w:r>
        <w:t xml:space="preserve">, K. Bratcher</w:t>
      </w:r>
      <w:r>
        <w:t xml:space="preserve">, S. Bratcher</w:t>
      </w:r>
      <w:r>
        <w:t xml:space="preserve">, E. Callaway</w:t>
      </w:r>
      <w:r>
        <w:t xml:space="preserve">, J. Calloway</w:t>
      </w:r>
      <w:r>
        <w:t xml:space="preserve">, M. Clines</w:t>
      </w:r>
      <w:r>
        <w:t xml:space="preserve">, S. Dietz</w:t>
      </w:r>
      <w:r>
        <w:t xml:space="preserve">, S. Doan</w:t>
      </w:r>
      <w:r>
        <w:t xml:space="preserve">, R. Dotson</w:t>
      </w:r>
      <w:r>
        <w:t xml:space="preserve">, D. Elliott</w:t>
      </w:r>
      <w:r>
        <w:t xml:space="preserve">, P. Flannery</w:t>
      </w:r>
      <w:r>
        <w:t xml:space="preserve">, K. Fleming</w:t>
      </w:r>
      <w:r>
        <w:t xml:space="preserve">, C. Freeland</w:t>
      </w:r>
      <w:r>
        <w:t xml:space="preserve">, J. Gooch Jr.</w:t>
      </w:r>
      <w:r>
        <w:t xml:space="preserve">, D. Grossberg</w:t>
      </w:r>
      <w:r>
        <w:t xml:space="preserve">, D. Hale</w:t>
      </w:r>
      <w:r>
        <w:t xml:space="preserve">, R. Heath</w:t>
      </w:r>
      <w:r>
        <w:t xml:space="preserve">, S. Heavrin</w:t>
      </w:r>
      <w:r>
        <w:t xml:space="preserve">, J. Hodgson</w:t>
      </w:r>
      <w:r>
        <w:t xml:space="preserve">, K. King</w:t>
      </w:r>
      <w:r>
        <w:t xml:space="preserve">, N. Kulkarni</w:t>
      </w:r>
      <w:r>
        <w:t xml:space="preserve">, W. Lawrence</w:t>
      </w:r>
      <w:r>
        <w:t xml:space="preserve">, D. Lewis</w:t>
      </w:r>
      <w:r>
        <w:t xml:space="preserve">, C. Massaroni</w:t>
      </w:r>
      <w:r>
        <w:t xml:space="preserve">, D. Meade </w:t>
      </w:r>
      <w:r>
        <w:t xml:space="preserve">, S. Miles</w:t>
      </w:r>
      <w:r>
        <w:t xml:space="preserve">, D. Osborne</w:t>
      </w:r>
      <w:r>
        <w:t xml:space="preserve">, R. Palumbo</w:t>
      </w:r>
      <w:r>
        <w:t xml:space="preserve">, J. Raymond</w:t>
      </w:r>
      <w:r>
        <w:t xml:space="preserve">, R. Roarx</w:t>
      </w:r>
      <w:r>
        <w:t xml:space="preserve">, R. Roberts</w:t>
      </w:r>
      <w:r>
        <w:t xml:space="preserve">, S. Rudy</w:t>
      </w:r>
      <w:r>
        <w:t xml:space="preserve">, T. Smith</w:t>
      </w:r>
      <w:r>
        <w:t xml:space="preserve">, C. Stevenson</w:t>
      </w:r>
      <w:r>
        <w:t xml:space="preserve">, K. Timoney</w:t>
      </w:r>
      <w:r>
        <w:t xml:space="preserve">, J. Tipton</w:t>
      </w:r>
      <w:r>
        <w:t xml:space="preserve">, L. Willner</w:t>
      </w:r>
      <w:r>
        <w:t xml:space="preserve">, S. Witten</w:t>
        <w:br/>
      </w:r>
    </w:p>
    <w:p>
      <w:pPr>
        <w:pStyle w:val="RecordBase"/>
      </w:pPr>
      <w:r>
        <w:t xml:space="preserve">	Direct the Legislative Research Commission to establish the Kentucky Housing Task Force to study, review, and provide policy recommendations on how to address the housing shortage in the Commonwealth; require the task force to meet at least monthly during the 2024 Interim; outline task force membership; require the task force to submit its findings and recommendations to the Legislative Research Commission by December 1, 2024.</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Feb 05, 2024 - </w:t>
      </w:r>
      <w:r>
        <w:t xml:space="preserve">to</w:t>
      </w:r>
      <w:r>
        <w:t xml:space="preserve"> Local Government (H)</w:t>
      </w:r>
    </w:p>
    <w:p>
      <w:pPr>
        <w:pStyle w:val="RecordBase"/>
      </w:pPr>
      <w:r>
        <w:t xml:space="preserve">	Feb 07, 2024 - </w:t>
      </w:r>
      <w:r>
        <w:t xml:space="preserve">reported favorably, 1st reading, to Calendar</w:t>
      </w:r>
    </w:p>
    <w:p>
      <w:pPr>
        <w:pStyle w:val="RecordBase"/>
      </w:pPr>
      <w:r>
        <w:t xml:space="preserve">	Feb 08, 2024 - </w:t>
      </w:r>
      <w:r>
        <w:t xml:space="preserve">2nd reading, to Rules</w:t>
      </w:r>
      <w:r>
        <w:t xml:space="preserve"> </w:t>
      </w:r>
    </w:p>
    <w:p>
      <w:pPr>
        <w:pStyle w:val="RecordBase"/>
      </w:pPr>
      <w:r>
        <w:t xml:space="preserve">	Mar 21, 2024 - </w:t>
      </w:r>
      <w:r>
        <w:t xml:space="preserve">posted for passage in the Regular Orders of the Day for Friday, March 22, 2024</w:t>
      </w:r>
      <w:r>
        <w:t xml:space="preserve"> </w:t>
        <w:br/>
      </w:r>
    </w:p>
    <w:p>
      <w:pPr>
        <w:pStyle w:val="RecordBase"/>
      </w:pPr>
      <w:r>
        <w:rPr>
          <w:b/>
        </w:rPr>
        <w:t xml:space="preserve">HJR69 (BR1683)</w:t>
      </w:r>
      <w:r>
        <w:rPr>
          <w:b/>
        </w:rPr>
        <w:t xml:space="preserve"/>
      </w:r>
      <w:r>
        <w:t xml:space="preserve"> - C. Massaroni</w:t>
        <w:br/>
      </w:r>
    </w:p>
    <w:p>
      <w:pPr>
        <w:pStyle w:val="RecordBase"/>
      </w:pPr>
      <w:r>
        <w:t xml:space="preserve">	Designate the New Hope Veterans Memorial Bridge in Nelson County.</w:t>
        <w:br/>
      </w:r>
    </w:p>
    <w:p>
      <w:pPr>
        <w:pStyle w:val="RecordBase"/>
      </w:pPr>
      <w:r>
        <w:t xml:space="preserve">	Feb 02, 2024 - </w:t>
      </w:r>
      <w:r>
        <w:t xml:space="preserve">introduced in House</w:t>
      </w:r>
      <w:r>
        <w:t xml:space="preserve">; </w:t>
      </w:r>
      <w:r>
        <w:t xml:space="preserve">to</w:t>
      </w:r>
      <w:r>
        <w:t xml:space="preserve"> Committee on Committees (H)</w:t>
        <w:br/>
      </w:r>
    </w:p>
    <w:p>
      <w:pPr>
        <w:pStyle w:val="RecordBase"/>
      </w:pPr>
      <w:r>
        <w:rPr>
          <w:b/>
        </w:rPr>
        <w:t xml:space="preserve">HR70 (BR1931)</w:t>
      </w:r>
      <w:r>
        <w:rPr>
          <w:b/>
        </w:rPr>
        <w:t xml:space="preserve"/>
      </w:r>
      <w:r>
        <w:t xml:space="preserve"> - D. Meade </w:t>
      </w:r>
      <w:r>
        <w:t xml:space="preserve">, D. Osborne</w:t>
        <w:br/>
      </w:r>
    </w:p>
    <w:p>
      <w:pPr>
        <w:pStyle w:val="RecordBase"/>
      </w:pPr>
      <w:r>
        <w:t xml:space="preserve">	Urge the United States Congress to enact legislation to reform federal permitting and environmental review processes to expedite the deployment of modern energy infrastructure.</w:t>
        <w:br/>
      </w:r>
    </w:p>
    <w:p>
      <w:pPr>
        <w:pStyle w:val="RecordBase"/>
      </w:pPr>
      <w:r>
        <w:t xml:space="preserve">	Feb 05, 2024 - </w:t>
      </w:r>
      <w:r>
        <w:t xml:space="preserve">introduced in House</w:t>
      </w:r>
      <w:r>
        <w:t xml:space="preserve">; </w:t>
      </w:r>
      <w:r>
        <w:t xml:space="preserve">to</w:t>
      </w:r>
      <w:r>
        <w:t xml:space="preserve"> Committee on Committees (H)</w:t>
      </w:r>
    </w:p>
    <w:p>
      <w:pPr>
        <w:pStyle w:val="RecordBase"/>
      </w:pPr>
      <w:r>
        <w:t xml:space="preserve">	Feb 20, 2024 - </w:t>
      </w:r>
      <w:r>
        <w:t xml:space="preserve">to House Floor</w:t>
      </w:r>
      <w:r>
        <w:t xml:space="preserve"> </w:t>
      </w:r>
      <w:r>
        <w:t xml:space="preserve">; </w:t>
      </w:r>
      <w:r>
        <w:t xml:space="preserve">adopted by voice vote</w:t>
      </w:r>
      <w:r>
        <w:t xml:space="preserve"> </w:t>
        <w:br/>
      </w:r>
    </w:p>
    <w:p>
      <w:pPr>
        <w:pStyle w:val="RecordBase"/>
      </w:pPr>
      <w:r>
        <w:rPr>
          <w:b/>
        </w:rPr>
        <w:t xml:space="preserve">HR71 (BR1871)</w:t>
      </w:r>
      <w:r>
        <w:rPr>
          <w:b/>
        </w:rPr>
        <w:t xml:space="preserve"/>
      </w:r>
      <w:r>
        <w:t xml:space="preserve"> - R. Raymer</w:t>
        <w:br/>
      </w:r>
    </w:p>
    <w:p>
      <w:pPr>
        <w:pStyle w:val="RecordBase"/>
      </w:pPr>
      <w:r>
        <w:t xml:space="preserve">	Proclaim February 8, 2024, as Kentucky Nurses Day and adjourn in honor of Kentucky nurses.</w:t>
        <w:br/>
      </w:r>
    </w:p>
    <w:p>
      <w:pPr>
        <w:pStyle w:val="RecordBase"/>
      </w:pPr>
      <w:r>
        <w:t xml:space="preserve">	Feb 06, 2024 - </w:t>
      </w:r>
      <w:r>
        <w:t xml:space="preserve">introduced in House</w:t>
      </w:r>
      <w:r>
        <w:t xml:space="preserve">; </w:t>
      </w:r>
      <w:r>
        <w:t xml:space="preserve">to</w:t>
      </w:r>
      <w:r>
        <w:t xml:space="preserve"> Committee on Committees (H)</w:t>
      </w:r>
    </w:p>
    <w:p>
      <w:pPr>
        <w:pStyle w:val="RecordBase"/>
      </w:pPr>
      <w:r>
        <w:t xml:space="preserve">	Feb 07, 2024 - </w:t>
      </w:r>
      <w:r>
        <w:t xml:space="preserve">to House Floor</w:t>
      </w:r>
      <w:r>
        <w:t xml:space="preserve"> </w:t>
      </w:r>
    </w:p>
    <w:p>
      <w:pPr>
        <w:pStyle w:val="RecordBase"/>
      </w:pPr>
      <w:r>
        <w:t xml:space="preserve">	Feb 08, 2024 - </w:t>
      </w:r>
      <w:r>
        <w:t xml:space="preserve">adopted by voice vote</w:t>
      </w:r>
      <w:r>
        <w:t xml:space="preserve"> </w:t>
        <w:br/>
      </w:r>
    </w:p>
    <w:p>
      <w:pPr>
        <w:pStyle w:val="RecordBase"/>
      </w:pPr>
      <w:r>
        <w:rPr>
          <w:b/>
        </w:rPr>
        <w:t xml:space="preserve">HR72 (BR1920)</w:t>
      </w:r>
      <w:r>
        <w:rPr>
          <w:b/>
        </w:rPr>
        <w:t xml:space="preserve"/>
      </w:r>
      <w:r>
        <w:t xml:space="preserve"> - D. Bentley</w:t>
      </w:r>
      <w:r>
        <w:t xml:space="preserve">, L. Willner</w:t>
        <w:br/>
      </w:r>
    </w:p>
    <w:p>
      <w:pPr>
        <w:pStyle w:val="RecordBase"/>
      </w:pPr>
      <w:r>
        <w:t xml:space="preserve">	Urge elementary and secondary schools that provide health-related information to parents or legal guardians to include information regarding type 1 diabetes.</w:t>
        <w:br/>
      </w:r>
    </w:p>
    <w:p>
      <w:pPr>
        <w:pStyle w:val="RecordBase"/>
      </w:pPr>
      <w:r>
        <w:t xml:space="preserve">	Feb 06, 2024 - </w:t>
      </w:r>
      <w:r>
        <w:t xml:space="preserve">introduced in House</w:t>
      </w:r>
      <w:r>
        <w:t xml:space="preserve">; </w:t>
      </w:r>
      <w:r>
        <w:t xml:space="preserve">to</w:t>
      </w:r>
      <w:r>
        <w:t xml:space="preserve"> Committee on Committees (H)</w:t>
      </w:r>
    </w:p>
    <w:p>
      <w:pPr>
        <w:pStyle w:val="RecordBase"/>
      </w:pPr>
      <w:r>
        <w:t xml:space="preserve">	Feb 08, 2024 - </w:t>
      </w:r>
      <w:r>
        <w:t xml:space="preserve">to House Floor</w:t>
      </w:r>
      <w:r>
        <w:t xml:space="preserve"> </w:t>
      </w:r>
    </w:p>
    <w:p>
      <w:pPr>
        <w:pStyle w:val="RecordBase"/>
      </w:pPr>
      <w:r>
        <w:t xml:space="preserve">	Feb 15, 2024 - </w:t>
      </w:r>
      <w:r>
        <w:t xml:space="preserve">adopted by voice vote</w:t>
      </w:r>
      <w:r>
        <w:t xml:space="preserve"> </w:t>
        <w:br/>
      </w:r>
    </w:p>
    <w:p>
      <w:pPr>
        <w:pStyle w:val="RecordBase"/>
      </w:pPr>
      <w:r>
        <w:rPr>
          <w:b/>
        </w:rPr>
        <w:t xml:space="preserve">HR73 (BR1881)</w:t>
      </w:r>
      <w:r>
        <w:rPr>
          <w:b/>
        </w:rPr>
        <w:t xml:space="preserve"/>
      </w:r>
      <w:r>
        <w:t xml:space="preserve"> - S. Dietz</w:t>
        <w:br/>
      </w:r>
    </w:p>
    <w:p>
      <w:pPr>
        <w:pStyle w:val="RecordBase"/>
      </w:pPr>
      <w:r>
        <w:t xml:space="preserve">	Recognize October 2024 as Domestic Violence Awareness Month.</w:t>
        <w:br/>
      </w:r>
    </w:p>
    <w:p>
      <w:pPr>
        <w:pStyle w:val="RecordBase"/>
      </w:pPr>
      <w:r>
        <w:t xml:space="preserve">	Feb 07, 2024 - </w:t>
      </w:r>
      <w:r>
        <w:t xml:space="preserve">introduced in House</w:t>
      </w:r>
      <w:r>
        <w:t xml:space="preserve">; </w:t>
      </w:r>
      <w:r>
        <w:t xml:space="preserve">to</w:t>
      </w:r>
      <w:r>
        <w:t xml:space="preserve"> Committee on Committees (H)</w:t>
      </w:r>
    </w:p>
    <w:p>
      <w:pPr>
        <w:pStyle w:val="RecordBase"/>
      </w:pPr>
      <w:r>
        <w:t xml:space="preserve">	Feb 08, 2024 - </w:t>
      </w:r>
      <w:r>
        <w:t xml:space="preserve">to House Floor</w:t>
      </w:r>
      <w:r>
        <w:t xml:space="preserve"> </w:t>
      </w:r>
    </w:p>
    <w:p>
      <w:pPr>
        <w:pStyle w:val="RecordBase"/>
      </w:pPr>
      <w:r>
        <w:t xml:space="preserve">	Feb 13, 2024 - </w:t>
      </w:r>
      <w:r>
        <w:t xml:space="preserve">adopted by voice vote</w:t>
      </w:r>
      <w:r>
        <w:t xml:space="preserve"> </w:t>
        <w:br/>
      </w:r>
    </w:p>
    <w:p>
      <w:pPr>
        <w:pStyle w:val="RecordBase"/>
      </w:pPr>
      <w:r>
        <w:rPr>
          <w:b/>
        </w:rPr>
        <w:t xml:space="preserve">HR74 (BR1909)</w:t>
      </w:r>
      <w:r>
        <w:rPr>
          <w:b/>
        </w:rPr>
        <w:t xml:space="preserve"/>
      </w:r>
      <w:r>
        <w:t xml:space="preserve"> - S. Maddox</w:t>
        <w:br/>
      </w:r>
    </w:p>
    <w:p>
      <w:pPr>
        <w:pStyle w:val="RecordBase"/>
      </w:pPr>
      <w:r>
        <w:t xml:space="preserve">	Urge the General Assembly to oppose the adoption of a "Red Flag" law or other legislation infringing upon the right to keep and bear arms.</w:t>
        <w:br/>
      </w:r>
    </w:p>
    <w:p>
      <w:pPr>
        <w:pStyle w:val="RecordBase"/>
      </w:pPr>
      <w:r>
        <w:t xml:space="preserve">	Feb 07, 2024 - </w:t>
      </w:r>
      <w:r>
        <w:t xml:space="preserve">introduced in House</w:t>
      </w:r>
      <w:r>
        <w:t xml:space="preserve">; </w:t>
      </w:r>
      <w:r>
        <w:t xml:space="preserve">to</w:t>
      </w:r>
      <w:r>
        <w:t xml:space="preserve"> Committee on Committees (H)</w:t>
        <w:br/>
      </w:r>
    </w:p>
    <w:p>
      <w:pPr>
        <w:pStyle w:val="RecordBase"/>
      </w:pPr>
      <w:r>
        <w:rPr>
          <w:b/>
        </w:rPr>
        <w:t xml:space="preserve">HR75 (BR1933)</w:t>
      </w:r>
      <w:r>
        <w:rPr>
          <w:b/>
        </w:rPr>
        <w:t xml:space="preserve"/>
      </w:r>
      <w:r>
        <w:t xml:space="preserve"> - K. Timoney</w:t>
        <w:br/>
      </w:r>
    </w:p>
    <w:p>
      <w:pPr>
        <w:pStyle w:val="RecordBase"/>
      </w:pPr>
      <w:r>
        <w:t xml:space="preserve">	Commend Taiwan for its relations with the United States and the Commonwealth of Kentucky; encourage the establishment of a trade office in Taiwan; express support for the U.S.-Taiwan Initiative on 21st-Century Trade.</w:t>
        <w:br/>
      </w:r>
    </w:p>
    <w:p>
      <w:pPr>
        <w:pStyle w:val="RecordBase"/>
      </w:pPr>
      <w:r>
        <w:t xml:space="preserve">	Feb 08, 2024 - </w:t>
      </w:r>
      <w:r>
        <w:t xml:space="preserve">introduced in House</w:t>
      </w:r>
      <w:r>
        <w:t xml:space="preserve">; </w:t>
      </w:r>
      <w:r>
        <w:t xml:space="preserve">to</w:t>
      </w:r>
      <w:r>
        <w:t xml:space="preserve"> Committee on Committees (H)</w:t>
      </w:r>
    </w:p>
    <w:p>
      <w:pPr>
        <w:pStyle w:val="RecordBase"/>
      </w:pPr>
      <w:r>
        <w:t xml:space="preserve">	Mar 12, 2024 - </w:t>
      </w:r>
      <w:r>
        <w:t xml:space="preserve">to House Floor</w:t>
      </w:r>
      <w:r>
        <w:t xml:space="preserve"> </w:t>
      </w:r>
      <w:r>
        <w:t xml:space="preserve">; </w:t>
      </w:r>
      <w:r>
        <w:t xml:space="preserve">adopted by voice vote</w:t>
      </w:r>
      <w:r>
        <w:t xml:space="preserve"> </w:t>
        <w:br/>
      </w:r>
    </w:p>
    <w:p>
      <w:pPr>
        <w:pStyle w:val="RecordBase"/>
      </w:pPr>
      <w:r>
        <w:rPr>
          <w:b/>
        </w:rPr>
        <w:t xml:space="preserve">HR76 (BR1999)</w:t>
      </w:r>
      <w:r>
        <w:rPr>
          <w:b/>
        </w:rPr>
        <w:t xml:space="preserve"/>
      </w:r>
      <w:r>
        <w:t xml:space="preserve"> - D. Fister</w:t>
      </w:r>
      <w:r>
        <w:t xml:space="preserve">, S. McPherson</w:t>
      </w:r>
      <w:r>
        <w:t xml:space="preserve">, K. King</w:t>
        <w:br/>
      </w:r>
    </w:p>
    <w:p>
      <w:pPr>
        <w:pStyle w:val="RecordBase"/>
      </w:pPr>
      <w:r>
        <w:t xml:space="preserve">	Recognize March 2024 as Developmental Disabilities Awareness Month.</w:t>
        <w:br/>
      </w:r>
    </w:p>
    <w:p>
      <w:pPr>
        <w:pStyle w:val="RecordBase"/>
      </w:pPr>
      <w:r>
        <w:t xml:space="preserve">	Feb 09, 2024 - </w:t>
      </w:r>
      <w:r>
        <w:t xml:space="preserve">introduced in House</w:t>
      </w:r>
      <w:r>
        <w:t xml:space="preserve">; </w:t>
      </w:r>
      <w:r>
        <w:t xml:space="preserve">to</w:t>
      </w:r>
      <w:r>
        <w:t xml:space="preserve"> Committee on Committees (H)</w:t>
      </w:r>
    </w:p>
    <w:p>
      <w:pPr>
        <w:pStyle w:val="RecordBase"/>
      </w:pPr>
      <w:r>
        <w:t xml:space="preserve">	Feb 13, 2024 - </w:t>
      </w:r>
      <w:r>
        <w:t xml:space="preserve">to House Floor</w:t>
      </w:r>
      <w:r>
        <w:t xml:space="preserve"> </w:t>
      </w:r>
    </w:p>
    <w:p>
      <w:pPr>
        <w:pStyle w:val="RecordBase"/>
      </w:pPr>
      <w:r>
        <w:t xml:space="preserve">	Mar 06, 2024 - </w:t>
      </w:r>
      <w:r>
        <w:t xml:space="preserve">adopted by voice vote</w:t>
      </w:r>
      <w:r>
        <w:t xml:space="preserve"> </w:t>
        <w:br/>
      </w:r>
    </w:p>
    <w:p>
      <w:pPr>
        <w:pStyle w:val="RecordBase"/>
      </w:pPr>
      <w:r>
        <w:rPr>
          <w:b/>
        </w:rPr>
        <w:t xml:space="preserve">HCR77 (BR1471)</w:t>
      </w:r>
      <w:r>
        <w:rPr>
          <w:b/>
        </w:rPr>
        <w:t xml:space="preserve"/>
      </w:r>
      <w:r>
        <w:t xml:space="preserve"> - P. Stevenson</w:t>
      </w:r>
      <w:r>
        <w:t xml:space="preserve">, A. Gentry</w:t>
      </w:r>
      <w:r>
        <w:t xml:space="preserve">, N. Kulkarni</w:t>
      </w:r>
      <w:r>
        <w:t xml:space="preserve">, L. Willner</w:t>
        <w:br/>
      </w:r>
    </w:p>
    <w:p>
      <w:pPr>
        <w:pStyle w:val="RecordBase"/>
      </w:pPr>
      <w:r>
        <w:t xml:space="preserve">	Declare support for the admission of Washington, D.C., as a state and urge the Congress of the United States to enact legislation authorizing statehood.</w:t>
        <w:br/>
      </w:r>
    </w:p>
    <w:p>
      <w:pPr>
        <w:pStyle w:val="RecordBase"/>
      </w:pPr>
      <w:r>
        <w:t xml:space="preserve">	Feb 09, 2024 - </w:t>
      </w:r>
      <w:r>
        <w:t xml:space="preserve">introduced in House</w:t>
      </w:r>
      <w:r>
        <w:t xml:space="preserve">; </w:t>
      </w:r>
      <w:r>
        <w:t xml:space="preserve">to</w:t>
      </w:r>
      <w:r>
        <w:t xml:space="preserve"> Committee on Committees (H)</w:t>
        <w:br/>
      </w:r>
    </w:p>
    <w:p>
      <w:pPr>
        <w:pStyle w:val="RecordBase"/>
      </w:pPr>
      <w:r>
        <w:rPr>
          <w:b/>
        </w:rPr>
        <w:t xml:space="preserve">HR78 (BR1993)</w:t>
      </w:r>
      <w:r>
        <w:rPr>
          <w:b/>
        </w:rPr>
        <w:t xml:space="preserve"/>
      </w:r>
      <w:r>
        <w:t xml:space="preserve"> - E. Callaway</w:t>
        <w:br/>
      </w:r>
    </w:p>
    <w:p>
      <w:pPr>
        <w:pStyle w:val="RecordBase"/>
      </w:pPr>
      <w:r>
        <w:t xml:space="preserve">	Recognize October 10, 2024, as Higher Education Mental Health Day in Kentucky.</w:t>
        <w:br/>
      </w:r>
    </w:p>
    <w:p>
      <w:pPr>
        <w:pStyle w:val="RecordBase"/>
      </w:pPr>
      <w:r>
        <w:t xml:space="preserve">	Feb 09, 2024 - </w:t>
      </w:r>
      <w:r>
        <w:t xml:space="preserve">introduced in House</w:t>
      </w:r>
      <w:r>
        <w:t xml:space="preserve">; </w:t>
      </w:r>
      <w:r>
        <w:t xml:space="preserve">to</w:t>
      </w:r>
      <w:r>
        <w:t xml:space="preserve"> Committee on Committees (H)</w:t>
      </w:r>
    </w:p>
    <w:p>
      <w:pPr>
        <w:pStyle w:val="RecordBase"/>
      </w:pPr>
      <w:r>
        <w:t xml:space="preserve">	Mar 04, 2024 - </w:t>
      </w:r>
      <w:r>
        <w:t xml:space="preserve">to House Floor</w:t>
      </w:r>
      <w:r>
        <w:t xml:space="preserve"> </w:t>
      </w:r>
    </w:p>
    <w:p>
      <w:pPr>
        <w:pStyle w:val="RecordBase"/>
      </w:pPr>
      <w:r>
        <w:t xml:space="preserve">	Mar 07, 2024 - </w:t>
      </w:r>
      <w:r>
        <w:t xml:space="preserve">adopted by voice vote</w:t>
      </w:r>
      <w:r>
        <w:t xml:space="preserve"> </w:t>
        <w:br/>
      </w:r>
    </w:p>
    <w:p>
      <w:pPr>
        <w:pStyle w:val="RecordBase"/>
      </w:pPr>
      <w:r>
        <w:rPr>
          <w:b/>
        </w:rPr>
        <w:t xml:space="preserve">HCR79 (BR1228)</w:t>
      </w:r>
      <w:r>
        <w:rPr>
          <w:b/>
        </w:rPr>
        <w:t xml:space="preserve"/>
      </w:r>
      <w:r>
        <w:t xml:space="preserve"> - N. Kulkarni</w:t>
      </w:r>
      <w:r>
        <w:t xml:space="preserve">, M. Koch</w:t>
        <w:br/>
      </w:r>
    </w:p>
    <w:p>
      <w:pPr>
        <w:pStyle w:val="RecordBase"/>
      </w:pPr>
      <w:r>
        <w:t xml:space="preserve">	Direct the Legislative Research Commission to establish the Workforce Innovation Task Force to conduct a review of current education and workforce development programs and provide recommendations on how to provide effective workforce development to facilitate the training and employment of historically untapped workforce populations in the Commonwealth; require the task force to meet at least three times before the submission of its findings and recommendations; require the task force to submit its findings and recommendations to the Legislative Research Commission by December 1, 2024; provide that the Legislative Research Commission has authority to alternatively assign the issues identified by the recommendations to the appropriate committee or subcommittee.</w:t>
        <w:br/>
      </w:r>
    </w:p>
    <w:p>
      <w:pPr>
        <w:pStyle w:val="RecordBase"/>
      </w:pPr>
      <w:r>
        <w:t xml:space="preserve">	Feb 12,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Licensing, Occupations, &amp; Administrative Regulations (H)</w:t>
      </w:r>
    </w:p>
    <w:p>
      <w:pPr>
        <w:pStyle w:val="RecordBase"/>
      </w:pPr>
      <w:r>
        <w:t xml:space="preserve">	Mar 06, 2024 - </w:t>
      </w:r>
      <w:r>
        <w:t xml:space="preserve">reported favorably, 1st reading, to Calendar</w:t>
      </w:r>
    </w:p>
    <w:p>
      <w:pPr>
        <w:pStyle w:val="RecordBase"/>
      </w:pPr>
      <w:r>
        <w:t xml:space="preserve">	Mar 07, 2024 - </w:t>
      </w:r>
      <w:r>
        <w:t xml:space="preserve">2nd reading, to Rules</w:t>
      </w:r>
      <w:r>
        <w:t xml:space="preserve"> </w:t>
      </w:r>
    </w:p>
    <w:p>
      <w:pPr>
        <w:pStyle w:val="RecordBase"/>
      </w:pPr>
      <w:r>
        <w:t xml:space="preserve">	Mar 21, 2024 - </w:t>
      </w:r>
      <w:r>
        <w:t xml:space="preserve">posted for passage in the Regular Orders of the Day for Friday, March 22, 2024</w:t>
      </w:r>
      <w:r>
        <w:t xml:space="preserve"> </w:t>
        <w:br/>
      </w:r>
    </w:p>
    <w:p>
      <w:pPr>
        <w:pStyle w:val="RecordBase"/>
      </w:pPr>
      <w:r>
        <w:rPr>
          <w:b/>
        </w:rPr>
        <w:t xml:space="preserve">HR80 (BR1744)</w:t>
      </w:r>
      <w:r>
        <w:rPr>
          <w:b/>
        </w:rPr>
        <w:t xml:space="preserve"/>
      </w:r>
      <w:r>
        <w:t xml:space="preserve"> - S. Witten</w:t>
        <w:br/>
      </w:r>
    </w:p>
    <w:p>
      <w:pPr>
        <w:pStyle w:val="RecordBase"/>
      </w:pPr>
      <w:r>
        <w:t xml:space="preserve">	Designate February 2024 as American Heart Month and to raise awareness about cardiovascular disease and the importance of knowing one’s cholesterol.</w:t>
        <w:br/>
      </w:r>
    </w:p>
    <w:p>
      <w:pPr>
        <w:pStyle w:val="RecordBase"/>
      </w:pPr>
      <w:r>
        <w:t xml:space="preserve">	Feb 12, 2024 - </w:t>
      </w:r>
      <w:r>
        <w:t xml:space="preserve">introduced in House</w:t>
      </w:r>
      <w:r>
        <w:t xml:space="preserve">; </w:t>
      </w:r>
      <w:r>
        <w:t xml:space="preserve">to</w:t>
      </w:r>
      <w:r>
        <w:t xml:space="preserve"> Committee on Committees (H)</w:t>
      </w:r>
    </w:p>
    <w:p>
      <w:pPr>
        <w:pStyle w:val="RecordBase"/>
      </w:pPr>
      <w:r>
        <w:t xml:space="preserve">	Feb 13, 2024 - </w:t>
      </w:r>
      <w:r>
        <w:t xml:space="preserve">to House Floor</w:t>
      </w:r>
      <w:r>
        <w:t xml:space="preserve"> </w:t>
      </w:r>
    </w:p>
    <w:p>
      <w:pPr>
        <w:pStyle w:val="RecordBase"/>
      </w:pPr>
      <w:r>
        <w:t xml:space="preserve">	Feb 14, 2024 - </w:t>
      </w:r>
      <w:r>
        <w:t xml:space="preserve">adopted by voice vote</w:t>
      </w:r>
      <w:r>
        <w:t xml:space="preserve"> </w:t>
        <w:br/>
      </w:r>
    </w:p>
    <w:p>
      <w:pPr>
        <w:pStyle w:val="RecordBase"/>
      </w:pPr>
      <w:r>
        <w:rPr>
          <w:b/>
        </w:rPr>
        <w:t xml:space="preserve">HCR81 (BR994)</w:t>
      </w:r>
      <w:r>
        <w:rPr>
          <w:b/>
        </w:rPr>
        <w:t xml:space="preserve"/>
      </w:r>
      <w:r>
        <w:t xml:space="preserve"> - K. Fleming</w:t>
      </w:r>
      <w:r>
        <w:t xml:space="preserve">, J. Nemes</w:t>
      </w:r>
      <w:r>
        <w:t xml:space="preserve">, J. Bauman</w:t>
      </w:r>
      <w:r>
        <w:t xml:space="preserve">, K. Bratcher</w:t>
      </w:r>
      <w:r>
        <w:t xml:space="preserve">, E. Callaway</w:t>
      </w:r>
      <w:r>
        <w:t xml:space="preserve">, J. Hodgson</w:t>
      </w:r>
      <w:r>
        <w:t xml:space="preserve">, S. Witten</w:t>
        <w:br/>
      </w:r>
    </w:p>
    <w:p>
      <w:pPr>
        <w:pStyle w:val="RecordBase"/>
      </w:pPr>
      <w:r>
        <w:t xml:space="preserve">	Direct the Legislative Research Commission to establish the Efficient and Effective School District Governance Task Force; outline task force duties; require the task force to submit any recommendations and changes the task force may adopt by December 1, 2024; establish membership; require the task force to meet at least twice per month; require the Legislative Research Commission to provide needed staff and authorize the commission to enter into contracts for consultants to assist the task force in its duties.</w:t>
        <w:br/>
      </w:r>
    </w:p>
    <w:p>
      <w:pPr>
        <w:pStyle w:val="RecordBaseCenter"/>
      </w:pPr>
      <w:r>
        <w:rPr>
          <w:b/>
        </w:rPr>
        <w:t xml:space="preserve">HCR81 - AMENDMENTS</w:t>
      </w:r>
    </w:p>
    <w:p>
      <w:pPr>
        <w:pStyle w:val="RecordBase"/>
      </w:pPr>
      <w:r>
        <w:t xml:space="preserve">HCS1</w:t>
      </w:r>
      <w:r>
        <w:t xml:space="preserve"> - </w:t>
      </w:r>
      <w:r>
        <w:t xml:space="preserve">Retain original provisions, except modify the content of introductory clauses; specify the scope of the task force; change the membership of the task force.</w:t>
      </w:r>
    </w:p>
    <w:p>
      <w:pPr>
        <w:pStyle w:val="RecordBase"/>
      </w:pPr>
      <w:r>
        <w:t xml:space="preserve">HFA1</w:t>
      </w:r>
      <w:r>
        <w:t xml:space="preserve">(K. Fleming)</w:t>
      </w:r>
      <w:r>
        <w:t xml:space="preserve"> - </w:t>
      </w:r>
      <w:r>
        <w:t xml:space="preserve">Amend membership of task force to include superintendents of qualifying districts or their designee.</w:t>
      </w:r>
    </w:p>
    <w:p>
      <w:pPr>
        <w:pStyle w:val="RecordBase"/>
      </w:pPr>
      <w:r>
        <w:t xml:space="preserve">HFA2</w:t>
      </w:r>
      <w:r>
        <w:t xml:space="preserve">(J. Raymond)</w:t>
      </w:r>
      <w:r>
        <w:t xml:space="preserve"> - </w:t>
      </w:r>
      <w:r>
        <w:t xml:space="preserve">Amend membership of task force to include chairs of the boards of education of qualifying districts or their designee.</w:t>
      </w:r>
    </w:p>
    <w:p>
      <w:pPr>
        <w:pStyle w:val="RecordBase"/>
      </w:pPr>
      <w:r>
        <w:t xml:space="preserve">HFA3</w:t>
      </w:r>
      <w:r>
        <w:t xml:space="preserve">(J. Raymond)</w:t>
      </w:r>
      <w:r>
        <w:t xml:space="preserve"> - </w:t>
      </w:r>
      <w:r>
        <w:t xml:space="preserve">Delete provisions focusing on creation of new school districts and alternative governance structures from the scope of the task force's review</w:t>
      </w:r>
    </w:p>
    <w:p>
      <w:pPr>
        <w:pStyle w:val="RecordBase"/>
      </w:pPr>
      <w:r>
        <w:t xml:space="preserve">HFA4</w:t>
      </w:r>
      <w:r>
        <w:t xml:space="preserve">(J. Raymond)</w:t>
      </w:r>
      <w:r>
        <w:t xml:space="preserve"> - </w:t>
      </w:r>
      <w:r>
        <w:t xml:space="preserve">Replace references to district enrollment size with district combined novice and apprentice rate.</w:t>
      </w:r>
    </w:p>
    <w:p>
      <w:pPr>
        <w:pStyle w:val="RecordBase"/>
      </w:pPr>
      <w:r>
        <w:t xml:space="preserve">HFA5</w:t>
      </w:r>
      <w:r>
        <w:t xml:space="preserve">(K. Fleming)</w:t>
      </w:r>
      <w:r>
        <w:t xml:space="preserve"> - </w:t>
      </w:r>
      <w:r>
        <w:t xml:space="preserve">Amend to require the task force review how other states have expanded representation of the school board and improving the selection process of the members of a school board.</w:t>
      </w:r>
    </w:p>
    <w:p>
      <w:pPr>
        <w:pStyle w:val="RecordBase"/>
      </w:pPr>
      <w:r>
        <w:t xml:space="preserve">HFA6</w:t>
      </w:r>
      <w:r>
        <w:t xml:space="preserve">(K. Fleming)</w:t>
      </w:r>
      <w:r>
        <w:t xml:space="preserve"> - </w:t>
      </w:r>
      <w:r>
        <w:t xml:space="preserve">Amend to require that the task force review how other states have expanded representation of the school board and improving the selection process of the members of a school board.</w:t>
        <w:br/>
      </w:r>
    </w:p>
    <w:p>
      <w:pPr>
        <w:pStyle w:val="RecordBase"/>
      </w:pPr>
      <w:r>
        <w:t xml:space="preserve">	Feb 12, 2024 - </w:t>
      </w:r>
      <w:r>
        <w:t xml:space="preserve">introduced in House</w:t>
      </w:r>
      <w:r>
        <w:t xml:space="preserve">; </w:t>
      </w:r>
      <w:r>
        <w:t xml:space="preserve">to</w:t>
      </w:r>
      <w:r>
        <w:t xml:space="preserve"> Committee on Committees (H)</w:t>
      </w:r>
    </w:p>
    <w:p>
      <w:pPr>
        <w:pStyle w:val="RecordBase"/>
      </w:pPr>
      <w:r>
        <w:t xml:space="preserve">	Feb 15, 2024 - </w:t>
      </w:r>
      <w:r>
        <w:t xml:space="preserve">to</w:t>
      </w:r>
      <w:r>
        <w:t xml:space="preserve"> Education (H)</w:t>
      </w:r>
    </w:p>
    <w:p>
      <w:pPr>
        <w:pStyle w:val="RecordBase"/>
      </w:pPr>
      <w:r>
        <w:t xml:space="preserve">	Mar 05, 2024 - </w:t>
      </w:r>
      <w:r>
        <w:t xml:space="preserve">reported favorably, 1st reading, to Calendar with Committee Substitute (1)</w:t>
      </w:r>
      <w:r>
        <w:t xml:space="preserve">; </w:t>
      </w:r>
      <w:r>
        <w:t xml:space="preserve">floor amendments (1), (2), (3) and (4) filed to Committee Substitute </w:t>
      </w:r>
    </w:p>
    <w:p>
      <w:pPr>
        <w:pStyle w:val="RecordBase"/>
      </w:pPr>
      <w:r>
        <w:t xml:space="preserve">	Mar 06, 2024 - </w:t>
      </w:r>
      <w:r>
        <w:t xml:space="preserve">2nd reading, to Rules</w:t>
      </w:r>
      <w:r>
        <w:t xml:space="preserve"> </w:t>
      </w:r>
    </w:p>
    <w:p>
      <w:pPr>
        <w:pStyle w:val="RecordBase"/>
      </w:pPr>
      <w:r>
        <w:t xml:space="preserve">	Mar 08, 2024 - </w:t>
      </w:r>
      <w:r>
        <w:t xml:space="preserve">posted for passage in the Regular Orders of the Day for Monday, March 11, 2024</w:t>
      </w:r>
      <w:r>
        <w:t xml:space="preserve"> </w:t>
      </w:r>
    </w:p>
    <w:p>
      <w:pPr>
        <w:pStyle w:val="RecordBase"/>
      </w:pPr>
      <w:r>
        <w:t xml:space="preserve">	Mar 13, 2024 - </w:t>
      </w:r>
      <w:r>
        <w:t xml:space="preserve">floor amendments (5) and (6) filed to Committee Substitute </w:t>
      </w:r>
    </w:p>
    <w:p>
      <w:pPr>
        <w:pStyle w:val="RecordBase"/>
      </w:pPr>
      <w:r>
        <w:t xml:space="preserve">	Mar 14, 2024 - </w:t>
      </w:r>
      <w:r>
        <w:t xml:space="preserve">3rd reading, adopted 65-23 with Committee Substitute (1) and  Floor Amendment (5)</w:t>
      </w:r>
      <w:r>
        <w:t xml:space="preserve"> </w:t>
      </w:r>
    </w:p>
    <w:p>
      <w:pPr>
        <w:pStyle w:val="RecordBase"/>
      </w:pPr>
      <w:r>
        <w:t xml:space="preserve">	Mar 15, 2024 - </w:t>
      </w:r>
      <w:r>
        <w:t xml:space="preserve">received in Senate</w:t>
      </w:r>
      <w:r>
        <w:t xml:space="preserve"> </w:t>
      </w:r>
      <w:r>
        <w:t xml:space="preserve">; </w:t>
      </w:r>
      <w:r>
        <w:t xml:space="preserve">to</w:t>
      </w:r>
      <w:r>
        <w:t xml:space="preserve"> Committee on Committees (S)</w:t>
      </w:r>
    </w:p>
    <w:p>
      <w:pPr>
        <w:pStyle w:val="RecordBase"/>
      </w:pPr>
      <w:r>
        <w:t xml:space="preserve">	Mar 21, 2024 - </w:t>
      </w:r>
      <w:r>
        <w:t xml:space="preserve">to</w:t>
      </w:r>
      <w:r>
        <w:t xml:space="preserve"> Education (S)</w:t>
        <w:br/>
      </w:r>
    </w:p>
    <w:p>
      <w:pPr>
        <w:pStyle w:val="RecordBase"/>
      </w:pPr>
      <w:r>
        <w:rPr>
          <w:b/>
        </w:rPr>
        <w:t xml:space="preserve">HJR82 (BR1948)</w:t>
      </w:r>
      <w:r>
        <w:rPr>
          <w:b/>
        </w:rPr>
        <w:t xml:space="preserve"/>
      </w:r>
      <w:r>
        <w:t xml:space="preserve"> - S. Rudy</w:t>
        <w:br/>
      </w:r>
    </w:p>
    <w:p>
      <w:pPr>
        <w:pStyle w:val="RecordBase"/>
      </w:pPr>
      <w:r>
        <w:t xml:space="preserve">	Designate a bridge on Kentucky Route 358 in Ballard County as the Morris Crain Memorial Bridge.</w:t>
        <w:br/>
      </w:r>
    </w:p>
    <w:p>
      <w:pPr>
        <w:pStyle w:val="RecordBase"/>
      </w:pPr>
      <w:r>
        <w:t xml:space="preserve">	Feb 12, 2024 - </w:t>
      </w:r>
      <w:r>
        <w:t xml:space="preserve">introduced in House</w:t>
      </w:r>
      <w:r>
        <w:t xml:space="preserve">; </w:t>
      </w:r>
      <w:r>
        <w:t xml:space="preserve">to</w:t>
      </w:r>
      <w:r>
        <w:t xml:space="preserve"> Committee on Committees (H)</w:t>
        <w:br/>
      </w:r>
    </w:p>
    <w:p>
      <w:pPr>
        <w:pStyle w:val="RecordBase"/>
      </w:pPr>
      <w:r>
        <w:rPr>
          <w:b/>
        </w:rPr>
        <w:t xml:space="preserve">HCR83 (BR1969)</w:t>
      </w:r>
      <w:r>
        <w:rPr>
          <w:b/>
        </w:rPr>
        <w:t xml:space="preserve"/>
      </w:r>
      <w:r>
        <w:t xml:space="preserve"> - S. Baker</w:t>
      </w:r>
      <w:r>
        <w:t xml:space="preserve">, S. Doan</w:t>
      </w:r>
      <w:r>
        <w:t xml:space="preserve">, S. Lewis</w:t>
      </w:r>
      <w:r>
        <w:t xml:space="preserve">, K. Timoney</w:t>
      </w:r>
      <w:r>
        <w:t xml:space="preserve">, T. Truett</w:t>
        <w:br/>
      </w:r>
    </w:p>
    <w:p>
      <w:pPr>
        <w:pStyle w:val="RecordBase"/>
      </w:pPr>
      <w:r>
        <w:t xml:space="preserve">	Establish the Teacher Red Tape Reduction Task Force; establish membership; direct the task force to study and make recommendations to identify outdated, redundant, or unnecessary mandates imposed upon teachers.</w:t>
        <w:br/>
      </w:r>
    </w:p>
    <w:p>
      <w:pPr>
        <w:pStyle w:val="RecordBase"/>
      </w:pPr>
      <w:r>
        <w:t xml:space="preserve">	Feb 12, 2024 - </w:t>
      </w:r>
      <w:r>
        <w:t xml:space="preserve">introduced in House</w:t>
      </w:r>
      <w:r>
        <w:t xml:space="preserve">; </w:t>
      </w:r>
      <w:r>
        <w:t xml:space="preserve">to</w:t>
      </w:r>
      <w:r>
        <w:t xml:space="preserve"> Committee on Committees (H)</w:t>
      </w:r>
    </w:p>
    <w:p>
      <w:pPr>
        <w:pStyle w:val="RecordBase"/>
      </w:pPr>
      <w:r>
        <w:t xml:space="preserve">	Feb 15, 2024 - </w:t>
      </w:r>
      <w:r>
        <w:t xml:space="preserve">to</w:t>
      </w:r>
      <w:r>
        <w:t xml:space="preserve"> Education (H)</w:t>
      </w:r>
    </w:p>
    <w:p>
      <w:pPr>
        <w:pStyle w:val="RecordBase"/>
      </w:pPr>
      <w:r>
        <w:t xml:space="preserve">	Feb 20, 2024 - </w:t>
      </w:r>
      <w:r>
        <w:t xml:space="preserve">reported favorably, 1st reading, to Calendar</w:t>
      </w:r>
    </w:p>
    <w:p>
      <w:pPr>
        <w:pStyle w:val="RecordBase"/>
      </w:pPr>
      <w:r>
        <w:t xml:space="preserve">	Feb 21, 2024 - </w:t>
      </w:r>
      <w:r>
        <w:t xml:space="preserve">2nd reading, to Rules</w:t>
      </w:r>
      <w:r>
        <w:t xml:space="preserve"> </w:t>
      </w:r>
    </w:p>
    <w:p>
      <w:pPr>
        <w:pStyle w:val="RecordBase"/>
      </w:pPr>
      <w:r>
        <w:t xml:space="preserve">	Mar 21, 2024 - </w:t>
      </w:r>
      <w:r>
        <w:t xml:space="preserve">posted for passage in the Regular Orders of the Day for Friday, March 22, 2024</w:t>
      </w:r>
      <w:r>
        <w:t xml:space="preserve"> </w:t>
        <w:br/>
      </w:r>
    </w:p>
    <w:p>
      <w:pPr>
        <w:pStyle w:val="RecordBase"/>
      </w:pPr>
      <w:r>
        <w:rPr>
          <w:b/>
        </w:rPr>
        <w:t xml:space="preserve">HJR84 (BR2000)</w:t>
      </w:r>
      <w:r>
        <w:rPr>
          <w:b/>
        </w:rPr>
        <w:t xml:space="preserve"/>
      </w:r>
      <w:r>
        <w:t xml:space="preserve"> - C. Fugate</w:t>
        <w:br/>
      </w:r>
    </w:p>
    <w:p>
      <w:pPr>
        <w:pStyle w:val="RecordBase"/>
      </w:pPr>
      <w:r>
        <w:t xml:space="preserve">	Designate a bridge on Kentucky Route 15 in Breathitt County as the Floyd Watts Memorial Bridge.</w:t>
        <w:br/>
      </w:r>
    </w:p>
    <w:p>
      <w:pPr>
        <w:pStyle w:val="RecordBase"/>
      </w:pPr>
      <w:r>
        <w:t xml:space="preserve">	Feb 12, 2024 - </w:t>
      </w:r>
      <w:r>
        <w:t xml:space="preserve">introduced in House</w:t>
      </w:r>
      <w:r>
        <w:t xml:space="preserve">; </w:t>
      </w:r>
      <w:r>
        <w:t xml:space="preserve">to</w:t>
      </w:r>
      <w:r>
        <w:t xml:space="preserve"> Committee on Committees (H)</w:t>
        <w:br/>
      </w:r>
    </w:p>
    <w:p>
      <w:pPr>
        <w:pStyle w:val="RecordBase"/>
      </w:pPr>
      <w:r>
        <w:rPr>
          <w:b/>
        </w:rPr>
        <w:t xml:space="preserve">HR85 (BR1989)</w:t>
      </w:r>
      <w:r>
        <w:rPr>
          <w:b/>
        </w:rPr>
        <w:t xml:space="preserve"/>
      </w:r>
      <w:r>
        <w:t xml:space="preserve"> - DJ Johnson</w:t>
      </w:r>
      <w:r>
        <w:t xml:space="preserve">, W. Thomas</w:t>
      </w:r>
      <w:r>
        <w:t xml:space="preserve">, P. Flannery</w:t>
      </w:r>
      <w:r>
        <w:t xml:space="preserve">, R. Heath</w:t>
      </w:r>
      <w:r>
        <w:t xml:space="preserve">, K. King</w:t>
      </w:r>
      <w:r>
        <w:t xml:space="preserve">, S. Sharp</w:t>
        <w:br/>
      </w:r>
    </w:p>
    <w:p>
      <w:pPr>
        <w:pStyle w:val="RecordBase"/>
      </w:pPr>
      <w:r>
        <w:t xml:space="preserve">	Recognize Constitution Day on September 17, 2024.</w:t>
        <w:br/>
      </w:r>
    </w:p>
    <w:p>
      <w:pPr>
        <w:pStyle w:val="RecordBase"/>
      </w:pPr>
      <w:r>
        <w:t xml:space="preserve">	Feb 12, 2024 - </w:t>
      </w:r>
      <w:r>
        <w:t xml:space="preserve">introduced in House</w:t>
      </w:r>
      <w:r>
        <w:t xml:space="preserve">; </w:t>
      </w:r>
      <w:r>
        <w:t xml:space="preserve">to</w:t>
      </w:r>
      <w:r>
        <w:t xml:space="preserve"> Committee on Committees (H)</w:t>
      </w:r>
    </w:p>
    <w:p>
      <w:pPr>
        <w:pStyle w:val="RecordBase"/>
      </w:pPr>
      <w:r>
        <w:t xml:space="preserve">	Feb 15, 2024 - </w:t>
      </w:r>
      <w:r>
        <w:t xml:space="preserve">to House Floor</w:t>
      </w:r>
      <w:r>
        <w:t xml:space="preserve"> </w:t>
        <w:br/>
      </w:r>
    </w:p>
    <w:p>
      <w:pPr>
        <w:pStyle w:val="RecordBase"/>
      </w:pPr>
      <w:r>
        <w:rPr>
          <w:b/>
        </w:rPr>
        <w:t xml:space="preserve">HR86 (BR1947)</w:t>
      </w:r>
      <w:r>
        <w:rPr>
          <w:b/>
        </w:rPr>
        <w:t xml:space="preserve"/>
      </w:r>
      <w:r>
        <w:t xml:space="preserve"> - R. Palumbo</w:t>
      </w:r>
      <w:r>
        <w:t xml:space="preserve">, S. Rudy</w:t>
      </w:r>
      <w:r>
        <w:t xml:space="preserve">, K. King</w:t>
        <w:br/>
      </w:r>
    </w:p>
    <w:p>
      <w:pPr>
        <w:pStyle w:val="RecordBase"/>
      </w:pPr>
      <w:r>
        <w:t xml:space="preserve">	Honor the 100th anniversary of Kentucky State Parks.</w:t>
        <w:br/>
      </w:r>
    </w:p>
    <w:p>
      <w:pPr>
        <w:pStyle w:val="RecordBase"/>
      </w:pPr>
      <w:r>
        <w:t xml:space="preserve">	Feb 13,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Tourism &amp; Outdoor Recreation (H)</w:t>
      </w:r>
    </w:p>
    <w:p>
      <w:pPr>
        <w:pStyle w:val="RecordBase"/>
      </w:pPr>
      <w:r>
        <w:t xml:space="preserve">	Feb 22, 2024 - </w:t>
      </w:r>
      <w:r>
        <w:t xml:space="preserve">reported favorably, 1st reading, to Calendar</w:t>
      </w:r>
    </w:p>
    <w:p>
      <w:pPr>
        <w:pStyle w:val="RecordBase"/>
      </w:pPr>
      <w:r>
        <w:t xml:space="preserve">	Feb 23, 2024 -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Feb 29, 2024 - </w:t>
      </w:r>
      <w:r>
        <w:t xml:space="preserve">adopted by voice vote</w:t>
      </w:r>
      <w:r>
        <w:t xml:space="preserve"> </w:t>
        <w:br/>
      </w:r>
    </w:p>
    <w:p>
      <w:pPr>
        <w:pStyle w:val="RecordBase"/>
      </w:pPr>
      <w:r>
        <w:rPr>
          <w:b/>
        </w:rPr>
        <w:t xml:space="preserve">HR87 (BR2029)</w:t>
      </w:r>
      <w:r>
        <w:rPr>
          <w:b/>
        </w:rPr>
        <w:t xml:space="preserve"/>
      </w:r>
      <w:r>
        <w:t xml:space="preserve"> - J. Nemes</w:t>
        <w:br/>
      </w:r>
    </w:p>
    <w:p>
      <w:pPr>
        <w:pStyle w:val="RecordBase"/>
      </w:pPr>
      <w:r>
        <w:t xml:space="preserve">	A resolution recognizing February 14, 2024, as Advanced Practice Registered Nurse Day in Kentucky.</w:t>
        <w:br/>
      </w:r>
    </w:p>
    <w:p>
      <w:pPr>
        <w:pStyle w:val="RecordBase"/>
      </w:pPr>
      <w:r>
        <w:t xml:space="preserve">	Feb 13, 2024 - </w:t>
      </w:r>
      <w:r>
        <w:t xml:space="preserve">introduced in House</w:t>
      </w:r>
      <w:r>
        <w:t xml:space="preserve">; </w:t>
      </w:r>
      <w:r>
        <w:t xml:space="preserve">to</w:t>
      </w:r>
      <w:r>
        <w:t xml:space="preserve"> Committee on Committees (H)</w:t>
      </w:r>
    </w:p>
    <w:p>
      <w:pPr>
        <w:pStyle w:val="RecordBase"/>
      </w:pPr>
      <w:r>
        <w:t xml:space="preserve">	Feb 14, 2024 - </w:t>
      </w:r>
      <w:r>
        <w:t xml:space="preserve">to House Floor</w:t>
      </w:r>
      <w:r>
        <w:t xml:space="preserve"> </w:t>
      </w:r>
      <w:r>
        <w:t xml:space="preserve">; </w:t>
      </w:r>
      <w:r>
        <w:t xml:space="preserve">adopted by voice vote</w:t>
      </w:r>
      <w:r>
        <w:t xml:space="preserve"> </w:t>
        <w:br/>
      </w:r>
    </w:p>
    <w:p>
      <w:pPr>
        <w:pStyle w:val="RecordBase"/>
      </w:pPr>
      <w:r>
        <w:rPr>
          <w:b/>
        </w:rPr>
        <w:t xml:space="preserve">HR88 (BR1409)</w:t>
      </w:r>
      <w:r>
        <w:rPr>
          <w:b/>
        </w:rPr>
        <w:t xml:space="preserve"/>
      </w:r>
      <w:r>
        <w:t xml:space="preserve"> - D. Osborne</w:t>
      </w:r>
      <w:r>
        <w:t xml:space="preserve">, D. Meade </w:t>
        <w:br/>
      </w:r>
    </w:p>
    <w:p>
      <w:pPr>
        <w:pStyle w:val="RecordBase"/>
      </w:pPr>
      <w:r>
        <w:t xml:space="preserve">	Commemorate the 78th Southern Legislative Conference of The Council of State Governments Southern Office.</w:t>
        <w:br/>
      </w:r>
    </w:p>
    <w:p>
      <w:pPr>
        <w:pStyle w:val="RecordBase"/>
      </w:pPr>
      <w:r>
        <w:t xml:space="preserve">	Feb 14, 2024 - </w:t>
      </w:r>
      <w:r>
        <w:t xml:space="preserve">introduced in House</w:t>
      </w:r>
      <w:r>
        <w:t xml:space="preserve">; </w:t>
      </w:r>
      <w:r>
        <w:t xml:space="preserve">to</w:t>
      </w:r>
      <w:r>
        <w:t xml:space="preserve"> Committee on Committees (H)</w:t>
      </w:r>
    </w:p>
    <w:p>
      <w:pPr>
        <w:pStyle w:val="RecordBase"/>
      </w:pPr>
      <w:r>
        <w:t xml:space="preserve">	Feb 20, 2024 - </w:t>
      </w:r>
      <w:r>
        <w:t xml:space="preserve">to House Floor</w:t>
      </w:r>
      <w:r>
        <w:t xml:space="preserve">; </w:t>
      </w:r>
      <w:r>
        <w:t xml:space="preserve">adopted by voice vote</w:t>
      </w:r>
      <w:r>
        <w:t xml:space="preserve"> </w:t>
        <w:br/>
      </w:r>
    </w:p>
    <w:p>
      <w:pPr>
        <w:pStyle w:val="RecordBase"/>
      </w:pPr>
      <w:r>
        <w:rPr>
          <w:b/>
        </w:rPr>
        <w:t xml:space="preserve">HR89 (BR1615)</w:t>
      </w:r>
      <w:r>
        <w:rPr>
          <w:b/>
        </w:rPr>
        <w:t xml:space="preserve"/>
      </w:r>
      <w:r>
        <w:t xml:space="preserve"> - K. Fleming</w:t>
        <w:br/>
      </w:r>
    </w:p>
    <w:p>
      <w:pPr>
        <w:pStyle w:val="RecordBase"/>
      </w:pPr>
      <w:r>
        <w:t xml:space="preserve">	Recognize February 26 to March 3, 2024, as Eating Disorders Awareness Week in the Commonwealth of Kentucky.</w:t>
        <w:br/>
      </w:r>
    </w:p>
    <w:p>
      <w:pPr>
        <w:pStyle w:val="RecordBase"/>
      </w:pPr>
      <w:r>
        <w:t xml:space="preserve">	Feb 15, 2024 - </w:t>
      </w:r>
      <w:r>
        <w:t xml:space="preserve">introduced in House</w:t>
      </w:r>
      <w:r>
        <w:t xml:space="preserve">; </w:t>
      </w:r>
      <w:r>
        <w:t xml:space="preserve">to</w:t>
      </w:r>
      <w:r>
        <w:t xml:space="preserve"> Committee on Committees (H)</w:t>
      </w:r>
    </w:p>
    <w:p>
      <w:pPr>
        <w:pStyle w:val="RecordBase"/>
      </w:pPr>
      <w:r>
        <w:t xml:space="preserve">	Feb 28, 2024 - </w:t>
      </w:r>
      <w:r>
        <w:t xml:space="preserve">to House Floor</w:t>
      </w:r>
      <w:r>
        <w:t xml:space="preserve"> </w:t>
      </w:r>
      <w:r>
        <w:t xml:space="preserve">; </w:t>
      </w:r>
      <w:r>
        <w:t xml:space="preserve">adopted by voice vote</w:t>
      </w:r>
      <w:r>
        <w:t xml:space="preserve"> </w:t>
        <w:br/>
      </w:r>
    </w:p>
    <w:p>
      <w:pPr>
        <w:pStyle w:val="RecordBase"/>
      </w:pPr>
      <w:r>
        <w:rPr>
          <w:b/>
        </w:rPr>
        <w:t xml:space="preserve">HJR90 (BR1815)</w:t>
      </w:r>
      <w:r>
        <w:rPr>
          <w:b/>
        </w:rPr>
        <w:t xml:space="preserve"/>
      </w:r>
      <w:r>
        <w:t xml:space="preserve"> - J. Raymond</w:t>
        <w:br/>
      </w:r>
    </w:p>
    <w:p>
      <w:pPr>
        <w:pStyle w:val="RecordBase"/>
      </w:pPr>
      <w:r>
        <w:t xml:space="preserve">	Direct the Transportation Cabinet to conduct a study on the environmental impact of road salt and the feasibility of alternative deicing methods; require the results of the study to be submitted to the Legislative Research Commission by December 1, 2025.</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HJR91 (BR1024)</w:t>
      </w:r>
      <w:r>
        <w:rPr>
          <w:b/>
        </w:rPr>
        <w:t xml:space="preserve"/>
      </w:r>
      <w:r>
        <w:t xml:space="preserve"> - J. Petrie</w:t>
      </w:r>
      <w:r>
        <w:t xml:space="preserve">, K. Upchurch</w:t>
      </w:r>
      <w:r>
        <w:t xml:space="preserve">, A. Bowling</w:t>
      </w:r>
      <w:r>
        <w:t xml:space="preserve">, J. Bray</w:t>
        <w:br/>
      </w:r>
    </w:p>
    <w:p>
      <w:pPr>
        <w:pStyle w:val="RecordBase"/>
      </w:pPr>
      <w:r>
        <w:t xml:space="preserve">	Set out the last four years of the Six-Year Road Plan.</w:t>
        <w:br/>
      </w:r>
    </w:p>
    <w:p>
      <w:pPr>
        <w:pStyle w:val="RecordBaseCenter"/>
      </w:pPr>
      <w:r>
        <w:rPr>
          <w:b/>
        </w:rPr>
        <w:t xml:space="preserve">HJR91 - AMENDMENTS</w:t>
      </w:r>
    </w:p>
    <w:p>
      <w:pPr>
        <w:pStyle w:val="RecordBase"/>
      </w:pPr>
      <w:r>
        <w:t xml:space="preserve">HCS1</w:t>
      </w:r>
      <w:r>
        <w:t xml:space="preserve"> - </w:t>
      </w:r>
      <w:r>
        <w:t xml:space="preserve">Retain, delete, and add to original provisions; set out the last four years of the Six-Year Road Plan.</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r>
    </w:p>
    <w:p>
      <w:pPr>
        <w:pStyle w:val="RecordBase"/>
      </w:pPr>
      <w:r>
        <w:t xml:space="preserve">	Feb 28,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29,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05, 2024 -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94-0 with Committee Substitute (1)</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Transportation (S)</w:t>
      </w:r>
    </w:p>
    <w:p>
      <w:pPr>
        <w:pStyle w:val="RecordBase"/>
      </w:pPr>
      <w:r>
        <w:t xml:space="preserve">	Mar 21, 2024 -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22, 2024 -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br/>
      </w:r>
    </w:p>
    <w:p>
      <w:pPr>
        <w:pStyle w:val="RecordBase"/>
      </w:pPr>
      <w:r>
        <w:rPr>
          <w:b/>
        </w:rPr>
        <w:t xml:space="preserve">HJR92 (BR2013)</w:t>
      </w:r>
      <w:r>
        <w:rPr>
          <w:b/>
        </w:rPr>
        <w:t xml:space="preserve"/>
      </w:r>
      <w:r>
        <w:t xml:space="preserve"> - J. Petrie</w:t>
      </w:r>
      <w:r>
        <w:t xml:space="preserve">, K. Upchurch</w:t>
      </w:r>
      <w:r>
        <w:t xml:space="preserve">, A. Bowling</w:t>
      </w:r>
      <w:r>
        <w:t xml:space="preserve">, J. Bray</w:t>
        <w:br/>
      </w:r>
    </w:p>
    <w:p>
      <w:pPr>
        <w:pStyle w:val="RecordBase"/>
      </w:pPr>
      <w:r>
        <w:t xml:space="preserve">	Set out the County Priority Projects portion of the Six-Year Road Plan.</w:t>
        <w:br/>
      </w:r>
    </w:p>
    <w:p>
      <w:pPr>
        <w:pStyle w:val="RecordBaseCenter"/>
      </w:pPr>
      <w:r>
        <w:rPr>
          <w:b/>
        </w:rPr>
        <w:t xml:space="preserve">HJR92 - AMENDMENTS</w:t>
      </w:r>
    </w:p>
    <w:p>
      <w:pPr>
        <w:pStyle w:val="RecordBase"/>
      </w:pPr>
      <w:r>
        <w:t xml:space="preserve">HCS1</w:t>
      </w:r>
      <w:r>
        <w:t xml:space="preserve"> - </w:t>
      </w:r>
      <w:r>
        <w:t xml:space="preserve">Retain, delete, and add to original provisions; set out the County Priority Projects portion of the Six-Year Road Plan.</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r>
    </w:p>
    <w:p>
      <w:pPr>
        <w:pStyle w:val="RecordBase"/>
      </w:pPr>
      <w:r>
        <w:t xml:space="preserve">	Feb 28,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29,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05, 2024 -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94-1 with Committee Substitute (1)</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r>
    </w:p>
    <w:p>
      <w:pPr>
        <w:pStyle w:val="RecordBase"/>
      </w:pPr>
      <w:r>
        <w:t xml:space="preserve">	Mar 08, 2024 - </w:t>
      </w:r>
      <w:r>
        <w:t xml:space="preserve">to</w:t>
      </w:r>
      <w:r>
        <w:t xml:space="preserve"> Transportation (S)</w:t>
      </w:r>
    </w:p>
    <w:p>
      <w:pPr>
        <w:pStyle w:val="RecordBase"/>
      </w:pPr>
      <w:r>
        <w:t xml:space="preserve">	Mar 21, 2024 -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22, 2024 -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br/>
      </w:r>
    </w:p>
    <w:p>
      <w:pPr>
        <w:pStyle w:val="RecordBase"/>
      </w:pPr>
      <w:r>
        <w:rPr>
          <w:b/>
        </w:rPr>
        <w:t xml:space="preserve">HJR93 (BR2081)</w:t>
      </w:r>
      <w:r>
        <w:rPr>
          <w:b/>
        </w:rPr>
        <w:t xml:space="preserve"/>
      </w:r>
      <w:r>
        <w:t xml:space="preserve"> - P. Pratt</w:t>
      </w:r>
      <w:r>
        <w:t xml:space="preserve">, W. Lawrence</w:t>
        <w:br/>
      </w:r>
    </w:p>
    <w:p>
      <w:pPr>
        <w:pStyle w:val="RecordBase"/>
      </w:pPr>
      <w:r>
        <w:t xml:space="preserve">	Designate the Deputy Sheriff Caleb Conley Memorial Highway in Scott County.</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HJR94 (BR2119)</w:t>
      </w:r>
      <w:r>
        <w:rPr>
          <w:b/>
        </w:rPr>
        <w:t xml:space="preserve"/>
      </w:r>
      <w:r>
        <w:t xml:space="preserve"> - D. Bentley</w:t>
      </w:r>
      <w:r>
        <w:t xml:space="preserve">, S. Sharp</w:t>
      </w:r>
      <w:r>
        <w:t xml:space="preserve">, P. Flannery</w:t>
        <w:br/>
      </w:r>
    </w:p>
    <w:p>
      <w:pPr>
        <w:pStyle w:val="RecordBase"/>
      </w:pPr>
      <w:r>
        <w:t xml:space="preserve">	Direct the Transportation Cabinet to designate Kentucky Route 67 in Greenup County as the Don Gullett Memorial Highway.</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HJR95 (BR2120)</w:t>
      </w:r>
      <w:r>
        <w:rPr>
          <w:b/>
        </w:rPr>
        <w:t xml:space="preserve"/>
      </w:r>
      <w:r>
        <w:t xml:space="preserve"> - D. Bentley</w:t>
      </w:r>
      <w:r>
        <w:t xml:space="preserve">, S. Sharp</w:t>
      </w:r>
      <w:r>
        <w:t xml:space="preserve">, P. Flannery</w:t>
        <w:br/>
      </w:r>
    </w:p>
    <w:p>
      <w:pPr>
        <w:pStyle w:val="RecordBase"/>
      </w:pPr>
      <w:r>
        <w:t xml:space="preserve">	Direct the Transportation Cabinet to designate a portion of Kentucky Route 503 in Greenup County as the PFC Ernie West Memorial Highway; direct signs denote PFC West was a recipient of the Medal of Honor.</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HR96 (BR2139)</w:t>
      </w:r>
      <w:r>
        <w:rPr>
          <w:b/>
        </w:rPr>
        <w:t xml:space="preserve"/>
      </w:r>
      <w:r>
        <w:t xml:space="preserve"> - J. Gooch Jr.</w:t>
        <w:br/>
      </w:r>
    </w:p>
    <w:p>
      <w:pPr>
        <w:pStyle w:val="RecordBase"/>
      </w:pPr>
      <w:r>
        <w:t xml:space="preserve">	Express concern about federal overreach on the chemical industry.</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HR97 (BR1320)</w:t>
      </w:r>
      <w:r>
        <w:rPr>
          <w:b/>
        </w:rPr>
        <w:t xml:space="preserve"/>
      </w:r>
      <w:r>
        <w:t xml:space="preserve"> - R. Roarx</w:t>
        <w:br/>
      </w:r>
    </w:p>
    <w:p>
      <w:pPr>
        <w:pStyle w:val="RecordBase"/>
      </w:pPr>
      <w:r>
        <w:t xml:space="preserve">	Urge the Kentucky Department for Medicaid Services to communicate with the Commonwealth's neighboring states about entering into an interstate compact to permit 1915(c) Home and Community-Based Medicaid waiver services beneficiaries to receive covered waiver services in any of the compact states.</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HJR98 (BR2217)</w:t>
      </w:r>
      <w:r>
        <w:rPr>
          <w:b/>
        </w:rPr>
        <w:t xml:space="preserve"/>
      </w:r>
      <w:r>
        <w:t xml:space="preserve"> - J. Tipton</w:t>
        <w:br/>
      </w:r>
    </w:p>
    <w:p>
      <w:pPr>
        <w:pStyle w:val="RecordBase"/>
      </w:pPr>
      <w:r>
        <w:t xml:space="preserve">	Designate United States Route 62  in Anderson County from mile marker 18.276 to mile marker 18.825 as the Anderson County Veterans Memorial Highway.</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HJR99 (BR2216)</w:t>
      </w:r>
      <w:r>
        <w:rPr>
          <w:b/>
        </w:rPr>
        <w:t xml:space="preserve"/>
      </w:r>
      <w:r>
        <w:t xml:space="preserve"> - S. Lewis</w:t>
        <w:br/>
      </w:r>
    </w:p>
    <w:p>
      <w:pPr>
        <w:pStyle w:val="RecordBase"/>
      </w:pPr>
      <w:r>
        <w:t xml:space="preserve">	Direct the Transportation Cabinet to designate a portion of Kentucky Route 140 in Daviess County as the Captain Alan Kurre Elliott Memorial Highway.</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HJR100 (BR480)</w:t>
      </w:r>
      <w:r>
        <w:rPr>
          <w:b/>
        </w:rPr>
        <w:t xml:space="preserve"/>
      </w:r>
      <w:r>
        <w:t xml:space="preserve"> - R. Palumbo</w:t>
        <w:br/>
      </w:r>
    </w:p>
    <w:p>
      <w:pPr>
        <w:pStyle w:val="RecordBase"/>
      </w:pPr>
      <w:r>
        <w:t xml:space="preserve">	Direct the Department of Insurance to create the Long-term Care Insurance Task Force to explore the feasibility of developing and implementing a statewide insurance program for long-term care services and supports; establish task force membership; require the task force to submit a report with recommendations to the Governor and the Legislative Research Commission by September 1, 2026, and an actuarial report by September 1, 2027.</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HJR101 (BR2215)</w:t>
      </w:r>
      <w:r>
        <w:rPr>
          <w:b/>
        </w:rPr>
        <w:t xml:space="preserve"/>
      </w:r>
      <w:r>
        <w:t xml:space="preserve"> - C. Fugate</w:t>
        <w:br/>
      </w:r>
    </w:p>
    <w:p>
      <w:pPr>
        <w:pStyle w:val="RecordBase"/>
      </w:pPr>
      <w:r>
        <w:t xml:space="preserve">	Direct the Transportation Cabinet to designate a portion of Kentucky Route 1088 in Perry County as the Donald Loren "Doc" Holliday Memorial Highway.</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HR102 (BR2038)</w:t>
      </w:r>
      <w:r>
        <w:rPr>
          <w:b/>
        </w:rPr>
        <w:t xml:space="preserve"/>
      </w:r>
      <w:r>
        <w:t xml:space="preserve"> - A. Neighbors</w:t>
        <w:br/>
      </w:r>
    </w:p>
    <w:p>
      <w:pPr>
        <w:pStyle w:val="RecordBase"/>
      </w:pPr>
      <w:r>
        <w:t xml:space="preserve">	Designating March 2024 as Colorectal Cancer Awareness Month in Kentucky.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27, 2024 - </w:t>
      </w:r>
      <w:r>
        <w:t xml:space="preserve">to House Floor</w:t>
      </w:r>
      <w:r>
        <w:t xml:space="preserve"> </w:t>
      </w:r>
    </w:p>
    <w:p>
      <w:pPr>
        <w:pStyle w:val="RecordBase"/>
      </w:pPr>
      <w:r>
        <w:t xml:space="preserve">	Feb 29, 2024 - </w:t>
      </w:r>
      <w:r>
        <w:t xml:space="preserve">adopted by voice vote</w:t>
      </w:r>
      <w:r>
        <w:t xml:space="preserve"> </w:t>
        <w:br/>
      </w:r>
    </w:p>
    <w:p>
      <w:pPr>
        <w:pStyle w:val="RecordBase"/>
      </w:pPr>
      <w:r>
        <w:rPr>
          <w:b/>
        </w:rPr>
        <w:t xml:space="preserve">HCR103 (BR2311)</w:t>
      </w:r>
      <w:r>
        <w:rPr>
          <w:b/>
        </w:rPr>
        <w:t xml:space="preserve"/>
      </w:r>
      <w:r>
        <w:t xml:space="preserve"> - D. Frazier Gordon</w:t>
      </w:r>
      <w:r>
        <w:t xml:space="preserve">, E. Callaway</w:t>
        <w:br/>
      </w:r>
    </w:p>
    <w:p>
      <w:pPr>
        <w:pStyle w:val="RecordBase"/>
      </w:pPr>
      <w:r>
        <w:t xml:space="preserve">	Urge the Food and Drug Administration to mandate and enforce a prohibition on United States food manufacturers producing or selling food containing harmful ingredients that have been banned by several other countries.</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13, 2024 - </w:t>
      </w:r>
      <w:r>
        <w:t xml:space="preserve">to</w:t>
      </w:r>
      <w:r>
        <w:t xml:space="preserve"> Health Services (H)</w:t>
      </w:r>
    </w:p>
    <w:p>
      <w:pPr>
        <w:pStyle w:val="RecordBase"/>
      </w:pPr>
      <w:r>
        <w:t xml:space="preserve">	Mar 14, 2024 - </w:t>
      </w:r>
      <w:r>
        <w:t xml:space="preserve">reported favorably, 1st reading, to Calendar</w:t>
      </w:r>
    </w:p>
    <w:p>
      <w:pPr>
        <w:pStyle w:val="RecordBase"/>
      </w:pPr>
      <w:r>
        <w:t xml:space="preserve">	Mar 15, 2024 - </w:t>
      </w:r>
      <w:r>
        <w:t xml:space="preserve">2nd reading, to Rules</w:t>
      </w:r>
      <w:r>
        <w:t xml:space="preserve"> </w:t>
        <w:br/>
      </w:r>
    </w:p>
    <w:p>
      <w:pPr>
        <w:pStyle w:val="RecordBase"/>
      </w:pPr>
      <w:r>
        <w:rPr>
          <w:b/>
        </w:rPr>
        <w:t xml:space="preserve">HCR104 (BR2286)</w:t>
      </w:r>
      <w:r>
        <w:rPr>
          <w:b/>
        </w:rPr>
        <w:t xml:space="preserve"/>
      </w:r>
      <w:r>
        <w:t xml:space="preserve"> - R. Duvall</w:t>
        <w:br/>
      </w:r>
    </w:p>
    <w:p>
      <w:pPr>
        <w:pStyle w:val="RecordBase"/>
      </w:pPr>
      <w:r>
        <w:t xml:space="preserve">	Direct the Legislative Research Commission to establish the Workforce Growth and Solutions Task Force to study challenges related to workforce participation in the Commonwealth; provide recommendations on how to identify solutions to support workforce growth; require the task force to meet at least three times before the submission of its findings and recommendations; require the task force to submit its findings and recommendations to the Legislative Research Commission by December 1, 2024; provide that the Legislative Research Commission has authority to alternatively assign the issues identified by the recommendations to the appropriate committee or subcommittee.</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06, 2024 - </w:t>
      </w:r>
      <w:r>
        <w:t xml:space="preserve">to</w:t>
      </w:r>
      <w:r>
        <w:t xml:space="preserve"> Economic Development &amp; Workforce Investment (H)</w:t>
      </w:r>
    </w:p>
    <w:p>
      <w:pPr>
        <w:pStyle w:val="RecordBase"/>
      </w:pPr>
      <w:r>
        <w:t xml:space="preserve">	Mar 14, 2024 - </w:t>
      </w:r>
      <w:r>
        <w:t xml:space="preserve">reported favorably, 1st reading, to Calendar</w:t>
      </w:r>
    </w:p>
    <w:p>
      <w:pPr>
        <w:pStyle w:val="RecordBase"/>
      </w:pPr>
      <w:r>
        <w:t xml:space="preserve">	Mar 15, 2024 - </w:t>
      </w:r>
      <w:r>
        <w:t xml:space="preserve">2nd reading, to Rules</w:t>
      </w:r>
      <w:r>
        <w:t xml:space="preserve"> </w:t>
      </w:r>
    </w:p>
    <w:p>
      <w:pPr>
        <w:pStyle w:val="RecordBase"/>
      </w:pPr>
      <w:r>
        <w:t xml:space="preserve">	Mar 21, 2024 - </w:t>
      </w:r>
      <w:r>
        <w:t xml:space="preserve">posted for passage in the Regular Orders of the Day for Friday, March 22, 2024</w:t>
      </w:r>
      <w:r>
        <w:t xml:space="preserve"> </w:t>
        <w:br/>
      </w:r>
    </w:p>
    <w:p>
      <w:pPr>
        <w:pStyle w:val="RecordBase"/>
      </w:pPr>
      <w:r>
        <w:rPr>
          <w:b/>
        </w:rPr>
        <w:t xml:space="preserve">HJR105 (BR1735)</w:t>
      </w:r>
      <w:r>
        <w:rPr>
          <w:b/>
        </w:rPr>
        <w:t xml:space="preserve"/>
      </w:r>
      <w:r>
        <w:t xml:space="preserve"> - R. Duvall</w:t>
        <w:br/>
      </w:r>
    </w:p>
    <w:p>
      <w:pPr>
        <w:pStyle w:val="RecordBase"/>
      </w:pPr>
      <w:r>
        <w:t xml:space="preserve">	Direct the Cabinet for Health and Family Services to study community-based supportive service options for individuals with a history of aggressive behavior or aggressive sexual behaviors.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HCR106 (BR2287)</w:t>
      </w:r>
      <w:r>
        <w:rPr>
          <w:b/>
        </w:rPr>
        <w:t xml:space="preserve"/>
      </w:r>
      <w:r>
        <w:t xml:space="preserve"> - R. Duvall</w:t>
        <w:br/>
      </w:r>
    </w:p>
    <w:p>
      <w:pPr>
        <w:pStyle w:val="RecordBase"/>
      </w:pPr>
      <w:r>
        <w:t xml:space="preserve">	Establish the Health Care Outcomes Task Force to evaluate the potential need for additional resources and programs in Kentucky to improve the overall health of Kentuckians with particular focus on providing opportunities for students to learn about a career in healthcare, and research into how Kentucky can recruit and retain health care workers; outline task force membership; require the task force to meet monthly during the 2024 Interim; require the task force to submit findings and recommendations to the Legislative Research Commission by December 1, 2024.</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HJR107 (BR2358)</w:t>
      </w:r>
      <w:r>
        <w:rPr>
          <w:b/>
        </w:rPr>
        <w:t xml:space="preserve"/>
      </w:r>
      <w:r>
        <w:t xml:space="preserve"> - D. Hale</w:t>
        <w:br/>
      </w:r>
    </w:p>
    <w:p>
      <w:pPr>
        <w:pStyle w:val="RecordBase"/>
      </w:pPr>
      <w:r>
        <w:t xml:space="preserve">	Designate the roundabout at the intersection of KY Route 686 and KY Route 713 in Montgomery County as the Emilee Collins Memorial Roundabout.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HJR108 (BR2326)</w:t>
      </w:r>
      <w:r>
        <w:rPr>
          <w:b/>
        </w:rPr>
        <w:t xml:space="preserve"/>
      </w:r>
      <w:r>
        <w:t xml:space="preserve"> - A. Tackett Laferty</w:t>
        <w:br/>
      </w:r>
    </w:p>
    <w:p>
      <w:pPr>
        <w:pStyle w:val="RecordBase"/>
      </w:pPr>
      <w:r>
        <w:t xml:space="preserve">	Direct the Transportation Cabinet to designate the Stumbo Family Memorial Highway in Floyd County.</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HJR109 (BR2327)</w:t>
      </w:r>
      <w:r>
        <w:rPr>
          <w:b/>
        </w:rPr>
        <w:t xml:space="preserve"/>
      </w:r>
      <w:r>
        <w:t xml:space="preserve"> - A. Tackett Laferty</w:t>
        <w:br/>
      </w:r>
    </w:p>
    <w:p>
      <w:pPr>
        <w:pStyle w:val="RecordBase"/>
      </w:pPr>
      <w:r>
        <w:t xml:space="preserve">	Designate the Curly Moore Memorial Bridge in Floyd County and erect appropriate signage.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HJR110 (BR1754)</w:t>
      </w:r>
      <w:r>
        <w:rPr>
          <w:b/>
        </w:rPr>
        <w:t xml:space="preserve"/>
      </w:r>
      <w:r>
        <w:t xml:space="preserve"> - A. Tackett Laferty</w:t>
        <w:br/>
      </w:r>
    </w:p>
    <w:p>
      <w:pPr>
        <w:pStyle w:val="RecordBase"/>
      </w:pPr>
      <w:r>
        <w:t xml:space="preserve">	Direct the Transportation Cabinet to include "JoJo Hall and Teddi Leigh Cyrus as JoLeigh" on the Country Music Highway and erect appropriate signage on United States Route 23 in Floyd County denoting this designation.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HCR111 (BR2118)</w:t>
      </w:r>
      <w:r>
        <w:rPr>
          <w:b/>
        </w:rPr>
        <w:t xml:space="preserve"/>
      </w:r>
      <w:r>
        <w:t xml:space="preserve"> - K. Timoney</w:t>
      </w:r>
      <w:r>
        <w:t xml:space="preserve">, K. Banta</w:t>
        <w:br/>
      </w:r>
    </w:p>
    <w:p>
      <w:pPr>
        <w:pStyle w:val="RecordBase"/>
      </w:pPr>
      <w:r>
        <w:t xml:space="preserve">	Direct the Legislative Research Commission to establish School District Consolidation Task Force; outline task force duties; require the task force to submit any recommendations and changes the task force may adopt by December 1, 2024; establish membership.</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HCR112 (BR2234)</w:t>
      </w:r>
      <w:r>
        <w:rPr>
          <w:b/>
        </w:rPr>
        <w:t xml:space="preserve"/>
      </w:r>
      <w:r>
        <w:t xml:space="preserve"> - K. Timoney</w:t>
        <w:br/>
      </w:r>
    </w:p>
    <w:p>
      <w:pPr>
        <w:pStyle w:val="RecordBase"/>
      </w:pPr>
      <w:r>
        <w:t xml:space="preserve">	Establish the DEI Economic Impact Task Force; establish membership; direct the task force to study and make recommendations on the current and recent use of state-appropriated funds by Kentucky's public postsecondary education system and public school system on diversity, equity, and inclusion initiatives.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HR113 (BR2303)</w:t>
      </w:r>
      <w:r>
        <w:rPr>
          <w:b/>
        </w:rPr>
        <w:t xml:space="preserve"/>
      </w:r>
      <w:r>
        <w:t xml:space="preserve"> - R. Roarx</w:t>
        <w:br/>
      </w:r>
    </w:p>
    <w:p>
      <w:pPr>
        <w:pStyle w:val="RecordBase"/>
      </w:pPr>
      <w:r>
        <w:t xml:space="preserve">	Recognize February 27, 2024, as Disabilities Awareness Day in Kentucky.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to House Floor</w:t>
      </w:r>
      <w:r>
        <w:t xml:space="preserve"> </w:t>
      </w:r>
      <w:r>
        <w:t xml:space="preserve">; </w:t>
      </w:r>
      <w:r>
        <w:t xml:space="preserve">adopted by voice vote</w:t>
      </w:r>
      <w:r>
        <w:t xml:space="preserve"> </w:t>
        <w:br/>
      </w:r>
    </w:p>
    <w:p>
      <w:pPr>
        <w:pStyle w:val="RecordBase"/>
      </w:pPr>
      <w:r>
        <w:rPr>
          <w:b/>
        </w:rPr>
        <w:t xml:space="preserve">HR114 (BR2108)</w:t>
      </w:r>
      <w:r>
        <w:rPr>
          <w:b/>
        </w:rPr>
        <w:t xml:space="preserve"/>
      </w:r>
      <w:r>
        <w:t xml:space="preserve"> - R. Roarx</w:t>
        <w:br/>
      </w:r>
    </w:p>
    <w:p>
      <w:pPr>
        <w:pStyle w:val="RecordBase"/>
      </w:pPr>
      <w:r>
        <w:t xml:space="preserve">	Recognize April 28, 2024, as Workers Memorial Day.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22, 2024 - </w:t>
      </w:r>
      <w:r>
        <w:t xml:space="preserve">to House Floor</w:t>
      </w:r>
      <w:r>
        <w:t xml:space="preserve"> </w:t>
      </w:r>
      <w:r>
        <w:t xml:space="preserve">; </w:t>
      </w:r>
      <w:r>
        <w:t xml:space="preserve">adopted by voice vote</w:t>
      </w:r>
      <w:r>
        <w:t xml:space="preserve"> </w:t>
        <w:br/>
      </w:r>
    </w:p>
    <w:p>
      <w:pPr>
        <w:pStyle w:val="RecordBase"/>
      </w:pPr>
      <w:r>
        <w:rPr>
          <w:b/>
        </w:rPr>
        <w:t xml:space="preserve">HJR115 (BR2291)</w:t>
      </w:r>
      <w:r>
        <w:rPr>
          <w:b/>
        </w:rPr>
        <w:t xml:space="preserve"/>
      </w:r>
      <w:r>
        <w:t xml:space="preserve"> - A. Bowling</w:t>
        <w:br/>
      </w:r>
    </w:p>
    <w:p>
      <w:pPr>
        <w:pStyle w:val="RecordBase"/>
      </w:pPr>
      <w:r>
        <w:t xml:space="preserve">	Designate the Clark "Sparky" Middleton Memorial Bridge in Harlan County.</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HJR116 (BR2388)</w:t>
      </w:r>
      <w:r>
        <w:rPr>
          <w:b/>
        </w:rPr>
        <w:t xml:space="preserve"/>
      </w:r>
      <w:r>
        <w:t xml:space="preserve"> - S. Heavrin</w:t>
        <w:br/>
      </w:r>
    </w:p>
    <w:p>
      <w:pPr>
        <w:pStyle w:val="RecordBase"/>
      </w:pPr>
      <w:r>
        <w:t xml:space="preserve">	Direct the Cabinet for Health and Family Services to evaluate and report on services offered to children in out-of-home care settings.</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Families &amp; Children (H)</w:t>
      </w:r>
    </w:p>
    <w:p>
      <w:pPr>
        <w:pStyle w:val="RecordBase"/>
      </w:pPr>
      <w:r>
        <w:t xml:space="preserve">	Mar 07, 2024 - </w:t>
      </w:r>
      <w:r>
        <w:t xml:space="preserve">reported favorably, 1st reading, to Calendar</w:t>
      </w:r>
    </w:p>
    <w:p>
      <w:pPr>
        <w:pStyle w:val="RecordBase"/>
      </w:pPr>
      <w:r>
        <w:t xml:space="preserve">	Mar 08, 2024 - </w:t>
      </w:r>
      <w:r>
        <w:t xml:space="preserve">2nd reading, to Rules</w:t>
      </w:r>
      <w:r>
        <w:t xml:space="preserve"> </w:t>
        <w:br/>
      </w:r>
    </w:p>
    <w:p>
      <w:pPr>
        <w:pStyle w:val="RecordBase"/>
      </w:pPr>
      <w:r>
        <w:rPr>
          <w:b/>
        </w:rPr>
        <w:t xml:space="preserve">HCR117 (BR2310)</w:t>
      </w:r>
      <w:r>
        <w:rPr>
          <w:b/>
        </w:rPr>
        <w:t xml:space="preserve"/>
      </w:r>
      <w:r>
        <w:t xml:space="preserve"> - S. Heavrin</w:t>
        <w:br/>
      </w:r>
    </w:p>
    <w:p>
      <w:pPr>
        <w:pStyle w:val="RecordBase"/>
      </w:pPr>
      <w:r>
        <w:t xml:space="preserve">	Establish the Kentucky Kinship Task Force to study, review, and make recommendations regarding the current and future policy needs of the state to address access and availability of kinship care to the citizens of the Kentucky; outline task force membership; require the task force to meet monthly during the 2024 Interim; require the task force to submit findings and recommendations to the Legislative Research Commission by December 1, 2024.</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Families &amp; Children (H)</w:t>
      </w:r>
    </w:p>
    <w:p>
      <w:pPr>
        <w:pStyle w:val="RecordBase"/>
      </w:pPr>
      <w:r>
        <w:t xml:space="preserve">	Mar 07, 2024 - </w:t>
      </w:r>
      <w:r>
        <w:t xml:space="preserve">reported favorably, 1st reading, to Calendar</w:t>
      </w:r>
    </w:p>
    <w:p>
      <w:pPr>
        <w:pStyle w:val="RecordBase"/>
      </w:pPr>
      <w:r>
        <w:t xml:space="preserve">	Mar 08, 2024 - </w:t>
      </w:r>
      <w:r>
        <w:t xml:space="preserve">2nd reading, to Rules</w:t>
      </w:r>
      <w:r>
        <w:t xml:space="preserve"> </w:t>
      </w:r>
    </w:p>
    <w:p>
      <w:pPr>
        <w:pStyle w:val="RecordBase"/>
      </w:pPr>
      <w:r>
        <w:t xml:space="preserve">	Mar 21, 2024 - </w:t>
      </w:r>
      <w:r>
        <w:t xml:space="preserve">posted for passage in the Regular Orders of the Day for Friday, March 22, 2024</w:t>
      </w:r>
      <w:r>
        <w:t xml:space="preserve"> </w:t>
        <w:br/>
      </w:r>
    </w:p>
    <w:p>
      <w:pPr>
        <w:pStyle w:val="RecordBase"/>
      </w:pPr>
      <w:r>
        <w:rPr>
          <w:b/>
        </w:rPr>
        <w:t xml:space="preserve">HJR118 (BR2354)</w:t>
      </w:r>
      <w:r>
        <w:rPr>
          <w:b/>
        </w:rPr>
        <w:t xml:space="preserve"/>
      </w:r>
      <w:r>
        <w:t xml:space="preserve"> - B. Chester-Burton</w:t>
        <w:br/>
      </w:r>
    </w:p>
    <w:p>
      <w:pPr>
        <w:pStyle w:val="RecordBase"/>
      </w:pPr>
      <w:r>
        <w:t xml:space="preserve">	Direct the Transportation Cabinet to designate a portion of Kentucky Route 2054 in Jefferson County as the Anne and Carl Braden Memorial Highway.</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HJR119 (BR2353)</w:t>
      </w:r>
      <w:r>
        <w:rPr>
          <w:b/>
        </w:rPr>
        <w:t xml:space="preserve"/>
      </w:r>
      <w:r>
        <w:t xml:space="preserve"> - B. Chester-Burton</w:t>
        <w:br/>
      </w:r>
    </w:p>
    <w:p>
      <w:pPr>
        <w:pStyle w:val="RecordBase"/>
      </w:pPr>
      <w:r>
        <w:t xml:space="preserve">	Direct the Transportation Cabinet to designate a portion of Kentucky Route 1934 in Jefferson County as the Andrew and Charlotte Wade Memorial Highway.</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HCR120 (BR2288)</w:t>
      </w:r>
      <w:r>
        <w:rPr>
          <w:b/>
        </w:rPr>
        <w:t xml:space="preserve"/>
      </w:r>
      <w:r>
        <w:t xml:space="preserve"> - J. Gooch Jr.</w:t>
        <w:br/>
      </w:r>
    </w:p>
    <w:p>
      <w:pPr>
        <w:pStyle w:val="RecordBase"/>
      </w:pPr>
      <w:r>
        <w:t xml:space="preserve">	Establish the Homeschool Task Force; establish membership; direct the task force to study and make recommendations on guardrails that can be implemented in Kentucky to preserve the integrity of homeschooling and on the impact of homeschooling on Kentucky school districts.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HJR121 (BR2325)</w:t>
      </w:r>
      <w:r>
        <w:rPr>
          <w:b/>
        </w:rPr>
        <w:t xml:space="preserve"/>
      </w:r>
      <w:r>
        <w:t xml:space="preserve"> - J. Gooch Jr.</w:t>
      </w:r>
      <w:r>
        <w:t xml:space="preserve">, W. Williams</w:t>
      </w:r>
      <w:r>
        <w:t xml:space="preserve">, J. Blanton</w:t>
      </w:r>
      <w:r>
        <w:t xml:space="preserve">, R. Dotson</w:t>
      </w:r>
      <w:r>
        <w:t xml:space="preserve">, C. Fugate</w:t>
      </w:r>
      <w:r>
        <w:t xml:space="preserve">, S. Rawlings</w:t>
      </w:r>
      <w:r>
        <w:t xml:space="preserve">, T. Smith</w:t>
        <w:br/>
      </w:r>
    </w:p>
    <w:p>
      <w:pPr>
        <w:pStyle w:val="RecordBase"/>
      </w:pPr>
      <w:r>
        <w:t xml:space="preserve">	Declare that the Commonwealth of Kentucky is a sanctuary state from the United States Environmental Protection Agency's overreaching regulatory actions on fossil fuel-fired power plants; provide that air quality standards for permits for fossil fuel-fired power plants are not subject to federal regulation; provide that the Energy and Environment Cabinet holds sole jurisdiction for environmental regulation; prohibit state agencies from collecting fines or penalties for any violations of federal requirements as they apply to fossil fuel-fired power plants.</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06, 2024 - </w:t>
      </w:r>
      <w:r>
        <w:t xml:space="preserve">to</w:t>
      </w:r>
      <w:r>
        <w:t xml:space="preserve"> Natural Resources &amp; Energy (H)</w:t>
      </w:r>
    </w:p>
    <w:p>
      <w:pPr>
        <w:pStyle w:val="RecordBase"/>
      </w:pPr>
      <w:r>
        <w:t xml:space="preserve">	Mar 21, 2024 - </w:t>
      </w:r>
      <w:r>
        <w:t xml:space="preserve">reported favorably, 1st reading, to Calendar</w:t>
      </w:r>
    </w:p>
    <w:p>
      <w:pPr>
        <w:pStyle w:val="RecordBase"/>
      </w:pPr>
      <w:r>
        <w:t xml:space="preserve">	Mar 22, 2024 - </w:t>
      </w:r>
      <w:r>
        <w:t xml:space="preserve">2nd reading, to Rules</w:t>
      </w:r>
      <w:r>
        <w:t xml:space="preserve"> </w:t>
        <w:br/>
      </w:r>
    </w:p>
    <w:p>
      <w:pPr>
        <w:pStyle w:val="RecordBase"/>
      </w:pPr>
      <w:r>
        <w:rPr>
          <w:b/>
        </w:rPr>
        <w:t xml:space="preserve">HJR122 (BR2328)</w:t>
      </w:r>
      <w:r>
        <w:rPr>
          <w:b/>
        </w:rPr>
        <w:t xml:space="preserve"/>
      </w:r>
      <w:r>
        <w:t xml:space="preserve"> - A. Tackett Laferty</w:t>
        <w:br/>
      </w:r>
    </w:p>
    <w:p>
      <w:pPr>
        <w:pStyle w:val="RecordBase"/>
      </w:pPr>
      <w:r>
        <w:t xml:space="preserve">	Direct the Transportation Cabinet to designate the Simpson Martin Memorial Bridge in Floyd County.</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HR123 (BR2254)</w:t>
      </w:r>
      <w:r>
        <w:rPr>
          <w:b/>
        </w:rPr>
        <w:t xml:space="preserve"/>
      </w:r>
      <w:r>
        <w:t xml:space="preserve"> - R. Roarx</w:t>
      </w:r>
      <w:r>
        <w:t xml:space="preserve">, B. Chester-Burton</w:t>
        <w:br/>
      </w:r>
    </w:p>
    <w:p>
      <w:pPr>
        <w:pStyle w:val="RecordBase"/>
      </w:pPr>
      <w:r>
        <w:t xml:space="preserve">	Recognize May 16, 2024, and October 31, 2024, as Take Your Child to Vote Day.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22, 2024 - </w:t>
      </w:r>
      <w:r>
        <w:t xml:space="preserve">to House Floor</w:t>
      </w:r>
      <w:r>
        <w:t xml:space="preserve"> </w:t>
      </w:r>
      <w:r>
        <w:t xml:space="preserve">; </w:t>
      </w:r>
      <w:r>
        <w:t xml:space="preserve">adopted by voice vote</w:t>
      </w:r>
      <w:r>
        <w:t xml:space="preserve"> </w:t>
        <w:br/>
      </w:r>
    </w:p>
    <w:p>
      <w:pPr>
        <w:pStyle w:val="RecordBase"/>
      </w:pPr>
      <w:r>
        <w:rPr>
          <w:b/>
        </w:rPr>
        <w:t xml:space="preserve">HCR124 (BR1952)</w:t>
      </w:r>
      <w:r>
        <w:rPr>
          <w:b/>
        </w:rPr>
        <w:t xml:space="preserve"/>
      </w:r>
      <w:r>
        <w:t xml:space="preserve"> - D. Elliott</w:t>
      </w:r>
      <w:r>
        <w:t xml:space="preserve">, J. Nemes</w:t>
        <w:br/>
      </w:r>
    </w:p>
    <w:p>
      <w:pPr>
        <w:pStyle w:val="RecordBase"/>
      </w:pPr>
      <w:r>
        <w:t xml:space="preserve">	Direct the Legislative Research Commission to create the Penal Code Reform Task Force; establish membership; require report to the Legislative Research Commission.</w:t>
        <w:br/>
      </w:r>
    </w:p>
    <w:p>
      <w:pPr>
        <w:pStyle w:val="RecordBaseCenter"/>
      </w:pPr>
      <w:r>
        <w:rPr>
          <w:b/>
        </w:rPr>
        <w:t xml:space="preserve">HCR124 - AMENDMENTS</w:t>
      </w:r>
    </w:p>
    <w:p>
      <w:pPr>
        <w:pStyle w:val="RecordBase"/>
      </w:pPr>
      <w:r>
        <w:t xml:space="preserve">HFA1</w:t>
      </w:r>
      <w:r>
        <w:t xml:space="preserve">(D. Elliott)</w:t>
      </w:r>
      <w:r>
        <w:t xml:space="preserve"> - </w:t>
      </w:r>
      <w:r>
        <w:t xml:space="preserve">Add a member of the Kentucky County Judge/Executive Association and a member of the Kentucky Magistrates and Commissioners Association to the Task Force.</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Judiciary (H)</w:t>
      </w:r>
    </w:p>
    <w:p>
      <w:pPr>
        <w:pStyle w:val="RecordBase"/>
      </w:pPr>
      <w:r>
        <w:t xml:space="preserve">	Mar 13, 2024 - </w:t>
      </w:r>
      <w:r>
        <w:t xml:space="preserve">reported favorably, 1st reading, to Calendar</w:t>
      </w:r>
    </w:p>
    <w:p>
      <w:pPr>
        <w:pStyle w:val="RecordBase"/>
      </w:pPr>
      <w:r>
        <w:t xml:space="preserve">	Mar 14, 2024 - </w:t>
      </w:r>
      <w:r>
        <w:t xml:space="preserve">2nd reading, to Rules</w:t>
      </w:r>
      <w:r>
        <w:t xml:space="preserve"> </w:t>
      </w:r>
      <w:r>
        <w:t xml:space="preserve">; </w:t>
      </w:r>
      <w:r>
        <w:t xml:space="preserve">floor amendment (1) filed</w:t>
      </w:r>
    </w:p>
    <w:p>
      <w:pPr>
        <w:pStyle w:val="RecordBase"/>
      </w:pPr>
      <w:r>
        <w:t xml:space="preserve">	Mar 21, 2024 - </w:t>
      </w:r>
      <w:r>
        <w:t xml:space="preserve">posted for passage in the Regular Orders of the Day for Friday, March 22, 2024</w:t>
      </w:r>
      <w:r>
        <w:t xml:space="preserve"> </w:t>
        <w:br/>
      </w:r>
    </w:p>
    <w:p>
      <w:pPr>
        <w:pStyle w:val="RecordBase"/>
      </w:pPr>
      <w:r>
        <w:rPr>
          <w:b/>
        </w:rPr>
        <w:t xml:space="preserve">HCR125 (BR1771)</w:t>
      </w:r>
      <w:r>
        <w:rPr>
          <w:b/>
        </w:rPr>
        <w:t xml:space="preserve"/>
      </w:r>
      <w:r>
        <w:t xml:space="preserve"> - S. Doan</w:t>
        <w:br/>
      </w:r>
    </w:p>
    <w:p>
      <w:pPr>
        <w:pStyle w:val="RecordBase"/>
      </w:pPr>
      <w:r>
        <w:t xml:space="preserve">	Establish the Probate Code Task Force; set membership and reporting date.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HJR126 (BR2394)</w:t>
      </w:r>
      <w:r>
        <w:rPr>
          <w:b/>
        </w:rPr>
        <w:t xml:space="preserve"/>
      </w:r>
      <w:r>
        <w:t xml:space="preserve"> - D. Osborne</w:t>
      </w:r>
      <w:r>
        <w:t xml:space="preserve">, S. Miles</w:t>
        <w:br/>
      </w:r>
    </w:p>
    <w:p>
      <w:pPr>
        <w:pStyle w:val="RecordBase"/>
      </w:pPr>
      <w:r>
        <w:t xml:space="preserve">	Ensure that all public areas of the New State Capitol, State Capitol Annex, and any buildings, appurtenances, or areas surrounding the New State Capitol and the State Capitol Annex be available for use by all three branches of government.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HR127 (BR2389)</w:t>
      </w:r>
      <w:r>
        <w:rPr>
          <w:b/>
        </w:rPr>
        <w:t xml:space="preserve"/>
      </w:r>
      <w:r>
        <w:t xml:space="preserve"> - B. Chester-Burton</w:t>
      </w:r>
      <w:r>
        <w:t xml:space="preserve">, G. Brown Jr.</w:t>
        <w:br/>
      </w:r>
    </w:p>
    <w:p>
      <w:pPr>
        <w:pStyle w:val="RecordBase"/>
      </w:pPr>
      <w:r>
        <w:t xml:space="preserve">	Recognize August 21, 2024, as Kentucky Senior Citizens Day.</w:t>
        <w:br/>
      </w:r>
    </w:p>
    <w:p>
      <w:pPr>
        <w:pStyle w:val="RecordBase"/>
      </w:pPr>
      <w:r>
        <w:t xml:space="preserve">	Feb 27, 2024 - </w:t>
      </w:r>
      <w:r>
        <w:t xml:space="preserve">introduced in House</w:t>
      </w:r>
      <w:r>
        <w:t xml:space="preserve">; </w:t>
      </w:r>
      <w:r>
        <w:t xml:space="preserve">to</w:t>
      </w:r>
      <w:r>
        <w:t xml:space="preserve"> Committee on Committees (H)</w:t>
        <w:br/>
      </w:r>
    </w:p>
    <w:p>
      <w:pPr>
        <w:pStyle w:val="RecordBase"/>
      </w:pPr>
      <w:r>
        <w:rPr>
          <w:b/>
        </w:rPr>
        <w:t xml:space="preserve">HR128 (BR2409)</w:t>
      </w:r>
      <w:r>
        <w:rPr>
          <w:b/>
        </w:rPr>
        <w:t xml:space="preserve"/>
      </w:r>
      <w:r>
        <w:t xml:space="preserve"> - T. Truett</w:t>
        <w:br/>
      </w:r>
    </w:p>
    <w:p>
      <w:pPr>
        <w:pStyle w:val="RecordBase"/>
      </w:pPr>
      <w:r>
        <w:t xml:space="preserve">	Recognize February 26 to March 1, 2024, as Public Schools Week.</w:t>
        <w:br/>
      </w:r>
    </w:p>
    <w:p>
      <w:pPr>
        <w:pStyle w:val="RecordBase"/>
      </w:pPr>
      <w:r>
        <w:t xml:space="preserve">	Feb 27, 2024 -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HR129 (BR2382)</w:t>
      </w:r>
      <w:r>
        <w:rPr>
          <w:b/>
        </w:rPr>
        <w:t xml:space="preserve"/>
      </w:r>
      <w:r>
        <w:t xml:space="preserve"> - K. Moser</w:t>
        <w:br/>
      </w:r>
    </w:p>
    <w:p>
      <w:pPr>
        <w:pStyle w:val="RecordBase"/>
      </w:pPr>
      <w:r>
        <w:t xml:space="preserve">	Express solidarity with North Korean refugees in their quest for relief from both hunger and persecution; urge the United States government to take certain steps to support North Korean refugees.</w:t>
        <w:br/>
      </w:r>
    </w:p>
    <w:p>
      <w:pPr>
        <w:pStyle w:val="RecordBase"/>
      </w:pPr>
      <w:r>
        <w:t xml:space="preserve">	Feb 29, 2024 - </w:t>
      </w:r>
      <w:r>
        <w:t xml:space="preserve">introduced in House</w:t>
      </w:r>
      <w:r>
        <w:t xml:space="preserve">; </w:t>
      </w:r>
      <w:r>
        <w:t xml:space="preserve">to</w:t>
      </w:r>
      <w:r>
        <w:t xml:space="preserve"> Committee on Committees (H)</w:t>
        <w:br/>
      </w:r>
    </w:p>
    <w:p>
      <w:pPr>
        <w:pStyle w:val="RecordBase"/>
      </w:pPr>
      <w:r>
        <w:rPr>
          <w:b/>
        </w:rPr>
        <w:t xml:space="preserve">HR130 (BR2433)</w:t>
      </w:r>
      <w:r>
        <w:rPr>
          <w:b/>
        </w:rPr>
        <w:t xml:space="preserve"/>
      </w:r>
      <w:r>
        <w:t xml:space="preserve"> - S. Sharp</w:t>
        <w:br/>
      </w:r>
    </w:p>
    <w:p>
      <w:pPr>
        <w:pStyle w:val="RecordBase"/>
      </w:pPr>
      <w:r>
        <w:t xml:space="preserve">	Urge the Transportation Cabinet to include Yvonne Jordan on the Country Music Highway and to erect appropriate signage on United States Route 23 in Lawrence County denoting this designation.</w:t>
        <w:br/>
      </w:r>
    </w:p>
    <w:p>
      <w:pPr>
        <w:pStyle w:val="RecordBase"/>
      </w:pPr>
      <w:r>
        <w:t xml:space="preserve">	Mar 04, 2024 - </w:t>
      </w:r>
      <w:r>
        <w:t xml:space="preserve">introduced in House</w:t>
      </w:r>
      <w:r>
        <w:t xml:space="preserve">; </w:t>
      </w:r>
      <w:r>
        <w:t xml:space="preserve">to</w:t>
      </w:r>
      <w:r>
        <w:t xml:space="preserve"> Committee on Committees (H)</w:t>
        <w:br/>
      </w:r>
    </w:p>
    <w:p>
      <w:pPr>
        <w:pStyle w:val="RecordBase"/>
      </w:pPr>
      <w:r>
        <w:rPr>
          <w:b/>
        </w:rPr>
        <w:t xml:space="preserve">HR131 (BR2438)</w:t>
      </w:r>
      <w:r>
        <w:rPr>
          <w:b/>
        </w:rPr>
        <w:t xml:space="preserve"/>
      </w:r>
      <w:r>
        <w:t xml:space="preserve"> - J. Tipton</w:t>
        <w:br/>
      </w:r>
    </w:p>
    <w:p>
      <w:pPr>
        <w:pStyle w:val="RecordBase"/>
      </w:pPr>
      <w:r>
        <w:t xml:space="preserve">	Recognize and commend the 40 public schools throughout the Commonwealth that are implementing the Community School Initiative.</w:t>
        <w:br/>
      </w:r>
    </w:p>
    <w:p>
      <w:pPr>
        <w:pStyle w:val="RecordBase"/>
      </w:pPr>
      <w:r>
        <w:t xml:space="preserve">	Mar 05, 2024 - </w:t>
      </w:r>
      <w:r>
        <w:t xml:space="preserve">introduced in House</w:t>
      </w:r>
      <w:r>
        <w:t xml:space="preserve">; </w:t>
      </w:r>
      <w:r>
        <w:t xml:space="preserve">to</w:t>
      </w:r>
      <w:r>
        <w:t xml:space="preserve"> Committee on Committees (H)</w:t>
        <w:br/>
      </w:r>
    </w:p>
    <w:p>
      <w:pPr>
        <w:pStyle w:val="RecordBase"/>
      </w:pPr>
      <w:r>
        <w:rPr>
          <w:b/>
        </w:rPr>
        <w:t xml:space="preserve">HCR132 (BR2373)</w:t>
      </w:r>
      <w:r>
        <w:rPr>
          <w:b/>
        </w:rPr>
        <w:t xml:space="preserve"/>
      </w:r>
      <w:r>
        <w:t xml:space="preserve"> - D. Elliott</w:t>
        <w:br/>
      </w:r>
    </w:p>
    <w:p>
      <w:pPr>
        <w:pStyle w:val="RecordBase"/>
      </w:pPr>
      <w:r>
        <w:t xml:space="preserve">	Establish the Kentucky School for the Deaf Governance Task Force; establish duties and membership; direct the task force to study optimal governance models for the Kentucky School for the Deaf, including by a possible independent board of education.</w:t>
        <w:br/>
      </w:r>
    </w:p>
    <w:p>
      <w:pPr>
        <w:pStyle w:val="RecordBase"/>
      </w:pPr>
      <w:r>
        <w:t xml:space="preserve">	Mar 05, 2024 - </w:t>
      </w:r>
      <w:r>
        <w:t xml:space="preserve">introduced in House</w:t>
      </w:r>
      <w:r>
        <w:t xml:space="preserve">; </w:t>
      </w:r>
      <w:r>
        <w:t xml:space="preserve">to</w:t>
      </w:r>
      <w:r>
        <w:t xml:space="preserve"> Committee on Committees (H)</w:t>
        <w:br/>
      </w:r>
    </w:p>
    <w:p>
      <w:pPr>
        <w:pStyle w:val="RecordBase"/>
      </w:pPr>
      <w:r>
        <w:rPr>
          <w:b/>
        </w:rPr>
        <w:t xml:space="preserve">HR133 (BR2447)</w:t>
      </w:r>
      <w:r>
        <w:rPr>
          <w:b/>
        </w:rPr>
        <w:t xml:space="preserve"/>
      </w:r>
      <w:r>
        <w:t xml:space="preserve"> - S. Miles</w:t>
      </w:r>
      <w:r>
        <w:t xml:space="preserve">, C. Stevenson</w:t>
        <w:br/>
      </w:r>
    </w:p>
    <w:p>
      <w:pPr>
        <w:pStyle w:val="RecordBase"/>
      </w:pPr>
      <w:r>
        <w:t xml:space="preserve">	Recognize Friday, March 8, 2024, as International Women's Day and honor the extraordinary women of the House of Representatives, both past and present.</w:t>
        <w:br/>
      </w:r>
    </w:p>
    <w:p>
      <w:pPr>
        <w:pStyle w:val="RecordBase"/>
      </w:pPr>
      <w:r>
        <w:t xml:space="preserve">	Mar 07, 2024 - </w:t>
      </w:r>
      <w:r>
        <w:t xml:space="preserve">introduced in House</w:t>
      </w:r>
      <w:r>
        <w:t xml:space="preserve">; </w:t>
      </w:r>
      <w:r>
        <w:t xml:space="preserve">to</w:t>
      </w:r>
      <w:r>
        <w:t xml:space="preserve"> Committee on Committees (H)</w:t>
      </w:r>
    </w:p>
    <w:p>
      <w:pPr>
        <w:pStyle w:val="RecordBase"/>
      </w:pPr>
      <w:r>
        <w:t xml:space="preserve">	Mar 08, 2024 - </w:t>
      </w:r>
      <w:r>
        <w:t xml:space="preserve">to House Floor</w:t>
      </w:r>
      <w:r>
        <w:t xml:space="preserve"> </w:t>
      </w:r>
      <w:r>
        <w:t xml:space="preserve">; </w:t>
      </w:r>
      <w:r>
        <w:t xml:space="preserve">adopted by voice vote</w:t>
      </w:r>
      <w:r>
        <w:t xml:space="preserve"> </w:t>
        <w:br/>
      </w:r>
    </w:p>
    <w:p>
      <w:pPr>
        <w:pStyle w:val="RecordBase"/>
      </w:pPr>
      <w:r>
        <w:rPr>
          <w:b/>
        </w:rPr>
        <w:t xml:space="preserve">HR134 (BR2457)</w:t>
      </w:r>
      <w:r>
        <w:rPr>
          <w:b/>
        </w:rPr>
        <w:t xml:space="preserve"/>
      </w:r>
      <w:r>
        <w:t xml:space="preserve"> - J. Nemes</w:t>
        <w:br/>
      </w:r>
    </w:p>
    <w:p>
      <w:pPr>
        <w:pStyle w:val="RecordBase"/>
      </w:pPr>
      <w:r>
        <w:t xml:space="preserve">	Honor the 40th anniversary of the Kentucky Center for the Performing Arts.</w:t>
        <w:br/>
      </w:r>
    </w:p>
    <w:p>
      <w:pPr>
        <w:pStyle w:val="RecordBase"/>
      </w:pPr>
      <w:r>
        <w:t xml:space="preserve">	Mar 11, 2024 - </w:t>
      </w:r>
      <w:r>
        <w:t xml:space="preserve">introduced in House</w:t>
      </w:r>
      <w:r>
        <w:t xml:space="preserve">; </w:t>
      </w:r>
      <w:r>
        <w:t xml:space="preserve">to</w:t>
      </w:r>
      <w:r>
        <w:t xml:space="preserve"> Committee on Committees (H)</w:t>
      </w:r>
    </w:p>
    <w:p>
      <w:pPr>
        <w:pStyle w:val="RecordBase"/>
      </w:pPr>
      <w:r>
        <w:t xml:space="preserve">	Mar 12, 2024 - </w:t>
      </w:r>
      <w:r>
        <w:t xml:space="preserve">to House Floor</w:t>
      </w:r>
      <w:r>
        <w:t xml:space="preserve"> </w:t>
      </w:r>
      <w:r>
        <w:t xml:space="preserve">; </w:t>
      </w:r>
      <w:r>
        <w:t xml:space="preserve">adopted by voice vote</w:t>
      </w:r>
      <w:r>
        <w:t xml:space="preserve"> </w:t>
        <w:br/>
      </w:r>
    </w:p>
    <w:p>
      <w:pPr>
        <w:pStyle w:val="RecordBase"/>
      </w:pPr>
      <w:r>
        <w:rPr>
          <w:b/>
        </w:rPr>
        <w:t xml:space="preserve">HR135 (BR2448)</w:t>
      </w:r>
      <w:r>
        <w:rPr>
          <w:b/>
        </w:rPr>
        <w:t xml:space="preserve"/>
      </w:r>
      <w:r>
        <w:t xml:space="preserve"> - P. Flannery</w:t>
        <w:br/>
      </w:r>
    </w:p>
    <w:p>
      <w:pPr>
        <w:pStyle w:val="RecordBase"/>
      </w:pPr>
      <w:r>
        <w:t xml:space="preserve">	Recognize March 18, 2024, as Natural Gas Utility Worker Appreciation Day in Kentucky.</w:t>
        <w:br/>
      </w:r>
    </w:p>
    <w:p>
      <w:pPr>
        <w:pStyle w:val="RecordBase"/>
      </w:pPr>
      <w:r>
        <w:t xml:space="preserve">	Mar 11, 2024 - </w:t>
      </w:r>
      <w:r>
        <w:t xml:space="preserve">introduced in House</w:t>
      </w:r>
      <w:r>
        <w:t xml:space="preserve">; </w:t>
      </w:r>
      <w:r>
        <w:t xml:space="preserve">to</w:t>
      </w:r>
      <w:r>
        <w:t xml:space="preserve"> Committee on Committees (H)</w:t>
      </w:r>
    </w:p>
    <w:p>
      <w:pPr>
        <w:pStyle w:val="RecordBase"/>
      </w:pPr>
      <w:r>
        <w:t xml:space="preserve">	Mar 15, 2024 - </w:t>
      </w:r>
      <w:r>
        <w:t xml:space="preserve">to House Floor</w:t>
      </w:r>
      <w:r>
        <w:t xml:space="preserve"> </w:t>
      </w:r>
      <w:r>
        <w:t xml:space="preserve">; </w:t>
      </w:r>
      <w:r>
        <w:t xml:space="preserve">adopted by voice vote</w:t>
      </w:r>
      <w:r>
        <w:t xml:space="preserve"> </w:t>
        <w:br/>
      </w:r>
    </w:p>
    <w:p>
      <w:pPr>
        <w:pStyle w:val="RecordBase"/>
      </w:pPr>
      <w:r>
        <w:rPr>
          <w:b/>
        </w:rPr>
        <w:t xml:space="preserve">HR136 (BR2449)</w:t>
      </w:r>
      <w:r>
        <w:rPr>
          <w:b/>
        </w:rPr>
        <w:t xml:space="preserve"/>
      </w:r>
      <w:r>
        <w:t xml:space="preserve"> - P. Flannery</w:t>
      </w:r>
      <w:r>
        <w:t xml:space="preserve">, E. Callaway</w:t>
        <w:br/>
      </w:r>
    </w:p>
    <w:p>
      <w:pPr>
        <w:pStyle w:val="RecordBase"/>
      </w:pPr>
      <w:r>
        <w:t xml:space="preserve">	Recognize April 2024 as Testicular Cancer Awareness Month in Kentucky.</w:t>
        <w:br/>
      </w:r>
    </w:p>
    <w:p>
      <w:pPr>
        <w:pStyle w:val="RecordBase"/>
      </w:pPr>
      <w:r>
        <w:t xml:space="preserve">	Mar 11, 2024 - </w:t>
      </w:r>
      <w:r>
        <w:t xml:space="preserve">introduced in House</w:t>
      </w:r>
      <w:r>
        <w:t xml:space="preserve">; </w:t>
      </w:r>
      <w:r>
        <w:t xml:space="preserve">to</w:t>
      </w:r>
      <w:r>
        <w:t xml:space="preserve"> Committee on Committees (H)</w:t>
        <w:br/>
      </w:r>
    </w:p>
    <w:p>
      <w:pPr>
        <w:pStyle w:val="RecordBase"/>
      </w:pPr>
      <w:r>
        <w:rPr>
          <w:b/>
        </w:rPr>
        <w:t xml:space="preserve">HR137 (BR2451)</w:t>
      </w:r>
      <w:r>
        <w:rPr>
          <w:b/>
        </w:rPr>
        <w:t xml:space="preserve"/>
      </w:r>
      <w:r>
        <w:t xml:space="preserve"> - J. Bauman</w:t>
      </w:r>
      <w:r>
        <w:t xml:space="preserve">, M. Hart</w:t>
      </w:r>
      <w:r>
        <w:t xml:space="preserve">, T. Bojanowski</w:t>
      </w:r>
      <w:r>
        <w:t xml:space="preserve">, K. Bratcher</w:t>
      </w:r>
      <w:r>
        <w:t xml:space="preserve">, E. Callaway</w:t>
      </w:r>
      <w:r>
        <w:t xml:space="preserve">, B. Chester-Burton</w:t>
      </w:r>
      <w:r>
        <w:t xml:space="preserve">, K. Fleming</w:t>
      </w:r>
      <w:r>
        <w:t xml:space="preserve">, D. Grossberg</w:t>
      </w:r>
      <w:r>
        <w:t xml:space="preserve">, K. Herron</w:t>
      </w:r>
      <w:r>
        <w:t xml:space="preserve">, J. Hodgson</w:t>
      </w:r>
      <w:r>
        <w:t xml:space="preserve">, N. Kulkarni</w:t>
      </w:r>
      <w:r>
        <w:t xml:space="preserve">, J. Nemes</w:t>
      </w:r>
      <w:r>
        <w:t xml:space="preserve">, R. Roarx</w:t>
      </w:r>
      <w:r>
        <w:t xml:space="preserve">, S. Stalker</w:t>
      </w:r>
      <w:r>
        <w:t xml:space="preserve">, P. Stevenson</w:t>
      </w:r>
      <w:r>
        <w:t xml:space="preserve">, W. Thomas</w:t>
      </w:r>
      <w:r>
        <w:t xml:space="preserve">, L. Willner</w:t>
      </w:r>
      <w:r>
        <w:t xml:space="preserve">, S. Witten</w:t>
        <w:br/>
      </w:r>
    </w:p>
    <w:p>
      <w:pPr>
        <w:pStyle w:val="RecordBase"/>
      </w:pPr>
      <w:r>
        <w:t xml:space="preserve">	Recognize and commend the Louisville Fire Department rescue squad that executed a rescue on the Clark Memorial Bridge, and the Louisville Metro Police and emergency medical services personnel that responded to the scene.</w:t>
        <w:br/>
      </w:r>
    </w:p>
    <w:p>
      <w:pPr>
        <w:pStyle w:val="RecordBase"/>
      </w:pPr>
      <w:r>
        <w:t xml:space="preserve">	Mar 11, 2024 - </w:t>
      </w:r>
      <w:r>
        <w:t xml:space="preserve">introduced in House</w:t>
      </w:r>
      <w:r>
        <w:t xml:space="preserve">; </w:t>
      </w:r>
      <w:r>
        <w:t xml:space="preserve">to</w:t>
      </w:r>
      <w:r>
        <w:t xml:space="preserve"> Committee on Committees (H)</w:t>
      </w:r>
    </w:p>
    <w:p>
      <w:pPr>
        <w:pStyle w:val="RecordBase"/>
      </w:pPr>
      <w:r>
        <w:t xml:space="preserve">	Mar 12, 2024 - </w:t>
      </w:r>
      <w:r>
        <w:t xml:space="preserve">to House Floor</w:t>
        <w:br/>
      </w:r>
    </w:p>
    <w:p>
      <w:pPr>
        <w:pStyle w:val="RecordBase"/>
      </w:pPr>
      <w:r>
        <w:rPr>
          <w:b/>
        </w:rPr>
        <w:t xml:space="preserve">HR138 (BR2462)</w:t>
      </w:r>
      <w:r>
        <w:rPr>
          <w:b/>
        </w:rPr>
        <w:t xml:space="preserve"/>
      </w:r>
      <w:r>
        <w:t xml:space="preserve"> - K. King</w:t>
        <w:br/>
      </w:r>
    </w:p>
    <w:p>
      <w:pPr>
        <w:pStyle w:val="RecordBase"/>
      </w:pPr>
      <w:r>
        <w:t xml:space="preserve">	Recognize April 19, 2024, as Education and Sharing Day.</w:t>
        <w:br/>
      </w:r>
    </w:p>
    <w:p>
      <w:pPr>
        <w:pStyle w:val="RecordBase"/>
      </w:pPr>
      <w:r>
        <w:t xml:space="preserve">	Mar 12, 2024 - </w:t>
      </w:r>
      <w:r>
        <w:t xml:space="preserve">introduced in House</w:t>
      </w:r>
      <w:r>
        <w:t xml:space="preserve">; </w:t>
      </w:r>
      <w:r>
        <w:t xml:space="preserve">to</w:t>
      </w:r>
      <w:r>
        <w:t xml:space="preserve"> Committee on Committees (H)</w:t>
      </w:r>
    </w:p>
    <w:p>
      <w:pPr>
        <w:pStyle w:val="RecordBase"/>
      </w:pPr>
      <w:r>
        <w:t xml:space="preserve">	Mar 21, 2024 - </w:t>
      </w:r>
      <w:r>
        <w:t xml:space="preserve">to House Floor</w:t>
      </w:r>
      <w:r>
        <w:t xml:space="preserve"> </w:t>
        <w:br/>
      </w:r>
    </w:p>
    <w:p>
      <w:pPr>
        <w:pStyle w:val="RecordBase"/>
      </w:pPr>
      <w:r>
        <w:rPr>
          <w:b/>
        </w:rPr>
        <w:t xml:space="preserve">HR139 (BR2458)</w:t>
      </w:r>
      <w:r>
        <w:rPr>
          <w:b/>
        </w:rPr>
        <w:t xml:space="preserve"/>
      </w:r>
      <w:r>
        <w:t xml:space="preserve"> - K. Moser</w:t>
        <w:br/>
      </w:r>
    </w:p>
    <w:p>
      <w:pPr>
        <w:pStyle w:val="RecordBase"/>
      </w:pPr>
      <w:r>
        <w:t xml:space="preserve">	Recognize March 2024 as Irish American Heritage Month.</w:t>
        <w:br/>
      </w:r>
    </w:p>
    <w:p>
      <w:pPr>
        <w:pStyle w:val="RecordBase"/>
      </w:pPr>
      <w:r>
        <w:t xml:space="preserve">	Mar 12, 2024 - </w:t>
      </w:r>
      <w:r>
        <w:t xml:space="preserve">introduced in House</w:t>
      </w:r>
      <w:r>
        <w:t xml:space="preserve">; </w:t>
      </w:r>
      <w:r>
        <w:t xml:space="preserve">to</w:t>
      </w:r>
      <w:r>
        <w:t xml:space="preserve"> Committee on Committees (H)</w:t>
      </w:r>
    </w:p>
    <w:p>
      <w:pPr>
        <w:pStyle w:val="RecordBase"/>
      </w:pPr>
      <w:r>
        <w:t xml:space="preserve">	Mar 15, 2024 - </w:t>
      </w:r>
      <w:r>
        <w:t xml:space="preserve">to House Floor</w:t>
      </w:r>
      <w:r>
        <w:t xml:space="preserve"> </w:t>
      </w:r>
      <w:r>
        <w:t xml:space="preserve">; </w:t>
      </w:r>
      <w:r>
        <w:t xml:space="preserve">adopted by voice vote</w:t>
      </w:r>
      <w:r>
        <w:t xml:space="preserve"> </w:t>
        <w:br/>
      </w:r>
    </w:p>
    <w:p>
      <w:pPr>
        <w:pStyle w:val="RecordBase"/>
      </w:pPr>
      <w:r>
        <w:rPr>
          <w:b/>
        </w:rPr>
        <w:t xml:space="preserve">HR140 (BR2490)</w:t>
      </w:r>
      <w:r>
        <w:rPr>
          <w:b/>
        </w:rPr>
        <w:t xml:space="preserve"/>
      </w:r>
      <w:r>
        <w:t xml:space="preserve"> - P. Pratt</w:t>
        <w:br/>
      </w:r>
    </w:p>
    <w:p>
      <w:pPr>
        <w:pStyle w:val="RecordBase"/>
      </w:pPr>
      <w:r>
        <w:t xml:space="preserve">	Recognize May 19 to 25, 2024, as Professional Employer Organization Week in Kentucky.</w:t>
        <w:br/>
      </w:r>
    </w:p>
    <w:p>
      <w:pPr>
        <w:pStyle w:val="RecordBase"/>
      </w:pPr>
      <w:r>
        <w:t xml:space="preserve">	Mar 21, 2024 - </w:t>
      </w:r>
      <w:r>
        <w:t xml:space="preserve">introduced in House</w:t>
      </w:r>
      <w:r>
        <w:t xml:space="preserve">; </w:t>
      </w:r>
      <w:r>
        <w:t xml:space="preserve">to</w:t>
      </w:r>
      <w:r>
        <w:t xml:space="preserve"> Committee on Committees (H)</w:t>
      </w:r>
    </w:p>
    <w:p>
      <w:pPr>
        <w:pStyle w:val="RecordBase"/>
      </w:pPr>
      <w:r>
        <w:t xml:space="preserve">	Mar 22, 2024 - </w:t>
      </w:r>
      <w:r>
        <w:t xml:space="preserve">to House Floor</w:t>
        <w:br/>
      </w:r>
    </w:p>
    <w:p>
      <w:pPr>
        <w:pStyle w:val="RecordBase"/>
      </w:pPr>
      <w:r>
        <w:rPr>
          <w:b/>
        </w:rPr>
        <w:t xml:space="preserve">HR141 (BR2483)</w:t>
      </w:r>
      <w:r>
        <w:rPr>
          <w:b/>
        </w:rPr>
        <w:t xml:space="preserve"/>
      </w:r>
      <w:r>
        <w:t xml:space="preserve"> - S. Dietz</w:t>
      </w:r>
      <w:r>
        <w:t xml:space="preserve">, K. King</w:t>
        <w:br/>
      </w:r>
    </w:p>
    <w:p>
      <w:pPr>
        <w:pStyle w:val="RecordBase"/>
      </w:pPr>
      <w:r>
        <w:t xml:space="preserve">	Recognize April 2024 as Child Abuse Prevention in Kentucky Month.</w:t>
        <w:br/>
      </w:r>
    </w:p>
    <w:p>
      <w:pPr>
        <w:pStyle w:val="RecordBase"/>
      </w:pPr>
      <w:r>
        <w:t xml:space="preserve">	Mar 21, 2024 - </w:t>
      </w:r>
      <w:r>
        <w:t xml:space="preserve">introduced in House</w:t>
      </w:r>
      <w:r>
        <w:t xml:space="preserve">; </w:t>
      </w:r>
      <w:r>
        <w:t xml:space="preserve">to</w:t>
      </w:r>
      <w:r>
        <w:t xml:space="preserve"> Committee on Committees (H)</w:t>
      </w:r>
    </w:p>
    <w:p>
      <w:pPr>
        <w:pStyle w:val="RecordBase"/>
      </w:pPr>
      <w:r>
        <w:t xml:space="preserve">	Mar 25, 2024 - </w:t>
      </w:r>
      <w:r>
        <w:t xml:space="preserve">to House Floor</w:t>
      </w:r>
      <w:r>
        <w:t xml:space="preserve"> </w:t>
        <w:br/>
      </w:r>
    </w:p>
    <w:p>
      <w:pPr>
        <w:pStyle w:val="RecordBase"/>
      </w:pPr>
      <w:r>
        <w:rPr>
          <w:b/>
        </w:rPr>
        <w:t xml:space="preserve">HR142 (BR2478)</w:t>
      </w:r>
      <w:r>
        <w:rPr>
          <w:b/>
        </w:rPr>
        <w:t xml:space="preserve"/>
      </w:r>
      <w:r>
        <w:t xml:space="preserve"> - K. King</w:t>
        <w:br/>
      </w:r>
    </w:p>
    <w:p>
      <w:pPr>
        <w:pStyle w:val="RecordBase"/>
      </w:pPr>
      <w:r>
        <w:t xml:space="preserve">	Recognize May 16, 2024 as Tarlov Cyst Disease Day.</w:t>
        <w:br/>
      </w:r>
    </w:p>
    <w:p>
      <w:pPr>
        <w:pStyle w:val="RecordBase"/>
      </w:pPr>
      <w:r>
        <w:t xml:space="preserve">	Mar 21, 2024 - </w:t>
      </w:r>
      <w:r>
        <w:t xml:space="preserve">introduced in House</w:t>
      </w:r>
      <w:r>
        <w:t xml:space="preserve">; </w:t>
      </w:r>
      <w:r>
        <w:t xml:space="preserve">to</w:t>
      </w:r>
      <w:r>
        <w:t xml:space="preserve"> Committee on Committees (H)</w:t>
        <w:br/>
      </w:r>
    </w:p>
    <w:p>
      <w:pPr>
        <w:pStyle w:val="RecordBase"/>
      </w:pPr>
      <w:r>
        <w:rPr>
          <w:b/>
        </w:rPr>
        <w:t xml:space="preserve">HR143 (BR2489)</w:t>
      </w:r>
      <w:r>
        <w:rPr>
          <w:b/>
        </w:rPr>
        <w:t xml:space="preserve"/>
      </w:r>
      <w:r>
        <w:t xml:space="preserve"> - D. Grossberg</w:t>
        <w:br/>
      </w:r>
    </w:p>
    <w:p>
      <w:pPr>
        <w:pStyle w:val="RecordBase"/>
      </w:pPr>
      <w:r>
        <w:t xml:space="preserve">	Recognize October 2024 as National Arts and Humanities Month in Kentucky.</w:t>
        <w:br/>
      </w:r>
    </w:p>
    <w:p>
      <w:pPr>
        <w:pStyle w:val="RecordBase"/>
      </w:pPr>
      <w:r>
        <w:t xml:space="preserve">	Mar 21, 2024 - </w:t>
      </w:r>
      <w:r>
        <w:t xml:space="preserve">introduced in House</w:t>
      </w:r>
      <w:r>
        <w:t xml:space="preserve">; </w:t>
      </w:r>
      <w:r>
        <w:t xml:space="preserve">to</w:t>
      </w:r>
      <w:r>
        <w:t xml:space="preserve"> Committee on Committees (H)</w:t>
        <w:br/>
      </w:r>
    </w:p>
    <w:p>
      <w:pPr>
        <w:pStyle w:val="RecordBase"/>
      </w:pPr>
      <w:r>
        <w:rPr>
          <w:b/>
        </w:rPr>
        <w:t xml:space="preserve">HR144 (BR2464)</w:t>
      </w:r>
      <w:r>
        <w:rPr>
          <w:b/>
        </w:rPr>
        <w:t xml:space="preserve"/>
      </w:r>
      <w:r>
        <w:t xml:space="preserve"> - K. Jackson</w:t>
        <w:br/>
      </w:r>
    </w:p>
    <w:p>
      <w:pPr>
        <w:pStyle w:val="RecordBase"/>
      </w:pPr>
      <w:r>
        <w:t xml:space="preserve">	Urge the Kentucky Department of Education to explore and implement flexibilities within the federal assessment and accountability requirements regarding English learners to improve circumstances for the students and schools.</w:t>
        <w:br/>
      </w:r>
    </w:p>
    <w:p>
      <w:pPr>
        <w:pStyle w:val="RecordBase"/>
      </w:pPr>
      <w:r>
        <w:t xml:space="preserve">	Mar 22, 2024 - </w:t>
      </w:r>
      <w:r>
        <w:t xml:space="preserve">introduced in House</w:t>
      </w:r>
      <w:r>
        <w:t xml:space="preserve">; </w:t>
      </w:r>
      <w:r>
        <w:t xml:space="preserve">to</w:t>
      </w:r>
      <w:r>
        <w:t xml:space="preserve"> Committee on Committees (H)</w:t>
        <w:br/>
      </w:r>
    </w:p>
    <w:p>
      <w:pPr>
        <w:pStyle w:val="RecordBase"/>
      </w:pPr>
      <w:r>
        <w:rPr>
          <w:b/>
        </w:rPr>
        <w:t xml:space="preserve">HR145 (BR2493)</w:t>
      </w:r>
      <w:r>
        <w:rPr>
          <w:b/>
        </w:rPr>
        <w:t xml:space="preserve"/>
      </w:r>
      <w:r>
        <w:t xml:space="preserve"> - DJ Johnson</w:t>
      </w:r>
      <w:r>
        <w:t xml:space="preserve">, K. Jackson</w:t>
      </w:r>
      <w:r>
        <w:t xml:space="preserve">, S. McPherson</w:t>
        <w:br/>
      </w:r>
    </w:p>
    <w:p>
      <w:pPr>
        <w:pStyle w:val="RecordBase"/>
      </w:pPr>
      <w:r>
        <w:t xml:space="preserve">	Recognize July 20, 2024, as Western Kentucky University Pershing Rifles and Rebelettes Day.</w:t>
        <w:br/>
      </w:r>
    </w:p>
    <w:p>
      <w:pPr>
        <w:pStyle w:val="RecordBase"/>
      </w:pPr>
      <w:r>
        <w:t xml:space="preserve">	Mar 25, 2024 - </w:t>
      </w:r>
      <w:r>
        <w:t xml:space="preserve">introduced in House</w:t>
      </w:r>
      <w:r>
        <w:t xml:space="preserve">; </w:t>
      </w:r>
      <w:r>
        <w:t xml:space="preserve">to</w:t>
      </w:r>
      <w:r>
        <w:t xml:space="preserve"> Committee on Committees (H)</w:t>
        <w:br/>
      </w:r>
    </w:p>
    <w:p>
      <w:pPr>
        <w:pStyle w:val="RecordBase"/>
      </w:pPr>
      <w:r>
        <w:rPr>
          <w:b/>
        </w:rPr>
        <w:t xml:space="preserve">HR146 (BR2499)</w:t>
      </w:r>
      <w:r>
        <w:rPr>
          <w:b/>
        </w:rPr>
        <w:t xml:space="preserve"/>
      </w:r>
      <w:r>
        <w:t xml:space="preserve"> - J. Bauman</w:t>
        <w:br/>
      </w:r>
    </w:p>
    <w:p>
      <w:pPr>
        <w:pStyle w:val="RecordBase"/>
      </w:pPr>
      <w:r>
        <w:t xml:space="preserve">	Recognize April 18, 2024, as National Lineman Appreciation Day.</w:t>
        <w:br/>
      </w:r>
    </w:p>
    <w:p>
      <w:pPr>
        <w:pStyle w:val="RecordBase"/>
      </w:pPr>
      <w:r>
        <w:t xml:space="preserve">	Mar 25, 2024 -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SB97*</w:t>
      </w:r>
      <w:r>
        <w:t xml:space="preserve">, 103</w:t>
      </w:r>
      <w:r>
        <w:t xml:space="preserve">, 119*</w:t>
      </w:r>
      <w:r>
        <w:t xml:space="preserve">, 145*</w:t>
      </w:r>
      <w:r>
        <w:t xml:space="preserve">, 151*</w:t>
      </w:r>
      <w:r>
        <w:t xml:space="preserve">, 178</w:t>
      </w:r>
      <w:r>
        <w:t xml:space="preserve">, 181*</w:t>
      </w:r>
      <w:r>
        <w:t xml:space="preserve">, 190</w:t>
      </w:r>
      <w:r>
        <w:t xml:space="preserve">, 193*</w:t>
      </w:r>
      <w:r>
        <w:t xml:space="preserve">, 194*</w:t>
      </w:r>
      <w:r>
        <w:t xml:space="preserve">, 203</w:t>
      </w:r>
      <w:r>
        <w:t xml:space="preserve">, 255*</w:t>
      </w:r>
      <w:r>
        <w:t xml:space="preserve">, </w:t>
        <w:br/>
      </w:r>
      <w:r>
        <w:t xml:space="preserve">SJR170</w:t>
      </w:r>
      <w:r>
        <w:t xml:space="preserve">, </w:t>
        <w:br/>
      </w:r>
      <w:r>
        <w:t xml:space="preserve">SR1*</w:t>
      </w:r>
      <w:r>
        <w:t xml:space="preserve">, 94</w:t>
      </w:r>
      <w:r>
        <w:t xml:space="preserve">, 100*</w:t>
      </w:r>
      <w:r>
        <w:t xml:space="preserve">, 145*</w:t>
      </w:r>
      <w:r>
        <w:t xml:space="preserve">, 167</w:t>
      </w:r>
      <w:r>
        <w:t xml:space="preserve">, 178*</w:t>
      </w:r>
      <w:r>
        <w:t xml:space="preserve">, 198*</w:t>
      </w:r>
      <w:r>
        <w:t xml:space="preserve">, 200*</w:t>
      </w:r>
      <w:r>
        <w:t xml:space="preserve">, 207</w:t>
        <w:br/>
      </w:r>
      <w:r>
        <w:t xml:space="preserve">SB14: SFA (1)</w:t>
        <w:br/>
      </w:r>
      <w:r>
        <w:t xml:space="preserve">HB388: SFA (1)</w:t>
        <w:br/>
      </w:r>
    </w:p>
    <w:p>
      <w:pPr>
        <w:pStyle w:val="RecordBase"/>
        <w:ind w:left="120" w:hanging="120"/>
      </w:pPr>
      <w:r>
        <w:t xml:space="preserve">Armstrong, Cassie Chambers</w:t>
        <w:br/>
      </w:r>
      <w:r>
        <w:t xml:space="preserve">SB12*</w:t>
      </w:r>
      <w:r>
        <w:t xml:space="preserve">, 13</w:t>
      </w:r>
      <w:r>
        <w:t xml:space="preserve">, 40*</w:t>
      </w:r>
      <w:r>
        <w:t xml:space="preserve">, 67*</w:t>
      </w:r>
      <w:r>
        <w:t xml:space="preserve">, 89</w:t>
      </w:r>
      <w:r>
        <w:t xml:space="preserve">, 95*</w:t>
      </w:r>
      <w:r>
        <w:t xml:space="preserve">, 96*</w:t>
      </w:r>
      <w:r>
        <w:t xml:space="preserve">, 97*</w:t>
      </w:r>
      <w:r>
        <w:t xml:space="preserve">, 103</w:t>
      </w:r>
      <w:r>
        <w:t xml:space="preserve">, 109*</w:t>
      </w:r>
      <w:r>
        <w:t xml:space="preserve">, 130</w:t>
      </w:r>
      <w:r>
        <w:t xml:space="preserve">, 142</w:t>
      </w:r>
      <w:r>
        <w:t xml:space="preserve">, 151</w:t>
      </w:r>
      <w:r>
        <w:t xml:space="preserve">, 159*</w:t>
      </w:r>
      <w:r>
        <w:t xml:space="preserve">, 183*</w:t>
      </w:r>
      <w:r>
        <w:t xml:space="preserve">, 184*</w:t>
      </w:r>
      <w:r>
        <w:t xml:space="preserve">, 185*</w:t>
      </w:r>
      <w:r>
        <w:t xml:space="preserve">, 218</w:t>
      </w:r>
      <w:r>
        <w:t xml:space="preserve">, 240*</w:t>
      </w:r>
      <w:r>
        <w:t xml:space="preserve">, 256*</w:t>
      </w:r>
      <w:r>
        <w:t xml:space="preserve">, 301*</w:t>
      </w:r>
      <w:r>
        <w:t xml:space="preserve">, </w:t>
        <w:br/>
      </w:r>
      <w:r>
        <w:t xml:space="preserve">SCR189</w:t>
      </w:r>
      <w:r>
        <w:t xml:space="preserve">, </w:t>
        <w:br/>
      </w:r>
      <w:r>
        <w:t xml:space="preserve">SR60*</w:t>
      </w:r>
      <w:r>
        <w:t xml:space="preserve">, 87*</w:t>
      </w:r>
      <w:r>
        <w:t xml:space="preserve">, 94</w:t>
      </w:r>
      <w:r>
        <w:t xml:space="preserve">, 167</w:t>
      </w:r>
      <w:r>
        <w:t xml:space="preserve">, 173*</w:t>
      </w:r>
      <w:r>
        <w:t xml:space="preserve">, 207</w:t>
      </w:r>
      <w:r>
        <w:t xml:space="preserve">, 255</w:t>
      </w:r>
      <w:r>
        <w:t xml:space="preserve">, 257*</w:t>
        <w:br/>
      </w:r>
      <w:r>
        <w:t xml:space="preserve">HB388: SFA (2)</w:t>
        <w:br/>
      </w:r>
    </w:p>
    <w:p>
      <w:pPr>
        <w:pStyle w:val="RecordBase"/>
        <w:ind w:left="120" w:hanging="120"/>
      </w:pPr>
      <w:r>
        <w:t xml:space="preserve">Berg, Karen</w:t>
        <w:br/>
      </w:r>
      <w:r>
        <w:t xml:space="preserve">SB27</w:t>
      </w:r>
      <w:r>
        <w:t xml:space="preserve">, 95</w:t>
      </w:r>
      <w:r>
        <w:t xml:space="preserve">, 97</w:t>
      </w:r>
      <w:r>
        <w:t xml:space="preserve">, 130</w:t>
      </w:r>
      <w:r>
        <w:t xml:space="preserve">, 144</w:t>
      </w:r>
      <w:r>
        <w:t xml:space="preserve">, 149</w:t>
      </w:r>
      <w:r>
        <w:t xml:space="preserve">, 178*</w:t>
      </w:r>
      <w:r>
        <w:t xml:space="preserve">, 184</w:t>
      </w:r>
      <w:r>
        <w:t xml:space="preserve">, 185</w:t>
      </w:r>
      <w:r>
        <w:t xml:space="preserve">, 186*</w:t>
      </w:r>
      <w:r>
        <w:t xml:space="preserve">, 188</w:t>
      </w:r>
      <w:r>
        <w:t xml:space="preserve">, 209*</w:t>
      </w:r>
      <w:r>
        <w:t xml:space="preserve">, 238*</w:t>
      </w:r>
      <w:r>
        <w:t xml:space="preserve">, 270</w:t>
      </w:r>
      <w:r>
        <w:t xml:space="preserve">, 301</w:t>
      </w:r>
      <w:r>
        <w:t xml:space="preserve">, 359*</w:t>
      </w:r>
      <w:r>
        <w:t xml:space="preserve">, 362</w:t>
      </w:r>
      <w:r>
        <w:t xml:space="preserve">, </w:t>
        <w:br/>
      </w:r>
      <w:r>
        <w:t xml:space="preserve">SCR165*</w:t>
      </w:r>
      <w:r>
        <w:t xml:space="preserve">, </w:t>
        <w:br/>
      </w:r>
      <w:r>
        <w:t xml:space="preserve">SR60</w:t>
      </w:r>
      <w:r>
        <w:t xml:space="preserve">, 94</w:t>
      </w:r>
      <w:r>
        <w:t xml:space="preserve">, 167</w:t>
      </w:r>
      <w:r>
        <w:t xml:space="preserve">, 207</w:t>
      </w:r>
      <w:r>
        <w:t xml:space="preserve">, 255</w:t>
        <w:br/>
      </w:r>
      <w:r>
        <w:t xml:space="preserve">SB147: SFA (1)</w:t>
        <w:br/>
      </w:r>
    </w:p>
    <w:p>
      <w:pPr>
        <w:pStyle w:val="RecordBase"/>
        <w:ind w:left="120" w:hanging="120"/>
      </w:pPr>
      <w:r>
        <w:t xml:space="preserve">Boswell, Gary</w:t>
        <w:br/>
      </w:r>
      <w:r>
        <w:t xml:space="preserve">SB6</w:t>
      </w:r>
      <w:r>
        <w:t xml:space="preserve">, 7</w:t>
      </w:r>
      <w:r>
        <w:t xml:space="preserve">, 8</w:t>
      </w:r>
      <w:r>
        <w:t xml:space="preserve">, 20</w:t>
      </w:r>
      <w:r>
        <w:t xml:space="preserve">, 25</w:t>
      </w:r>
      <w:r>
        <w:t xml:space="preserve">, 55*</w:t>
      </w:r>
      <w:r>
        <w:t xml:space="preserve">, 58*</w:t>
      </w:r>
      <w:r>
        <w:t xml:space="preserve">, 59*</w:t>
      </w:r>
      <w:r>
        <w:t xml:space="preserve">, 60*</w:t>
      </w:r>
      <w:r>
        <w:t xml:space="preserve">, 61</w:t>
      </w:r>
      <w:r>
        <w:t xml:space="preserve">, 69*</w:t>
      </w:r>
      <w:r>
        <w:t xml:space="preserve">, 70</w:t>
      </w:r>
      <w:r>
        <w:t xml:space="preserve">, 75</w:t>
      </w:r>
      <w:r>
        <w:t xml:space="preserve">, 80</w:t>
      </w:r>
      <w:r>
        <w:t xml:space="preserve">, 93</w:t>
      </w:r>
      <w:r>
        <w:t xml:space="preserve">, 129</w:t>
      </w:r>
      <w:r>
        <w:t xml:space="preserve">, 143</w:t>
      </w:r>
      <w:r>
        <w:t xml:space="preserve">, 147</w:t>
      </w:r>
      <w:r>
        <w:t xml:space="preserve">, 153</w:t>
      </w:r>
      <w:r>
        <w:t xml:space="preserve">, 173</w:t>
      </w:r>
      <w:r>
        <w:t xml:space="preserve">, 188</w:t>
      </w:r>
      <w:r>
        <w:t xml:space="preserve">, 189</w:t>
      </w:r>
      <w:r>
        <w:t xml:space="preserve">, 295</w:t>
      </w:r>
      <w:r>
        <w:t xml:space="preserve">, 316*</w:t>
      </w:r>
      <w:r>
        <w:t xml:space="preserve">, 366</w:t>
      </w:r>
      <w:r>
        <w:t xml:space="preserve">, </w:t>
        <w:br/>
      </w:r>
      <w:r>
        <w:t xml:space="preserve">SCR111</w:t>
      </w:r>
      <w:r>
        <w:t xml:space="preserve">, </w:t>
        <w:br/>
      </w:r>
      <w:r>
        <w:t xml:space="preserve">SR39</w:t>
      </w:r>
      <w:r>
        <w:t xml:space="preserve">, 77</w:t>
      </w:r>
      <w:r>
        <w:t xml:space="preserve">, 94</w:t>
      </w:r>
      <w:r>
        <w:t xml:space="preserve">, 116</w:t>
      </w:r>
      <w:r>
        <w:t xml:space="preserve">, 123</w:t>
      </w:r>
      <w:r>
        <w:t xml:space="preserve">, 167</w:t>
      </w:r>
      <w:r>
        <w:t xml:space="preserve">, 207</w:t>
        <w:br/>
      </w:r>
    </w:p>
    <w:p>
      <w:pPr>
        <w:pStyle w:val="RecordBase"/>
        <w:ind w:left="120" w:hanging="120"/>
      </w:pPr>
      <w:r>
        <w:t xml:space="preserve">Carpenter, Jared</w:t>
        <w:br/>
      </w:r>
      <w:r>
        <w:t xml:space="preserve">SB7</w:t>
      </w:r>
      <w:r>
        <w:t xml:space="preserve">, 75</w:t>
      </w:r>
      <w:r>
        <w:t xml:space="preserve">, 130</w:t>
      </w:r>
      <w:r>
        <w:t xml:space="preserve">, 174*</w:t>
      </w:r>
      <w:r>
        <w:t xml:space="preserve">, 189</w:t>
      </w:r>
      <w:r>
        <w:t xml:space="preserve">, 215*</w:t>
      </w:r>
      <w:r>
        <w:t xml:space="preserve">, 349</w:t>
      </w:r>
      <w:r>
        <w:t xml:space="preserve">, 370*</w:t>
      </w:r>
      <w:r>
        <w:t xml:space="preserve">, 371*</w:t>
      </w:r>
      <w:r>
        <w:t xml:space="preserve">, 372*</w:t>
      </w:r>
      <w:r>
        <w:t xml:space="preserve">, </w:t>
        <w:br/>
      </w:r>
      <w:r>
        <w:t xml:space="preserve">SR39</w:t>
      </w:r>
      <w:r>
        <w:t xml:space="preserve">, 73</w:t>
      </w:r>
      <w:r>
        <w:t xml:space="preserve">, 94</w:t>
      </w:r>
      <w:r>
        <w:t xml:space="preserve">, 112</w:t>
      </w:r>
      <w:r>
        <w:t xml:space="preserve">, 116*</w:t>
      </w:r>
      <w:r>
        <w:t xml:space="preserve">, 123</w:t>
      </w:r>
      <w:r>
        <w:t xml:space="preserve">, 167</w:t>
      </w:r>
      <w:r>
        <w:t xml:space="preserve">, 168</w:t>
      </w:r>
      <w:r>
        <w:t xml:space="preserve">, 207</w:t>
      </w:r>
      <w:r>
        <w:t xml:space="preserve">, 235*</w:t>
        <w:br/>
      </w:r>
      <w:r>
        <w:t xml:space="preserve">HB88: SCA (1)</w:t>
        <w:br/>
      </w:r>
    </w:p>
    <w:p>
      <w:pPr>
        <w:pStyle w:val="RecordBase"/>
        <w:ind w:left="120" w:hanging="120"/>
      </w:pPr>
      <w:r>
        <w:t xml:space="preserve">Carroll, Danny</w:t>
        <w:br/>
      </w:r>
      <w:r>
        <w:t xml:space="preserve">SB7</w:t>
      </w:r>
      <w:r>
        <w:t xml:space="preserve">, 8</w:t>
      </w:r>
      <w:r>
        <w:t xml:space="preserve">, 24</w:t>
      </w:r>
      <w:r>
        <w:t xml:space="preserve">, 48</w:t>
      </w:r>
      <w:r>
        <w:t xml:space="preserve">, 75</w:t>
      </w:r>
      <w:r>
        <w:t xml:space="preserve">, 105</w:t>
      </w:r>
      <w:r>
        <w:t xml:space="preserve">, 127</w:t>
      </w:r>
      <w:r>
        <w:t xml:space="preserve">, 162</w:t>
      </w:r>
      <w:r>
        <w:t xml:space="preserve">, 175</w:t>
      </w:r>
      <w:r>
        <w:t xml:space="preserve">, 187*</w:t>
      </w:r>
      <w:r>
        <w:t xml:space="preserve">, 189</w:t>
      </w:r>
      <w:r>
        <w:t xml:space="preserve">, 190*</w:t>
      </w:r>
      <w:r>
        <w:t xml:space="preserve">, 198*</w:t>
      </w:r>
      <w:r>
        <w:t xml:space="preserve">, 203*</w:t>
      </w:r>
      <w:r>
        <w:t xml:space="preserve">, 242*</w:t>
      </w:r>
      <w:r>
        <w:t xml:space="preserve">, 268*</w:t>
      </w:r>
      <w:r>
        <w:t xml:space="preserve">, 271*</w:t>
      </w:r>
      <w:r>
        <w:t xml:space="preserve">, 344</w:t>
      </w:r>
      <w:r>
        <w:t xml:space="preserve">, 349</w:t>
      </w:r>
      <w:r>
        <w:t xml:space="preserve">, </w:t>
        <w:br/>
      </w:r>
      <w:r>
        <w:t xml:space="preserve">SCR189</w:t>
      </w:r>
      <w:r>
        <w:t xml:space="preserve">, </w:t>
        <w:br/>
      </w:r>
      <w:r>
        <w:t xml:space="preserve">SJR58</w:t>
      </w:r>
      <w:r>
        <w:t xml:space="preserve">, 140*</w:t>
      </w:r>
      <w:r>
        <w:t xml:space="preserve">, </w:t>
        <w:br/>
      </w:r>
      <w:r>
        <w:t xml:space="preserve">SR77</w:t>
      </w:r>
      <w:r>
        <w:t xml:space="preserve">, 91</w:t>
      </w:r>
      <w:r>
        <w:t xml:space="preserve">, 94</w:t>
      </w:r>
      <w:r>
        <w:t xml:space="preserve">, 112</w:t>
      </w:r>
      <w:r>
        <w:t xml:space="preserve">, 116</w:t>
      </w:r>
      <w:r>
        <w:t xml:space="preserve">, 123</w:t>
      </w:r>
      <w:r>
        <w:t xml:space="preserve">, 137</w:t>
      </w:r>
      <w:r>
        <w:t xml:space="preserve">, 167</w:t>
      </w:r>
      <w:r>
        <w:t xml:space="preserve">, 205*</w:t>
      </w:r>
      <w:r>
        <w:t xml:space="preserve">, 207</w:t>
        <w:br/>
      </w:r>
      <w:r>
        <w:t xml:space="preserve">SB198: SFA (2)</w:t>
        <w:br/>
      </w:r>
      <w:r>
        <w:t xml:space="preserve">SB203: SFA (1)</w:t>
        <w:br/>
      </w:r>
      <w:r>
        <w:t xml:space="preserve">SB242: SCA (1)</w:t>
        <w:br/>
      </w:r>
    </w:p>
    <w:p>
      <w:pPr>
        <w:pStyle w:val="RecordBase"/>
        <w:ind w:left="120" w:hanging="120"/>
      </w:pPr>
      <w:r>
        <w:t xml:space="preserve">Deneen, Matthew</w:t>
        <w:br/>
      </w:r>
      <w:r>
        <w:t xml:space="preserve">SB2</w:t>
      </w:r>
      <w:r>
        <w:t xml:space="preserve">, 5</w:t>
      </w:r>
      <w:r>
        <w:t xml:space="preserve">, 6</w:t>
      </w:r>
      <w:r>
        <w:t xml:space="preserve">, 7</w:t>
      </w:r>
      <w:r>
        <w:t xml:space="preserve">, 8</w:t>
      </w:r>
      <w:r>
        <w:t xml:space="preserve">, 17*</w:t>
      </w:r>
      <w:r>
        <w:t xml:space="preserve">, 18*</w:t>
      </w:r>
      <w:r>
        <w:t xml:space="preserve">, 19*</w:t>
      </w:r>
      <w:r>
        <w:t xml:space="preserve">, 20*</w:t>
      </w:r>
      <w:r>
        <w:t xml:space="preserve">, 21*</w:t>
      </w:r>
      <w:r>
        <w:t xml:space="preserve">, 23</w:t>
      </w:r>
      <w:r>
        <w:t xml:space="preserve">, 25</w:t>
      </w:r>
      <w:r>
        <w:t xml:space="preserve">, 27</w:t>
      </w:r>
      <w:r>
        <w:t xml:space="preserve">, 29</w:t>
      </w:r>
      <w:r>
        <w:t xml:space="preserve">, 35*</w:t>
      </w:r>
      <w:r>
        <w:t xml:space="preserve">, 50</w:t>
      </w:r>
      <w:r>
        <w:t xml:space="preserve">, 65</w:t>
      </w:r>
      <w:r>
        <w:t xml:space="preserve">, 75</w:t>
      </w:r>
      <w:r>
        <w:t xml:space="preserve">, 91</w:t>
      </w:r>
      <w:r>
        <w:t xml:space="preserve">, 101</w:t>
      </w:r>
      <w:r>
        <w:t xml:space="preserve">, 105</w:t>
      </w:r>
      <w:r>
        <w:t xml:space="preserve">, 113</w:t>
      </w:r>
      <w:r>
        <w:t xml:space="preserve">, 121*</w:t>
      </w:r>
      <w:r>
        <w:t xml:space="preserve">, 126</w:t>
      </w:r>
      <w:r>
        <w:t xml:space="preserve">, 127</w:t>
      </w:r>
      <w:r>
        <w:t xml:space="preserve">, 128</w:t>
      </w:r>
      <w:r>
        <w:t xml:space="preserve">, 130</w:t>
      </w:r>
      <w:r>
        <w:t xml:space="preserve">, 132</w:t>
      </w:r>
      <w:r>
        <w:t xml:space="preserve">, 139</w:t>
      </w:r>
      <w:r>
        <w:t xml:space="preserve">, 143</w:t>
      </w:r>
      <w:r>
        <w:t xml:space="preserve">, 147</w:t>
      </w:r>
      <w:r>
        <w:t xml:space="preserve">, 151</w:t>
      </w:r>
      <w:r>
        <w:t xml:space="preserve">, 153</w:t>
      </w:r>
      <w:r>
        <w:t xml:space="preserve">, 163</w:t>
      </w:r>
      <w:r>
        <w:t xml:space="preserve">, 174</w:t>
      </w:r>
      <w:r>
        <w:t xml:space="preserve">, 188</w:t>
      </w:r>
      <w:r>
        <w:t xml:space="preserve">, 189</w:t>
      </w:r>
      <w:r>
        <w:t xml:space="preserve">, 191</w:t>
      </w:r>
      <w:r>
        <w:t xml:space="preserve">, 192</w:t>
      </w:r>
      <w:r>
        <w:t xml:space="preserve">, 197*</w:t>
      </w:r>
      <w:r>
        <w:t xml:space="preserve">, 265*</w:t>
      </w:r>
      <w:r>
        <w:t xml:space="preserve">, 295</w:t>
      </w:r>
      <w:r>
        <w:t xml:space="preserve">, 366</w:t>
      </w:r>
      <w:r>
        <w:t xml:space="preserve">, </w:t>
        <w:br/>
      </w:r>
      <w:r>
        <w:t xml:space="preserve">SCR142</w:t>
      </w:r>
      <w:r>
        <w:t xml:space="preserve">, </w:t>
        <w:br/>
      </w:r>
      <w:r>
        <w:t xml:space="preserve">SR39*</w:t>
      </w:r>
      <w:r>
        <w:t xml:space="preserve">, 40*</w:t>
      </w:r>
      <w:r>
        <w:t xml:space="preserve">, 73</w:t>
      </w:r>
      <w:r>
        <w:t xml:space="preserve">, 77</w:t>
      </w:r>
      <w:r>
        <w:t xml:space="preserve">, 94</w:t>
      </w:r>
      <w:r>
        <w:t xml:space="preserve">, 109*</w:t>
      </w:r>
      <w:r>
        <w:t xml:space="preserve">, 123</w:t>
      </w:r>
      <w:r>
        <w:t xml:space="preserve">, 137</w:t>
      </w:r>
      <w:r>
        <w:t xml:space="preserve">, 167</w:t>
      </w:r>
      <w:r>
        <w:t xml:space="preserve">, 168</w:t>
      </w:r>
      <w:r>
        <w:t xml:space="preserve">, 207</w:t>
      </w:r>
      <w:r>
        <w:t xml:space="preserve">, 234*</w:t>
        <w:br/>
      </w:r>
      <w:r>
        <w:t xml:space="preserve">SB20: SFA (6)</w:t>
        <w:br/>
      </w:r>
      <w:r>
        <w:t xml:space="preserve">HB447: SFA (1)</w:t>
      </w:r>
      <w:r>
        <w:t xml:space="preserve">, (2)</w:t>
        <w:br/>
      </w:r>
    </w:p>
    <w:p>
      <w:pPr>
        <w:pStyle w:val="RecordBase"/>
        <w:ind w:left="120" w:hanging="120"/>
      </w:pPr>
      <w:r>
        <w:t xml:space="preserve">Douglas, Donald</w:t>
        <w:br/>
      </w:r>
      <w:r>
        <w:t xml:space="preserve">SB2</w:t>
      </w:r>
      <w:r>
        <w:t xml:space="preserve">, 5</w:t>
      </w:r>
      <w:r>
        <w:t xml:space="preserve">, 6</w:t>
      </w:r>
      <w:r>
        <w:t xml:space="preserve">, 7</w:t>
      </w:r>
      <w:r>
        <w:t xml:space="preserve">, 8</w:t>
      </w:r>
      <w:r>
        <w:t xml:space="preserve">, 20</w:t>
      </w:r>
      <w:r>
        <w:t xml:space="preserve">, 23</w:t>
      </w:r>
      <w:r>
        <w:t xml:space="preserve">, 24</w:t>
      </w:r>
      <w:r>
        <w:t xml:space="preserve">, 25</w:t>
      </w:r>
      <w:r>
        <w:t xml:space="preserve">, 28</w:t>
      </w:r>
      <w:r>
        <w:t xml:space="preserve">, 29</w:t>
      </w:r>
      <w:r>
        <w:t xml:space="preserve">, 46</w:t>
      </w:r>
      <w:r>
        <w:t xml:space="preserve">, 50</w:t>
      </w:r>
      <w:r>
        <w:t xml:space="preserve">, 55</w:t>
      </w:r>
      <w:r>
        <w:t xml:space="preserve">, 75</w:t>
      </w:r>
      <w:r>
        <w:t xml:space="preserve">, 80</w:t>
      </w:r>
      <w:r>
        <w:t xml:space="preserve">, 93</w:t>
      </w:r>
      <w:r>
        <w:t xml:space="preserve">, 125</w:t>
      </w:r>
      <w:r>
        <w:t xml:space="preserve">, 130</w:t>
      </w:r>
      <w:r>
        <w:t xml:space="preserve">, 143</w:t>
      </w:r>
      <w:r>
        <w:t xml:space="preserve">, 151</w:t>
      </w:r>
      <w:r>
        <w:t xml:space="preserve">, 153</w:t>
      </w:r>
      <w:r>
        <w:t xml:space="preserve">, 188</w:t>
      </w:r>
      <w:r>
        <w:t xml:space="preserve">, 239*</w:t>
      </w:r>
      <w:r>
        <w:t xml:space="preserve">, 295</w:t>
      </w:r>
      <w:r>
        <w:t xml:space="preserve">, 325</w:t>
      </w:r>
      <w:r>
        <w:t xml:space="preserve">, 367*</w:t>
      </w:r>
      <w:r>
        <w:t xml:space="preserve">, </w:t>
        <w:br/>
      </w:r>
      <w:r>
        <w:t xml:space="preserve">SCR42*</w:t>
      </w:r>
      <w:r>
        <w:t xml:space="preserve">, 187*</w:t>
      </w:r>
      <w:r>
        <w:t xml:space="preserve">, </w:t>
        <w:br/>
      </w:r>
      <w:r>
        <w:t xml:space="preserve">SJR175</w:t>
      </w:r>
      <w:r>
        <w:t xml:space="preserve">, </w:t>
        <w:br/>
      </w:r>
      <w:r>
        <w:t xml:space="preserve">SR30</w:t>
      </w:r>
      <w:r>
        <w:t xml:space="preserve">, 73*</w:t>
      </w:r>
      <w:r>
        <w:t xml:space="preserve">, 94</w:t>
      </w:r>
      <w:r>
        <w:t xml:space="preserve">, 103</w:t>
      </w:r>
      <w:r>
        <w:t xml:space="preserve">, 108</w:t>
      </w:r>
      <w:r>
        <w:t xml:space="preserve">, 116</w:t>
      </w:r>
      <w:r>
        <w:t xml:space="preserve">, 123</w:t>
      </w:r>
      <w:r>
        <w:t xml:space="preserve">, 167</w:t>
      </w:r>
      <w:r>
        <w:t xml:space="preserve">, 207</w:t>
      </w:r>
      <w:r>
        <w:t xml:space="preserve">, 208*</w:t>
      </w:r>
      <w:r>
        <w:t xml:space="preserve">, 222*</w:t>
        <w:br/>
      </w:r>
    </w:p>
    <w:p>
      <w:pPr>
        <w:pStyle w:val="RecordBase"/>
        <w:ind w:left="120" w:hanging="120"/>
      </w:pPr>
      <w:r>
        <w:t xml:space="preserve">Elkins, Greg</w:t>
        <w:br/>
      </w:r>
      <w:r>
        <w:t xml:space="preserve">SB2</w:t>
      </w:r>
      <w:r>
        <w:t xml:space="preserve">, 5</w:t>
      </w:r>
      <w:r>
        <w:t xml:space="preserve">, 7</w:t>
      </w:r>
      <w:r>
        <w:t xml:space="preserve">, 20</w:t>
      </w:r>
      <w:r>
        <w:t xml:space="preserve">, 29</w:t>
      </w:r>
      <w:r>
        <w:t xml:space="preserve">, 46*</w:t>
      </w:r>
      <w:r>
        <w:t xml:space="preserve">, 47*</w:t>
      </w:r>
      <w:r>
        <w:t xml:space="preserve">, 55</w:t>
      </w:r>
      <w:r>
        <w:t xml:space="preserve">, 91</w:t>
      </w:r>
      <w:r>
        <w:t xml:space="preserve">, 105</w:t>
      </w:r>
      <w:r>
        <w:t xml:space="preserve">, 125</w:t>
      </w:r>
      <w:r>
        <w:t xml:space="preserve">, 127</w:t>
      </w:r>
      <w:r>
        <w:t xml:space="preserve">, 130</w:t>
      </w:r>
      <w:r>
        <w:t xml:space="preserve">, 135</w:t>
      </w:r>
      <w:r>
        <w:t xml:space="preserve">, 143</w:t>
      </w:r>
      <w:r>
        <w:t xml:space="preserve">, 151</w:t>
      </w:r>
      <w:r>
        <w:t xml:space="preserve">, 153</w:t>
      </w:r>
      <w:r>
        <w:t xml:space="preserve">, 163*</w:t>
      </w:r>
      <w:r>
        <w:t xml:space="preserve">, 188</w:t>
      </w:r>
      <w:r>
        <w:t xml:space="preserve">, 189</w:t>
      </w:r>
      <w:r>
        <w:t xml:space="preserve">, 192</w:t>
      </w:r>
      <w:r>
        <w:t xml:space="preserve">, 243*</w:t>
      </w:r>
      <w:r>
        <w:t xml:space="preserve">, 267</w:t>
      </w:r>
      <w:r>
        <w:t xml:space="preserve">, 295</w:t>
      </w:r>
      <w:r>
        <w:t xml:space="preserve">, 309*</w:t>
      </w:r>
      <w:r>
        <w:t xml:space="preserve">, 349</w:t>
      </w:r>
      <w:r>
        <w:t xml:space="preserve">, 366</w:t>
      </w:r>
      <w:r>
        <w:t xml:space="preserve">, 376*</w:t>
      </w:r>
      <w:r>
        <w:t xml:space="preserve">, </w:t>
        <w:br/>
      </w:r>
      <w:r>
        <w:t xml:space="preserve">SCR111</w:t>
      </w:r>
      <w:r>
        <w:t xml:space="preserve">, </w:t>
        <w:br/>
      </w:r>
      <w:r>
        <w:t xml:space="preserve">SJR84</w:t>
      </w:r>
      <w:r>
        <w:t xml:space="preserve">, 149</w:t>
      </w:r>
      <w:r>
        <w:t xml:space="preserve">, 175</w:t>
      </w:r>
      <w:r>
        <w:t xml:space="preserve">, </w:t>
        <w:br/>
      </w:r>
      <w:r>
        <w:t xml:space="preserve">SR39</w:t>
      </w:r>
      <w:r>
        <w:t xml:space="preserve">, 59*</w:t>
      </w:r>
      <w:r>
        <w:t xml:space="preserve">, 73</w:t>
      </w:r>
      <w:r>
        <w:t xml:space="preserve">, 77</w:t>
      </w:r>
      <w:r>
        <w:t xml:space="preserve">, 94</w:t>
      </w:r>
      <w:r>
        <w:t xml:space="preserve">, 99*</w:t>
      </w:r>
      <w:r>
        <w:t xml:space="preserve">, 112</w:t>
      </w:r>
      <w:r>
        <w:t xml:space="preserve">, 123</w:t>
      </w:r>
      <w:r>
        <w:t xml:space="preserve">, 167</w:t>
      </w:r>
      <w:r>
        <w:t xml:space="preserve">, 168</w:t>
      </w:r>
      <w:r>
        <w:t xml:space="preserve">, 207</w:t>
      </w:r>
      <w:r>
        <w:t xml:space="preserve">, 217*</w:t>
      </w:r>
      <w:r>
        <w:t xml:space="preserve">, 219*</w:t>
      </w:r>
      <w:r>
        <w:t xml:space="preserve">, 221*</w:t>
      </w:r>
      <w:r>
        <w:t xml:space="preserve">, 249*</w:t>
        <w:br/>
      </w:r>
    </w:p>
    <w:p>
      <w:pPr>
        <w:pStyle w:val="RecordBase"/>
        <w:ind w:left="120" w:hanging="120"/>
      </w:pPr>
      <w:r>
        <w:t xml:space="preserve">Funke Frommeyer, Shelley</w:t>
        <w:br/>
      </w:r>
      <w:r>
        <w:t xml:space="preserve">SB1</w:t>
      </w:r>
      <w:r>
        <w:t xml:space="preserve">, 5</w:t>
      </w:r>
      <w:r>
        <w:t xml:space="preserve">, 7</w:t>
      </w:r>
      <w:r>
        <w:t xml:space="preserve">, 10</w:t>
      </w:r>
      <w:r>
        <w:t xml:space="preserve">, 11</w:t>
      </w:r>
      <w:r>
        <w:t xml:space="preserve">, 14</w:t>
      </w:r>
      <w:r>
        <w:t xml:space="preserve">, 20</w:t>
      </w:r>
      <w:r>
        <w:t xml:space="preserve">, 48</w:t>
      </w:r>
      <w:r>
        <w:t xml:space="preserve">, 50</w:t>
      </w:r>
      <w:r>
        <w:t xml:space="preserve">, 55</w:t>
      </w:r>
      <w:r>
        <w:t xml:space="preserve">, 74*</w:t>
      </w:r>
      <w:r>
        <w:t xml:space="preserve">, 75</w:t>
      </w:r>
      <w:r>
        <w:t xml:space="preserve">, 89*</w:t>
      </w:r>
      <w:r>
        <w:t xml:space="preserve">, 95*</w:t>
      </w:r>
      <w:r>
        <w:t xml:space="preserve">, 97</w:t>
      </w:r>
      <w:r>
        <w:t xml:space="preserve">, 103*</w:t>
      </w:r>
      <w:r>
        <w:t xml:space="preserve">, 126</w:t>
      </w:r>
      <w:r>
        <w:t xml:space="preserve">, 127</w:t>
      </w:r>
      <w:r>
        <w:t xml:space="preserve">, 130</w:t>
      </w:r>
      <w:r>
        <w:t xml:space="preserve">, 142</w:t>
      </w:r>
      <w:r>
        <w:t xml:space="preserve">, 164*</w:t>
      </w:r>
      <w:r>
        <w:t xml:space="preserve">, 167</w:t>
      </w:r>
      <w:r>
        <w:t xml:space="preserve">, 168</w:t>
      </w:r>
      <w:r>
        <w:t xml:space="preserve">, 169</w:t>
      </w:r>
      <w:r>
        <w:t xml:space="preserve">, 182*</w:t>
      </w:r>
      <w:r>
        <w:t xml:space="preserve">, 188</w:t>
      </w:r>
      <w:r>
        <w:t xml:space="preserve">, 189</w:t>
      </w:r>
      <w:r>
        <w:t xml:space="preserve">, 267</w:t>
      </w:r>
      <w:r>
        <w:t xml:space="preserve">, 295</w:t>
      </w:r>
      <w:r>
        <w:t xml:space="preserve">, 305</w:t>
      </w:r>
      <w:r>
        <w:t xml:space="preserve">, 313*</w:t>
      </w:r>
      <w:r>
        <w:t xml:space="preserve">, 314</w:t>
      </w:r>
      <w:r>
        <w:t xml:space="preserve">, 336*</w:t>
      </w:r>
      <w:r>
        <w:t xml:space="preserve">, 346*</w:t>
      </w:r>
      <w:r>
        <w:t xml:space="preserve">, 358</w:t>
      </w:r>
      <w:r>
        <w:t xml:space="preserve">, </w:t>
        <w:br/>
      </w:r>
      <w:r>
        <w:t xml:space="preserve">SCR189</w:t>
      </w:r>
      <w:r>
        <w:t xml:space="preserve">, </w:t>
        <w:br/>
      </w:r>
      <w:r>
        <w:t xml:space="preserve">SJR84</w:t>
      </w:r>
      <w:r>
        <w:t xml:space="preserve">, 176</w:t>
      </w:r>
      <w:r>
        <w:t xml:space="preserve">, 194</w:t>
      </w:r>
      <w:r>
        <w:t xml:space="preserve">, </w:t>
        <w:br/>
      </w:r>
      <w:r>
        <w:t xml:space="preserve">SR60</w:t>
      </w:r>
      <w:r>
        <w:t xml:space="preserve">, 61</w:t>
      </w:r>
      <w:r>
        <w:t xml:space="preserve">, 76*</w:t>
      </w:r>
      <w:r>
        <w:t xml:space="preserve">, 77</w:t>
      </w:r>
      <w:r>
        <w:t xml:space="preserve">, 87</w:t>
      </w:r>
      <w:r>
        <w:t xml:space="preserve">, 94</w:t>
      </w:r>
      <w:r>
        <w:t xml:space="preserve">, 97</w:t>
      </w:r>
      <w:r>
        <w:t xml:space="preserve">, 104*</w:t>
      </w:r>
      <w:r>
        <w:t xml:space="preserve">, 122</w:t>
      </w:r>
      <w:r>
        <w:t xml:space="preserve">, 123</w:t>
      </w:r>
      <w:r>
        <w:t xml:space="preserve">, 167</w:t>
      </w:r>
      <w:r>
        <w:t xml:space="preserve">, 168</w:t>
      </w:r>
      <w:r>
        <w:t xml:space="preserve">, 203*</w:t>
      </w:r>
      <w:r>
        <w:t xml:space="preserve">, 207</w:t>
      </w:r>
      <w:r>
        <w:t xml:space="preserve">, 218</w:t>
      </w:r>
      <w:r>
        <w:t xml:space="preserve">, 247*</w:t>
        <w:br/>
      </w:r>
      <w:r>
        <w:t xml:space="preserve">HB459: SFA (1)</w:t>
      </w:r>
      <w:r>
        <w:t xml:space="preserve">, (2)</w:t>
        <w:br/>
      </w:r>
    </w:p>
    <w:p>
      <w:pPr>
        <w:pStyle w:val="RecordBase"/>
        <w:ind w:left="120" w:hanging="120"/>
      </w:pPr>
      <w:r>
        <w:t xml:space="preserve">Girdler, Rick</w:t>
        <w:br/>
      </w:r>
      <w:r>
        <w:t xml:space="preserve">SB7</w:t>
      </w:r>
      <w:r>
        <w:t xml:space="preserve">, 8</w:t>
      </w:r>
      <w:r>
        <w:t xml:space="preserve">, 10</w:t>
      </w:r>
      <w:r>
        <w:t xml:space="preserve">, 14</w:t>
      </w:r>
      <w:r>
        <w:t xml:space="preserve">, 16</w:t>
      </w:r>
      <w:r>
        <w:t xml:space="preserve">, 20</w:t>
      </w:r>
      <w:r>
        <w:t xml:space="preserve">, 23</w:t>
      </w:r>
      <w:r>
        <w:t xml:space="preserve">, 24</w:t>
      </w:r>
      <w:r>
        <w:t xml:space="preserve">, 29</w:t>
      </w:r>
      <w:r>
        <w:t xml:space="preserve">, 55</w:t>
      </w:r>
      <w:r>
        <w:t xml:space="preserve">, 75</w:t>
      </w:r>
      <w:r>
        <w:t xml:space="preserve">, 91</w:t>
      </w:r>
      <w:r>
        <w:t xml:space="preserve">, 105</w:t>
      </w:r>
      <w:r>
        <w:t xml:space="preserve">, 121*</w:t>
      </w:r>
      <w:r>
        <w:t xml:space="preserve">, 122*</w:t>
      </w:r>
      <w:r>
        <w:t xml:space="preserve">, 127</w:t>
      </w:r>
      <w:r>
        <w:t xml:space="preserve">, 130</w:t>
      </w:r>
      <w:r>
        <w:t xml:space="preserve">, 147</w:t>
      </w:r>
      <w:r>
        <w:t xml:space="preserve">, 149</w:t>
      </w:r>
      <w:r>
        <w:t xml:space="preserve">, 158*</w:t>
      </w:r>
      <w:r>
        <w:t xml:space="preserve">, 174*</w:t>
      </w:r>
      <w:r>
        <w:t xml:space="preserve">, 188</w:t>
      </w:r>
      <w:r>
        <w:t xml:space="preserve">, 189</w:t>
      </w:r>
      <w:r>
        <w:t xml:space="preserve">, 226*</w:t>
      </w:r>
      <w:r>
        <w:t xml:space="preserve">, 227*</w:t>
      </w:r>
      <w:r>
        <w:t xml:space="preserve">, 228*</w:t>
      </w:r>
      <w:r>
        <w:t xml:space="preserve">, 267</w:t>
      </w:r>
      <w:r>
        <w:t xml:space="preserve">, 295</w:t>
      </w:r>
      <w:r>
        <w:t xml:space="preserve">, 298*</w:t>
      </w:r>
      <w:r>
        <w:t xml:space="preserve">, 306</w:t>
      </w:r>
      <w:r>
        <w:t xml:space="preserve">, 366</w:t>
      </w:r>
      <w:r>
        <w:t xml:space="preserve">, </w:t>
        <w:br/>
      </w:r>
      <w:r>
        <w:t xml:space="preserve">SJR119*</w:t>
      </w:r>
      <w:r>
        <w:t xml:space="preserve">, 164*</w:t>
      </w:r>
      <w:r>
        <w:t xml:space="preserve">, </w:t>
        <w:br/>
      </w:r>
      <w:r>
        <w:t xml:space="preserve">SR94</w:t>
      </w:r>
      <w:r>
        <w:t xml:space="preserve">, 115</w:t>
      </w:r>
      <w:r>
        <w:t xml:space="preserve">, 123</w:t>
      </w:r>
      <w:r>
        <w:t xml:space="preserve">, 167</w:t>
      </w:r>
      <w:r>
        <w:t xml:space="preserve">, 182*</w:t>
      </w:r>
      <w:r>
        <w:t xml:space="preserve">, 207</w:t>
      </w:r>
      <w:r>
        <w:t xml:space="preserve">, 209*</w:t>
      </w:r>
      <w:r>
        <w:t xml:space="preserve">, 235*</w:t>
      </w:r>
      <w:r>
        <w:t xml:space="preserve">, 246*</w:t>
        <w:br/>
      </w:r>
      <w:r>
        <w:t xml:space="preserve">HB30: SCA (1)</w:t>
        <w:br/>
      </w:r>
      <w:r>
        <w:t xml:space="preserve">HB528: SCA (1)</w:t>
        <w:br/>
      </w:r>
    </w:p>
    <w:p>
      <w:pPr>
        <w:pStyle w:val="RecordBase"/>
        <w:ind w:left="120" w:hanging="120"/>
      </w:pPr>
      <w:r>
        <w:t xml:space="preserve">Givens, David P.</w:t>
        <w:br/>
      </w:r>
      <w:r>
        <w:t xml:space="preserve">SB7</w:t>
      </w:r>
      <w:r>
        <w:t xml:space="preserve">, 117*</w:t>
      </w:r>
      <w:r>
        <w:t xml:space="preserve">, 128*</w:t>
      </w:r>
      <w:r>
        <w:t xml:space="preserve">, 129*</w:t>
      </w:r>
      <w:r>
        <w:t xml:space="preserve">, 191*</w:t>
      </w:r>
      <w:r>
        <w:t xml:space="preserve">, 192*</w:t>
      </w:r>
      <w:r>
        <w:t xml:space="preserve">, 201*</w:t>
      </w:r>
      <w:r>
        <w:t xml:space="preserve">, </w:t>
        <w:br/>
      </w:r>
      <w:r>
        <w:t xml:space="preserve">SJR170*</w:t>
      </w:r>
      <w:r>
        <w:t xml:space="preserve">, </w:t>
        <w:br/>
      </w:r>
      <w:r>
        <w:t xml:space="preserve">SR90</w:t>
      </w:r>
      <w:r>
        <w:t xml:space="preserve">, 94</w:t>
      </w:r>
      <w:r>
        <w:t xml:space="preserve">, 95*</w:t>
      </w:r>
      <w:r>
        <w:t xml:space="preserve">, 123</w:t>
      </w:r>
      <w:r>
        <w:t xml:space="preserve">, 136*</w:t>
      </w:r>
      <w:r>
        <w:t xml:space="preserve">, 146*</w:t>
      </w:r>
      <w:r>
        <w:t xml:space="preserve">, 151*</w:t>
      </w:r>
      <w:r>
        <w:t xml:space="preserve">, 167</w:t>
      </w:r>
      <w:r>
        <w:t xml:space="preserve">, 207</w:t>
        <w:br/>
      </w:r>
      <w:r>
        <w:t xml:space="preserve">HB142: SFA (1)</w:t>
        <w:br/>
      </w:r>
    </w:p>
    <w:p>
      <w:pPr>
        <w:pStyle w:val="RecordBase"/>
        <w:ind w:left="120" w:hanging="120"/>
      </w:pPr>
      <w:r>
        <w:t xml:space="preserve">Harper Angel, Denise</w:t>
        <w:br/>
      </w:r>
      <w:r>
        <w:t xml:space="preserve">SB13</w:t>
      </w:r>
      <w:r>
        <w:t xml:space="preserve">, 14</w:t>
      </w:r>
      <w:r>
        <w:t xml:space="preserve">, 38*</w:t>
      </w:r>
      <w:r>
        <w:t xml:space="preserve">, 41*</w:t>
      </w:r>
      <w:r>
        <w:t xml:space="preserve">, 48</w:t>
      </w:r>
      <w:r>
        <w:t xml:space="preserve">, 51</w:t>
      </w:r>
      <w:r>
        <w:t xml:space="preserve">, 74</w:t>
      </w:r>
      <w:r>
        <w:t xml:space="preserve">, 84</w:t>
      </w:r>
      <w:r>
        <w:t xml:space="preserve">, 97</w:t>
      </w:r>
      <w:r>
        <w:t xml:space="preserve">, 99</w:t>
      </w:r>
      <w:r>
        <w:t xml:space="preserve">, 103</w:t>
      </w:r>
      <w:r>
        <w:t xml:space="preserve">, 130</w:t>
      </w:r>
      <w:r>
        <w:t xml:space="preserve">, 144</w:t>
      </w:r>
      <w:r>
        <w:t xml:space="preserve">, 146*</w:t>
      </w:r>
      <w:r>
        <w:t xml:space="preserve">, 151</w:t>
      </w:r>
      <w:r>
        <w:t xml:space="preserve">, 184</w:t>
      </w:r>
      <w:r>
        <w:t xml:space="preserve">, 185</w:t>
      </w:r>
      <w:r>
        <w:t xml:space="preserve">, 189</w:t>
      </w:r>
      <w:r>
        <w:t xml:space="preserve">, 203</w:t>
      </w:r>
      <w:r>
        <w:t xml:space="preserve">, 259*</w:t>
      </w:r>
      <w:r>
        <w:t xml:space="preserve">, 301</w:t>
      </w:r>
      <w:r>
        <w:t xml:space="preserve">, 319*</w:t>
      </w:r>
      <w:r>
        <w:t xml:space="preserve">, </w:t>
        <w:br/>
      </w:r>
      <w:r>
        <w:t xml:space="preserve">SCR189*</w:t>
      </w:r>
      <w:r>
        <w:t xml:space="preserve">, </w:t>
        <w:br/>
      </w:r>
      <w:r>
        <w:t xml:space="preserve">SJR138*</w:t>
      </w:r>
      <w:r>
        <w:t xml:space="preserve">, </w:t>
        <w:br/>
      </w:r>
      <w:r>
        <w:t xml:space="preserve">SR60</w:t>
      </w:r>
      <w:r>
        <w:t xml:space="preserve">, 94</w:t>
      </w:r>
      <w:r>
        <w:t xml:space="preserve">, 130*</w:t>
      </w:r>
      <w:r>
        <w:t xml:space="preserve">, 167</w:t>
      </w:r>
      <w:r>
        <w:t xml:space="preserve">, 207</w:t>
      </w:r>
      <w:r>
        <w:t xml:space="preserve">, 255*</w:t>
        <w:br/>
      </w:r>
      <w:r>
        <w:t xml:space="preserve">SB128: SFA (1)</w:t>
        <w:br/>
      </w:r>
      <w:r>
        <w:t xml:space="preserve">SB131: SFA (1)</w:t>
      </w:r>
      <w:r>
        <w:t xml:space="preserve">, (2)</w:t>
        <w:br/>
      </w:r>
    </w:p>
    <w:p>
      <w:pPr>
        <w:pStyle w:val="RecordBase"/>
        <w:ind w:left="120" w:hanging="120"/>
      </w:pPr>
      <w:r>
        <w:t xml:space="preserve">Higdon, Jimmy</w:t>
        <w:br/>
      </w:r>
      <w:r>
        <w:t xml:space="preserve">SB4*</w:t>
      </w:r>
      <w:r>
        <w:t xml:space="preserve">, 57*</w:t>
      </w:r>
      <w:r>
        <w:t xml:space="preserve">, 71*</w:t>
      </w:r>
      <w:r>
        <w:t xml:space="preserve">, 75</w:t>
      </w:r>
      <w:r>
        <w:t xml:space="preserve">, 91*</w:t>
      </w:r>
      <w:r>
        <w:t xml:space="preserve">, 107*</w:t>
      </w:r>
      <w:r>
        <w:t xml:space="preserve">, 130</w:t>
      </w:r>
      <w:r>
        <w:t xml:space="preserve">, 188</w:t>
      </w:r>
      <w:r>
        <w:t xml:space="preserve">, 199*</w:t>
      </w:r>
      <w:r>
        <w:t xml:space="preserve">, 205*</w:t>
      </w:r>
      <w:r>
        <w:t xml:space="preserve">, 225*</w:t>
      </w:r>
      <w:r>
        <w:t xml:space="preserve">, 241*</w:t>
      </w:r>
      <w:r>
        <w:t xml:space="preserve">, 248*</w:t>
      </w:r>
      <w:r>
        <w:t xml:space="preserve">, 283*</w:t>
      </w:r>
      <w:r>
        <w:t xml:space="preserve">, 295</w:t>
      </w:r>
      <w:r>
        <w:t xml:space="preserve">, </w:t>
        <w:br/>
      </w:r>
      <w:r>
        <w:t xml:space="preserve">SJR26*</w:t>
      </w:r>
      <w:r>
        <w:t xml:space="preserve">, </w:t>
        <w:br/>
      </w:r>
      <w:r>
        <w:t xml:space="preserve">SR22*</w:t>
      </w:r>
      <w:r>
        <w:t xml:space="preserve">, 37</w:t>
      </w:r>
      <w:r>
        <w:t xml:space="preserve">, 77</w:t>
      </w:r>
      <w:r>
        <w:t xml:space="preserve">, 88*</w:t>
      </w:r>
      <w:r>
        <w:t xml:space="preserve">, 89*</w:t>
      </w:r>
      <w:r>
        <w:t xml:space="preserve">, 90*</w:t>
      </w:r>
      <w:r>
        <w:t xml:space="preserve">, 94</w:t>
      </w:r>
      <w:r>
        <w:t xml:space="preserve">, 95*</w:t>
      </w:r>
      <w:r>
        <w:t xml:space="preserve">, 96*</w:t>
      </w:r>
      <w:r>
        <w:t xml:space="preserve">, 124*</w:t>
      </w:r>
      <w:r>
        <w:t xml:space="preserve">, 156*</w:t>
      </w:r>
      <w:r>
        <w:t xml:space="preserve">, 157*</w:t>
      </w:r>
      <w:r>
        <w:t xml:space="preserve">, 167</w:t>
        <w:br/>
      </w:r>
      <w:r>
        <w:t xml:space="preserve">SB91: SCA (1)</w:t>
        <w:br/>
      </w:r>
      <w:r>
        <w:t xml:space="preserve">SB344: SFA (2)</w:t>
        <w:br/>
      </w:r>
      <w:r>
        <w:t xml:space="preserve">SJR58: SCA (1)</w:t>
        <w:br/>
      </w:r>
      <w:r>
        <w:t xml:space="preserve">HB167: SCA (1)</w:t>
        <w:br/>
      </w:r>
      <w:r>
        <w:t xml:space="preserve">HB193: SFA (1)</w:t>
        <w:br/>
      </w:r>
      <w:r>
        <w:t xml:space="preserve">HB375: SCA (1)</w:t>
        <w:br/>
      </w:r>
      <w:r>
        <w:t xml:space="preserve">HB449: SFA (1)</w:t>
        <w:br/>
      </w:r>
    </w:p>
    <w:p>
      <w:pPr>
        <w:pStyle w:val="RecordBase"/>
        <w:ind w:left="120" w:hanging="120"/>
      </w:pPr>
      <w:r>
        <w:t xml:space="preserve">Howell, Jason</w:t>
        <w:br/>
      </w:r>
      <w:r>
        <w:t xml:space="preserve">SB3*</w:t>
      </w:r>
      <w:r>
        <w:t xml:space="preserve">, 7</w:t>
      </w:r>
      <w:r>
        <w:t xml:space="preserve">, 29</w:t>
      </w:r>
      <w:r>
        <w:t xml:space="preserve">, 75</w:t>
      </w:r>
      <w:r>
        <w:t xml:space="preserve">, 101</w:t>
      </w:r>
      <w:r>
        <w:t xml:space="preserve">, 130</w:t>
      </w:r>
      <w:r>
        <w:t xml:space="preserve">, 142</w:t>
      </w:r>
      <w:r>
        <w:t xml:space="preserve">, 143*</w:t>
      </w:r>
      <w:r>
        <w:t xml:space="preserve">, 153</w:t>
      </w:r>
      <w:r>
        <w:t xml:space="preserve">, 157*</w:t>
      </w:r>
      <w:r>
        <w:t xml:space="preserve">, 188</w:t>
      </w:r>
      <w:r>
        <w:t xml:space="preserve">, 189*</w:t>
      </w:r>
      <w:r>
        <w:t xml:space="preserve">, 270*</w:t>
      </w:r>
      <w:r>
        <w:t xml:space="preserve">, 303*</w:t>
      </w:r>
      <w:r>
        <w:t xml:space="preserve">, 310*</w:t>
      </w:r>
      <w:r>
        <w:t xml:space="preserve">, 311*</w:t>
      </w:r>
      <w:r>
        <w:t xml:space="preserve">, 335*</w:t>
      </w:r>
      <w:r>
        <w:t xml:space="preserve">, 356*</w:t>
      </w:r>
      <w:r>
        <w:t xml:space="preserve">, </w:t>
        <w:br/>
      </w:r>
      <w:r>
        <w:t xml:space="preserve">SR64*</w:t>
      </w:r>
      <w:r>
        <w:t xml:space="preserve">, 65*</w:t>
      </w:r>
      <w:r>
        <w:t xml:space="preserve">, 91*</w:t>
      </w:r>
      <w:r>
        <w:t xml:space="preserve">, 94</w:t>
      </w:r>
      <w:r>
        <w:t xml:space="preserve">, 112</w:t>
      </w:r>
      <w:r>
        <w:t xml:space="preserve">, 115</w:t>
      </w:r>
      <w:r>
        <w:t xml:space="preserve">, 116</w:t>
      </w:r>
      <w:r>
        <w:t xml:space="preserve">, 123</w:t>
      </w:r>
      <w:r>
        <w:t xml:space="preserve">, 139*</w:t>
      </w:r>
      <w:r>
        <w:t xml:space="preserve">, 161*</w:t>
      </w:r>
      <w:r>
        <w:t xml:space="preserve">, 167</w:t>
      </w:r>
      <w:r>
        <w:t xml:space="preserve">, 206*</w:t>
      </w:r>
      <w:r>
        <w:t xml:space="preserve">, 207</w:t>
      </w:r>
      <w:r>
        <w:t xml:space="preserve">, 212*</w:t>
      </w:r>
      <w:r>
        <w:t xml:space="preserve">, 258*</w:t>
        <w:br/>
      </w:r>
      <w:r>
        <w:t xml:space="preserve">HB27: SCA (1)</w:t>
      </w:r>
      <w:r>
        <w:t xml:space="preserve">; SFA (1)</w:t>
        <w:br/>
      </w:r>
      <w:r>
        <w:t xml:space="preserve">HB361: SCA (1)</w:t>
        <w:br/>
      </w:r>
    </w:p>
    <w:p>
      <w:pPr>
        <w:pStyle w:val="RecordBase"/>
        <w:ind w:left="120" w:hanging="120"/>
      </w:pPr>
      <w:r>
        <w:t xml:space="preserve">Mays Bledsoe, Amanda</w:t>
        <w:br/>
      </w:r>
      <w:r>
        <w:t xml:space="preserve">SB20</w:t>
      </w:r>
      <w:r>
        <w:t xml:space="preserve">, 29</w:t>
      </w:r>
      <w:r>
        <w:t xml:space="preserve">, 52</w:t>
      </w:r>
      <w:r>
        <w:t xml:space="preserve">, 97</w:t>
      </w:r>
      <w:r>
        <w:t xml:space="preserve">, 117</w:t>
      </w:r>
      <w:r>
        <w:t xml:space="preserve">, 127</w:t>
      </w:r>
      <w:r>
        <w:t xml:space="preserve">, 128</w:t>
      </w:r>
      <w:r>
        <w:t xml:space="preserve">, 131*</w:t>
      </w:r>
      <w:r>
        <w:t xml:space="preserve">, 132*</w:t>
      </w:r>
      <w:r>
        <w:t xml:space="preserve">, 142*</w:t>
      </w:r>
      <w:r>
        <w:t xml:space="preserve">, 218</w:t>
      </w:r>
      <w:r>
        <w:t xml:space="preserve">, 256*</w:t>
      </w:r>
      <w:r>
        <w:t xml:space="preserve">, 366</w:t>
      </w:r>
      <w:r>
        <w:t xml:space="preserve">, </w:t>
        <w:br/>
      </w:r>
      <w:r>
        <w:t xml:space="preserve">SCR189</w:t>
      </w:r>
      <w:r>
        <w:t xml:space="preserve">, </w:t>
        <w:br/>
      </w:r>
      <w:r>
        <w:t xml:space="preserve">SR94</w:t>
      </w:r>
      <w:r>
        <w:t xml:space="preserve">, 107*</w:t>
      </w:r>
      <w:r>
        <w:t xml:space="preserve">, 116</w:t>
      </w:r>
      <w:r>
        <w:t xml:space="preserve">, 137*</w:t>
      </w:r>
      <w:r>
        <w:t xml:space="preserve">, 167</w:t>
      </w:r>
      <w:r>
        <w:t xml:space="preserve">, 184*</w:t>
      </w:r>
      <w:r>
        <w:t xml:space="preserve">, 185*</w:t>
      </w:r>
      <w:r>
        <w:t xml:space="preserve">, 207</w:t>
      </w:r>
      <w:r>
        <w:t xml:space="preserve">, 245*</w:t>
      </w:r>
      <w:r>
        <w:t xml:space="preserve">, 254*</w:t>
      </w:r>
      <w:r>
        <w:t xml:space="preserve">, 256*</w:t>
        <w:br/>
      </w:r>
      <w:r>
        <w:t xml:space="preserve">SB147: SFA (2)</w:t>
        <w:br/>
      </w:r>
    </w:p>
    <w:p>
      <w:pPr>
        <w:pStyle w:val="RecordBase"/>
        <w:ind w:left="120" w:hanging="120"/>
      </w:pPr>
      <w:r>
        <w:t xml:space="preserve">McDaniel, Christian</w:t>
        <w:br/>
      </w:r>
      <w:r>
        <w:t xml:space="preserve">SB10*</w:t>
      </w:r>
      <w:r>
        <w:t xml:space="preserve">, 20</w:t>
      </w:r>
      <w:r>
        <w:t xml:space="preserve">, 126*</w:t>
      </w:r>
      <w:r>
        <w:t xml:space="preserve">, 129*</w:t>
      </w:r>
      <w:r>
        <w:t xml:space="preserve">, 139*</w:t>
      </w:r>
      <w:r>
        <w:t xml:space="preserve">, 196*</w:t>
      </w:r>
      <w:r>
        <w:t xml:space="preserve">, 219</w:t>
      </w:r>
      <w:r>
        <w:t xml:space="preserve">, 287*</w:t>
      </w:r>
      <w:r>
        <w:t xml:space="preserve">, 288*</w:t>
      </w:r>
      <w:r>
        <w:t xml:space="preserve">, 289*</w:t>
      </w:r>
      <w:r>
        <w:t xml:space="preserve">, 290*</w:t>
      </w:r>
      <w:r>
        <w:t xml:space="preserve">, 368*</w:t>
      </w:r>
      <w:r>
        <w:t xml:space="preserve">, </w:t>
        <w:br/>
      </w:r>
      <w:r>
        <w:t xml:space="preserve">SJR25*</w:t>
      </w:r>
      <w:r>
        <w:t xml:space="preserve">, </w:t>
        <w:br/>
      </w:r>
      <w:r>
        <w:t xml:space="preserve">SR81*</w:t>
      </w:r>
      <w:r>
        <w:t xml:space="preserve">, 94</w:t>
      </w:r>
      <w:r>
        <w:t xml:space="preserve">, 105</w:t>
      </w:r>
      <w:r>
        <w:t xml:space="preserve">, 122*</w:t>
      </w:r>
      <w:r>
        <w:t xml:space="preserve">, 167</w:t>
      </w:r>
      <w:r>
        <w:t xml:space="preserve">, 168*</w:t>
      </w:r>
      <w:r>
        <w:t xml:space="preserve">, 207</w:t>
      </w:r>
      <w:r>
        <w:t xml:space="preserve">, 236*</w:t>
      </w:r>
      <w:r>
        <w:t xml:space="preserve">, 237*</w:t>
      </w:r>
      <w:r>
        <w:t xml:space="preserve">, 239*</w:t>
        <w:br/>
      </w:r>
    </w:p>
    <w:p>
      <w:pPr>
        <w:pStyle w:val="RecordBase"/>
        <w:ind w:left="120" w:hanging="120"/>
      </w:pPr>
      <w:r>
        <w:t xml:space="preserve">Meredith, Stephen</w:t>
        <w:br/>
      </w:r>
      <w:r>
        <w:t xml:space="preserve">SB5</w:t>
      </w:r>
      <w:r>
        <w:t xml:space="preserve">, 6</w:t>
      </w:r>
      <w:r>
        <w:t xml:space="preserve">, 7</w:t>
      </w:r>
      <w:r>
        <w:t xml:space="preserve">, 8</w:t>
      </w:r>
      <w:r>
        <w:t xml:space="preserve">, 19</w:t>
      </w:r>
      <w:r>
        <w:t xml:space="preserve">, 20</w:t>
      </w:r>
      <w:r>
        <w:t xml:space="preserve">, 21</w:t>
      </w:r>
      <w:r>
        <w:t xml:space="preserve">, 23</w:t>
      </w:r>
      <w:r>
        <w:t xml:space="preserve">, 24*</w:t>
      </w:r>
      <w:r>
        <w:t xml:space="preserve">, 26*</w:t>
      </w:r>
      <w:r>
        <w:t xml:space="preserve">, 27*</w:t>
      </w:r>
      <w:r>
        <w:t xml:space="preserve">, 28*</w:t>
      </w:r>
      <w:r>
        <w:t xml:space="preserve">, 55</w:t>
      </w:r>
      <w:r>
        <w:t xml:space="preserve">, 70</w:t>
      </w:r>
      <w:r>
        <w:t xml:space="preserve">, 75</w:t>
      </w:r>
      <w:r>
        <w:t xml:space="preserve">, 80</w:t>
      </w:r>
      <w:r>
        <w:t xml:space="preserve">, 91</w:t>
      </w:r>
      <w:r>
        <w:t xml:space="preserve">, 93*</w:t>
      </w:r>
      <w:r>
        <w:t xml:space="preserve">, 105</w:t>
      </w:r>
      <w:r>
        <w:t xml:space="preserve">, 110</w:t>
      </w:r>
      <w:r>
        <w:t xml:space="preserve">, 118*</w:t>
      </w:r>
      <w:r>
        <w:t xml:space="preserve">, 127</w:t>
      </w:r>
      <w:r>
        <w:t xml:space="preserve">, 128</w:t>
      </w:r>
      <w:r>
        <w:t xml:space="preserve">, 130</w:t>
      </w:r>
      <w:r>
        <w:t xml:space="preserve">, 135</w:t>
      </w:r>
      <w:r>
        <w:t xml:space="preserve">, 143</w:t>
      </w:r>
      <w:r>
        <w:t xml:space="preserve">, 144*</w:t>
      </w:r>
      <w:r>
        <w:t xml:space="preserve">, 147</w:t>
      </w:r>
      <w:r>
        <w:t xml:space="preserve">, 149*</w:t>
      </w:r>
      <w:r>
        <w:t xml:space="preserve">, 151</w:t>
      </w:r>
      <w:r>
        <w:t xml:space="preserve">, 153</w:t>
      </w:r>
      <w:r>
        <w:t xml:space="preserve">, 177*</w:t>
      </w:r>
      <w:r>
        <w:t xml:space="preserve">, 188*</w:t>
      </w:r>
      <w:r>
        <w:t xml:space="preserve">, 189</w:t>
      </w:r>
      <w:r>
        <w:t xml:space="preserve">, 211*</w:t>
      </w:r>
      <w:r>
        <w:t xml:space="preserve">, 219*</w:t>
      </w:r>
      <w:r>
        <w:t xml:space="preserve">, 221*</w:t>
      </w:r>
      <w:r>
        <w:t xml:space="preserve">, 222*</w:t>
      </w:r>
      <w:r>
        <w:t xml:space="preserve">, 223*</w:t>
      </w:r>
      <w:r>
        <w:t xml:space="preserve">, 224*</w:t>
      </w:r>
      <w:r>
        <w:t xml:space="preserve">, 239</w:t>
      </w:r>
      <w:r>
        <w:t xml:space="preserve">, 246</w:t>
      </w:r>
      <w:r>
        <w:t xml:space="preserve">, 266*</w:t>
      </w:r>
      <w:r>
        <w:t xml:space="preserve">, 295</w:t>
      </w:r>
      <w:r>
        <w:t xml:space="preserve">, 336</w:t>
      </w:r>
      <w:r>
        <w:t xml:space="preserve">, 358</w:t>
      </w:r>
      <w:r>
        <w:t xml:space="preserve">, 366</w:t>
      </w:r>
      <w:r>
        <w:t xml:space="preserve">, </w:t>
        <w:br/>
      </w:r>
      <w:r>
        <w:t xml:space="preserve">SCR187*</w:t>
      </w:r>
      <w:r>
        <w:t xml:space="preserve">, </w:t>
        <w:br/>
      </w:r>
      <w:r>
        <w:t xml:space="preserve">SJR84</w:t>
      </w:r>
      <w:r>
        <w:t xml:space="preserve">, </w:t>
        <w:br/>
      </w:r>
      <w:r>
        <w:t xml:space="preserve">SR39</w:t>
      </w:r>
      <w:r>
        <w:t xml:space="preserve">, 73*</w:t>
      </w:r>
      <w:r>
        <w:t xml:space="preserve">, 77</w:t>
      </w:r>
      <w:r>
        <w:t xml:space="preserve">, 94</w:t>
      </w:r>
      <w:r>
        <w:t xml:space="preserve">, 103*</w:t>
      </w:r>
      <w:r>
        <w:t xml:space="preserve">, 108*</w:t>
      </w:r>
      <w:r>
        <w:t xml:space="preserve">, 116</w:t>
      </w:r>
      <w:r>
        <w:t xml:space="preserve">, 123</w:t>
      </w:r>
      <w:r>
        <w:t xml:space="preserve">, 124*</w:t>
      </w:r>
      <w:r>
        <w:t xml:space="preserve">, 125*</w:t>
      </w:r>
      <w:r>
        <w:t xml:space="preserve">, 129*</w:t>
      </w:r>
      <w:r>
        <w:t xml:space="preserve">, 147*</w:t>
      </w:r>
      <w:r>
        <w:t xml:space="preserve">, 167</w:t>
      </w:r>
      <w:r>
        <w:t xml:space="preserve">, 207</w:t>
      </w:r>
      <w:r>
        <w:t xml:space="preserve">, 213*</w:t>
        <w:br/>
      </w:r>
      <w:r>
        <w:t xml:space="preserve">SB27: SCA (1)</w:t>
        <w:br/>
      </w:r>
      <w:r>
        <w:t xml:space="preserve">SB28: SFA (1)</w:t>
        <w:br/>
      </w:r>
      <w:r>
        <w:t xml:space="preserve">SB118: SFA (1)</w:t>
        <w:br/>
      </w:r>
      <w:r>
        <w:t xml:space="preserve">SB280: SCA (1)</w:t>
        <w:br/>
      </w:r>
      <w:r>
        <w:t xml:space="preserve">HB477: SFA (1)</w:t>
      </w:r>
      <w:r>
        <w:t xml:space="preserve">, (2)</w:t>
        <w:br/>
      </w:r>
    </w:p>
    <w:p>
      <w:pPr>
        <w:pStyle w:val="RecordBase"/>
        <w:ind w:left="120" w:hanging="120"/>
      </w:pPr>
      <w:r>
        <w:t xml:space="preserve">Mills, Robby</w:t>
        <w:br/>
      </w:r>
      <w:r>
        <w:t xml:space="preserve">SB2</w:t>
      </w:r>
      <w:r>
        <w:t xml:space="preserve">, 5</w:t>
      </w:r>
      <w:r>
        <w:t xml:space="preserve">, 6</w:t>
      </w:r>
      <w:r>
        <w:t xml:space="preserve">, 7</w:t>
      </w:r>
      <w:r>
        <w:t xml:space="preserve">, 8</w:t>
      </w:r>
      <w:r>
        <w:t xml:space="preserve">, 10</w:t>
      </w:r>
      <w:r>
        <w:t xml:space="preserve">, 14</w:t>
      </w:r>
      <w:r>
        <w:t xml:space="preserve">, 20</w:t>
      </w:r>
      <w:r>
        <w:t xml:space="preserve">, 29</w:t>
      </w:r>
      <w:r>
        <w:t xml:space="preserve">, 48</w:t>
      </w:r>
      <w:r>
        <w:t xml:space="preserve">, 55</w:t>
      </w:r>
      <w:r>
        <w:t xml:space="preserve">, 70</w:t>
      </w:r>
      <w:r>
        <w:t xml:space="preserve">, 75</w:t>
      </w:r>
      <w:r>
        <w:t xml:space="preserve">, 91</w:t>
      </w:r>
      <w:r>
        <w:t xml:space="preserve">, 130</w:t>
      </w:r>
      <w:r>
        <w:t xml:space="preserve">, 143</w:t>
      </w:r>
      <w:r>
        <w:t xml:space="preserve">, 147</w:t>
      </w:r>
      <w:r>
        <w:t xml:space="preserve">, 151</w:t>
      </w:r>
      <w:r>
        <w:t xml:space="preserve">, 162*</w:t>
      </w:r>
      <w:r>
        <w:t xml:space="preserve">, 188</w:t>
      </w:r>
      <w:r>
        <w:t xml:space="preserve">, 189*</w:t>
      </w:r>
      <w:r>
        <w:t xml:space="preserve">, 215</w:t>
      </w:r>
      <w:r>
        <w:t xml:space="preserve">, 229</w:t>
      </w:r>
      <w:r>
        <w:t xml:space="preserve">, 244*</w:t>
      </w:r>
      <w:r>
        <w:t xml:space="preserve">, 260*</w:t>
      </w:r>
      <w:r>
        <w:t xml:space="preserve">, 266</w:t>
      </w:r>
      <w:r>
        <w:t xml:space="preserve">, 272*</w:t>
      </w:r>
      <w:r>
        <w:t xml:space="preserve">, 277*</w:t>
      </w:r>
      <w:r>
        <w:t xml:space="preserve">, 278*</w:t>
      </w:r>
      <w:r>
        <w:t xml:space="preserve">, 284</w:t>
      </w:r>
      <w:r>
        <w:t xml:space="preserve">, 295</w:t>
      </w:r>
      <w:r>
        <w:t xml:space="preserve">, 349*</w:t>
      </w:r>
      <w:r>
        <w:t xml:space="preserve">, 364</w:t>
      </w:r>
      <w:r>
        <w:t xml:space="preserve">, 366</w:t>
      </w:r>
      <w:r>
        <w:t xml:space="preserve">, </w:t>
        <w:br/>
      </w:r>
      <w:r>
        <w:t xml:space="preserve">SCR111</w:t>
      </w:r>
      <w:r>
        <w:t xml:space="preserve">, </w:t>
        <w:br/>
      </w:r>
      <w:r>
        <w:t xml:space="preserve">SJR84*</w:t>
      </w:r>
      <w:r>
        <w:t xml:space="preserve">, 175</w:t>
      </w:r>
      <w:r>
        <w:t xml:space="preserve">, </w:t>
        <w:br/>
      </w:r>
      <w:r>
        <w:t xml:space="preserve">SR77</w:t>
      </w:r>
      <w:r>
        <w:t xml:space="preserve">, 86</w:t>
      </w:r>
      <w:r>
        <w:t xml:space="preserve">, 91</w:t>
      </w:r>
      <w:r>
        <w:t xml:space="preserve">, 94</w:t>
      </w:r>
      <w:r>
        <w:t xml:space="preserve">, 112</w:t>
      </w:r>
      <w:r>
        <w:t xml:space="preserve">, 115*</w:t>
      </w:r>
      <w:r>
        <w:t xml:space="preserve">, 116</w:t>
      </w:r>
      <w:r>
        <w:t xml:space="preserve">, 123</w:t>
      </w:r>
      <w:r>
        <w:t xml:space="preserve">, 167</w:t>
      </w:r>
      <w:r>
        <w:t xml:space="preserve">, 207</w:t>
      </w:r>
      <w:r>
        <w:t xml:space="preserve">, 218</w:t>
        <w:br/>
      </w:r>
      <w:r>
        <w:t xml:space="preserve">SB349: SFA (1)</w:t>
        <w:br/>
      </w:r>
      <w:r>
        <w:t xml:space="preserve">HB44: SCA (1)</w:t>
        <w:br/>
      </w:r>
      <w:r>
        <w:t xml:space="preserve">HB492: SCA (1)</w:t>
        <w:br/>
      </w:r>
    </w:p>
    <w:p>
      <w:pPr>
        <w:pStyle w:val="RecordBase"/>
        <w:ind w:left="120" w:hanging="120"/>
      </w:pPr>
      <w:r>
        <w:t xml:space="preserve">Neal, Gerald A.</w:t>
        <w:br/>
      </w:r>
      <w:r>
        <w:t xml:space="preserve">SB14</w:t>
      </w:r>
      <w:r>
        <w:t xml:space="preserve">, 42</w:t>
      </w:r>
      <w:r>
        <w:t xml:space="preserve">, 45</w:t>
      </w:r>
      <w:r>
        <w:t xml:space="preserve">, 51*</w:t>
      </w:r>
      <w:r>
        <w:t xml:space="preserve">, 56*</w:t>
      </w:r>
      <w:r>
        <w:t xml:space="preserve">, 74</w:t>
      </w:r>
      <w:r>
        <w:t xml:space="preserve">, 89</w:t>
      </w:r>
      <w:r>
        <w:t xml:space="preserve">, 97</w:t>
      </w:r>
      <w:r>
        <w:t xml:space="preserve">, 103</w:t>
      </w:r>
      <w:r>
        <w:t xml:space="preserve">, 117*</w:t>
      </w:r>
      <w:r>
        <w:t xml:space="preserve">, 127</w:t>
      </w:r>
      <w:r>
        <w:t xml:space="preserve">, 130</w:t>
      </w:r>
      <w:r>
        <w:t xml:space="preserve">, 131</w:t>
      </w:r>
      <w:r>
        <w:t xml:space="preserve">, 134*</w:t>
      </w:r>
      <w:r>
        <w:t xml:space="preserve">, 142</w:t>
      </w:r>
      <w:r>
        <w:t xml:space="preserve">, 145</w:t>
      </w:r>
      <w:r>
        <w:t xml:space="preserve">, 151</w:t>
      </w:r>
      <w:r>
        <w:t xml:space="preserve">, 167</w:t>
      </w:r>
      <w:r>
        <w:t xml:space="preserve">, 185</w:t>
      </w:r>
      <w:r>
        <w:t xml:space="preserve">, 188</w:t>
      </w:r>
      <w:r>
        <w:t xml:space="preserve">, 191*</w:t>
      </w:r>
      <w:r>
        <w:t xml:space="preserve">, 195</w:t>
      </w:r>
      <w:r>
        <w:t xml:space="preserve">, 202*</w:t>
      </w:r>
      <w:r>
        <w:t xml:space="preserve">, 218</w:t>
      </w:r>
      <w:r>
        <w:t xml:space="preserve">, 255</w:t>
      </w:r>
      <w:r>
        <w:t xml:space="preserve">, 257*</w:t>
      </w:r>
      <w:r>
        <w:t xml:space="preserve">, 258*</w:t>
      </w:r>
      <w:r>
        <w:t xml:space="preserve">, 262*</w:t>
      </w:r>
      <w:r>
        <w:t xml:space="preserve">, 263*</w:t>
      </w:r>
      <w:r>
        <w:t xml:space="preserve">, 264*</w:t>
      </w:r>
      <w:r>
        <w:t xml:space="preserve">, 291*</w:t>
      </w:r>
      <w:r>
        <w:t xml:space="preserve">, 292*</w:t>
      </w:r>
      <w:r>
        <w:t xml:space="preserve">, 293*</w:t>
      </w:r>
      <w:r>
        <w:t xml:space="preserve">, 301</w:t>
      </w:r>
      <w:r>
        <w:t xml:space="preserve">, 319</w:t>
      </w:r>
      <w:r>
        <w:t xml:space="preserve">, </w:t>
        <w:br/>
      </w:r>
      <w:r>
        <w:t xml:space="preserve">SCR189</w:t>
      </w:r>
      <w:r>
        <w:t xml:space="preserve">, </w:t>
        <w:br/>
      </w:r>
      <w:r>
        <w:t xml:space="preserve">SJR138*</w:t>
      </w:r>
      <w:r>
        <w:t xml:space="preserve">, 190*</w:t>
      </w:r>
      <w:r>
        <w:t xml:space="preserve">, </w:t>
        <w:br/>
      </w:r>
      <w:r>
        <w:t xml:space="preserve">SR28*</w:t>
      </w:r>
      <w:r>
        <w:t xml:space="preserve">, 30*</w:t>
      </w:r>
      <w:r>
        <w:t xml:space="preserve">, 31*</w:t>
      </w:r>
      <w:r>
        <w:t xml:space="preserve">, 32*</w:t>
      </w:r>
      <w:r>
        <w:t xml:space="preserve">, 33*</w:t>
      </w:r>
      <w:r>
        <w:t xml:space="preserve">, 34*</w:t>
      </w:r>
      <w:r>
        <w:t xml:space="preserve">, 35*</w:t>
      </w:r>
      <w:r>
        <w:t xml:space="preserve">, 39</w:t>
      </w:r>
      <w:r>
        <w:t xml:space="preserve">, 55*</w:t>
      </w:r>
      <w:r>
        <w:t xml:space="preserve">, 60</w:t>
      </w:r>
      <w:r>
        <w:t xml:space="preserve">, 82*</w:t>
      </w:r>
      <w:r>
        <w:t xml:space="preserve">, 90</w:t>
      </w:r>
      <w:r>
        <w:t xml:space="preserve">, 92*</w:t>
      </w:r>
      <w:r>
        <w:t xml:space="preserve">, 93*</w:t>
      </w:r>
      <w:r>
        <w:t xml:space="preserve">, 94*</w:t>
      </w:r>
      <w:r>
        <w:t xml:space="preserve">, 101*</w:t>
      </w:r>
      <w:r>
        <w:t xml:space="preserve">, 102*</w:t>
      </w:r>
      <w:r>
        <w:t xml:space="preserve">, 114*</w:t>
      </w:r>
      <w:r>
        <w:t xml:space="preserve">, 127*</w:t>
      </w:r>
      <w:r>
        <w:t xml:space="preserve">, 133*</w:t>
      </w:r>
      <w:r>
        <w:t xml:space="preserve">, 134*</w:t>
      </w:r>
      <w:r>
        <w:t xml:space="preserve">, 154*</w:t>
      </w:r>
      <w:r>
        <w:t xml:space="preserve">, 167</w:t>
      </w:r>
      <w:r>
        <w:t xml:space="preserve">, 202*</w:t>
      </w:r>
      <w:r>
        <w:t xml:space="preserve">, 207*</w:t>
      </w:r>
      <w:r>
        <w:t xml:space="preserve">, 210*</w:t>
      </w:r>
      <w:r>
        <w:t xml:space="preserve">, 240*</w:t>
      </w:r>
      <w:r>
        <w:t xml:space="preserve">, 241*</w:t>
      </w:r>
      <w:r>
        <w:t xml:space="preserve">, 255</w:t>
        <w:br/>
      </w:r>
      <w:r>
        <w:t xml:space="preserve">SB6: SFA (1)</w:t>
        <w:br/>
      </w:r>
    </w:p>
    <w:p>
      <w:pPr>
        <w:pStyle w:val="RecordBase"/>
        <w:ind w:left="120" w:hanging="120"/>
      </w:pPr>
      <w:r>
        <w:t xml:space="preserve">Nemes, Michael J.</w:t>
        <w:br/>
      </w:r>
      <w:r>
        <w:t xml:space="preserve">SB7</w:t>
      </w:r>
      <w:r>
        <w:t xml:space="preserve">, 20</w:t>
      </w:r>
      <w:r>
        <w:t xml:space="preserve">, 23*</w:t>
      </w:r>
      <w:r>
        <w:t xml:space="preserve">, 61</w:t>
      </w:r>
      <w:r>
        <w:t xml:space="preserve">, 70</w:t>
      </w:r>
      <w:r>
        <w:t xml:space="preserve">, 103</w:t>
      </w:r>
      <w:r>
        <w:t xml:space="preserve">, 130</w:t>
      </w:r>
      <w:r>
        <w:t xml:space="preserve">, 153</w:t>
      </w:r>
      <w:r>
        <w:t xml:space="preserve">, 189</w:t>
      </w:r>
      <w:r>
        <w:t xml:space="preserve">, 261*</w:t>
      </w:r>
      <w:r>
        <w:t xml:space="preserve">, 266</w:t>
      </w:r>
      <w:r>
        <w:t xml:space="preserve">, 295</w:t>
      </w:r>
      <w:r>
        <w:t xml:space="preserve">, 366</w:t>
      </w:r>
      <w:r>
        <w:t xml:space="preserve">, 369*</w:t>
      </w:r>
      <w:r>
        <w:t xml:space="preserve">, </w:t>
        <w:br/>
      </w:r>
      <w:r>
        <w:t xml:space="preserve">SCR142</w:t>
      </w:r>
      <w:r>
        <w:t xml:space="preserve">, </w:t>
        <w:br/>
      </w:r>
      <w:r>
        <w:t xml:space="preserve">SR39</w:t>
      </w:r>
      <w:r>
        <w:t xml:space="preserve">, 73</w:t>
      </w:r>
      <w:r>
        <w:t xml:space="preserve">, 94</w:t>
      </w:r>
      <w:r>
        <w:t xml:space="preserve">, 116</w:t>
      </w:r>
      <w:r>
        <w:t xml:space="preserve">, 123</w:t>
      </w:r>
      <w:r>
        <w:t xml:space="preserve">, 153*</w:t>
      </w:r>
      <w:r>
        <w:t xml:space="preserve">, 167</w:t>
      </w:r>
      <w:r>
        <w:t xml:space="preserve">, 207</w:t>
        <w:br/>
      </w:r>
      <w:r>
        <w:t xml:space="preserve">SB23: SFA (1)</w:t>
      </w:r>
      <w:r>
        <w:t xml:space="preserve">, (2)</w:t>
        <w:br/>
      </w:r>
    </w:p>
    <w:p>
      <w:pPr>
        <w:pStyle w:val="RecordBase"/>
        <w:ind w:left="120" w:hanging="120"/>
      </w:pPr>
      <w:r>
        <w:t xml:space="preserve">Schickel, John</w:t>
        <w:br/>
      </w:r>
      <w:r>
        <w:t xml:space="preserve">SB6</w:t>
      </w:r>
      <w:r>
        <w:t xml:space="preserve">, 8</w:t>
      </w:r>
      <w:r>
        <w:t xml:space="preserve">, 11*</w:t>
      </w:r>
      <w:r>
        <w:t xml:space="preserve">, 14*</w:t>
      </w:r>
      <w:r>
        <w:t xml:space="preserve">, 16*</w:t>
      </w:r>
      <w:r>
        <w:t xml:space="preserve">, 48</w:t>
      </w:r>
      <w:r>
        <w:t xml:space="preserve">, 55</w:t>
      </w:r>
      <w:r>
        <w:t xml:space="preserve">, 61*</w:t>
      </w:r>
      <w:r>
        <w:t xml:space="preserve">, 70</w:t>
      </w:r>
      <w:r>
        <w:t xml:space="preserve">, 75*</w:t>
      </w:r>
      <w:r>
        <w:t xml:space="preserve">, 91</w:t>
      </w:r>
      <w:r>
        <w:t xml:space="preserve">, 102*</w:t>
      </w:r>
      <w:r>
        <w:t xml:space="preserve">, 103*</w:t>
      </w:r>
      <w:r>
        <w:t xml:space="preserve">, 105*</w:t>
      </w:r>
      <w:r>
        <w:t xml:space="preserve">, 130</w:t>
      </w:r>
      <w:r>
        <w:t xml:space="preserve">, 147</w:t>
      </w:r>
      <w:r>
        <w:t xml:space="preserve">, 182</w:t>
      </w:r>
      <w:r>
        <w:t xml:space="preserve">, 215*</w:t>
      </w:r>
      <w:r>
        <w:t xml:space="preserve">, 269*</w:t>
      </w:r>
      <w:r>
        <w:t xml:space="preserve">, 295</w:t>
      </w:r>
      <w:r>
        <w:t xml:space="preserve">, 300*</w:t>
      </w:r>
      <w:r>
        <w:t xml:space="preserve">, 305*</w:t>
      </w:r>
      <w:r>
        <w:t xml:space="preserve">, 358</w:t>
      </w:r>
      <w:r>
        <w:t xml:space="preserve">, </w:t>
        <w:br/>
      </w:r>
      <w:r>
        <w:t xml:space="preserve">SJR194</w:t>
      </w:r>
      <w:r>
        <w:t xml:space="preserve">, </w:t>
        <w:br/>
      </w:r>
      <w:r>
        <w:t xml:space="preserve">SR9*</w:t>
      </w:r>
      <w:r>
        <w:t xml:space="preserve">, 10*</w:t>
      </w:r>
      <w:r>
        <w:t xml:space="preserve">, 11*</w:t>
      </w:r>
      <w:r>
        <w:t xml:space="preserve">, 12*</w:t>
      </w:r>
      <w:r>
        <w:t xml:space="preserve">, 13*</w:t>
      </w:r>
      <w:r>
        <w:t xml:space="preserve">, 14*</w:t>
      </w:r>
      <w:r>
        <w:t xml:space="preserve">, 15*</w:t>
      </w:r>
      <w:r>
        <w:t xml:space="preserve">, 16*</w:t>
      </w:r>
      <w:r>
        <w:t xml:space="preserve">, 77</w:t>
      </w:r>
      <w:r>
        <w:t xml:space="preserve">, 94</w:t>
      </w:r>
      <w:r>
        <w:t xml:space="preserve">, 116</w:t>
      </w:r>
      <w:r>
        <w:t xml:space="preserve">, 122</w:t>
      </w:r>
      <w:r>
        <w:t xml:space="preserve">, 123</w:t>
      </w:r>
      <w:r>
        <w:t xml:space="preserve">, 167*</w:t>
      </w:r>
      <w:r>
        <w:t xml:space="preserve">, 168</w:t>
      </w:r>
      <w:r>
        <w:t xml:space="preserve">, 238*</w:t>
        <w:br/>
      </w:r>
      <w:r>
        <w:t xml:space="preserve">SB16: SCA (1)</w:t>
        <w:br/>
      </w:r>
      <w:r>
        <w:t xml:space="preserve">HB8: SFA (1)</w:t>
        <w:br/>
      </w:r>
    </w:p>
    <w:p>
      <w:pPr>
        <w:pStyle w:val="RecordBase"/>
        <w:ind w:left="120" w:hanging="120"/>
      </w:pPr>
      <w:r>
        <w:t xml:space="preserve">Smith, Brandon</w:t>
        <w:br/>
      </w:r>
      <w:r>
        <w:t xml:space="preserve">SB127</w:t>
      </w:r>
      <w:r>
        <w:t xml:space="preserve">, 130</w:t>
      </w:r>
      <w:r>
        <w:t xml:space="preserve">, 153</w:t>
      </w:r>
      <w:r>
        <w:t xml:space="preserve">, 266*</w:t>
      </w:r>
      <w:r>
        <w:t xml:space="preserve">, 306</w:t>
      </w:r>
      <w:r>
        <w:t xml:space="preserve">, 348*</w:t>
      </w:r>
      <w:r>
        <w:t xml:space="preserve">, </w:t>
        <w:br/>
      </w:r>
      <w:r>
        <w:t xml:space="preserve">SJR149*</w:t>
      </w:r>
      <w:r>
        <w:t xml:space="preserve">, </w:t>
        <w:br/>
      </w:r>
      <w:r>
        <w:t xml:space="preserve">SR73</w:t>
      </w:r>
      <w:r>
        <w:t xml:space="preserve">, 90</w:t>
      </w:r>
      <w:r>
        <w:t xml:space="preserve">, 94</w:t>
      </w:r>
      <w:r>
        <w:t xml:space="preserve">, 116*</w:t>
      </w:r>
      <w:r>
        <w:t xml:space="preserve">, 123</w:t>
      </w:r>
      <w:r>
        <w:t xml:space="preserve">, 207</w:t>
      </w:r>
      <w:r>
        <w:t xml:space="preserve">, 247</w:t>
        <w:br/>
      </w:r>
      <w:r>
        <w:t xml:space="preserve">SB5: SCA (1)</w:t>
        <w:br/>
      </w:r>
    </w:p>
    <w:p>
      <w:pPr>
        <w:pStyle w:val="RecordBase"/>
        <w:ind w:left="120" w:hanging="120"/>
      </w:pPr>
      <w:r>
        <w:t xml:space="preserve">Southworth, Adrienne</w:t>
        <w:br/>
      </w:r>
      <w:r>
        <w:t xml:space="preserve">SB7</w:t>
      </w:r>
      <w:r>
        <w:t xml:space="preserve">, 37*</w:t>
      </w:r>
      <w:r>
        <w:t xml:space="preserve">, 39*</w:t>
      </w:r>
      <w:r>
        <w:t xml:space="preserve">, 64*</w:t>
      </w:r>
      <w:r>
        <w:t xml:space="preserve">, 66*</w:t>
      </w:r>
      <w:r>
        <w:t xml:space="preserve">, 75</w:t>
      </w:r>
      <w:r>
        <w:t xml:space="preserve">, 77*</w:t>
      </w:r>
      <w:r>
        <w:t xml:space="preserve">, 78*</w:t>
      </w:r>
      <w:r>
        <w:t xml:space="preserve">, 79*</w:t>
      </w:r>
      <w:r>
        <w:t xml:space="preserve">, 80*</w:t>
      </w:r>
      <w:r>
        <w:t xml:space="preserve">, 82*</w:t>
      </w:r>
      <w:r>
        <w:t xml:space="preserve">, 83*</w:t>
      </w:r>
      <w:r>
        <w:t xml:space="preserve">, 84*</w:t>
      </w:r>
      <w:r>
        <w:t xml:space="preserve">, 85*</w:t>
      </w:r>
      <w:r>
        <w:t xml:space="preserve">, 86*</w:t>
      </w:r>
      <w:r>
        <w:t xml:space="preserve">, 87*</w:t>
      </w:r>
      <w:r>
        <w:t xml:space="preserve">, 88*</w:t>
      </w:r>
      <w:r>
        <w:t xml:space="preserve">, 91</w:t>
      </w:r>
      <w:r>
        <w:t xml:space="preserve">, 97</w:t>
      </w:r>
      <w:r>
        <w:t xml:space="preserve">, 105</w:t>
      </w:r>
      <w:r>
        <w:t xml:space="preserve">, 108*</w:t>
      </w:r>
      <w:r>
        <w:t xml:space="preserve">, 114*</w:t>
      </w:r>
      <w:r>
        <w:t xml:space="preserve">, 115*</w:t>
      </w:r>
      <w:r>
        <w:t xml:space="preserve">, 130*</w:t>
      </w:r>
      <w:r>
        <w:t xml:space="preserve">, 133*</w:t>
      </w:r>
      <w:r>
        <w:t xml:space="preserve">, 135*</w:t>
      </w:r>
      <w:r>
        <w:t xml:space="preserve">, 147</w:t>
      </w:r>
      <w:r>
        <w:t xml:space="preserve">, 156*</w:t>
      </w:r>
      <w:r>
        <w:t xml:space="preserve">, 160*</w:t>
      </w:r>
      <w:r>
        <w:t xml:space="preserve">, 161*</w:t>
      </w:r>
      <w:r>
        <w:t xml:space="preserve">, 165*</w:t>
      </w:r>
      <w:r>
        <w:t xml:space="preserve">, 172*</w:t>
      </w:r>
      <w:r>
        <w:t xml:space="preserve">, 179*</w:t>
      </w:r>
      <w:r>
        <w:t xml:space="preserve">, 180*</w:t>
      </w:r>
      <w:r>
        <w:t xml:space="preserve">, 182</w:t>
      </w:r>
      <w:r>
        <w:t xml:space="preserve">, 188</w:t>
      </w:r>
      <w:r>
        <w:t xml:space="preserve">, 189</w:t>
      </w:r>
      <w:r>
        <w:t xml:space="preserve">, 200</w:t>
      </w:r>
      <w:r>
        <w:t xml:space="preserve">, 206*</w:t>
      </w:r>
      <w:r>
        <w:t xml:space="preserve">, 207*</w:t>
      </w:r>
      <w:r>
        <w:t xml:space="preserve">, 208*</w:t>
      </w:r>
      <w:r>
        <w:t xml:space="preserve">, 212*</w:t>
      </w:r>
      <w:r>
        <w:t xml:space="preserve">, 213*</w:t>
      </w:r>
      <w:r>
        <w:t xml:space="preserve">, 216*</w:t>
      </w:r>
      <w:r>
        <w:t xml:space="preserve">, 217*</w:t>
      </w:r>
      <w:r>
        <w:t xml:space="preserve">, 235*</w:t>
      </w:r>
      <w:r>
        <w:t xml:space="preserve">, 236*</w:t>
      </w:r>
      <w:r>
        <w:t xml:space="preserve">, 245*</w:t>
      </w:r>
      <w:r>
        <w:t xml:space="preserve">, 267*</w:t>
      </w:r>
      <w:r>
        <w:t xml:space="preserve">, 294*</w:t>
      </w:r>
      <w:r>
        <w:t xml:space="preserve">, 295</w:t>
      </w:r>
      <w:r>
        <w:t xml:space="preserve">, 300</w:t>
      </w:r>
      <w:r>
        <w:t xml:space="preserve">, 306*</w:t>
      </w:r>
      <w:r>
        <w:t xml:space="preserve">, 307*</w:t>
      </w:r>
      <w:r>
        <w:t xml:space="preserve">, 323*</w:t>
      </w:r>
      <w:r>
        <w:t xml:space="preserve">, 324*</w:t>
      </w:r>
      <w:r>
        <w:t xml:space="preserve">, 351*</w:t>
      </w:r>
      <w:r>
        <w:t xml:space="preserve">, 352*</w:t>
      </w:r>
      <w:r>
        <w:t xml:space="preserve">, 353*</w:t>
      </w:r>
      <w:r>
        <w:t xml:space="preserve">, 354*</w:t>
      </w:r>
      <w:r>
        <w:t xml:space="preserve">, 358</w:t>
      </w:r>
      <w:r>
        <w:t xml:space="preserve">, 377*</w:t>
      </w:r>
      <w:r>
        <w:t xml:space="preserve">, 378*</w:t>
      </w:r>
      <w:r>
        <w:t xml:space="preserve">, 379*</w:t>
      </w:r>
      <w:r>
        <w:t xml:space="preserve">, 380*</w:t>
      </w:r>
      <w:r>
        <w:t xml:space="preserve">, 381*</w:t>
      </w:r>
      <w:r>
        <w:t xml:space="preserve">, </w:t>
        <w:br/>
      </w:r>
      <w:r>
        <w:t xml:space="preserve">SCR44*</w:t>
      </w:r>
      <w:r>
        <w:t xml:space="preserve">, 46*</w:t>
      </w:r>
      <w:r>
        <w:t xml:space="preserve">, 47*</w:t>
      </w:r>
      <w:r>
        <w:t xml:space="preserve">, 111</w:t>
      </w:r>
      <w:r>
        <w:t xml:space="preserve">, 142</w:t>
      </w:r>
      <w:r>
        <w:t xml:space="preserve">, 233*</w:t>
      </w:r>
      <w:r>
        <w:t xml:space="preserve">, </w:t>
        <w:br/>
      </w:r>
      <w:r>
        <w:t xml:space="preserve">SJR120*</w:t>
      </w:r>
      <w:r>
        <w:t xml:space="preserve">, </w:t>
        <w:br/>
      </w:r>
      <w:r>
        <w:t xml:space="preserve">SR73</w:t>
      </w:r>
      <w:r>
        <w:t xml:space="preserve">, 77</w:t>
      </w:r>
      <w:r>
        <w:t xml:space="preserve">, 90</w:t>
      </w:r>
      <w:r>
        <w:t xml:space="preserve">, 94</w:t>
      </w:r>
      <w:r>
        <w:t xml:space="preserve">, 97*</w:t>
      </w:r>
      <w:r>
        <w:t xml:space="preserve">, 123</w:t>
      </w:r>
      <w:r>
        <w:t xml:space="preserve">, 167</w:t>
      </w:r>
      <w:r>
        <w:t xml:space="preserve">, 207</w:t>
      </w:r>
      <w:r>
        <w:t xml:space="preserve">, 218</w:t>
        <w:br/>
      </w:r>
      <w:r>
        <w:t xml:space="preserve">SB344: SFA (3)</w:t>
        <w:br/>
      </w:r>
      <w:r>
        <w:t xml:space="preserve">HB44: SFA (1)</w:t>
      </w:r>
      <w:r>
        <w:t xml:space="preserve">, (2)</w:t>
      </w:r>
      <w:r>
        <w:t xml:space="preserve">, (3)</w:t>
      </w:r>
      <w:r>
        <w:t xml:space="preserve">, (4)</w:t>
        <w:br/>
      </w:r>
      <w:r>
        <w:t xml:space="preserve">HB53: SFA (1)</w:t>
      </w:r>
      <w:r>
        <w:t xml:space="preserve">, (2)</w:t>
        <w:br/>
      </w:r>
      <w:r>
        <w:t xml:space="preserve">HB258: SFA (4)</w:t>
        <w:br/>
      </w:r>
      <w:r>
        <w:t xml:space="preserve">HB300: SFA (1)</w:t>
        <w:br/>
      </w:r>
      <w:r>
        <w:t xml:space="preserve">HB388: SFA (3)</w:t>
      </w:r>
      <w:r>
        <w:t xml:space="preserve">, (4)</w:t>
        <w:br/>
      </w:r>
      <w:r>
        <w:t xml:space="preserve">HB535: SFA (1)</w:t>
        <w:br/>
      </w:r>
    </w:p>
    <w:p>
      <w:pPr>
        <w:pStyle w:val="RecordBase"/>
        <w:ind w:left="120" w:hanging="120"/>
      </w:pPr>
      <w:r>
        <w:t xml:space="preserve">Stivers, Robert</w:t>
        <w:br/>
      </w:r>
      <w:r>
        <w:t xml:space="preserve">SB1*</w:t>
      </w:r>
      <w:r>
        <w:t xml:space="preserve">, 325</w:t>
      </w:r>
      <w:r>
        <w:t xml:space="preserve">, 349*</w:t>
      </w:r>
      <w:r>
        <w:t xml:space="preserve">, </w:t>
        <w:br/>
      </w:r>
      <w:r>
        <w:t xml:space="preserve">SJR132*</w:t>
      </w:r>
      <w:r>
        <w:t xml:space="preserve">, 164*</w:t>
      </w:r>
      <w:r>
        <w:t xml:space="preserve">, 170</w:t>
      </w:r>
      <w:r>
        <w:t xml:space="preserve">, 179*</w:t>
      </w:r>
      <w:r>
        <w:t xml:space="preserve">, </w:t>
        <w:br/>
      </w:r>
      <w:r>
        <w:t xml:space="preserve">SR36*</w:t>
      </w:r>
      <w:r>
        <w:t xml:space="preserve">, 77</w:t>
      </w:r>
      <w:r>
        <w:t xml:space="preserve">, 90*</w:t>
      </w:r>
      <w:r>
        <w:t xml:space="preserve">, 94</w:t>
      </w:r>
      <w:r>
        <w:t xml:space="preserve">, 126*</w:t>
      </w:r>
      <w:r>
        <w:t xml:space="preserve">, 144*</w:t>
      </w:r>
      <w:r>
        <w:t xml:space="preserve">, 167</w:t>
      </w:r>
      <w:r>
        <w:t xml:space="preserve">, 186*</w:t>
      </w:r>
      <w:r>
        <w:t xml:space="preserve">, 204*</w:t>
      </w:r>
      <w:r>
        <w:t xml:space="preserve">, 207</w:t>
      </w:r>
      <w:r>
        <w:t xml:space="preserve">, 246</w:t>
      </w:r>
      <w:r>
        <w:t xml:space="preserve">, 247*</w:t>
        <w:br/>
      </w:r>
    </w:p>
    <w:p>
      <w:pPr>
        <w:pStyle w:val="RecordBase"/>
        <w:ind w:left="120" w:hanging="120"/>
      </w:pPr>
      <w:r>
        <w:t xml:space="preserve">Storm, Brandon J.</w:t>
        <w:br/>
      </w:r>
      <w:r>
        <w:t xml:space="preserve">SB5</w:t>
      </w:r>
      <w:r>
        <w:t xml:space="preserve">, 10</w:t>
      </w:r>
      <w:r>
        <w:t xml:space="preserve">, 16</w:t>
      </w:r>
      <w:r>
        <w:t xml:space="preserve">, 22</w:t>
      </w:r>
      <w:r>
        <w:t xml:space="preserve">, 29*</w:t>
      </w:r>
      <w:r>
        <w:t xml:space="preserve">, 45</w:t>
      </w:r>
      <w:r>
        <w:t xml:space="preserve">, 48</w:t>
      </w:r>
      <w:r>
        <w:t xml:space="preserve">, 70</w:t>
      </w:r>
      <w:r>
        <w:t xml:space="preserve">, 75</w:t>
      </w:r>
      <w:r>
        <w:t xml:space="preserve">, 85</w:t>
      </w:r>
      <w:r>
        <w:t xml:space="preserve">, 91</w:t>
      </w:r>
      <w:r>
        <w:t xml:space="preserve">, 101</w:t>
      </w:r>
      <w:r>
        <w:t xml:space="preserve">, 127*</w:t>
      </w:r>
      <w:r>
        <w:t xml:space="preserve">, 130</w:t>
      </w:r>
      <w:r>
        <w:t xml:space="preserve">, 131</w:t>
      </w:r>
      <w:r>
        <w:t xml:space="preserve">, 142</w:t>
      </w:r>
      <w:r>
        <w:t xml:space="preserve">, 143</w:t>
      </w:r>
      <w:r>
        <w:t xml:space="preserve">, 145</w:t>
      </w:r>
      <w:r>
        <w:t xml:space="preserve">, 151</w:t>
      </w:r>
      <w:r>
        <w:t xml:space="preserve">, 153</w:t>
      </w:r>
      <w:r>
        <w:t xml:space="preserve">, 162</w:t>
      </w:r>
      <w:r>
        <w:t xml:space="preserve">, 188</w:t>
      </w:r>
      <w:r>
        <w:t xml:space="preserve">, 189</w:t>
      </w:r>
      <w:r>
        <w:t xml:space="preserve">, 195*</w:t>
      </w:r>
      <w:r>
        <w:t xml:space="preserve">, 218*</w:t>
      </w:r>
      <w:r>
        <w:t xml:space="preserve">, 295</w:t>
      </w:r>
      <w:r>
        <w:t xml:space="preserve">, 297*</w:t>
      </w:r>
      <w:r>
        <w:t xml:space="preserve">, 343*</w:t>
      </w:r>
      <w:r>
        <w:t xml:space="preserve">, 344*</w:t>
      </w:r>
      <w:r>
        <w:t xml:space="preserve">, 345*</w:t>
      </w:r>
      <w:r>
        <w:t xml:space="preserve">, 364</w:t>
      </w:r>
      <w:r>
        <w:t xml:space="preserve">, 366*</w:t>
      </w:r>
      <w:r>
        <w:t xml:space="preserve">, </w:t>
        <w:br/>
      </w:r>
      <w:r>
        <w:t xml:space="preserve">SCR111</w:t>
      </w:r>
      <w:r>
        <w:t xml:space="preserve">, 189</w:t>
      </w:r>
      <w:r>
        <w:t xml:space="preserve">, </w:t>
        <w:br/>
      </w:r>
      <w:r>
        <w:t xml:space="preserve">SJR84</w:t>
      </w:r>
      <w:r>
        <w:t xml:space="preserve">, 175</w:t>
      </w:r>
      <w:r>
        <w:t xml:space="preserve">, </w:t>
        <w:br/>
      </w:r>
      <w:r>
        <w:t xml:space="preserve">SR53*</w:t>
      </w:r>
      <w:r>
        <w:t xml:space="preserve">, 54*</w:t>
      </w:r>
      <w:r>
        <w:t xml:space="preserve">, 74*</w:t>
      </w:r>
      <w:r>
        <w:t xml:space="preserve">, 77</w:t>
      </w:r>
      <w:r>
        <w:t xml:space="preserve">, 94</w:t>
      </w:r>
      <w:r>
        <w:t xml:space="preserve">, 112</w:t>
      </w:r>
      <w:r>
        <w:t xml:space="preserve">, 113*</w:t>
      </w:r>
      <w:r>
        <w:t xml:space="preserve">, 115</w:t>
      </w:r>
      <w:r>
        <w:t xml:space="preserve">, 121*</w:t>
      </w:r>
      <w:r>
        <w:t xml:space="preserve">, 123</w:t>
      </w:r>
      <w:r>
        <w:t xml:space="preserve">, 155*</w:t>
      </w:r>
      <w:r>
        <w:t xml:space="preserve">, 180*</w:t>
      </w:r>
      <w:r>
        <w:t xml:space="preserve">, 181*</w:t>
      </w:r>
      <w:r>
        <w:t xml:space="preserve">, 183*</w:t>
      </w:r>
      <w:r>
        <w:t xml:space="preserve">, 199*</w:t>
      </w:r>
      <w:r>
        <w:t xml:space="preserve">, 207</w:t>
      </w:r>
      <w:r>
        <w:t xml:space="preserve">, 214*</w:t>
      </w:r>
      <w:r>
        <w:t xml:space="preserve">, 220*</w:t>
      </w:r>
      <w:r>
        <w:t xml:space="preserve">, 246*</w:t>
      </w:r>
      <w:r>
        <w:t xml:space="preserve">, 257*</w:t>
        <w:br/>
      </w:r>
      <w:r>
        <w:t xml:space="preserve">SB344: SFA (1)</w:t>
        <w:br/>
      </w:r>
    </w:p>
    <w:p>
      <w:pPr>
        <w:pStyle w:val="RecordBase"/>
        <w:ind w:left="120" w:hanging="120"/>
      </w:pPr>
      <w:r>
        <w:t xml:space="preserve">Thayer, Damon</w:t>
        <w:br/>
      </w:r>
      <w:r>
        <w:t xml:space="preserve">SB4</w:t>
      </w:r>
      <w:r>
        <w:t xml:space="preserve">, 5*</w:t>
      </w:r>
      <w:r>
        <w:t xml:space="preserve">, 6</w:t>
      </w:r>
      <w:r>
        <w:t xml:space="preserve">, 7*</w:t>
      </w:r>
      <w:r>
        <w:t xml:space="preserve">, 8</w:t>
      </w:r>
      <w:r>
        <w:t xml:space="preserve">, 10</w:t>
      </w:r>
      <w:r>
        <w:t xml:space="preserve">, 20</w:t>
      </w:r>
      <w:r>
        <w:t xml:space="preserve">, 48</w:t>
      </w:r>
      <w:r>
        <w:t xml:space="preserve">, 50</w:t>
      </w:r>
      <w:r>
        <w:t xml:space="preserve">, 75</w:t>
      </w:r>
      <w:r>
        <w:t xml:space="preserve">, 97</w:t>
      </w:r>
      <w:r>
        <w:t xml:space="preserve">, 100*</w:t>
      </w:r>
      <w:r>
        <w:t xml:space="preserve">, 127</w:t>
      </w:r>
      <w:r>
        <w:t xml:space="preserve">, 150*</w:t>
      </w:r>
      <w:r>
        <w:t xml:space="preserve">, 200*</w:t>
      </w:r>
      <w:r>
        <w:t xml:space="preserve">, 229</w:t>
      </w:r>
      <w:r>
        <w:t xml:space="preserve">, 295</w:t>
      </w:r>
      <w:r>
        <w:t xml:space="preserve">, 299*</w:t>
      </w:r>
      <w:r>
        <w:t xml:space="preserve">, 300*</w:t>
      </w:r>
      <w:r>
        <w:t xml:space="preserve">, 302*</w:t>
      </w:r>
      <w:r>
        <w:t xml:space="preserve">, 320*</w:t>
      </w:r>
      <w:r>
        <w:t xml:space="preserve">, 321*</w:t>
      </w:r>
      <w:r>
        <w:t xml:space="preserve">, 322*</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339*</w:t>
      </w:r>
      <w:r>
        <w:t xml:space="preserve">, 350*</w:t>
      </w:r>
      <w:r>
        <w:t xml:space="preserve">, </w:t>
        <w:br/>
      </w:r>
      <w:r>
        <w:t xml:space="preserve">SCR111</w:t>
      </w:r>
      <w:r>
        <w:t xml:space="preserve">, </w:t>
        <w:br/>
      </w:r>
      <w:r>
        <w:t xml:space="preserve">SJR170</w:t>
      </w:r>
      <w:r>
        <w:t xml:space="preserve">, 175*</w:t>
      </w:r>
      <w:r>
        <w:t xml:space="preserve">, </w:t>
        <w:br/>
      </w:r>
      <w:r>
        <w:t xml:space="preserve">SR2*</w:t>
      </w:r>
      <w:r>
        <w:t xml:space="preserve">, 3*</w:t>
      </w:r>
      <w:r>
        <w:t xml:space="preserve">, 4*</w:t>
      </w:r>
      <w:r>
        <w:t xml:space="preserve">, 5*</w:t>
      </w:r>
      <w:r>
        <w:t xml:space="preserve">, 6*</w:t>
      </w:r>
      <w:r>
        <w:t xml:space="preserve">, 7*</w:t>
      </w:r>
      <w:r>
        <w:t xml:space="preserve">, 8*</w:t>
      </w:r>
      <w:r>
        <w:t xml:space="preserve">, 27*</w:t>
      </w:r>
      <w:r>
        <w:t xml:space="preserve">, 29*</w:t>
      </w:r>
      <w:r>
        <w:t xml:space="preserve">, 41*</w:t>
      </w:r>
      <w:r>
        <w:t xml:space="preserve">, 49*</w:t>
      </w:r>
      <w:r>
        <w:t xml:space="preserve">, 51</w:t>
      </w:r>
      <w:r>
        <w:t xml:space="preserve">, 73</w:t>
      </w:r>
      <w:r>
        <w:t xml:space="preserve">, 77</w:t>
      </w:r>
      <w:r>
        <w:t xml:space="preserve">, 94</w:t>
      </w:r>
      <w:r>
        <w:t xml:space="preserve">, 122</w:t>
      </w:r>
      <w:r>
        <w:t xml:space="preserve">, 123</w:t>
      </w:r>
      <w:r>
        <w:t xml:space="preserve">, 167</w:t>
      </w:r>
      <w:r>
        <w:t xml:space="preserve">, 186*</w:t>
      </w:r>
      <w:r>
        <w:t xml:space="preserve">, 197*</w:t>
      </w:r>
      <w:r>
        <w:t xml:space="preserve">, 207</w:t>
      </w:r>
      <w:r>
        <w:t xml:space="preserve">, 218</w:t>
      </w:r>
      <w:r>
        <w:t xml:space="preserve">, 238*</w:t>
        <w:br/>
      </w:r>
      <w:r>
        <w:t xml:space="preserve">SB3: SFA (4)</w:t>
      </w:r>
      <w:r>
        <w:t xml:space="preserve">, (5)</w:t>
        <w:br/>
      </w:r>
      <w:r>
        <w:t xml:space="preserve">SR3: SFA (1)</w:t>
        <w:br/>
      </w:r>
      <w:r>
        <w:t xml:space="preserve">HB19: SFA (1)</w:t>
      </w:r>
      <w:r>
        <w:t xml:space="preserve">, (2)</w:t>
        <w:br/>
      </w:r>
      <w:r>
        <w:t xml:space="preserve">HB193: SFA (4)</w:t>
      </w:r>
      <w:r>
        <w:t xml:space="preserve">, (5)</w:t>
        <w:br/>
      </w:r>
      <w:r>
        <w:t xml:space="preserve">HB403: SFA (1)</w:t>
        <w:br/>
      </w:r>
    </w:p>
    <w:p>
      <w:pPr>
        <w:pStyle w:val="RecordBase"/>
        <w:ind w:left="120" w:hanging="120"/>
      </w:pPr>
      <w:r>
        <w:t xml:space="preserve">Thomas, Reginald</w:t>
        <w:br/>
      </w:r>
      <w:r>
        <w:t xml:space="preserve">SB13</w:t>
      </w:r>
      <w:r>
        <w:t xml:space="preserve">, 14*</w:t>
      </w:r>
      <w:r>
        <w:t xml:space="preserve">, 22</w:t>
      </w:r>
      <w:r>
        <w:t xml:space="preserve">, 36*</w:t>
      </w:r>
      <w:r>
        <w:t xml:space="preserve">, 38</w:t>
      </w:r>
      <w:r>
        <w:t xml:space="preserve">, 40</w:t>
      </w:r>
      <w:r>
        <w:t xml:space="preserve">, 42*</w:t>
      </w:r>
      <w:r>
        <w:t xml:space="preserve">, 47</w:t>
      </w:r>
      <w:r>
        <w:t xml:space="preserve">, 51</w:t>
      </w:r>
      <w:r>
        <w:t xml:space="preserve">, 52*</w:t>
      </w:r>
      <w:r>
        <w:t xml:space="preserve">, 53*</w:t>
      </w:r>
      <w:r>
        <w:t xml:space="preserve">, 54*</w:t>
      </w:r>
      <w:r>
        <w:t xml:space="preserve">, 98*</w:t>
      </w:r>
      <w:r>
        <w:t xml:space="preserve">, 103</w:t>
      </w:r>
      <w:r>
        <w:t xml:space="preserve">, 111</w:t>
      </w:r>
      <w:r>
        <w:t xml:space="preserve">, 112*</w:t>
      </w:r>
      <w:r>
        <w:t xml:space="preserve">, 117</w:t>
      </w:r>
      <w:r>
        <w:t xml:space="preserve">, 124*</w:t>
      </w:r>
      <w:r>
        <w:t xml:space="preserve">, 127</w:t>
      </w:r>
      <w:r>
        <w:t xml:space="preserve">, 130</w:t>
      </w:r>
      <w:r>
        <w:t xml:space="preserve">, 131</w:t>
      </w:r>
      <w:r>
        <w:t xml:space="preserve">, 134</w:t>
      </w:r>
      <w:r>
        <w:t xml:space="preserve">, 152</w:t>
      </w:r>
      <w:r>
        <w:t xml:space="preserve">, 173*</w:t>
      </w:r>
      <w:r>
        <w:t xml:space="preserve">, 184</w:t>
      </w:r>
      <w:r>
        <w:t xml:space="preserve">, 185</w:t>
      </w:r>
      <w:r>
        <w:t xml:space="preserve">, 188</w:t>
      </w:r>
      <w:r>
        <w:t xml:space="preserve">, 189</w:t>
      </w:r>
      <w:r>
        <w:t xml:space="preserve">, 237*</w:t>
      </w:r>
      <w:r>
        <w:t xml:space="preserve">, 240</w:t>
      </w:r>
      <w:r>
        <w:t xml:space="preserve">, 270</w:t>
      </w:r>
      <w:r>
        <w:t xml:space="preserve">, 301</w:t>
      </w:r>
      <w:r>
        <w:t xml:space="preserve">, 317</w:t>
      </w:r>
      <w:r>
        <w:t xml:space="preserve">, </w:t>
        <w:br/>
      </w:r>
      <w:r>
        <w:t xml:space="preserve">SR17*</w:t>
      </w:r>
      <w:r>
        <w:t xml:space="preserve">, 18*</w:t>
      </w:r>
      <w:r>
        <w:t xml:space="preserve">, 19*</w:t>
      </w:r>
      <w:r>
        <w:t xml:space="preserve">, 29</w:t>
      </w:r>
      <w:r>
        <w:t xml:space="preserve">, 33*</w:t>
      </w:r>
      <w:r>
        <w:t xml:space="preserve">, 43*</w:t>
      </w:r>
      <w:r>
        <w:t xml:space="preserve">, 56*</w:t>
      </w:r>
      <w:r>
        <w:t xml:space="preserve">, 62*</w:t>
      </w:r>
      <w:r>
        <w:t xml:space="preserve">, 75*</w:t>
      </w:r>
      <w:r>
        <w:t xml:space="preserve">, 78*</w:t>
      </w:r>
      <w:r>
        <w:t xml:space="preserve">, 85*</w:t>
      </w:r>
      <w:r>
        <w:t xml:space="preserve">, 94</w:t>
      </w:r>
      <w:r>
        <w:t xml:space="preserve">, 98*</w:t>
      </w:r>
      <w:r>
        <w:t xml:space="preserve">, 106*</w:t>
      </w:r>
      <w:r>
        <w:t xml:space="preserve">, 141*</w:t>
      </w:r>
      <w:r>
        <w:t xml:space="preserve">, 148*</w:t>
      </w:r>
      <w:r>
        <w:t xml:space="preserve">, 160*</w:t>
      </w:r>
      <w:r>
        <w:t xml:space="preserve">, 162*</w:t>
      </w:r>
      <w:r>
        <w:t xml:space="preserve">, 167</w:t>
      </w:r>
      <w:r>
        <w:t xml:space="preserve">, 191*</w:t>
      </w:r>
      <w:r>
        <w:t xml:space="preserve">, 196*</w:t>
      </w:r>
      <w:r>
        <w:t xml:space="preserve">, 201*</w:t>
      </w:r>
      <w:r>
        <w:t xml:space="preserve">, 207</w:t>
      </w:r>
      <w:r>
        <w:t xml:space="preserve">, 211*</w:t>
      </w:r>
      <w:r>
        <w:t xml:space="preserve">, 242*</w:t>
      </w:r>
      <w:r>
        <w:t xml:space="preserve">, 243*</w:t>
      </w:r>
      <w:r>
        <w:t xml:space="preserve">, 244*</w:t>
      </w:r>
      <w:r>
        <w:t xml:space="preserve">, 255</w:t>
        <w:br/>
      </w:r>
    </w:p>
    <w:p>
      <w:pPr>
        <w:pStyle w:val="RecordBase"/>
        <w:ind w:left="120" w:hanging="120"/>
      </w:pPr>
      <w:r>
        <w:t xml:space="preserve">Tichenor, Lindsey</w:t>
        <w:br/>
      </w:r>
      <w:r>
        <w:t xml:space="preserve">SB2</w:t>
      </w:r>
      <w:r>
        <w:t xml:space="preserve">, 5</w:t>
      </w:r>
      <w:r>
        <w:t xml:space="preserve">, 6</w:t>
      </w:r>
      <w:r>
        <w:t xml:space="preserve">, 7</w:t>
      </w:r>
      <w:r>
        <w:t xml:space="preserve">, 8</w:t>
      </w:r>
      <w:r>
        <w:t xml:space="preserve">, 10</w:t>
      </w:r>
      <w:r>
        <w:t xml:space="preserve">, 19</w:t>
      </w:r>
      <w:r>
        <w:t xml:space="preserve">, 20</w:t>
      </w:r>
      <w:r>
        <w:t xml:space="preserve">, 21</w:t>
      </w:r>
      <w:r>
        <w:t xml:space="preserve">, 23</w:t>
      </w:r>
      <w:r>
        <w:t xml:space="preserve">, 24</w:t>
      </w:r>
      <w:r>
        <w:t xml:space="preserve">, 29</w:t>
      </w:r>
      <w:r>
        <w:t xml:space="preserve">, 32</w:t>
      </w:r>
      <w:r>
        <w:t xml:space="preserve">, 37</w:t>
      </w:r>
      <w:r>
        <w:t xml:space="preserve">, 55</w:t>
      </w:r>
      <w:r>
        <w:t xml:space="preserve">, 61</w:t>
      </w:r>
      <w:r>
        <w:t xml:space="preserve">, 74</w:t>
      </w:r>
      <w:r>
        <w:t xml:space="preserve">, 75</w:t>
      </w:r>
      <w:r>
        <w:t xml:space="preserve">, 77</w:t>
      </w:r>
      <w:r>
        <w:t xml:space="preserve">, 78</w:t>
      </w:r>
      <w:r>
        <w:t xml:space="preserve">, 80</w:t>
      </w:r>
      <w:r>
        <w:t xml:space="preserve">, 82</w:t>
      </w:r>
      <w:r>
        <w:t xml:space="preserve">, 89</w:t>
      </w:r>
      <w:r>
        <w:t xml:space="preserve">, 91</w:t>
      </w:r>
      <w:r>
        <w:t xml:space="preserve">, 93</w:t>
      </w:r>
      <w:r>
        <w:t xml:space="preserve">, 97</w:t>
      </w:r>
      <w:r>
        <w:t xml:space="preserve">, 103</w:t>
      </w:r>
      <w:r>
        <w:t xml:space="preserve">, 105</w:t>
      </w:r>
      <w:r>
        <w:t xml:space="preserve">, 106*</w:t>
      </w:r>
      <w:r>
        <w:t xml:space="preserve">, 108*</w:t>
      </w:r>
      <w:r>
        <w:t xml:space="preserve">, 120</w:t>
      </w:r>
      <w:r>
        <w:t xml:space="preserve">, 121</w:t>
      </w:r>
      <w:r>
        <w:t xml:space="preserve">, 127</w:t>
      </w:r>
      <w:r>
        <w:t xml:space="preserve">, 130</w:t>
      </w:r>
      <w:r>
        <w:t xml:space="preserve">, 133</w:t>
      </w:r>
      <w:r>
        <w:t xml:space="preserve">, 135</w:t>
      </w:r>
      <w:r>
        <w:t xml:space="preserve">, 137</w:t>
      </w:r>
      <w:r>
        <w:t xml:space="preserve">, 147*</w:t>
      </w:r>
      <w:r>
        <w:t xml:space="preserve">, 153</w:t>
      </w:r>
      <w:r>
        <w:t xml:space="preserve">, 156</w:t>
      </w:r>
      <w:r>
        <w:t xml:space="preserve">, 166*</w:t>
      </w:r>
      <w:r>
        <w:t xml:space="preserve">, 167*</w:t>
      </w:r>
      <w:r>
        <w:t xml:space="preserve">, 168*</w:t>
      </w:r>
      <w:r>
        <w:t xml:space="preserve">, 169*</w:t>
      </w:r>
      <w:r>
        <w:t xml:space="preserve">, 170*</w:t>
      </w:r>
      <w:r>
        <w:t xml:space="preserve">, 171*</w:t>
      </w:r>
      <w:r>
        <w:t xml:space="preserve">, 181</w:t>
      </w:r>
      <w:r>
        <w:t xml:space="preserve">, 182</w:t>
      </w:r>
      <w:r>
        <w:t xml:space="preserve">, 188</w:t>
      </w:r>
      <w:r>
        <w:t xml:space="preserve">, 189</w:t>
      </w:r>
      <w:r>
        <w:t xml:space="preserve">, 205*</w:t>
      </w:r>
      <w:r>
        <w:t xml:space="preserve">, 213</w:t>
      </w:r>
      <w:r>
        <w:t xml:space="preserve">, 239</w:t>
      </w:r>
      <w:r>
        <w:t xml:space="preserve">, 246*</w:t>
      </w:r>
      <w:r>
        <w:t xml:space="preserve">, 247*</w:t>
      </w:r>
      <w:r>
        <w:t xml:space="preserve">, 249*</w:t>
      </w:r>
      <w:r>
        <w:t xml:space="preserve">, 267*</w:t>
      </w:r>
      <w:r>
        <w:t xml:space="preserve">, 273*</w:t>
      </w:r>
      <w:r>
        <w:t xml:space="preserve">, 274*</w:t>
      </w:r>
      <w:r>
        <w:t xml:space="preserve">, 275*</w:t>
      </w:r>
      <w:r>
        <w:t xml:space="preserve">, 276*</w:t>
      </w:r>
      <w:r>
        <w:t xml:space="preserve">, 284</w:t>
      </w:r>
      <w:r>
        <w:t xml:space="preserve">, 295*</w:t>
      </w:r>
      <w:r>
        <w:t xml:space="preserve">, 300</w:t>
      </w:r>
      <w:r>
        <w:t xml:space="preserve">, 305</w:t>
      </w:r>
      <w:r>
        <w:t xml:space="preserve">, 306*</w:t>
      </w:r>
      <w:r>
        <w:t xml:space="preserve">, 314*</w:t>
      </w:r>
      <w:r>
        <w:t xml:space="preserve">, 315*</w:t>
      </w:r>
      <w:r>
        <w:t xml:space="preserve">, 336*</w:t>
      </w:r>
      <w:r>
        <w:t xml:space="preserve">, 338*</w:t>
      </w:r>
      <w:r>
        <w:t xml:space="preserve">, 349</w:t>
      </w:r>
      <w:r>
        <w:t xml:space="preserve">, 358</w:t>
      </w:r>
      <w:r>
        <w:t xml:space="preserve">, 366</w:t>
      </w:r>
      <w:r>
        <w:t xml:space="preserve">, </w:t>
        <w:br/>
      </w:r>
      <w:r>
        <w:t xml:space="preserve">SCR111*</w:t>
      </w:r>
      <w:r>
        <w:t xml:space="preserve">, 142*</w:t>
      </w:r>
      <w:r>
        <w:t xml:space="preserve">, 189</w:t>
      </w:r>
      <w:r>
        <w:t xml:space="preserve">, </w:t>
        <w:br/>
      </w:r>
      <w:r>
        <w:t xml:space="preserve">SJR175</w:t>
      </w:r>
      <w:r>
        <w:t xml:space="preserve">, </w:t>
        <w:br/>
      </w:r>
      <w:r>
        <w:t xml:space="preserve">SR50*</w:t>
      </w:r>
      <w:r>
        <w:t xml:space="preserve">, 61*</w:t>
      </w:r>
      <w:r>
        <w:t xml:space="preserve">, 73</w:t>
      </w:r>
      <w:r>
        <w:t xml:space="preserve">, 76</w:t>
      </w:r>
      <w:r>
        <w:t xml:space="preserve">, 77*</w:t>
      </w:r>
      <w:r>
        <w:t xml:space="preserve">, 94</w:t>
      </w:r>
      <w:r>
        <w:t xml:space="preserve">, 97</w:t>
      </w:r>
      <w:r>
        <w:t xml:space="preserve">, 104</w:t>
      </w:r>
      <w:r>
        <w:t xml:space="preserve">, 115</w:t>
      </w:r>
      <w:r>
        <w:t xml:space="preserve">, 123</w:t>
      </w:r>
      <w:r>
        <w:t xml:space="preserve">, 155</w:t>
      </w:r>
      <w:r>
        <w:t xml:space="preserve">, 167</w:t>
      </w:r>
      <w:r>
        <w:t xml:space="preserve">, 207</w:t>
      </w:r>
      <w:r>
        <w:t xml:space="preserve">, 218*</w:t>
      </w:r>
      <w:r>
        <w:t xml:space="preserve">, 247</w:t>
        <w:br/>
      </w:r>
      <w:r>
        <w:t xml:space="preserve">SB2: SFA (1)</w:t>
      </w:r>
      <w:r>
        <w:t xml:space="preserve">, (3)</w:t>
        <w:br/>
      </w:r>
      <w:r>
        <w:t xml:space="preserve">SB147: SFA (3)</w:t>
        <w:br/>
      </w:r>
      <w:r>
        <w:t xml:space="preserve">HB155: SFA (1)</w:t>
        <w:br/>
      </w:r>
      <w:r>
        <w:t xml:space="preserve">HB274: SFA (1)</w:t>
      </w:r>
      <w:r>
        <w:t xml:space="preserve">, (2)</w:t>
      </w:r>
      <w:r>
        <w:t xml:space="preserve">, (3)</w:t>
        <w:br/>
      </w:r>
    </w:p>
    <w:p>
      <w:pPr>
        <w:pStyle w:val="RecordBase"/>
        <w:ind w:left="120" w:hanging="120"/>
      </w:pPr>
      <w:r>
        <w:t xml:space="preserve">Turner, Johnnie</w:t>
        <w:br/>
      </w:r>
      <w:r>
        <w:t xml:space="preserve">SB5</w:t>
      </w:r>
      <w:r>
        <w:t xml:space="preserve">, 7</w:t>
      </w:r>
      <w:r>
        <w:t xml:space="preserve">, 31*</w:t>
      </w:r>
      <w:r>
        <w:t xml:space="preserve">, 32*</w:t>
      </w:r>
      <w:r>
        <w:t xml:space="preserve">, 33*</w:t>
      </w:r>
      <w:r>
        <w:t xml:space="preserve">, 75</w:t>
      </w:r>
      <w:r>
        <w:t xml:space="preserve">, 85*</w:t>
      </w:r>
      <w:r>
        <w:t xml:space="preserve">, 91</w:t>
      </w:r>
      <w:r>
        <w:t xml:space="preserve">, 125*</w:t>
      </w:r>
      <w:r>
        <w:t xml:space="preserve">, 130</w:t>
      </w:r>
      <w:r>
        <w:t xml:space="preserve">, 135</w:t>
      </w:r>
      <w:r>
        <w:t xml:space="preserve">, 141*</w:t>
      </w:r>
      <w:r>
        <w:t xml:space="preserve">, 147</w:t>
      </w:r>
      <w:r>
        <w:t xml:space="preserve">, 148*</w:t>
      </w:r>
      <w:r>
        <w:t xml:space="preserve">, 153*</w:t>
      </w:r>
      <w:r>
        <w:t xml:space="preserve">, 162</w:t>
      </w:r>
      <w:r>
        <w:t xml:space="preserve">, 176*</w:t>
      </w:r>
      <w:r>
        <w:t xml:space="preserve">, 189</w:t>
      </w:r>
      <w:r>
        <w:t xml:space="preserve">, 295</w:t>
      </w:r>
      <w:r>
        <w:t xml:space="preserve">, 296*</w:t>
      </w:r>
      <w:r>
        <w:t xml:space="preserve">, 306</w:t>
      </w:r>
      <w:r>
        <w:t xml:space="preserve">, 349</w:t>
      </w:r>
      <w:r>
        <w:t xml:space="preserve">, 364*</w:t>
      </w:r>
      <w:r>
        <w:t xml:space="preserve">, 366*</w:t>
      </w:r>
      <w:r>
        <w:t xml:space="preserve">, </w:t>
        <w:br/>
      </w:r>
      <w:r>
        <w:t xml:space="preserve">SCR111*</w:t>
      </w:r>
      <w:r>
        <w:t xml:space="preserve">, </w:t>
        <w:br/>
      </w:r>
      <w:r>
        <w:t xml:space="preserve">SJR84</w:t>
      </w:r>
      <w:r>
        <w:t xml:space="preserve">, 195*</w:t>
      </w:r>
      <w:r>
        <w:t xml:space="preserve">, </w:t>
        <w:br/>
      </w:r>
      <w:r>
        <w:t xml:space="preserve">SR73</w:t>
      </w:r>
      <w:r>
        <w:t xml:space="preserve">, 77</w:t>
      </w:r>
      <w:r>
        <w:t xml:space="preserve">, 94</w:t>
      </w:r>
      <w:r>
        <w:t xml:space="preserve">, 112</w:t>
      </w:r>
      <w:r>
        <w:t xml:space="preserve">, 115</w:t>
      </w:r>
      <w:r>
        <w:t xml:space="preserve">, 123*</w:t>
      </w:r>
      <w:r>
        <w:t xml:space="preserve">, 167</w:t>
      </w:r>
      <w:r>
        <w:t xml:space="preserve">, 207</w:t>
        <w:br/>
      </w:r>
      <w:r>
        <w:t xml:space="preserve">SB91: SFA (1)</w:t>
        <w:br/>
      </w:r>
      <w:r>
        <w:t xml:space="preserve">HB7: SFA (1)</w:t>
      </w:r>
      <w:r>
        <w:t xml:space="preserve">, (2)</w:t>
        <w:br/>
      </w:r>
      <w:r>
        <w:t xml:space="preserve">HB193: SFA (2)</w:t>
      </w:r>
      <w:r>
        <w:t xml:space="preserve">, (3)</w:t>
        <w:br/>
      </w:r>
      <w:r>
        <w:t xml:space="preserve">HB278: SFA (1)</w:t>
        <w:br/>
      </w:r>
      <w:r>
        <w:t xml:space="preserve">HB771: SFA (1)</w:t>
        <w:br/>
      </w:r>
    </w:p>
    <w:p>
      <w:pPr>
        <w:pStyle w:val="RecordBase"/>
        <w:ind w:left="120" w:hanging="120"/>
      </w:pPr>
      <w:r>
        <w:t xml:space="preserve">Webb, Robin L.</w:t>
        <w:br/>
      </w:r>
      <w:r>
        <w:t xml:space="preserve">SB16</w:t>
      </w:r>
      <w:r>
        <w:t xml:space="preserve">, 22</w:t>
      </w:r>
      <w:r>
        <w:t xml:space="preserve">, 47</w:t>
      </w:r>
      <w:r>
        <w:t xml:space="preserve">, 68*</w:t>
      </w:r>
      <w:r>
        <w:t xml:space="preserve">, 75</w:t>
      </w:r>
      <w:r>
        <w:t xml:space="preserve">, 97</w:t>
      </w:r>
      <w:r>
        <w:t xml:space="preserve">, 101*</w:t>
      </w:r>
      <w:r>
        <w:t xml:space="preserve">, 103</w:t>
      </w:r>
      <w:r>
        <w:t xml:space="preserve">, 127</w:t>
      </w:r>
      <w:r>
        <w:t xml:space="preserve">, 130</w:t>
      </w:r>
      <w:r>
        <w:t xml:space="preserve">, 149</w:t>
      </w:r>
      <w:r>
        <w:t xml:space="preserve">, 175*</w:t>
      </w:r>
      <w:r>
        <w:t xml:space="preserve">, 184</w:t>
      </w:r>
      <w:r>
        <w:t xml:space="preserve">, 185</w:t>
      </w:r>
      <w:r>
        <w:t xml:space="preserve">, 188</w:t>
      </w:r>
      <w:r>
        <w:t xml:space="preserve">, 189</w:t>
      </w:r>
      <w:r>
        <w:t xml:space="preserve">, 195</w:t>
      </w:r>
      <w:r>
        <w:t xml:space="preserve">, 204*</w:t>
      </w:r>
      <w:r>
        <w:t xml:space="preserve">, 306</w:t>
      </w:r>
      <w:r>
        <w:t xml:space="preserve">, 312*</w:t>
      </w:r>
      <w:r>
        <w:t xml:space="preserve">, 366</w:t>
      </w:r>
      <w:r>
        <w:t xml:space="preserve">, </w:t>
        <w:br/>
      </w:r>
      <w:r>
        <w:t xml:space="preserve">SJR175</w:t>
      </w:r>
      <w:r>
        <w:t xml:space="preserve">, </w:t>
        <w:br/>
      </w:r>
      <w:r>
        <w:t xml:space="preserve">SR37*</w:t>
      </w:r>
      <w:r>
        <w:t xml:space="preserve">, 38*</w:t>
      </w:r>
      <w:r>
        <w:t xml:space="preserve">, 72</w:t>
      </w:r>
      <w:r>
        <w:t xml:space="preserve">, 77</w:t>
      </w:r>
      <w:r>
        <w:t xml:space="preserve">, 78</w:t>
      </w:r>
      <w:r>
        <w:t xml:space="preserve">, 94</w:t>
      </w:r>
      <w:r>
        <w:t xml:space="preserve">, 112*</w:t>
      </w:r>
      <w:r>
        <w:t xml:space="preserve">, 152*</w:t>
      </w:r>
      <w:r>
        <w:t xml:space="preserve">, 167</w:t>
      </w:r>
      <w:r>
        <w:t xml:space="preserve">, 168*</w:t>
      </w:r>
      <w:r>
        <w:t xml:space="preserve">, 207</w:t>
      </w:r>
      <w:r>
        <w:t xml:space="preserve">, 215*</w:t>
      </w:r>
      <w:r>
        <w:t xml:space="preserve">, 216*</w:t>
      </w:r>
      <w:r>
        <w:t xml:space="preserve">, 232*</w:t>
      </w:r>
      <w:r>
        <w:t xml:space="preserve">, 255*</w:t>
        <w:br/>
      </w:r>
      <w:r>
        <w:t xml:space="preserve">SB3: SFA (1)</w:t>
      </w:r>
      <w:r>
        <w:t xml:space="preserve">, (2)</w:t>
      </w:r>
      <w:r>
        <w:t xml:space="preserve">, (3)</w:t>
        <w:br/>
      </w:r>
      <w:r>
        <w:t xml:space="preserve">SB101: SFA (1)</w:t>
        <w:br/>
      </w:r>
      <w:r>
        <w:t xml:space="preserve">SB157: SFA (1)</w:t>
        <w:br/>
      </w:r>
      <w:r>
        <w:t xml:space="preserve">SB198: SFA (1)</w:t>
        <w:br/>
      </w:r>
      <w:r>
        <w:t xml:space="preserve">SJR58: SFA (2)</w:t>
        <w:br/>
      </w:r>
      <w:r>
        <w:t xml:space="preserve">HB258: SFA (1)</w:t>
      </w:r>
      <w:r>
        <w:t xml:space="preserve">, (2)</w:t>
      </w:r>
      <w:r>
        <w:t xml:space="preserve">, (3)</w:t>
        <w:br/>
      </w:r>
    </w:p>
    <w:p>
      <w:pPr>
        <w:pStyle w:val="RecordBase"/>
        <w:ind w:left="120" w:hanging="120"/>
      </w:pPr>
      <w:r>
        <w:t xml:space="preserve">West, Stephen</w:t>
        <w:br/>
      </w:r>
      <w:r>
        <w:t xml:space="preserve">SB7</w:t>
      </w:r>
      <w:r>
        <w:t xml:space="preserve">, 8*</w:t>
      </w:r>
      <w:r>
        <w:t xml:space="preserve">, 20</w:t>
      </w:r>
      <w:r>
        <w:t xml:space="preserve">, 25*</w:t>
      </w:r>
      <w:r>
        <w:t xml:space="preserve">, 50*</w:t>
      </w:r>
      <w:r>
        <w:t xml:space="preserve">, 61</w:t>
      </w:r>
      <w:r>
        <w:t xml:space="preserve">, 65*</w:t>
      </w:r>
      <w:r>
        <w:t xml:space="preserve">, 75*</w:t>
      </w:r>
      <w:r>
        <w:t xml:space="preserve">, 76*</w:t>
      </w:r>
      <w:r>
        <w:t xml:space="preserve">, 116*</w:t>
      </w:r>
      <w:r>
        <w:t xml:space="preserve">, 130</w:t>
      </w:r>
      <w:r>
        <w:t xml:space="preserve">, 135</w:t>
      </w:r>
      <w:r>
        <w:t xml:space="preserve">, 147</w:t>
      </w:r>
      <w:r>
        <w:t xml:space="preserve">, 153</w:t>
      </w:r>
      <w:r>
        <w:t xml:space="preserve">, 162</w:t>
      </w:r>
      <w:r>
        <w:t xml:space="preserve">, 182*</w:t>
      </w:r>
      <w:r>
        <w:t xml:space="preserve">, 188</w:t>
      </w:r>
      <w:r>
        <w:t xml:space="preserve">, 210*</w:t>
      </w:r>
      <w:r>
        <w:t xml:space="preserve">, 233*</w:t>
      </w:r>
      <w:r>
        <w:t xml:space="preserve">, 234*</w:t>
      </w:r>
      <w:r>
        <w:t xml:space="preserve">, 236</w:t>
      </w:r>
      <w:r>
        <w:t xml:space="preserve">, 250*</w:t>
      </w:r>
      <w:r>
        <w:t xml:space="preserve">, 251*</w:t>
      </w:r>
      <w:r>
        <w:t xml:space="preserve">, 252*</w:t>
      </w:r>
      <w:r>
        <w:t xml:space="preserve">, 253*</w:t>
      </w:r>
      <w:r>
        <w:t xml:space="preserve">, 254*</w:t>
      </w:r>
      <w:r>
        <w:t xml:space="preserve">, 265*</w:t>
      </w:r>
      <w:r>
        <w:t xml:space="preserve">, 267</w:t>
      </w:r>
      <w:r>
        <w:t xml:space="preserve">, 279*</w:t>
      </w:r>
      <w:r>
        <w:t xml:space="preserve">, 295*</w:t>
      </w:r>
      <w:r>
        <w:t xml:space="preserve">, 306</w:t>
      </w:r>
      <w:r>
        <w:t xml:space="preserve">, 308*</w:t>
      </w:r>
      <w:r>
        <w:t xml:space="preserve">, 337*</w:t>
      </w:r>
      <w:r>
        <w:t xml:space="preserve">, 349</w:t>
      </w:r>
      <w:r>
        <w:t xml:space="preserve">, 360*</w:t>
      </w:r>
      <w:r>
        <w:t xml:space="preserve">, 364</w:t>
      </w:r>
      <w:r>
        <w:t xml:space="preserve">, </w:t>
        <w:br/>
      </w:r>
      <w:r>
        <w:t xml:space="preserve">SCR111</w:t>
      </w:r>
      <w:r>
        <w:t xml:space="preserve">, </w:t>
        <w:br/>
      </w:r>
      <w:r>
        <w:t xml:space="preserve">SJR149</w:t>
      </w:r>
      <w:r>
        <w:t xml:space="preserve">, </w:t>
        <w:br/>
      </w:r>
      <w:r>
        <w:t xml:space="preserve">SR38*</w:t>
      </w:r>
      <w:r>
        <w:t xml:space="preserve">, 39</w:t>
      </w:r>
      <w:r>
        <w:t xml:space="preserve">, 51*</w:t>
      </w:r>
      <w:r>
        <w:t xml:space="preserve">, 52*</w:t>
      </w:r>
      <w:r>
        <w:t xml:space="preserve">, 57*</w:t>
      </w:r>
      <w:r>
        <w:t xml:space="preserve">, 73</w:t>
      </w:r>
      <w:r>
        <w:t xml:space="preserve">, 77</w:t>
      </w:r>
      <w:r>
        <w:t xml:space="preserve">, 90</w:t>
      </w:r>
      <w:r>
        <w:t xml:space="preserve">, 94</w:t>
      </w:r>
      <w:r>
        <w:t xml:space="preserve">, 99</w:t>
      </w:r>
      <w:r>
        <w:t xml:space="preserve">, 112*</w:t>
      </w:r>
      <w:r>
        <w:t xml:space="preserve">, 115</w:t>
      </w:r>
      <w:r>
        <w:t xml:space="preserve">, 123</w:t>
      </w:r>
      <w:r>
        <w:t xml:space="preserve">, 131*</w:t>
      </w:r>
      <w:r>
        <w:t xml:space="preserve">, 163*</w:t>
      </w:r>
      <w:r>
        <w:t xml:space="preserve">, 167</w:t>
      </w:r>
      <w:r>
        <w:t xml:space="preserve">, 193*</w:t>
      </w:r>
      <w:r>
        <w:t xml:space="preserve">, 207</w:t>
      </w:r>
      <w:r>
        <w:t xml:space="preserve">, 215*</w:t>
        <w:br/>
      </w:r>
      <w:r>
        <w:t xml:space="preserve">SB210: SFA (1)</w:t>
        <w:br/>
      </w:r>
      <w:r>
        <w:t xml:space="preserve">SB265: SCA (1)</w:t>
        <w:br/>
      </w:r>
      <w:r>
        <w:t xml:space="preserve">HB162: SFA (1)</w:t>
      </w:r>
      <w:r>
        <w:t xml:space="preserve">, (2)</w:t>
        <w:br/>
      </w:r>
      <w:r>
        <w:t xml:space="preserve">HB275: SCA (1)</w:t>
        <w:br/>
      </w:r>
    </w:p>
    <w:p>
      <w:pPr>
        <w:pStyle w:val="RecordBase"/>
        <w:ind w:left="120" w:hanging="120"/>
      </w:pPr>
      <w:r>
        <w:t xml:space="preserve">Westerfield, Whitney</w:t>
        <w:br/>
      </w:r>
      <w:r>
        <w:t xml:space="preserve">SB7</w:t>
      </w:r>
      <w:r>
        <w:t xml:space="preserve">, 13*</w:t>
      </w:r>
      <w:r>
        <w:t xml:space="preserve">, 14</w:t>
      </w:r>
      <w:r>
        <w:t xml:space="preserve">, 15*</w:t>
      </w:r>
      <w:r>
        <w:t xml:space="preserve">, 22*</w:t>
      </w:r>
      <w:r>
        <w:t xml:space="preserve">, 34*</w:t>
      </w:r>
      <w:r>
        <w:t xml:space="preserve">, 55</w:t>
      </w:r>
      <w:r>
        <w:t xml:space="preserve">, 75</w:t>
      </w:r>
      <w:r>
        <w:t xml:space="preserve">, 97</w:t>
      </w:r>
      <w:r>
        <w:t xml:space="preserve">, 110*</w:t>
      </w:r>
      <w:r>
        <w:t xml:space="preserve">, 111*</w:t>
      </w:r>
      <w:r>
        <w:t xml:space="preserve">, 142</w:t>
      </w:r>
      <w:r>
        <w:t xml:space="preserve">, 144</w:t>
      </w:r>
      <w:r>
        <w:t xml:space="preserve">, 154*</w:t>
      </w:r>
      <w:r>
        <w:t xml:space="preserve">, 155*</w:t>
      </w:r>
      <w:r>
        <w:t xml:space="preserve">, 189</w:t>
      </w:r>
      <w:r>
        <w:t xml:space="preserve">, 203</w:t>
      </w:r>
      <w:r>
        <w:t xml:space="preserve">, 218</w:t>
      </w:r>
      <w:r>
        <w:t xml:space="preserve">, 230*</w:t>
      </w:r>
      <w:r>
        <w:t xml:space="preserve">, 231*</w:t>
      </w:r>
      <w:r>
        <w:t xml:space="preserve">, 232*</w:t>
      </w:r>
      <w:r>
        <w:t xml:space="preserve">, 317*</w:t>
      </w:r>
      <w:r>
        <w:t xml:space="preserve">, 318*</w:t>
      </w:r>
      <w:r>
        <w:t xml:space="preserve">, 319*</w:t>
      </w:r>
      <w:r>
        <w:t xml:space="preserve">, 347*</w:t>
      </w:r>
      <w:r>
        <w:t xml:space="preserve">, 373*</w:t>
      </w:r>
      <w:r>
        <w:t xml:space="preserve">, </w:t>
        <w:br/>
      </w:r>
      <w:r>
        <w:t xml:space="preserve">SJR58*</w:t>
      </w:r>
      <w:r>
        <w:t xml:space="preserve">, </w:t>
        <w:br/>
      </w:r>
      <w:r>
        <w:t xml:space="preserve">SR23*</w:t>
      </w:r>
      <w:r>
        <w:t xml:space="preserve">, 57*</w:t>
      </w:r>
      <w:r>
        <w:t xml:space="preserve">, 77</w:t>
      </w:r>
      <w:r>
        <w:t xml:space="preserve">, 79*</w:t>
      </w:r>
      <w:r>
        <w:t xml:space="preserve">, 86*</w:t>
      </w:r>
      <w:r>
        <w:t xml:space="preserve">, 94</w:t>
      </w:r>
      <w:r>
        <w:t xml:space="preserve">, 118*</w:t>
      </w:r>
      <w:r>
        <w:t xml:space="preserve">, 130*</w:t>
      </w:r>
      <w:r>
        <w:t xml:space="preserve">, 159*</w:t>
      </w:r>
      <w:r>
        <w:t xml:space="preserve">, 167</w:t>
      </w:r>
      <w:r>
        <w:t xml:space="preserve">, 207</w:t>
        <w:br/>
      </w:r>
      <w:r>
        <w:t xml:space="preserve">SB20: SFA (1)</w:t>
      </w:r>
      <w:r>
        <w:t xml:space="preserve">, (2)</w:t>
      </w:r>
      <w:r>
        <w:t xml:space="preserve">, (3)</w:t>
      </w:r>
      <w:r>
        <w:t xml:space="preserve">, (4)</w:t>
      </w:r>
      <w:r>
        <w:t xml:space="preserve">, (5)</w:t>
        <w:br/>
      </w:r>
      <w:r>
        <w:t xml:space="preserve">HB5: SFA (1)</w:t>
      </w:r>
      <w:r>
        <w:t xml:space="preserve">, (2)</w:t>
      </w:r>
      <w:r>
        <w:t xml:space="preserve">, (3)</w:t>
      </w:r>
      <w:r>
        <w:t xml:space="preserve">, (4)</w:t>
      </w:r>
      <w:r>
        <w:t xml:space="preserve">, (5)</w:t>
        <w:br/>
      </w:r>
      <w:r>
        <w:t xml:space="preserve">HB15: SFA (1)</w:t>
      </w:r>
      <w:r>
        <w:t xml:space="preserve">, (2)</w:t>
        <w:br/>
      </w:r>
    </w:p>
    <w:p>
      <w:pPr>
        <w:pStyle w:val="RecordBase"/>
        <w:ind w:left="120" w:hanging="120"/>
      </w:pPr>
      <w:r>
        <w:t xml:space="preserve">Wheeler, Phillip</w:t>
        <w:br/>
      </w:r>
      <w:r>
        <w:t xml:space="preserve">SB5</w:t>
      </w:r>
      <w:r>
        <w:t xml:space="preserve">, 6</w:t>
      </w:r>
      <w:r>
        <w:t xml:space="preserve">, 7</w:t>
      </w:r>
      <w:r>
        <w:t xml:space="preserve">, 10</w:t>
      </w:r>
      <w:r>
        <w:t xml:space="preserve">, 20</w:t>
      </w:r>
      <w:r>
        <w:t xml:space="preserve">, 48</w:t>
      </w:r>
      <w:r>
        <w:t xml:space="preserve">, 55</w:t>
      </w:r>
      <w:r>
        <w:t xml:space="preserve">, 61</w:t>
      </w:r>
      <w:r>
        <w:t xml:space="preserve">, 70*</w:t>
      </w:r>
      <w:r>
        <w:t xml:space="preserve">, 71*</w:t>
      </w:r>
      <w:r>
        <w:t xml:space="preserve">, 75</w:t>
      </w:r>
      <w:r>
        <w:t xml:space="preserve">, 101</w:t>
      </w:r>
      <w:r>
        <w:t xml:space="preserve">, 125*</w:t>
      </w:r>
      <w:r>
        <w:t xml:space="preserve">, 130</w:t>
      </w:r>
      <w:r>
        <w:t xml:space="preserve">, 140*</w:t>
      </w:r>
      <w:r>
        <w:t xml:space="preserve">, 141*</w:t>
      </w:r>
      <w:r>
        <w:t xml:space="preserve">, 142</w:t>
      </w:r>
      <w:r>
        <w:t xml:space="preserve">, 143</w:t>
      </w:r>
      <w:r>
        <w:t xml:space="preserve">, 148*</w:t>
      </w:r>
      <w:r>
        <w:t xml:space="preserve">, 153*</w:t>
      </w:r>
      <w:r>
        <w:t xml:space="preserve">, 162*</w:t>
      </w:r>
      <w:r>
        <w:t xml:space="preserve">, 166</w:t>
      </w:r>
      <w:r>
        <w:t xml:space="preserve">, 176*</w:t>
      </w:r>
      <w:r>
        <w:t xml:space="preserve">, 188</w:t>
      </w:r>
      <w:r>
        <w:t xml:space="preserve">, 189</w:t>
      </w:r>
      <w:r>
        <w:t xml:space="preserve">, 205</w:t>
      </w:r>
      <w:r>
        <w:t xml:space="preserve">, 280*</w:t>
      </w:r>
      <w:r>
        <w:t xml:space="preserve">, 281*</w:t>
      </w:r>
      <w:r>
        <w:t xml:space="preserve">, 282*</w:t>
      </w:r>
      <w:r>
        <w:t xml:space="preserve">, 295</w:t>
      </w:r>
      <w:r>
        <w:t xml:space="preserve">, 296*</w:t>
      </w:r>
      <w:r>
        <w:t xml:space="preserve">, 306</w:t>
      </w:r>
      <w:r>
        <w:t xml:space="preserve">, 340*</w:t>
      </w:r>
      <w:r>
        <w:t xml:space="preserve">, 341*</w:t>
      </w:r>
      <w:r>
        <w:t xml:space="preserve">, 342*</w:t>
      </w:r>
      <w:r>
        <w:t xml:space="preserve">, 349</w:t>
      </w:r>
      <w:r>
        <w:t xml:space="preserve">, 364*</w:t>
      </w:r>
      <w:r>
        <w:t xml:space="preserve">, 366</w:t>
      </w:r>
      <w:r>
        <w:t xml:space="preserve">, </w:t>
        <w:br/>
      </w:r>
      <w:r>
        <w:t xml:space="preserve">SCR111</w:t>
      </w:r>
      <w:r>
        <w:t xml:space="preserve">, 250*</w:t>
      </w:r>
      <w:r>
        <w:t xml:space="preserve">, 253*</w:t>
      </w:r>
      <w:r>
        <w:t xml:space="preserve">, </w:t>
        <w:br/>
      </w:r>
      <w:r>
        <w:t xml:space="preserve">SJR84*</w:t>
      </w:r>
      <w:r>
        <w:t xml:space="preserve">, 166*</w:t>
      </w:r>
      <w:r>
        <w:t xml:space="preserve">, 188*</w:t>
      </w:r>
      <w:r>
        <w:t xml:space="preserve">, 192*</w:t>
      </w:r>
      <w:r>
        <w:t xml:space="preserve">, </w:t>
        <w:br/>
      </w:r>
      <w:r>
        <w:t xml:space="preserve">SR37*</w:t>
      </w:r>
      <w:r>
        <w:t xml:space="preserve">, 63*</w:t>
      </w:r>
      <w:r>
        <w:t xml:space="preserve">, 66*</w:t>
      </w:r>
      <w:r>
        <w:t xml:space="preserve">, 67*</w:t>
      </w:r>
      <w:r>
        <w:t xml:space="preserve">, 68*</w:t>
      </w:r>
      <w:r>
        <w:t xml:space="preserve">, 69*</w:t>
      </w:r>
      <w:r>
        <w:t xml:space="preserve">, 70*</w:t>
      </w:r>
      <w:r>
        <w:t xml:space="preserve">, 71*</w:t>
      </w:r>
      <w:r>
        <w:t xml:space="preserve">, 72*</w:t>
      </w:r>
      <w:r>
        <w:t xml:space="preserve">, 77</w:t>
      </w:r>
      <w:r>
        <w:t xml:space="preserve">, 80*</w:t>
      </w:r>
      <w:r>
        <w:t xml:space="preserve">, 94</w:t>
      </w:r>
      <w:r>
        <w:t xml:space="preserve">, 112</w:t>
      </w:r>
      <w:r>
        <w:t xml:space="preserve">, 115*</w:t>
      </w:r>
      <w:r>
        <w:t xml:space="preserve">, 123*</w:t>
      </w:r>
      <w:r>
        <w:t xml:space="preserve">, 152*</w:t>
      </w:r>
      <w:r>
        <w:t xml:space="preserve">, 167*</w:t>
      </w:r>
      <w:r>
        <w:t xml:space="preserve">, 172*</w:t>
      </w:r>
      <w:r>
        <w:t xml:space="preserve">, 207</w:t>
      </w:r>
      <w:r>
        <w:t xml:space="preserve">, 218</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247</w:t>
      </w:r>
      <w:r>
        <w:t xml:space="preserve">, 251*</w:t>
      </w:r>
      <w:r>
        <w:t xml:space="preserve">, 252*</w:t>
        <w:br/>
      </w:r>
      <w:r>
        <w:t xml:space="preserve">SB71: SCA (1)</w:t>
        <w:br/>
      </w:r>
      <w:r>
        <w:t xml:space="preserve">SB140: SCA (1)</w:t>
        <w:br/>
      </w:r>
      <w:r>
        <w:t xml:space="preserve">SB280: SFA (1)</w:t>
        <w:br/>
      </w:r>
    </w:p>
    <w:p>
      <w:pPr>
        <w:pStyle w:val="RecordBase"/>
        <w:ind w:left="120" w:hanging="120"/>
      </w:pPr>
      <w:r>
        <w:t xml:space="preserve">Williams, Gex</w:t>
        <w:br/>
      </w:r>
      <w:r>
        <w:t xml:space="preserve">SB5*</w:t>
      </w:r>
      <w:r>
        <w:t xml:space="preserve">, 6</w:t>
      </w:r>
      <w:r>
        <w:t xml:space="preserve">, 7</w:t>
      </w:r>
      <w:r>
        <w:t xml:space="preserve">, 11</w:t>
      </w:r>
      <w:r>
        <w:t xml:space="preserve">, 20</w:t>
      </w:r>
      <w:r>
        <w:t xml:space="preserve">, 50</w:t>
      </w:r>
      <w:r>
        <w:t xml:space="preserve">, 61</w:t>
      </w:r>
      <w:r>
        <w:t xml:space="preserve">, 62*</w:t>
      </w:r>
      <w:r>
        <w:t xml:space="preserve">, 63*</w:t>
      </w:r>
      <w:r>
        <w:t xml:space="preserve">, 75</w:t>
      </w:r>
      <w:r>
        <w:t xml:space="preserve">, 97</w:t>
      </w:r>
      <w:r>
        <w:t xml:space="preserve">, 103</w:t>
      </w:r>
      <w:r>
        <w:t xml:space="preserve">, 120*</w:t>
      </w:r>
      <w:r>
        <w:t xml:space="preserve">, 136*</w:t>
      </w:r>
      <w:r>
        <w:t xml:space="preserve">, 137*</w:t>
      </w:r>
      <w:r>
        <w:t xml:space="preserve">, 138*</w:t>
      </w:r>
      <w:r>
        <w:t xml:space="preserve">, 147*</w:t>
      </w:r>
      <w:r>
        <w:t xml:space="preserve">, 182</w:t>
      </w:r>
      <w:r>
        <w:t xml:space="preserve">, 189</w:t>
      </w:r>
      <w:r>
        <w:t xml:space="preserve">, 220*</w:t>
      </w:r>
      <w:r>
        <w:t xml:space="preserve">, 267</w:t>
      </w:r>
      <w:r>
        <w:t xml:space="preserve">, 295</w:t>
      </w:r>
      <w:r>
        <w:t xml:space="preserve">, 305*</w:t>
      </w:r>
      <w:r>
        <w:t xml:space="preserve">, 313*</w:t>
      </w:r>
      <w:r>
        <w:t xml:space="preserve">, 357*</w:t>
      </w:r>
      <w:r>
        <w:t xml:space="preserve">, 358*</w:t>
      </w:r>
      <w:r>
        <w:t xml:space="preserve">, 361*</w:t>
      </w:r>
      <w:r>
        <w:t xml:space="preserve">, 366</w:t>
      </w:r>
      <w:r>
        <w:t xml:space="preserve">, 368*</w:t>
      </w:r>
      <w:r>
        <w:t xml:space="preserve">, </w:t>
        <w:br/>
      </w:r>
      <w:r>
        <w:t xml:space="preserve">SCR111</w:t>
      </w:r>
      <w:r>
        <w:t xml:space="preserve">, </w:t>
        <w:br/>
      </w:r>
      <w:r>
        <w:t xml:space="preserve">SJR175</w:t>
      </w:r>
      <w:r>
        <w:t xml:space="preserve">, 194*</w:t>
      </w:r>
      <w:r>
        <w:t xml:space="preserve">, </w:t>
        <w:br/>
      </w:r>
      <w:r>
        <w:t xml:space="preserve">SR60</w:t>
      </w:r>
      <w:r>
        <w:t xml:space="preserve">, 61</w:t>
      </w:r>
      <w:r>
        <w:t xml:space="preserve">, 73</w:t>
      </w:r>
      <w:r>
        <w:t xml:space="preserve">, 77</w:t>
      </w:r>
      <w:r>
        <w:t xml:space="preserve">, 86</w:t>
      </w:r>
      <w:r>
        <w:t xml:space="preserve">, 90</w:t>
      </w:r>
      <w:r>
        <w:t xml:space="preserve">, 94</w:t>
      </w:r>
      <w:r>
        <w:t xml:space="preserve">, 105*</w:t>
      </w:r>
      <w:r>
        <w:t xml:space="preserve">, 115</w:t>
      </w:r>
      <w:r>
        <w:t xml:space="preserve">, 122*</w:t>
      </w:r>
      <w:r>
        <w:t xml:space="preserve">, 123</w:t>
      </w:r>
      <w:r>
        <w:t xml:space="preserve">, 135*</w:t>
      </w:r>
      <w:r>
        <w:t xml:space="preserve">, 167</w:t>
      </w:r>
      <w:r>
        <w:t xml:space="preserve">, 177*</w:t>
      </w:r>
      <w:r>
        <w:t xml:space="preserve">, 207</w:t>
      </w:r>
      <w:r>
        <w:t xml:space="preserve">, 247</w:t>
        <w:br/>
      </w:r>
      <w:r>
        <w:t xml:space="preserve">SJR58: SFA (1)</w:t>
        <w:br/>
      </w:r>
      <w:r>
        <w:t xml:space="preserve">HB7: SFA (4)</w:t>
        <w:br/>
      </w:r>
      <w:r>
        <w:t xml:space="preserve">HB278: SFA (2)</w:t>
        <w:br/>
      </w:r>
    </w:p>
    <w:p>
      <w:pPr>
        <w:pStyle w:val="RecordBase"/>
        <w:ind w:left="120" w:hanging="120"/>
      </w:pPr>
      <w:r>
        <w:t xml:space="preserve">Wilson, Mike</w:t>
        <w:br/>
      </w:r>
      <w:r>
        <w:t xml:space="preserve">SB5</w:t>
      </w:r>
      <w:r>
        <w:t xml:space="preserve">, 6*</w:t>
      </w:r>
      <w:r>
        <w:t xml:space="preserve">, 7*</w:t>
      </w:r>
      <w:r>
        <w:t xml:space="preserve">, 8*</w:t>
      </w:r>
      <w:r>
        <w:t xml:space="preserve">, 10</w:t>
      </w:r>
      <w:r>
        <w:t xml:space="preserve">, 18</w:t>
      </w:r>
      <w:r>
        <w:t xml:space="preserve">, 24</w:t>
      </w:r>
      <w:r>
        <w:t xml:space="preserve">, 25</w:t>
      </w:r>
      <w:r>
        <w:t xml:space="preserve">, 32</w:t>
      </w:r>
      <w:r>
        <w:t xml:space="preserve">, 75</w:t>
      </w:r>
      <w:r>
        <w:t xml:space="preserve">, 80</w:t>
      </w:r>
      <w:r>
        <w:t xml:space="preserve">, 103</w:t>
      </w:r>
      <w:r>
        <w:t xml:space="preserve">, 129</w:t>
      </w:r>
      <w:r>
        <w:t xml:space="preserve">, 143</w:t>
      </w:r>
      <w:r>
        <w:t xml:space="preserve">, 147</w:t>
      </w:r>
      <w:r>
        <w:t xml:space="preserve">, 153</w:t>
      </w:r>
      <w:r>
        <w:t xml:space="preserve">, 166</w:t>
      </w:r>
      <w:r>
        <w:t xml:space="preserve">, 167</w:t>
      </w:r>
      <w:r>
        <w:t xml:space="preserve">, 168</w:t>
      </w:r>
      <w:r>
        <w:t xml:space="preserve">, 188</w:t>
      </w:r>
      <w:r>
        <w:t xml:space="preserve">, 229*</w:t>
      </w:r>
      <w:r>
        <w:t xml:space="preserve">, 295</w:t>
      </w:r>
      <w:r>
        <w:t xml:space="preserve">, 366</w:t>
      </w:r>
      <w:r>
        <w:t xml:space="preserve">, </w:t>
        <w:br/>
      </w:r>
      <w:r>
        <w:t xml:space="preserve">SCR111</w:t>
      </w:r>
      <w:r>
        <w:t xml:space="preserve">, </w:t>
        <w:br/>
      </w:r>
      <w:r>
        <w:t xml:space="preserve">SJR170*</w:t>
      </w:r>
      <w:r>
        <w:t xml:space="preserve">, 176*</w:t>
      </w:r>
      <w:r>
        <w:t xml:space="preserve">, </w:t>
        <w:br/>
      </w:r>
      <w:r>
        <w:t xml:space="preserve">SR77</w:t>
      </w:r>
      <w:r>
        <w:t xml:space="preserve">, 90</w:t>
      </w:r>
      <w:r>
        <w:t xml:space="preserve">, 94</w:t>
      </w:r>
      <w:r>
        <w:t xml:space="preserve">, 110*</w:t>
      </w:r>
      <w:r>
        <w:t xml:space="preserve">, 115</w:t>
      </w:r>
      <w:r>
        <w:t xml:space="preserve">, 117*</w:t>
      </w:r>
      <w:r>
        <w:t xml:space="preserve">, 123</w:t>
      </w:r>
      <w:r>
        <w:t xml:space="preserve">, 128*</w:t>
      </w:r>
      <w:r>
        <w:t xml:space="preserve">, 167</w:t>
      </w:r>
      <w:r>
        <w:t xml:space="preserve">, 171*</w:t>
      </w:r>
      <w:r>
        <w:t xml:space="preserve">, 207</w:t>
        <w:br/>
      </w:r>
      <w:r>
        <w:t xml:space="preserve">SB8: SFA (1)</w:t>
        <w:br/>
      </w:r>
    </w:p>
    <w:p>
      <w:pPr>
        <w:pStyle w:val="RecordBase"/>
        <w:ind w:left="120" w:hanging="120"/>
      </w:pPr>
      <w:r>
        <w:t xml:space="preserve">Wise, Max</w:t>
        <w:br/>
      </w:r>
      <w:r>
        <w:t xml:space="preserve">SB2*</w:t>
      </w:r>
      <w:r>
        <w:t xml:space="preserve">, 5</w:t>
      </w:r>
      <w:r>
        <w:t xml:space="preserve">, 6</w:t>
      </w:r>
      <w:r>
        <w:t xml:space="preserve">, 7</w:t>
      </w:r>
      <w:r>
        <w:t xml:space="preserve">, 8</w:t>
      </w:r>
      <w:r>
        <w:t xml:space="preserve">, 10</w:t>
      </w:r>
      <w:r>
        <w:t xml:space="preserve">, 14</w:t>
      </w:r>
      <w:r>
        <w:t xml:space="preserve">, 20</w:t>
      </w:r>
      <w:r>
        <w:t xml:space="preserve">, 55</w:t>
      </w:r>
      <w:r>
        <w:t xml:space="preserve">, 75</w:t>
      </w:r>
      <w:r>
        <w:t xml:space="preserve">, 81*</w:t>
      </w:r>
      <w:r>
        <w:t xml:space="preserve">, 91</w:t>
      </w:r>
      <w:r>
        <w:t xml:space="preserve">, 113*</w:t>
      </w:r>
      <w:r>
        <w:t xml:space="preserve">, 129</w:t>
      </w:r>
      <w:r>
        <w:t xml:space="preserve">, 130</w:t>
      </w:r>
      <w:r>
        <w:t xml:space="preserve">, 143</w:t>
      </w:r>
      <w:r>
        <w:t xml:space="preserve">, 147</w:t>
      </w:r>
      <w:r>
        <w:t xml:space="preserve">, 151</w:t>
      </w:r>
      <w:r>
        <w:t xml:space="preserve">, 153</w:t>
      </w:r>
      <w:r>
        <w:t xml:space="preserve">, 167</w:t>
      </w:r>
      <w:r>
        <w:t xml:space="preserve">, 168</w:t>
      </w:r>
      <w:r>
        <w:t xml:space="preserve">, 188*</w:t>
      </w:r>
      <w:r>
        <w:t xml:space="preserve">, 189</w:t>
      </w:r>
      <w:r>
        <w:t xml:space="preserve">, 192</w:t>
      </w:r>
      <w:r>
        <w:t xml:space="preserve">, 201</w:t>
      </w:r>
      <w:r>
        <w:t xml:space="preserve">, 205</w:t>
      </w:r>
      <w:r>
        <w:t xml:space="preserve">, 215</w:t>
      </w:r>
      <w:r>
        <w:t xml:space="preserve">, 284*</w:t>
      </w:r>
      <w:r>
        <w:t xml:space="preserve">, 285*</w:t>
      </w:r>
      <w:r>
        <w:t xml:space="preserve">, 286*</w:t>
      </w:r>
      <w:r>
        <w:t xml:space="preserve">, 295</w:t>
      </w:r>
      <w:r>
        <w:t xml:space="preserve">, 349</w:t>
      </w:r>
      <w:r>
        <w:t xml:space="preserve">, </w:t>
        <w:br/>
      </w:r>
      <w:r>
        <w:t xml:space="preserve">SCR111</w:t>
      </w:r>
      <w:r>
        <w:t xml:space="preserve">, </w:t>
        <w:br/>
      </w:r>
      <w:r>
        <w:t xml:space="preserve">SJR84</w:t>
      </w:r>
      <w:r>
        <w:t xml:space="preserve">, 176*</w:t>
      </w:r>
      <w:r>
        <w:t xml:space="preserve">, </w:t>
        <w:br/>
      </w:r>
      <w:r>
        <w:t xml:space="preserve">SR21*</w:t>
      </w:r>
      <w:r>
        <w:t xml:space="preserve">, 24*</w:t>
      </w:r>
      <w:r>
        <w:t xml:space="preserve">, 57</w:t>
      </w:r>
      <w:r>
        <w:t xml:space="preserve">, 73</w:t>
      </w:r>
      <w:r>
        <w:t xml:space="preserve">, 77</w:t>
      </w:r>
      <w:r>
        <w:t xml:space="preserve">, 90</w:t>
      </w:r>
      <w:r>
        <w:t xml:space="preserve">, 94</w:t>
      </w:r>
      <w:r>
        <w:t xml:space="preserve">, 95</w:t>
      </w:r>
      <w:r>
        <w:t xml:space="preserve">, 106</w:t>
      </w:r>
      <w:r>
        <w:t xml:space="preserve">, 112</w:t>
      </w:r>
      <w:r>
        <w:t xml:space="preserve">, 115</w:t>
      </w:r>
      <w:r>
        <w:t xml:space="preserve">, 123</w:t>
      </w:r>
      <w:r>
        <w:t xml:space="preserve">, 139*</w:t>
      </w:r>
      <w:r>
        <w:t xml:space="preserve">, 158*</w:t>
      </w:r>
      <w:r>
        <w:t xml:space="preserve">, 167</w:t>
      </w:r>
      <w:r>
        <w:t xml:space="preserve">, 169*</w:t>
      </w:r>
      <w:r>
        <w:t xml:space="preserve">, 174*</w:t>
      </w:r>
      <w:r>
        <w:t xml:space="preserve">, 207</w:t>
      </w:r>
      <w:r>
        <w:t xml:space="preserve">, 218</w:t>
      </w:r>
      <w:r>
        <w:t xml:space="preserve">, 248*</w:t>
      </w:r>
      <w:r>
        <w:t xml:space="preserve">, 258*</w:t>
        <w:br/>
      </w:r>
      <w:r>
        <w:t xml:space="preserve">SB2: SFA (2)</w:t>
        <w:br/>
      </w:r>
      <w:r>
        <w:t xml:space="preserve">SB188: SFA (1)</w:t>
        <w:br/>
      </w:r>
      <w:r>
        <w:t xml:space="preserve">SB285: SCA (1)</w:t>
        <w:br/>
      </w:r>
    </w:p>
    <w:p>
      <w:pPr>
        <w:pStyle w:val="RecordBase"/>
        <w:ind w:left="120" w:hanging="120"/>
      </w:pPr>
      <w:r>
        <w:t xml:space="preserve">Yates, David</w:t>
        <w:br/>
      </w:r>
      <w:r>
        <w:t xml:space="preserve">SB12</w:t>
      </w:r>
      <w:r>
        <w:t xml:space="preserve">, 13*</w:t>
      </w:r>
      <w:r>
        <w:t xml:space="preserve">, 14</w:t>
      </w:r>
      <w:r>
        <w:t xml:space="preserve">, 17</w:t>
      </w:r>
      <w:r>
        <w:t xml:space="preserve">, 24</w:t>
      </w:r>
      <w:r>
        <w:t xml:space="preserve">, 29</w:t>
      </w:r>
      <w:r>
        <w:t xml:space="preserve">, 36</w:t>
      </w:r>
      <w:r>
        <w:t xml:space="preserve">, 38</w:t>
      </w:r>
      <w:r>
        <w:t xml:space="preserve">, 40</w:t>
      </w:r>
      <w:r>
        <w:t xml:space="preserve">, 43*</w:t>
      </w:r>
      <w:r>
        <w:t xml:space="preserve">, 44*</w:t>
      </w:r>
      <w:r>
        <w:t xml:space="preserve">, 45*</w:t>
      </w:r>
      <w:r>
        <w:t xml:space="preserve">, 48*</w:t>
      </w:r>
      <w:r>
        <w:t xml:space="preserve">, 49*</w:t>
      </w:r>
      <w:r>
        <w:t xml:space="preserve">, 50</w:t>
      </w:r>
      <w:r>
        <w:t xml:space="preserve">, 52</w:t>
      </w:r>
      <w:r>
        <w:t xml:space="preserve">, 72*</w:t>
      </w:r>
      <w:r>
        <w:t xml:space="preserve">, 73*</w:t>
      </w:r>
      <w:r>
        <w:t xml:space="preserve">, 74</w:t>
      </w:r>
      <w:r>
        <w:t xml:space="preserve">, 89</w:t>
      </w:r>
      <w:r>
        <w:t xml:space="preserve">, 90*</w:t>
      </w:r>
      <w:r>
        <w:t xml:space="preserve">, 91</w:t>
      </w:r>
      <w:r>
        <w:t xml:space="preserve">, 92*</w:t>
      </w:r>
      <w:r>
        <w:t xml:space="preserve">, 94*</w:t>
      </w:r>
      <w:r>
        <w:t xml:space="preserve">, 96</w:t>
      </w:r>
      <w:r>
        <w:t xml:space="preserve">, 97</w:t>
      </w:r>
      <w:r>
        <w:t xml:space="preserve">, 99*</w:t>
      </w:r>
      <w:r>
        <w:t xml:space="preserve">, 104*</w:t>
      </w:r>
      <w:r>
        <w:t xml:space="preserve">, 123*</w:t>
      </w:r>
      <w:r>
        <w:t xml:space="preserve">, 127</w:t>
      </w:r>
      <w:r>
        <w:t xml:space="preserve">, 130</w:t>
      </w:r>
      <w:r>
        <w:t xml:space="preserve">, 142</w:t>
      </w:r>
      <w:r>
        <w:t xml:space="preserve">, 143</w:t>
      </w:r>
      <w:r>
        <w:t xml:space="preserve">, 152*</w:t>
      </w:r>
      <w:r>
        <w:t xml:space="preserve">, 184*</w:t>
      </w:r>
      <w:r>
        <w:t xml:space="preserve">, 185*</w:t>
      </w:r>
      <w:r>
        <w:t xml:space="preserve">, 188</w:t>
      </w:r>
      <w:r>
        <w:t xml:space="preserve">, 205</w:t>
      </w:r>
      <w:r>
        <w:t xml:space="preserve">, 214*</w:t>
      </w:r>
      <w:r>
        <w:t xml:space="preserve">, 218</w:t>
      </w:r>
      <w:r>
        <w:t xml:space="preserve">, 301*</w:t>
      </w:r>
      <w:r>
        <w:t xml:space="preserve">, 304*</w:t>
      </w:r>
      <w:r>
        <w:t xml:space="preserve">, 319</w:t>
      </w:r>
      <w:r>
        <w:t xml:space="preserve">, 337</w:t>
      </w:r>
      <w:r>
        <w:t xml:space="preserve">, 355*</w:t>
      </w:r>
      <w:r>
        <w:t xml:space="preserve">, 362*</w:t>
      </w:r>
      <w:r>
        <w:t xml:space="preserve">, 363*</w:t>
      </w:r>
      <w:r>
        <w:t xml:space="preserve">, 365*</w:t>
      </w:r>
      <w:r>
        <w:t xml:space="preserve">, 374*</w:t>
      </w:r>
      <w:r>
        <w:t xml:space="preserve">, 375*</w:t>
      </w:r>
      <w:r>
        <w:t xml:space="preserve">, 382*</w:t>
      </w:r>
      <w:r>
        <w:t xml:space="preserve">, </w:t>
        <w:br/>
      </w:r>
      <w:r>
        <w:t xml:space="preserve">SCR189*</w:t>
      </w:r>
      <w:r>
        <w:t xml:space="preserve">, </w:t>
        <w:br/>
      </w:r>
      <w:r>
        <w:t xml:space="preserve">SR24*</w:t>
      </w:r>
      <w:r>
        <w:t xml:space="preserve">, 39</w:t>
      </w:r>
      <w:r>
        <w:t xml:space="preserve">, 45*</w:t>
      </w:r>
      <w:r>
        <w:t xml:space="preserve">, 48*</w:t>
      </w:r>
      <w:r>
        <w:t xml:space="preserve">, 60</w:t>
      </w:r>
      <w:r>
        <w:t xml:space="preserve">, 61</w:t>
      </w:r>
      <w:r>
        <w:t xml:space="preserve">, 67</w:t>
      </w:r>
      <w:r>
        <w:t xml:space="preserve">, 75*</w:t>
      </w:r>
      <w:r>
        <w:t xml:space="preserve">, 83*</w:t>
      </w:r>
      <w:r>
        <w:t xml:space="preserve">, 94</w:t>
      </w:r>
      <w:r>
        <w:t xml:space="preserve">, 143*</w:t>
      </w:r>
      <w:r>
        <w:t xml:space="preserve">, 150*</w:t>
      </w:r>
      <w:r>
        <w:t xml:space="preserve">, 167</w:t>
      </w:r>
      <w:r>
        <w:t xml:space="preserve">, 207*</w:t>
      </w:r>
      <w:r>
        <w:t xml:space="preserve">, 255</w:t>
        <w:br/>
      </w:r>
      <w:r>
        <w:t xml:space="preserve">SB44: SFA (1)</w:t>
        <w:br/>
      </w:r>
      <w:r>
        <w:t xml:space="preserve">HB7: SFA (3)</w:t>
      </w:r>
      <w:r>
        <w:t xml:space="preserve">, (5)</w:t>
        <w:br/>
      </w:r>
      <w:r>
        <w:t xml:space="preserve">HB10: SFA (1)</w:t>
        <w:br/>
      </w:r>
      <w:r>
        <w:t xml:space="preserve">HB320: SFA (1)</w:t>
        <w:br/>
      </w:r>
    </w:p>
    <w:p>
      <w:pPr>
        <w:pStyle w:val="RecordHeading2"/>
      </w:pPr>
      <w:r>
        <w:rPr>
          <w:b/>
        </w:rPr>
        <w:t xml:space="preserve">House</w:t>
        <w:br/>
      </w:r>
    </w:p>
    <w:p>
      <w:pPr>
        <w:pStyle w:val="RecordBase"/>
        <w:ind w:left="120" w:hanging="120"/>
      </w:pPr>
      <w:r>
        <w:t xml:space="preserve">Aull, Chad</w:t>
        <w:br/>
      </w:r>
      <w:r>
        <w:t xml:space="preserve">HB10</w:t>
      </w:r>
      <w:r>
        <w:t xml:space="preserve">, 20</w:t>
      </w:r>
      <w:r>
        <w:t xml:space="preserve">, 21</w:t>
      </w:r>
      <w:r>
        <w:t xml:space="preserve">, 30</w:t>
      </w:r>
      <w:r>
        <w:t xml:space="preserve">, 31</w:t>
      </w:r>
      <w:r>
        <w:t xml:space="preserve">, 36</w:t>
      </w:r>
      <w:r>
        <w:t xml:space="preserve">, 39</w:t>
      </w:r>
      <w:r>
        <w:t xml:space="preserve">, 52</w:t>
      </w:r>
      <w:r>
        <w:t xml:space="preserve">, 74</w:t>
      </w:r>
      <w:r>
        <w:t xml:space="preserve">, 86</w:t>
      </w:r>
      <w:r>
        <w:t xml:space="preserve">, 93</w:t>
      </w:r>
      <w:r>
        <w:t xml:space="preserve">, 95</w:t>
      </w:r>
      <w:r>
        <w:t xml:space="preserve">, 104</w:t>
      </w:r>
      <w:r>
        <w:t xml:space="preserve">, 108</w:t>
      </w:r>
      <w:r>
        <w:t xml:space="preserve">, 110</w:t>
      </w:r>
      <w:r>
        <w:t xml:space="preserve">, 114</w:t>
      </w:r>
      <w:r>
        <w:t xml:space="preserve">, 124</w:t>
      </w:r>
      <w:r>
        <w:t xml:space="preserve">, 148</w:t>
      </w:r>
      <w:r>
        <w:t xml:space="preserve">, 151*</w:t>
      </w:r>
      <w:r>
        <w:t xml:space="preserve">, 152*</w:t>
      </w:r>
      <w:r>
        <w:t xml:space="preserve">, 153*</w:t>
      </w:r>
      <w:r>
        <w:t xml:space="preserve">, 168</w:t>
      </w:r>
      <w:r>
        <w:t xml:space="preserve">, 169</w:t>
      </w:r>
      <w:r>
        <w:t xml:space="preserve">, 170</w:t>
      </w:r>
      <w:r>
        <w:t xml:space="preserve">, 179</w:t>
      </w:r>
      <w:r>
        <w:t xml:space="preserve">, 187*</w:t>
      </w:r>
      <w:r>
        <w:t xml:space="preserve">, 188*</w:t>
      </w:r>
      <w:r>
        <w:t xml:space="preserve">, 189*</w:t>
      </w:r>
      <w:r>
        <w:t xml:space="preserve">, 194</w:t>
      </w:r>
      <w:r>
        <w:t xml:space="preserve">, 196</w:t>
      </w:r>
      <w:r>
        <w:t xml:space="preserve">, 197</w:t>
      </w:r>
      <w:r>
        <w:t xml:space="preserve">, 212</w:t>
      </w:r>
      <w:r>
        <w:t xml:space="preserve">, 214</w:t>
      </w:r>
      <w:r>
        <w:t xml:space="preserve">, 216</w:t>
      </w:r>
      <w:r>
        <w:t xml:space="preserve">, 230</w:t>
      </w:r>
      <w:r>
        <w:t xml:space="preserve">, 231</w:t>
      </w:r>
      <w:r>
        <w:t xml:space="preserve">, 232</w:t>
      </w:r>
      <w:r>
        <w:t xml:space="preserve">, 234</w:t>
      </w:r>
      <w:r>
        <w:t xml:space="preserve">, 237*</w:t>
      </w:r>
      <w:r>
        <w:t xml:space="preserve">, 238*</w:t>
      </w:r>
      <w:r>
        <w:t xml:space="preserve">, 239*</w:t>
      </w:r>
      <w:r>
        <w:t xml:space="preserve">, 240</w:t>
      </w:r>
      <w:r>
        <w:t xml:space="preserve">, 248</w:t>
      </w:r>
      <w:r>
        <w:t xml:space="preserve">, 252</w:t>
      </w:r>
      <w:r>
        <w:t xml:space="preserve">, 258</w:t>
      </w:r>
      <w:r>
        <w:t xml:space="preserve">, 297*</w:t>
      </w:r>
      <w:r>
        <w:t xml:space="preserve">, 298*</w:t>
      </w:r>
      <w:r>
        <w:t xml:space="preserve">, 299</w:t>
      </w:r>
      <w:r>
        <w:t xml:space="preserve">, 303</w:t>
      </w:r>
      <w:r>
        <w:t xml:space="preserve">, 317</w:t>
      </w:r>
      <w:r>
        <w:t xml:space="preserve">, 323</w:t>
      </w:r>
      <w:r>
        <w:t xml:space="preserve">, 325*</w:t>
      </w:r>
      <w:r>
        <w:t xml:space="preserve">, 326*</w:t>
      </w:r>
      <w:r>
        <w:t xml:space="preserve">, 329</w:t>
      </w:r>
      <w:r>
        <w:t xml:space="preserve">, 330</w:t>
      </w:r>
      <w:r>
        <w:t xml:space="preserve">, 331</w:t>
      </w:r>
      <w:r>
        <w:t xml:space="preserve">, 332*</w:t>
      </w:r>
      <w:r>
        <w:t xml:space="preserve">, 337</w:t>
      </w:r>
      <w:r>
        <w:t xml:space="preserve">, 339</w:t>
      </w:r>
      <w:r>
        <w:t xml:space="preserve">, 340</w:t>
      </w:r>
      <w:r>
        <w:t xml:space="preserve">, 344</w:t>
      </w:r>
      <w:r>
        <w:t xml:space="preserve">, 345</w:t>
      </w:r>
      <w:r>
        <w:t xml:space="preserve">, 363</w:t>
      </w:r>
      <w:r>
        <w:t xml:space="preserve">, 368*</w:t>
      </w:r>
      <w:r>
        <w:t xml:space="preserve">, 369*</w:t>
      </w:r>
      <w:r>
        <w:t xml:space="preserve">, 370*</w:t>
      </w:r>
      <w:r>
        <w:t xml:space="preserve">, 376</w:t>
      </w:r>
      <w:r>
        <w:t xml:space="preserve">, 381</w:t>
      </w:r>
      <w:r>
        <w:t xml:space="preserve">, 389</w:t>
      </w:r>
      <w:r>
        <w:t xml:space="preserve">, 391</w:t>
      </w:r>
      <w:r>
        <w:t xml:space="preserve">, 394*</w:t>
      </w:r>
      <w:r>
        <w:t xml:space="preserve">, 395*</w:t>
      </w:r>
      <w:r>
        <w:t xml:space="preserve">, 410</w:t>
      </w:r>
      <w:r>
        <w:t xml:space="preserve">, 416</w:t>
      </w:r>
      <w:r>
        <w:t xml:space="preserve">, 417</w:t>
      </w:r>
      <w:r>
        <w:t xml:space="preserve">, 420</w:t>
      </w:r>
      <w:r>
        <w:t xml:space="preserve">, 428</w:t>
      </w:r>
      <w:r>
        <w:t xml:space="preserve">, 430</w:t>
      </w:r>
      <w:r>
        <w:t xml:space="preserve">, 431*</w:t>
      </w:r>
      <w:r>
        <w:t xml:space="preserve">, 439</w:t>
      </w:r>
      <w:r>
        <w:t xml:space="preserve">, 443</w:t>
      </w:r>
      <w:r>
        <w:t xml:space="preserve">, 460</w:t>
      </w:r>
      <w:r>
        <w:t xml:space="preserve">, 461</w:t>
      </w:r>
      <w:r>
        <w:t xml:space="preserve">, 507*</w:t>
      </w:r>
      <w:r>
        <w:t xml:space="preserve">, 512</w:t>
      </w:r>
      <w:r>
        <w:t xml:space="preserve">, 549</w:t>
      </w:r>
      <w:r>
        <w:t xml:space="preserve">, 553</w:t>
      </w:r>
      <w:r>
        <w:t xml:space="preserve">, 566</w:t>
      </w:r>
      <w:r>
        <w:t xml:space="preserve">, 569</w:t>
      </w:r>
      <w:r>
        <w:t xml:space="preserve">, 576</w:t>
      </w:r>
      <w:r>
        <w:t xml:space="preserve">, 583</w:t>
      </w:r>
      <w:r>
        <w:t xml:space="preserve">, 584</w:t>
      </w:r>
      <w:r>
        <w:t xml:space="preserve">, 587</w:t>
      </w:r>
      <w:r>
        <w:t xml:space="preserve">, 588</w:t>
      </w:r>
      <w:r>
        <w:t xml:space="preserve">, 591*</w:t>
      </w:r>
      <w:r>
        <w:t xml:space="preserve">, 653*</w:t>
      </w:r>
      <w:r>
        <w:t xml:space="preserve">, 665*</w:t>
      </w:r>
      <w:r>
        <w:t xml:space="preserve">, 695</w:t>
      </w:r>
      <w:r>
        <w:t xml:space="preserve">, 712</w:t>
      </w:r>
      <w:r>
        <w:t xml:space="preserve">, 777</w:t>
      </w:r>
      <w:r>
        <w:t xml:space="preserve">, 819</w:t>
      </w:r>
      <w:r>
        <w:t xml:space="preserve">, 836</w:t>
      </w:r>
      <w:r>
        <w:t xml:space="preserve">, </w:t>
        <w:br/>
      </w:r>
      <w:r>
        <w:t xml:space="preserve">HCR51</w:t>
      </w:r>
      <w:r>
        <w:t xml:space="preserve">, </w:t>
        <w:br/>
      </w:r>
      <w:r>
        <w:t xml:space="preserve">HJR48</w:t>
      </w:r>
      <w:r>
        <w:t xml:space="preserve">, </w:t>
        <w:br/>
      </w:r>
      <w:r>
        <w:t xml:space="preserve">HR34*</w:t>
      </w:r>
      <w:r>
        <w:t xml:space="preserve">, 39</w:t>
      </w:r>
      <w:r>
        <w:t xml:space="preserve">, 45</w:t>
      </w:r>
      <w:r>
        <w:t xml:space="preserve">, 55</w:t>
      </w:r>
      <w:r>
        <w:t xml:space="preserve">, 61</w:t>
      </w:r>
      <w:r>
        <w:t xml:space="preserve">, 67</w:t>
        <w:br/>
      </w:r>
      <w:r>
        <w:t xml:space="preserve">HB1: HFA (2)</w:t>
      </w:r>
      <w:r>
        <w:t xml:space="preserve">, (3)</w:t>
      </w:r>
      <w:r>
        <w:t xml:space="preserve">, (4)</w:t>
        <w:br/>
      </w:r>
      <w:r>
        <w:t xml:space="preserve">HB6: HFA (1)</w:t>
      </w:r>
      <w:r>
        <w:t xml:space="preserve">, (12)</w:t>
        <w:br/>
      </w:r>
      <w:r>
        <w:t xml:space="preserve">SB6: HFA (5)</w:t>
        <w:br/>
      </w:r>
      <w:r>
        <w:t xml:space="preserve">SB16: HFA (1)</w:t>
        <w:br/>
      </w:r>
    </w:p>
    <w:p>
      <w:pPr>
        <w:pStyle w:val="RecordBase"/>
        <w:ind w:left="120" w:hanging="120"/>
      </w:pPr>
      <w:r>
        <w:t xml:space="preserve">Baker, Shane</w:t>
        <w:br/>
      </w:r>
      <w:r>
        <w:t xml:space="preserve">HB2</w:t>
      </w:r>
      <w:r>
        <w:t xml:space="preserve">, 5</w:t>
      </w:r>
      <w:r>
        <w:t xml:space="preserve">, 9</w:t>
      </w:r>
      <w:r>
        <w:t xml:space="preserve">, 45</w:t>
      </w:r>
      <w:r>
        <w:t xml:space="preserve">, 47</w:t>
      </w:r>
      <w:r>
        <w:t xml:space="preserve">, 49</w:t>
      </w:r>
      <w:r>
        <w:t xml:space="preserve">, 113*</w:t>
      </w:r>
      <w:r>
        <w:t xml:space="preserve">, 142</w:t>
      </w:r>
      <w:r>
        <w:t xml:space="preserve">, 191</w:t>
      </w:r>
      <w:r>
        <w:t xml:space="preserve">, 208*</w:t>
      </w:r>
      <w:r>
        <w:t xml:space="preserve">, 241*</w:t>
      </w:r>
      <w:r>
        <w:t xml:space="preserve">, 274</w:t>
      </w:r>
      <w:r>
        <w:t xml:space="preserve">, 278</w:t>
      </w:r>
      <w:r>
        <w:t xml:space="preserve">, 304*</w:t>
      </w:r>
      <w:r>
        <w:t xml:space="preserve">, 346</w:t>
      </w:r>
      <w:r>
        <w:t xml:space="preserve">, 400</w:t>
      </w:r>
      <w:r>
        <w:t xml:space="preserve">, 407</w:t>
      </w:r>
      <w:r>
        <w:t xml:space="preserve">, 408*</w:t>
      </w:r>
      <w:r>
        <w:t xml:space="preserve">, 416</w:t>
      </w:r>
      <w:r>
        <w:t xml:space="preserve">, 442</w:t>
      </w:r>
      <w:r>
        <w:t xml:space="preserve">, 450</w:t>
      </w:r>
      <w:r>
        <w:t xml:space="preserve">, 575</w:t>
      </w:r>
      <w:r>
        <w:t xml:space="preserve">, 581</w:t>
      </w:r>
      <w:r>
        <w:t xml:space="preserve">, 649*</w:t>
      </w:r>
      <w:r>
        <w:t xml:space="preserve">, 694</w:t>
      </w:r>
      <w:r>
        <w:t xml:space="preserve">, 700</w:t>
      </w:r>
      <w:r>
        <w:t xml:space="preserve">, 831*</w:t>
      </w:r>
      <w:r>
        <w:t xml:space="preserve">, </w:t>
        <w:br/>
      </w:r>
      <w:r>
        <w:t xml:space="preserve">HCR83*</w:t>
      </w:r>
      <w:r>
        <w:t xml:space="preserve">, </w:t>
        <w:br/>
      </w:r>
      <w:r>
        <w:t xml:space="preserve">HJR30*</w:t>
      </w:r>
      <w:r>
        <w:t xml:space="preserve">, 40</w:t>
      </w:r>
      <w:r>
        <w:t xml:space="preserve">, </w:t>
        <w:br/>
      </w:r>
      <w:r>
        <w:t xml:space="preserve">HR45</w:t>
        <w:br/>
      </w:r>
      <w:r>
        <w:t xml:space="preserve">HB27: HFA (1)</w:t>
        <w:br/>
      </w:r>
    </w:p>
    <w:p>
      <w:pPr>
        <w:pStyle w:val="RecordBase"/>
        <w:ind w:left="120" w:hanging="120"/>
      </w:pPr>
      <w:r>
        <w:t xml:space="preserve">Banta, Kim</w:t>
        <w:br/>
      </w:r>
      <w:r>
        <w:t xml:space="preserve">HB10</w:t>
      </w:r>
      <w:r>
        <w:t xml:space="preserve">, 11</w:t>
      </w:r>
      <w:r>
        <w:t xml:space="preserve">, 45</w:t>
      </w:r>
      <w:r>
        <w:t xml:space="preserve">, 50</w:t>
      </w:r>
      <w:r>
        <w:t xml:space="preserve">, 57</w:t>
      </w:r>
      <w:r>
        <w:t xml:space="preserve">, 63*</w:t>
      </w:r>
      <w:r>
        <w:t xml:space="preserve">, 64*</w:t>
      </w:r>
      <w:r>
        <w:t xml:space="preserve">, 65*</w:t>
      </w:r>
      <w:r>
        <w:t xml:space="preserve">, 66*</w:t>
      </w:r>
      <w:r>
        <w:t xml:space="preserve">, 67*</w:t>
      </w:r>
      <w:r>
        <w:t xml:space="preserve">, 68*</w:t>
      </w:r>
      <w:r>
        <w:t xml:space="preserve">, 80*</w:t>
      </w:r>
      <w:r>
        <w:t xml:space="preserve">, 81*</w:t>
      </w:r>
      <w:r>
        <w:t xml:space="preserve">, 82*</w:t>
      </w:r>
      <w:r>
        <w:t xml:space="preserve">, 83*</w:t>
      </w:r>
      <w:r>
        <w:t xml:space="preserve">, 84*</w:t>
      </w:r>
      <w:r>
        <w:t xml:space="preserve">, 93</w:t>
      </w:r>
      <w:r>
        <w:t xml:space="preserve">, 101</w:t>
      </w:r>
      <w:r>
        <w:t xml:space="preserve">, 107*</w:t>
      </w:r>
      <w:r>
        <w:t xml:space="preserve">, 108</w:t>
      </w:r>
      <w:r>
        <w:t xml:space="preserve">, 143</w:t>
      </w:r>
      <w:r>
        <w:t xml:space="preserve">, 155</w:t>
      </w:r>
      <w:r>
        <w:t xml:space="preserve">, 158</w:t>
      </w:r>
      <w:r>
        <w:t xml:space="preserve">, 178</w:t>
      </w:r>
      <w:r>
        <w:t xml:space="preserve">, 182</w:t>
      </w:r>
      <w:r>
        <w:t xml:space="preserve">, 212</w:t>
      </w:r>
      <w:r>
        <w:t xml:space="preserve">, 222</w:t>
      </w:r>
      <w:r>
        <w:t xml:space="preserve">, 231*</w:t>
      </w:r>
      <w:r>
        <w:t xml:space="preserve">, 248</w:t>
      </w:r>
      <w:r>
        <w:t xml:space="preserve">, 253</w:t>
      </w:r>
      <w:r>
        <w:t xml:space="preserve">, 257</w:t>
      </w:r>
      <w:r>
        <w:t xml:space="preserve">, 258</w:t>
      </w:r>
      <w:r>
        <w:t xml:space="preserve">, 308</w:t>
      </w:r>
      <w:r>
        <w:t xml:space="preserve">, 315</w:t>
      </w:r>
      <w:r>
        <w:t xml:space="preserve">, 317</w:t>
      </w:r>
      <w:r>
        <w:t xml:space="preserve">, 323</w:t>
      </w:r>
      <w:r>
        <w:t xml:space="preserve">, 328</w:t>
      </w:r>
      <w:r>
        <w:t xml:space="preserve">, 330</w:t>
      </w:r>
      <w:r>
        <w:t xml:space="preserve">, 341</w:t>
      </w:r>
      <w:r>
        <w:t xml:space="preserve">, 377*</w:t>
      </w:r>
      <w:r>
        <w:t xml:space="preserve">, 400</w:t>
      </w:r>
      <w:r>
        <w:t xml:space="preserve">, 450</w:t>
      </w:r>
      <w:r>
        <w:t xml:space="preserve">, 463</w:t>
      </w:r>
      <w:r>
        <w:t xml:space="preserve">, 482</w:t>
      </w:r>
      <w:r>
        <w:t xml:space="preserve">, 529*</w:t>
      </w:r>
      <w:r>
        <w:t xml:space="preserve">, 583</w:t>
      </w:r>
      <w:r>
        <w:t xml:space="preserve">, 605</w:t>
      </w:r>
      <w:r>
        <w:t xml:space="preserve">, 625*</w:t>
      </w:r>
      <w:r>
        <w:t xml:space="preserve">, 694</w:t>
      </w:r>
      <w:r>
        <w:t xml:space="preserve">, 700</w:t>
      </w:r>
      <w:r>
        <w:t xml:space="preserve">, 737</w:t>
      </w:r>
      <w:r>
        <w:t xml:space="preserve">, 777</w:t>
      </w:r>
      <w:r>
        <w:t xml:space="preserve">, 825</w:t>
      </w:r>
      <w:r>
        <w:t xml:space="preserve">, 834*</w:t>
      </w:r>
      <w:r>
        <w:t xml:space="preserve">, 835*</w:t>
      </w:r>
      <w:r>
        <w:t xml:space="preserve">, 837*</w:t>
      </w:r>
      <w:r>
        <w:t xml:space="preserve">, </w:t>
        <w:br/>
      </w:r>
      <w:r>
        <w:t xml:space="preserve">HCR32*</w:t>
      </w:r>
      <w:r>
        <w:t xml:space="preserve">, 60</w:t>
      </w:r>
      <w:r>
        <w:t xml:space="preserve">, 68</w:t>
      </w:r>
      <w:r>
        <w:t xml:space="preserve">, 111*</w:t>
      </w:r>
      <w:r>
        <w:t xml:space="preserve">, </w:t>
        <w:br/>
      </w:r>
      <w:r>
        <w:t xml:space="preserve">HJR24*</w:t>
      </w:r>
      <w:r>
        <w:t xml:space="preserve">, </w:t>
        <w:br/>
      </w:r>
      <w:r>
        <w:t xml:space="preserve">HR42*</w:t>
      </w:r>
      <w:r>
        <w:t xml:space="preserve">, 63</w:t>
        <w:br/>
      </w:r>
      <w:r>
        <w:t xml:space="preserve">SB349: HFA (2)</w:t>
        <w:br/>
      </w:r>
    </w:p>
    <w:p>
      <w:pPr>
        <w:pStyle w:val="RecordBase"/>
        <w:ind w:left="120" w:hanging="120"/>
      </w:pPr>
      <w:r>
        <w:t xml:space="preserve">Bauman, Jared</w:t>
        <w:br/>
      </w:r>
      <w:r>
        <w:t xml:space="preserve">HB2</w:t>
      </w:r>
      <w:r>
        <w:t xml:space="preserve">, 5*</w:t>
      </w:r>
      <w:r>
        <w:t xml:space="preserve">, 9</w:t>
      </w:r>
      <w:r>
        <w:t xml:space="preserve">, 11</w:t>
      </w:r>
      <w:r>
        <w:t xml:space="preserve">, 30</w:t>
      </w:r>
      <w:r>
        <w:t xml:space="preserve">, 43</w:t>
      </w:r>
      <w:r>
        <w:t xml:space="preserve">, 45</w:t>
      </w:r>
      <w:r>
        <w:t xml:space="preserve">, 50</w:t>
      </w:r>
      <w:r>
        <w:t xml:space="preserve">, 65</w:t>
      </w:r>
      <w:r>
        <w:t xml:space="preserve">, 66</w:t>
      </w:r>
      <w:r>
        <w:t xml:space="preserve">, 100</w:t>
      </w:r>
      <w:r>
        <w:t xml:space="preserve">, 135*</w:t>
      </w:r>
      <w:r>
        <w:t xml:space="preserve">, 136*</w:t>
      </w:r>
      <w:r>
        <w:t xml:space="preserve">, 140</w:t>
      </w:r>
      <w:r>
        <w:t xml:space="preserve">, 142</w:t>
      </w:r>
      <w:r>
        <w:t xml:space="preserve">, 164</w:t>
      </w:r>
      <w:r>
        <w:t xml:space="preserve">, 178</w:t>
      </w:r>
      <w:r>
        <w:t xml:space="preserve">, 180</w:t>
      </w:r>
      <w:r>
        <w:t xml:space="preserve">, 182</w:t>
      </w:r>
      <w:r>
        <w:t xml:space="preserve">, 208</w:t>
      </w:r>
      <w:r>
        <w:t xml:space="preserve">, 212</w:t>
      </w:r>
      <w:r>
        <w:t xml:space="preserve">, 243</w:t>
      </w:r>
      <w:r>
        <w:t xml:space="preserve">, 275</w:t>
      </w:r>
      <w:r>
        <w:t xml:space="preserve">, 278</w:t>
      </w:r>
      <w:r>
        <w:t xml:space="preserve">, 341</w:t>
      </w:r>
      <w:r>
        <w:t xml:space="preserve">, 388</w:t>
      </w:r>
      <w:r>
        <w:t xml:space="preserve">, 400</w:t>
      </w:r>
      <w:r>
        <w:t xml:space="preserve">, 441*</w:t>
      </w:r>
      <w:r>
        <w:t xml:space="preserve">, 446</w:t>
      </w:r>
      <w:r>
        <w:t xml:space="preserve">, 447</w:t>
      </w:r>
      <w:r>
        <w:t xml:space="preserve">, 569</w:t>
      </w:r>
      <w:r>
        <w:t xml:space="preserve">, 611*</w:t>
      </w:r>
      <w:r>
        <w:t xml:space="preserve">, 673*</w:t>
      </w:r>
      <w:r>
        <w:t xml:space="preserve">, 694</w:t>
      </w:r>
      <w:r>
        <w:t xml:space="preserve">, 700</w:t>
      </w:r>
      <w:r>
        <w:t xml:space="preserve">, 712</w:t>
      </w:r>
      <w:r>
        <w:t xml:space="preserve">, 725*</w:t>
      </w:r>
      <w:r>
        <w:t xml:space="preserve">, </w:t>
        <w:br/>
      </w:r>
      <w:r>
        <w:t xml:space="preserve">HCR51</w:t>
      </w:r>
      <w:r>
        <w:t xml:space="preserve">, 68</w:t>
      </w:r>
      <w:r>
        <w:t xml:space="preserve">, 81</w:t>
      </w:r>
      <w:r>
        <w:t xml:space="preserve">, </w:t>
        <w:br/>
      </w:r>
      <w:r>
        <w:t xml:space="preserve">HR45</w:t>
      </w:r>
      <w:r>
        <w:t xml:space="preserve">, 57</w:t>
      </w:r>
      <w:r>
        <w:t xml:space="preserve">, 137*</w:t>
      </w:r>
      <w:r>
        <w:t xml:space="preserve">, 146*</w:t>
        <w:br/>
      </w:r>
      <w:r>
        <w:t xml:space="preserve">HB5: HFA (27)</w:t>
        <w:br/>
      </w:r>
    </w:p>
    <w:p>
      <w:pPr>
        <w:pStyle w:val="RecordBase"/>
        <w:ind w:left="120" w:hanging="120"/>
      </w:pPr>
      <w:r>
        <w:t xml:space="preserve">Bentley, Danny</w:t>
        <w:br/>
      </w:r>
      <w:r>
        <w:t xml:space="preserve">HB5</w:t>
      </w:r>
      <w:r>
        <w:t xml:space="preserve">, 6</w:t>
      </w:r>
      <w:r>
        <w:t xml:space="preserve">, 9</w:t>
      </w:r>
      <w:r>
        <w:t xml:space="preserve">, 10</w:t>
      </w:r>
      <w:r>
        <w:t xml:space="preserve">, 19</w:t>
      </w:r>
      <w:r>
        <w:t xml:space="preserve">, 30</w:t>
      </w:r>
      <w:r>
        <w:t xml:space="preserve">, 31</w:t>
      </w:r>
      <w:r>
        <w:t xml:space="preserve">, 35</w:t>
      </w:r>
      <w:r>
        <w:t xml:space="preserve">, 45</w:t>
      </w:r>
      <w:r>
        <w:t xml:space="preserve">, 52</w:t>
      </w:r>
      <w:r>
        <w:t xml:space="preserve">, 96</w:t>
      </w:r>
      <w:r>
        <w:t xml:space="preserve">, 115</w:t>
      </w:r>
      <w:r>
        <w:t xml:space="preserve">, 159</w:t>
      </w:r>
      <w:r>
        <w:t xml:space="preserve">, 166</w:t>
      </w:r>
      <w:r>
        <w:t xml:space="preserve">, 168</w:t>
      </w:r>
      <w:r>
        <w:t xml:space="preserve">, 169</w:t>
      </w:r>
      <w:r>
        <w:t xml:space="preserve">, 174</w:t>
      </w:r>
      <w:r>
        <w:t xml:space="preserve">, 178</w:t>
      </w:r>
      <w:r>
        <w:t xml:space="preserve">, 194</w:t>
      </w:r>
      <w:r>
        <w:t xml:space="preserve">, 208</w:t>
      </w:r>
      <w:r>
        <w:t xml:space="preserve">, 220</w:t>
      </w:r>
      <w:r>
        <w:t xml:space="preserve">, 229</w:t>
      </w:r>
      <w:r>
        <w:t xml:space="preserve">, 255</w:t>
      </w:r>
      <w:r>
        <w:t xml:space="preserve">, 274*</w:t>
      </w:r>
      <w:r>
        <w:t xml:space="preserve">, 275</w:t>
      </w:r>
      <w:r>
        <w:t xml:space="preserve">, 315</w:t>
      </w:r>
      <w:r>
        <w:t xml:space="preserve">, 317</w:t>
      </w:r>
      <w:r>
        <w:t xml:space="preserve">, 326</w:t>
      </w:r>
      <w:r>
        <w:t xml:space="preserve">, 345</w:t>
      </w:r>
      <w:r>
        <w:t xml:space="preserve">, 384</w:t>
      </w:r>
      <w:r>
        <w:t xml:space="preserve">, 400</w:t>
      </w:r>
      <w:r>
        <w:t xml:space="preserve">, 402</w:t>
      </w:r>
      <w:r>
        <w:t xml:space="preserve">, 407</w:t>
      </w:r>
      <w:r>
        <w:t xml:space="preserve">, 408</w:t>
      </w:r>
      <w:r>
        <w:t xml:space="preserve">, 438</w:t>
      </w:r>
      <w:r>
        <w:t xml:space="preserve">, 443</w:t>
      </w:r>
      <w:r>
        <w:t xml:space="preserve">, 445</w:t>
      </w:r>
      <w:r>
        <w:t xml:space="preserve">, 470</w:t>
      </w:r>
      <w:r>
        <w:t xml:space="preserve">, 477</w:t>
      </w:r>
      <w:r>
        <w:t xml:space="preserve">, 478</w:t>
      </w:r>
      <w:r>
        <w:t xml:space="preserve">, 490</w:t>
      </w:r>
      <w:r>
        <w:t xml:space="preserve">, 491</w:t>
      </w:r>
      <w:r>
        <w:t xml:space="preserve">, 575</w:t>
      </w:r>
      <w:r>
        <w:t xml:space="preserve">, 581</w:t>
      </w:r>
      <w:r>
        <w:t xml:space="preserve">, 605</w:t>
      </w:r>
      <w:r>
        <w:t xml:space="preserve">, 618*</w:t>
      </w:r>
      <w:r>
        <w:t xml:space="preserve">, 694</w:t>
      </w:r>
      <w:r>
        <w:t xml:space="preserve">, 700</w:t>
      </w:r>
      <w:r>
        <w:t xml:space="preserve">, 811*</w:t>
      </w:r>
      <w:r>
        <w:t xml:space="preserve">, 812*</w:t>
      </w:r>
      <w:r>
        <w:t xml:space="preserve">, 813*</w:t>
      </w:r>
      <w:r>
        <w:t xml:space="preserve">, 833</w:t>
      </w:r>
      <w:r>
        <w:t xml:space="preserve">, </w:t>
        <w:br/>
      </w:r>
      <w:r>
        <w:t xml:space="preserve">HJR94*</w:t>
      </w:r>
      <w:r>
        <w:t xml:space="preserve">, 95*</w:t>
      </w:r>
      <w:r>
        <w:t xml:space="preserve">, </w:t>
        <w:br/>
      </w:r>
      <w:r>
        <w:t xml:space="preserve">HR45</w:t>
      </w:r>
      <w:r>
        <w:t xml:space="preserve">, 72*</w:t>
        <w:br/>
      </w:r>
    </w:p>
    <w:p>
      <w:pPr>
        <w:pStyle w:val="RecordBase"/>
        <w:ind w:left="120" w:hanging="120"/>
      </w:pPr>
      <w:r>
        <w:t xml:space="preserve">Blanton, John</w:t>
        <w:br/>
      </w:r>
      <w:r>
        <w:t xml:space="preserve">HB5</w:t>
      </w:r>
      <w:r>
        <w:t xml:space="preserve">, 39</w:t>
      </w:r>
      <w:r>
        <w:t xml:space="preserve">, 45</w:t>
      </w:r>
      <w:r>
        <w:t xml:space="preserve">, 85</w:t>
      </w:r>
      <w:r>
        <w:t xml:space="preserve">, 87*</w:t>
      </w:r>
      <w:r>
        <w:t xml:space="preserve">, 100</w:t>
      </w:r>
      <w:r>
        <w:t xml:space="preserve">, 141</w:t>
      </w:r>
      <w:r>
        <w:t xml:space="preserve">, 168</w:t>
      </w:r>
      <w:r>
        <w:t xml:space="preserve">, 178</w:t>
      </w:r>
      <w:r>
        <w:t xml:space="preserve">, 192*</w:t>
      </w:r>
      <w:r>
        <w:t xml:space="preserve">, 193*</w:t>
      </w:r>
      <w:r>
        <w:t xml:space="preserve">, 194</w:t>
      </w:r>
      <w:r>
        <w:t xml:space="preserve">, 212</w:t>
      </w:r>
      <w:r>
        <w:t xml:space="preserve">, 217</w:t>
      </w:r>
      <w:r>
        <w:t xml:space="preserve">, 274</w:t>
      </w:r>
      <w:r>
        <w:t xml:space="preserve">, 326*</w:t>
      </w:r>
      <w:r>
        <w:t xml:space="preserve">, 349*</w:t>
      </w:r>
      <w:r>
        <w:t xml:space="preserve">, 440*</w:t>
      </w:r>
      <w:r>
        <w:t xml:space="preserve">, 445</w:t>
      </w:r>
      <w:r>
        <w:t xml:space="preserve">, 490</w:t>
      </w:r>
      <w:r>
        <w:t xml:space="preserve">, 523*</w:t>
      </w:r>
      <w:r>
        <w:t xml:space="preserve">, 524*</w:t>
      </w:r>
      <w:r>
        <w:t xml:space="preserve">, 551</w:t>
      </w:r>
      <w:r>
        <w:t xml:space="preserve">, 592*</w:t>
      </w:r>
      <w:r>
        <w:t xml:space="preserve">, 593*</w:t>
      </w:r>
      <w:r>
        <w:t xml:space="preserve">, 594*</w:t>
      </w:r>
      <w:r>
        <w:t xml:space="preserve">, 626*</w:t>
      </w:r>
      <w:r>
        <w:t xml:space="preserve">, 661*</w:t>
      </w:r>
      <w:r>
        <w:t xml:space="preserve">, 694</w:t>
      </w:r>
      <w:r>
        <w:t xml:space="preserve">, </w:t>
        <w:br/>
      </w:r>
      <w:r>
        <w:t xml:space="preserve">HCR31</w:t>
      </w:r>
      <w:r>
        <w:t xml:space="preserve">, 36*</w:t>
      </w:r>
      <w:r>
        <w:t xml:space="preserve">, 68</w:t>
      </w:r>
      <w:r>
        <w:t xml:space="preserve">, </w:t>
        <w:br/>
      </w:r>
      <w:r>
        <w:t xml:space="preserve">HJR121</w:t>
      </w:r>
      <w:r>
        <w:t xml:space="preserve">, </w:t>
        <w:br/>
      </w:r>
      <w:r>
        <w:t xml:space="preserve">HR45</w:t>
        <w:br/>
      </w:r>
      <w:r>
        <w:t xml:space="preserve">HB7: HFA (1)</w:t>
        <w:br/>
      </w:r>
      <w:r>
        <w:t xml:space="preserve">HB192: HFA (1)</w:t>
      </w:r>
      <w:r>
        <w:t xml:space="preserve">, (2)</w:t>
        <w:br/>
      </w:r>
      <w:r>
        <w:t xml:space="preserve">HB461: HFA (3)</w:t>
        <w:br/>
      </w:r>
      <w:r>
        <w:t xml:space="preserve">HCR36: HCA (1)</w:t>
        <w:br/>
      </w:r>
      <w:r>
        <w:t xml:space="preserve">SB3: HFA (1)</w:t>
      </w:r>
      <w:r>
        <w:t xml:space="preserve">, (2)</w:t>
        <w:br/>
      </w:r>
      <w:r>
        <w:t xml:space="preserve">SB107: HFA (1)</w:t>
        <w:br/>
      </w:r>
    </w:p>
    <w:p>
      <w:pPr>
        <w:pStyle w:val="RecordBase"/>
        <w:ind w:left="120" w:hanging="120"/>
      </w:pPr>
      <w:r>
        <w:t xml:space="preserve">Bojanowski, Tina</w:t>
        <w:br/>
      </w:r>
      <w:r>
        <w:t xml:space="preserve">HB20</w:t>
      </w:r>
      <w:r>
        <w:t xml:space="preserve">, 30</w:t>
      </w:r>
      <w:r>
        <w:t xml:space="preserve">, 36</w:t>
      </w:r>
      <w:r>
        <w:t xml:space="preserve">, 38</w:t>
      </w:r>
      <w:r>
        <w:t xml:space="preserve">, 56</w:t>
      </w:r>
      <w:r>
        <w:t xml:space="preserve">, 64</w:t>
      </w:r>
      <w:r>
        <w:t xml:space="preserve">, 71</w:t>
      </w:r>
      <w:r>
        <w:t xml:space="preserve">, 108*</w:t>
      </w:r>
      <w:r>
        <w:t xml:space="preserve">, 110</w:t>
      </w:r>
      <w:r>
        <w:t xml:space="preserve">, 114</w:t>
      </w:r>
      <w:r>
        <w:t xml:space="preserve">, 115</w:t>
      </w:r>
      <w:r>
        <w:t xml:space="preserve">, 143</w:t>
      </w:r>
      <w:r>
        <w:t xml:space="preserve">, 148*</w:t>
      </w:r>
      <w:r>
        <w:t xml:space="preserve">, 157</w:t>
      </w:r>
      <w:r>
        <w:t xml:space="preserve">, 158*</w:t>
      </w:r>
      <w:r>
        <w:t xml:space="preserve">, 169</w:t>
      </w:r>
      <w:r>
        <w:t xml:space="preserve">, 214</w:t>
      </w:r>
      <w:r>
        <w:t xml:space="preserve">, 216</w:t>
      </w:r>
      <w:r>
        <w:t xml:space="preserve">, 222</w:t>
      </w:r>
      <w:r>
        <w:t xml:space="preserve">, 230*</w:t>
      </w:r>
      <w:r>
        <w:t xml:space="preserve">, 232</w:t>
      </w:r>
      <w:r>
        <w:t xml:space="preserve">, 252</w:t>
      </w:r>
      <w:r>
        <w:t xml:space="preserve">, 290</w:t>
      </w:r>
      <w:r>
        <w:t xml:space="preserve">, 317</w:t>
      </w:r>
      <w:r>
        <w:t xml:space="preserve">, 329*</w:t>
      </w:r>
      <w:r>
        <w:t xml:space="preserve">, 330</w:t>
      </w:r>
      <w:r>
        <w:t xml:space="preserve">, 339</w:t>
      </w:r>
      <w:r>
        <w:t xml:space="preserve">, 351</w:t>
      </w:r>
      <w:r>
        <w:t xml:space="preserve">, 352</w:t>
      </w:r>
      <w:r>
        <w:t xml:space="preserve">, 355</w:t>
      </w:r>
      <w:r>
        <w:t xml:space="preserve">, 361</w:t>
      </w:r>
      <w:r>
        <w:t xml:space="preserve">, 364*</w:t>
      </w:r>
      <w:r>
        <w:t xml:space="preserve">, 365*</w:t>
      </w:r>
      <w:r>
        <w:t xml:space="preserve">, 366*</w:t>
      </w:r>
      <w:r>
        <w:t xml:space="preserve">, 376</w:t>
      </w:r>
      <w:r>
        <w:t xml:space="preserve">, 378</w:t>
      </w:r>
      <w:r>
        <w:t xml:space="preserve">, 381*</w:t>
      </w:r>
      <w:r>
        <w:t xml:space="preserve">, 391</w:t>
      </w:r>
      <w:r>
        <w:t xml:space="preserve">, 410</w:t>
      </w:r>
      <w:r>
        <w:t xml:space="preserve">, 508</w:t>
      </w:r>
      <w:r>
        <w:t xml:space="preserve">, 529*</w:t>
      </w:r>
      <w:r>
        <w:t xml:space="preserve">, 547</w:t>
      </w:r>
      <w:r>
        <w:t xml:space="preserve">, 548</w:t>
      </w:r>
      <w:r>
        <w:t xml:space="preserve">, 549</w:t>
      </w:r>
      <w:r>
        <w:t xml:space="preserve">, 587</w:t>
      </w:r>
      <w:r>
        <w:t xml:space="preserve">, 612*</w:t>
      </w:r>
      <w:r>
        <w:t xml:space="preserve">, 721*</w:t>
      </w:r>
      <w:r>
        <w:t xml:space="preserve">, 777</w:t>
      </w:r>
      <w:r>
        <w:t xml:space="preserve">, </w:t>
        <w:br/>
      </w:r>
      <w:r>
        <w:t xml:space="preserve">HCR32*</w:t>
      </w:r>
      <w:r>
        <w:t xml:space="preserve">, 51</w:t>
      </w:r>
      <w:r>
        <w:t xml:space="preserve">, 60</w:t>
      </w:r>
      <w:r>
        <w:t xml:space="preserve">, 68</w:t>
      </w:r>
      <w:r>
        <w:t xml:space="preserve">, </w:t>
        <w:br/>
      </w:r>
      <w:r>
        <w:t xml:space="preserve">HR37</w:t>
      </w:r>
      <w:r>
        <w:t xml:space="preserve">, 55</w:t>
      </w:r>
      <w:r>
        <w:t xml:space="preserve">, 67</w:t>
      </w:r>
      <w:r>
        <w:t xml:space="preserve">, 137</w:t>
        <w:br/>
      </w:r>
      <w:r>
        <w:t xml:space="preserve">HB6: HFA (2)</w:t>
        <w:br/>
      </w:r>
      <w:r>
        <w:t xml:space="preserve">HB9: HFA (1)</w:t>
      </w:r>
      <w:r>
        <w:t xml:space="preserve">, (2)</w:t>
      </w:r>
      <w:r>
        <w:t xml:space="preserve">, (3)</w:t>
        <w:br/>
      </w:r>
      <w:r>
        <w:t xml:space="preserve">HB304: HFA (1)</w:t>
        <w:br/>
      </w:r>
      <w:r>
        <w:t xml:space="preserve">HB346: HFA (4)</w:t>
      </w:r>
      <w:r>
        <w:t xml:space="preserve">, (9)</w:t>
      </w:r>
      <w:r>
        <w:t xml:space="preserve">, (10)</w:t>
        <w:br/>
      </w:r>
    </w:p>
    <w:p>
      <w:pPr>
        <w:pStyle w:val="RecordBase"/>
        <w:ind w:left="120" w:hanging="120"/>
      </w:pPr>
      <w:r>
        <w:t xml:space="preserve">Bowling, Adam</w:t>
        <w:br/>
      </w:r>
      <w:r>
        <w:t xml:space="preserve">HB1</w:t>
      </w:r>
      <w:r>
        <w:t xml:space="preserve">, 6*</w:t>
      </w:r>
      <w:r>
        <w:t xml:space="preserve">, 13*</w:t>
      </w:r>
      <w:r>
        <w:t xml:space="preserve">, 45</w:t>
      </w:r>
      <w:r>
        <w:t xml:space="preserve">, 53</w:t>
      </w:r>
      <w:r>
        <w:t xml:space="preserve">, 88</w:t>
      </w:r>
      <w:r>
        <w:t xml:space="preserve">, 136</w:t>
      </w:r>
      <w:r>
        <w:t xml:space="preserve">, 212</w:t>
      </w:r>
      <w:r>
        <w:t xml:space="preserve">, 217</w:t>
      </w:r>
      <w:r>
        <w:t xml:space="preserve">, 262</w:t>
      </w:r>
      <w:r>
        <w:t xml:space="preserve">, 263*</w:t>
      </w:r>
      <w:r>
        <w:t xml:space="preserve">, 264</w:t>
      </w:r>
      <w:r>
        <w:t xml:space="preserve">, 265*</w:t>
      </w:r>
      <w:r>
        <w:t xml:space="preserve">, 266</w:t>
      </w:r>
      <w:r>
        <w:t xml:space="preserve">, 324*</w:t>
      </w:r>
      <w:r>
        <w:t xml:space="preserve">, 341</w:t>
      </w:r>
      <w:r>
        <w:t xml:space="preserve">, 357</w:t>
      </w:r>
      <w:r>
        <w:t xml:space="preserve">, 387</w:t>
      </w:r>
      <w:r>
        <w:t xml:space="preserve">, 563</w:t>
      </w:r>
      <w:r>
        <w:t xml:space="preserve">, 577</w:t>
      </w:r>
      <w:r>
        <w:t xml:space="preserve">, 602</w:t>
      </w:r>
      <w:r>
        <w:t xml:space="preserve">, 690*</w:t>
      </w:r>
      <w:r>
        <w:t xml:space="preserve">, 691*</w:t>
      </w:r>
      <w:r>
        <w:t xml:space="preserve">, 739*</w:t>
      </w:r>
      <w:r>
        <w:t xml:space="preserve">, 740*</w:t>
      </w:r>
      <w:r>
        <w:t xml:space="preserve">, 741*</w:t>
      </w:r>
      <w:r>
        <w:t xml:space="preserve">, 743</w:t>
      </w:r>
      <w:r>
        <w:t xml:space="preserve">, 744</w:t>
      </w:r>
      <w:r>
        <w:t xml:space="preserve">, 745</w:t>
      </w:r>
      <w:r>
        <w:t xml:space="preserve">, 746</w:t>
      </w:r>
      <w:r>
        <w:t xml:space="preserve">, </w:t>
        <w:br/>
      </w:r>
      <w:r>
        <w:t xml:space="preserve">HCR60</w:t>
      </w:r>
      <w:r>
        <w:t xml:space="preserve">, </w:t>
        <w:br/>
      </w:r>
      <w:r>
        <w:t xml:space="preserve">HJR56*</w:t>
      </w:r>
      <w:r>
        <w:t xml:space="preserve">, 91</w:t>
      </w:r>
      <w:r>
        <w:t xml:space="preserve">, 92</w:t>
      </w:r>
      <w:r>
        <w:t xml:space="preserve">, 115*</w:t>
      </w:r>
      <w:r>
        <w:t xml:space="preserve">, </w:t>
        <w:br/>
      </w:r>
      <w:r>
        <w:t xml:space="preserve">HR45</w:t>
      </w:r>
      <w:r>
        <w:t xml:space="preserve">, 57</w:t>
        <w:br/>
      </w:r>
    </w:p>
    <w:p>
      <w:pPr>
        <w:pStyle w:val="RecordBase"/>
        <w:ind w:left="120" w:hanging="120"/>
      </w:pPr>
      <w:r>
        <w:t xml:space="preserve">Branscum, Josh</w:t>
        <w:br/>
      </w:r>
      <w:r>
        <w:t xml:space="preserve">HB15*</w:t>
      </w:r>
      <w:r>
        <w:t xml:space="preserve">, 109</w:t>
      </w:r>
      <w:r>
        <w:t xml:space="preserve">, 161*</w:t>
      </w:r>
      <w:r>
        <w:t xml:space="preserve">, 217</w:t>
      </w:r>
      <w:r>
        <w:t xml:space="preserve">, 265</w:t>
      </w:r>
      <w:r>
        <w:t xml:space="preserve">, 274</w:t>
      </w:r>
      <w:r>
        <w:t xml:space="preserve">, 341</w:t>
      </w:r>
      <w:r>
        <w:t xml:space="preserve">, 357</w:t>
      </w:r>
      <w:r>
        <w:t xml:space="preserve">, 400</w:t>
      </w:r>
      <w:r>
        <w:t xml:space="preserve">, 407</w:t>
      </w:r>
      <w:r>
        <w:t xml:space="preserve">, 408</w:t>
      </w:r>
      <w:r>
        <w:t xml:space="preserve">, 563</w:t>
      </w:r>
      <w:r>
        <w:t xml:space="preserve">, 667*</w:t>
      </w:r>
      <w:r>
        <w:t xml:space="preserve">, 668*</w:t>
      </w:r>
      <w:r>
        <w:t xml:space="preserve">, 669*</w:t>
      </w:r>
      <w:r>
        <w:t xml:space="preserve">, 670*</w:t>
      </w:r>
      <w:r>
        <w:t xml:space="preserve">, 671*</w:t>
      </w:r>
      <w:r>
        <w:t xml:space="preserve">, </w:t>
        <w:br/>
      </w:r>
      <w:r>
        <w:t xml:space="preserve">HCR38*</w:t>
      </w:r>
      <w:r>
        <w:t xml:space="preserve">, 60</w:t>
      </w:r>
      <w:r>
        <w:t xml:space="preserve">, </w:t>
        <w:br/>
      </w:r>
      <w:r>
        <w:t xml:space="preserve">HR45</w:t>
      </w:r>
      <w:r>
        <w:t xml:space="preserve">, 57</w:t>
        <w:br/>
      </w:r>
    </w:p>
    <w:p>
      <w:pPr>
        <w:pStyle w:val="RecordBase"/>
        <w:ind w:left="120" w:hanging="120"/>
      </w:pPr>
      <w:r>
        <w:t xml:space="preserve">Bratcher, Kevin D.</w:t>
        <w:br/>
      </w:r>
      <w:r>
        <w:t xml:space="preserve">HB2</w:t>
      </w:r>
      <w:r>
        <w:t xml:space="preserve">, 5</w:t>
      </w:r>
      <w:r>
        <w:t xml:space="preserve">, 10</w:t>
      </w:r>
      <w:r>
        <w:t xml:space="preserve">, 21</w:t>
      </w:r>
      <w:r>
        <w:t xml:space="preserve">, 33*</w:t>
      </w:r>
      <w:r>
        <w:t xml:space="preserve">, 43</w:t>
      </w:r>
      <w:r>
        <w:t xml:space="preserve">, 45</w:t>
      </w:r>
      <w:r>
        <w:t xml:space="preserve">, 50</w:t>
      </w:r>
      <w:r>
        <w:t xml:space="preserve">, 100</w:t>
      </w:r>
      <w:r>
        <w:t xml:space="preserve">, 109</w:t>
      </w:r>
      <w:r>
        <w:t xml:space="preserve">, 116*</w:t>
      </w:r>
      <w:r>
        <w:t xml:space="preserve">, 124</w:t>
      </w:r>
      <w:r>
        <w:t xml:space="preserve">, 138</w:t>
      </w:r>
      <w:r>
        <w:t xml:space="preserve">, 141</w:t>
      </w:r>
      <w:r>
        <w:t xml:space="preserve">, 159</w:t>
      </w:r>
      <w:r>
        <w:t xml:space="preserve">, 178</w:t>
      </w:r>
      <w:r>
        <w:t xml:space="preserve">, 180</w:t>
      </w:r>
      <w:r>
        <w:t xml:space="preserve">, 199</w:t>
      </w:r>
      <w:r>
        <w:t xml:space="preserve">, 208</w:t>
      </w:r>
      <w:r>
        <w:t xml:space="preserve">, 212</w:t>
      </w:r>
      <w:r>
        <w:t xml:space="preserve">, 222</w:t>
      </w:r>
      <w:r>
        <w:t xml:space="preserve">, 231</w:t>
      </w:r>
      <w:r>
        <w:t xml:space="preserve">, 258</w:t>
      </w:r>
      <w:r>
        <w:t xml:space="preserve">, 275</w:t>
      </w:r>
      <w:r>
        <w:t xml:space="preserve">, 315</w:t>
      </w:r>
      <w:r>
        <w:t xml:space="preserve">, 326</w:t>
      </w:r>
      <w:r>
        <w:t xml:space="preserve">, 338*</w:t>
      </w:r>
      <w:r>
        <w:t xml:space="preserve">, 345</w:t>
      </w:r>
      <w:r>
        <w:t xml:space="preserve">, 348*</w:t>
      </w:r>
      <w:r>
        <w:t xml:space="preserve">, 378</w:t>
      </w:r>
      <w:r>
        <w:t xml:space="preserve">, 383</w:t>
      </w:r>
      <w:r>
        <w:t xml:space="preserve">, 384</w:t>
      </w:r>
      <w:r>
        <w:t xml:space="preserve">, 386</w:t>
      </w:r>
      <w:r>
        <w:t xml:space="preserve">, 388</w:t>
      </w:r>
      <w:r>
        <w:t xml:space="preserve">, 400</w:t>
      </w:r>
      <w:r>
        <w:t xml:space="preserve">, 416</w:t>
      </w:r>
      <w:r>
        <w:t xml:space="preserve">, 441</w:t>
      </w:r>
      <w:r>
        <w:t xml:space="preserve">, 442</w:t>
      </w:r>
      <w:r>
        <w:t xml:space="preserve">, 446*</w:t>
      </w:r>
      <w:r>
        <w:t xml:space="preserve">, 447</w:t>
      </w:r>
      <w:r>
        <w:t xml:space="preserve">, 565</w:t>
      </w:r>
      <w:r>
        <w:t xml:space="preserve">, 569*</w:t>
      </w:r>
      <w:r>
        <w:t xml:space="preserve">, 575</w:t>
      </w:r>
      <w:r>
        <w:t xml:space="preserve">, 580*</w:t>
      </w:r>
      <w:r>
        <w:t xml:space="preserve">, 595*</w:t>
      </w:r>
      <w:r>
        <w:t xml:space="preserve">, 613*</w:t>
      </w:r>
      <w:r>
        <w:t xml:space="preserve">, 622</w:t>
      </w:r>
      <w:r>
        <w:t xml:space="preserve">, 673</w:t>
      </w:r>
      <w:r>
        <w:t xml:space="preserve">, 694</w:t>
      </w:r>
      <w:r>
        <w:t xml:space="preserve">, 700</w:t>
      </w:r>
      <w:r>
        <w:t xml:space="preserve">, 715</w:t>
      </w:r>
      <w:r>
        <w:t xml:space="preserve">, </w:t>
        <w:br/>
      </w:r>
      <w:r>
        <w:t xml:space="preserve">HCR68</w:t>
      </w:r>
      <w:r>
        <w:t xml:space="preserve">, 81</w:t>
      </w:r>
      <w:r>
        <w:t xml:space="preserve">, </w:t>
        <w:br/>
      </w:r>
      <w:r>
        <w:t xml:space="preserve">HJR40</w:t>
      </w:r>
      <w:r>
        <w:t xml:space="preserve">, </w:t>
        <w:br/>
      </w:r>
      <w:r>
        <w:t xml:space="preserve">HR45</w:t>
      </w:r>
      <w:r>
        <w:t xml:space="preserve">, 137</w:t>
        <w:br/>
      </w:r>
      <w:r>
        <w:t xml:space="preserve">HB595: HCA (1)</w:t>
        <w:br/>
      </w:r>
    </w:p>
    <w:p>
      <w:pPr>
        <w:pStyle w:val="RecordBase"/>
        <w:ind w:left="120" w:hanging="120"/>
      </w:pPr>
      <w:r>
        <w:t xml:space="preserve">Bratcher, Steve</w:t>
        <w:br/>
      </w:r>
      <w:r>
        <w:t xml:space="preserve">HB3</w:t>
      </w:r>
      <w:r>
        <w:t xml:space="preserve">, 5</w:t>
      </w:r>
      <w:r>
        <w:t xml:space="preserve">, 7</w:t>
      </w:r>
      <w:r>
        <w:t xml:space="preserve">, 11</w:t>
      </w:r>
      <w:r>
        <w:t xml:space="preserve">, 30</w:t>
      </w:r>
      <w:r>
        <w:t xml:space="preserve">, 43</w:t>
      </w:r>
      <w:r>
        <w:t xml:space="preserve">, 45</w:t>
      </w:r>
      <w:r>
        <w:t xml:space="preserve">, 53</w:t>
      </w:r>
      <w:r>
        <w:t xml:space="preserve">, 54*</w:t>
      </w:r>
      <w:r>
        <w:t xml:space="preserve">, 56</w:t>
      </w:r>
      <w:r>
        <w:t xml:space="preserve">, 58</w:t>
      </w:r>
      <w:r>
        <w:t xml:space="preserve">, 86</w:t>
      </w:r>
      <w:r>
        <w:t xml:space="preserve">, 88</w:t>
      </w:r>
      <w:r>
        <w:t xml:space="preserve">, 137*</w:t>
      </w:r>
      <w:r>
        <w:t xml:space="preserve">, 166</w:t>
      </w:r>
      <w:r>
        <w:t xml:space="preserve">, 199</w:t>
      </w:r>
      <w:r>
        <w:t xml:space="preserve">, 200*</w:t>
      </w:r>
      <w:r>
        <w:t xml:space="preserve">, 208</w:t>
      </w:r>
      <w:r>
        <w:t xml:space="preserve">, 212</w:t>
      </w:r>
      <w:r>
        <w:t xml:space="preserve">, 222</w:t>
      </w:r>
      <w:r>
        <w:t xml:space="preserve">, 226*</w:t>
      </w:r>
      <w:r>
        <w:t xml:space="preserve">, 231</w:t>
      </w:r>
      <w:r>
        <w:t xml:space="preserve">, 243</w:t>
      </w:r>
      <w:r>
        <w:t xml:space="preserve">, 250*</w:t>
      </w:r>
      <w:r>
        <w:t xml:space="preserve">, 258</w:t>
      </w:r>
      <w:r>
        <w:t xml:space="preserve">, 278</w:t>
      </w:r>
      <w:r>
        <w:t xml:space="preserve">, 293</w:t>
      </w:r>
      <w:r>
        <w:t xml:space="preserve">, 315</w:t>
      </w:r>
      <w:r>
        <w:t xml:space="preserve">, 317</w:t>
      </w:r>
      <w:r>
        <w:t xml:space="preserve">, 345</w:t>
      </w:r>
      <w:r>
        <w:t xml:space="preserve">, 361</w:t>
      </w:r>
      <w:r>
        <w:t xml:space="preserve">, 389</w:t>
      </w:r>
      <w:r>
        <w:t xml:space="preserve">, 397</w:t>
      </w:r>
      <w:r>
        <w:t xml:space="preserve">, 400</w:t>
      </w:r>
      <w:r>
        <w:t xml:space="preserve">, 407</w:t>
      </w:r>
      <w:r>
        <w:t xml:space="preserve">, 443</w:t>
      </w:r>
      <w:r>
        <w:t xml:space="preserve">, 444*</w:t>
      </w:r>
      <w:r>
        <w:t xml:space="preserve">, 450</w:t>
      </w:r>
      <w:r>
        <w:t xml:space="preserve">, 459</w:t>
      </w:r>
      <w:r>
        <w:t xml:space="preserve">, 462*</w:t>
      </w:r>
      <w:r>
        <w:t xml:space="preserve">, 463</w:t>
      </w:r>
      <w:r>
        <w:t xml:space="preserve">, 477</w:t>
      </w:r>
      <w:r>
        <w:t xml:space="preserve">, 493*</w:t>
      </w:r>
      <w:r>
        <w:t xml:space="preserve">, 512</w:t>
      </w:r>
      <w:r>
        <w:t xml:space="preserve">, 553</w:t>
      </w:r>
      <w:r>
        <w:t xml:space="preserve">, 564</w:t>
      </w:r>
      <w:r>
        <w:t xml:space="preserve">, 569</w:t>
      </w:r>
      <w:r>
        <w:t xml:space="preserve">, 575</w:t>
      </w:r>
      <w:r>
        <w:t xml:space="preserve">, 578*</w:t>
      </w:r>
      <w:r>
        <w:t xml:space="preserve">, 581</w:t>
      </w:r>
      <w:r>
        <w:t xml:space="preserve">, 583</w:t>
      </w:r>
      <w:r>
        <w:t xml:space="preserve">, 617</w:t>
      </w:r>
      <w:r>
        <w:t xml:space="preserve">, 694</w:t>
      </w:r>
      <w:r>
        <w:t xml:space="preserve">, 700</w:t>
      </w:r>
      <w:r>
        <w:t xml:space="preserve">, 719*</w:t>
      </w:r>
      <w:r>
        <w:t xml:space="preserve">, 720*</w:t>
      </w:r>
      <w:r>
        <w:t xml:space="preserve">, 798</w:t>
      </w:r>
      <w:r>
        <w:t xml:space="preserve">, </w:t>
        <w:br/>
      </w:r>
      <w:r>
        <w:t xml:space="preserve">HCR68</w:t>
      </w:r>
      <w:r>
        <w:t xml:space="preserve">, </w:t>
        <w:br/>
      </w:r>
      <w:r>
        <w:t xml:space="preserve">HR45</w:t>
        <w:br/>
      </w:r>
      <w:r>
        <w:t xml:space="preserve">HB444: HFA (1)</w:t>
        <w:br/>
      </w:r>
    </w:p>
    <w:p>
      <w:pPr>
        <w:pStyle w:val="RecordBase"/>
        <w:ind w:left="120" w:hanging="120"/>
      </w:pPr>
      <w:r>
        <w:t xml:space="preserve">Bray, Josh</w:t>
        <w:br/>
      </w:r>
      <w:r>
        <w:t xml:space="preserve">HB1</w:t>
      </w:r>
      <w:r>
        <w:t xml:space="preserve">, 6</w:t>
      </w:r>
      <w:r>
        <w:t xml:space="preserve">, 7*</w:t>
      </w:r>
      <w:r>
        <w:t xml:space="preserve">, 8</w:t>
      </w:r>
      <w:r>
        <w:t xml:space="preserve">, 11</w:t>
      </w:r>
      <w:r>
        <w:t xml:space="preserve">, 13</w:t>
      </w:r>
      <w:r>
        <w:t xml:space="preserve">, 15</w:t>
      </w:r>
      <w:r>
        <w:t xml:space="preserve">, 45</w:t>
      </w:r>
      <w:r>
        <w:t xml:space="preserve">, 194</w:t>
      </w:r>
      <w:r>
        <w:t xml:space="preserve">, 262*</w:t>
      </w:r>
      <w:r>
        <w:t xml:space="preserve">, 263</w:t>
      </w:r>
      <w:r>
        <w:t xml:space="preserve">, 264</w:t>
      </w:r>
      <w:r>
        <w:t xml:space="preserve">, 265</w:t>
      </w:r>
      <w:r>
        <w:t xml:space="preserve">, 266</w:t>
      </w:r>
      <w:r>
        <w:t xml:space="preserve">, 267*</w:t>
      </w:r>
      <w:r>
        <w:t xml:space="preserve">, 318</w:t>
      </w:r>
      <w:r>
        <w:t xml:space="preserve">, 324</w:t>
      </w:r>
      <w:r>
        <w:t xml:space="preserve">, 341</w:t>
      </w:r>
      <w:r>
        <w:t xml:space="preserve">, 342*</w:t>
      </w:r>
      <w:r>
        <w:t xml:space="preserve">, 357</w:t>
      </w:r>
      <w:r>
        <w:t xml:space="preserve">, 383*</w:t>
      </w:r>
      <w:r>
        <w:t xml:space="preserve">, 387</w:t>
      </w:r>
      <w:r>
        <w:t xml:space="preserve">, 400</w:t>
      </w:r>
      <w:r>
        <w:t xml:space="preserve">, 407</w:t>
      </w:r>
      <w:r>
        <w:t xml:space="preserve">, 408*</w:t>
      </w:r>
      <w:r>
        <w:t xml:space="preserve">, 490</w:t>
      </w:r>
      <w:r>
        <w:t xml:space="preserve">, 491*</w:t>
      </w:r>
      <w:r>
        <w:t xml:space="preserve">, 563*</w:t>
      </w:r>
      <w:r>
        <w:t xml:space="preserve">, 577</w:t>
      </w:r>
      <w:r>
        <w:t xml:space="preserve">, 581</w:t>
      </w:r>
      <w:r>
        <w:t xml:space="preserve">, 583</w:t>
      </w:r>
      <w:r>
        <w:t xml:space="preserve">, 596</w:t>
      </w:r>
      <w:r>
        <w:t xml:space="preserve">, 602</w:t>
      </w:r>
      <w:r>
        <w:t xml:space="preserve">, 659*</w:t>
      </w:r>
      <w:r>
        <w:t xml:space="preserve">, 660*</w:t>
      </w:r>
      <w:r>
        <w:t xml:space="preserve">, 743</w:t>
      </w:r>
      <w:r>
        <w:t xml:space="preserve">, 744</w:t>
      </w:r>
      <w:r>
        <w:t xml:space="preserve">, 745</w:t>
      </w:r>
      <w:r>
        <w:t xml:space="preserve">, 746</w:t>
      </w:r>
      <w:r>
        <w:t xml:space="preserve">, </w:t>
        <w:br/>
      </w:r>
      <w:r>
        <w:t xml:space="preserve">HCR38*</w:t>
      </w:r>
      <w:r>
        <w:t xml:space="preserve">, 60</w:t>
      </w:r>
      <w:r>
        <w:t xml:space="preserve">, </w:t>
        <w:br/>
      </w:r>
      <w:r>
        <w:t xml:space="preserve">HJR56</w:t>
      </w:r>
      <w:r>
        <w:t xml:space="preserve">, 91</w:t>
      </w:r>
      <w:r>
        <w:t xml:space="preserve">, 92</w:t>
      </w:r>
      <w:r>
        <w:t xml:space="preserve">, </w:t>
        <w:br/>
      </w:r>
      <w:r>
        <w:t xml:space="preserve">HR45</w:t>
        <w:br/>
      </w:r>
      <w:r>
        <w:t xml:space="preserve">HB563: HCA (1)</w:t>
      </w:r>
      <w:r>
        <w:t xml:space="preserve">; HFA (1)</w:t>
        <w:br/>
      </w:r>
    </w:p>
    <w:p>
      <w:pPr>
        <w:pStyle w:val="RecordBase"/>
        <w:ind w:left="120" w:hanging="120"/>
      </w:pPr>
      <w:r>
        <w:t xml:space="preserve">Bridges, Randy</w:t>
        <w:br/>
      </w:r>
      <w:r>
        <w:t xml:space="preserve">HB88</w:t>
      </w:r>
      <w:r>
        <w:t xml:space="preserve">, 100</w:t>
      </w:r>
      <w:r>
        <w:t xml:space="preserve">, 109*</w:t>
      </w:r>
      <w:r>
        <w:t xml:space="preserve">, 217</w:t>
      </w:r>
      <w:r>
        <w:t xml:space="preserve">, 274</w:t>
      </w:r>
      <w:r>
        <w:t xml:space="preserve">, 345</w:t>
      </w:r>
      <w:r>
        <w:t xml:space="preserve">, 375*</w:t>
      </w:r>
      <w:r>
        <w:t xml:space="preserve">, 400</w:t>
      </w:r>
      <w:r>
        <w:t xml:space="preserve">, 407</w:t>
      </w:r>
      <w:r>
        <w:t xml:space="preserve">, 525*</w:t>
      </w:r>
      <w:r>
        <w:t xml:space="preserve">, 581</w:t>
      </w:r>
      <w:r>
        <w:t xml:space="preserve">, 613*</w:t>
      </w:r>
      <w:r>
        <w:t xml:space="preserve">, 614*</w:t>
      </w:r>
      <w:r>
        <w:t xml:space="preserve">, 615*</w:t>
      </w:r>
      <w:r>
        <w:t xml:space="preserve">, 657*</w:t>
      </w:r>
      <w:r>
        <w:t xml:space="preserve">, 778*</w:t>
      </w:r>
      <w:r>
        <w:t xml:space="preserve">, 779*</w:t>
      </w:r>
      <w:r>
        <w:t xml:space="preserve">, </w:t>
        <w:br/>
      </w:r>
      <w:r>
        <w:t xml:space="preserve">HCR68*</w:t>
      </w:r>
      <w:r>
        <w:t xml:space="preserve">, </w:t>
        <w:br/>
      </w:r>
      <w:r>
        <w:t xml:space="preserve">HR45</w:t>
        <w:br/>
      </w:r>
      <w:r>
        <w:t xml:space="preserve">HB12: HCA (1)</w:t>
        <w:br/>
      </w:r>
      <w:r>
        <w:t xml:space="preserve">HB613: HCA (1)</w:t>
        <w:br/>
      </w:r>
      <w:r>
        <w:t xml:space="preserve">SB255: HFA (1)</w:t>
      </w:r>
      <w:r>
        <w:t xml:space="preserve">, (2)</w:t>
        <w:br/>
      </w:r>
    </w:p>
    <w:p>
      <w:pPr>
        <w:pStyle w:val="RecordBase"/>
        <w:ind w:left="120" w:hanging="120"/>
      </w:pPr>
      <w:r>
        <w:t xml:space="preserve">Brown Jr., George</w:t>
        <w:br/>
      </w:r>
      <w:r>
        <w:t xml:space="preserve">HB3</w:t>
      </w:r>
      <w:r>
        <w:t xml:space="preserve">, 20</w:t>
      </w:r>
      <w:r>
        <w:t xml:space="preserve">, 21</w:t>
      </w:r>
      <w:r>
        <w:t xml:space="preserve">, 36</w:t>
      </w:r>
      <w:r>
        <w:t xml:space="preserve">, 38</w:t>
      </w:r>
      <w:r>
        <w:t xml:space="preserve">, 70</w:t>
      </w:r>
      <w:r>
        <w:t xml:space="preserve">, 71</w:t>
      </w:r>
      <w:r>
        <w:t xml:space="preserve">, 72</w:t>
      </w:r>
      <w:r>
        <w:t xml:space="preserve">, 74</w:t>
      </w:r>
      <w:r>
        <w:t xml:space="preserve">, 75</w:t>
      </w:r>
      <w:r>
        <w:t xml:space="preserve">, 76</w:t>
      </w:r>
      <w:r>
        <w:t xml:space="preserve">, 89*</w:t>
      </w:r>
      <w:r>
        <w:t xml:space="preserve">, 90</w:t>
      </w:r>
      <w:r>
        <w:t xml:space="preserve">, 91</w:t>
      </w:r>
      <w:r>
        <w:t xml:space="preserve">, 100</w:t>
      </w:r>
      <w:r>
        <w:t xml:space="preserve">, 110</w:t>
      </w:r>
      <w:r>
        <w:t xml:space="preserve">, 114</w:t>
      </w:r>
      <w:r>
        <w:t xml:space="preserve">, 117</w:t>
      </w:r>
      <w:r>
        <w:t xml:space="preserve">, 118</w:t>
      </w:r>
      <w:r>
        <w:t xml:space="preserve">, 125*</w:t>
      </w:r>
      <w:r>
        <w:t xml:space="preserve">, 126</w:t>
      </w:r>
      <w:r>
        <w:t xml:space="preserve">, 127*</w:t>
      </w:r>
      <w:r>
        <w:t xml:space="preserve">, 128*</w:t>
      </w:r>
      <w:r>
        <w:t xml:space="preserve">, 133</w:t>
      </w:r>
      <w:r>
        <w:t xml:space="preserve">, 134</w:t>
      </w:r>
      <w:r>
        <w:t xml:space="preserve">, 143</w:t>
      </w:r>
      <w:r>
        <w:t xml:space="preserve">, 148</w:t>
      </w:r>
      <w:r>
        <w:t xml:space="preserve">, 151</w:t>
      </w:r>
      <w:r>
        <w:t xml:space="preserve">, 152</w:t>
      </w:r>
      <w:r>
        <w:t xml:space="preserve">, 153</w:t>
      </w:r>
      <w:r>
        <w:t xml:space="preserve">, 154*</w:t>
      </w:r>
      <w:r>
        <w:t xml:space="preserve">, 157</w:t>
      </w:r>
      <w:r>
        <w:t xml:space="preserve">, 158</w:t>
      </w:r>
      <w:r>
        <w:t xml:space="preserve">, 160</w:t>
      </w:r>
      <w:r>
        <w:t xml:space="preserve">, 161</w:t>
      </w:r>
      <w:r>
        <w:t xml:space="preserve">, 169</w:t>
      </w:r>
      <w:r>
        <w:t xml:space="preserve">, 170</w:t>
      </w:r>
      <w:r>
        <w:t xml:space="preserve">, 180</w:t>
      </w:r>
      <w:r>
        <w:t xml:space="preserve">, 181</w:t>
      </w:r>
      <w:r>
        <w:t xml:space="preserve">, 185</w:t>
      </w:r>
      <w:r>
        <w:t xml:space="preserve">, 187</w:t>
      </w:r>
      <w:r>
        <w:t xml:space="preserve">, 189</w:t>
      </w:r>
      <w:r>
        <w:t xml:space="preserve">, 195</w:t>
      </w:r>
      <w:r>
        <w:t xml:space="preserve">, 196</w:t>
      </w:r>
      <w:r>
        <w:t xml:space="preserve">, 210</w:t>
      </w:r>
      <w:r>
        <w:t xml:space="preserve">, 212</w:t>
      </w:r>
      <w:r>
        <w:t xml:space="preserve">, 216</w:t>
      </w:r>
      <w:r>
        <w:t xml:space="preserve">, 230</w:t>
      </w:r>
      <w:r>
        <w:t xml:space="preserve">, 232*</w:t>
      </w:r>
      <w:r>
        <w:t xml:space="preserve">, 233*</w:t>
      </w:r>
      <w:r>
        <w:t xml:space="preserve">, 234*</w:t>
      </w:r>
      <w:r>
        <w:t xml:space="preserve">, 237</w:t>
      </w:r>
      <w:r>
        <w:t xml:space="preserve">, 238</w:t>
      </w:r>
      <w:r>
        <w:t xml:space="preserve">, 239</w:t>
      </w:r>
      <w:r>
        <w:t xml:space="preserve">, 240</w:t>
      </w:r>
      <w:r>
        <w:t xml:space="preserve">, 251</w:t>
      </w:r>
      <w:r>
        <w:t xml:space="preserve">, 252</w:t>
      </w:r>
      <w:r>
        <w:t xml:space="preserve">, 276*</w:t>
      </w:r>
      <w:r>
        <w:t xml:space="preserve">, 283</w:t>
      </w:r>
      <w:r>
        <w:t xml:space="preserve">, 284</w:t>
      </w:r>
      <w:r>
        <w:t xml:space="preserve">, 285</w:t>
      </w:r>
      <w:r>
        <w:t xml:space="preserve">, 287</w:t>
      </w:r>
      <w:r>
        <w:t xml:space="preserve">, 290</w:t>
      </w:r>
      <w:r>
        <w:t xml:space="preserve">, 291</w:t>
      </w:r>
      <w:r>
        <w:t xml:space="preserve">, 294</w:t>
      </w:r>
      <w:r>
        <w:t xml:space="preserve">, 295*</w:t>
      </w:r>
      <w:r>
        <w:t xml:space="preserve">, 297</w:t>
      </w:r>
      <w:r>
        <w:t xml:space="preserve">, 301</w:t>
      </w:r>
      <w:r>
        <w:t xml:space="preserve">, 303</w:t>
      </w:r>
      <w:r>
        <w:t xml:space="preserve">, 306*</w:t>
      </w:r>
      <w:r>
        <w:t xml:space="preserve">, 307</w:t>
      </w:r>
      <w:r>
        <w:t xml:space="preserve">, 321</w:t>
      </w:r>
      <w:r>
        <w:t xml:space="preserve">, 330</w:t>
      </w:r>
      <w:r>
        <w:t xml:space="preserve">, 336</w:t>
      </w:r>
      <w:r>
        <w:t xml:space="preserve">, 339</w:t>
      </w:r>
      <w:r>
        <w:t xml:space="preserve">, 340</w:t>
      </w:r>
      <w:r>
        <w:t xml:space="preserve">, 344</w:t>
      </w:r>
      <w:r>
        <w:t xml:space="preserve">, 350</w:t>
      </w:r>
      <w:r>
        <w:t xml:space="preserve">, 352</w:t>
      </w:r>
      <w:r>
        <w:t xml:space="preserve">, 362</w:t>
      </w:r>
      <w:r>
        <w:t xml:space="preserve">, 373*</w:t>
      </w:r>
      <w:r>
        <w:t xml:space="preserve">, 378</w:t>
      </w:r>
      <w:r>
        <w:t xml:space="preserve">, 379</w:t>
      </w:r>
      <w:r>
        <w:t xml:space="preserve">, 391</w:t>
      </w:r>
      <w:r>
        <w:t xml:space="preserve">, 394</w:t>
      </w:r>
      <w:r>
        <w:t xml:space="preserve">, 395</w:t>
      </w:r>
      <w:r>
        <w:t xml:space="preserve">, 420</w:t>
      </w:r>
      <w:r>
        <w:t xml:space="preserve">, 457*</w:t>
      </w:r>
      <w:r>
        <w:t xml:space="preserve">, 507</w:t>
      </w:r>
      <w:r>
        <w:t xml:space="preserve">, 508</w:t>
      </w:r>
      <w:r>
        <w:t xml:space="preserve">, 551</w:t>
      </w:r>
      <w:r>
        <w:t xml:space="preserve">, 566</w:t>
      </w:r>
      <w:r>
        <w:t xml:space="preserve">, 567*</w:t>
      </w:r>
      <w:r>
        <w:t xml:space="preserve">, 568*</w:t>
      </w:r>
      <w:r>
        <w:t xml:space="preserve">, 570*</w:t>
      </w:r>
      <w:r>
        <w:t xml:space="preserve">, 573*</w:t>
      </w:r>
      <w:r>
        <w:t xml:space="preserve">, 587</w:t>
      </w:r>
      <w:r>
        <w:t xml:space="preserve">, 605</w:t>
      </w:r>
      <w:r>
        <w:t xml:space="preserve">, 695</w:t>
      </w:r>
      <w:r>
        <w:t xml:space="preserve">, 777</w:t>
      </w:r>
      <w:r>
        <w:t xml:space="preserve">, 799</w:t>
      </w:r>
      <w:r>
        <w:t xml:space="preserve">, 814*</w:t>
      </w:r>
      <w:r>
        <w:t xml:space="preserve">, 828</w:t>
      </w:r>
      <w:r>
        <w:t xml:space="preserve">, </w:t>
        <w:br/>
      </w:r>
      <w:r>
        <w:t xml:space="preserve">HCR62</w:t>
      </w:r>
      <w:r>
        <w:t xml:space="preserve">, </w:t>
        <w:br/>
      </w:r>
      <w:r>
        <w:t xml:space="preserve">HJR48</w:t>
      </w:r>
      <w:r>
        <w:t xml:space="preserve">, </w:t>
        <w:br/>
      </w:r>
      <w:r>
        <w:t xml:space="preserve">HR27*</w:t>
      </w:r>
      <w:r>
        <w:t xml:space="preserve">, 34</w:t>
      </w:r>
      <w:r>
        <w:t xml:space="preserve">, 39*</w:t>
      </w:r>
      <w:r>
        <w:t xml:space="preserve">, 65*</w:t>
      </w:r>
      <w:r>
        <w:t xml:space="preserve">, 127*</w:t>
        <w:br/>
      </w:r>
    </w:p>
    <w:p>
      <w:pPr>
        <w:pStyle w:val="RecordBase"/>
        <w:ind w:left="120" w:hanging="120"/>
      </w:pPr>
      <w:r>
        <w:t xml:space="preserve">Burke, Lindsey</w:t>
        <w:br/>
      </w:r>
      <w:r>
        <w:t xml:space="preserve">HB20</w:t>
      </w:r>
      <w:r>
        <w:t xml:space="preserve">, 100</w:t>
      </w:r>
      <w:r>
        <w:t xml:space="preserve">, 115</w:t>
      </w:r>
      <w:r>
        <w:t xml:space="preserve">, 124</w:t>
      </w:r>
      <w:r>
        <w:t xml:space="preserve">, 148</w:t>
      </w:r>
      <w:r>
        <w:t xml:space="preserve">, 169</w:t>
      </w:r>
      <w:r>
        <w:t xml:space="preserve">, 178</w:t>
      </w:r>
      <w:r>
        <w:t xml:space="preserve">, 179</w:t>
      </w:r>
      <w:r>
        <w:t xml:space="preserve">, 187</w:t>
      </w:r>
      <w:r>
        <w:t xml:space="preserve">, 211</w:t>
      </w:r>
      <w:r>
        <w:t xml:space="preserve">, 216</w:t>
      </w:r>
      <w:r>
        <w:t xml:space="preserve">, 237*</w:t>
      </w:r>
      <w:r>
        <w:t xml:space="preserve">, 238*</w:t>
      </w:r>
      <w:r>
        <w:t xml:space="preserve">, 239*</w:t>
      </w:r>
      <w:r>
        <w:t xml:space="preserve">, 240*</w:t>
      </w:r>
      <w:r>
        <w:t xml:space="preserve">, 248</w:t>
      </w:r>
      <w:r>
        <w:t xml:space="preserve">, 252</w:t>
      </w:r>
      <w:r>
        <w:t xml:space="preserve">, 297*</w:t>
      </w:r>
      <w:r>
        <w:t xml:space="preserve">, 298</w:t>
      </w:r>
      <w:r>
        <w:t xml:space="preserve">, 310</w:t>
      </w:r>
      <w:r>
        <w:t xml:space="preserve">, 330</w:t>
      </w:r>
      <w:r>
        <w:t xml:space="preserve">, 344*</w:t>
      </w:r>
      <w:r>
        <w:t xml:space="preserve">, 362*</w:t>
      </w:r>
      <w:r>
        <w:t xml:space="preserve">, 363*</w:t>
      </w:r>
      <w:r>
        <w:t xml:space="preserve">, 368*</w:t>
      </w:r>
      <w:r>
        <w:t xml:space="preserve">, 376</w:t>
      </w:r>
      <w:r>
        <w:t xml:space="preserve">, 391</w:t>
      </w:r>
      <w:r>
        <w:t xml:space="preserve">, 394*</w:t>
      </w:r>
      <w:r>
        <w:t xml:space="preserve">, 395*</w:t>
      </w:r>
      <w:r>
        <w:t xml:space="preserve">, 420</w:t>
      </w:r>
      <w:r>
        <w:t xml:space="preserve">, 422</w:t>
      </w:r>
      <w:r>
        <w:t xml:space="preserve">, 428*</w:t>
      </w:r>
      <w:r>
        <w:t xml:space="preserve">, 429*</w:t>
      </w:r>
      <w:r>
        <w:t xml:space="preserve">, 430*</w:t>
      </w:r>
      <w:r>
        <w:t xml:space="preserve">, 536</w:t>
      </w:r>
      <w:r>
        <w:t xml:space="preserve">, 538</w:t>
      </w:r>
      <w:r>
        <w:t xml:space="preserve">, 566</w:t>
      </w:r>
      <w:r>
        <w:t xml:space="preserve">, 587</w:t>
      </w:r>
      <w:r>
        <w:t xml:space="preserve">, 694</w:t>
      </w:r>
      <w:r>
        <w:t xml:space="preserve">, 731</w:t>
      </w:r>
      <w:r>
        <w:t xml:space="preserve">, 777</w:t>
      </w:r>
      <w:r>
        <w:t xml:space="preserve">, </w:t>
        <w:br/>
      </w:r>
      <w:r>
        <w:t xml:space="preserve">HCR62</w:t>
      </w:r>
      <w:r>
        <w:t xml:space="preserve">, </w:t>
        <w:br/>
      </w:r>
      <w:r>
        <w:t xml:space="preserve">HJR56</w:t>
      </w:r>
      <w:r>
        <w:t xml:space="preserve">, </w:t>
        <w:br/>
      </w:r>
      <w:r>
        <w:t xml:space="preserve">HR61</w:t>
        <w:br/>
      </w:r>
      <w:r>
        <w:t xml:space="preserve">HB5: HFA (1)</w:t>
      </w:r>
      <w:r>
        <w:t xml:space="preserve">, (5)</w:t>
        <w:br/>
      </w:r>
      <w:r>
        <w:t xml:space="preserve">HB155: HFA (1)</w:t>
        <w:br/>
      </w:r>
      <w:r>
        <w:t xml:space="preserve">HB178: HFA (1)</w:t>
        <w:br/>
      </w:r>
      <w:r>
        <w:t xml:space="preserve">HB346: HFA (2)</w:t>
        <w:br/>
      </w:r>
      <w:r>
        <w:t xml:space="preserve">HB467: HFA (3)</w:t>
        <w:br/>
      </w:r>
      <w:r>
        <w:t xml:space="preserve">HB509: HFA (2)</w:t>
      </w:r>
      <w:r>
        <w:t xml:space="preserve">, (3)</w:t>
      </w:r>
      <w:r>
        <w:t xml:space="preserve">, (4)</w:t>
      </w:r>
      <w:r>
        <w:t xml:space="preserve">, (5)</w:t>
      </w:r>
      <w:r>
        <w:t xml:space="preserve">, (6)</w:t>
      </w:r>
      <w:r>
        <w:t xml:space="preserve">, (7)</w:t>
        <w:br/>
      </w:r>
      <w:r>
        <w:t xml:space="preserve">SB20: HFA (1)</w:t>
        <w:br/>
      </w:r>
      <w:r>
        <w:t xml:space="preserve">SB349: HFA (1)</w:t>
        <w:br/>
      </w:r>
    </w:p>
    <w:p>
      <w:pPr>
        <w:pStyle w:val="RecordBase"/>
        <w:ind w:left="120" w:hanging="120"/>
      </w:pPr>
      <w:r>
        <w:t xml:space="preserve">Callaway, Emily</w:t>
        <w:br/>
      </w:r>
      <w:r>
        <w:t xml:space="preserve">HB5</w:t>
      </w:r>
      <w:r>
        <w:t xml:space="preserve">, 10</w:t>
      </w:r>
      <w:r>
        <w:t xml:space="preserve">, 20</w:t>
      </w:r>
      <w:r>
        <w:t xml:space="preserve">, 26</w:t>
      </w:r>
      <w:r>
        <w:t xml:space="preserve">, 39</w:t>
      </w:r>
      <w:r>
        <w:t xml:space="preserve">, 41*</w:t>
      </w:r>
      <w:r>
        <w:t xml:space="preserve">, 42*</w:t>
      </w:r>
      <w:r>
        <w:t xml:space="preserve">, 44</w:t>
      </w:r>
      <w:r>
        <w:t xml:space="preserve">, 45</w:t>
      </w:r>
      <w:r>
        <w:t xml:space="preserve">, 48</w:t>
      </w:r>
      <w:r>
        <w:t xml:space="preserve">, 53</w:t>
      </w:r>
      <w:r>
        <w:t xml:space="preserve">, 87</w:t>
      </w:r>
      <w:r>
        <w:t xml:space="preserve">, 100</w:t>
      </w:r>
      <w:r>
        <w:t xml:space="preserve">, 101</w:t>
      </w:r>
      <w:r>
        <w:t xml:space="preserve">, 104</w:t>
      </w:r>
      <w:r>
        <w:t xml:space="preserve">, 108</w:t>
      </w:r>
      <w:r>
        <w:t xml:space="preserve">, 124*</w:t>
      </w:r>
      <w:r>
        <w:t xml:space="preserve">, 140</w:t>
      </w:r>
      <w:r>
        <w:t xml:space="preserve">, 141</w:t>
      </w:r>
      <w:r>
        <w:t xml:space="preserve">, 149</w:t>
      </w:r>
      <w:r>
        <w:t xml:space="preserve">, 157</w:t>
      </w:r>
      <w:r>
        <w:t xml:space="preserve">, 163</w:t>
      </w:r>
      <w:r>
        <w:t xml:space="preserve">, 164</w:t>
      </w:r>
      <w:r>
        <w:t xml:space="preserve">, 168*</w:t>
      </w:r>
      <w:r>
        <w:t xml:space="preserve">, 180</w:t>
      </w:r>
      <w:r>
        <w:t xml:space="preserve">, 202</w:t>
      </w:r>
      <w:r>
        <w:t xml:space="preserve">, 208</w:t>
      </w:r>
      <w:r>
        <w:t xml:space="preserve">, 212</w:t>
      </w:r>
      <w:r>
        <w:t xml:space="preserve">, 229*</w:t>
      </w:r>
      <w:r>
        <w:t xml:space="preserve">, 231</w:t>
      </w:r>
      <w:r>
        <w:t xml:space="preserve">, 252</w:t>
      </w:r>
      <w:r>
        <w:t xml:space="preserve">, 258</w:t>
      </w:r>
      <w:r>
        <w:t xml:space="preserve">, 275</w:t>
      </w:r>
      <w:r>
        <w:t xml:space="preserve">, 278</w:t>
      </w:r>
      <w:r>
        <w:t xml:space="preserve">, 315</w:t>
      </w:r>
      <w:r>
        <w:t xml:space="preserve">, 346*</w:t>
      </w:r>
      <w:r>
        <w:t xml:space="preserve">, 349*</w:t>
      </w:r>
      <w:r>
        <w:t xml:space="preserve">, 357</w:t>
      </w:r>
      <w:r>
        <w:t xml:space="preserve">, 374</w:t>
      </w:r>
      <w:r>
        <w:t xml:space="preserve">, 384</w:t>
      </w:r>
      <w:r>
        <w:t xml:space="preserve">, 388</w:t>
      </w:r>
      <w:r>
        <w:t xml:space="preserve">, 389*</w:t>
      </w:r>
      <w:r>
        <w:t xml:space="preserve">, 400</w:t>
      </w:r>
      <w:r>
        <w:t xml:space="preserve">, 442</w:t>
      </w:r>
      <w:r>
        <w:t xml:space="preserve">, 446*</w:t>
      </w:r>
      <w:r>
        <w:t xml:space="preserve">, 447*</w:t>
      </w:r>
      <w:r>
        <w:t xml:space="preserve">, 565*</w:t>
      </w:r>
      <w:r>
        <w:t xml:space="preserve">, 599*</w:t>
      </w:r>
      <w:r>
        <w:t xml:space="preserve">, 652</w:t>
      </w:r>
      <w:r>
        <w:t xml:space="preserve">, 673</w:t>
      </w:r>
      <w:r>
        <w:t xml:space="preserve">, 765*</w:t>
      </w:r>
      <w:r>
        <w:t xml:space="preserve">, </w:t>
        <w:br/>
      </w:r>
      <w:r>
        <w:t xml:space="preserve">HCR68</w:t>
      </w:r>
      <w:r>
        <w:t xml:space="preserve">, 81</w:t>
      </w:r>
      <w:r>
        <w:t xml:space="preserve">, 103</w:t>
      </w:r>
      <w:r>
        <w:t xml:space="preserve">, </w:t>
        <w:br/>
      </w:r>
      <w:r>
        <w:t xml:space="preserve">HJR44</w:t>
      </w:r>
      <w:r>
        <w:t xml:space="preserve">, </w:t>
        <w:br/>
      </w:r>
      <w:r>
        <w:t xml:space="preserve">HR45</w:t>
      </w:r>
      <w:r>
        <w:t xml:space="preserve">, 78*</w:t>
      </w:r>
      <w:r>
        <w:t xml:space="preserve">, 136*</w:t>
      </w:r>
      <w:r>
        <w:t xml:space="preserve">, 137</w:t>
        <w:br/>
      </w:r>
      <w:r>
        <w:t xml:space="preserve">HB124: HFA (1)</w:t>
        <w:br/>
      </w:r>
      <w:r>
        <w:t xml:space="preserve">HB446: HFA (1)</w:t>
        <w:br/>
      </w:r>
      <w:r>
        <w:t xml:space="preserve">HB565: HFA (1)</w:t>
        <w:br/>
      </w:r>
    </w:p>
    <w:p>
      <w:pPr>
        <w:pStyle w:val="RecordBase"/>
        <w:ind w:left="120" w:hanging="120"/>
      </w:pPr>
      <w:r>
        <w:t xml:space="preserve">Calloway, Josh</w:t>
        <w:br/>
      </w:r>
      <w:r>
        <w:t xml:space="preserve">HB9</w:t>
      </w:r>
      <w:r>
        <w:t xml:space="preserve">, 16</w:t>
      </w:r>
      <w:r>
        <w:t xml:space="preserve">, 41</w:t>
      </w:r>
      <w:r>
        <w:t xml:space="preserve">, 44</w:t>
      </w:r>
      <w:r>
        <w:t xml:space="preserve">, 45</w:t>
      </w:r>
      <w:r>
        <w:t xml:space="preserve">, 47</w:t>
      </w:r>
      <w:r>
        <w:t xml:space="preserve">, 48</w:t>
      </w:r>
      <w:r>
        <w:t xml:space="preserve">, 49</w:t>
      </w:r>
      <w:r>
        <w:t xml:space="preserve">, 50</w:t>
      </w:r>
      <w:r>
        <w:t xml:space="preserve">, 51</w:t>
      </w:r>
      <w:r>
        <w:t xml:space="preserve">, 53</w:t>
      </w:r>
      <w:r>
        <w:t xml:space="preserve">, 59</w:t>
      </w:r>
      <w:r>
        <w:t xml:space="preserve">, 101</w:t>
      </w:r>
      <w:r>
        <w:t xml:space="preserve">, 102</w:t>
      </w:r>
      <w:r>
        <w:t xml:space="preserve">, 106</w:t>
      </w:r>
      <w:r>
        <w:t xml:space="preserve">, 119</w:t>
      </w:r>
      <w:r>
        <w:t xml:space="preserve">, 124</w:t>
      </w:r>
      <w:r>
        <w:t xml:space="preserve">, 140</w:t>
      </w:r>
      <w:r>
        <w:t xml:space="preserve">, 141</w:t>
      </w:r>
      <w:r>
        <w:t xml:space="preserve">, 149</w:t>
      </w:r>
      <w:r>
        <w:t xml:space="preserve">, 177</w:t>
      </w:r>
      <w:r>
        <w:t xml:space="preserve">, 191*</w:t>
      </w:r>
      <w:r>
        <w:t xml:space="preserve">, 202</w:t>
      </w:r>
      <w:r>
        <w:t xml:space="preserve">, 203</w:t>
      </w:r>
      <w:r>
        <w:t xml:space="preserve">, 204</w:t>
      </w:r>
      <w:r>
        <w:t xml:space="preserve">, 208*</w:t>
      </w:r>
      <w:r>
        <w:t xml:space="preserve">, 212</w:t>
      </w:r>
      <w:r>
        <w:t xml:space="preserve">, 217</w:t>
      </w:r>
      <w:r>
        <w:t xml:space="preserve">, 236</w:t>
      </w:r>
      <w:r>
        <w:t xml:space="preserve">, 241*</w:t>
      </w:r>
      <w:r>
        <w:t xml:space="preserve">, 242</w:t>
      </w:r>
      <w:r>
        <w:t xml:space="preserve">, 257</w:t>
      </w:r>
      <w:r>
        <w:t xml:space="preserve">, 259</w:t>
      </w:r>
      <w:r>
        <w:t xml:space="preserve">, 288</w:t>
      </w:r>
      <w:r>
        <w:t xml:space="preserve">, 293</w:t>
      </w:r>
      <w:r>
        <w:t xml:space="preserve">, 304</w:t>
      </w:r>
      <w:r>
        <w:t xml:space="preserve">, 305*</w:t>
      </w:r>
      <w:r>
        <w:t xml:space="preserve">, 309</w:t>
      </w:r>
      <w:r>
        <w:t xml:space="preserve">, 315</w:t>
      </w:r>
      <w:r>
        <w:t xml:space="preserve">, 349</w:t>
      </w:r>
      <w:r>
        <w:t xml:space="preserve">, 374</w:t>
      </w:r>
      <w:r>
        <w:t xml:space="preserve">, 383</w:t>
      </w:r>
      <w:r>
        <w:t xml:space="preserve">, 384</w:t>
      </w:r>
      <w:r>
        <w:t xml:space="preserve">, 390</w:t>
      </w:r>
      <w:r>
        <w:t xml:space="preserve">, 400</w:t>
      </w:r>
      <w:r>
        <w:t xml:space="preserve">, 402</w:t>
      </w:r>
      <w:r>
        <w:t xml:space="preserve">, 407</w:t>
      </w:r>
      <w:r>
        <w:t xml:space="preserve">, 419</w:t>
      </w:r>
      <w:r>
        <w:t xml:space="preserve">, 442</w:t>
      </w:r>
      <w:r>
        <w:t xml:space="preserve">, 450*</w:t>
      </w:r>
      <w:r>
        <w:t xml:space="preserve">, 463</w:t>
      </w:r>
      <w:r>
        <w:t xml:space="preserve">, 478</w:t>
      </w:r>
      <w:r>
        <w:t xml:space="preserve">, 506</w:t>
      </w:r>
      <w:r>
        <w:t xml:space="preserve">, 522*</w:t>
      </w:r>
      <w:r>
        <w:t xml:space="preserve">, 560</w:t>
      </w:r>
      <w:r>
        <w:t xml:space="preserve">, 575</w:t>
      </w:r>
      <w:r>
        <w:t xml:space="preserve">, 598*</w:t>
      </w:r>
      <w:r>
        <w:t xml:space="preserve">, 649</w:t>
      </w:r>
      <w:r>
        <w:t xml:space="preserve">, 650</w:t>
      </w:r>
      <w:r>
        <w:t xml:space="preserve">, 652*</w:t>
      </w:r>
      <w:r>
        <w:t xml:space="preserve">, 683*</w:t>
      </w:r>
      <w:r>
        <w:t xml:space="preserve">, 688*</w:t>
      </w:r>
      <w:r>
        <w:t xml:space="preserve">, 694</w:t>
      </w:r>
      <w:r>
        <w:t xml:space="preserve">, 700</w:t>
      </w:r>
      <w:r>
        <w:t xml:space="preserve">, 775*</w:t>
      </w:r>
      <w:r>
        <w:t xml:space="preserve">, 776*</w:t>
      </w:r>
      <w:r>
        <w:t xml:space="preserve">, 819</w:t>
      </w:r>
      <w:r>
        <w:t xml:space="preserve">, </w:t>
        <w:br/>
      </w:r>
      <w:r>
        <w:t xml:space="preserve">HCR68</w:t>
      </w:r>
      <w:r>
        <w:t xml:space="preserve">, </w:t>
        <w:br/>
      </w:r>
      <w:r>
        <w:t xml:space="preserve">HR45</w:t>
      </w:r>
      <w:r>
        <w:t xml:space="preserve">, 63</w:t>
        <w:br/>
      </w:r>
      <w:r>
        <w:t xml:space="preserve">HB208: HFA (1)</w:t>
        <w:br/>
      </w:r>
      <w:r>
        <w:t xml:space="preserve">HB225: HFA (2)</w:t>
        <w:br/>
      </w:r>
      <w:r>
        <w:t xml:space="preserve">SB2: HFA (1)</w:t>
      </w:r>
      <w:r>
        <w:t xml:space="preserve">, (2)</w:t>
        <w:br/>
      </w:r>
      <w:r>
        <w:t xml:space="preserve">SB6: HFA (9)</w:t>
        <w:br/>
      </w:r>
      <w:r>
        <w:t xml:space="preserve">SB191: HFA (2)</w:t>
        <w:br/>
      </w:r>
    </w:p>
    <w:p>
      <w:pPr>
        <w:pStyle w:val="RecordBase"/>
        <w:ind w:left="120" w:hanging="120"/>
      </w:pPr>
      <w:r>
        <w:t xml:space="preserve">Camuel, Adrielle</w:t>
        <w:br/>
      </w:r>
      <w:r>
        <w:t xml:space="preserve">HB20</w:t>
      </w:r>
      <w:r>
        <w:t xml:space="preserve">, 95</w:t>
      </w:r>
      <w:r>
        <w:t xml:space="preserve">, 110</w:t>
      </w:r>
      <w:r>
        <w:t xml:space="preserve">, 114</w:t>
      </w:r>
      <w:r>
        <w:t xml:space="preserve">, 138</w:t>
      </w:r>
      <w:r>
        <w:t xml:space="preserve">, 143</w:t>
      </w:r>
      <w:r>
        <w:t xml:space="preserve">, 148</w:t>
      </w:r>
      <w:r>
        <w:t xml:space="preserve">, 151</w:t>
      </w:r>
      <w:r>
        <w:t xml:space="preserve">, 152</w:t>
      </w:r>
      <w:r>
        <w:t xml:space="preserve">, 154</w:t>
      </w:r>
      <w:r>
        <w:t xml:space="preserve">, 169</w:t>
      </w:r>
      <w:r>
        <w:t xml:space="preserve">, 170</w:t>
      </w:r>
      <w:r>
        <w:t xml:space="preserve">, 196</w:t>
      </w:r>
      <w:r>
        <w:t xml:space="preserve">, 248</w:t>
      </w:r>
      <w:r>
        <w:t xml:space="preserve">, 252</w:t>
      </w:r>
      <w:r>
        <w:t xml:space="preserve">, 283*</w:t>
      </w:r>
      <w:r>
        <w:t xml:space="preserve">, 284*</w:t>
      </w:r>
      <w:r>
        <w:t xml:space="preserve">, 285*</w:t>
      </w:r>
      <w:r>
        <w:t xml:space="preserve">, 303</w:t>
      </w:r>
      <w:r>
        <w:t xml:space="preserve">, 317</w:t>
      </w:r>
      <w:r>
        <w:t xml:space="preserve">, 330</w:t>
      </w:r>
      <w:r>
        <w:t xml:space="preserve">, 343</w:t>
      </w:r>
      <w:r>
        <w:t xml:space="preserve">, 344</w:t>
      </w:r>
      <w:r>
        <w:t xml:space="preserve">, 351</w:t>
      </w:r>
      <w:r>
        <w:t xml:space="preserve">, 352</w:t>
      </w:r>
      <w:r>
        <w:t xml:space="preserve">, 355</w:t>
      </w:r>
      <w:r>
        <w:t xml:space="preserve">, 363</w:t>
      </w:r>
      <w:r>
        <w:t xml:space="preserve">, 368</w:t>
      </w:r>
      <w:r>
        <w:t xml:space="preserve">, 376*</w:t>
      </w:r>
      <w:r>
        <w:t xml:space="preserve">, 378</w:t>
      </w:r>
      <w:r>
        <w:t xml:space="preserve">, 391</w:t>
      </w:r>
      <w:r>
        <w:t xml:space="preserve">, 394</w:t>
      </w:r>
      <w:r>
        <w:t xml:space="preserve">, 395</w:t>
      </w:r>
      <w:r>
        <w:t xml:space="preserve">, 405*</w:t>
      </w:r>
      <w:r>
        <w:t xml:space="preserve">, 410</w:t>
      </w:r>
      <w:r>
        <w:t xml:space="preserve">, 428</w:t>
      </w:r>
      <w:r>
        <w:t xml:space="preserve">, 429</w:t>
      </w:r>
      <w:r>
        <w:t xml:space="preserve">, 430</w:t>
      </w:r>
      <w:r>
        <w:t xml:space="preserve">, 448*</w:t>
      </w:r>
      <w:r>
        <w:t xml:space="preserve">, 473</w:t>
      </w:r>
      <w:r>
        <w:t xml:space="preserve">, 507*</w:t>
      </w:r>
      <w:r>
        <w:t xml:space="preserve">, 508*</w:t>
      </w:r>
      <w:r>
        <w:t xml:space="preserve">, 536</w:t>
      </w:r>
      <w:r>
        <w:t xml:space="preserve">, 537</w:t>
      </w:r>
      <w:r>
        <w:t xml:space="preserve">, 538</w:t>
      </w:r>
      <w:r>
        <w:t xml:space="preserve">, 547*</w:t>
      </w:r>
      <w:r>
        <w:t xml:space="preserve">, 548*</w:t>
      </w:r>
      <w:r>
        <w:t xml:space="preserve">, 549*</w:t>
      </w:r>
      <w:r>
        <w:t xml:space="preserve">, 566</w:t>
      </w:r>
      <w:r>
        <w:t xml:space="preserve">, 587*</w:t>
      </w:r>
      <w:r>
        <w:t xml:space="preserve">, 591*</w:t>
      </w:r>
      <w:r>
        <w:t xml:space="preserve">, 601*</w:t>
      </w:r>
      <w:r>
        <w:t xml:space="preserve">, 735*</w:t>
      </w:r>
      <w:r>
        <w:t xml:space="preserve">, 777</w:t>
      </w:r>
      <w:r>
        <w:t xml:space="preserve">, 819</w:t>
      </w:r>
      <w:r>
        <w:t xml:space="preserve">, </w:t>
        <w:br/>
      </w:r>
      <w:r>
        <w:t xml:space="preserve">HJR48</w:t>
      </w:r>
      <w:r>
        <w:t xml:space="preserve">, </w:t>
        <w:br/>
      </w:r>
      <w:r>
        <w:t xml:space="preserve">HR64</w:t>
        <w:br/>
      </w:r>
      <w:r>
        <w:t xml:space="preserve">HB7: HFA (2)</w:t>
      </w:r>
      <w:r>
        <w:t xml:space="preserve">, (3)</w:t>
        <w:br/>
      </w:r>
      <w:r>
        <w:t xml:space="preserve">HB346: HFA (6)</w:t>
        <w:br/>
      </w:r>
      <w:r>
        <w:t xml:space="preserve">HB467: HFA (1)</w:t>
        <w:br/>
      </w:r>
      <w:r>
        <w:t xml:space="preserve">HB611: HFA (2)</w:t>
        <w:br/>
      </w:r>
    </w:p>
    <w:p>
      <w:pPr>
        <w:pStyle w:val="RecordBase"/>
        <w:ind w:left="120" w:hanging="120"/>
      </w:pPr>
      <w:r>
        <w:t xml:space="preserve">Chester-Burton, Beverly</w:t>
        <w:br/>
      </w:r>
      <w:r>
        <w:t xml:space="preserve">HB3</w:t>
      </w:r>
      <w:r>
        <w:t xml:space="preserve">, 10</w:t>
      </w:r>
      <w:r>
        <w:t xml:space="preserve">, 19</w:t>
      </w:r>
      <w:r>
        <w:t xml:space="preserve">, 20</w:t>
      </w:r>
      <w:r>
        <w:t xml:space="preserve">, 21</w:t>
      </w:r>
      <w:r>
        <w:t xml:space="preserve">, 30</w:t>
      </w:r>
      <w:r>
        <w:t xml:space="preserve">, 35</w:t>
      </w:r>
      <w:r>
        <w:t xml:space="preserve">, 36</w:t>
      </w:r>
      <w:r>
        <w:t xml:space="preserve">, 38</w:t>
      </w:r>
      <w:r>
        <w:t xml:space="preserve">, 45</w:t>
      </w:r>
      <w:r>
        <w:t xml:space="preserve">, 52</w:t>
      </w:r>
      <w:r>
        <w:t xml:space="preserve">, 63</w:t>
      </w:r>
      <w:r>
        <w:t xml:space="preserve">, 64</w:t>
      </w:r>
      <w:r>
        <w:t xml:space="preserve">, 70</w:t>
      </w:r>
      <w:r>
        <w:t xml:space="preserve">, 71</w:t>
      </w:r>
      <w:r>
        <w:t xml:space="preserve">, 72</w:t>
      </w:r>
      <w:r>
        <w:t xml:space="preserve">, 74</w:t>
      </w:r>
      <w:r>
        <w:t xml:space="preserve">, 75</w:t>
      </w:r>
      <w:r>
        <w:t xml:space="preserve">, 76</w:t>
      </w:r>
      <w:r>
        <w:t xml:space="preserve">, 86</w:t>
      </w:r>
      <w:r>
        <w:t xml:space="preserve">, 89*</w:t>
      </w:r>
      <w:r>
        <w:t xml:space="preserve">, 90</w:t>
      </w:r>
      <w:r>
        <w:t xml:space="preserve">, 93</w:t>
      </w:r>
      <w:r>
        <w:t xml:space="preserve">, 100</w:t>
      </w:r>
      <w:r>
        <w:t xml:space="preserve">, 110</w:t>
      </w:r>
      <w:r>
        <w:t xml:space="preserve">, 114</w:t>
      </w:r>
      <w:r>
        <w:t xml:space="preserve">, 115</w:t>
      </w:r>
      <w:r>
        <w:t xml:space="preserve">, 117</w:t>
      </w:r>
      <w:r>
        <w:t xml:space="preserve">, 118</w:t>
      </w:r>
      <w:r>
        <w:t xml:space="preserve">, 124</w:t>
      </w:r>
      <w:r>
        <w:t xml:space="preserve">, 125*</w:t>
      </w:r>
      <w:r>
        <w:t xml:space="preserve">, 126*</w:t>
      </w:r>
      <w:r>
        <w:t xml:space="preserve">, 127*</w:t>
      </w:r>
      <w:r>
        <w:t xml:space="preserve">, 128</w:t>
      </w:r>
      <w:r>
        <w:t xml:space="preserve">, 133</w:t>
      </w:r>
      <w:r>
        <w:t xml:space="preserve">, 134</w:t>
      </w:r>
      <w:r>
        <w:t xml:space="preserve">, 138</w:t>
      </w:r>
      <w:r>
        <w:t xml:space="preserve">, 142</w:t>
      </w:r>
      <w:r>
        <w:t xml:space="preserve">, 143</w:t>
      </w:r>
      <w:r>
        <w:t xml:space="preserve">, 148</w:t>
      </w:r>
      <w:r>
        <w:t xml:space="preserve">, 151</w:t>
      </w:r>
      <w:r>
        <w:t xml:space="preserve">, 152</w:t>
      </w:r>
      <w:r>
        <w:t xml:space="preserve">, 153</w:t>
      </w:r>
      <w:r>
        <w:t xml:space="preserve">, 154*</w:t>
      </w:r>
      <w:r>
        <w:t xml:space="preserve">, 155</w:t>
      </w:r>
      <w:r>
        <w:t xml:space="preserve">, 157</w:t>
      </w:r>
      <w:r>
        <w:t xml:space="preserve">, 158</w:t>
      </w:r>
      <w:r>
        <w:t xml:space="preserve">, 160</w:t>
      </w:r>
      <w:r>
        <w:t xml:space="preserve">, 161</w:t>
      </w:r>
      <w:r>
        <w:t xml:space="preserve">, 165</w:t>
      </w:r>
      <w:r>
        <w:t xml:space="preserve">, 168</w:t>
      </w:r>
      <w:r>
        <w:t xml:space="preserve">, 169</w:t>
      </w:r>
      <w:r>
        <w:t xml:space="preserve">, 170</w:t>
      </w:r>
      <w:r>
        <w:t xml:space="preserve">, 173</w:t>
      </w:r>
      <w:r>
        <w:t xml:space="preserve">, 176</w:t>
      </w:r>
      <w:r>
        <w:t xml:space="preserve">, 179</w:t>
      </w:r>
      <w:r>
        <w:t xml:space="preserve">, 180</w:t>
      </w:r>
      <w:r>
        <w:t xml:space="preserve">, 181</w:t>
      </w:r>
      <w:r>
        <w:t xml:space="preserve">, 183</w:t>
      </w:r>
      <w:r>
        <w:t xml:space="preserve">, 185</w:t>
      </w:r>
      <w:r>
        <w:t xml:space="preserve">, 189</w:t>
      </w:r>
      <w:r>
        <w:t xml:space="preserve">, 194</w:t>
      </w:r>
      <w:r>
        <w:t xml:space="preserve">, 195</w:t>
      </w:r>
      <w:r>
        <w:t xml:space="preserve">, 196</w:t>
      </w:r>
      <w:r>
        <w:t xml:space="preserve">, 197</w:t>
      </w:r>
      <w:r>
        <w:t xml:space="preserve">, 199</w:t>
      </w:r>
      <w:r>
        <w:t xml:space="preserve">, 207</w:t>
      </w:r>
      <w:r>
        <w:t xml:space="preserve">, 210</w:t>
      </w:r>
      <w:r>
        <w:t xml:space="preserve">, 211</w:t>
      </w:r>
      <w:r>
        <w:t xml:space="preserve">, 212</w:t>
      </w:r>
      <w:r>
        <w:t xml:space="preserve">, 214</w:t>
      </w:r>
      <w:r>
        <w:t xml:space="preserve">, 216</w:t>
      </w:r>
      <w:r>
        <w:t xml:space="preserve">, 219</w:t>
      </w:r>
      <w:r>
        <w:t xml:space="preserve">, 220</w:t>
      </w:r>
      <w:r>
        <w:t xml:space="preserve">, 230</w:t>
      </w:r>
      <w:r>
        <w:t xml:space="preserve">, 232*</w:t>
      </w:r>
      <w:r>
        <w:t xml:space="preserve">, 233*</w:t>
      </w:r>
      <w:r>
        <w:t xml:space="preserve">, 234*</w:t>
      </w:r>
      <w:r>
        <w:t xml:space="preserve">, 237</w:t>
      </w:r>
      <w:r>
        <w:t xml:space="preserve">, 238</w:t>
      </w:r>
      <w:r>
        <w:t xml:space="preserve">, 239</w:t>
      </w:r>
      <w:r>
        <w:t xml:space="preserve">, 240</w:t>
      </w:r>
      <w:r>
        <w:t xml:space="preserve">, 248</w:t>
      </w:r>
      <w:r>
        <w:t xml:space="preserve">, 252</w:t>
      </w:r>
      <w:r>
        <w:t xml:space="preserve">, 271</w:t>
      </w:r>
      <w:r>
        <w:t xml:space="preserve">, 272</w:t>
      </w:r>
      <w:r>
        <w:t xml:space="preserve">, 274</w:t>
      </w:r>
      <w:r>
        <w:t xml:space="preserve">, 276*</w:t>
      </w:r>
      <w:r>
        <w:t xml:space="preserve">, 287*</w:t>
      </w:r>
      <w:r>
        <w:t xml:space="preserve">, 291</w:t>
      </w:r>
      <w:r>
        <w:t xml:space="preserve">, 295*</w:t>
      </w:r>
      <w:r>
        <w:t xml:space="preserve">, 297</w:t>
      </w:r>
      <w:r>
        <w:t xml:space="preserve">, 299</w:t>
      </w:r>
      <w:r>
        <w:t xml:space="preserve">, 301</w:t>
      </w:r>
      <w:r>
        <w:t xml:space="preserve">, 303</w:t>
      </w:r>
      <w:r>
        <w:t xml:space="preserve">, 306*</w:t>
      </w:r>
      <w:r>
        <w:t xml:space="preserve">, 307*</w:t>
      </w:r>
      <w:r>
        <w:t xml:space="preserve">, 321</w:t>
      </w:r>
      <w:r>
        <w:t xml:space="preserve">, 323</w:t>
      </w:r>
      <w:r>
        <w:t xml:space="preserve">, 328</w:t>
      </w:r>
      <w:r>
        <w:t xml:space="preserve">, 330</w:t>
      </w:r>
      <w:r>
        <w:t xml:space="preserve">, 331</w:t>
      </w:r>
      <w:r>
        <w:t xml:space="preserve">, 336</w:t>
      </w:r>
      <w:r>
        <w:t xml:space="preserve">, 339</w:t>
      </w:r>
      <w:r>
        <w:t xml:space="preserve">, 340</w:t>
      </w:r>
      <w:r>
        <w:t xml:space="preserve">, 344</w:t>
      </w:r>
      <w:r>
        <w:t xml:space="preserve">, 350</w:t>
      </w:r>
      <w:r>
        <w:t xml:space="preserve">, 351</w:t>
      </w:r>
      <w:r>
        <w:t xml:space="preserve">, 352</w:t>
      </w:r>
      <w:r>
        <w:t xml:space="preserve">, 355</w:t>
      </w:r>
      <w:r>
        <w:t xml:space="preserve">, 356</w:t>
      </w:r>
      <w:r>
        <w:t xml:space="preserve">, 362</w:t>
      </w:r>
      <w:r>
        <w:t xml:space="preserve">, 363</w:t>
      </w:r>
      <w:r>
        <w:t xml:space="preserve">, 366</w:t>
      </w:r>
      <w:r>
        <w:t xml:space="preserve">, 373*</w:t>
      </w:r>
      <w:r>
        <w:t xml:space="preserve">, 377</w:t>
      </w:r>
      <w:r>
        <w:t xml:space="preserve">, 378</w:t>
      </w:r>
      <w:r>
        <w:t xml:space="preserve">, 381</w:t>
      </w:r>
      <w:r>
        <w:t xml:space="preserve">, 385</w:t>
      </w:r>
      <w:r>
        <w:t xml:space="preserve">, 391</w:t>
      </w:r>
      <w:r>
        <w:t xml:space="preserve">, 394</w:t>
      </w:r>
      <w:r>
        <w:t xml:space="preserve">, 395</w:t>
      </w:r>
      <w:r>
        <w:t xml:space="preserve">, 396</w:t>
      </w:r>
      <w:r>
        <w:t xml:space="preserve">, 400</w:t>
      </w:r>
      <w:r>
        <w:t xml:space="preserve">, 407</w:t>
      </w:r>
      <w:r>
        <w:t xml:space="preserve">, 410</w:t>
      </w:r>
      <w:r>
        <w:t xml:space="preserve">, 411</w:t>
      </w:r>
      <w:r>
        <w:t xml:space="preserve">, 412</w:t>
      </w:r>
      <w:r>
        <w:t xml:space="preserve">, 413</w:t>
      </w:r>
      <w:r>
        <w:t xml:space="preserve">, 414</w:t>
      </w:r>
      <w:r>
        <w:t xml:space="preserve">, 415</w:t>
      </w:r>
      <w:r>
        <w:t xml:space="preserve">, 417</w:t>
      </w:r>
      <w:r>
        <w:t xml:space="preserve">, 420</w:t>
      </w:r>
      <w:r>
        <w:t xml:space="preserve">, 421</w:t>
      </w:r>
      <w:r>
        <w:t xml:space="preserve">, 422</w:t>
      </w:r>
      <w:r>
        <w:t xml:space="preserve">, 431</w:t>
      </w:r>
      <w:r>
        <w:t xml:space="preserve">, 435</w:t>
      </w:r>
      <w:r>
        <w:t xml:space="preserve">, 439</w:t>
      </w:r>
      <w:r>
        <w:t xml:space="preserve">, 443</w:t>
      </w:r>
      <w:r>
        <w:t xml:space="preserve">, 447</w:t>
      </w:r>
      <w:r>
        <w:t xml:space="preserve">, 451</w:t>
      </w:r>
      <w:r>
        <w:t xml:space="preserve">, 457*</w:t>
      </w:r>
      <w:r>
        <w:t xml:space="preserve">, 459</w:t>
      </w:r>
      <w:r>
        <w:t xml:space="preserve">, 462</w:t>
      </w:r>
      <w:r>
        <w:t xml:space="preserve">, 463</w:t>
      </w:r>
      <w:r>
        <w:t xml:space="preserve">, 472</w:t>
      </w:r>
      <w:r>
        <w:t xml:space="preserve">, 475</w:t>
      </w:r>
      <w:r>
        <w:t xml:space="preserve">, 477</w:t>
      </w:r>
      <w:r>
        <w:t xml:space="preserve">, 482</w:t>
      </w:r>
      <w:r>
        <w:t xml:space="preserve">, 507</w:t>
      </w:r>
      <w:r>
        <w:t xml:space="preserve">, 508</w:t>
      </w:r>
      <w:r>
        <w:t xml:space="preserve">, 512</w:t>
      </w:r>
      <w:r>
        <w:t xml:space="preserve">, 537</w:t>
      </w:r>
      <w:r>
        <w:t xml:space="preserve">, 551</w:t>
      </w:r>
      <w:r>
        <w:t xml:space="preserve">, 561</w:t>
      </w:r>
      <w:r>
        <w:t xml:space="preserve">, 566</w:t>
      </w:r>
      <w:r>
        <w:t xml:space="preserve">, 567*</w:t>
      </w:r>
      <w:r>
        <w:t xml:space="preserve">, 568*</w:t>
      </w:r>
      <w:r>
        <w:t xml:space="preserve">, 570*</w:t>
      </w:r>
      <w:r>
        <w:t xml:space="preserve">, 573*</w:t>
      </w:r>
      <w:r>
        <w:t xml:space="preserve">, 587</w:t>
      </w:r>
      <w:r>
        <w:t xml:space="preserve">, 665</w:t>
      </w:r>
      <w:r>
        <w:t xml:space="preserve">, 695</w:t>
      </w:r>
      <w:r>
        <w:t xml:space="preserve">, 716</w:t>
      </w:r>
      <w:r>
        <w:t xml:space="preserve">, 717</w:t>
      </w:r>
      <w:r>
        <w:t xml:space="preserve">, 718</w:t>
      </w:r>
      <w:r>
        <w:t xml:space="preserve">, 735</w:t>
      </w:r>
      <w:r>
        <w:t xml:space="preserve">, 736*</w:t>
      </w:r>
      <w:r>
        <w:t xml:space="preserve">, 737</w:t>
      </w:r>
      <w:r>
        <w:t xml:space="preserve">, 756</w:t>
      </w:r>
      <w:r>
        <w:t xml:space="preserve">, 777</w:t>
      </w:r>
      <w:r>
        <w:t xml:space="preserve">, 792*</w:t>
      </w:r>
      <w:r>
        <w:t xml:space="preserve">, 793*</w:t>
      </w:r>
      <w:r>
        <w:t xml:space="preserve">, 794*</w:t>
      </w:r>
      <w:r>
        <w:t xml:space="preserve">, 795*</w:t>
      </w:r>
      <w:r>
        <w:t xml:space="preserve">, 796*</w:t>
      </w:r>
      <w:r>
        <w:t xml:space="preserve">, 797*</w:t>
      </w:r>
      <w:r>
        <w:t xml:space="preserve">, 799</w:t>
      </w:r>
      <w:r>
        <w:t xml:space="preserve">, 819</w:t>
      </w:r>
      <w:r>
        <w:t xml:space="preserve">, 828</w:t>
      </w:r>
      <w:r>
        <w:t xml:space="preserve">, </w:t>
        <w:br/>
      </w:r>
      <w:r>
        <w:t xml:space="preserve">HCR62*</w:t>
      </w:r>
      <w:r>
        <w:t xml:space="preserve">, </w:t>
        <w:br/>
      </w:r>
      <w:r>
        <w:t xml:space="preserve">HJR48</w:t>
      </w:r>
      <w:r>
        <w:t xml:space="preserve">, 118*</w:t>
      </w:r>
      <w:r>
        <w:t xml:space="preserve">, 119*</w:t>
      </w:r>
      <w:r>
        <w:t xml:space="preserve">, </w:t>
        <w:br/>
      </w:r>
      <w:r>
        <w:t xml:space="preserve">HR27*</w:t>
      </w:r>
      <w:r>
        <w:t xml:space="preserve">, 39*</w:t>
      </w:r>
      <w:r>
        <w:t xml:space="preserve">, 45</w:t>
      </w:r>
      <w:r>
        <w:t xml:space="preserve">, 49*</w:t>
      </w:r>
      <w:r>
        <w:t xml:space="preserve">, 50*</w:t>
      </w:r>
      <w:r>
        <w:t xml:space="preserve">, 61</w:t>
      </w:r>
      <w:r>
        <w:t xml:space="preserve">, 65</w:t>
      </w:r>
      <w:r>
        <w:t xml:space="preserve">, 123*</w:t>
      </w:r>
      <w:r>
        <w:t xml:space="preserve">, 127*</w:t>
      </w:r>
      <w:r>
        <w:t xml:space="preserve">, 137</w:t>
        <w:br/>
      </w:r>
    </w:p>
    <w:p>
      <w:pPr>
        <w:pStyle w:val="RecordBase"/>
        <w:ind w:left="120" w:hanging="120"/>
      </w:pPr>
      <w:r>
        <w:t xml:space="preserve">Clines, Mike</w:t>
        <w:br/>
      </w:r>
      <w:r>
        <w:t xml:space="preserve">HB5</w:t>
      </w:r>
      <w:r>
        <w:t xml:space="preserve">, 11</w:t>
      </w:r>
      <w:r>
        <w:t xml:space="preserve">, 88</w:t>
      </w:r>
      <w:r>
        <w:t xml:space="preserve">, 95</w:t>
      </w:r>
      <w:r>
        <w:t xml:space="preserve">, 146*</w:t>
      </w:r>
      <w:r>
        <w:t xml:space="preserve">, 179</w:t>
      </w:r>
      <w:r>
        <w:t xml:space="preserve">, 197</w:t>
      </w:r>
      <w:r>
        <w:t xml:space="preserve">, 300*</w:t>
      </w:r>
      <w:r>
        <w:t xml:space="preserve">, 361*</w:t>
      </w:r>
      <w:r>
        <w:t xml:space="preserve">, 377</w:t>
      </w:r>
      <w:r>
        <w:t xml:space="preserve">, 378</w:t>
      </w:r>
      <w:r>
        <w:t xml:space="preserve">, 482</w:t>
      </w:r>
      <w:r>
        <w:t xml:space="preserve">, 561*</w:t>
      </w:r>
      <w:r>
        <w:t xml:space="preserve">, 581</w:t>
      </w:r>
      <w:r>
        <w:t xml:space="preserve">, 694</w:t>
      </w:r>
      <w:r>
        <w:t xml:space="preserve">, </w:t>
        <w:br/>
      </w:r>
      <w:r>
        <w:t xml:space="preserve">HCR51*</w:t>
      </w:r>
      <w:r>
        <w:t xml:space="preserve">, 68</w:t>
      </w:r>
      <w:r>
        <w:t xml:space="preserve">, </w:t>
        <w:br/>
      </w:r>
      <w:r>
        <w:t xml:space="preserve">HR45</w:t>
        <w:br/>
      </w:r>
    </w:p>
    <w:p>
      <w:pPr>
        <w:pStyle w:val="RecordBase"/>
        <w:ind w:left="120" w:hanging="120"/>
      </w:pPr>
      <w:r>
        <w:t xml:space="preserve">Decker, Jennifer</w:t>
        <w:br/>
      </w:r>
      <w:r>
        <w:t xml:space="preserve">HB2</w:t>
      </w:r>
      <w:r>
        <w:t xml:space="preserve">, 5</w:t>
      </w:r>
      <w:r>
        <w:t xml:space="preserve">, 9*</w:t>
      </w:r>
      <w:r>
        <w:t xml:space="preserve">, 10</w:t>
      </w:r>
      <w:r>
        <w:t xml:space="preserve">, 44</w:t>
      </w:r>
      <w:r>
        <w:t xml:space="preserve">, 45</w:t>
      </w:r>
      <w:r>
        <w:t xml:space="preserve">, 47</w:t>
      </w:r>
      <w:r>
        <w:t xml:space="preserve">, 49</w:t>
      </w:r>
      <w:r>
        <w:t xml:space="preserve">, 53</w:t>
      </w:r>
      <w:r>
        <w:t xml:space="preserve">, 65</w:t>
      </w:r>
      <w:r>
        <w:t xml:space="preserve">, 66</w:t>
      </w:r>
      <w:r>
        <w:t xml:space="preserve">, 82</w:t>
      </w:r>
      <w:r>
        <w:t xml:space="preserve">, 101</w:t>
      </w:r>
      <w:r>
        <w:t xml:space="preserve">, 155</w:t>
      </w:r>
      <w:r>
        <w:t xml:space="preserve">, 163*</w:t>
      </w:r>
      <w:r>
        <w:t xml:space="preserve">, 177*</w:t>
      </w:r>
      <w:r>
        <w:t xml:space="preserve">, 178</w:t>
      </w:r>
      <w:r>
        <w:t xml:space="preserve">, 182*</w:t>
      </w:r>
      <w:r>
        <w:t xml:space="preserve">, 191</w:t>
      </w:r>
      <w:r>
        <w:t xml:space="preserve">, 207</w:t>
      </w:r>
      <w:r>
        <w:t xml:space="preserve">, 208</w:t>
      </w:r>
      <w:r>
        <w:t xml:space="preserve">, 217</w:t>
      </w:r>
      <w:r>
        <w:t xml:space="preserve">, 229*</w:t>
      </w:r>
      <w:r>
        <w:t xml:space="preserve">, 241</w:t>
      </w:r>
      <w:r>
        <w:t xml:space="preserve">, 243</w:t>
      </w:r>
      <w:r>
        <w:t xml:space="preserve">, 253</w:t>
      </w:r>
      <w:r>
        <w:t xml:space="preserve">, 258</w:t>
      </w:r>
      <w:r>
        <w:t xml:space="preserve">, 271</w:t>
      </w:r>
      <w:r>
        <w:t xml:space="preserve">, 278</w:t>
      </w:r>
      <w:r>
        <w:t xml:space="preserve">, 304</w:t>
      </w:r>
      <w:r>
        <w:t xml:space="preserve">, 315</w:t>
      </w:r>
      <w:r>
        <w:t xml:space="preserve">, 323</w:t>
      </w:r>
      <w:r>
        <w:t xml:space="preserve">, 357</w:t>
      </w:r>
      <w:r>
        <w:t xml:space="preserve">, 384*</w:t>
      </w:r>
      <w:r>
        <w:t xml:space="preserve">, 400</w:t>
      </w:r>
      <w:r>
        <w:t xml:space="preserve">, 402</w:t>
      </w:r>
      <w:r>
        <w:t xml:space="preserve">, 442*</w:t>
      </w:r>
      <w:r>
        <w:t xml:space="preserve">, 450</w:t>
      </w:r>
      <w:r>
        <w:t xml:space="preserve">, 575</w:t>
      </w:r>
      <w:r>
        <w:t xml:space="preserve">, 580*</w:t>
      </w:r>
      <w:r>
        <w:t xml:space="preserve">, 694</w:t>
      </w:r>
      <w:r>
        <w:t xml:space="preserve">, 820*</w:t>
      </w:r>
      <w:r>
        <w:t xml:space="preserve">, 821*</w:t>
      </w:r>
      <w:r>
        <w:t xml:space="preserve">, </w:t>
        <w:br/>
      </w:r>
      <w:r>
        <w:t xml:space="preserve">HCR60</w:t>
      </w:r>
      <w:r>
        <w:t xml:space="preserve">, </w:t>
        <w:br/>
      </w:r>
      <w:r>
        <w:t xml:space="preserve">HR37</w:t>
      </w:r>
      <w:r>
        <w:t xml:space="preserve">, 45</w:t>
        <w:br/>
      </w:r>
      <w:r>
        <w:t xml:space="preserve">HB580: HFA (1)</w:t>
      </w:r>
      <w:r>
        <w:t xml:space="preserve">, (2)</w:t>
      </w:r>
      <w:r>
        <w:t xml:space="preserve">, (3)</w:t>
      </w:r>
      <w:r>
        <w:t xml:space="preserve">, (4)</w:t>
        <w:br/>
      </w:r>
    </w:p>
    <w:p>
      <w:pPr>
        <w:pStyle w:val="RecordBase"/>
        <w:ind w:left="120" w:hanging="120"/>
      </w:pPr>
      <w:r>
        <w:t xml:space="preserve">Dietz, Stephanie</w:t>
        <w:br/>
      </w:r>
      <w:r>
        <w:t xml:space="preserve">HB2</w:t>
      </w:r>
      <w:r>
        <w:t xml:space="preserve">, 5</w:t>
      </w:r>
      <w:r>
        <w:t xml:space="preserve">, 10</w:t>
      </w:r>
      <w:r>
        <w:t xml:space="preserve">, 11</w:t>
      </w:r>
      <w:r>
        <w:t xml:space="preserve">, 64</w:t>
      </w:r>
      <w:r>
        <w:t xml:space="preserve">, 87</w:t>
      </w:r>
      <w:r>
        <w:t xml:space="preserve">, 100</w:t>
      </w:r>
      <w:r>
        <w:t xml:space="preserve">, 155*</w:t>
      </w:r>
      <w:r>
        <w:t xml:space="preserve">, 163</w:t>
      </w:r>
      <w:r>
        <w:t xml:space="preserve">, 179*</w:t>
      </w:r>
      <w:r>
        <w:t xml:space="preserve">, 182</w:t>
      </w:r>
      <w:r>
        <w:t xml:space="preserve">, 194*</w:t>
      </w:r>
      <w:r>
        <w:t xml:space="preserve">, 197</w:t>
      </w:r>
      <w:r>
        <w:t xml:space="preserve">, 205*</w:t>
      </w:r>
      <w:r>
        <w:t xml:space="preserve">, 206*</w:t>
      </w:r>
      <w:r>
        <w:t xml:space="preserve">, 207*</w:t>
      </w:r>
      <w:r>
        <w:t xml:space="preserve">, 208</w:t>
      </w:r>
      <w:r>
        <w:t xml:space="preserve">, 212</w:t>
      </w:r>
      <w:r>
        <w:t xml:space="preserve">, 231</w:t>
      </w:r>
      <w:r>
        <w:t xml:space="preserve">, 243*</w:t>
      </w:r>
      <w:r>
        <w:t xml:space="preserve">, 244*</w:t>
      </w:r>
      <w:r>
        <w:t xml:space="preserve">, 252</w:t>
      </w:r>
      <w:r>
        <w:t xml:space="preserve">, 258</w:t>
      </w:r>
      <w:r>
        <w:t xml:space="preserve">, 323</w:t>
      </w:r>
      <w:r>
        <w:t xml:space="preserve">, 330</w:t>
      </w:r>
      <w:r>
        <w:t xml:space="preserve">, 341</w:t>
      </w:r>
      <w:r>
        <w:t xml:space="preserve">, 384</w:t>
      </w:r>
      <w:r>
        <w:t xml:space="preserve">, 385</w:t>
      </w:r>
      <w:r>
        <w:t xml:space="preserve">, 400</w:t>
      </w:r>
      <w:r>
        <w:t xml:space="preserve">, 436*</w:t>
      </w:r>
      <w:r>
        <w:t xml:space="preserve">, 451</w:t>
      </w:r>
      <w:r>
        <w:t xml:space="preserve">, 459</w:t>
      </w:r>
      <w:r>
        <w:t xml:space="preserve">, 463*</w:t>
      </w:r>
      <w:r>
        <w:t xml:space="preserve">, 482*</w:t>
      </w:r>
      <w:r>
        <w:t xml:space="preserve">, 715*</w:t>
      </w:r>
      <w:r>
        <w:t xml:space="preserve">, 820</w:t>
      </w:r>
      <w:r>
        <w:t xml:space="preserve">, </w:t>
        <w:br/>
      </w:r>
      <w:r>
        <w:t xml:space="preserve">HCR68</w:t>
      </w:r>
      <w:r>
        <w:t xml:space="preserve">, </w:t>
        <w:br/>
      </w:r>
      <w:r>
        <w:t xml:space="preserve">HR45</w:t>
      </w:r>
      <w:r>
        <w:t xml:space="preserve">, 73*</w:t>
      </w:r>
      <w:r>
        <w:t xml:space="preserve">, 141*</w:t>
        <w:br/>
      </w:r>
      <w:r>
        <w:t xml:space="preserve">HB155: HFA (3)</w:t>
      </w:r>
      <w:r>
        <w:t xml:space="preserve">, (4)</w:t>
        <w:br/>
      </w:r>
      <w:r>
        <w:t xml:space="preserve">HB207: HFA (1)</w:t>
        <w:br/>
      </w:r>
      <w:r>
        <w:t xml:space="preserve">HB463: HFA (1)</w:t>
        <w:br/>
      </w:r>
    </w:p>
    <w:p>
      <w:pPr>
        <w:pStyle w:val="RecordBase"/>
        <w:ind w:left="120" w:hanging="120"/>
      </w:pPr>
      <w:r>
        <w:t xml:space="preserve">Dixon, Jonathan</w:t>
        <w:br/>
      </w:r>
      <w:r>
        <w:t xml:space="preserve">HB14*</w:t>
      </w:r>
      <w:r>
        <w:t xml:space="preserve">, 167*</w:t>
      </w:r>
      <w:r>
        <w:t xml:space="preserve">, 341</w:t>
      </w:r>
      <w:r>
        <w:t xml:space="preserve">, 345</w:t>
      </w:r>
      <w:r>
        <w:t xml:space="preserve">, 371</w:t>
      </w:r>
      <w:r>
        <w:t xml:space="preserve">, 478*</w:t>
      </w:r>
      <w:r>
        <w:t xml:space="preserve">, 495*</w:t>
      </w:r>
      <w:r>
        <w:t xml:space="preserve">, 553</w:t>
      </w:r>
      <w:r>
        <w:t xml:space="preserve">, 596*</w:t>
      </w:r>
      <w:r>
        <w:t xml:space="preserve">, 621</w:t>
      </w:r>
      <w:r>
        <w:t xml:space="preserve">, 724*</w:t>
      </w:r>
      <w:r>
        <w:t xml:space="preserve">, </w:t>
        <w:br/>
      </w:r>
      <w:r>
        <w:t xml:space="preserve">HR45</w:t>
        <w:br/>
      </w:r>
    </w:p>
    <w:p>
      <w:pPr>
        <w:pStyle w:val="RecordBase"/>
        <w:ind w:left="120" w:hanging="120"/>
      </w:pPr>
      <w:r>
        <w:t xml:space="preserve">Doan, Steven</w:t>
        <w:br/>
      </w:r>
      <w:r>
        <w:t xml:space="preserve">HB9</w:t>
      </w:r>
      <w:r>
        <w:t xml:space="preserve">, 34*</w:t>
      </w:r>
      <w:r>
        <w:t xml:space="preserve">, 46</w:t>
      </w:r>
      <w:r>
        <w:t xml:space="preserve">, 47</w:t>
      </w:r>
      <w:r>
        <w:t xml:space="preserve">, 48</w:t>
      </w:r>
      <w:r>
        <w:t xml:space="preserve">, 49</w:t>
      </w:r>
      <w:r>
        <w:t xml:space="preserve">, 50</w:t>
      </w:r>
      <w:r>
        <w:t xml:space="preserve">, 51</w:t>
      </w:r>
      <w:r>
        <w:t xml:space="preserve">, 101*</w:t>
      </w:r>
      <w:r>
        <w:t xml:space="preserve">, 102*</w:t>
      </w:r>
      <w:r>
        <w:t xml:space="preserve">, 103*</w:t>
      </w:r>
      <w:r>
        <w:t xml:space="preserve">, 138</w:t>
      </w:r>
      <w:r>
        <w:t xml:space="preserve">, 141</w:t>
      </w:r>
      <w:r>
        <w:t xml:space="preserve">, 144*</w:t>
      </w:r>
      <w:r>
        <w:t xml:space="preserve">, 145*</w:t>
      </w:r>
      <w:r>
        <w:t xml:space="preserve">, 149</w:t>
      </w:r>
      <w:r>
        <w:t xml:space="preserve">, 172*</w:t>
      </w:r>
      <w:r>
        <w:t xml:space="preserve">, 178</w:t>
      </w:r>
      <w:r>
        <w:t xml:space="preserve">, 184*</w:t>
      </w:r>
      <w:r>
        <w:t xml:space="preserve">, 201*</w:t>
      </w:r>
      <w:r>
        <w:t xml:space="preserve">, 202</w:t>
      </w:r>
      <w:r>
        <w:t xml:space="preserve">, 203</w:t>
      </w:r>
      <w:r>
        <w:t xml:space="preserve">, 204</w:t>
      </w:r>
      <w:r>
        <w:t xml:space="preserve">, 208</w:t>
      </w:r>
      <w:r>
        <w:t xml:space="preserve">, 222</w:t>
      </w:r>
      <w:r>
        <w:t xml:space="preserve">, 231</w:t>
      </w:r>
      <w:r>
        <w:t xml:space="preserve">, 246*</w:t>
      </w:r>
      <w:r>
        <w:t xml:space="preserve">, 257*</w:t>
      </w:r>
      <w:r>
        <w:t xml:space="preserve">, 259</w:t>
      </w:r>
      <w:r>
        <w:t xml:space="preserve">, 278</w:t>
      </w:r>
      <w:r>
        <w:t xml:space="preserve">, 288</w:t>
      </w:r>
      <w:r>
        <w:t xml:space="preserve">, 309</w:t>
      </w:r>
      <w:r>
        <w:t xml:space="preserve">, 384</w:t>
      </w:r>
      <w:r>
        <w:t xml:space="preserve">, 427</w:t>
      </w:r>
      <w:r>
        <w:t xml:space="preserve">, 443</w:t>
      </w:r>
      <w:r>
        <w:t xml:space="preserve">, 451</w:t>
      </w:r>
      <w:r>
        <w:t xml:space="preserve">, 482</w:t>
      </w:r>
      <w:r>
        <w:t xml:space="preserve">, 531*</w:t>
      </w:r>
      <w:r>
        <w:t xml:space="preserve">, 560*</w:t>
      </w:r>
      <w:r>
        <w:t xml:space="preserve">, 598</w:t>
      </w:r>
      <w:r>
        <w:t xml:space="preserve">, 674*</w:t>
      </w:r>
      <w:r>
        <w:t xml:space="preserve">, 694</w:t>
      </w:r>
      <w:r>
        <w:t xml:space="preserve">, 819</w:t>
      </w:r>
      <w:r>
        <w:t xml:space="preserve">, </w:t>
        <w:br/>
      </w:r>
      <w:r>
        <w:t xml:space="preserve">HCR68</w:t>
      </w:r>
      <w:r>
        <w:t xml:space="preserve">, 83</w:t>
      </w:r>
      <w:r>
        <w:t xml:space="preserve">, 125*</w:t>
      </w:r>
      <w:r>
        <w:t xml:space="preserve">, </w:t>
        <w:br/>
      </w:r>
      <w:r>
        <w:t xml:space="preserve">HJR28*</w:t>
      </w:r>
      <w:r>
        <w:t xml:space="preserve">, 29*</w:t>
      </w:r>
      <w:r>
        <w:t xml:space="preserve">, </w:t>
        <w:br/>
      </w:r>
      <w:r>
        <w:t xml:space="preserve">HR45</w:t>
      </w:r>
      <w:r>
        <w:t xml:space="preserve">, 63</w:t>
        <w:br/>
      </w:r>
      <w:r>
        <w:t xml:space="preserve">HB5: HFA (17)</w:t>
      </w:r>
      <w:r>
        <w:t xml:space="preserve">, (18)</w:t>
      </w:r>
      <w:r>
        <w:t xml:space="preserve">, (19)</w:t>
      </w:r>
      <w:r>
        <w:t xml:space="preserve">, (20)</w:t>
      </w:r>
      <w:r>
        <w:t xml:space="preserve">, (21)</w:t>
      </w:r>
      <w:r>
        <w:t xml:space="preserve">, (22)</w:t>
      </w:r>
      <w:r>
        <w:t xml:space="preserve">, (23)</w:t>
      </w:r>
      <w:r>
        <w:t xml:space="preserve">, (24)</w:t>
        <w:br/>
      </w:r>
      <w:r>
        <w:t xml:space="preserve">HB109: HFA (1)</w:t>
        <w:br/>
      </w:r>
      <w:r>
        <w:t xml:space="preserve">HB203: HFA (1)</w:t>
        <w:br/>
      </w:r>
    </w:p>
    <w:p>
      <w:pPr>
        <w:pStyle w:val="RecordBase"/>
        <w:ind w:left="120" w:hanging="120"/>
      </w:pPr>
      <w:r>
        <w:t xml:space="preserve">Dossett, Myron</w:t>
        <w:br/>
      </w:r>
      <w:r>
        <w:t xml:space="preserve">HB5</w:t>
      </w:r>
      <w:r>
        <w:t xml:space="preserve">, 86</w:t>
      </w:r>
      <w:r>
        <w:t xml:space="preserve">, 92*</w:t>
      </w:r>
      <w:r>
        <w:t xml:space="preserve">, 93*</w:t>
      </w:r>
      <w:r>
        <w:t xml:space="preserve">, 123*</w:t>
      </w:r>
      <w:r>
        <w:t xml:space="preserve">, 141</w:t>
      </w:r>
      <w:r>
        <w:t xml:space="preserve">, 169</w:t>
      </w:r>
      <w:r>
        <w:t xml:space="preserve">, 178</w:t>
      </w:r>
      <w:r>
        <w:t xml:space="preserve">, 212</w:t>
      </w:r>
      <w:r>
        <w:t xml:space="preserve">, 219*</w:t>
      </w:r>
      <w:r>
        <w:t xml:space="preserve">, 319</w:t>
      </w:r>
      <w:r>
        <w:t xml:space="preserve">, 360*</w:t>
      </w:r>
      <w:r>
        <w:t xml:space="preserve">, 400</w:t>
      </w:r>
      <w:r>
        <w:t xml:space="preserve">, 407</w:t>
      </w:r>
      <w:r>
        <w:t xml:space="preserve">, 432*</w:t>
      </w:r>
      <w:r>
        <w:t xml:space="preserve">, 433*</w:t>
      </w:r>
      <w:r>
        <w:t xml:space="preserve">, 449</w:t>
      </w:r>
      <w:r>
        <w:t xml:space="preserve">, 501*</w:t>
      </w:r>
      <w:r>
        <w:t xml:space="preserve">, 510*</w:t>
      </w:r>
      <w:r>
        <w:t xml:space="preserve">, 579*</w:t>
      </w:r>
      <w:r>
        <w:t xml:space="preserve">, 590*</w:t>
      </w:r>
      <w:r>
        <w:t xml:space="preserve">, 769*</w:t>
      </w:r>
      <w:r>
        <w:t xml:space="preserve">, 770*</w:t>
      </w:r>
      <w:r>
        <w:t xml:space="preserve">, </w:t>
        <w:br/>
      </w:r>
      <w:r>
        <w:t xml:space="preserve">HCR31*</w:t>
      </w:r>
      <w:r>
        <w:t xml:space="preserve">, </w:t>
        <w:br/>
      </w:r>
      <w:r>
        <w:t xml:space="preserve">HJR41*</w:t>
        <w:br/>
      </w:r>
    </w:p>
    <w:p>
      <w:pPr>
        <w:pStyle w:val="RecordBase"/>
        <w:ind w:left="120" w:hanging="120"/>
      </w:pPr>
      <w:r>
        <w:t xml:space="preserve">Dotson, Ryan</w:t>
        <w:br/>
      </w:r>
      <w:r>
        <w:t xml:space="preserve">HB5</w:t>
      </w:r>
      <w:r>
        <w:t xml:space="preserve">, 18*</w:t>
      </w:r>
      <w:r>
        <w:t xml:space="preserve">, 33</w:t>
      </w:r>
      <w:r>
        <w:t xml:space="preserve">, 45</w:t>
      </w:r>
      <w:r>
        <w:t xml:space="preserve">, 47</w:t>
      </w:r>
      <w:r>
        <w:t xml:space="preserve">, 61*</w:t>
      </w:r>
      <w:r>
        <w:t xml:space="preserve">, 62*</w:t>
      </w:r>
      <w:r>
        <w:t xml:space="preserve">, 119*</w:t>
      </w:r>
      <w:r>
        <w:t xml:space="preserve">, 133</w:t>
      </w:r>
      <w:r>
        <w:t xml:space="preserve">, 141</w:t>
      </w:r>
      <w:r>
        <w:t xml:space="preserve">, 191</w:t>
      </w:r>
      <w:r>
        <w:t xml:space="preserve">, 208</w:t>
      </w:r>
      <w:r>
        <w:t xml:space="preserve">, 212</w:t>
      </w:r>
      <w:r>
        <w:t xml:space="preserve">, 231</w:t>
      </w:r>
      <w:r>
        <w:t xml:space="preserve">, 236*</w:t>
      </w:r>
      <w:r>
        <w:t xml:space="preserve">, 251*</w:t>
      </w:r>
      <w:r>
        <w:t xml:space="preserve">, 258*</w:t>
      </w:r>
      <w:r>
        <w:t xml:space="preserve">, 384</w:t>
      </w:r>
      <w:r>
        <w:t xml:space="preserve">, 398</w:t>
      </w:r>
      <w:r>
        <w:t xml:space="preserve">, 400</w:t>
      </w:r>
      <w:r>
        <w:t xml:space="preserve">, 407</w:t>
      </w:r>
      <w:r>
        <w:t xml:space="preserve">, 442</w:t>
      </w:r>
      <w:r>
        <w:t xml:space="preserve">, 445</w:t>
      </w:r>
      <w:r>
        <w:t xml:space="preserve">, 581</w:t>
      </w:r>
      <w:r>
        <w:t xml:space="preserve">, 586*</w:t>
      </w:r>
      <w:r>
        <w:t xml:space="preserve">, 687*</w:t>
      </w:r>
      <w:r>
        <w:t xml:space="preserve">, 694</w:t>
      </w:r>
      <w:r>
        <w:t xml:space="preserve">, 700</w:t>
      </w:r>
      <w:r>
        <w:t xml:space="preserve">, 714*</w:t>
      </w:r>
      <w:r>
        <w:t xml:space="preserve">, </w:t>
        <w:br/>
      </w:r>
      <w:r>
        <w:t xml:space="preserve">HCR68</w:t>
      </w:r>
      <w:r>
        <w:t xml:space="preserve">, </w:t>
        <w:br/>
      </w:r>
      <w:r>
        <w:t xml:space="preserve">HJR121</w:t>
      </w:r>
      <w:r>
        <w:t xml:space="preserve">, </w:t>
        <w:br/>
      </w:r>
      <w:r>
        <w:t xml:space="preserve">HR37</w:t>
      </w:r>
      <w:r>
        <w:t xml:space="preserve">, 45</w:t>
      </w:r>
      <w:r>
        <w:t xml:space="preserve">, 63</w:t>
        <w:br/>
      </w:r>
    </w:p>
    <w:p>
      <w:pPr>
        <w:pStyle w:val="RecordBase"/>
        <w:ind w:left="120" w:hanging="120"/>
      </w:pPr>
      <w:r>
        <w:t xml:space="preserve">Duvall, Robert</w:t>
        <w:br/>
      </w:r>
      <w:r>
        <w:t xml:space="preserve">HB5</w:t>
      </w:r>
      <w:r>
        <w:t xml:space="preserve">, 10</w:t>
      </w:r>
      <w:r>
        <w:t xml:space="preserve">, 11</w:t>
      </w:r>
      <w:r>
        <w:t xml:space="preserve">, 30</w:t>
      </w:r>
      <w:r>
        <w:t xml:space="preserve">, 45</w:t>
      </w:r>
      <w:r>
        <w:t xml:space="preserve">, 109</w:t>
      </w:r>
      <w:r>
        <w:t xml:space="preserve">, 119*</w:t>
      </w:r>
      <w:r>
        <w:t xml:space="preserve">, 129</w:t>
      </w:r>
      <w:r>
        <w:t xml:space="preserve">, 159</w:t>
      </w:r>
      <w:r>
        <w:t xml:space="preserve">, 165</w:t>
      </w:r>
      <w:r>
        <w:t xml:space="preserve">, 171</w:t>
      </w:r>
      <w:r>
        <w:t xml:space="preserve">, 212</w:t>
      </w:r>
      <w:r>
        <w:t xml:space="preserve">, 236</w:t>
      </w:r>
      <w:r>
        <w:t xml:space="preserve">, 253</w:t>
      </w:r>
      <w:r>
        <w:t xml:space="preserve">, 258</w:t>
      </w:r>
      <w:r>
        <w:t xml:space="preserve">, 274</w:t>
      </w:r>
      <w:r>
        <w:t xml:space="preserve">, 278</w:t>
      </w:r>
      <w:r>
        <w:t xml:space="preserve">, 317*</w:t>
      </w:r>
      <w:r>
        <w:t xml:space="preserve">, 341</w:t>
      </w:r>
      <w:r>
        <w:t xml:space="preserve">, 345</w:t>
      </w:r>
      <w:r>
        <w:t xml:space="preserve">, 357</w:t>
      </w:r>
      <w:r>
        <w:t xml:space="preserve">, 384</w:t>
      </w:r>
      <w:r>
        <w:t xml:space="preserve">, 386*</w:t>
      </w:r>
      <w:r>
        <w:t xml:space="preserve">, 400</w:t>
      </w:r>
      <w:r>
        <w:t xml:space="preserve">, 470*</w:t>
      </w:r>
      <w:r>
        <w:t xml:space="preserve">, 513</w:t>
      </w:r>
      <w:r>
        <w:t xml:space="preserve">, 534*</w:t>
      </w:r>
      <w:r>
        <w:t xml:space="preserve">, 535*</w:t>
      </w:r>
      <w:r>
        <w:t xml:space="preserve">, 630</w:t>
      </w:r>
      <w:r>
        <w:t xml:space="preserve">, 694</w:t>
      </w:r>
      <w:r>
        <w:t xml:space="preserve">, 697*</w:t>
      </w:r>
      <w:r>
        <w:t xml:space="preserve">, 715</w:t>
      </w:r>
      <w:r>
        <w:t xml:space="preserve">, 764*</w:t>
      </w:r>
      <w:r>
        <w:t xml:space="preserve">, 833</w:t>
      </w:r>
      <w:r>
        <w:t xml:space="preserve">, </w:t>
        <w:br/>
      </w:r>
      <w:r>
        <w:t xml:space="preserve">HCR23</w:t>
      </w:r>
      <w:r>
        <w:t xml:space="preserve">, 104*</w:t>
      </w:r>
      <w:r>
        <w:t xml:space="preserve">, 106*</w:t>
      </w:r>
      <w:r>
        <w:t xml:space="preserve">, </w:t>
        <w:br/>
      </w:r>
      <w:r>
        <w:t xml:space="preserve">HJR105*</w:t>
      </w:r>
      <w:r>
        <w:t xml:space="preserve">, </w:t>
        <w:br/>
      </w:r>
      <w:r>
        <w:t xml:space="preserve">HR45</w:t>
        <w:br/>
      </w:r>
      <w:r>
        <w:t xml:space="preserve">HB727: HFA (1)</w:t>
        <w:br/>
      </w:r>
    </w:p>
    <w:p>
      <w:pPr>
        <w:pStyle w:val="RecordBase"/>
        <w:ind w:left="120" w:hanging="120"/>
      </w:pPr>
      <w:r>
        <w:t xml:space="preserve">Elliott, Daniel</w:t>
        <w:br/>
      </w:r>
      <w:r>
        <w:t xml:space="preserve">HB3</w:t>
      </w:r>
      <w:r>
        <w:t xml:space="preserve">, 10</w:t>
      </w:r>
      <w:r>
        <w:t xml:space="preserve">, 15</w:t>
      </w:r>
      <w:r>
        <w:t xml:space="preserve">, 39</w:t>
      </w:r>
      <w:r>
        <w:t xml:space="preserve">, 45</w:t>
      </w:r>
      <w:r>
        <w:t xml:space="preserve">, 53</w:t>
      </w:r>
      <w:r>
        <w:t xml:space="preserve">, 68</w:t>
      </w:r>
      <w:r>
        <w:t xml:space="preserve">, 97*</w:t>
      </w:r>
      <w:r>
        <w:t xml:space="preserve">, 100</w:t>
      </w:r>
      <w:r>
        <w:t xml:space="preserve">, 142</w:t>
      </w:r>
      <w:r>
        <w:t xml:space="preserve">, 155</w:t>
      </w:r>
      <w:r>
        <w:t xml:space="preserve">, 159</w:t>
      </w:r>
      <w:r>
        <w:t xml:space="preserve">, 169</w:t>
      </w:r>
      <w:r>
        <w:t xml:space="preserve">, 178</w:t>
      </w:r>
      <w:r>
        <w:t xml:space="preserve">, 207</w:t>
      </w:r>
      <w:r>
        <w:t xml:space="preserve">, 217</w:t>
      </w:r>
      <w:r>
        <w:t xml:space="preserve">, 244*</w:t>
      </w:r>
      <w:r>
        <w:t xml:space="preserve">, 254*</w:t>
      </w:r>
      <w:r>
        <w:t xml:space="preserve">, 278</w:t>
      </w:r>
      <w:r>
        <w:t xml:space="preserve">, 320*</w:t>
      </w:r>
      <w:r>
        <w:t xml:space="preserve">, 333</w:t>
      </w:r>
      <w:r>
        <w:t xml:space="preserve">, 341</w:t>
      </w:r>
      <w:r>
        <w:t xml:space="preserve">, 357</w:t>
      </w:r>
      <w:r>
        <w:t xml:space="preserve">, 386</w:t>
      </w:r>
      <w:r>
        <w:t xml:space="preserve">, 407</w:t>
      </w:r>
      <w:r>
        <w:t xml:space="preserve">, 451</w:t>
      </w:r>
      <w:r>
        <w:t xml:space="preserve">, 476*</w:t>
      </w:r>
      <w:r>
        <w:t xml:space="preserve">, 569*</w:t>
      </w:r>
      <w:r>
        <w:t xml:space="preserve">, 575</w:t>
      </w:r>
      <w:r>
        <w:t xml:space="preserve">, 581</w:t>
      </w:r>
      <w:r>
        <w:t xml:space="preserve">, 604*</w:t>
      </w:r>
      <w:r>
        <w:t xml:space="preserve">, 616*</w:t>
      </w:r>
      <w:r>
        <w:t xml:space="preserve">, 622</w:t>
      </w:r>
      <w:r>
        <w:t xml:space="preserve">, 626</w:t>
      </w:r>
      <w:r>
        <w:t xml:space="preserve">, 654*</w:t>
      </w:r>
      <w:r>
        <w:t xml:space="preserve">, 666*</w:t>
      </w:r>
      <w:r>
        <w:t xml:space="preserve">, 689*</w:t>
      </w:r>
      <w:r>
        <w:t xml:space="preserve">, 693*</w:t>
      </w:r>
      <w:r>
        <w:t xml:space="preserve">, 694</w:t>
      </w:r>
      <w:r>
        <w:t xml:space="preserve">, 783*</w:t>
      </w:r>
      <w:r>
        <w:t xml:space="preserve">, </w:t>
        <w:br/>
      </w:r>
      <w:r>
        <w:t xml:space="preserve">HCR68</w:t>
      </w:r>
      <w:r>
        <w:t xml:space="preserve">, 124*</w:t>
      </w:r>
      <w:r>
        <w:t xml:space="preserve">, 132*</w:t>
      </w:r>
      <w:r>
        <w:t xml:space="preserve">, </w:t>
        <w:br/>
      </w:r>
      <w:r>
        <w:t xml:space="preserve">HJR33*</w:t>
      </w:r>
      <w:r>
        <w:t xml:space="preserve">, </w:t>
        <w:br/>
      </w:r>
      <w:r>
        <w:t xml:space="preserve">HR45</w:t>
      </w:r>
      <w:r>
        <w:t xml:space="preserve">, 57</w:t>
        <w:br/>
      </w:r>
      <w:r>
        <w:t xml:space="preserve">HB50: HCA (1)</w:t>
        <w:br/>
      </w:r>
      <w:r>
        <w:t xml:space="preserve">HB320: HCA (1)</w:t>
      </w:r>
      <w:r>
        <w:t xml:space="preserve">; HFA (1)</w:t>
        <w:br/>
      </w:r>
      <w:r>
        <w:t xml:space="preserve">HB461: HFA (1)</w:t>
        <w:br/>
      </w:r>
      <w:r>
        <w:t xml:space="preserve">HCR124: HFA (1)</w:t>
        <w:br/>
      </w:r>
    </w:p>
    <w:p>
      <w:pPr>
        <w:pStyle w:val="RecordBase"/>
        <w:ind w:left="120" w:hanging="120"/>
      </w:pPr>
      <w:r>
        <w:t xml:space="preserve">Fister, Daniel</w:t>
        <w:br/>
      </w:r>
      <w:r>
        <w:t xml:space="preserve">HB5</w:t>
      </w:r>
      <w:r>
        <w:t xml:space="preserve">, 9</w:t>
      </w:r>
      <w:r>
        <w:t xml:space="preserve">, 11</w:t>
      </w:r>
      <w:r>
        <w:t xml:space="preserve">, 17</w:t>
      </w:r>
      <w:r>
        <w:t xml:space="preserve">, 23</w:t>
      </w:r>
      <w:r>
        <w:t xml:space="preserve">, 25*</w:t>
      </w:r>
      <w:r>
        <w:t xml:space="preserve">, 26*</w:t>
      </w:r>
      <w:r>
        <w:t xml:space="preserve">, 27*</w:t>
      </w:r>
      <w:r>
        <w:t xml:space="preserve">, 45</w:t>
      </w:r>
      <w:r>
        <w:t xml:space="preserve">, 80</w:t>
      </w:r>
      <w:r>
        <w:t xml:space="preserve">, 96*</w:t>
      </w:r>
      <w:r>
        <w:t xml:space="preserve">, 130</w:t>
      </w:r>
      <w:r>
        <w:t xml:space="preserve">, 141</w:t>
      </w:r>
      <w:r>
        <w:t xml:space="preserve">, 163</w:t>
      </w:r>
      <w:r>
        <w:t xml:space="preserve">, 169</w:t>
      </w:r>
      <w:r>
        <w:t xml:space="preserve">, 199</w:t>
      </w:r>
      <w:r>
        <w:t xml:space="preserve">, 208</w:t>
      </w:r>
      <w:r>
        <w:t xml:space="preserve">, 212</w:t>
      </w:r>
      <w:r>
        <w:t xml:space="preserve">, 278*</w:t>
      </w:r>
      <w:r>
        <w:t xml:space="preserve">, 345</w:t>
      </w:r>
      <w:r>
        <w:t xml:space="preserve">, 384</w:t>
      </w:r>
      <w:r>
        <w:t xml:space="preserve">, 400</w:t>
      </w:r>
      <w:r>
        <w:t xml:space="preserve">, 407</w:t>
      </w:r>
      <w:r>
        <w:t xml:space="preserve">, 443</w:t>
      </w:r>
      <w:r>
        <w:t xml:space="preserve">, 553</w:t>
      </w:r>
      <w:r>
        <w:t xml:space="preserve">, 575</w:t>
      </w:r>
      <w:r>
        <w:t xml:space="preserve">, 621*</w:t>
      </w:r>
      <w:r>
        <w:t xml:space="preserve">, 622</w:t>
      </w:r>
      <w:r>
        <w:t xml:space="preserve">, 694</w:t>
      </w:r>
      <w:r>
        <w:t xml:space="preserve">, 700</w:t>
      </w:r>
      <w:r>
        <w:t xml:space="preserve">, </w:t>
        <w:br/>
      </w:r>
      <w:r>
        <w:t xml:space="preserve">HJR40</w:t>
      </w:r>
      <w:r>
        <w:t xml:space="preserve">, </w:t>
        <w:br/>
      </w:r>
      <w:r>
        <w:t xml:space="preserve">HR45</w:t>
      </w:r>
      <w:r>
        <w:t xml:space="preserve">, 76*</w:t>
        <w:br/>
      </w:r>
    </w:p>
    <w:p>
      <w:pPr>
        <w:pStyle w:val="RecordBase"/>
        <w:ind w:left="120" w:hanging="120"/>
      </w:pPr>
      <w:r>
        <w:t xml:space="preserve">Flannery, Patrick</w:t>
        <w:br/>
      </w:r>
      <w:r>
        <w:t xml:space="preserve">HB5</w:t>
      </w:r>
      <w:r>
        <w:t xml:space="preserve">, 45</w:t>
      </w:r>
      <w:r>
        <w:t xml:space="preserve">, 47</w:t>
      </w:r>
      <w:r>
        <w:t xml:space="preserve">, 88</w:t>
      </w:r>
      <w:r>
        <w:t xml:space="preserve">, 120*</w:t>
      </w:r>
      <w:r>
        <w:t xml:space="preserve">, 121*</w:t>
      </w:r>
      <w:r>
        <w:t xml:space="preserve">, 122*</w:t>
      </w:r>
      <w:r>
        <w:t xml:space="preserve">, 133</w:t>
      </w:r>
      <w:r>
        <w:t xml:space="preserve">, 136</w:t>
      </w:r>
      <w:r>
        <w:t xml:space="preserve">, 150*</w:t>
      </w:r>
      <w:r>
        <w:t xml:space="preserve">, 159*</w:t>
      </w:r>
      <w:r>
        <w:t xml:space="preserve">, 175*</w:t>
      </w:r>
      <w:r>
        <w:t xml:space="preserve">, 176*</w:t>
      </w:r>
      <w:r>
        <w:t xml:space="preserve">, 212</w:t>
      </w:r>
      <w:r>
        <w:t xml:space="preserve">, 248</w:t>
      </w:r>
      <w:r>
        <w:t xml:space="preserve">, 264</w:t>
      </w:r>
      <w:r>
        <w:t xml:space="preserve">, 286*</w:t>
      </w:r>
      <w:r>
        <w:t xml:space="preserve">, 341</w:t>
      </w:r>
      <w:r>
        <w:t xml:space="preserve">, 345</w:t>
      </w:r>
      <w:r>
        <w:t xml:space="preserve">, 357</w:t>
      </w:r>
      <w:r>
        <w:t xml:space="preserve">, 378</w:t>
      </w:r>
      <w:r>
        <w:t xml:space="preserve">, 387</w:t>
      </w:r>
      <w:r>
        <w:t xml:space="preserve">, 400</w:t>
      </w:r>
      <w:r>
        <w:t xml:space="preserve">, 442</w:t>
      </w:r>
      <w:r>
        <w:t xml:space="preserve">, 553</w:t>
      </w:r>
      <w:r>
        <w:t xml:space="preserve">, 581</w:t>
      </w:r>
      <w:r>
        <w:t xml:space="preserve">, 694</w:t>
      </w:r>
      <w:r>
        <w:t xml:space="preserve">, 700</w:t>
      </w:r>
      <w:r>
        <w:t xml:space="preserve">, 801*</w:t>
      </w:r>
      <w:r>
        <w:t xml:space="preserve">, 802*</w:t>
      </w:r>
      <w:r>
        <w:t xml:space="preserve">, 803*</w:t>
      </w:r>
      <w:r>
        <w:t xml:space="preserve">, 804*</w:t>
      </w:r>
      <w:r>
        <w:t xml:space="preserve">, 805*</w:t>
      </w:r>
      <w:r>
        <w:t xml:space="preserve">, 806*</w:t>
      </w:r>
      <w:r>
        <w:t xml:space="preserve">, 807*</w:t>
      </w:r>
      <w:r>
        <w:t xml:space="preserve">, 808*</w:t>
      </w:r>
      <w:r>
        <w:t xml:space="preserve">, 809*</w:t>
      </w:r>
      <w:r>
        <w:t xml:space="preserve">, 810*</w:t>
      </w:r>
      <w:r>
        <w:t xml:space="preserve">, 829</w:t>
      </w:r>
      <w:r>
        <w:t xml:space="preserve">, </w:t>
        <w:br/>
      </w:r>
      <w:r>
        <w:t xml:space="preserve">HCR60</w:t>
      </w:r>
      <w:r>
        <w:t xml:space="preserve">, 68</w:t>
      </w:r>
      <w:r>
        <w:t xml:space="preserve">, </w:t>
        <w:br/>
      </w:r>
      <w:r>
        <w:t xml:space="preserve">HJR94</w:t>
      </w:r>
      <w:r>
        <w:t xml:space="preserve">, 95</w:t>
      </w:r>
      <w:r>
        <w:t xml:space="preserve">, </w:t>
        <w:br/>
      </w:r>
      <w:r>
        <w:t xml:space="preserve">HR35*</w:t>
      </w:r>
      <w:r>
        <w:t xml:space="preserve">, 37</w:t>
      </w:r>
      <w:r>
        <w:t xml:space="preserve">, 45</w:t>
      </w:r>
      <w:r>
        <w:t xml:space="preserve">, 57</w:t>
      </w:r>
      <w:r>
        <w:t xml:space="preserve">, 85</w:t>
      </w:r>
      <w:r>
        <w:t xml:space="preserve">, 135*</w:t>
      </w:r>
      <w:r>
        <w:t xml:space="preserve">, 136*</w:t>
        <w:br/>
      </w:r>
      <w:r>
        <w:t xml:space="preserve">HB804: HFA (1)</w:t>
        <w:br/>
      </w:r>
    </w:p>
    <w:p>
      <w:pPr>
        <w:pStyle w:val="RecordBase"/>
        <w:ind w:left="120" w:hanging="120"/>
      </w:pPr>
      <w:r>
        <w:t xml:space="preserve">Fleming, Ken</w:t>
        <w:br/>
      </w:r>
      <w:r>
        <w:t xml:space="preserve">HB2</w:t>
      </w:r>
      <w:r>
        <w:t xml:space="preserve">, 5</w:t>
      </w:r>
      <w:r>
        <w:t xml:space="preserve">, 10</w:t>
      </w:r>
      <w:r>
        <w:t xml:space="preserve">, 35*</w:t>
      </w:r>
      <w:r>
        <w:t xml:space="preserve">, 43</w:t>
      </w:r>
      <w:r>
        <w:t xml:space="preserve">, 45</w:t>
      </w:r>
      <w:r>
        <w:t xml:space="preserve">, 55*</w:t>
      </w:r>
      <w:r>
        <w:t xml:space="preserve">, 56*</w:t>
      </w:r>
      <w:r>
        <w:t xml:space="preserve">, 57*</w:t>
      </w:r>
      <w:r>
        <w:t xml:space="preserve">, 58*</w:t>
      </w:r>
      <w:r>
        <w:t xml:space="preserve">, 100</w:t>
      </w:r>
      <w:r>
        <w:t xml:space="preserve">, 147*</w:t>
      </w:r>
      <w:r>
        <w:t xml:space="preserve">, 208</w:t>
      </w:r>
      <w:r>
        <w:t xml:space="preserve">, 253</w:t>
      </w:r>
      <w:r>
        <w:t xml:space="preserve">, 258</w:t>
      </w:r>
      <w:r>
        <w:t xml:space="preserve">, 345*</w:t>
      </w:r>
      <w:r>
        <w:t xml:space="preserve">, 388*</w:t>
      </w:r>
      <w:r>
        <w:t xml:space="preserve">, 443</w:t>
      </w:r>
      <w:r>
        <w:t xml:space="preserve">, 446</w:t>
      </w:r>
      <w:r>
        <w:t xml:space="preserve">, 460*</w:t>
      </w:r>
      <w:r>
        <w:t xml:space="preserve">, 492*</w:t>
      </w:r>
      <w:r>
        <w:t xml:space="preserve">, 561</w:t>
      </w:r>
      <w:r>
        <w:t xml:space="preserve">, 569</w:t>
      </w:r>
      <w:r>
        <w:t xml:space="preserve">, 664*</w:t>
      </w:r>
      <w:r>
        <w:t xml:space="preserve">, 700</w:t>
      </w:r>
      <w:r>
        <w:t xml:space="preserve">, 710*</w:t>
      </w:r>
      <w:r>
        <w:t xml:space="preserve">, 711*</w:t>
      </w:r>
      <w:r>
        <w:t xml:space="preserve">, 712*</w:t>
      </w:r>
      <w:r>
        <w:t xml:space="preserve">, </w:t>
        <w:br/>
      </w:r>
      <w:r>
        <w:t xml:space="preserve">HCR68</w:t>
      </w:r>
      <w:r>
        <w:t xml:space="preserve">, 81*</w:t>
      </w:r>
      <w:r>
        <w:t xml:space="preserve">, </w:t>
        <w:br/>
      </w:r>
      <w:r>
        <w:t xml:space="preserve">HR45</w:t>
      </w:r>
      <w:r>
        <w:t xml:space="preserve">, 89*</w:t>
      </w:r>
      <w:r>
        <w:t xml:space="preserve">, 137</w:t>
        <w:br/>
      </w:r>
      <w:r>
        <w:t xml:space="preserve">HB492: HFA (1)</w:t>
        <w:br/>
      </w:r>
      <w:r>
        <w:t xml:space="preserve">HCR81: HFA (1)</w:t>
      </w:r>
      <w:r>
        <w:t xml:space="preserve">, (5)</w:t>
      </w:r>
      <w:r>
        <w:t xml:space="preserve">, (6)</w:t>
        <w:br/>
      </w:r>
    </w:p>
    <w:p>
      <w:pPr>
        <w:pStyle w:val="RecordBase"/>
        <w:ind w:left="120" w:hanging="120"/>
      </w:pPr>
      <w:r>
        <w:t xml:space="preserve">Frazier Gordon, Deanna</w:t>
        <w:br/>
      </w:r>
      <w:r>
        <w:t xml:space="preserve">HB15</w:t>
      </w:r>
      <w:r>
        <w:t xml:space="preserve">, 31*</w:t>
      </w:r>
      <w:r>
        <w:t xml:space="preserve">, 32*</w:t>
      </w:r>
      <w:r>
        <w:t xml:space="preserve">, 52*</w:t>
      </w:r>
      <w:r>
        <w:t xml:space="preserve">, 69*</w:t>
      </w:r>
      <w:r>
        <w:t xml:space="preserve">, 104*</w:t>
      </w:r>
      <w:r>
        <w:t xml:space="preserve">, 105*</w:t>
      </w:r>
      <w:r>
        <w:t xml:space="preserve">, 130</w:t>
      </w:r>
      <w:r>
        <w:t xml:space="preserve">, 218</w:t>
      </w:r>
      <w:r>
        <w:t xml:space="preserve">, 323*</w:t>
      </w:r>
      <w:r>
        <w:t xml:space="preserve">, 324*</w:t>
      </w:r>
      <w:r>
        <w:t xml:space="preserve">, 345</w:t>
      </w:r>
      <w:r>
        <w:t xml:space="preserve">, 357</w:t>
      </w:r>
      <w:r>
        <w:t xml:space="preserve">, 384</w:t>
      </w:r>
      <w:r>
        <w:t xml:space="preserve">, 387</w:t>
      </w:r>
      <w:r>
        <w:t xml:space="preserve">, 400</w:t>
      </w:r>
      <w:r>
        <w:t xml:space="preserve">, 407*</w:t>
      </w:r>
      <w:r>
        <w:t xml:space="preserve">, 408</w:t>
      </w:r>
      <w:r>
        <w:t xml:space="preserve">, 442</w:t>
      </w:r>
      <w:r>
        <w:t xml:space="preserve">, 468*</w:t>
      </w:r>
      <w:r>
        <w:t xml:space="preserve">, 484*</w:t>
      </w:r>
      <w:r>
        <w:t xml:space="preserve">, 489*</w:t>
      </w:r>
      <w:r>
        <w:t xml:space="preserve">, 530*</w:t>
      </w:r>
      <w:r>
        <w:t xml:space="preserve">, 564*</w:t>
      </w:r>
      <w:r>
        <w:t xml:space="preserve">, 581</w:t>
      </w:r>
      <w:r>
        <w:t xml:space="preserve">, 583*</w:t>
      </w:r>
      <w:r>
        <w:t xml:space="preserve">, 619*</w:t>
      </w:r>
      <w:r>
        <w:t xml:space="preserve">, 643*</w:t>
      </w:r>
      <w:r>
        <w:t xml:space="preserve">, 694</w:t>
      </w:r>
      <w:r>
        <w:t xml:space="preserve">, 780*</w:t>
      </w:r>
      <w:r>
        <w:t xml:space="preserve">, 798*</w:t>
      </w:r>
      <w:r>
        <w:t xml:space="preserve">, </w:t>
        <w:br/>
      </w:r>
      <w:r>
        <w:t xml:space="preserve">HCR60</w:t>
      </w:r>
      <w:r>
        <w:t xml:space="preserve">, 103*</w:t>
      </w:r>
      <w:r>
        <w:t xml:space="preserve">, </w:t>
        <w:br/>
      </w:r>
      <w:r>
        <w:t xml:space="preserve">HR37</w:t>
      </w:r>
      <w:r>
        <w:t xml:space="preserve">, 45</w:t>
        <w:br/>
      </w:r>
    </w:p>
    <w:p>
      <w:pPr>
        <w:pStyle w:val="RecordBase"/>
        <w:ind w:left="120" w:hanging="120"/>
      </w:pPr>
      <w:r>
        <w:t xml:space="preserve">Freeland, Chris</w:t>
        <w:br/>
      </w:r>
      <w:r>
        <w:t xml:space="preserve">HB5</w:t>
      </w:r>
      <w:r>
        <w:t xml:space="preserve">, 57*</w:t>
      </w:r>
      <w:r>
        <w:t xml:space="preserve">, 101</w:t>
      </w:r>
      <w:r>
        <w:t xml:space="preserve">, 212</w:t>
      </w:r>
      <w:r>
        <w:t xml:space="preserve">, 217</w:t>
      </w:r>
      <w:r>
        <w:t xml:space="preserve">, 222</w:t>
      </w:r>
      <w:r>
        <w:t xml:space="preserve">, 248</w:t>
      </w:r>
      <w:r>
        <w:t xml:space="preserve">, 250</w:t>
      </w:r>
      <w:r>
        <w:t xml:space="preserve">, 258</w:t>
      </w:r>
      <w:r>
        <w:t xml:space="preserve">, 329*</w:t>
      </w:r>
      <w:r>
        <w:t xml:space="preserve">, 341</w:t>
      </w:r>
      <w:r>
        <w:t xml:space="preserve">, 384</w:t>
      </w:r>
      <w:r>
        <w:t xml:space="preserve">, 387</w:t>
      </w:r>
      <w:r>
        <w:t xml:space="preserve">, 400</w:t>
      </w:r>
      <w:r>
        <w:t xml:space="preserve">, 407</w:t>
      </w:r>
      <w:r>
        <w:t xml:space="preserve">, 434</w:t>
      </w:r>
      <w:r>
        <w:t xml:space="preserve">, 471*</w:t>
      </w:r>
      <w:r>
        <w:t xml:space="preserve">, 472*</w:t>
      </w:r>
      <w:r>
        <w:t xml:space="preserve">, 553</w:t>
      </w:r>
      <w:r>
        <w:t xml:space="preserve">, 575</w:t>
      </w:r>
      <w:r>
        <w:t xml:space="preserve">, 621</w:t>
      </w:r>
      <w:r>
        <w:t xml:space="preserve">, 694</w:t>
      </w:r>
      <w:r>
        <w:t xml:space="preserve">, 737</w:t>
      </w:r>
      <w:r>
        <w:t xml:space="preserve">, </w:t>
        <w:br/>
      </w:r>
      <w:r>
        <w:t xml:space="preserve">HCR31</w:t>
      </w:r>
      <w:r>
        <w:t xml:space="preserve">, 68</w:t>
      </w:r>
      <w:r>
        <w:t xml:space="preserve">, </w:t>
        <w:br/>
      </w:r>
      <w:r>
        <w:t xml:space="preserve">HJR40</w:t>
      </w:r>
      <w:r>
        <w:t xml:space="preserve">, </w:t>
        <w:br/>
      </w:r>
      <w:r>
        <w:t xml:space="preserve">HR45</w:t>
      </w:r>
      <w:r>
        <w:t xml:space="preserve">, 63</w:t>
        <w:br/>
      </w:r>
    </w:p>
    <w:p>
      <w:pPr>
        <w:pStyle w:val="RecordBase"/>
        <w:ind w:left="120" w:hanging="120"/>
      </w:pPr>
      <w:r>
        <w:t xml:space="preserve">Fugate, Chris</w:t>
        <w:br/>
      </w:r>
      <w:r>
        <w:t xml:space="preserve">HB5</w:t>
      </w:r>
      <w:r>
        <w:t xml:space="preserve">, 9</w:t>
      </w:r>
      <w:r>
        <w:t xml:space="preserve">, 11</w:t>
      </w:r>
      <w:r>
        <w:t xml:space="preserve">, 29</w:t>
      </w:r>
      <w:r>
        <w:t xml:space="preserve">, 47</w:t>
      </w:r>
      <w:r>
        <w:t xml:space="preserve">, 123</w:t>
      </w:r>
      <w:r>
        <w:t xml:space="preserve">, 129</w:t>
      </w:r>
      <w:r>
        <w:t xml:space="preserve">, 174</w:t>
      </w:r>
      <w:r>
        <w:t xml:space="preserve">, 189</w:t>
      </w:r>
      <w:r>
        <w:t xml:space="preserve">, 191</w:t>
      </w:r>
      <w:r>
        <w:t xml:space="preserve">, 194</w:t>
      </w:r>
      <w:r>
        <w:t xml:space="preserve">, 212</w:t>
      </w:r>
      <w:r>
        <w:t xml:space="preserve">, 217</w:t>
      </w:r>
      <w:r>
        <w:t xml:space="preserve">, 218</w:t>
      </w:r>
      <w:r>
        <w:t xml:space="preserve">, 274</w:t>
      </w:r>
      <w:r>
        <w:t xml:space="preserve">, 278</w:t>
      </w:r>
      <w:r>
        <w:t xml:space="preserve">, 304</w:t>
      </w:r>
      <w:r>
        <w:t xml:space="preserve">, 357</w:t>
      </w:r>
      <w:r>
        <w:t xml:space="preserve">, 384</w:t>
      </w:r>
      <w:r>
        <w:t xml:space="preserve">, 387</w:t>
      </w:r>
      <w:r>
        <w:t xml:space="preserve">, 400</w:t>
      </w:r>
      <w:r>
        <w:t xml:space="preserve">, 434</w:t>
      </w:r>
      <w:r>
        <w:t xml:space="preserve">, 442</w:t>
      </w:r>
      <w:r>
        <w:t xml:space="preserve">, 445</w:t>
      </w:r>
      <w:r>
        <w:t xml:space="preserve">, 469*</w:t>
      </w:r>
      <w:r>
        <w:t xml:space="preserve">, 490</w:t>
      </w:r>
      <w:r>
        <w:t xml:space="preserve">, 611</w:t>
      </w:r>
      <w:r>
        <w:t xml:space="preserve">, 694*</w:t>
      </w:r>
      <w:r>
        <w:t xml:space="preserve">, 700</w:t>
      </w:r>
      <w:r>
        <w:t xml:space="preserve">, 715</w:t>
      </w:r>
      <w:r>
        <w:t xml:space="preserve">, 752</w:t>
      </w:r>
      <w:r>
        <w:t xml:space="preserve">, 781*</w:t>
      </w:r>
      <w:r>
        <w:t xml:space="preserve">, </w:t>
        <w:br/>
      </w:r>
      <w:r>
        <w:t xml:space="preserve">HCR31</w:t>
      </w:r>
      <w:r>
        <w:t xml:space="preserve">, 60</w:t>
      </w:r>
      <w:r>
        <w:t xml:space="preserve">, </w:t>
        <w:br/>
      </w:r>
      <w:r>
        <w:t xml:space="preserve">HJR40</w:t>
      </w:r>
      <w:r>
        <w:t xml:space="preserve">, 84*</w:t>
      </w:r>
      <w:r>
        <w:t xml:space="preserve">, 101*</w:t>
      </w:r>
      <w:r>
        <w:t xml:space="preserve">, 121</w:t>
      </w:r>
      <w:r>
        <w:t xml:space="preserve">, </w:t>
        <w:br/>
      </w:r>
      <w:r>
        <w:t xml:space="preserve">HR45</w:t>
      </w:r>
      <w:r>
        <w:t xml:space="preserve">, 55</w:t>
      </w:r>
      <w:r>
        <w:t xml:space="preserve">, 67</w:t>
        <w:br/>
      </w:r>
    </w:p>
    <w:p>
      <w:pPr>
        <w:pStyle w:val="RecordBase"/>
        <w:ind w:left="120" w:hanging="120"/>
      </w:pPr>
      <w:r>
        <w:t xml:space="preserve">Gentry, Al</w:t>
        <w:br/>
      </w:r>
      <w:r>
        <w:t xml:space="preserve">HB20</w:t>
      </w:r>
      <w:r>
        <w:t xml:space="preserve">, 21</w:t>
      </w:r>
      <w:r>
        <w:t xml:space="preserve">, 30</w:t>
      </w:r>
      <w:r>
        <w:t xml:space="preserve">, 33</w:t>
      </w:r>
      <w:r>
        <w:t xml:space="preserve">, 35</w:t>
      </w:r>
      <w:r>
        <w:t xml:space="preserve">, 38</w:t>
      </w:r>
      <w:r>
        <w:t xml:space="preserve">, 52</w:t>
      </w:r>
      <w:r>
        <w:t xml:space="preserve">, 88</w:t>
      </w:r>
      <w:r>
        <w:t xml:space="preserve">, 100</w:t>
      </w:r>
      <w:r>
        <w:t xml:space="preserve">, 101</w:t>
      </w:r>
      <w:r>
        <w:t xml:space="preserve">, 104</w:t>
      </w:r>
      <w:r>
        <w:t xml:space="preserve">, 106</w:t>
      </w:r>
      <w:r>
        <w:t xml:space="preserve">, 108</w:t>
      </w:r>
      <w:r>
        <w:t xml:space="preserve">, 110</w:t>
      </w:r>
      <w:r>
        <w:t xml:space="preserve">, 114</w:t>
      </w:r>
      <w:r>
        <w:t xml:space="preserve">, 116</w:t>
      </w:r>
      <w:r>
        <w:t xml:space="preserve">, 124</w:t>
      </w:r>
      <w:r>
        <w:t xml:space="preserve">, 128</w:t>
      </w:r>
      <w:r>
        <w:t xml:space="preserve">, 134</w:t>
      </w:r>
      <w:r>
        <w:t xml:space="preserve">, 143</w:t>
      </w:r>
      <w:r>
        <w:t xml:space="preserve">, 152</w:t>
      </w:r>
      <w:r>
        <w:t xml:space="preserve">, 154</w:t>
      </w:r>
      <w:r>
        <w:t xml:space="preserve">, 158</w:t>
      </w:r>
      <w:r>
        <w:t xml:space="preserve">, 166</w:t>
      </w:r>
      <w:r>
        <w:t xml:space="preserve">, 170</w:t>
      </w:r>
      <w:r>
        <w:t xml:space="preserve">, 178</w:t>
      </w:r>
      <w:r>
        <w:t xml:space="preserve">, 209</w:t>
      </w:r>
      <w:r>
        <w:t xml:space="preserve">, 210</w:t>
      </w:r>
      <w:r>
        <w:t xml:space="preserve">, 212</w:t>
      </w:r>
      <w:r>
        <w:t xml:space="preserve">, 214</w:t>
      </w:r>
      <w:r>
        <w:t xml:space="preserve">, 216</w:t>
      </w:r>
      <w:r>
        <w:t xml:space="preserve">, 218</w:t>
      </w:r>
      <w:r>
        <w:t xml:space="preserve">, 222</w:t>
      </w:r>
      <w:r>
        <w:t xml:space="preserve">, 230</w:t>
      </w:r>
      <w:r>
        <w:t xml:space="preserve">, 234</w:t>
      </w:r>
      <w:r>
        <w:t xml:space="preserve">, 251</w:t>
      </w:r>
      <w:r>
        <w:t xml:space="preserve">, 254</w:t>
      </w:r>
      <w:r>
        <w:t xml:space="preserve">, 258</w:t>
      </w:r>
      <w:r>
        <w:t xml:space="preserve">, 281</w:t>
      </w:r>
      <w:r>
        <w:t xml:space="preserve">, 295</w:t>
      </w:r>
      <w:r>
        <w:t xml:space="preserve">, 297</w:t>
      </w:r>
      <w:r>
        <w:t xml:space="preserve">, 303</w:t>
      </w:r>
      <w:r>
        <w:t xml:space="preserve">, 317</w:t>
      </w:r>
      <w:r>
        <w:t xml:space="preserve">, 325</w:t>
      </w:r>
      <w:r>
        <w:t xml:space="preserve">, 330</w:t>
      </w:r>
      <w:r>
        <w:t xml:space="preserve">, 351*</w:t>
      </w:r>
      <w:r>
        <w:t xml:space="preserve">, 352*</w:t>
      </w:r>
      <w:r>
        <w:t xml:space="preserve">, 353*</w:t>
      </w:r>
      <w:r>
        <w:t xml:space="preserve">, 355*</w:t>
      </w:r>
      <w:r>
        <w:t xml:space="preserve">, 378*</w:t>
      </w:r>
      <w:r>
        <w:t xml:space="preserve">, 379*</w:t>
      </w:r>
      <w:r>
        <w:t xml:space="preserve">, 391</w:t>
      </w:r>
      <w:r>
        <w:t xml:space="preserve">, 442</w:t>
      </w:r>
      <w:r>
        <w:t xml:space="preserve">, 508*</w:t>
      </w:r>
      <w:r>
        <w:t xml:space="preserve">, 569</w:t>
      </w:r>
      <w:r>
        <w:t xml:space="preserve">, 601*</w:t>
      </w:r>
      <w:r>
        <w:t xml:space="preserve">, 777</w:t>
      </w:r>
      <w:r>
        <w:t xml:space="preserve">, 815*</w:t>
      </w:r>
      <w:r>
        <w:t xml:space="preserve">, 816*</w:t>
      </w:r>
      <w:r>
        <w:t xml:space="preserve">, </w:t>
        <w:br/>
      </w:r>
      <w:r>
        <w:t xml:space="preserve">HCR36</w:t>
      </w:r>
      <w:r>
        <w:t xml:space="preserve">, 77</w:t>
      </w:r>
      <w:r>
        <w:t xml:space="preserve">, </w:t>
        <w:br/>
      </w:r>
      <w:r>
        <w:t xml:space="preserve">HJR48</w:t>
      </w:r>
      <w:r>
        <w:t xml:space="preserve">, </w:t>
        <w:br/>
      </w:r>
      <w:r>
        <w:t xml:space="preserve">HR45</w:t>
        <w:br/>
      </w:r>
      <w:r>
        <w:t xml:space="preserve">HB1: HFA (1)</w:t>
      </w:r>
      <w:r>
        <w:t xml:space="preserve">, (7)</w:t>
        <w:br/>
      </w:r>
      <w:r>
        <w:t xml:space="preserve">HB6: HFA (11)</w:t>
        <w:br/>
      </w:r>
      <w:r>
        <w:t xml:space="preserve">SB16: HFA (2)</w:t>
        <w:br/>
      </w:r>
    </w:p>
    <w:p>
      <w:pPr>
        <w:pStyle w:val="RecordBase"/>
        <w:ind w:left="120" w:hanging="120"/>
      </w:pPr>
      <w:r>
        <w:t xml:space="preserve">Gooch Jr., Jim</w:t>
        <w:br/>
      </w:r>
      <w:r>
        <w:t xml:space="preserve">HB5</w:t>
      </w:r>
      <w:r>
        <w:t xml:space="preserve">, 30</w:t>
      </w:r>
      <w:r>
        <w:t xml:space="preserve">, 86</w:t>
      </w:r>
      <w:r>
        <w:t xml:space="preserve">, 136</w:t>
      </w:r>
      <w:r>
        <w:t xml:space="preserve">, 169</w:t>
      </w:r>
      <w:r>
        <w:t xml:space="preserve">, 341</w:t>
      </w:r>
      <w:r>
        <w:t xml:space="preserve">, 387</w:t>
      </w:r>
      <w:r>
        <w:t xml:space="preserve">, 400</w:t>
      </w:r>
      <w:r>
        <w:t xml:space="preserve">, 410</w:t>
      </w:r>
      <w:r>
        <w:t xml:space="preserve">, 453</w:t>
      </w:r>
      <w:r>
        <w:t xml:space="preserve">, 471</w:t>
      </w:r>
      <w:r>
        <w:t xml:space="preserve">, 506</w:t>
      </w:r>
      <w:r>
        <w:t xml:space="preserve">, 581*</w:t>
      </w:r>
      <w:r>
        <w:t xml:space="preserve">, 607*</w:t>
      </w:r>
      <w:r>
        <w:t xml:space="preserve">, 630</w:t>
      </w:r>
      <w:r>
        <w:t xml:space="preserve">, 655*</w:t>
      </w:r>
      <w:r>
        <w:t xml:space="preserve">, 656*</w:t>
      </w:r>
      <w:r>
        <w:t xml:space="preserve">, 711</w:t>
      </w:r>
      <w:r>
        <w:t xml:space="preserve">, </w:t>
        <w:br/>
      </w:r>
      <w:r>
        <w:t xml:space="preserve">HCR68</w:t>
      </w:r>
      <w:r>
        <w:t xml:space="preserve">, 120*</w:t>
      </w:r>
      <w:r>
        <w:t xml:space="preserve">, </w:t>
        <w:br/>
      </w:r>
      <w:r>
        <w:t xml:space="preserve">HJR121*</w:t>
      </w:r>
      <w:r>
        <w:t xml:space="preserve">, </w:t>
        <w:br/>
      </w:r>
      <w:r>
        <w:t xml:space="preserve">HR35</w:t>
      </w:r>
      <w:r>
        <w:t xml:space="preserve">, 45</w:t>
      </w:r>
      <w:r>
        <w:t xml:space="preserve">, 57</w:t>
      </w:r>
      <w:r>
        <w:t xml:space="preserve">, 96*</w:t>
        <w:br/>
      </w:r>
    </w:p>
    <w:p>
      <w:pPr>
        <w:pStyle w:val="RecordBase"/>
        <w:ind w:left="120" w:hanging="120"/>
      </w:pPr>
      <w:r>
        <w:t xml:space="preserve">Graham, Derrick</w:t>
        <w:br/>
      </w:r>
      <w:r>
        <w:t xml:space="preserve">HB110*</w:t>
      </w:r>
      <w:r>
        <w:t xml:space="preserve">, 114*</w:t>
      </w:r>
      <w:r>
        <w:t xml:space="preserve">, 161*</w:t>
      </w:r>
      <w:r>
        <w:t xml:space="preserve">, 216*</w:t>
      </w:r>
      <w:r>
        <w:t xml:space="preserve">, 303*</w:t>
      </w:r>
      <w:r>
        <w:t xml:space="preserve">, 352</w:t>
      </w:r>
      <w:r>
        <w:t xml:space="preserve">, 355</w:t>
      </w:r>
      <w:r>
        <w:t xml:space="preserve">, 378</w:t>
      </w:r>
      <w:r>
        <w:t xml:space="preserve">, 381</w:t>
      </w:r>
      <w:r>
        <w:t xml:space="preserve">, 391</w:t>
      </w:r>
      <w:r>
        <w:t xml:space="preserve">, 508</w:t>
      </w:r>
      <w:r>
        <w:t xml:space="preserve">, 587</w:t>
      </w:r>
      <w:r>
        <w:t xml:space="preserve">, 631*</w:t>
      </w:r>
      <w:r>
        <w:t xml:space="preserve">, 632*</w:t>
      </w:r>
      <w:r>
        <w:t xml:space="preserve">, 661</w:t>
      </w:r>
      <w:r>
        <w:t xml:space="preserve">, 815</w:t>
      </w:r>
      <w:r>
        <w:t xml:space="preserve">, 816</w:t>
      </w:r>
      <w:r>
        <w:t xml:space="preserve">, </w:t>
        <w:br/>
      </w:r>
      <w:r>
        <w:t xml:space="preserve">HJR48*</w:t>
        <w:br/>
      </w:r>
      <w:r>
        <w:t xml:space="preserve">HB303: HFA (1)</w:t>
        <w:br/>
      </w:r>
      <w:r>
        <w:t xml:space="preserve">HJR48: HFA (1)</w:t>
        <w:br/>
      </w:r>
      <w:r>
        <w:t xml:space="preserve">HJR56: HFA (1)</w:t>
        <w:br/>
      </w:r>
    </w:p>
    <w:p>
      <w:pPr>
        <w:pStyle w:val="RecordBase"/>
        <w:ind w:left="120" w:hanging="120"/>
      </w:pPr>
      <w:r>
        <w:t xml:space="preserve">Grossberg, Daniel</w:t>
        <w:br/>
      </w:r>
      <w:r>
        <w:t xml:space="preserve">HB10</w:t>
      </w:r>
      <w:r>
        <w:t xml:space="preserve">, 34</w:t>
      </w:r>
      <w:r>
        <w:t xml:space="preserve">, 38</w:t>
      </w:r>
      <w:r>
        <w:t xml:space="preserve">, 45</w:t>
      </w:r>
      <w:r>
        <w:t xml:space="preserve">, 64</w:t>
      </w:r>
      <w:r>
        <w:t xml:space="preserve">, 93</w:t>
      </w:r>
      <w:r>
        <w:t xml:space="preserve">, 102</w:t>
      </w:r>
      <w:r>
        <w:t xml:space="preserve">, 110</w:t>
      </w:r>
      <w:r>
        <w:t xml:space="preserve">, 114</w:t>
      </w:r>
      <w:r>
        <w:t xml:space="preserve">, 138*</w:t>
      </w:r>
      <w:r>
        <w:t xml:space="preserve">, 148</w:t>
      </w:r>
      <w:r>
        <w:t xml:space="preserve">, 151</w:t>
      </w:r>
      <w:r>
        <w:t xml:space="preserve">, 153</w:t>
      </w:r>
      <w:r>
        <w:t xml:space="preserve">, 154</w:t>
      </w:r>
      <w:r>
        <w:t xml:space="preserve">, 169</w:t>
      </w:r>
      <w:r>
        <w:t xml:space="preserve">, 180</w:t>
      </w:r>
      <w:r>
        <w:t xml:space="preserve">, 199</w:t>
      </w:r>
      <w:r>
        <w:t xml:space="preserve">, 216</w:t>
      </w:r>
      <w:r>
        <w:t xml:space="preserve">, 222</w:t>
      </w:r>
      <w:r>
        <w:t xml:space="preserve">, 240</w:t>
      </w:r>
      <w:r>
        <w:t xml:space="preserve">, 252</w:t>
      </w:r>
      <w:r>
        <w:t xml:space="preserve">, 253</w:t>
      </w:r>
      <w:r>
        <w:t xml:space="preserve">, 258</w:t>
      </w:r>
      <w:r>
        <w:t xml:space="preserve">, 287</w:t>
      </w:r>
      <w:r>
        <w:t xml:space="preserve">, 290</w:t>
      </w:r>
      <w:r>
        <w:t xml:space="preserve">, 291</w:t>
      </w:r>
      <w:r>
        <w:t xml:space="preserve">, 294*</w:t>
      </w:r>
      <w:r>
        <w:t xml:space="preserve">, 297</w:t>
      </w:r>
      <w:r>
        <w:t xml:space="preserve">, 302</w:t>
      </w:r>
      <w:r>
        <w:t xml:space="preserve">, 315</w:t>
      </w:r>
      <w:r>
        <w:t xml:space="preserve">, 317</w:t>
      </w:r>
      <w:r>
        <w:t xml:space="preserve">, 328*</w:t>
      </w:r>
      <w:r>
        <w:t xml:space="preserve">, 330</w:t>
      </w:r>
      <w:r>
        <w:t xml:space="preserve">, 331</w:t>
      </w:r>
      <w:r>
        <w:t xml:space="preserve">, 340</w:t>
      </w:r>
      <w:r>
        <w:t xml:space="preserve">, 342</w:t>
      </w:r>
      <w:r>
        <w:t xml:space="preserve">, 344</w:t>
      </w:r>
      <w:r>
        <w:t xml:space="preserve">, 362</w:t>
      </w:r>
      <w:r>
        <w:t xml:space="preserve">, 368</w:t>
      </w:r>
      <w:r>
        <w:t xml:space="preserve">, 369</w:t>
      </w:r>
      <w:r>
        <w:t xml:space="preserve">, 370</w:t>
      </w:r>
      <w:r>
        <w:t xml:space="preserve">, 376</w:t>
      </w:r>
      <w:r>
        <w:t xml:space="preserve">, 378</w:t>
      </w:r>
      <w:r>
        <w:t xml:space="preserve">, 391</w:t>
      </w:r>
      <w:r>
        <w:t xml:space="preserve">, 396</w:t>
      </w:r>
      <w:r>
        <w:t xml:space="preserve">, 410</w:t>
      </w:r>
      <w:r>
        <w:t xml:space="preserve">, 417*</w:t>
      </w:r>
      <w:r>
        <w:t xml:space="preserve">, 428</w:t>
      </w:r>
      <w:r>
        <w:t xml:space="preserve">, 429</w:t>
      </w:r>
      <w:r>
        <w:t xml:space="preserve">, 431</w:t>
      </w:r>
      <w:r>
        <w:t xml:space="preserve">, 458*</w:t>
      </w:r>
      <w:r>
        <w:t xml:space="preserve">, 466*</w:t>
      </w:r>
      <w:r>
        <w:t xml:space="preserve">, 486*</w:t>
      </w:r>
      <w:r>
        <w:t xml:space="preserve">, 487*</w:t>
      </w:r>
      <w:r>
        <w:t xml:space="preserve">, 494</w:t>
      </w:r>
      <w:r>
        <w:t xml:space="preserve">, 507</w:t>
      </w:r>
      <w:r>
        <w:t xml:space="preserve">, 508</w:t>
      </w:r>
      <w:r>
        <w:t xml:space="preserve">, 526*</w:t>
      </w:r>
      <w:r>
        <w:t xml:space="preserve">, 527*</w:t>
      </w:r>
      <w:r>
        <w:t xml:space="preserve">, 547</w:t>
      </w:r>
      <w:r>
        <w:t xml:space="preserve">, 548*</w:t>
      </w:r>
      <w:r>
        <w:t xml:space="preserve">, 549</w:t>
      </w:r>
      <w:r>
        <w:t xml:space="preserve">, 566</w:t>
      </w:r>
      <w:r>
        <w:t xml:space="preserve">, 569</w:t>
      </w:r>
      <w:r>
        <w:t xml:space="preserve">, 587</w:t>
      </w:r>
      <w:r>
        <w:t xml:space="preserve">, 588</w:t>
      </w:r>
      <w:r>
        <w:t xml:space="preserve">, 591</w:t>
      </w:r>
      <w:r>
        <w:t xml:space="preserve">, 696*</w:t>
      </w:r>
      <w:r>
        <w:t xml:space="preserve">, 712</w:t>
      </w:r>
      <w:r>
        <w:t xml:space="preserve">, 735</w:t>
      </w:r>
      <w:r>
        <w:t xml:space="preserve">, 755*</w:t>
      </w:r>
      <w:r>
        <w:t xml:space="preserve">, 756*</w:t>
      </w:r>
      <w:r>
        <w:t xml:space="preserve">, 757*</w:t>
      </w:r>
      <w:r>
        <w:t xml:space="preserve">, 758*</w:t>
      </w:r>
      <w:r>
        <w:t xml:space="preserve">, 759*</w:t>
      </w:r>
      <w:r>
        <w:t xml:space="preserve">, 760*</w:t>
      </w:r>
      <w:r>
        <w:t xml:space="preserve">, </w:t>
        <w:br/>
      </w:r>
      <w:r>
        <w:t xml:space="preserve">HCR68</w:t>
      </w:r>
      <w:r>
        <w:t xml:space="preserve">, </w:t>
        <w:br/>
      </w:r>
      <w:r>
        <w:t xml:space="preserve">HR45*</w:t>
      </w:r>
      <w:r>
        <w:t xml:space="preserve">, 53*</w:t>
      </w:r>
      <w:r>
        <w:t xml:space="preserve">, 55</w:t>
      </w:r>
      <w:r>
        <w:t xml:space="preserve">, 137</w:t>
      </w:r>
      <w:r>
        <w:t xml:space="preserve">, 143*</w:t>
        <w:br/>
      </w:r>
      <w:r>
        <w:t xml:space="preserve">HB138: HFA (1)</w:t>
        <w:br/>
      </w:r>
    </w:p>
    <w:p>
      <w:pPr>
        <w:pStyle w:val="RecordBase"/>
        <w:ind w:left="120" w:hanging="120"/>
      </w:pPr>
      <w:r>
        <w:t xml:space="preserve">Hale, David</w:t>
        <w:br/>
      </w:r>
      <w:r>
        <w:t xml:space="preserve">HB5</w:t>
      </w:r>
      <w:r>
        <w:t xml:space="preserve">, 11</w:t>
      </w:r>
      <w:r>
        <w:t xml:space="preserve">, 18</w:t>
      </w:r>
      <w:r>
        <w:t xml:space="preserve">, 33</w:t>
      </w:r>
      <w:r>
        <w:t xml:space="preserve">, 45</w:t>
      </w:r>
      <w:r>
        <w:t xml:space="preserve">, 47</w:t>
      </w:r>
      <w:r>
        <w:t xml:space="preserve">, 123</w:t>
      </w:r>
      <w:r>
        <w:t xml:space="preserve">, 130</w:t>
      </w:r>
      <w:r>
        <w:t xml:space="preserve">, 131</w:t>
      </w:r>
      <w:r>
        <w:t xml:space="preserve">, 133</w:t>
      </w:r>
      <w:r>
        <w:t xml:space="preserve">, 134</w:t>
      </w:r>
      <w:r>
        <w:t xml:space="preserve">, 138</w:t>
      </w:r>
      <w:r>
        <w:t xml:space="preserve">, 141</w:t>
      </w:r>
      <w:r>
        <w:t xml:space="preserve">, 163</w:t>
      </w:r>
      <w:r>
        <w:t xml:space="preserve">, 168</w:t>
      </w:r>
      <w:r>
        <w:t xml:space="preserve">, 171*</w:t>
      </w:r>
      <w:r>
        <w:t xml:space="preserve">, 192</w:t>
      </w:r>
      <w:r>
        <w:t xml:space="preserve">, 193</w:t>
      </w:r>
      <w:r>
        <w:t xml:space="preserve">, 194</w:t>
      </w:r>
      <w:r>
        <w:t xml:space="preserve">, 208</w:t>
      </w:r>
      <w:r>
        <w:t xml:space="preserve">, 212</w:t>
      </w:r>
      <w:r>
        <w:t xml:space="preserve">, 217*</w:t>
      </w:r>
      <w:r>
        <w:t xml:space="preserve">, 219</w:t>
      </w:r>
      <w:r>
        <w:t xml:space="preserve">, 231</w:t>
      </w:r>
      <w:r>
        <w:t xml:space="preserve">, 274</w:t>
      </w:r>
      <w:r>
        <w:t xml:space="preserve">, 278</w:t>
      </w:r>
      <w:r>
        <w:t xml:space="preserve">, 304</w:t>
      </w:r>
      <w:r>
        <w:t xml:space="preserve">, 323</w:t>
      </w:r>
      <w:r>
        <w:t xml:space="preserve">, 349</w:t>
      </w:r>
      <w:r>
        <w:t xml:space="preserve">, 357</w:t>
      </w:r>
      <w:r>
        <w:t xml:space="preserve">, 384</w:t>
      </w:r>
      <w:r>
        <w:t xml:space="preserve">, 390*</w:t>
      </w:r>
      <w:r>
        <w:t xml:space="preserve">, 400</w:t>
      </w:r>
      <w:r>
        <w:t xml:space="preserve">, 402</w:t>
      </w:r>
      <w:r>
        <w:t xml:space="preserve">, 407</w:t>
      </w:r>
      <w:r>
        <w:t xml:space="preserve">, 442</w:t>
      </w:r>
      <w:r>
        <w:t xml:space="preserve">, 461*</w:t>
      </w:r>
      <w:r>
        <w:t xml:space="preserve">, 513*</w:t>
      </w:r>
      <w:r>
        <w:t xml:space="preserve">, 535</w:t>
      </w:r>
      <w:r>
        <w:t xml:space="preserve">, 553</w:t>
      </w:r>
      <w:r>
        <w:t xml:space="preserve">, 575*</w:t>
      </w:r>
      <w:r>
        <w:t xml:space="preserve">, 586*</w:t>
      </w:r>
      <w:r>
        <w:t xml:space="preserve">, 611</w:t>
      </w:r>
      <w:r>
        <w:t xml:space="preserve">, 621</w:t>
      </w:r>
      <w:r>
        <w:t xml:space="preserve">, 650*</w:t>
      </w:r>
      <w:r>
        <w:t xml:space="preserve">, 694</w:t>
      </w:r>
      <w:r>
        <w:t xml:space="preserve">, 700</w:t>
      </w:r>
      <w:r>
        <w:t xml:space="preserve">, </w:t>
        <w:br/>
      </w:r>
      <w:r>
        <w:t xml:space="preserve">HCR68</w:t>
      </w:r>
      <w:r>
        <w:t xml:space="preserve">, </w:t>
        <w:br/>
      </w:r>
      <w:r>
        <w:t xml:space="preserve">HJR107*</w:t>
      </w:r>
      <w:r>
        <w:t xml:space="preserve">, </w:t>
        <w:br/>
      </w:r>
      <w:r>
        <w:t xml:space="preserve">HR45</w:t>
      </w:r>
      <w:r>
        <w:t xml:space="preserve">, 58*</w:t>
        <w:br/>
      </w:r>
      <w:r>
        <w:t xml:space="preserve">HB461: HFA (2)</w:t>
        <w:br/>
      </w:r>
    </w:p>
    <w:p>
      <w:pPr>
        <w:pStyle w:val="RecordBase"/>
        <w:ind w:left="120" w:hanging="120"/>
      </w:pPr>
      <w:r>
        <w:t xml:space="preserve">Hart, Mark</w:t>
        <w:br/>
      </w:r>
      <w:r>
        <w:t xml:space="preserve">HB10</w:t>
      </w:r>
      <w:r>
        <w:t xml:space="preserve">, 45</w:t>
      </w:r>
      <w:r>
        <w:t xml:space="preserve">, 46</w:t>
      </w:r>
      <w:r>
        <w:t xml:space="preserve">, 47</w:t>
      </w:r>
      <w:r>
        <w:t xml:space="preserve">, 48</w:t>
      </w:r>
      <w:r>
        <w:t xml:space="preserve">, 49</w:t>
      </w:r>
      <w:r>
        <w:t xml:space="preserve">, 50</w:t>
      </w:r>
      <w:r>
        <w:t xml:space="preserve">, 51</w:t>
      </w:r>
      <w:r>
        <w:t xml:space="preserve">, 86</w:t>
      </w:r>
      <w:r>
        <w:t xml:space="preserve">, 133</w:t>
      </w:r>
      <w:r>
        <w:t xml:space="preserve">, 134</w:t>
      </w:r>
      <w:r>
        <w:t xml:space="preserve">, 140*</w:t>
      </w:r>
      <w:r>
        <w:t xml:space="preserve">, 141*</w:t>
      </w:r>
      <w:r>
        <w:t xml:space="preserve">, 142*</w:t>
      </w:r>
      <w:r>
        <w:t xml:space="preserve">, 169</w:t>
      </w:r>
      <w:r>
        <w:t xml:space="preserve">, 185</w:t>
      </w:r>
      <w:r>
        <w:t xml:space="preserve">, 191</w:t>
      </w:r>
      <w:r>
        <w:t xml:space="preserve">, 202</w:t>
      </w:r>
      <w:r>
        <w:t xml:space="preserve">, 203</w:t>
      </w:r>
      <w:r>
        <w:t xml:space="preserve">, 204</w:t>
      </w:r>
      <w:r>
        <w:t xml:space="preserve">, 208</w:t>
      </w:r>
      <w:r>
        <w:t xml:space="preserve">, 214*</w:t>
      </w:r>
      <w:r>
        <w:t xml:space="preserve">, 215*</w:t>
      </w:r>
      <w:r>
        <w:t xml:space="preserve">, 258</w:t>
      </w:r>
      <w:r>
        <w:t xml:space="preserve">, 278</w:t>
      </w:r>
      <w:r>
        <w:t xml:space="preserve">, 304</w:t>
      </w:r>
      <w:r>
        <w:t xml:space="preserve">, 317</w:t>
      </w:r>
      <w:r>
        <w:t xml:space="preserve">, 324</w:t>
      </w:r>
      <w:r>
        <w:t xml:space="preserve">, 345</w:t>
      </w:r>
      <w:r>
        <w:t xml:space="preserve">, 384</w:t>
      </w:r>
      <w:r>
        <w:t xml:space="preserve">, 398</w:t>
      </w:r>
      <w:r>
        <w:t xml:space="preserve">, 400</w:t>
      </w:r>
      <w:r>
        <w:t xml:space="preserve">, 416*</w:t>
      </w:r>
      <w:r>
        <w:t xml:space="preserve">, 482</w:t>
      </w:r>
      <w:r>
        <w:t xml:space="preserve">, 484</w:t>
      </w:r>
      <w:r>
        <w:t xml:space="preserve">, 513</w:t>
      </w:r>
      <w:r>
        <w:t xml:space="preserve">, 528*</w:t>
      </w:r>
      <w:r>
        <w:t xml:space="preserve">, 569</w:t>
      </w:r>
      <w:r>
        <w:t xml:space="preserve">, 694</w:t>
      </w:r>
      <w:r>
        <w:t xml:space="preserve">, 700</w:t>
      </w:r>
      <w:r>
        <w:t xml:space="preserve">, 775</w:t>
      </w:r>
      <w:r>
        <w:t xml:space="preserve">, 776</w:t>
      </w:r>
      <w:r>
        <w:t xml:space="preserve">, </w:t>
        <w:br/>
      </w:r>
      <w:r>
        <w:t xml:space="preserve">HJR40</w:t>
      </w:r>
      <w:r>
        <w:t xml:space="preserve">, 44</w:t>
      </w:r>
      <w:r>
        <w:t xml:space="preserve">, </w:t>
        <w:br/>
      </w:r>
      <w:r>
        <w:t xml:space="preserve">HR37</w:t>
      </w:r>
      <w:r>
        <w:t xml:space="preserve">, 45</w:t>
      </w:r>
      <w:r>
        <w:t xml:space="preserve">, 57</w:t>
      </w:r>
      <w:r>
        <w:t xml:space="preserve">, 63</w:t>
      </w:r>
      <w:r>
        <w:t xml:space="preserve">, 137*</w:t>
        <w:br/>
      </w:r>
    </w:p>
    <w:p>
      <w:pPr>
        <w:pStyle w:val="RecordBase"/>
        <w:ind w:left="120" w:hanging="120"/>
      </w:pPr>
      <w:r>
        <w:t xml:space="preserve">Heath, Richard</w:t>
        <w:br/>
      </w:r>
      <w:r>
        <w:t xml:space="preserve">HB5</w:t>
      </w:r>
      <w:r>
        <w:t xml:space="preserve">, 39</w:t>
      </w:r>
      <w:r>
        <w:t xml:space="preserve">, 45</w:t>
      </w:r>
      <w:r>
        <w:t xml:space="preserve">, 115</w:t>
      </w:r>
      <w:r>
        <w:t xml:space="preserve">, 130*</w:t>
      </w:r>
      <w:r>
        <w:t xml:space="preserve">, 156</w:t>
      </w:r>
      <w:r>
        <w:t xml:space="preserve">, 212</w:t>
      </w:r>
      <w:r>
        <w:t xml:space="preserve">, 217</w:t>
      </w:r>
      <w:r>
        <w:t xml:space="preserve">, 218</w:t>
      </w:r>
      <w:r>
        <w:t xml:space="preserve">, 252</w:t>
      </w:r>
      <w:r>
        <w:t xml:space="preserve">, 341</w:t>
      </w:r>
      <w:r>
        <w:t xml:space="preserve">, 357</w:t>
      </w:r>
      <w:r>
        <w:t xml:space="preserve">, 378</w:t>
      </w:r>
      <w:r>
        <w:t xml:space="preserve">, 384</w:t>
      </w:r>
      <w:r>
        <w:t xml:space="preserve">, 390</w:t>
      </w:r>
      <w:r>
        <w:t xml:space="preserve">, 400*</w:t>
      </w:r>
      <w:r>
        <w:t xml:space="preserve">, 407</w:t>
      </w:r>
      <w:r>
        <w:t xml:space="preserve">, 442</w:t>
      </w:r>
      <w:r>
        <w:t xml:space="preserve">, 443</w:t>
      </w:r>
      <w:r>
        <w:t xml:space="preserve">, 491</w:t>
      </w:r>
      <w:r>
        <w:t xml:space="preserve">, 561</w:t>
      </w:r>
      <w:r>
        <w:t xml:space="preserve">, 575*</w:t>
      </w:r>
      <w:r>
        <w:t xml:space="preserve">, 581</w:t>
      </w:r>
      <w:r>
        <w:t xml:space="preserve">, 621*</w:t>
      </w:r>
      <w:r>
        <w:t xml:space="preserve">, 623*</w:t>
      </w:r>
      <w:r>
        <w:t xml:space="preserve">, 624*</w:t>
      </w:r>
      <w:r>
        <w:t xml:space="preserve">, 630</w:t>
      </w:r>
      <w:r>
        <w:t xml:space="preserve">, 647*</w:t>
      </w:r>
      <w:r>
        <w:t xml:space="preserve">, 700</w:t>
      </w:r>
      <w:r>
        <w:t xml:space="preserve">, 715</w:t>
      </w:r>
      <w:r>
        <w:t xml:space="preserve">, 723*</w:t>
      </w:r>
      <w:r>
        <w:t xml:space="preserve">, </w:t>
        <w:br/>
      </w:r>
      <w:r>
        <w:t xml:space="preserve">HCR31</w:t>
      </w:r>
      <w:r>
        <w:t xml:space="preserve">, 68</w:t>
      </w:r>
      <w:r>
        <w:t xml:space="preserve">, </w:t>
        <w:br/>
      </w:r>
      <w:r>
        <w:t xml:space="preserve">HR45</w:t>
      </w:r>
      <w:r>
        <w:t xml:space="preserve">, 57*</w:t>
      </w:r>
      <w:r>
        <w:t xml:space="preserve">, 85</w:t>
        <w:br/>
      </w:r>
      <w:r>
        <w:t xml:space="preserve">HB335: HCA (1)</w:t>
        <w:br/>
      </w:r>
      <w:r>
        <w:t xml:space="preserve">HB575: HFA (1)</w:t>
        <w:br/>
      </w:r>
    </w:p>
    <w:p>
      <w:pPr>
        <w:pStyle w:val="RecordBase"/>
        <w:ind w:left="120" w:hanging="120"/>
      </w:pPr>
      <w:r>
        <w:t xml:space="preserve">Heavrin, Samara</w:t>
        <w:br/>
      </w:r>
      <w:r>
        <w:t xml:space="preserve">HB38</w:t>
      </w:r>
      <w:r>
        <w:t xml:space="preserve">, 64</w:t>
      </w:r>
      <w:r>
        <w:t xml:space="preserve">, 118*</w:t>
      </w:r>
      <w:r>
        <w:t xml:space="preserve">, 122</w:t>
      </w:r>
      <w:r>
        <w:t xml:space="preserve">, 165</w:t>
      </w:r>
      <w:r>
        <w:t xml:space="preserve">, 169</w:t>
      </w:r>
      <w:r>
        <w:t xml:space="preserve">, 179*</w:t>
      </w:r>
      <w:r>
        <w:t xml:space="preserve">, 189</w:t>
      </w:r>
      <w:r>
        <w:t xml:space="preserve">, 198*</w:t>
      </w:r>
      <w:r>
        <w:t xml:space="preserve">, 222</w:t>
      </w:r>
      <w:r>
        <w:t xml:space="preserve">, 253</w:t>
      </w:r>
      <w:r>
        <w:t xml:space="preserve">, 271*</w:t>
      </w:r>
      <w:r>
        <w:t xml:space="preserve">, 341</w:t>
      </w:r>
      <w:r>
        <w:t xml:space="preserve">, 345</w:t>
      </w:r>
      <w:r>
        <w:t xml:space="preserve">, 408</w:t>
      </w:r>
      <w:r>
        <w:t xml:space="preserve">, 442</w:t>
      </w:r>
      <w:r>
        <w:t xml:space="preserve">, 456*</w:t>
      </w:r>
      <w:r>
        <w:t xml:space="preserve">, 462*</w:t>
      </w:r>
      <w:r>
        <w:t xml:space="preserve">, 494</w:t>
      </w:r>
      <w:r>
        <w:t xml:space="preserve">, 553</w:t>
      </w:r>
      <w:r>
        <w:t xml:space="preserve">, 561*</w:t>
      </w:r>
      <w:r>
        <w:t xml:space="preserve">, 630</w:t>
      </w:r>
      <w:r>
        <w:t xml:space="preserve">, 777</w:t>
      </w:r>
      <w:r>
        <w:t xml:space="preserve">, 786*</w:t>
      </w:r>
      <w:r>
        <w:t xml:space="preserve">, 787*</w:t>
      </w:r>
      <w:r>
        <w:t xml:space="preserve">, 788*</w:t>
      </w:r>
      <w:r>
        <w:t xml:space="preserve">, 789*</w:t>
      </w:r>
      <w:r>
        <w:t xml:space="preserve">, 790*</w:t>
      </w:r>
      <w:r>
        <w:t xml:space="preserve">, 791*</w:t>
      </w:r>
      <w:r>
        <w:t xml:space="preserve">, </w:t>
        <w:br/>
      </w:r>
      <w:r>
        <w:t xml:space="preserve">HCR43*</w:t>
      </w:r>
      <w:r>
        <w:t xml:space="preserve">, 68</w:t>
      </w:r>
      <w:r>
        <w:t xml:space="preserve">, 117*</w:t>
      </w:r>
      <w:r>
        <w:t xml:space="preserve">, </w:t>
        <w:br/>
      </w:r>
      <w:r>
        <w:t xml:space="preserve">HJR116*</w:t>
      </w:r>
      <w:r>
        <w:t xml:space="preserve">, </w:t>
        <w:br/>
      </w:r>
      <w:r>
        <w:t xml:space="preserve">HR45</w:t>
        <w:br/>
      </w:r>
      <w:r>
        <w:t xml:space="preserve">HB56: HCA (1)</w:t>
        <w:br/>
      </w:r>
      <w:r>
        <w:t xml:space="preserve">HB271: HFA (1)</w:t>
        <w:br/>
      </w:r>
      <w:r>
        <w:t xml:space="preserve">SB71: HCA (1)</w:t>
      </w:r>
      <w:r>
        <w:t xml:space="preserve">; HFA (1)</w:t>
      </w:r>
      <w:r>
        <w:t xml:space="preserve">, (2)</w:t>
        <w:br/>
      </w:r>
      <w:r>
        <w:t xml:space="preserve">SB74: HCA (1)</w:t>
        <w:br/>
      </w:r>
    </w:p>
    <w:p>
      <w:pPr>
        <w:pStyle w:val="RecordBase"/>
        <w:ind w:left="120" w:hanging="120"/>
      </w:pPr>
      <w:r>
        <w:t xml:space="preserve">Herron, Keturah</w:t>
        <w:br/>
      </w:r>
      <w:r>
        <w:t xml:space="preserve">HB3</w:t>
      </w:r>
      <w:r>
        <w:t xml:space="preserve">, 38</w:t>
      </w:r>
      <w:r>
        <w:t xml:space="preserve">, 110</w:t>
      </w:r>
      <w:r>
        <w:t xml:space="preserve">, 114</w:t>
      </w:r>
      <w:r>
        <w:t xml:space="preserve">, 124*</w:t>
      </w:r>
      <w:r>
        <w:t xml:space="preserve">, 128*</w:t>
      </w:r>
      <w:r>
        <w:t xml:space="preserve">, 148</w:t>
      </w:r>
      <w:r>
        <w:t xml:space="preserve">, 154</w:t>
      </w:r>
      <w:r>
        <w:t xml:space="preserve">, 157*</w:t>
      </w:r>
      <w:r>
        <w:t xml:space="preserve">, 180</w:t>
      </w:r>
      <w:r>
        <w:t xml:space="preserve">, 211*</w:t>
      </w:r>
      <w:r>
        <w:t xml:space="preserve">, 231</w:t>
      </w:r>
      <w:r>
        <w:t xml:space="preserve">, 240*</w:t>
      </w:r>
      <w:r>
        <w:t xml:space="preserve">, 252</w:t>
      </w:r>
      <w:r>
        <w:t xml:space="preserve">, 290</w:t>
      </w:r>
      <w:r>
        <w:t xml:space="preserve">, 330</w:t>
      </w:r>
      <w:r>
        <w:t xml:space="preserve">, 331*</w:t>
      </w:r>
      <w:r>
        <w:t xml:space="preserve">, 339</w:t>
      </w:r>
      <w:r>
        <w:t xml:space="preserve">, 344</w:t>
      </w:r>
      <w:r>
        <w:t xml:space="preserve">, 350*</w:t>
      </w:r>
      <w:r>
        <w:t xml:space="preserve">, 352</w:t>
      </w:r>
      <w:r>
        <w:t xml:space="preserve">, 355</w:t>
      </w:r>
      <w:r>
        <w:t xml:space="preserve">, 378</w:t>
      </w:r>
      <w:r>
        <w:t xml:space="preserve">, 391*</w:t>
      </w:r>
      <w:r>
        <w:t xml:space="preserve">, 404</w:t>
      </w:r>
      <w:r>
        <w:t xml:space="preserve">, 410</w:t>
      </w:r>
      <w:r>
        <w:t xml:space="preserve">, 420</w:t>
      </w:r>
      <w:r>
        <w:t xml:space="preserve">, 435*</w:t>
      </w:r>
      <w:r>
        <w:t xml:space="preserve">, 446</w:t>
      </w:r>
      <w:r>
        <w:t xml:space="preserve">, 447</w:t>
      </w:r>
      <w:r>
        <w:t xml:space="preserve">, 518*</w:t>
      </w:r>
      <w:r>
        <w:t xml:space="preserve">, 519*</w:t>
      </w:r>
      <w:r>
        <w:t xml:space="preserve">, 520*</w:t>
      </w:r>
      <w:r>
        <w:t xml:space="preserve">, 549*</w:t>
      </w:r>
      <w:r>
        <w:t xml:space="preserve">, 551*</w:t>
      </w:r>
      <w:r>
        <w:t xml:space="preserve">, 566*</w:t>
      </w:r>
      <w:r>
        <w:t xml:space="preserve">, 569</w:t>
      </w:r>
      <w:r>
        <w:t xml:space="preserve">, 665*</w:t>
      </w:r>
      <w:r>
        <w:t xml:space="preserve">, 716*</w:t>
      </w:r>
      <w:r>
        <w:t xml:space="preserve">, 717*</w:t>
      </w:r>
      <w:r>
        <w:t xml:space="preserve">, 718*</w:t>
      </w:r>
      <w:r>
        <w:t xml:space="preserve">, 735*</w:t>
      </w:r>
      <w:r>
        <w:t xml:space="preserve">, 736*</w:t>
      </w:r>
      <w:r>
        <w:t xml:space="preserve">, 737</w:t>
      </w:r>
      <w:r>
        <w:t xml:space="preserve">, 777</w:t>
      </w:r>
      <w:r>
        <w:t xml:space="preserve">, </w:t>
        <w:br/>
      </w:r>
      <w:r>
        <w:t xml:space="preserve">HR61*</w:t>
      </w:r>
      <w:r>
        <w:t xml:space="preserve">, 137</w:t>
        <w:br/>
      </w:r>
      <w:r>
        <w:t xml:space="preserve">HB3: HFA (1)</w:t>
        <w:br/>
      </w:r>
      <w:r>
        <w:t xml:space="preserve">HB5: HFA (8)</w:t>
      </w:r>
      <w:r>
        <w:t xml:space="preserve">, (9)</w:t>
      </w:r>
      <w:r>
        <w:t xml:space="preserve">, (10)</w:t>
      </w:r>
      <w:r>
        <w:t xml:space="preserve">, (11)</w:t>
      </w:r>
      <w:r>
        <w:t xml:space="preserve">, (12)</w:t>
        <w:br/>
      </w:r>
    </w:p>
    <w:p>
      <w:pPr>
        <w:pStyle w:val="RecordBase"/>
        <w:ind w:left="120" w:hanging="120"/>
      </w:pPr>
      <w:r>
        <w:t xml:space="preserve">Hodgson, John</w:t>
        <w:br/>
      </w:r>
      <w:r>
        <w:t xml:space="preserve">HB5</w:t>
      </w:r>
      <w:r>
        <w:t xml:space="preserve">, 34</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53*</w:t>
      </w:r>
      <w:r>
        <w:t xml:space="preserve">, 65</w:t>
      </w:r>
      <w:r>
        <w:t xml:space="preserve">, 66</w:t>
      </w:r>
      <w:r>
        <w:t xml:space="preserve">, 67</w:t>
      </w:r>
      <w:r>
        <w:t xml:space="preserve">, 86</w:t>
      </w:r>
      <w:r>
        <w:t xml:space="preserve">, 96</w:t>
      </w:r>
      <w:r>
        <w:t xml:space="preserve">, 100</w:t>
      </w:r>
      <w:r>
        <w:t xml:space="preserve">, 101</w:t>
      </w:r>
      <w:r>
        <w:t xml:space="preserve">, 109</w:t>
      </w:r>
      <w:r>
        <w:t xml:space="preserve">, 142</w:t>
      </w:r>
      <w:r>
        <w:t xml:space="preserve">, 149</w:t>
      </w:r>
      <w:r>
        <w:t xml:space="preserve">, 174</w:t>
      </w:r>
      <w:r>
        <w:t xml:space="preserve">, 199</w:t>
      </w:r>
      <w:r>
        <w:t xml:space="preserve">, 202</w:t>
      </w:r>
      <w:r>
        <w:t xml:space="preserve">, 203</w:t>
      </w:r>
      <w:r>
        <w:t xml:space="preserve">, 204</w:t>
      </w:r>
      <w:r>
        <w:t xml:space="preserve">, 208</w:t>
      </w:r>
      <w:r>
        <w:t xml:space="preserve">, 212</w:t>
      </w:r>
      <w:r>
        <w:t xml:space="preserve">, 217</w:t>
      </w:r>
      <w:r>
        <w:t xml:space="preserve">, 229</w:t>
      </w:r>
      <w:r>
        <w:t xml:space="preserve">, 252</w:t>
      </w:r>
      <w:r>
        <w:t xml:space="preserve">, 258</w:t>
      </w:r>
      <w:r>
        <w:t xml:space="preserve">, 275</w:t>
      </w:r>
      <w:r>
        <w:t xml:space="preserve">, 278</w:t>
      </w:r>
      <w:r>
        <w:t xml:space="preserve">, 304</w:t>
      </w:r>
      <w:r>
        <w:t xml:space="preserve">, 315</w:t>
      </w:r>
      <w:r>
        <w:t xml:space="preserve">, 341</w:t>
      </w:r>
      <w:r>
        <w:t xml:space="preserve">, 345</w:t>
      </w:r>
      <w:r>
        <w:t xml:space="preserve">, 374</w:t>
      </w:r>
      <w:r>
        <w:t xml:space="preserve">, 378</w:t>
      </w:r>
      <w:r>
        <w:t xml:space="preserve">, 384</w:t>
      </w:r>
      <w:r>
        <w:t xml:space="preserve">, 388</w:t>
      </w:r>
      <w:r>
        <w:t xml:space="preserve">, 392*</w:t>
      </w:r>
      <w:r>
        <w:t xml:space="preserve">, 400</w:t>
      </w:r>
      <w:r>
        <w:t xml:space="preserve">, 402</w:t>
      </w:r>
      <w:r>
        <w:t xml:space="preserve">, 442</w:t>
      </w:r>
      <w:r>
        <w:t xml:space="preserve">, 446</w:t>
      </w:r>
      <w:r>
        <w:t xml:space="preserve">, 447</w:t>
      </w:r>
      <w:r>
        <w:t xml:space="preserve">, 506</w:t>
      </w:r>
      <w:r>
        <w:t xml:space="preserve">, 509*</w:t>
      </w:r>
      <w:r>
        <w:t xml:space="preserve">, 565</w:t>
      </w:r>
      <w:r>
        <w:t xml:space="preserve">, 569</w:t>
      </w:r>
      <w:r>
        <w:t xml:space="preserve">, 580</w:t>
      </w:r>
      <w:r>
        <w:t xml:space="preserve">, 652</w:t>
      </w:r>
      <w:r>
        <w:t xml:space="preserve">, 673</w:t>
      </w:r>
      <w:r>
        <w:t xml:space="preserve">, 700</w:t>
      </w:r>
      <w:r>
        <w:t xml:space="preserve">, 784*</w:t>
      </w:r>
      <w:r>
        <w:t xml:space="preserve">, </w:t>
        <w:br/>
      </w:r>
      <w:r>
        <w:t xml:space="preserve">HCR68</w:t>
      </w:r>
      <w:r>
        <w:t xml:space="preserve">, 81</w:t>
      </w:r>
      <w:r>
        <w:t xml:space="preserve">, </w:t>
        <w:br/>
      </w:r>
      <w:r>
        <w:t xml:space="preserve">HJR44*</w:t>
      </w:r>
      <w:r>
        <w:t xml:space="preserve">, </w:t>
        <w:br/>
      </w:r>
      <w:r>
        <w:t xml:space="preserve">HR45</w:t>
      </w:r>
      <w:r>
        <w:t xml:space="preserve">, 137</w:t>
        <w:br/>
      </w:r>
      <w:r>
        <w:t xml:space="preserve">HB53: HCA (1)</w:t>
        <w:br/>
      </w:r>
      <w:r>
        <w:t xml:space="preserve">HB509: HFA (1)</w:t>
        <w:br/>
      </w:r>
    </w:p>
    <w:p>
      <w:pPr>
        <w:pStyle w:val="RecordBase"/>
        <w:ind w:left="120" w:hanging="120"/>
      </w:pPr>
      <w:r>
        <w:t xml:space="preserve">Huff, Thomas</w:t>
        <w:br/>
      </w:r>
      <w:r>
        <w:t xml:space="preserve">HB5</w:t>
      </w:r>
      <w:r>
        <w:t xml:space="preserve">, 45</w:t>
      </w:r>
      <w:r>
        <w:t xml:space="preserve">, 61</w:t>
      </w:r>
      <w:r>
        <w:t xml:space="preserve">, 62</w:t>
      </w:r>
      <w:r>
        <w:t xml:space="preserve">, 111*</w:t>
      </w:r>
      <w:r>
        <w:t xml:space="preserve">, 112*</w:t>
      </w:r>
      <w:r>
        <w:t xml:space="preserve">, 131</w:t>
      </w:r>
      <w:r>
        <w:t xml:space="preserve">, 178</w:t>
      </w:r>
      <w:r>
        <w:t xml:space="preserve">, 212</w:t>
      </w:r>
      <w:r>
        <w:t xml:space="preserve">, 217</w:t>
      </w:r>
      <w:r>
        <w:t xml:space="preserve">, 357</w:t>
      </w:r>
      <w:r>
        <w:t xml:space="preserve">, 384</w:t>
      </w:r>
      <w:r>
        <w:t xml:space="preserve">, 398*</w:t>
      </w:r>
      <w:r>
        <w:t xml:space="preserve">, 442</w:t>
      </w:r>
      <w:r>
        <w:t xml:space="preserve">, 443</w:t>
      </w:r>
      <w:r>
        <w:t xml:space="preserve">, 445</w:t>
      </w:r>
      <w:r>
        <w:t xml:space="preserve">, 694</w:t>
      </w:r>
      <w:r>
        <w:t xml:space="preserve">, 700</w:t>
      </w:r>
      <w:r>
        <w:t xml:space="preserve">, </w:t>
        <w:br/>
      </w:r>
      <w:r>
        <w:t xml:space="preserve">HR45</w:t>
        <w:br/>
      </w:r>
    </w:p>
    <w:p>
      <w:pPr>
        <w:pStyle w:val="RecordBase"/>
        <w:ind w:left="120" w:hanging="120"/>
      </w:pPr>
      <w:r>
        <w:t xml:space="preserve">Imes, Mary Beth</w:t>
        <w:br/>
      </w:r>
      <w:r>
        <w:t xml:space="preserve">HB5</w:t>
      </w:r>
      <w:r>
        <w:t xml:space="preserve">, 10</w:t>
      </w:r>
      <w:r>
        <w:t xml:space="preserve">, 19*</w:t>
      </w:r>
      <w:r>
        <w:t xml:space="preserve">, 139*</w:t>
      </w:r>
      <w:r>
        <w:t xml:space="preserve">, 163</w:t>
      </w:r>
      <w:r>
        <w:t xml:space="preserve">, 208</w:t>
      </w:r>
      <w:r>
        <w:t xml:space="preserve">, 217</w:t>
      </w:r>
      <w:r>
        <w:t xml:space="preserve">, 278</w:t>
      </w:r>
      <w:r>
        <w:t xml:space="preserve">, 319*</w:t>
      </w:r>
      <w:r>
        <w:t xml:space="preserve">, 343*</w:t>
      </w:r>
      <w:r>
        <w:t xml:space="preserve">, 384</w:t>
      </w:r>
      <w:r>
        <w:t xml:space="preserve">, 400</w:t>
      </w:r>
      <w:r>
        <w:t xml:space="preserve">, 407</w:t>
      </w:r>
      <w:r>
        <w:t xml:space="preserve">, 442</w:t>
      </w:r>
      <w:r>
        <w:t xml:space="preserve">, 475*</w:t>
      </w:r>
      <w:r>
        <w:t xml:space="preserve">, 694</w:t>
      </w:r>
      <w:r>
        <w:t xml:space="preserve">, 700</w:t>
      </w:r>
      <w:r>
        <w:t xml:space="preserve">, </w:t>
        <w:br/>
      </w:r>
      <w:r>
        <w:t xml:space="preserve">HCR31</w:t>
      </w:r>
      <w:r>
        <w:t xml:space="preserve">, </w:t>
        <w:br/>
      </w:r>
      <w:r>
        <w:t xml:space="preserve">HJR21*</w:t>
      </w:r>
      <w:r>
        <w:t xml:space="preserve">, 22*</w:t>
      </w:r>
      <w:r>
        <w:t xml:space="preserve">, </w:t>
        <w:br/>
      </w:r>
      <w:r>
        <w:t xml:space="preserve">HR45</w:t>
        <w:br/>
      </w:r>
    </w:p>
    <w:p>
      <w:pPr>
        <w:pStyle w:val="RecordBase"/>
        <w:ind w:left="120" w:hanging="120"/>
      </w:pPr>
      <w:r>
        <w:t xml:space="preserve">Jackson, Kevin</w:t>
        <w:br/>
      </w:r>
      <w:r>
        <w:t xml:space="preserve">HB5</w:t>
      </w:r>
      <w:r>
        <w:t xml:space="preserve">, 30</w:t>
      </w:r>
      <w:r>
        <w:t xml:space="preserve">, 88</w:t>
      </w:r>
      <w:r>
        <w:t xml:space="preserve">, 94</w:t>
      </w:r>
      <w:r>
        <w:t xml:space="preserve">, 108*</w:t>
      </w:r>
      <w:r>
        <w:t xml:space="preserve">, 109*</w:t>
      </w:r>
      <w:r>
        <w:t xml:space="preserve">, 129</w:t>
      </w:r>
      <w:r>
        <w:t xml:space="preserve">, 142</w:t>
      </w:r>
      <w:r>
        <w:t xml:space="preserve">, 212</w:t>
      </w:r>
      <w:r>
        <w:t xml:space="preserve">, 217</w:t>
      </w:r>
      <w:r>
        <w:t xml:space="preserve">, 341</w:t>
      </w:r>
      <w:r>
        <w:t xml:space="preserve">, 387</w:t>
      </w:r>
      <w:r>
        <w:t xml:space="preserve">, 434*</w:t>
      </w:r>
      <w:r>
        <w:t xml:space="preserve">, 449</w:t>
      </w:r>
      <w:r>
        <w:t xml:space="preserve">, 569</w:t>
      </w:r>
      <w:r>
        <w:t xml:space="preserve">, 611</w:t>
      </w:r>
      <w:r>
        <w:t xml:space="preserve">, 630*</w:t>
      </w:r>
      <w:r>
        <w:t xml:space="preserve">, 694</w:t>
      </w:r>
      <w:r>
        <w:t xml:space="preserve">, 695*</w:t>
      </w:r>
      <w:r>
        <w:t xml:space="preserve">, 722*</w:t>
      </w:r>
      <w:r>
        <w:t xml:space="preserve">, 833</w:t>
      </w:r>
      <w:r>
        <w:t xml:space="preserve">, </w:t>
        <w:br/>
      </w:r>
      <w:r>
        <w:t xml:space="preserve">HCR60</w:t>
      </w:r>
      <w:r>
        <w:t xml:space="preserve">, </w:t>
        <w:br/>
      </w:r>
      <w:r>
        <w:t xml:space="preserve">HR45</w:t>
      </w:r>
      <w:r>
        <w:t xml:space="preserve">, 144*</w:t>
      </w:r>
      <w:r>
        <w:t xml:space="preserve">, 145*</w:t>
        <w:br/>
      </w:r>
    </w:p>
    <w:p>
      <w:pPr>
        <w:pStyle w:val="RecordBase"/>
        <w:ind w:left="120" w:hanging="120"/>
      </w:pPr>
      <w:r>
        <w:t xml:space="preserve">Johnson, DJ</w:t>
        <w:br/>
      </w:r>
      <w:r>
        <w:t xml:space="preserve">HB2</w:t>
      </w:r>
      <w:r>
        <w:t xml:space="preserve">, 5</w:t>
      </w:r>
      <w:r>
        <w:t xml:space="preserve">, 30</w:t>
      </w:r>
      <w:r>
        <w:t xml:space="preserve">, 44</w:t>
      </w:r>
      <w:r>
        <w:t xml:space="preserve">, 45</w:t>
      </w:r>
      <w:r>
        <w:t xml:space="preserve">, 53</w:t>
      </w:r>
      <w:r>
        <w:t xml:space="preserve">, 77*</w:t>
      </w:r>
      <w:r>
        <w:t xml:space="preserve">, 88</w:t>
      </w:r>
      <w:r>
        <w:t xml:space="preserve">, 98*</w:t>
      </w:r>
      <w:r>
        <w:t xml:space="preserve">, 99*</w:t>
      </w:r>
      <w:r>
        <w:t xml:space="preserve">, 109</w:t>
      </w:r>
      <w:r>
        <w:t xml:space="preserve">, 123</w:t>
      </w:r>
      <w:r>
        <w:t xml:space="preserve">, 129</w:t>
      </w:r>
      <w:r>
        <w:t xml:space="preserve">, 137</w:t>
      </w:r>
      <w:r>
        <w:t xml:space="preserve">, 141</w:t>
      </w:r>
      <w:r>
        <w:t xml:space="preserve">, 155</w:t>
      </w:r>
      <w:r>
        <w:t xml:space="preserve">, 163</w:t>
      </w:r>
      <w:r>
        <w:t xml:space="preserve">, 208</w:t>
      </w:r>
      <w:r>
        <w:t xml:space="preserve">, 212</w:t>
      </w:r>
      <w:r>
        <w:t xml:space="preserve">, 274</w:t>
      </w:r>
      <w:r>
        <w:t xml:space="preserve">, 292*</w:t>
      </w:r>
      <w:r>
        <w:t xml:space="preserve">, 341</w:t>
      </w:r>
      <w:r>
        <w:t xml:space="preserve">, 345</w:t>
      </w:r>
      <w:r>
        <w:t xml:space="preserve">, 354*</w:t>
      </w:r>
      <w:r>
        <w:t xml:space="preserve">, 378</w:t>
      </w:r>
      <w:r>
        <w:t xml:space="preserve">, 384</w:t>
      </w:r>
      <w:r>
        <w:t xml:space="preserve">, 400</w:t>
      </w:r>
      <w:r>
        <w:t xml:space="preserve">, 453*</w:t>
      </w:r>
      <w:r>
        <w:t xml:space="preserve">, 482*</w:t>
      </w:r>
      <w:r>
        <w:t xml:space="preserve">, 490</w:t>
      </w:r>
      <w:r>
        <w:t xml:space="preserve">, 533*</w:t>
      </w:r>
      <w:r>
        <w:t xml:space="preserve">, 553</w:t>
      </w:r>
      <w:r>
        <w:t xml:space="preserve">, 569</w:t>
      </w:r>
      <w:r>
        <w:t xml:space="preserve">, 581</w:t>
      </w:r>
      <w:r>
        <w:t xml:space="preserve">, 595*</w:t>
      </w:r>
      <w:r>
        <w:t xml:space="preserve">, 630</w:t>
      </w:r>
      <w:r>
        <w:t xml:space="preserve">, 650</w:t>
      </w:r>
      <w:r>
        <w:t xml:space="preserve">, 651*</w:t>
      </w:r>
      <w:r>
        <w:t xml:space="preserve">, 662</w:t>
      </w:r>
      <w:r>
        <w:t xml:space="preserve">, 672*</w:t>
      </w:r>
      <w:r>
        <w:t xml:space="preserve">, 686*</w:t>
      </w:r>
      <w:r>
        <w:t xml:space="preserve">, 700</w:t>
      </w:r>
      <w:r>
        <w:t xml:space="preserve">, 704*</w:t>
      </w:r>
      <w:r>
        <w:t xml:space="preserve">, 715</w:t>
      </w:r>
      <w:r>
        <w:t xml:space="preserve">, </w:t>
        <w:br/>
      </w:r>
      <w:r>
        <w:t xml:space="preserve">HCR23*</w:t>
      </w:r>
      <w:r>
        <w:t xml:space="preserve">, </w:t>
        <w:br/>
      </w:r>
      <w:r>
        <w:t xml:space="preserve">HR45</w:t>
      </w:r>
      <w:r>
        <w:t xml:space="preserve">, 85*</w:t>
      </w:r>
      <w:r>
        <w:t xml:space="preserve">, 145*</w:t>
        <w:br/>
      </w:r>
      <w:r>
        <w:t xml:space="preserve">HB453: HCA (1)</w:t>
        <w:br/>
      </w:r>
    </w:p>
    <w:p>
      <w:pPr>
        <w:pStyle w:val="RecordBase"/>
        <w:ind w:left="120" w:hanging="120"/>
      </w:pPr>
      <w:r>
        <w:t xml:space="preserve">Justice, Jacob</w:t>
        <w:br/>
      </w:r>
      <w:r>
        <w:t xml:space="preserve">HB5</w:t>
      </w:r>
      <w:r>
        <w:t xml:space="preserve">, 169</w:t>
      </w:r>
      <w:r>
        <w:t xml:space="preserve">, 189</w:t>
      </w:r>
      <w:r>
        <w:t xml:space="preserve">, 218</w:t>
      </w:r>
      <w:r>
        <w:t xml:space="preserve">, 252</w:t>
      </w:r>
      <w:r>
        <w:t xml:space="preserve">, 371</w:t>
      </w:r>
      <w:r>
        <w:t xml:space="preserve">, 386</w:t>
      </w:r>
      <w:r>
        <w:t xml:space="preserve">, 387</w:t>
      </w:r>
      <w:r>
        <w:t xml:space="preserve">, 400</w:t>
      </w:r>
      <w:r>
        <w:t xml:space="preserve">, 694</w:t>
      </w:r>
      <w:r>
        <w:t xml:space="preserve">, </w:t>
        <w:br/>
      </w:r>
      <w:r>
        <w:t xml:space="preserve">HCR31</w:t>
      </w:r>
      <w:r>
        <w:t xml:space="preserve">, </w:t>
        <w:br/>
      </w:r>
      <w:r>
        <w:t xml:space="preserve">HR45</w:t>
        <w:br/>
      </w:r>
    </w:p>
    <w:p>
      <w:pPr>
        <w:pStyle w:val="RecordBase"/>
        <w:ind w:left="120" w:hanging="120"/>
      </w:pPr>
      <w:r>
        <w:t xml:space="preserve">King, Kim</w:t>
        <w:br/>
      </w:r>
      <w:r>
        <w:t xml:space="preserve">HB5</w:t>
      </w:r>
      <w:r>
        <w:t xml:space="preserve">, 10</w:t>
      </w:r>
      <w:r>
        <w:t xml:space="preserve">, 25</w:t>
      </w:r>
      <w:r>
        <w:t xml:space="preserve">, 30</w:t>
      </w:r>
      <w:r>
        <w:t xml:space="preserve">, 37*</w:t>
      </w:r>
      <w:r>
        <w:t xml:space="preserve">, 66</w:t>
      </w:r>
      <w:r>
        <w:t xml:space="preserve">, 82</w:t>
      </w:r>
      <w:r>
        <w:t xml:space="preserve">, 93</w:t>
      </w:r>
      <w:r>
        <w:t xml:space="preserve">, 96</w:t>
      </w:r>
      <w:r>
        <w:t xml:space="preserve">, 123</w:t>
      </w:r>
      <w:r>
        <w:t xml:space="preserve">, 129</w:t>
      </w:r>
      <w:r>
        <w:t xml:space="preserve">, 138</w:t>
      </w:r>
      <w:r>
        <w:t xml:space="preserve">, 166</w:t>
      </w:r>
      <w:r>
        <w:t xml:space="preserve">, 182</w:t>
      </w:r>
      <w:r>
        <w:t xml:space="preserve">, 194</w:t>
      </w:r>
      <w:r>
        <w:t xml:space="preserve">, 217*</w:t>
      </w:r>
      <w:r>
        <w:t xml:space="preserve">, 228</w:t>
      </w:r>
      <w:r>
        <w:t xml:space="preserve">, 235</w:t>
      </w:r>
      <w:r>
        <w:t xml:space="preserve">, 252</w:t>
      </w:r>
      <w:r>
        <w:t xml:space="preserve">, 253</w:t>
      </w:r>
      <w:r>
        <w:t xml:space="preserve">, 272</w:t>
      </w:r>
      <w:r>
        <w:t xml:space="preserve">, 278</w:t>
      </w:r>
      <w:r>
        <w:t xml:space="preserve">, 315</w:t>
      </w:r>
      <w:r>
        <w:t xml:space="preserve">, 319</w:t>
      </w:r>
      <w:r>
        <w:t xml:space="preserve">, 324</w:t>
      </w:r>
      <w:r>
        <w:t xml:space="preserve">, 327</w:t>
      </w:r>
      <w:r>
        <w:t xml:space="preserve">, 341</w:t>
      </w:r>
      <w:r>
        <w:t xml:space="preserve">, 345</w:t>
      </w:r>
      <w:r>
        <w:t xml:space="preserve">, 390</w:t>
      </w:r>
      <w:r>
        <w:t xml:space="preserve">, 400</w:t>
      </w:r>
      <w:r>
        <w:t xml:space="preserve">, 402</w:t>
      </w:r>
      <w:r>
        <w:t xml:space="preserve">, 407</w:t>
      </w:r>
      <w:r>
        <w:t xml:space="preserve">, 442</w:t>
      </w:r>
      <w:r>
        <w:t xml:space="preserve">, 513</w:t>
      </w:r>
      <w:r>
        <w:t xml:space="preserve">, 553</w:t>
      </w:r>
      <w:r>
        <w:t xml:space="preserve">, 575</w:t>
      </w:r>
      <w:r>
        <w:t xml:space="preserve">, 621</w:t>
      </w:r>
      <w:r>
        <w:t xml:space="preserve">, 622</w:t>
      </w:r>
      <w:r>
        <w:t xml:space="preserve">, 694</w:t>
      </w:r>
      <w:r>
        <w:t xml:space="preserve">, 723</w:t>
      </w:r>
      <w:r>
        <w:t xml:space="preserve">, 733*</w:t>
      </w:r>
      <w:r>
        <w:t xml:space="preserve">, 737</w:t>
      </w:r>
      <w:r>
        <w:t xml:space="preserve">, 825</w:t>
      </w:r>
      <w:r>
        <w:t xml:space="preserve">, 833</w:t>
      </w:r>
      <w:r>
        <w:t xml:space="preserve">, </w:t>
        <w:br/>
      </w:r>
      <w:r>
        <w:t xml:space="preserve">HCR38</w:t>
      </w:r>
      <w:r>
        <w:t xml:space="preserve">, 60</w:t>
      </w:r>
      <w:r>
        <w:t xml:space="preserve">, 68</w:t>
      </w:r>
      <w:r>
        <w:t xml:space="preserve">, </w:t>
        <w:br/>
      </w:r>
      <w:r>
        <w:t xml:space="preserve">HJR56</w:t>
      </w:r>
      <w:r>
        <w:t xml:space="preserve">, </w:t>
        <w:br/>
      </w:r>
      <w:r>
        <w:t xml:space="preserve">HR45</w:t>
      </w:r>
      <w:r>
        <w:t xml:space="preserve">, 58</w:t>
      </w:r>
      <w:r>
        <w:t xml:space="preserve">, 76</w:t>
      </w:r>
      <w:r>
        <w:t xml:space="preserve">, 85</w:t>
      </w:r>
      <w:r>
        <w:t xml:space="preserve">, 86</w:t>
      </w:r>
      <w:r>
        <w:t xml:space="preserve">, 138*</w:t>
      </w:r>
      <w:r>
        <w:t xml:space="preserve">, 141</w:t>
      </w:r>
      <w:r>
        <w:t xml:space="preserve">, 142*</w:t>
        <w:br/>
      </w:r>
    </w:p>
    <w:p>
      <w:pPr>
        <w:pStyle w:val="RecordBase"/>
        <w:ind w:left="120" w:hanging="120"/>
      </w:pPr>
      <w:r>
        <w:t xml:space="preserve">Koch, Matthew</w:t>
        <w:br/>
      </w:r>
      <w:r>
        <w:t xml:space="preserve">HB341</w:t>
      </w:r>
      <w:r>
        <w:t xml:space="preserve">, 378</w:t>
      </w:r>
      <w:r>
        <w:t xml:space="preserve">, 397*</w:t>
      </w:r>
      <w:r>
        <w:t xml:space="preserve">, 439*</w:t>
      </w:r>
      <w:r>
        <w:t xml:space="preserve">, 453</w:t>
      </w:r>
      <w:r>
        <w:t xml:space="preserve">, 512*</w:t>
      </w:r>
      <w:r>
        <w:t xml:space="preserve">, 553*</w:t>
      </w:r>
      <w:r>
        <w:t xml:space="preserve">, 562*</w:t>
      </w:r>
      <w:r>
        <w:t xml:space="preserve">, 621</w:t>
      </w:r>
      <w:r>
        <w:t xml:space="preserve">, 630</w:t>
      </w:r>
      <w:r>
        <w:t xml:space="preserve">, 761*</w:t>
      </w:r>
      <w:r>
        <w:t xml:space="preserve">, 762*</w:t>
      </w:r>
      <w:r>
        <w:t xml:space="preserve">, 763*</w:t>
      </w:r>
      <w:r>
        <w:t xml:space="preserve">, </w:t>
        <w:br/>
      </w:r>
      <w:r>
        <w:t xml:space="preserve">HCR79</w:t>
      </w:r>
      <w:r>
        <w:t xml:space="preserve">, </w:t>
        <w:br/>
      </w:r>
      <w:r>
        <w:t xml:space="preserve">HR45</w:t>
        <w:br/>
      </w:r>
      <w:r>
        <w:t xml:space="preserve">HB439: HCA (1)</w:t>
      </w:r>
      <w:r>
        <w:t xml:space="preserve">; HFA (2)</w:t>
        <w:br/>
      </w:r>
    </w:p>
    <w:p>
      <w:pPr>
        <w:pStyle w:val="RecordBase"/>
        <w:ind w:left="120" w:hanging="120"/>
      </w:pPr>
      <w:r>
        <w:t xml:space="preserve">Kulkarni, Nima</w:t>
        <w:br/>
      </w:r>
      <w:r>
        <w:t xml:space="preserve">HB20</w:t>
      </w:r>
      <w:r>
        <w:t xml:space="preserve">, 38</w:t>
      </w:r>
      <w:r>
        <w:t xml:space="preserve">, 70*</w:t>
      </w:r>
      <w:r>
        <w:t xml:space="preserve">, 71*</w:t>
      </w:r>
      <w:r>
        <w:t xml:space="preserve">, 72*</w:t>
      </w:r>
      <w:r>
        <w:t xml:space="preserve">, 73*</w:t>
      </w:r>
      <w:r>
        <w:t xml:space="preserve">, 74*</w:t>
      </w:r>
      <w:r>
        <w:t xml:space="preserve">, 75*</w:t>
      </w:r>
      <w:r>
        <w:t xml:space="preserve">, 76*</w:t>
      </w:r>
      <w:r>
        <w:t xml:space="preserve">, 100</w:t>
      </w:r>
      <w:r>
        <w:t xml:space="preserve">, 116*</w:t>
      </w:r>
      <w:r>
        <w:t xml:space="preserve">, 117*</w:t>
      </w:r>
      <w:r>
        <w:t xml:space="preserve">, 118*</w:t>
      </w:r>
      <w:r>
        <w:t xml:space="preserve">, 124</w:t>
      </w:r>
      <w:r>
        <w:t xml:space="preserve">, 128</w:t>
      </w:r>
      <w:r>
        <w:t xml:space="preserve">, 143</w:t>
      </w:r>
      <w:r>
        <w:t xml:space="preserve">, 148</w:t>
      </w:r>
      <w:r>
        <w:t xml:space="preserve">, 157</w:t>
      </w:r>
      <w:r>
        <w:t xml:space="preserve">, 158</w:t>
      </w:r>
      <w:r>
        <w:t xml:space="preserve">, 160*</w:t>
      </w:r>
      <w:r>
        <w:t xml:space="preserve">, 169</w:t>
      </w:r>
      <w:r>
        <w:t xml:space="preserve">, 173*</w:t>
      </w:r>
      <w:r>
        <w:t xml:space="preserve">, 179</w:t>
      </w:r>
      <w:r>
        <w:t xml:space="preserve">, 210</w:t>
      </w:r>
      <w:r>
        <w:t xml:space="preserve">, 211</w:t>
      </w:r>
      <w:r>
        <w:t xml:space="preserve">, 216</w:t>
      </w:r>
      <w:r>
        <w:t xml:space="preserve">, 240</w:t>
      </w:r>
      <w:r>
        <w:t xml:space="preserve">, 252</w:t>
      </w:r>
      <w:r>
        <w:t xml:space="preserve">, 295</w:t>
      </w:r>
      <w:r>
        <w:t xml:space="preserve">, 323*</w:t>
      </w:r>
      <w:r>
        <w:t xml:space="preserve">, 331</w:t>
      </w:r>
      <w:r>
        <w:t xml:space="preserve">, 350</w:t>
      </w:r>
      <w:r>
        <w:t xml:space="preserve">, 352</w:t>
      </w:r>
      <w:r>
        <w:t xml:space="preserve">, 378</w:t>
      </w:r>
      <w:r>
        <w:t xml:space="preserve">, 391</w:t>
      </w:r>
      <w:r>
        <w:t xml:space="preserve">, 410</w:t>
      </w:r>
      <w:r>
        <w:t xml:space="preserve">, 435</w:t>
      </w:r>
      <w:r>
        <w:t xml:space="preserve">, 473</w:t>
      </w:r>
      <w:r>
        <w:t xml:space="preserve">, 507</w:t>
      </w:r>
      <w:r>
        <w:t xml:space="preserve">, 508</w:t>
      </w:r>
      <w:r>
        <w:t xml:space="preserve">, 566</w:t>
      </w:r>
      <w:r>
        <w:t xml:space="preserve">, 716*</w:t>
      </w:r>
      <w:r>
        <w:t xml:space="preserve">, 717*</w:t>
      </w:r>
      <w:r>
        <w:t xml:space="preserve">, 718*</w:t>
      </w:r>
      <w:r>
        <w:t xml:space="preserve">, 735</w:t>
      </w:r>
      <w:r>
        <w:t xml:space="preserve">, 777</w:t>
      </w:r>
      <w:r>
        <w:t xml:space="preserve">, </w:t>
        <w:br/>
      </w:r>
      <w:r>
        <w:t xml:space="preserve">HCR68</w:t>
      </w:r>
      <w:r>
        <w:t xml:space="preserve">, 77</w:t>
      </w:r>
      <w:r>
        <w:t xml:space="preserve">, 79*</w:t>
      </w:r>
      <w:r>
        <w:t xml:space="preserve">, </w:t>
        <w:br/>
      </w:r>
      <w:r>
        <w:t xml:space="preserve">HJR56</w:t>
      </w:r>
      <w:r>
        <w:t xml:space="preserve">, </w:t>
        <w:br/>
      </w:r>
      <w:r>
        <w:t xml:space="preserve">HR137</w:t>
        <w:br/>
      </w:r>
    </w:p>
    <w:p>
      <w:pPr>
        <w:pStyle w:val="RecordBase"/>
        <w:ind w:left="120" w:hanging="120"/>
      </w:pPr>
      <w:r>
        <w:t xml:space="preserve">Lawrence, William</w:t>
        <w:br/>
      </w:r>
      <w:r>
        <w:t xml:space="preserve">HB16</w:t>
      </w:r>
      <w:r>
        <w:t xml:space="preserve">, 20</w:t>
      </w:r>
      <w:r>
        <w:t xml:space="preserve">, 88</w:t>
      </w:r>
      <w:r>
        <w:t xml:space="preserve">, 107*</w:t>
      </w:r>
      <w:r>
        <w:t xml:space="preserve">, 141*</w:t>
      </w:r>
      <w:r>
        <w:t xml:space="preserve">, 142</w:t>
      </w:r>
      <w:r>
        <w:t xml:space="preserve">, 143</w:t>
      </w:r>
      <w:r>
        <w:t xml:space="preserve">, 194</w:t>
      </w:r>
      <w:r>
        <w:t xml:space="preserve">, 212</w:t>
      </w:r>
      <w:r>
        <w:t xml:space="preserve">, 222</w:t>
      </w:r>
      <w:r>
        <w:t xml:space="preserve">, 231*</w:t>
      </w:r>
      <w:r>
        <w:t xml:space="preserve">, 252</w:t>
      </w:r>
      <w:r>
        <w:t xml:space="preserve">, 296*</w:t>
      </w:r>
      <w:r>
        <w:t xml:space="preserve">, 314*</w:t>
      </w:r>
      <w:r>
        <w:t xml:space="preserve">, 384</w:t>
      </w:r>
      <w:r>
        <w:t xml:space="preserve">, 400</w:t>
      </w:r>
      <w:r>
        <w:t xml:space="preserve">, 485*</w:t>
      </w:r>
      <w:r>
        <w:t xml:space="preserve">, 490</w:t>
      </w:r>
      <w:r>
        <w:t xml:space="preserve">, 529</w:t>
      </w:r>
      <w:r>
        <w:t xml:space="preserve">, 532*</w:t>
      </w:r>
      <w:r>
        <w:t xml:space="preserve">, 564*</w:t>
      </w:r>
      <w:r>
        <w:t xml:space="preserve">, 569</w:t>
      </w:r>
      <w:r>
        <w:t xml:space="preserve">, 583*</w:t>
      </w:r>
      <w:r>
        <w:t xml:space="preserve">, 694</w:t>
      </w:r>
      <w:r>
        <w:t xml:space="preserve">, 739</w:t>
      </w:r>
      <w:r>
        <w:t xml:space="preserve">, 833</w:t>
      </w:r>
      <w:r>
        <w:t xml:space="preserve">, </w:t>
        <w:br/>
      </w:r>
      <w:r>
        <w:t xml:space="preserve">HCR60</w:t>
      </w:r>
      <w:r>
        <w:t xml:space="preserve">, 68</w:t>
      </w:r>
      <w:r>
        <w:t xml:space="preserve">, </w:t>
        <w:br/>
      </w:r>
      <w:r>
        <w:t xml:space="preserve">HJR40</w:t>
      </w:r>
      <w:r>
        <w:t xml:space="preserve">, 66*</w:t>
      </w:r>
      <w:r>
        <w:t xml:space="preserve">, 93*</w:t>
      </w:r>
      <w:r>
        <w:t xml:space="preserve">, </w:t>
        <w:br/>
      </w:r>
      <w:r>
        <w:t xml:space="preserve">HR37*</w:t>
      </w:r>
      <w:r>
        <w:t xml:space="preserve">, 45</w:t>
      </w:r>
      <w:r>
        <w:t xml:space="preserve">, 57</w:t>
      </w:r>
      <w:r>
        <w:t xml:space="preserve">, 63</w:t>
        <w:br/>
      </w:r>
    </w:p>
    <w:p>
      <w:pPr>
        <w:pStyle w:val="RecordBase"/>
        <w:ind w:left="120" w:hanging="120"/>
      </w:pPr>
      <w:r>
        <w:t xml:space="preserve">Lewis, Derek</w:t>
        <w:br/>
      </w:r>
      <w:r>
        <w:t xml:space="preserve">HB24</w:t>
      </w:r>
      <w:r>
        <w:t xml:space="preserve">, 28*</w:t>
      </w:r>
      <w:r>
        <w:t xml:space="preserve">, 29*</w:t>
      </w:r>
      <w:r>
        <w:t xml:space="preserve">, 30</w:t>
      </w:r>
      <w:r>
        <w:t xml:space="preserve">, 39</w:t>
      </w:r>
      <w:r>
        <w:t xml:space="preserve">, 45</w:t>
      </w:r>
      <w:r>
        <w:t xml:space="preserve">, 65</w:t>
      </w:r>
      <w:r>
        <w:t xml:space="preserve">, 88</w:t>
      </w:r>
      <w:r>
        <w:t xml:space="preserve">, 94</w:t>
      </w:r>
      <w:r>
        <w:t xml:space="preserve">, 133</w:t>
      </w:r>
      <w:r>
        <w:t xml:space="preserve">, 137</w:t>
      </w:r>
      <w:r>
        <w:t xml:space="preserve">, 138</w:t>
      </w:r>
      <w:r>
        <w:t xml:space="preserve">, 159</w:t>
      </w:r>
      <w:r>
        <w:t xml:space="preserve">, 164</w:t>
      </w:r>
      <w:r>
        <w:t xml:space="preserve">, 169</w:t>
      </w:r>
      <w:r>
        <w:t xml:space="preserve">, 217</w:t>
      </w:r>
      <w:r>
        <w:t xml:space="preserve">, 220</w:t>
      </w:r>
      <w:r>
        <w:t xml:space="preserve">, 231</w:t>
      </w:r>
      <w:r>
        <w:t xml:space="preserve">, 253</w:t>
      </w:r>
      <w:r>
        <w:t xml:space="preserve">, 274</w:t>
      </w:r>
      <w:r>
        <w:t xml:space="preserve">, 329</w:t>
      </w:r>
      <w:r>
        <w:t xml:space="preserve">, 333</w:t>
      </w:r>
      <w:r>
        <w:t xml:space="preserve">, 341</w:t>
      </w:r>
      <w:r>
        <w:t xml:space="preserve">, 356</w:t>
      </w:r>
      <w:r>
        <w:t xml:space="preserve">, 357*</w:t>
      </w:r>
      <w:r>
        <w:t xml:space="preserve">, 384</w:t>
      </w:r>
      <w:r>
        <w:t xml:space="preserve">, 387</w:t>
      </w:r>
      <w:r>
        <w:t xml:space="preserve">, 407</w:t>
      </w:r>
      <w:r>
        <w:t xml:space="preserve">, 418</w:t>
      </w:r>
      <w:r>
        <w:t xml:space="preserve">, 438</w:t>
      </w:r>
      <w:r>
        <w:t xml:space="preserve">, 442</w:t>
      </w:r>
      <w:r>
        <w:t xml:space="preserve">, 484</w:t>
      </w:r>
      <w:r>
        <w:t xml:space="preserve">, 563</w:t>
      </w:r>
      <w:r>
        <w:t xml:space="preserve">, 566</w:t>
      </w:r>
      <w:r>
        <w:t xml:space="preserve">, 569</w:t>
      </w:r>
      <w:r>
        <w:t xml:space="preserve">, 583</w:t>
      </w:r>
      <w:r>
        <w:t xml:space="preserve">, 589*</w:t>
      </w:r>
      <w:r>
        <w:t xml:space="preserve">, 603*</w:t>
      </w:r>
      <w:r>
        <w:t xml:space="preserve">, 658*</w:t>
      </w:r>
      <w:r>
        <w:t xml:space="preserve">, 694</w:t>
      </w:r>
      <w:r>
        <w:t xml:space="preserve">, </w:t>
        <w:br/>
      </w:r>
      <w:r>
        <w:t xml:space="preserve">HCR31</w:t>
      </w:r>
      <w:r>
        <w:t xml:space="preserve">, 60</w:t>
      </w:r>
      <w:r>
        <w:t xml:space="preserve">, 68</w:t>
      </w:r>
      <w:r>
        <w:t xml:space="preserve">, </w:t>
        <w:br/>
      </w:r>
      <w:r>
        <w:t xml:space="preserve">HR45</w:t>
        <w:br/>
      </w:r>
    </w:p>
    <w:p>
      <w:pPr>
        <w:pStyle w:val="RecordBase"/>
        <w:ind w:left="120" w:hanging="120"/>
      </w:pPr>
      <w:r>
        <w:t xml:space="preserve">Lewis, Scott</w:t>
        <w:br/>
      </w:r>
      <w:r>
        <w:t xml:space="preserve">HB5</w:t>
      </w:r>
      <w:r>
        <w:t xml:space="preserve">, 11</w:t>
      </w:r>
      <w:r>
        <w:t xml:space="preserve">, 30</w:t>
      </w:r>
      <w:r>
        <w:t xml:space="preserve">, 33</w:t>
      </w:r>
      <w:r>
        <w:t xml:space="preserve">, 35</w:t>
      </w:r>
      <w:r>
        <w:t xml:space="preserve">, 88</w:t>
      </w:r>
      <w:r>
        <w:t xml:space="preserve">, 108</w:t>
      </w:r>
      <w:r>
        <w:t xml:space="preserve">, 129</w:t>
      </w:r>
      <w:r>
        <w:t xml:space="preserve">, 142</w:t>
      </w:r>
      <w:r>
        <w:t xml:space="preserve">, 168</w:t>
      </w:r>
      <w:r>
        <w:t xml:space="preserve">, 169</w:t>
      </w:r>
      <w:r>
        <w:t xml:space="preserve">, 189*</w:t>
      </w:r>
      <w:r>
        <w:t xml:space="preserve">, 217</w:t>
      </w:r>
      <w:r>
        <w:t xml:space="preserve">, 218*</w:t>
      </w:r>
      <w:r>
        <w:t xml:space="preserve">, 222</w:t>
      </w:r>
      <w:r>
        <w:t xml:space="preserve">, 225</w:t>
      </w:r>
      <w:r>
        <w:t xml:space="preserve">, 250</w:t>
      </w:r>
      <w:r>
        <w:t xml:space="preserve">, 252</w:t>
      </w:r>
      <w:r>
        <w:t xml:space="preserve">, 258</w:t>
      </w:r>
      <w:r>
        <w:t xml:space="preserve">, 341</w:t>
      </w:r>
      <w:r>
        <w:t xml:space="preserve">, 387</w:t>
      </w:r>
      <w:r>
        <w:t xml:space="preserve">, 400</w:t>
      </w:r>
      <w:r>
        <w:t xml:space="preserve">, 434</w:t>
      </w:r>
      <w:r>
        <w:t xml:space="preserve">, 442</w:t>
      </w:r>
      <w:r>
        <w:t xml:space="preserve">, 444</w:t>
      </w:r>
      <w:r>
        <w:t xml:space="preserve">, 449</w:t>
      </w:r>
      <w:r>
        <w:t xml:space="preserve">, 490</w:t>
      </w:r>
      <w:r>
        <w:t xml:space="preserve">, 497</w:t>
      </w:r>
      <w:r>
        <w:t xml:space="preserve">, 529</w:t>
      </w:r>
      <w:r>
        <w:t xml:space="preserve">, 535</w:t>
      </w:r>
      <w:r>
        <w:t xml:space="preserve">, 605</w:t>
      </w:r>
      <w:r>
        <w:t xml:space="preserve">, 611</w:t>
      </w:r>
      <w:r>
        <w:t xml:space="preserve">, 684*</w:t>
      </w:r>
      <w:r>
        <w:t xml:space="preserve">, 685*</w:t>
      </w:r>
      <w:r>
        <w:t xml:space="preserve">, 694*</w:t>
      </w:r>
      <w:r>
        <w:t xml:space="preserve">, 695</w:t>
      </w:r>
      <w:r>
        <w:t xml:space="preserve">, 782*</w:t>
      </w:r>
      <w:r>
        <w:t xml:space="preserve">, </w:t>
        <w:br/>
      </w:r>
      <w:r>
        <w:t xml:space="preserve">HCR31</w:t>
      </w:r>
      <w:r>
        <w:t xml:space="preserve">, 60*</w:t>
      </w:r>
      <w:r>
        <w:t xml:space="preserve">, 83</w:t>
      </w:r>
      <w:r>
        <w:t xml:space="preserve">, </w:t>
        <w:br/>
      </w:r>
      <w:r>
        <w:t xml:space="preserve">HJR99*</w:t>
      </w:r>
      <w:r>
        <w:t xml:space="preserve">, </w:t>
        <w:br/>
      </w:r>
      <w:r>
        <w:t xml:space="preserve">HR37</w:t>
      </w:r>
      <w:r>
        <w:t xml:space="preserve">, 45</w:t>
      </w:r>
      <w:r>
        <w:t xml:space="preserve">, 55*</w:t>
      </w:r>
      <w:r>
        <w:t xml:space="preserve">, 67*</w:t>
        <w:br/>
      </w:r>
    </w:p>
    <w:p>
      <w:pPr>
        <w:pStyle w:val="RecordBase"/>
        <w:ind w:left="120" w:hanging="120"/>
      </w:pPr>
      <w:r>
        <w:t xml:space="preserve">Lockett, Matt</w:t>
        <w:br/>
      </w:r>
      <w:r>
        <w:t xml:space="preserve">HB3</w:t>
      </w:r>
      <w:r>
        <w:t xml:space="preserve">, 5</w:t>
      </w:r>
      <w:r>
        <w:t xml:space="preserve">, 9</w:t>
      </w:r>
      <w:r>
        <w:t xml:space="preserve">, 18</w:t>
      </w:r>
      <w:r>
        <w:t xml:space="preserve">, 45</w:t>
      </w:r>
      <w:r>
        <w:t xml:space="preserve">, 47</w:t>
      </w:r>
      <w:r>
        <w:t xml:space="preserve">, 50</w:t>
      </w:r>
      <w:r>
        <w:t xml:space="preserve">, 86</w:t>
      </w:r>
      <w:r>
        <w:t xml:space="preserve">, 88</w:t>
      </w:r>
      <w:r>
        <w:t xml:space="preserve">, 94*</w:t>
      </w:r>
      <w:r>
        <w:t xml:space="preserve">, 95*</w:t>
      </w:r>
      <w:r>
        <w:t xml:space="preserve">, 141</w:t>
      </w:r>
      <w:r>
        <w:t xml:space="preserve">, 142</w:t>
      </w:r>
      <w:r>
        <w:t xml:space="preserve">, 163</w:t>
      </w:r>
      <w:r>
        <w:t xml:space="preserve">, 174</w:t>
      </w:r>
      <w:r>
        <w:t xml:space="preserve">, 182</w:t>
      </w:r>
      <w:r>
        <w:t xml:space="preserve">, 207</w:t>
      </w:r>
      <w:r>
        <w:t xml:space="preserve">, 208</w:t>
      </w:r>
      <w:r>
        <w:t xml:space="preserve">, 212</w:t>
      </w:r>
      <w:r>
        <w:t xml:space="preserve">, 241</w:t>
      </w:r>
      <w:r>
        <w:t xml:space="preserve">, 258</w:t>
      </w:r>
      <w:r>
        <w:t xml:space="preserve">, 274</w:t>
      </w:r>
      <w:r>
        <w:t xml:space="preserve">, 278*</w:t>
      </w:r>
      <w:r>
        <w:t xml:space="preserve">, 308*</w:t>
      </w:r>
      <w:r>
        <w:t xml:space="preserve">, 318*</w:t>
      </w:r>
      <w:r>
        <w:t xml:space="preserve">, 341</w:t>
      </w:r>
      <w:r>
        <w:t xml:space="preserve">, 372*</w:t>
      </w:r>
      <w:r>
        <w:t xml:space="preserve">, 384</w:t>
      </w:r>
      <w:r>
        <w:t xml:space="preserve">, 400</w:t>
      </w:r>
      <w:r>
        <w:t xml:space="preserve">, 408</w:t>
      </w:r>
      <w:r>
        <w:t xml:space="preserve">, 442</w:t>
      </w:r>
      <w:r>
        <w:t xml:space="preserve">, 492*</w:t>
      </w:r>
      <w:r>
        <w:t xml:space="preserve">, 502*</w:t>
      </w:r>
      <w:r>
        <w:t xml:space="preserve">, 515*</w:t>
      </w:r>
      <w:r>
        <w:t xml:space="preserve">, 621</w:t>
      </w:r>
      <w:r>
        <w:t xml:space="preserve">, 646*</w:t>
      </w:r>
      <w:r>
        <w:t xml:space="preserve">, 771*</w:t>
      </w:r>
      <w:r>
        <w:t xml:space="preserve">, 821*</w:t>
      </w:r>
      <w:r>
        <w:t xml:space="preserve">, </w:t>
        <w:br/>
      </w:r>
      <w:r>
        <w:t xml:space="preserve">HJR40</w:t>
      </w:r>
      <w:r>
        <w:t xml:space="preserve">, </w:t>
        <w:br/>
      </w:r>
      <w:r>
        <w:t xml:space="preserve">HR45</w:t>
        <w:br/>
      </w:r>
      <w:r>
        <w:t xml:space="preserve">HB771: HFA (1)</w:t>
        <w:br/>
      </w:r>
    </w:p>
    <w:p>
      <w:pPr>
        <w:pStyle w:val="RecordBase"/>
        <w:ind w:left="120" w:hanging="120"/>
      </w:pPr>
      <w:r>
        <w:t xml:space="preserve">Maddox, Savannah</w:t>
        <w:br/>
      </w:r>
      <w:r>
        <w:t xml:space="preserve">HB47</w:t>
      </w:r>
      <w:r>
        <w:t xml:space="preserve">, 106*</w:t>
      </w:r>
      <w:r>
        <w:t xml:space="preserve">, 138</w:t>
      </w:r>
      <w:r>
        <w:t xml:space="preserve">, 141</w:t>
      </w:r>
      <w:r>
        <w:t xml:space="preserve">, 149</w:t>
      </w:r>
      <w:r>
        <w:t xml:space="preserve">, 202</w:t>
      </w:r>
      <w:r>
        <w:t xml:space="preserve">, 203</w:t>
      </w:r>
      <w:r>
        <w:t xml:space="preserve">, 204</w:t>
      </w:r>
      <w:r>
        <w:t xml:space="preserve">, 208</w:t>
      </w:r>
      <w:r>
        <w:t xml:space="preserve">, 224*</w:t>
      </w:r>
      <w:r>
        <w:t xml:space="preserve">, 231</w:t>
      </w:r>
      <w:r>
        <w:t xml:space="preserve">, 242*</w:t>
      </w:r>
      <w:r>
        <w:t xml:space="preserve">, 250</w:t>
      </w:r>
      <w:r>
        <w:t xml:space="preserve">, 259*</w:t>
      </w:r>
      <w:r>
        <w:t xml:space="preserve">, 288*</w:t>
      </w:r>
      <w:r>
        <w:t xml:space="preserve">, 309</w:t>
      </w:r>
      <w:r>
        <w:t xml:space="preserve">, 328</w:t>
      </w:r>
      <w:r>
        <w:t xml:space="preserve">, 346</w:t>
      </w:r>
      <w:r>
        <w:t xml:space="preserve">, 374</w:t>
      </w:r>
      <w:r>
        <w:t xml:space="preserve">, 384*</w:t>
      </w:r>
      <w:r>
        <w:t xml:space="preserve">, 400</w:t>
      </w:r>
      <w:r>
        <w:t xml:space="preserve">, 442</w:t>
      </w:r>
      <w:r>
        <w:t xml:space="preserve">, 482</w:t>
      </w:r>
      <w:r>
        <w:t xml:space="preserve">, 531</w:t>
      </w:r>
      <w:r>
        <w:t xml:space="preserve">, 560</w:t>
      </w:r>
      <w:r>
        <w:t xml:space="preserve">, 728*</w:t>
      </w:r>
      <w:r>
        <w:t xml:space="preserve">, 729*</w:t>
      </w:r>
      <w:r>
        <w:t xml:space="preserve">, </w:t>
        <w:br/>
      </w:r>
      <w:r>
        <w:t xml:space="preserve">HJR44</w:t>
      </w:r>
      <w:r>
        <w:t xml:space="preserve">, </w:t>
        <w:br/>
      </w:r>
      <w:r>
        <w:t xml:space="preserve">HR45</w:t>
      </w:r>
      <w:r>
        <w:t xml:space="preserve">, 63*</w:t>
      </w:r>
      <w:r>
        <w:t xml:space="preserve">, 74*</w:t>
        <w:br/>
      </w:r>
      <w:r>
        <w:t xml:space="preserve">HB5: HFA (13)</w:t>
      </w:r>
      <w:r>
        <w:t xml:space="preserve">, (14)</w:t>
      </w:r>
      <w:r>
        <w:t xml:space="preserve">, (16)</w:t>
        <w:br/>
      </w:r>
      <w:r>
        <w:t xml:space="preserve">HB45: HFA (1)</w:t>
      </w:r>
      <w:r>
        <w:t xml:space="preserve">, (2)</w:t>
        <w:br/>
      </w:r>
      <w:r>
        <w:t xml:space="preserve">HB586: HFA (1)</w:t>
        <w:br/>
      </w:r>
    </w:p>
    <w:p>
      <w:pPr>
        <w:pStyle w:val="RecordBase"/>
        <w:ind w:left="120" w:hanging="120"/>
      </w:pPr>
      <w:r>
        <w:t xml:space="preserve">Massaroni, Candy</w:t>
        <w:br/>
      </w:r>
      <w:r>
        <w:t xml:space="preserve">HB9</w:t>
      </w:r>
      <w:r>
        <w:t xml:space="preserve">, 16</w:t>
      </w:r>
      <w:r>
        <w:t xml:space="preserve">, 39</w:t>
      </w:r>
      <w:r>
        <w:t xml:space="preserve">, 41</w:t>
      </w:r>
      <w:r>
        <w:t xml:space="preserve">, 42</w:t>
      </w:r>
      <w:r>
        <w:t xml:space="preserve">, 44</w:t>
      </w:r>
      <w:r>
        <w:t xml:space="preserve">, 45</w:t>
      </w:r>
      <w:r>
        <w:t xml:space="preserve">, 47</w:t>
      </w:r>
      <w:r>
        <w:t xml:space="preserve">, 48</w:t>
      </w:r>
      <w:r>
        <w:t xml:space="preserve">, 49</w:t>
      </w:r>
      <w:r>
        <w:t xml:space="preserve">, 50</w:t>
      </w:r>
      <w:r>
        <w:t xml:space="preserve">, 53</w:t>
      </w:r>
      <w:r>
        <w:t xml:space="preserve">, 59*</w:t>
      </w:r>
      <w:r>
        <w:t xml:space="preserve">, 60*</w:t>
      </w:r>
      <w:r>
        <w:t xml:space="preserve">, 86</w:t>
      </w:r>
      <w:r>
        <w:t xml:space="preserve">, 101</w:t>
      </w:r>
      <w:r>
        <w:t xml:space="preserve">, 106</w:t>
      </w:r>
      <w:r>
        <w:t xml:space="preserve">, 141</w:t>
      </w:r>
      <w:r>
        <w:t xml:space="preserve">, 149*</w:t>
      </w:r>
      <w:r>
        <w:t xml:space="preserve">, 191</w:t>
      </w:r>
      <w:r>
        <w:t xml:space="preserve">, 199</w:t>
      </w:r>
      <w:r>
        <w:t xml:space="preserve">, 202</w:t>
      </w:r>
      <w:r>
        <w:t xml:space="preserve">, 203</w:t>
      </w:r>
      <w:r>
        <w:t xml:space="preserve">, 204</w:t>
      </w:r>
      <w:r>
        <w:t xml:space="preserve">, 208</w:t>
      </w:r>
      <w:r>
        <w:t xml:space="preserve">, 224</w:t>
      </w:r>
      <w:r>
        <w:t xml:space="preserve">, 241</w:t>
      </w:r>
      <w:r>
        <w:t xml:space="preserve">, 245*</w:t>
      </w:r>
      <w:r>
        <w:t xml:space="preserve">, 259</w:t>
      </w:r>
      <w:r>
        <w:t xml:space="preserve">, 288</w:t>
      </w:r>
      <w:r>
        <w:t xml:space="preserve">, 309</w:t>
      </w:r>
      <w:r>
        <w:t xml:space="preserve">, 315</w:t>
      </w:r>
      <w:r>
        <w:t xml:space="preserve">, 334*</w:t>
      </w:r>
      <w:r>
        <w:t xml:space="preserve">, 335*</w:t>
      </w:r>
      <w:r>
        <w:t xml:space="preserve">, 374*</w:t>
      </w:r>
      <w:r>
        <w:t xml:space="preserve">, 384</w:t>
      </w:r>
      <w:r>
        <w:t xml:space="preserve">, 390</w:t>
      </w:r>
      <w:r>
        <w:t xml:space="preserve">, 400</w:t>
      </w:r>
      <w:r>
        <w:t xml:space="preserve">, 402</w:t>
      </w:r>
      <w:r>
        <w:t xml:space="preserve">, 419</w:t>
      </w:r>
      <w:r>
        <w:t xml:space="preserve">, 442</w:t>
      </w:r>
      <w:r>
        <w:t xml:space="preserve">, 479*</w:t>
      </w:r>
      <w:r>
        <w:t xml:space="preserve">, 480*</w:t>
      </w:r>
      <w:r>
        <w:t xml:space="preserve">, 481*</w:t>
      </w:r>
      <w:r>
        <w:t xml:space="preserve">, 506</w:t>
      </w:r>
      <w:r>
        <w:t xml:space="preserve">, 522</w:t>
      </w:r>
      <w:r>
        <w:t xml:space="preserve">, 575</w:t>
      </w:r>
      <w:r>
        <w:t xml:space="preserve">, 597*</w:t>
      </w:r>
      <w:r>
        <w:t xml:space="preserve">, 598*</w:t>
      </w:r>
      <w:r>
        <w:t xml:space="preserve">, 652*</w:t>
      </w:r>
      <w:r>
        <w:t xml:space="preserve">, 673</w:t>
      </w:r>
      <w:r>
        <w:t xml:space="preserve">, 681*</w:t>
      </w:r>
      <w:r>
        <w:t xml:space="preserve">, 682*</w:t>
      </w:r>
      <w:r>
        <w:t xml:space="preserve">, 683*</w:t>
      </w:r>
      <w:r>
        <w:t xml:space="preserve">, 694</w:t>
      </w:r>
      <w:r>
        <w:t xml:space="preserve">, 698*</w:t>
      </w:r>
      <w:r>
        <w:t xml:space="preserve">, 821</w:t>
      </w:r>
      <w:r>
        <w:t xml:space="preserve">, </w:t>
        <w:br/>
      </w:r>
      <w:r>
        <w:t xml:space="preserve">HCR68</w:t>
      </w:r>
      <w:r>
        <w:t xml:space="preserve">, </w:t>
        <w:br/>
      </w:r>
      <w:r>
        <w:t xml:space="preserve">HJR40</w:t>
      </w:r>
      <w:r>
        <w:t xml:space="preserve">, 44</w:t>
      </w:r>
      <w:r>
        <w:t xml:space="preserve">, 69*</w:t>
      </w:r>
      <w:r>
        <w:t xml:space="preserve">, </w:t>
        <w:br/>
      </w:r>
      <w:r>
        <w:t xml:space="preserve">HR45</w:t>
      </w:r>
      <w:r>
        <w:t xml:space="preserve">, 63</w:t>
        <w:br/>
      </w:r>
      <w:r>
        <w:t xml:space="preserve">SB45: HCA (1)</w:t>
        <w:br/>
      </w:r>
    </w:p>
    <w:p>
      <w:pPr>
        <w:pStyle w:val="RecordBase"/>
        <w:ind w:left="120" w:hanging="120"/>
      </w:pPr>
      <w:r>
        <w:t xml:space="preserve">McCool, Bobby</w:t>
        <w:br/>
      </w:r>
      <w:r>
        <w:t xml:space="preserve">HB9</w:t>
      </w:r>
      <w:r>
        <w:t xml:space="preserve">, 36*</w:t>
      </w:r>
      <w:r>
        <w:t xml:space="preserve">, 39*</w:t>
      </w:r>
      <w:r>
        <w:t xml:space="preserve">, 40*</w:t>
      </w:r>
      <w:r>
        <w:t xml:space="preserve">, 45</w:t>
      </w:r>
      <w:r>
        <w:t xml:space="preserve">, 141</w:t>
      </w:r>
      <w:r>
        <w:t xml:space="preserve">, 168*</w:t>
      </w:r>
      <w:r>
        <w:t xml:space="preserve">, 169</w:t>
      </w:r>
      <w:r>
        <w:t xml:space="preserve">, 212</w:t>
      </w:r>
      <w:r>
        <w:t xml:space="preserve">, 217</w:t>
      </w:r>
      <w:r>
        <w:t xml:space="preserve">, 221*</w:t>
      </w:r>
      <w:r>
        <w:t xml:space="preserve">, 345</w:t>
      </w:r>
      <w:r>
        <w:t xml:space="preserve">, 384</w:t>
      </w:r>
      <w:r>
        <w:t xml:space="preserve">, 407</w:t>
      </w:r>
      <w:r>
        <w:t xml:space="preserve">, 459</w:t>
      </w:r>
      <w:r>
        <w:t xml:space="preserve">, 499*</w:t>
      </w:r>
      <w:r>
        <w:t xml:space="preserve">, 605</w:t>
      </w:r>
      <w:r>
        <w:t xml:space="preserve">, 644*</w:t>
      </w:r>
      <w:r>
        <w:t xml:space="preserve">, 694</w:t>
      </w:r>
      <w:r>
        <w:t xml:space="preserve">, 700</w:t>
      </w:r>
      <w:r>
        <w:t xml:space="preserve">, 765*</w:t>
      </w:r>
      <w:r>
        <w:t xml:space="preserve">, 821</w:t>
      </w:r>
      <w:r>
        <w:t xml:space="preserve">, </w:t>
        <w:br/>
      </w:r>
      <w:r>
        <w:t xml:space="preserve">HCR60</w:t>
      </w:r>
      <w:r>
        <w:t xml:space="preserve">, </w:t>
        <w:br/>
      </w:r>
      <w:r>
        <w:t xml:space="preserve">HJR40*</w:t>
      </w:r>
      <w:r>
        <w:t xml:space="preserve">, 47*</w:t>
      </w:r>
      <w:r>
        <w:t xml:space="preserve">, 54*</w:t>
      </w:r>
      <w:r>
        <w:t xml:space="preserve">, </w:t>
        <w:br/>
      </w:r>
      <w:r>
        <w:t xml:space="preserve">HR45</w:t>
        <w:br/>
      </w:r>
    </w:p>
    <w:p>
      <w:pPr>
        <w:pStyle w:val="RecordBase"/>
        <w:ind w:left="120" w:hanging="120"/>
      </w:pPr>
      <w:r>
        <w:t xml:space="preserve">McPherson, Shawn</w:t>
        <w:br/>
      </w:r>
      <w:r>
        <w:t xml:space="preserve">HB2</w:t>
      </w:r>
      <w:r>
        <w:t xml:space="preserve">, 5</w:t>
      </w:r>
      <w:r>
        <w:t xml:space="preserve">, 45</w:t>
      </w:r>
      <w:r>
        <w:t xml:space="preserve">, 88</w:t>
      </w:r>
      <w:r>
        <w:t xml:space="preserve">, 108</w:t>
      </w:r>
      <w:r>
        <w:t xml:space="preserve">, 109</w:t>
      </w:r>
      <w:r>
        <w:t xml:space="preserve">, 129*</w:t>
      </w:r>
      <w:r>
        <w:t xml:space="preserve">, 130*</w:t>
      </w:r>
      <w:r>
        <w:t xml:space="preserve">, 131*</w:t>
      </w:r>
      <w:r>
        <w:t xml:space="preserve">, 132*</w:t>
      </w:r>
      <w:r>
        <w:t xml:space="preserve">, 163</w:t>
      </w:r>
      <w:r>
        <w:t xml:space="preserve">, 189</w:t>
      </w:r>
      <w:r>
        <w:t xml:space="preserve">, 208</w:t>
      </w:r>
      <w:r>
        <w:t xml:space="preserve">, 212</w:t>
      </w:r>
      <w:r>
        <w:t xml:space="preserve">, 217</w:t>
      </w:r>
      <w:r>
        <w:t xml:space="preserve">, 324</w:t>
      </w:r>
      <w:r>
        <w:t xml:space="preserve">, 341</w:t>
      </w:r>
      <w:r>
        <w:t xml:space="preserve">, 384</w:t>
      </w:r>
      <w:r>
        <w:t xml:space="preserve">, 386</w:t>
      </w:r>
      <w:r>
        <w:t xml:space="preserve">, 434</w:t>
      </w:r>
      <w:r>
        <w:t xml:space="preserve">, 535</w:t>
      </w:r>
      <w:r>
        <w:t xml:space="preserve">, 575</w:t>
      </w:r>
      <w:r>
        <w:t xml:space="preserve">, 577*</w:t>
      </w:r>
      <w:r>
        <w:t xml:space="preserve">, 581</w:t>
      </w:r>
      <w:r>
        <w:t xml:space="preserve">, 621</w:t>
      </w:r>
      <w:r>
        <w:t xml:space="preserve">, 630</w:t>
      </w:r>
      <w:r>
        <w:t xml:space="preserve">, 657*</w:t>
      </w:r>
      <w:r>
        <w:t xml:space="preserve">, 694</w:t>
      </w:r>
      <w:r>
        <w:t xml:space="preserve">, 695</w:t>
      </w:r>
      <w:r>
        <w:t xml:space="preserve">, 700</w:t>
      </w:r>
      <w:r>
        <w:t xml:space="preserve">, 703*</w:t>
      </w:r>
      <w:r>
        <w:t xml:space="preserve">, 777*</w:t>
      </w:r>
      <w:r>
        <w:t xml:space="preserve">, </w:t>
        <w:br/>
      </w:r>
      <w:r>
        <w:t xml:space="preserve">HCR60</w:t>
      </w:r>
      <w:r>
        <w:t xml:space="preserve">, </w:t>
        <w:br/>
      </w:r>
      <w:r>
        <w:t xml:space="preserve">HR45</w:t>
      </w:r>
      <w:r>
        <w:t xml:space="preserve">, 76*</w:t>
      </w:r>
      <w:r>
        <w:t xml:space="preserve">, 145</w:t>
        <w:br/>
      </w:r>
      <w:r>
        <w:t xml:space="preserve">HB777: HFA (1)</w:t>
        <w:br/>
      </w:r>
    </w:p>
    <w:p>
      <w:pPr>
        <w:pStyle w:val="RecordBase"/>
        <w:ind w:left="120" w:hanging="120"/>
      </w:pPr>
      <w:r>
        <w:t xml:space="preserve">Meade , David</w:t>
        <w:br/>
      </w:r>
      <w:r>
        <w:t xml:space="preserve">HB3</w:t>
      </w:r>
      <w:r>
        <w:t xml:space="preserve">, 7*</w:t>
      </w:r>
      <w:r>
        <w:t xml:space="preserve">, 11</w:t>
      </w:r>
      <w:r>
        <w:t xml:space="preserve">, 12*</w:t>
      </w:r>
      <w:r>
        <w:t xml:space="preserve">, 88</w:t>
      </w:r>
      <w:r>
        <w:t xml:space="preserve">, 161</w:t>
      </w:r>
      <w:r>
        <w:t xml:space="preserve">, 217</w:t>
      </w:r>
      <w:r>
        <w:t xml:space="preserve">, 235*</w:t>
      </w:r>
      <w:r>
        <w:t xml:space="preserve">, 333*</w:t>
      </w:r>
      <w:r>
        <w:t xml:space="preserve">, 341</w:t>
      </w:r>
      <w:r>
        <w:t xml:space="preserve">, 378</w:t>
      </w:r>
      <w:r>
        <w:t xml:space="preserve">, 400</w:t>
      </w:r>
      <w:r>
        <w:t xml:space="preserve">, 403*</w:t>
      </w:r>
      <w:r>
        <w:t xml:space="preserve">, 407*</w:t>
      </w:r>
      <w:r>
        <w:t xml:space="preserve">, 408</w:t>
      </w:r>
      <w:r>
        <w:t xml:space="preserve">, 517*</w:t>
      </w:r>
      <w:r>
        <w:t xml:space="preserve">, 635*</w:t>
      </w:r>
      <w:r>
        <w:t xml:space="preserve">, 648*</w:t>
      </w:r>
      <w:r>
        <w:t xml:space="preserve">, 715*</w:t>
      </w:r>
      <w:r>
        <w:t xml:space="preserve">, 827*</w:t>
      </w:r>
      <w:r>
        <w:t xml:space="preserve">, 830*</w:t>
      </w:r>
      <w:r>
        <w:t xml:space="preserve">, 832*</w:t>
      </w:r>
      <w:r>
        <w:t xml:space="preserve">, 833*</w:t>
      </w:r>
      <w:r>
        <w:t xml:space="preserve">, </w:t>
        <w:br/>
      </w:r>
      <w:r>
        <w:t xml:space="preserve">HCR68</w:t>
      </w:r>
      <w:r>
        <w:t xml:space="preserve">, </w:t>
        <w:br/>
      </w:r>
      <w:r>
        <w:t xml:space="preserve">HJR33*</w:t>
      </w:r>
      <w:r>
        <w:t xml:space="preserve">, </w:t>
        <w:br/>
      </w:r>
      <w:r>
        <w:t xml:space="preserve">HR45</w:t>
      </w:r>
      <w:r>
        <w:t xml:space="preserve">, 57</w:t>
      </w:r>
      <w:r>
        <w:t xml:space="preserve">, 59*</w:t>
      </w:r>
      <w:r>
        <w:t xml:space="preserve">, 70*</w:t>
      </w:r>
      <w:r>
        <w:t xml:space="preserve">, 88*</w:t>
        <w:br/>
      </w:r>
      <w:r>
        <w:t xml:space="preserve">HB403: HFA (1)</w:t>
        <w:br/>
      </w:r>
    </w:p>
    <w:p>
      <w:pPr>
        <w:pStyle w:val="RecordBase"/>
        <w:ind w:left="120" w:hanging="120"/>
      </w:pPr>
      <w:r>
        <w:t xml:space="preserve">Meredith, Michael</w:t>
        <w:br/>
      </w:r>
      <w:r>
        <w:t xml:space="preserve">HB30*</w:t>
      </w:r>
      <w:r>
        <w:t xml:space="preserve">, 88*</w:t>
      </w:r>
      <w:r>
        <w:t xml:space="preserve">, 108</w:t>
      </w:r>
      <w:r>
        <w:t xml:space="preserve">, 109</w:t>
      </w:r>
      <w:r>
        <w:t xml:space="preserve">, 161</w:t>
      </w:r>
      <w:r>
        <w:t xml:space="preserve">, 186*</w:t>
      </w:r>
      <w:r>
        <w:t xml:space="preserve">, 222</w:t>
      </w:r>
      <w:r>
        <w:t xml:space="preserve">, 281*</w:t>
      </w:r>
      <w:r>
        <w:t xml:space="preserve">, 341*</w:t>
      </w:r>
      <w:r>
        <w:t xml:space="preserve">, 356*</w:t>
      </w:r>
      <w:r>
        <w:t xml:space="preserve">, 357*</w:t>
      </w:r>
      <w:r>
        <w:t xml:space="preserve">, 418</w:t>
      </w:r>
      <w:r>
        <w:t xml:space="preserve">, 434</w:t>
      </w:r>
      <w:r>
        <w:t xml:space="preserve">, 484*</w:t>
      </w:r>
      <w:r>
        <w:t xml:space="preserve">, 488*</w:t>
      </w:r>
      <w:r>
        <w:t xml:space="preserve">, 502</w:t>
      </w:r>
      <w:r>
        <w:t xml:space="preserve">, 554*</w:t>
      </w:r>
      <w:r>
        <w:t xml:space="preserve">, 563</w:t>
      </w:r>
      <w:r>
        <w:t xml:space="preserve">, 575</w:t>
      </w:r>
      <w:r>
        <w:t xml:space="preserve">, 583</w:t>
      </w:r>
      <w:r>
        <w:t xml:space="preserve">, 596</w:t>
      </w:r>
      <w:r>
        <w:t xml:space="preserve">, 630*</w:t>
      </w:r>
      <w:r>
        <w:t xml:space="preserve">, 636*</w:t>
      </w:r>
      <w:r>
        <w:t xml:space="preserve">, 637*</w:t>
      </w:r>
      <w:r>
        <w:t xml:space="preserve">, 638*</w:t>
      </w:r>
      <w:r>
        <w:t xml:space="preserve">, 639*</w:t>
      </w:r>
      <w:r>
        <w:t xml:space="preserve">, 694</w:t>
      </w:r>
      <w:r>
        <w:t xml:space="preserve">, 726*</w:t>
      </w:r>
      <w:r>
        <w:t xml:space="preserve">, 727*</w:t>
      </w:r>
      <w:r>
        <w:t xml:space="preserve">, 737</w:t>
      </w:r>
      <w:r>
        <w:t xml:space="preserve">, </w:t>
        <w:br/>
      </w:r>
      <w:r>
        <w:t xml:space="preserve">HCR31</w:t>
      </w:r>
      <w:r>
        <w:t xml:space="preserve">, </w:t>
        <w:br/>
      </w:r>
      <w:r>
        <w:t xml:space="preserve">HR45</w:t>
      </w:r>
      <w:r>
        <w:t xml:space="preserve">, 57</w:t>
        <w:br/>
      </w:r>
      <w:r>
        <w:t xml:space="preserve">HB88: HFA (1)</w:t>
        <w:br/>
      </w:r>
      <w:r>
        <w:t xml:space="preserve">HB186: HCA (1)</w:t>
        <w:br/>
      </w:r>
      <w:r>
        <w:t xml:space="preserve">HB220: HCA (1)</w:t>
        <w:br/>
      </w:r>
      <w:r>
        <w:t xml:space="preserve">HB630: HFA (1)</w:t>
        <w:br/>
      </w:r>
      <w:r>
        <w:t xml:space="preserve">HB727: HFA (2)</w:t>
      </w:r>
      <w:r>
        <w:t xml:space="preserve">, (3)</w:t>
        <w:br/>
      </w:r>
    </w:p>
    <w:p>
      <w:pPr>
        <w:pStyle w:val="RecordBase"/>
        <w:ind w:left="120" w:hanging="120"/>
      </w:pPr>
      <w:r>
        <w:t xml:space="preserve">Miles, Suzanne</w:t>
        <w:br/>
      </w:r>
      <w:r>
        <w:t xml:space="preserve">HB2*</w:t>
      </w:r>
      <w:r>
        <w:t xml:space="preserve">, 3*</w:t>
      </w:r>
      <w:r>
        <w:t xml:space="preserve">, 88</w:t>
      </w:r>
      <w:r>
        <w:t xml:space="preserve">, 341</w:t>
      </w:r>
      <w:r>
        <w:t xml:space="preserve">, 627*</w:t>
      </w:r>
      <w:r>
        <w:t xml:space="preserve">, 662*</w:t>
      </w:r>
      <w:r>
        <w:t xml:space="preserve">, 663*</w:t>
      </w:r>
      <w:r>
        <w:t xml:space="preserve">, </w:t>
        <w:br/>
      </w:r>
      <w:r>
        <w:t xml:space="preserve">HCR68</w:t>
      </w:r>
      <w:r>
        <w:t xml:space="preserve">, </w:t>
        <w:br/>
      </w:r>
      <w:r>
        <w:t xml:space="preserve">HJR126*</w:t>
      </w:r>
      <w:r>
        <w:t xml:space="preserve">, </w:t>
        <w:br/>
      </w:r>
      <w:r>
        <w:t xml:space="preserve">HR45</w:t>
      </w:r>
      <w:r>
        <w:t xml:space="preserve">, 133*</w:t>
        <w:br/>
      </w:r>
    </w:p>
    <w:p>
      <w:pPr>
        <w:pStyle w:val="RecordBase"/>
        <w:ind w:left="120" w:hanging="120"/>
      </w:pPr>
      <w:r>
        <w:t xml:space="preserve">Moser, Kimberly Poore</w:t>
        <w:br/>
      </w:r>
      <w:r>
        <w:t xml:space="preserve">HB2</w:t>
      </w:r>
      <w:r>
        <w:t xml:space="preserve">, 10*</w:t>
      </w:r>
      <w:r>
        <w:t xml:space="preserve">, 30</w:t>
      </w:r>
      <w:r>
        <w:t xml:space="preserve">, 65</w:t>
      </w:r>
      <w:r>
        <w:t xml:space="preserve">, 67</w:t>
      </w:r>
      <w:r>
        <w:t xml:space="preserve">, 69</w:t>
      </w:r>
      <w:r>
        <w:t xml:space="preserve">, 82</w:t>
      </w:r>
      <w:r>
        <w:t xml:space="preserve">, 88</w:t>
      </w:r>
      <w:r>
        <w:t xml:space="preserve">, 115*</w:t>
      </w:r>
      <w:r>
        <w:t xml:space="preserve">, 120</w:t>
      </w:r>
      <w:r>
        <w:t xml:space="preserve">, 150</w:t>
      </w:r>
      <w:r>
        <w:t xml:space="preserve">, 155</w:t>
      </w:r>
      <w:r>
        <w:t xml:space="preserve">, 159</w:t>
      </w:r>
      <w:r>
        <w:t xml:space="preserve">, 163</w:t>
      </w:r>
      <w:r>
        <w:t xml:space="preserve">, 165*</w:t>
      </w:r>
      <w:r>
        <w:t xml:space="preserve">, 169*</w:t>
      </w:r>
      <w:r>
        <w:t xml:space="preserve">, 178</w:t>
      </w:r>
      <w:r>
        <w:t xml:space="preserve">, 179</w:t>
      </w:r>
      <w:r>
        <w:t xml:space="preserve">, 182</w:t>
      </w:r>
      <w:r>
        <w:t xml:space="preserve">, 194*</w:t>
      </w:r>
      <w:r>
        <w:t xml:space="preserve">, 197</w:t>
      </w:r>
      <w:r>
        <w:t xml:space="preserve">, 207</w:t>
      </w:r>
      <w:r>
        <w:t xml:space="preserve">, 208</w:t>
      </w:r>
      <w:r>
        <w:t xml:space="preserve">, 212</w:t>
      </w:r>
      <w:r>
        <w:t xml:space="preserve">, 217</w:t>
      </w:r>
      <w:r>
        <w:t xml:space="preserve">, 222</w:t>
      </w:r>
      <w:r>
        <w:t xml:space="preserve">, 228</w:t>
      </w:r>
      <w:r>
        <w:t xml:space="preserve">, 231</w:t>
      </w:r>
      <w:r>
        <w:t xml:space="preserve">, 235</w:t>
      </w:r>
      <w:r>
        <w:t xml:space="preserve">, 252*</w:t>
      </w:r>
      <w:r>
        <w:t xml:space="preserve">, 258</w:t>
      </w:r>
      <w:r>
        <w:t xml:space="preserve">, 272</w:t>
      </w:r>
      <w:r>
        <w:t xml:space="preserve">, 274</w:t>
      </w:r>
      <w:r>
        <w:t xml:space="preserve">, 293*</w:t>
      </w:r>
      <w:r>
        <w:t xml:space="preserve">, 308</w:t>
      </w:r>
      <w:r>
        <w:t xml:space="preserve">, 315</w:t>
      </w:r>
      <w:r>
        <w:t xml:space="preserve">, 316*</w:t>
      </w:r>
      <w:r>
        <w:t xml:space="preserve">, 317*</w:t>
      </w:r>
      <w:r>
        <w:t xml:space="preserve">, 323</w:t>
      </w:r>
      <w:r>
        <w:t xml:space="preserve">, 341</w:t>
      </w:r>
      <w:r>
        <w:t xml:space="preserve">, 346</w:t>
      </w:r>
      <w:r>
        <w:t xml:space="preserve">, 380</w:t>
      </w:r>
      <w:r>
        <w:t xml:space="preserve">, 384</w:t>
      </w:r>
      <w:r>
        <w:t xml:space="preserve">, 385*</w:t>
      </w:r>
      <w:r>
        <w:t xml:space="preserve">, 400</w:t>
      </w:r>
      <w:r>
        <w:t xml:space="preserve">, 402</w:t>
      </w:r>
      <w:r>
        <w:t xml:space="preserve">, 408</w:t>
      </w:r>
      <w:r>
        <w:t xml:space="preserve">, 436</w:t>
      </w:r>
      <w:r>
        <w:t xml:space="preserve">, 459*</w:t>
      </w:r>
      <w:r>
        <w:t xml:space="preserve">, 467*</w:t>
      </w:r>
      <w:r>
        <w:t xml:space="preserve">, 477</w:t>
      </w:r>
      <w:r>
        <w:t xml:space="preserve">, 482</w:t>
      </w:r>
      <w:r>
        <w:t xml:space="preserve">, 505*</w:t>
      </w:r>
      <w:r>
        <w:t xml:space="preserve">, 574*</w:t>
      </w:r>
      <w:r>
        <w:t xml:space="preserve">, 617*</w:t>
      </w:r>
      <w:r>
        <w:t xml:space="preserve">, 618*</w:t>
      </w:r>
      <w:r>
        <w:t xml:space="preserve">, 635</w:t>
      </w:r>
      <w:r>
        <w:t xml:space="preserve">, 676*</w:t>
      </w:r>
      <w:r>
        <w:t xml:space="preserve">, 677*</w:t>
      </w:r>
      <w:r>
        <w:t xml:space="preserve">, 678*</w:t>
      </w:r>
      <w:r>
        <w:t xml:space="preserve">, 679*</w:t>
      </w:r>
      <w:r>
        <w:t xml:space="preserve">, 680*</w:t>
      </w:r>
      <w:r>
        <w:t xml:space="preserve">, 692*</w:t>
      </w:r>
      <w:r>
        <w:t xml:space="preserve">, 694</w:t>
      </w:r>
      <w:r>
        <w:t xml:space="preserve">, 700</w:t>
      </w:r>
      <w:r>
        <w:t xml:space="preserve">, 715</w:t>
      </w:r>
      <w:r>
        <w:t xml:space="preserve">, 766*</w:t>
      </w:r>
      <w:r>
        <w:t xml:space="preserve">, 767*</w:t>
      </w:r>
      <w:r>
        <w:t xml:space="preserve">, 768*</w:t>
      </w:r>
      <w:r>
        <w:t xml:space="preserve">, 820</w:t>
      </w:r>
      <w:r>
        <w:t xml:space="preserve">, 825</w:t>
      </w:r>
      <w:r>
        <w:t xml:space="preserve">, </w:t>
        <w:br/>
      </w:r>
      <w:r>
        <w:t xml:space="preserve">HR45</w:t>
      </w:r>
      <w:r>
        <w:t xml:space="preserve">, 57</w:t>
      </w:r>
      <w:r>
        <w:t xml:space="preserve">, 129*</w:t>
      </w:r>
      <w:r>
        <w:t xml:space="preserve">, 139*</w:t>
        <w:br/>
      </w:r>
      <w:r>
        <w:t xml:space="preserve">HB10: HFA (1)</w:t>
        <w:br/>
      </w:r>
      <w:r>
        <w:t xml:space="preserve">HB47: HFA (1)</w:t>
        <w:br/>
      </w:r>
      <w:r>
        <w:t xml:space="preserve">HB293: HCA (1)</w:t>
        <w:br/>
      </w:r>
      <w:r>
        <w:t xml:space="preserve">HB766: HFA (1)</w:t>
        <w:br/>
      </w:r>
    </w:p>
    <w:p>
      <w:pPr>
        <w:pStyle w:val="RecordBase"/>
        <w:ind w:left="120" w:hanging="120"/>
      </w:pPr>
      <w:r>
        <w:t xml:space="preserve">Neighbors, Amy</w:t>
        <w:br/>
      </w:r>
      <w:r>
        <w:t xml:space="preserve">HB5</w:t>
      </w:r>
      <w:r>
        <w:t xml:space="preserve">, 10</w:t>
      </w:r>
      <w:r>
        <w:t xml:space="preserve">, 11</w:t>
      </w:r>
      <w:r>
        <w:t xml:space="preserve">, 30</w:t>
      </w:r>
      <w:r>
        <w:t xml:space="preserve">, 93</w:t>
      </w:r>
      <w:r>
        <w:t xml:space="preserve">, 115</w:t>
      </w:r>
      <w:r>
        <w:t xml:space="preserve">, 159</w:t>
      </w:r>
      <w:r>
        <w:t xml:space="preserve">, 169</w:t>
      </w:r>
      <w:r>
        <w:t xml:space="preserve">, 194</w:t>
      </w:r>
      <w:r>
        <w:t xml:space="preserve">, 207</w:t>
      </w:r>
      <w:r>
        <w:t xml:space="preserve">, 220*</w:t>
      </w:r>
      <w:r>
        <w:t xml:space="preserve">, 243*</w:t>
      </w:r>
      <w:r>
        <w:t xml:space="preserve">, 252</w:t>
      </w:r>
      <w:r>
        <w:t xml:space="preserve">, 274</w:t>
      </w:r>
      <w:r>
        <w:t xml:space="preserve">, 341</w:t>
      </w:r>
      <w:r>
        <w:t xml:space="preserve">, 356*</w:t>
      </w:r>
      <w:r>
        <w:t xml:space="preserve">, 378</w:t>
      </w:r>
      <w:r>
        <w:t xml:space="preserve">, 400</w:t>
      </w:r>
      <w:r>
        <w:t xml:space="preserve">, 477*</w:t>
      </w:r>
      <w:r>
        <w:t xml:space="preserve">, 490</w:t>
      </w:r>
      <w:r>
        <w:t xml:space="preserve">, 493*</w:t>
      </w:r>
      <w:r>
        <w:t xml:space="preserve">, 533*</w:t>
      </w:r>
      <w:r>
        <w:t xml:space="preserve">, 553</w:t>
      </w:r>
      <w:r>
        <w:t xml:space="preserve">, 575</w:t>
      </w:r>
      <w:r>
        <w:t xml:space="preserve">, </w:t>
        <w:br/>
      </w:r>
      <w:r>
        <w:t xml:space="preserve">HR45</w:t>
      </w:r>
      <w:r>
        <w:t xml:space="preserve">, 102*</w:t>
        <w:br/>
      </w:r>
    </w:p>
    <w:p>
      <w:pPr>
        <w:pStyle w:val="RecordBase"/>
        <w:ind w:left="120" w:hanging="120"/>
      </w:pPr>
      <w:r>
        <w:t xml:space="preserve">Nemes, Jason</w:t>
        <w:br/>
      </w:r>
      <w:r>
        <w:t xml:space="preserve">HB2</w:t>
      </w:r>
      <w:r>
        <w:t xml:space="preserve">, 3</w:t>
      </w:r>
      <w:r>
        <w:t xml:space="preserve">, 5</w:t>
      </w:r>
      <w:r>
        <w:t xml:space="preserve">, 9</w:t>
      </w:r>
      <w:r>
        <w:t xml:space="preserve">, 38</w:t>
      </w:r>
      <w:r>
        <w:t xml:space="preserve">, 43</w:t>
      </w:r>
      <w:r>
        <w:t xml:space="preserve">, 44</w:t>
      </w:r>
      <w:r>
        <w:t xml:space="preserve">, 45</w:t>
      </w:r>
      <w:r>
        <w:t xml:space="preserve">, 47</w:t>
      </w:r>
      <w:r>
        <w:t xml:space="preserve">, 50</w:t>
      </w:r>
      <w:r>
        <w:t xml:space="preserve">, 53</w:t>
      </w:r>
      <w:r>
        <w:t xml:space="preserve">, 64</w:t>
      </w:r>
      <w:r>
        <w:t xml:space="preserve">, 131</w:t>
      </w:r>
      <w:r>
        <w:t xml:space="preserve">, 155*</w:t>
      </w:r>
      <w:r>
        <w:t xml:space="preserve">, 159*</w:t>
      </w:r>
      <w:r>
        <w:t xml:space="preserve">, 161</w:t>
      </w:r>
      <w:r>
        <w:t xml:space="preserve">, 166*</w:t>
      </w:r>
      <w:r>
        <w:t xml:space="preserve">, 178*</w:t>
      </w:r>
      <w:r>
        <w:t xml:space="preserve">, 180*</w:t>
      </w:r>
      <w:r>
        <w:t xml:space="preserve">, 199*</w:t>
      </w:r>
      <w:r>
        <w:t xml:space="preserve">, 202</w:t>
      </w:r>
      <w:r>
        <w:t xml:space="preserve">, 222</w:t>
      </w:r>
      <w:r>
        <w:t xml:space="preserve">, 258</w:t>
      </w:r>
      <w:r>
        <w:t xml:space="preserve">, 277*</w:t>
      </w:r>
      <w:r>
        <w:t xml:space="preserve">, 357</w:t>
      </w:r>
      <w:r>
        <w:t xml:space="preserve">, 378</w:t>
      </w:r>
      <w:r>
        <w:t xml:space="preserve">, 388*</w:t>
      </w:r>
      <w:r>
        <w:t xml:space="preserve">, 400</w:t>
      </w:r>
      <w:r>
        <w:t xml:space="preserve">, 442</w:t>
      </w:r>
      <w:r>
        <w:t xml:space="preserve">, 443</w:t>
      </w:r>
      <w:r>
        <w:t xml:space="preserve">, 446</w:t>
      </w:r>
      <w:r>
        <w:t xml:space="preserve">, 447</w:t>
      </w:r>
      <w:r>
        <w:t xml:space="preserve">, 459</w:t>
      </w:r>
      <w:r>
        <w:t xml:space="preserve">, 509</w:t>
      </w:r>
      <w:r>
        <w:t xml:space="preserve">, 565</w:t>
      </w:r>
      <w:r>
        <w:t xml:space="preserve">, 569</w:t>
      </w:r>
      <w:r>
        <w:t xml:space="preserve">, 571*</w:t>
      </w:r>
      <w:r>
        <w:t xml:space="preserve">, 621</w:t>
      </w:r>
      <w:r>
        <w:t xml:space="preserve">, 629*</w:t>
      </w:r>
      <w:r>
        <w:t xml:space="preserve">, 630</w:t>
      </w:r>
      <w:r>
        <w:t xml:space="preserve">, 700*</w:t>
      </w:r>
      <w:r>
        <w:t xml:space="preserve">, 725*</w:t>
      </w:r>
      <w:r>
        <w:t xml:space="preserve">, 829*</w:t>
      </w:r>
      <w:r>
        <w:t xml:space="preserve">, </w:t>
        <w:br/>
      </w:r>
      <w:r>
        <w:t xml:space="preserve">HCR60</w:t>
      </w:r>
      <w:r>
        <w:t xml:space="preserve">, 68*</w:t>
      </w:r>
      <w:r>
        <w:t xml:space="preserve">, 81*</w:t>
      </w:r>
      <w:r>
        <w:t xml:space="preserve">, 124*</w:t>
      </w:r>
      <w:r>
        <w:t xml:space="preserve">, </w:t>
        <w:br/>
      </w:r>
      <w:r>
        <w:t xml:space="preserve">HR45</w:t>
      </w:r>
      <w:r>
        <w:t xml:space="preserve">, 87*</w:t>
      </w:r>
      <w:r>
        <w:t xml:space="preserve">, 134*</w:t>
      </w:r>
      <w:r>
        <w:t xml:space="preserve">, 137</w:t>
        <w:br/>
      </w:r>
      <w:r>
        <w:t xml:space="preserve">HB159: HFA (1)</w:t>
        <w:br/>
      </w:r>
      <w:r>
        <w:t xml:space="preserve">HB199: HFA (1)</w:t>
      </w:r>
      <w:r>
        <w:t xml:space="preserve">, (2)</w:t>
        <w:br/>
      </w:r>
      <w:r>
        <w:t xml:space="preserve">HB829: HFA (1)</w:t>
        <w:br/>
      </w:r>
    </w:p>
    <w:p>
      <w:pPr>
        <w:pStyle w:val="RecordBase"/>
        <w:ind w:left="120" w:hanging="120"/>
      </w:pPr>
      <w:r>
        <w:t xml:space="preserve">Osborne, David W.</w:t>
        <w:br/>
      </w:r>
      <w:r>
        <w:t xml:space="preserve">HB2</w:t>
      </w:r>
      <w:r>
        <w:t xml:space="preserve">, 3</w:t>
      </w:r>
      <w:r>
        <w:t xml:space="preserve">, 4*</w:t>
      </w:r>
      <w:r>
        <w:t xml:space="preserve">, 5</w:t>
      </w:r>
      <w:r>
        <w:t xml:space="preserve">, 14*</w:t>
      </w:r>
      <w:r>
        <w:t xml:space="preserve">, 161</w:t>
      </w:r>
      <w:r>
        <w:t xml:space="preserve">, 164*</w:t>
      </w:r>
      <w:r>
        <w:t xml:space="preserve">, 258</w:t>
      </w:r>
      <w:r>
        <w:t xml:space="preserve">, 260*</w:t>
      </w:r>
      <w:r>
        <w:t xml:space="preserve">, 261*</w:t>
      </w:r>
      <w:r>
        <w:t xml:space="preserve">, 341</w:t>
      </w:r>
      <w:r>
        <w:t xml:space="preserve">, 499</w:t>
      </w:r>
      <w:r>
        <w:t xml:space="preserve">, 509*</w:t>
      </w:r>
      <w:r>
        <w:t xml:space="preserve">, 640*</w:t>
      </w:r>
      <w:r>
        <w:t xml:space="preserve">, 641*</w:t>
      </w:r>
      <w:r>
        <w:t xml:space="preserve">, 702*</w:t>
      </w:r>
      <w:r>
        <w:t xml:space="preserve">, </w:t>
        <w:br/>
      </w:r>
      <w:r>
        <w:t xml:space="preserve">HCR68</w:t>
      </w:r>
      <w:r>
        <w:t xml:space="preserve">, </w:t>
        <w:br/>
      </w:r>
      <w:r>
        <w:t xml:space="preserve">HJR126*</w:t>
      </w:r>
      <w:r>
        <w:t xml:space="preserve">, </w:t>
        <w:br/>
      </w:r>
      <w:r>
        <w:t xml:space="preserve">HR1*</w:t>
      </w:r>
      <w:r>
        <w:t xml:space="preserve">, 2*</w:t>
      </w:r>
      <w:r>
        <w:t xml:space="preserve">, 3*</w:t>
      </w:r>
      <w:r>
        <w:t xml:space="preserve">, 4*</w:t>
      </w:r>
      <w:r>
        <w:t xml:space="preserve">, 45</w:t>
      </w:r>
      <w:r>
        <w:t xml:space="preserve">, 59*</w:t>
      </w:r>
      <w:r>
        <w:t xml:space="preserve">, 70*</w:t>
      </w:r>
      <w:r>
        <w:t xml:space="preserve">, 88*</w:t>
        <w:br/>
      </w:r>
    </w:p>
    <w:p>
      <w:pPr>
        <w:pStyle w:val="RecordBase"/>
        <w:ind w:left="120" w:hanging="120"/>
      </w:pPr>
      <w:r>
        <w:t xml:space="preserve">Palumbo, Ruth Ann</w:t>
        <w:br/>
      </w:r>
      <w:r>
        <w:t xml:space="preserve">HB10</w:t>
      </w:r>
      <w:r>
        <w:t xml:space="preserve">, 20*</w:t>
      </w:r>
      <w:r>
        <w:t xml:space="preserve">, 21*</w:t>
      </w:r>
      <w:r>
        <w:t xml:space="preserve">, 30</w:t>
      </w:r>
      <w:r>
        <w:t xml:space="preserve">, 52</w:t>
      </w:r>
      <w:r>
        <w:t xml:space="preserve">, 56</w:t>
      </w:r>
      <w:r>
        <w:t xml:space="preserve">, 64</w:t>
      </w:r>
      <w:r>
        <w:t xml:space="preserve">, 72</w:t>
      </w:r>
      <w:r>
        <w:t xml:space="preserve">, 95</w:t>
      </w:r>
      <w:r>
        <w:t xml:space="preserve">, 110</w:t>
      </w:r>
      <w:r>
        <w:t xml:space="preserve">, 114</w:t>
      </w:r>
      <w:r>
        <w:t xml:space="preserve">, 115</w:t>
      </w:r>
      <w:r>
        <w:t xml:space="preserve">, 124</w:t>
      </w:r>
      <w:r>
        <w:t xml:space="preserve">, 148</w:t>
      </w:r>
      <w:r>
        <w:t xml:space="preserve">, 164</w:t>
      </w:r>
      <w:r>
        <w:t xml:space="preserve">, 168</w:t>
      </w:r>
      <w:r>
        <w:t xml:space="preserve">, 169*</w:t>
      </w:r>
      <w:r>
        <w:t xml:space="preserve">, 170</w:t>
      </w:r>
      <w:r>
        <w:t xml:space="preserve">, 173</w:t>
      </w:r>
      <w:r>
        <w:t xml:space="preserve">, 179</w:t>
      </w:r>
      <w:r>
        <w:t xml:space="preserve">, 180</w:t>
      </w:r>
      <w:r>
        <w:t xml:space="preserve">, 192</w:t>
      </w:r>
      <w:r>
        <w:t xml:space="preserve">, 194</w:t>
      </w:r>
      <w:r>
        <w:t xml:space="preserve">, 196</w:t>
      </w:r>
      <w:r>
        <w:t xml:space="preserve">, 199</w:t>
      </w:r>
      <w:r>
        <w:t xml:space="preserve">, 207</w:t>
      </w:r>
      <w:r>
        <w:t xml:space="preserve">, 212</w:t>
      </w:r>
      <w:r>
        <w:t xml:space="preserve">, 216</w:t>
      </w:r>
      <w:r>
        <w:t xml:space="preserve">, 222</w:t>
      </w:r>
      <w:r>
        <w:t xml:space="preserve">, 240</w:t>
      </w:r>
      <w:r>
        <w:t xml:space="preserve">, 248*</w:t>
      </w:r>
      <w:r>
        <w:t xml:space="preserve">, 258</w:t>
      </w:r>
      <w:r>
        <w:t xml:space="preserve">, 274</w:t>
      </w:r>
      <w:r>
        <w:t xml:space="preserve">, 278</w:t>
      </w:r>
      <w:r>
        <w:t xml:space="preserve">, 298</w:t>
      </w:r>
      <w:r>
        <w:t xml:space="preserve">, 299</w:t>
      </w:r>
      <w:r>
        <w:t xml:space="preserve">, 315</w:t>
      </w:r>
      <w:r>
        <w:t xml:space="preserve">, 317</w:t>
      </w:r>
      <w:r>
        <w:t xml:space="preserve">, 319</w:t>
      </w:r>
      <w:r>
        <w:t xml:space="preserve">, 323</w:t>
      </w:r>
      <w:r>
        <w:t xml:space="preserve">, 325</w:t>
      </w:r>
      <w:r>
        <w:t xml:space="preserve">, 326</w:t>
      </w:r>
      <w:r>
        <w:t xml:space="preserve">, 361</w:t>
      </w:r>
      <w:r>
        <w:t xml:space="preserve">, 376</w:t>
      </w:r>
      <w:r>
        <w:t xml:space="preserve">, 382*</w:t>
      </w:r>
      <w:r>
        <w:t xml:space="preserve">, 391</w:t>
      </w:r>
      <w:r>
        <w:t xml:space="preserve">, 398</w:t>
      </w:r>
      <w:r>
        <w:t xml:space="preserve">, 410</w:t>
      </w:r>
      <w:r>
        <w:t xml:space="preserve">, 416</w:t>
      </w:r>
      <w:r>
        <w:t xml:space="preserve">, 428</w:t>
      </w:r>
      <w:r>
        <w:t xml:space="preserve">, 439</w:t>
      </w:r>
      <w:r>
        <w:t xml:space="preserve">, 442</w:t>
      </w:r>
      <w:r>
        <w:t xml:space="preserve">, 443</w:t>
      </w:r>
      <w:r>
        <w:t xml:space="preserve">, 459</w:t>
      </w:r>
      <w:r>
        <w:t xml:space="preserve">, 461</w:t>
      </w:r>
      <w:r>
        <w:t xml:space="preserve">, 484</w:t>
      </w:r>
      <w:r>
        <w:t xml:space="preserve">, 490</w:t>
      </w:r>
      <w:r>
        <w:t xml:space="preserve">, 512</w:t>
      </w:r>
      <w:r>
        <w:t xml:space="preserve">, 535</w:t>
      </w:r>
      <w:r>
        <w:t xml:space="preserve">, 562*</w:t>
      </w:r>
      <w:r>
        <w:t xml:space="preserve">, 566</w:t>
      </w:r>
      <w:r>
        <w:t xml:space="preserve">, 582*</w:t>
      </w:r>
      <w:r>
        <w:t xml:space="preserve">, 600*</w:t>
      </w:r>
      <w:r>
        <w:t xml:space="preserve">, 633*</w:t>
      </w:r>
      <w:r>
        <w:t xml:space="preserve">, 634*</w:t>
      </w:r>
      <w:r>
        <w:t xml:space="preserve">, 777</w:t>
      </w:r>
      <w:r>
        <w:t xml:space="preserve">, 785*</w:t>
      </w:r>
      <w:r>
        <w:t xml:space="preserve">, 833</w:t>
      </w:r>
      <w:r>
        <w:t xml:space="preserve">, </w:t>
        <w:br/>
      </w:r>
      <w:r>
        <w:t xml:space="preserve">HCR68</w:t>
      </w:r>
      <w:r>
        <w:t xml:space="preserve">, </w:t>
        <w:br/>
      </w:r>
      <w:r>
        <w:t xml:space="preserve">HJR100*</w:t>
      </w:r>
      <w:r>
        <w:t xml:space="preserve">, </w:t>
        <w:br/>
      </w:r>
      <w:r>
        <w:t xml:space="preserve">HR45</w:t>
      </w:r>
      <w:r>
        <w:t xml:space="preserve">, 55</w:t>
      </w:r>
      <w:r>
        <w:t xml:space="preserve">, 86*</w:t>
        <w:br/>
      </w:r>
      <w:r>
        <w:t xml:space="preserve">HB174: HFA (1)</w:t>
        <w:br/>
      </w:r>
      <w:r>
        <w:t xml:space="preserve">HB439: HFA (1)</w:t>
        <w:br/>
      </w:r>
      <w:r>
        <w:t xml:space="preserve">HB612: HFA (1)</w:t>
        <w:br/>
      </w:r>
    </w:p>
    <w:p>
      <w:pPr>
        <w:pStyle w:val="RecordBase"/>
        <w:ind w:left="120" w:hanging="120"/>
      </w:pPr>
      <w:r>
        <w:t xml:space="preserve">Petrie, Jason</w:t>
        <w:br/>
      </w:r>
      <w:r>
        <w:t xml:space="preserve">HB1*</w:t>
      </w:r>
      <w:r>
        <w:t xml:space="preserve">, 6*</w:t>
      </w:r>
      <w:r>
        <w:t xml:space="preserve">, 8*</w:t>
      </w:r>
      <w:r>
        <w:t xml:space="preserve">, 13*</w:t>
      </w:r>
      <w:r>
        <w:t xml:space="preserve">, 186*</w:t>
      </w:r>
      <w:r>
        <w:t xml:space="preserve">, 262*</w:t>
      </w:r>
      <w:r>
        <w:t xml:space="preserve">, 263*</w:t>
      </w:r>
      <w:r>
        <w:t xml:space="preserve">, 264*</w:t>
      </w:r>
      <w:r>
        <w:t xml:space="preserve">, 265*</w:t>
      </w:r>
      <w:r>
        <w:t xml:space="preserve">, 266*</w:t>
      </w:r>
      <w:r>
        <w:t xml:space="preserve">, 267*</w:t>
      </w:r>
      <w:r>
        <w:t xml:space="preserve">, 316*</w:t>
      </w:r>
      <w:r>
        <w:t xml:space="preserve">, 324*</w:t>
      </w:r>
      <w:r>
        <w:t xml:space="preserve">, 377*</w:t>
      </w:r>
      <w:r>
        <w:t xml:space="preserve">, 563*</w:t>
      </w:r>
      <w:r>
        <w:t xml:space="preserve">, 577*</w:t>
      </w:r>
      <w:r>
        <w:t xml:space="preserve">, 602*</w:t>
      </w:r>
      <w:r>
        <w:t xml:space="preserve">, 622</w:t>
      </w:r>
      <w:r>
        <w:t xml:space="preserve">, 723*</w:t>
      </w:r>
      <w:r>
        <w:t xml:space="preserve">, 743*</w:t>
      </w:r>
      <w:r>
        <w:t xml:space="preserve">, 744*</w:t>
      </w:r>
      <w:r>
        <w:t xml:space="preserve">, 745*</w:t>
      </w:r>
      <w:r>
        <w:t xml:space="preserve">, 746*</w:t>
      </w:r>
      <w:r>
        <w:t xml:space="preserve">, 747*</w:t>
      </w:r>
      <w:r>
        <w:t xml:space="preserve">, 748*</w:t>
      </w:r>
      <w:r>
        <w:t xml:space="preserve">, 749*</w:t>
      </w:r>
      <w:r>
        <w:t xml:space="preserve">, 750*</w:t>
      </w:r>
      <w:r>
        <w:t xml:space="preserve">, 751*</w:t>
      </w:r>
      <w:r>
        <w:t xml:space="preserve">, 752*</w:t>
      </w:r>
      <w:r>
        <w:t xml:space="preserve">, 753*</w:t>
      </w:r>
      <w:r>
        <w:t xml:space="preserve">, 754*</w:t>
      </w:r>
      <w:r>
        <w:t xml:space="preserve">, </w:t>
        <w:br/>
      </w:r>
      <w:r>
        <w:t xml:space="preserve">HCR60</w:t>
      </w:r>
      <w:r>
        <w:t xml:space="preserve">, </w:t>
        <w:br/>
      </w:r>
      <w:r>
        <w:t xml:space="preserve">HJR40</w:t>
      </w:r>
      <w:r>
        <w:t xml:space="preserve">, 56*</w:t>
      </w:r>
      <w:r>
        <w:t xml:space="preserve">, 91*</w:t>
      </w:r>
      <w:r>
        <w:t xml:space="preserve">, 92*</w:t>
      </w:r>
      <w:r>
        <w:t xml:space="preserve">, </w:t>
        <w:br/>
      </w:r>
      <w:r>
        <w:t xml:space="preserve">HR45</w:t>
        <w:br/>
      </w:r>
      <w:r>
        <w:t xml:space="preserve">HB5: HFA (4)</w:t>
        <w:br/>
      </w:r>
      <w:r>
        <w:t xml:space="preserve">HB8: HCA (1)</w:t>
        <w:br/>
      </w:r>
      <w:r>
        <w:t xml:space="preserve">HB87: HFA (1)</w:t>
        <w:br/>
      </w:r>
      <w:r>
        <w:t xml:space="preserve">HB122: HCA (1)</w:t>
        <w:br/>
      </w:r>
      <w:r>
        <w:t xml:space="preserve">HB155: HFA (2)</w:t>
        <w:br/>
      </w:r>
      <w:r>
        <w:t xml:space="preserve">HB299: HFA (1)</w:t>
        <w:br/>
      </w:r>
      <w:r>
        <w:t xml:space="preserve">HB316: HFA (1)</w:t>
        <w:br/>
      </w:r>
      <w:r>
        <w:t xml:space="preserve">HB750: HCA (1)</w:t>
        <w:br/>
      </w:r>
      <w:r>
        <w:t xml:space="preserve">HB752: HCA (1)</w:t>
        <w:br/>
      </w:r>
    </w:p>
    <w:p>
      <w:pPr>
        <w:pStyle w:val="RecordBase"/>
        <w:ind w:left="120" w:hanging="120"/>
      </w:pPr>
      <w:r>
        <w:t xml:space="preserve">Pollock, Michael Sarge</w:t>
        <w:br/>
      </w:r>
      <w:r>
        <w:t xml:space="preserve">HB5</w:t>
      </w:r>
      <w:r>
        <w:t xml:space="preserve">, 11</w:t>
      </w:r>
      <w:r>
        <w:t xml:space="preserve">, 30</w:t>
      </w:r>
      <w:r>
        <w:t xml:space="preserve">, 45</w:t>
      </w:r>
      <w:r>
        <w:t xml:space="preserve">, 88*</w:t>
      </w:r>
      <w:r>
        <w:t xml:space="preserve">, 169</w:t>
      </w:r>
      <w:r>
        <w:t xml:space="preserve">, 194</w:t>
      </w:r>
      <w:r>
        <w:t xml:space="preserve">, 220</w:t>
      </w:r>
      <w:r>
        <w:t xml:space="preserve">, 256*</w:t>
      </w:r>
      <w:r>
        <w:t xml:space="preserve">, 274</w:t>
      </w:r>
      <w:r>
        <w:t xml:space="preserve">, 280*</w:t>
      </w:r>
      <w:r>
        <w:t xml:space="preserve">, 341</w:t>
      </w:r>
      <w:r>
        <w:t xml:space="preserve">, 356</w:t>
      </w:r>
      <w:r>
        <w:t xml:space="preserve">, 361</w:t>
      </w:r>
      <w:r>
        <w:t xml:space="preserve">, 371</w:t>
      </w:r>
      <w:r>
        <w:t xml:space="preserve">, 378</w:t>
      </w:r>
      <w:r>
        <w:t xml:space="preserve">, 400</w:t>
      </w:r>
      <w:r>
        <w:t xml:space="preserve">, 401*</w:t>
      </w:r>
      <w:r>
        <w:t xml:space="preserve">, 407</w:t>
      </w:r>
      <w:r>
        <w:t xml:space="preserve">, 418*</w:t>
      </w:r>
      <w:r>
        <w:t xml:space="preserve">, 470</w:t>
      </w:r>
      <w:r>
        <w:t xml:space="preserve">, 498*</w:t>
      </w:r>
      <w:r>
        <w:t xml:space="preserve">, 553</w:t>
      </w:r>
      <w:r>
        <w:t xml:space="preserve">, 575</w:t>
      </w:r>
      <w:r>
        <w:t xml:space="preserve">, 589*</w:t>
      </w:r>
      <w:r>
        <w:t xml:space="preserve">, 620*</w:t>
      </w:r>
      <w:r>
        <w:t xml:space="preserve">, 694</w:t>
      </w:r>
      <w:r>
        <w:t xml:space="preserve">, </w:t>
        <w:br/>
      </w:r>
      <w:r>
        <w:t xml:space="preserve">HR45</w:t>
        <w:br/>
      </w:r>
      <w:r>
        <w:t xml:space="preserve">HB401: HFA (1)</w:t>
        <w:br/>
      </w:r>
    </w:p>
    <w:p>
      <w:pPr>
        <w:pStyle w:val="RecordBase"/>
        <w:ind w:left="120" w:hanging="120"/>
      </w:pPr>
      <w:r>
        <w:t xml:space="preserve">Pratt, Phillip</w:t>
        <w:br/>
      </w:r>
      <w:r>
        <w:t xml:space="preserve">HB5</w:t>
      </w:r>
      <w:r>
        <w:t xml:space="preserve">, 22*</w:t>
      </w:r>
      <w:r>
        <w:t xml:space="preserve">, 23*</w:t>
      </w:r>
      <w:r>
        <w:t xml:space="preserve">, 24*</w:t>
      </w:r>
      <w:r>
        <w:t xml:space="preserve">, 31</w:t>
      </w:r>
      <w:r>
        <w:t xml:space="preserve">, 194</w:t>
      </w:r>
      <w:r>
        <w:t xml:space="preserve">, 248</w:t>
      </w:r>
      <w:r>
        <w:t xml:space="preserve">, 253</w:t>
      </w:r>
      <w:r>
        <w:t xml:space="preserve">, 255*</w:t>
      </w:r>
      <w:r>
        <w:t xml:space="preserve">, 258</w:t>
      </w:r>
      <w:r>
        <w:t xml:space="preserve">, 274</w:t>
      </w:r>
      <w:r>
        <w:t xml:space="preserve">, 341</w:t>
      </w:r>
      <w:r>
        <w:t xml:space="preserve">, 345</w:t>
      </w:r>
      <w:r>
        <w:t xml:space="preserve">, 387</w:t>
      </w:r>
      <w:r>
        <w:t xml:space="preserve">, 407</w:t>
      </w:r>
      <w:r>
        <w:t xml:space="preserve">, 416</w:t>
      </w:r>
      <w:r>
        <w:t xml:space="preserve">, 442</w:t>
      </w:r>
      <w:r>
        <w:t xml:space="preserve">, 443</w:t>
      </w:r>
      <w:r>
        <w:t xml:space="preserve">, 465*</w:t>
      </w:r>
      <w:r>
        <w:t xml:space="preserve">, 500*</w:t>
      </w:r>
      <w:r>
        <w:t xml:space="preserve">, 529</w:t>
      </w:r>
      <w:r>
        <w:t xml:space="preserve">, 553</w:t>
      </w:r>
      <w:r>
        <w:t xml:space="preserve">, 558*</w:t>
      </w:r>
      <w:r>
        <w:t xml:space="preserve">, 559*</w:t>
      </w:r>
      <w:r>
        <w:t xml:space="preserve">, 569</w:t>
      </w:r>
      <w:r>
        <w:t xml:space="preserve">, 572*</w:t>
      </w:r>
      <w:r>
        <w:t xml:space="preserve">, 581</w:t>
      </w:r>
      <w:r>
        <w:t xml:space="preserve">, 583</w:t>
      </w:r>
      <w:r>
        <w:t xml:space="preserve">, 621</w:t>
      </w:r>
      <w:r>
        <w:t xml:space="preserve">, 694</w:t>
      </w:r>
      <w:r>
        <w:t xml:space="preserve">, 700</w:t>
      </w:r>
      <w:r>
        <w:t xml:space="preserve">, 737</w:t>
      </w:r>
      <w:r>
        <w:t xml:space="preserve">, 739</w:t>
      </w:r>
      <w:r>
        <w:t xml:space="preserve">, </w:t>
        <w:br/>
      </w:r>
      <w:r>
        <w:t xml:space="preserve">HJR40</w:t>
      </w:r>
      <w:r>
        <w:t xml:space="preserve">, 93*</w:t>
      </w:r>
      <w:r>
        <w:t xml:space="preserve">, </w:t>
        <w:br/>
      </w:r>
      <w:r>
        <w:t xml:space="preserve">HR45</w:t>
      </w:r>
      <w:r>
        <w:t xml:space="preserve">, 57</w:t>
      </w:r>
      <w:r>
        <w:t xml:space="preserve">, 140*</w:t>
        <w:br/>
      </w:r>
      <w:r>
        <w:t xml:space="preserve">HB500: HFA (1)</w:t>
        <w:br/>
      </w:r>
      <w:r>
        <w:t xml:space="preserve">SJR175: HCA (1)</w:t>
      </w:r>
      <w:r>
        <w:t xml:space="preserve">; HFA (1)</w:t>
        <w:br/>
      </w:r>
    </w:p>
    <w:p>
      <w:pPr>
        <w:pStyle w:val="RecordBase"/>
        <w:ind w:left="120" w:hanging="120"/>
      </w:pPr>
      <w:r>
        <w:t xml:space="preserve">Proctor, Marianne</w:t>
        <w:br/>
      </w:r>
      <w:r>
        <w:t xml:space="preserve">HB9</w:t>
      </w:r>
      <w:r>
        <w:t xml:space="preserve">, 41*</w:t>
      </w:r>
      <w:r>
        <w:t xml:space="preserve">, 42</w:t>
      </w:r>
      <w:r>
        <w:t xml:space="preserve">, 45</w:t>
      </w:r>
      <w:r>
        <w:t xml:space="preserve">, 46</w:t>
      </w:r>
      <w:r>
        <w:t xml:space="preserve">, 47</w:t>
      </w:r>
      <w:r>
        <w:t xml:space="preserve">, 48</w:t>
      </w:r>
      <w:r>
        <w:t xml:space="preserve">, 49</w:t>
      </w:r>
      <w:r>
        <w:t xml:space="preserve">, 50</w:t>
      </w:r>
      <w:r>
        <w:t xml:space="preserve">, 57</w:t>
      </w:r>
      <w:r>
        <w:t xml:space="preserve">, 86</w:t>
      </w:r>
      <w:r>
        <w:t xml:space="preserve">, 101</w:t>
      </w:r>
      <w:r>
        <w:t xml:space="preserve">, 106</w:t>
      </w:r>
      <w:r>
        <w:t xml:space="preserve">, 119</w:t>
      </w:r>
      <w:r>
        <w:t xml:space="preserve">, 123</w:t>
      </w:r>
      <w:r>
        <w:t xml:space="preserve">, 141</w:t>
      </w:r>
      <w:r>
        <w:t xml:space="preserve">, 191</w:t>
      </w:r>
      <w:r>
        <w:t xml:space="preserve">, 199</w:t>
      </w:r>
      <w:r>
        <w:t xml:space="preserve">, 202*</w:t>
      </w:r>
      <w:r>
        <w:t xml:space="preserve">, 203*</w:t>
      </w:r>
      <w:r>
        <w:t xml:space="preserve">, 204*</w:t>
      </w:r>
      <w:r>
        <w:t xml:space="preserve">, 208</w:t>
      </w:r>
      <w:r>
        <w:t xml:space="preserve">, 229</w:t>
      </w:r>
      <w:r>
        <w:t xml:space="preserve">, 247*</w:t>
      </w:r>
      <w:r>
        <w:t xml:space="preserve">, 304</w:t>
      </w:r>
      <w:r>
        <w:t xml:space="preserve">, 308</w:t>
      </w:r>
      <w:r>
        <w:t xml:space="preserve">, 309</w:t>
      </w:r>
      <w:r>
        <w:t xml:space="preserve">, 315</w:t>
      </w:r>
      <w:r>
        <w:t xml:space="preserve">, 346</w:t>
      </w:r>
      <w:r>
        <w:t xml:space="preserve">, 374</w:t>
      </w:r>
      <w:r>
        <w:t xml:space="preserve">, 384</w:t>
      </w:r>
      <w:r>
        <w:t xml:space="preserve">, 390</w:t>
      </w:r>
      <w:r>
        <w:t xml:space="preserve">, 442</w:t>
      </w:r>
      <w:r>
        <w:t xml:space="preserve">, 482</w:t>
      </w:r>
      <w:r>
        <w:t xml:space="preserve">, 506</w:t>
      </w:r>
      <w:r>
        <w:t xml:space="preserve">, 531</w:t>
      </w:r>
      <w:r>
        <w:t xml:space="preserve">, 652</w:t>
      </w:r>
      <w:r>
        <w:t xml:space="preserve">, </w:t>
        <w:br/>
      </w:r>
      <w:r>
        <w:t xml:space="preserve">HR45</w:t>
      </w:r>
      <w:r>
        <w:t xml:space="preserve">, 63</w:t>
        <w:br/>
      </w:r>
    </w:p>
    <w:p>
      <w:pPr>
        <w:pStyle w:val="RecordBase"/>
        <w:ind w:left="120" w:hanging="120"/>
      </w:pPr>
      <w:r>
        <w:t xml:space="preserve">Rabourn, Felicia</w:t>
        <w:br/>
      </w:r>
      <w:r>
        <w:t xml:space="preserve">HB9</w:t>
      </w:r>
      <w:r>
        <w:t xml:space="preserve">, 16*</w:t>
      </w:r>
      <w:r>
        <w:t xml:space="preserve">, 47</w:t>
      </w:r>
      <w:r>
        <w:t xml:space="preserve">, 106*</w:t>
      </w:r>
      <w:r>
        <w:t xml:space="preserve">, 141</w:t>
      </w:r>
      <w:r>
        <w:t xml:space="preserve">, 149*</w:t>
      </w:r>
      <w:r>
        <w:t xml:space="preserve">, 189</w:t>
      </w:r>
      <w:r>
        <w:t xml:space="preserve">, 208</w:t>
      </w:r>
      <w:r>
        <w:t xml:space="preserve">, 217</w:t>
      </w:r>
      <w:r>
        <w:t xml:space="preserve">, 224</w:t>
      </w:r>
      <w:r>
        <w:t xml:space="preserve">, 242</w:t>
      </w:r>
      <w:r>
        <w:t xml:space="preserve">, 259*</w:t>
      </w:r>
      <w:r>
        <w:t xml:space="preserve">, 288*</w:t>
      </w:r>
      <w:r>
        <w:t xml:space="preserve">, 309*</w:t>
      </w:r>
      <w:r>
        <w:t xml:space="preserve">, 384</w:t>
      </w:r>
      <w:r>
        <w:t xml:space="preserve">, 400</w:t>
      </w:r>
      <w:r>
        <w:t xml:space="preserve">, 419*</w:t>
      </w:r>
      <w:r>
        <w:t xml:space="preserve">, 427*</w:t>
      </w:r>
      <w:r>
        <w:t xml:space="preserve">, </w:t>
        <w:br/>
      </w:r>
      <w:r>
        <w:t xml:space="preserve">HR6*</w:t>
      </w:r>
      <w:r>
        <w:t xml:space="preserve">, 7*</w:t>
      </w:r>
      <w:r>
        <w:t xml:space="preserve">, 8*</w:t>
      </w:r>
      <w:r>
        <w:t xml:space="preserve">, 9*</w:t>
      </w:r>
      <w:r>
        <w:t xml:space="preserve">, 10*</w:t>
      </w:r>
      <w:r>
        <w:t xml:space="preserve">, 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45</w:t>
      </w:r>
      <w:r>
        <w:t xml:space="preserve">, 57</w:t>
      </w:r>
      <w:r>
        <w:t xml:space="preserve">, 63*</w:t>
        <w:br/>
      </w:r>
      <w:r>
        <w:t xml:space="preserve">HB5: HFA (25)</w:t>
      </w:r>
      <w:r>
        <w:t xml:space="preserve">, (26)</w:t>
        <w:br/>
      </w:r>
    </w:p>
    <w:p>
      <w:pPr>
        <w:pStyle w:val="RecordBase"/>
        <w:ind w:left="120" w:hanging="120"/>
      </w:pPr>
      <w:r>
        <w:t xml:space="preserve">Rawlings, Steve</w:t>
        <w:br/>
      </w:r>
      <w:r>
        <w:t xml:space="preserve">HB5</w:t>
      </w:r>
      <w:r>
        <w:t xml:space="preserve">, 9</w:t>
      </w:r>
      <w:r>
        <w:t xml:space="preserve">, 18</w:t>
      </w:r>
      <w:r>
        <w:t xml:space="preserve">, 34</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53</w:t>
      </w:r>
      <w:r>
        <w:t xml:space="preserve">, 59</w:t>
      </w:r>
      <w:r>
        <w:t xml:space="preserve">, 60</w:t>
      </w:r>
      <w:r>
        <w:t xml:space="preserve">, 86</w:t>
      </w:r>
      <w:r>
        <w:t xml:space="preserve">, 100</w:t>
      </w:r>
      <w:r>
        <w:t xml:space="preserve">, 101</w:t>
      </w:r>
      <w:r>
        <w:t xml:space="preserve">, 106</w:t>
      </w:r>
      <w:r>
        <w:t xml:space="preserve">, 124</w:t>
      </w:r>
      <w:r>
        <w:t xml:space="preserve">, 138</w:t>
      </w:r>
      <w:r>
        <w:t xml:space="preserve">, 141</w:t>
      </w:r>
      <w:r>
        <w:t xml:space="preserve">, 144</w:t>
      </w:r>
      <w:r>
        <w:t xml:space="preserve">, 145</w:t>
      </w:r>
      <w:r>
        <w:t xml:space="preserve">, 149</w:t>
      </w:r>
      <w:r>
        <w:t xml:space="preserve">, 178</w:t>
      </w:r>
      <w:r>
        <w:t xml:space="preserve">, 182</w:t>
      </w:r>
      <w:r>
        <w:t xml:space="preserve">, 191</w:t>
      </w:r>
      <w:r>
        <w:t xml:space="preserve">, 199</w:t>
      </w:r>
      <w:r>
        <w:t xml:space="preserve">, 201</w:t>
      </w:r>
      <w:r>
        <w:t xml:space="preserve">, 202*</w:t>
      </w:r>
      <w:r>
        <w:t xml:space="preserve">, 203*</w:t>
      </w:r>
      <w:r>
        <w:t xml:space="preserve">, 204*</w:t>
      </w:r>
      <w:r>
        <w:t xml:space="preserve">, 207</w:t>
      </w:r>
      <w:r>
        <w:t xml:space="preserve">, 208</w:t>
      </w:r>
      <w:r>
        <w:t xml:space="preserve">, 212</w:t>
      </w:r>
      <w:r>
        <w:t xml:space="preserve">, 213*</w:t>
      </w:r>
      <w:r>
        <w:t xml:space="preserve">, 217</w:t>
      </w:r>
      <w:r>
        <w:t xml:space="preserve">, 224</w:t>
      </w:r>
      <w:r>
        <w:t xml:space="preserve">, 225*</w:t>
      </w:r>
      <w:r>
        <w:t xml:space="preserve">, 229</w:t>
      </w:r>
      <w:r>
        <w:t xml:space="preserve">, 236</w:t>
      </w:r>
      <w:r>
        <w:t xml:space="preserve">, 241</w:t>
      </w:r>
      <w:r>
        <w:t xml:space="preserve">, 242</w:t>
      </w:r>
      <w:r>
        <w:t xml:space="preserve">, 245</w:t>
      </w:r>
      <w:r>
        <w:t xml:space="preserve">, 246</w:t>
      </w:r>
      <w:r>
        <w:t xml:space="preserve">, 247</w:t>
      </w:r>
      <w:r>
        <w:t xml:space="preserve">, 272</w:t>
      </w:r>
      <w:r>
        <w:t xml:space="preserve">, 298</w:t>
      </w:r>
      <w:r>
        <w:t xml:space="preserve">, 304</w:t>
      </w:r>
      <w:r>
        <w:t xml:space="preserve">, 308*</w:t>
      </w:r>
      <w:r>
        <w:t xml:space="preserve">, 309</w:t>
      </w:r>
      <w:r>
        <w:t xml:space="preserve">, 315</w:t>
      </w:r>
      <w:r>
        <w:t xml:space="preserve">, 374</w:t>
      </w:r>
      <w:r>
        <w:t xml:space="preserve">, 378</w:t>
      </w:r>
      <w:r>
        <w:t xml:space="preserve">, 384</w:t>
      </w:r>
      <w:r>
        <w:t xml:space="preserve">, 390</w:t>
      </w:r>
      <w:r>
        <w:t xml:space="preserve">, 400</w:t>
      </w:r>
      <w:r>
        <w:t xml:space="preserve">, 402</w:t>
      </w:r>
      <w:r>
        <w:t xml:space="preserve">, 407</w:t>
      </w:r>
      <w:r>
        <w:t xml:space="preserve">, 442</w:t>
      </w:r>
      <w:r>
        <w:t xml:space="preserve">, 465</w:t>
      </w:r>
      <w:r>
        <w:t xml:space="preserve">, 479</w:t>
      </w:r>
      <w:r>
        <w:t xml:space="preserve">, 482</w:t>
      </w:r>
      <w:r>
        <w:t xml:space="preserve">, 506*</w:t>
      </w:r>
      <w:r>
        <w:t xml:space="preserve">, 522</w:t>
      </w:r>
      <w:r>
        <w:t xml:space="preserve">, 555*</w:t>
      </w:r>
      <w:r>
        <w:t xml:space="preserve">, 560</w:t>
      </w:r>
      <w:r>
        <w:t xml:space="preserve">, 598</w:t>
      </w:r>
      <w:r>
        <w:t xml:space="preserve">, 673</w:t>
      </w:r>
      <w:r>
        <w:t xml:space="preserve">, 694</w:t>
      </w:r>
      <w:r>
        <w:t xml:space="preserve">, 737</w:t>
      </w:r>
      <w:r>
        <w:t xml:space="preserve">, 800*</w:t>
      </w:r>
      <w:r>
        <w:t xml:space="preserve">, </w:t>
        <w:br/>
      </w:r>
      <w:r>
        <w:t xml:space="preserve">HJR44*</w:t>
      </w:r>
      <w:r>
        <w:t xml:space="preserve">, 121</w:t>
      </w:r>
      <w:r>
        <w:t xml:space="preserve">, </w:t>
        <w:br/>
      </w:r>
      <w:r>
        <w:t xml:space="preserve">HR45</w:t>
      </w:r>
      <w:r>
        <w:t xml:space="preserve">, 63</w:t>
        <w:br/>
      </w:r>
      <w:r>
        <w:t xml:space="preserve">HB47: HFA (2)</w:t>
        <w:br/>
      </w:r>
      <w:r>
        <w:t xml:space="preserve">HB176: HFA (1)</w:t>
        <w:br/>
      </w:r>
    </w:p>
    <w:p>
      <w:pPr>
        <w:pStyle w:val="RecordBase"/>
        <w:ind w:left="120" w:hanging="120"/>
      </w:pPr>
      <w:r>
        <w:t xml:space="preserve">Raymer, Rebecca</w:t>
        <w:br/>
      </w:r>
      <w:r>
        <w:t xml:space="preserve">HB5</w:t>
      </w:r>
      <w:r>
        <w:t xml:space="preserve">, 10</w:t>
      </w:r>
      <w:r>
        <w:t xml:space="preserve">, 11*</w:t>
      </w:r>
      <w:r>
        <w:t xml:space="preserve">, 30</w:t>
      </w:r>
      <w:r>
        <w:t xml:space="preserve">, 141</w:t>
      </w:r>
      <w:r>
        <w:t xml:space="preserve">, 159</w:t>
      </w:r>
      <w:r>
        <w:t xml:space="preserve">, 163</w:t>
      </w:r>
      <w:r>
        <w:t xml:space="preserve">, 174*</w:t>
      </w:r>
      <w:r>
        <w:t xml:space="preserve">, 177*</w:t>
      </w:r>
      <w:r>
        <w:t xml:space="preserve">, 243</w:t>
      </w:r>
      <w:r>
        <w:t xml:space="preserve">, 249*</w:t>
      </w:r>
      <w:r>
        <w:t xml:space="preserve">, 274</w:t>
      </w:r>
      <w:r>
        <w:t xml:space="preserve">, 341</w:t>
      </w:r>
      <w:r>
        <w:t xml:space="preserve">, 345</w:t>
      </w:r>
      <w:r>
        <w:t xml:space="preserve">, 378</w:t>
      </w:r>
      <w:r>
        <w:t xml:space="preserve">, 384</w:t>
      </w:r>
      <w:r>
        <w:t xml:space="preserve">, 400</w:t>
      </w:r>
      <w:r>
        <w:t xml:space="preserve">, 459*</w:t>
      </w:r>
      <w:r>
        <w:t xml:space="preserve">, 477</w:t>
      </w:r>
      <w:r>
        <w:t xml:space="preserve">, 553</w:t>
      </w:r>
      <w:r>
        <w:t xml:space="preserve">, 575</w:t>
      </w:r>
      <w:r>
        <w:t xml:space="preserve">, 621</w:t>
      </w:r>
      <w:r>
        <w:t xml:space="preserve">, 645*</w:t>
      </w:r>
      <w:r>
        <w:t xml:space="preserve">, 705*</w:t>
      </w:r>
      <w:r>
        <w:t xml:space="preserve">, 706*</w:t>
      </w:r>
      <w:r>
        <w:t xml:space="preserve">, 715</w:t>
      </w:r>
      <w:r>
        <w:t xml:space="preserve">, 773*</w:t>
      </w:r>
      <w:r>
        <w:t xml:space="preserve">, </w:t>
        <w:br/>
      </w:r>
      <w:r>
        <w:t xml:space="preserve">HR45</w:t>
      </w:r>
      <w:r>
        <w:t xml:space="preserve">, 57*</w:t>
      </w:r>
      <w:r>
        <w:t xml:space="preserve">, 71*</w:t>
        <w:br/>
      </w:r>
    </w:p>
    <w:p>
      <w:pPr>
        <w:pStyle w:val="RecordBase"/>
        <w:ind w:left="120" w:hanging="120"/>
      </w:pPr>
      <w:r>
        <w:t xml:space="preserve">Raymond, Josie</w:t>
        <w:br/>
      </w:r>
      <w:r>
        <w:t xml:space="preserve">HB20</w:t>
      </w:r>
      <w:r>
        <w:t xml:space="preserve">, 63</w:t>
      </w:r>
      <w:r>
        <w:t xml:space="preserve">, 64</w:t>
      </w:r>
      <w:r>
        <w:t xml:space="preserve">, 70</w:t>
      </w:r>
      <w:r>
        <w:t xml:space="preserve">, 74</w:t>
      </w:r>
      <w:r>
        <w:t xml:space="preserve">, 100</w:t>
      </w:r>
      <w:r>
        <w:t xml:space="preserve">, 108</w:t>
      </w:r>
      <w:r>
        <w:t xml:space="preserve">, 115</w:t>
      </w:r>
      <w:r>
        <w:t xml:space="preserve">, 116</w:t>
      </w:r>
      <w:r>
        <w:t xml:space="preserve">, 128</w:t>
      </w:r>
      <w:r>
        <w:t xml:space="preserve">, 138</w:t>
      </w:r>
      <w:r>
        <w:t xml:space="preserve">, 142</w:t>
      </w:r>
      <w:r>
        <w:t xml:space="preserve">, 143</w:t>
      </w:r>
      <w:r>
        <w:t xml:space="preserve">, 151</w:t>
      </w:r>
      <w:r>
        <w:t xml:space="preserve">, 154</w:t>
      </w:r>
      <w:r>
        <w:t xml:space="preserve">, 157</w:t>
      </w:r>
      <w:r>
        <w:t xml:space="preserve">, 158</w:t>
      </w:r>
      <w:r>
        <w:t xml:space="preserve">, 169</w:t>
      </w:r>
      <w:r>
        <w:t xml:space="preserve">, 170</w:t>
      </w:r>
      <w:r>
        <w:t xml:space="preserve">, 180</w:t>
      </w:r>
      <w:r>
        <w:t xml:space="preserve">, 183</w:t>
      </w:r>
      <w:r>
        <w:t xml:space="preserve">, 189</w:t>
      </w:r>
      <w:r>
        <w:t xml:space="preserve">, 195</w:t>
      </w:r>
      <w:r>
        <w:t xml:space="preserve">, 196</w:t>
      </w:r>
      <w:r>
        <w:t xml:space="preserve">, 216</w:t>
      </w:r>
      <w:r>
        <w:t xml:space="preserve">, 231</w:t>
      </w:r>
      <w:r>
        <w:t xml:space="preserve">, 232</w:t>
      </w:r>
      <w:r>
        <w:t xml:space="preserve">, 233</w:t>
      </w:r>
      <w:r>
        <w:t xml:space="preserve">, 240</w:t>
      </w:r>
      <w:r>
        <w:t xml:space="preserve">, 252</w:t>
      </w:r>
      <w:r>
        <w:t xml:space="preserve">, 273</w:t>
      </w:r>
      <w:r>
        <w:t xml:space="preserve">, 274</w:t>
      </w:r>
      <w:r>
        <w:t xml:space="preserve">, 276</w:t>
      </w:r>
      <w:r>
        <w:t xml:space="preserve">, 279</w:t>
      </w:r>
      <w:r>
        <w:t xml:space="preserve">, 284</w:t>
      </w:r>
      <w:r>
        <w:t xml:space="preserve">, 285*</w:t>
      </w:r>
      <w:r>
        <w:t xml:space="preserve">, 290*</w:t>
      </w:r>
      <w:r>
        <w:t xml:space="preserve">, 291*</w:t>
      </w:r>
      <w:r>
        <w:t xml:space="preserve">, 295</w:t>
      </w:r>
      <w:r>
        <w:t xml:space="preserve">, 297</w:t>
      </w:r>
      <w:r>
        <w:t xml:space="preserve">, 302*</w:t>
      </w:r>
      <w:r>
        <w:t xml:space="preserve">, 307</w:t>
      </w:r>
      <w:r>
        <w:t xml:space="preserve">, 310</w:t>
      </w:r>
      <w:r>
        <w:t xml:space="preserve">, 317</w:t>
      </w:r>
      <w:r>
        <w:t xml:space="preserve">, 328</w:t>
      </w:r>
      <w:r>
        <w:t xml:space="preserve">, 330</w:t>
      </w:r>
      <w:r>
        <w:t xml:space="preserve">, 331</w:t>
      </w:r>
      <w:r>
        <w:t xml:space="preserve">, 336*</w:t>
      </w:r>
      <w:r>
        <w:t xml:space="preserve">, 337*</w:t>
      </w:r>
      <w:r>
        <w:t xml:space="preserve">, 340</w:t>
      </w:r>
      <w:r>
        <w:t xml:space="preserve">, 344</w:t>
      </w:r>
      <w:r>
        <w:t xml:space="preserve">, 350</w:t>
      </w:r>
      <w:r>
        <w:t xml:space="preserve">, 351</w:t>
      </w:r>
      <w:r>
        <w:t xml:space="preserve">, 352</w:t>
      </w:r>
      <w:r>
        <w:t xml:space="preserve">, 355</w:t>
      </w:r>
      <w:r>
        <w:t xml:space="preserve">, 365</w:t>
      </w:r>
      <w:r>
        <w:t xml:space="preserve">, 366</w:t>
      </w:r>
      <w:r>
        <w:t xml:space="preserve">, 368</w:t>
      </w:r>
      <w:r>
        <w:t xml:space="preserve">, 369</w:t>
      </w:r>
      <w:r>
        <w:t xml:space="preserve">, 378</w:t>
      </w:r>
      <w:r>
        <w:t xml:space="preserve">, 391</w:t>
      </w:r>
      <w:r>
        <w:t xml:space="preserve">, 396*</w:t>
      </w:r>
      <w:r>
        <w:t xml:space="preserve">, 410</w:t>
      </w:r>
      <w:r>
        <w:t xml:space="preserve">, 414</w:t>
      </w:r>
      <w:r>
        <w:t xml:space="preserve">, 415</w:t>
      </w:r>
      <w:r>
        <w:t xml:space="preserve">, 417*</w:t>
      </w:r>
      <w:r>
        <w:t xml:space="preserve">, 421*</w:t>
      </w:r>
      <w:r>
        <w:t xml:space="preserve">, 422*</w:t>
      </w:r>
      <w:r>
        <w:t xml:space="preserve">, 423*</w:t>
      </w:r>
      <w:r>
        <w:t xml:space="preserve">, 424*</w:t>
      </w:r>
      <w:r>
        <w:t xml:space="preserve">, 425*</w:t>
      </w:r>
      <w:r>
        <w:t xml:space="preserve">, 426*</w:t>
      </w:r>
      <w:r>
        <w:t xml:space="preserve">, 428</w:t>
      </w:r>
      <w:r>
        <w:t xml:space="preserve">, 429</w:t>
      </w:r>
      <w:r>
        <w:t xml:space="preserve">, 430</w:t>
      </w:r>
      <w:r>
        <w:t xml:space="preserve">, 431</w:t>
      </w:r>
      <w:r>
        <w:t xml:space="preserve">, 435</w:t>
      </w:r>
      <w:r>
        <w:t xml:space="preserve">, 442</w:t>
      </w:r>
      <w:r>
        <w:t xml:space="preserve">, 473</w:t>
      </w:r>
      <w:r>
        <w:t xml:space="preserve">, 503</w:t>
      </w:r>
      <w:r>
        <w:t xml:space="preserve">, 507</w:t>
      </w:r>
      <w:r>
        <w:t xml:space="preserve">, 508</w:t>
      </w:r>
      <w:r>
        <w:t xml:space="preserve">, 520</w:t>
      </w:r>
      <w:r>
        <w:t xml:space="preserve">, 536*</w:t>
      </w:r>
      <w:r>
        <w:t xml:space="preserve">, 537</w:t>
      </w:r>
      <w:r>
        <w:t xml:space="preserve">, 538</w:t>
      </w:r>
      <w:r>
        <w:t xml:space="preserve">, 539</w:t>
      </w:r>
      <w:r>
        <w:t xml:space="preserve">, 542</w:t>
      </w:r>
      <w:r>
        <w:t xml:space="preserve">, 547</w:t>
      </w:r>
      <w:r>
        <w:t xml:space="preserve">, 548</w:t>
      </w:r>
      <w:r>
        <w:t xml:space="preserve">, 549</w:t>
      </w:r>
      <w:r>
        <w:t xml:space="preserve">, 550*</w:t>
      </w:r>
      <w:r>
        <w:t xml:space="preserve">, 552</w:t>
      </w:r>
      <w:r>
        <w:t xml:space="preserve">, 561</w:t>
      </w:r>
      <w:r>
        <w:t xml:space="preserve">, 566</w:t>
      </w:r>
      <w:r>
        <w:t xml:space="preserve">, 570</w:t>
      </w:r>
      <w:r>
        <w:t xml:space="preserve">, 576*</w:t>
      </w:r>
      <w:r>
        <w:t xml:space="preserve">, 587</w:t>
      </w:r>
      <w:r>
        <w:t xml:space="preserve">, 836*</w:t>
      </w:r>
      <w:r>
        <w:t xml:space="preserve">, </w:t>
        <w:br/>
      </w:r>
      <w:r>
        <w:t xml:space="preserve">HCR68</w:t>
      </w:r>
      <w:r>
        <w:t xml:space="preserve">, </w:t>
        <w:br/>
      </w:r>
      <w:r>
        <w:t xml:space="preserve">HJR90*</w:t>
      </w:r>
      <w:r>
        <w:t xml:space="preserve">, </w:t>
        <w:br/>
      </w:r>
      <w:r>
        <w:t xml:space="preserve">HR55</w:t>
      </w:r>
      <w:r>
        <w:t xml:space="preserve">, 61</w:t>
        <w:br/>
      </w:r>
      <w:r>
        <w:t xml:space="preserve">HB112: HFA (1)</w:t>
        <w:br/>
      </w:r>
      <w:r>
        <w:t xml:space="preserve">HB346: HFA (7)</w:t>
        <w:br/>
      </w:r>
      <w:r>
        <w:t xml:space="preserve">HCR81: HFA (2)</w:t>
      </w:r>
      <w:r>
        <w:t xml:space="preserve">, (3)</w:t>
      </w:r>
      <w:r>
        <w:t xml:space="preserve">, (4)</w:t>
        <w:br/>
      </w:r>
    </w:p>
    <w:p>
      <w:pPr>
        <w:pStyle w:val="RecordBase"/>
        <w:ind w:left="120" w:hanging="120"/>
      </w:pPr>
      <w:r>
        <w:t xml:space="preserve">Riley, Steve</w:t>
        <w:br/>
      </w:r>
      <w:r>
        <w:t xml:space="preserve">HB5</w:t>
      </w:r>
      <w:r>
        <w:t xml:space="preserve">, 11</w:t>
      </w:r>
      <w:r>
        <w:t xml:space="preserve">, 108</w:t>
      </w:r>
      <w:r>
        <w:t xml:space="preserve">, 109</w:t>
      </w:r>
      <w:r>
        <w:t xml:space="preserve">, 142*</w:t>
      </w:r>
      <w:r>
        <w:t xml:space="preserve">, 194</w:t>
      </w:r>
      <w:r>
        <w:t xml:space="preserve">, 274</w:t>
      </w:r>
      <w:r>
        <w:t xml:space="preserve">, 341</w:t>
      </w:r>
      <w:r>
        <w:t xml:space="preserve">, 434</w:t>
      </w:r>
      <w:r>
        <w:t xml:space="preserve">, 449*</w:t>
      </w:r>
      <w:r>
        <w:t xml:space="preserve">, 454*</w:t>
      </w:r>
      <w:r>
        <w:t xml:space="preserve">, 490</w:t>
      </w:r>
      <w:r>
        <w:t xml:space="preserve">, 511*</w:t>
      </w:r>
      <w:r>
        <w:t xml:space="preserve">, 602*</w:t>
      </w:r>
      <w:r>
        <w:t xml:space="preserve">, 611</w:t>
      </w:r>
      <w:r>
        <w:t xml:space="preserve">, 630</w:t>
      </w:r>
      <w:r>
        <w:t xml:space="preserve">, 694</w:t>
      </w:r>
      <w:r>
        <w:t xml:space="preserve">, 695</w:t>
      </w:r>
      <w:r>
        <w:t xml:space="preserve">, 722*</w:t>
      </w:r>
      <w:r>
        <w:t xml:space="preserve">, </w:t>
        <w:br/>
      </w:r>
      <w:r>
        <w:t xml:space="preserve">HCR60</w:t>
      </w:r>
      <w:r>
        <w:t xml:space="preserve">, </w:t>
        <w:br/>
      </w:r>
      <w:r>
        <w:t xml:space="preserve">HR45</w:t>
      </w:r>
      <w:r>
        <w:t xml:space="preserve">, 52*</w:t>
        <w:br/>
      </w:r>
      <w:r>
        <w:t xml:space="preserve">HB194: HFA (1)</w:t>
      </w:r>
      <w:r>
        <w:t xml:space="preserve">, (2)</w:t>
        <w:br/>
      </w:r>
    </w:p>
    <w:p>
      <w:pPr>
        <w:pStyle w:val="RecordBase"/>
        <w:ind w:left="120" w:hanging="120"/>
      </w:pPr>
      <w:r>
        <w:t xml:space="preserve">Roarx, Rachel</w:t>
        <w:br/>
      </w:r>
      <w:r>
        <w:t xml:space="preserve">HB20</w:t>
      </w:r>
      <w:r>
        <w:t xml:space="preserve">, 45</w:t>
      </w:r>
      <w:r>
        <w:t xml:space="preserve">, 52</w:t>
      </w:r>
      <w:r>
        <w:t xml:space="preserve">, 88</w:t>
      </w:r>
      <w:r>
        <w:t xml:space="preserve">, 110</w:t>
      </w:r>
      <w:r>
        <w:t xml:space="preserve">, 114</w:t>
      </w:r>
      <w:r>
        <w:t xml:space="preserve">, 118</w:t>
      </w:r>
      <w:r>
        <w:t xml:space="preserve">, 124</w:t>
      </w:r>
      <w:r>
        <w:t xml:space="preserve">, 143</w:t>
      </w:r>
      <w:r>
        <w:t xml:space="preserve">, 155</w:t>
      </w:r>
      <w:r>
        <w:t xml:space="preserve">, 164</w:t>
      </w:r>
      <w:r>
        <w:t xml:space="preserve">, 168</w:t>
      </w:r>
      <w:r>
        <w:t xml:space="preserve">, 169</w:t>
      </w:r>
      <w:r>
        <w:t xml:space="preserve">, 179</w:t>
      </w:r>
      <w:r>
        <w:t xml:space="preserve">, 180</w:t>
      </w:r>
      <w:r>
        <w:t xml:space="preserve">, 192</w:t>
      </w:r>
      <w:r>
        <w:t xml:space="preserve">, 194</w:t>
      </w:r>
      <w:r>
        <w:t xml:space="preserve">, 196</w:t>
      </w:r>
      <w:r>
        <w:t xml:space="preserve">, 212</w:t>
      </w:r>
      <w:r>
        <w:t xml:space="preserve">, 214</w:t>
      </w:r>
      <w:r>
        <w:t xml:space="preserve">, 216</w:t>
      </w:r>
      <w:r>
        <w:t xml:space="preserve">, 222</w:t>
      </w:r>
      <w:r>
        <w:t xml:space="preserve">, 231</w:t>
      </w:r>
      <w:r>
        <w:t xml:space="preserve">, 237</w:t>
      </w:r>
      <w:r>
        <w:t xml:space="preserve">, 248</w:t>
      </w:r>
      <w:r>
        <w:t xml:space="preserve">, 252</w:t>
      </w:r>
      <w:r>
        <w:t xml:space="preserve">, 258</w:t>
      </w:r>
      <w:r>
        <w:t xml:space="preserve">, 271</w:t>
      </w:r>
      <w:r>
        <w:t xml:space="preserve">, 272</w:t>
      </w:r>
      <w:r>
        <w:t xml:space="preserve">, 323</w:t>
      </w:r>
      <w:r>
        <w:t xml:space="preserve">, 326</w:t>
      </w:r>
      <w:r>
        <w:t xml:space="preserve">, 337</w:t>
      </w:r>
      <w:r>
        <w:t xml:space="preserve">, 344</w:t>
      </w:r>
      <w:r>
        <w:t xml:space="preserve">, 349</w:t>
      </w:r>
      <w:r>
        <w:t xml:space="preserve">, 351</w:t>
      </w:r>
      <w:r>
        <w:t xml:space="preserve">, 352</w:t>
      </w:r>
      <w:r>
        <w:t xml:space="preserve">, 355</w:t>
      </w:r>
      <w:r>
        <w:t xml:space="preserve">, 363</w:t>
      </w:r>
      <w:r>
        <w:t xml:space="preserve">, 381</w:t>
      </w:r>
      <w:r>
        <w:t xml:space="preserve">, 391</w:t>
      </w:r>
      <w:r>
        <w:t xml:space="preserve">, 394</w:t>
      </w:r>
      <w:r>
        <w:t xml:space="preserve">, 395</w:t>
      </w:r>
      <w:r>
        <w:t xml:space="preserve">, 410</w:t>
      </w:r>
      <w:r>
        <w:t xml:space="preserve">, 446</w:t>
      </w:r>
      <w:r>
        <w:t xml:space="preserve">, 447</w:t>
      </w:r>
      <w:r>
        <w:t xml:space="preserve">, 490</w:t>
      </w:r>
      <w:r>
        <w:t xml:space="preserve">, 507</w:t>
      </w:r>
      <w:r>
        <w:t xml:space="preserve">, 508</w:t>
      </w:r>
      <w:r>
        <w:t xml:space="preserve">, 539*</w:t>
      </w:r>
      <w:r>
        <w:t xml:space="preserve">, 540*</w:t>
      </w:r>
      <w:r>
        <w:t xml:space="preserve">, 541*</w:t>
      </w:r>
      <w:r>
        <w:t xml:space="preserve">, 542*</w:t>
      </w:r>
      <w:r>
        <w:t xml:space="preserve">, 543*</w:t>
      </w:r>
      <w:r>
        <w:t xml:space="preserve">, 544*</w:t>
      </w:r>
      <w:r>
        <w:t xml:space="preserve">, 545*</w:t>
      </w:r>
      <w:r>
        <w:t xml:space="preserve">, 546*</w:t>
      </w:r>
      <w:r>
        <w:t xml:space="preserve">, 566</w:t>
      </w:r>
      <w:r>
        <w:t xml:space="preserve">, 587</w:t>
      </w:r>
      <w:r>
        <w:t xml:space="preserve">, 620</w:t>
      </w:r>
      <w:r>
        <w:t xml:space="preserve">, 695</w:t>
      </w:r>
      <w:r>
        <w:t xml:space="preserve">, 735</w:t>
      </w:r>
      <w:r>
        <w:t xml:space="preserve">, 736</w:t>
      </w:r>
      <w:r>
        <w:t xml:space="preserve">, 737*</w:t>
      </w:r>
      <w:r>
        <w:t xml:space="preserve">, 738*</w:t>
      </w:r>
      <w:r>
        <w:t xml:space="preserve">, 777</w:t>
      </w:r>
      <w:r>
        <w:t xml:space="preserve">, 819</w:t>
      </w:r>
      <w:r>
        <w:t xml:space="preserve">, 822*</w:t>
      </w:r>
      <w:r>
        <w:t xml:space="preserve">, </w:t>
        <w:br/>
      </w:r>
      <w:r>
        <w:t xml:space="preserve">HCR68</w:t>
      </w:r>
      <w:r>
        <w:t xml:space="preserve">, </w:t>
        <w:br/>
      </w:r>
      <w:r>
        <w:t xml:space="preserve">HR55</w:t>
      </w:r>
      <w:r>
        <w:t xml:space="preserve">, 67</w:t>
      </w:r>
      <w:r>
        <w:t xml:space="preserve">, 97*</w:t>
      </w:r>
      <w:r>
        <w:t xml:space="preserve">, 113*</w:t>
      </w:r>
      <w:r>
        <w:t xml:space="preserve">, 114*</w:t>
      </w:r>
      <w:r>
        <w:t xml:space="preserve">, 123*</w:t>
      </w:r>
      <w:r>
        <w:t xml:space="preserve">, 137</w:t>
        <w:br/>
      </w:r>
      <w:r>
        <w:t xml:space="preserve">HB1: HFA (5)</w:t>
        <w:br/>
      </w:r>
      <w:r>
        <w:t xml:space="preserve">HB5: HFA (2)</w:t>
      </w:r>
      <w:r>
        <w:t xml:space="preserve">, (3)</w:t>
      </w:r>
      <w:r>
        <w:t xml:space="preserve">, (6)</w:t>
      </w:r>
      <w:r>
        <w:t xml:space="preserve">, (7)</w:t>
        <w:br/>
      </w:r>
      <w:r>
        <w:t xml:space="preserve">HB6: HFA (7)</w:t>
        <w:br/>
      </w:r>
      <w:r>
        <w:t xml:space="preserve">HB135: HFA (1)</w:t>
        <w:br/>
      </w:r>
      <w:r>
        <w:t xml:space="preserve">HB136: HFA (1)</w:t>
        <w:br/>
      </w:r>
      <w:r>
        <w:t xml:space="preserve">HB304: HFA (2)</w:t>
        <w:br/>
      </w:r>
      <w:r>
        <w:t xml:space="preserve">HB467: HFA (2)</w:t>
        <w:br/>
      </w:r>
    </w:p>
    <w:p>
      <w:pPr>
        <w:pStyle w:val="RecordBase"/>
        <w:ind w:left="120" w:hanging="120"/>
      </w:pPr>
      <w:r>
        <w:t xml:space="preserve">Roberts, Rachel</w:t>
        <w:br/>
      </w:r>
      <w:r>
        <w:t xml:space="preserve">HB52</w:t>
      </w:r>
      <w:r>
        <w:t xml:space="preserve">, 63</w:t>
      </w:r>
      <w:r>
        <w:t xml:space="preserve">, 72</w:t>
      </w:r>
      <w:r>
        <w:t xml:space="preserve">, 90*</w:t>
      </w:r>
      <w:r>
        <w:t xml:space="preserve">, 91*</w:t>
      </w:r>
      <w:r>
        <w:t xml:space="preserve">, 110</w:t>
      </w:r>
      <w:r>
        <w:t xml:space="preserve">, 114</w:t>
      </w:r>
      <w:r>
        <w:t xml:space="preserve">, 131</w:t>
      </w:r>
      <w:r>
        <w:t xml:space="preserve">, 143*</w:t>
      </w:r>
      <w:r>
        <w:t xml:space="preserve">, 151</w:t>
      </w:r>
      <w:r>
        <w:t xml:space="preserve">, 152</w:t>
      </w:r>
      <w:r>
        <w:t xml:space="preserve">, 160</w:t>
      </w:r>
      <w:r>
        <w:t xml:space="preserve">, 161</w:t>
      </w:r>
      <w:r>
        <w:t xml:space="preserve">, 169</w:t>
      </w:r>
      <w:r>
        <w:t xml:space="preserve">, 170*</w:t>
      </w:r>
      <w:r>
        <w:t xml:space="preserve">, 179</w:t>
      </w:r>
      <w:r>
        <w:t xml:space="preserve">, 185</w:t>
      </w:r>
      <w:r>
        <w:t xml:space="preserve">, 189</w:t>
      </w:r>
      <w:r>
        <w:t xml:space="preserve">, 195</w:t>
      </w:r>
      <w:r>
        <w:t xml:space="preserve">, 197*</w:t>
      </w:r>
      <w:r>
        <w:t xml:space="preserve">, 212</w:t>
      </w:r>
      <w:r>
        <w:t xml:space="preserve">, 216</w:t>
      </w:r>
      <w:r>
        <w:t xml:space="preserve">, 223</w:t>
      </w:r>
      <w:r>
        <w:t xml:space="preserve">, 252</w:t>
      </w:r>
      <w:r>
        <w:t xml:space="preserve">, 303</w:t>
      </w:r>
      <w:r>
        <w:t xml:space="preserve">, 310*</w:t>
      </w:r>
      <w:r>
        <w:t xml:space="preserve">, 311</w:t>
      </w:r>
      <w:r>
        <w:t xml:space="preserve">, 317</w:t>
      </w:r>
      <w:r>
        <w:t xml:space="preserve">, 322</w:t>
      </w:r>
      <w:r>
        <w:t xml:space="preserve">, 323</w:t>
      </w:r>
      <w:r>
        <w:t xml:space="preserve">, 330</w:t>
      </w:r>
      <w:r>
        <w:t xml:space="preserve">, 331</w:t>
      </w:r>
      <w:r>
        <w:t xml:space="preserve">, 339*</w:t>
      </w:r>
      <w:r>
        <w:t xml:space="preserve">, 340*</w:t>
      </w:r>
      <w:r>
        <w:t xml:space="preserve">, 344</w:t>
      </w:r>
      <w:r>
        <w:t xml:space="preserve">, 351</w:t>
      </w:r>
      <w:r>
        <w:t xml:space="preserve">, 352</w:t>
      </w:r>
      <w:r>
        <w:t xml:space="preserve">, 355</w:t>
      </w:r>
      <w:r>
        <w:t xml:space="preserve">, 362</w:t>
      </w:r>
      <w:r>
        <w:t xml:space="preserve">, 363</w:t>
      </w:r>
      <w:r>
        <w:t xml:space="preserve">, 378</w:t>
      </w:r>
      <w:r>
        <w:t xml:space="preserve">, 391</w:t>
      </w:r>
      <w:r>
        <w:t xml:space="preserve">, 394</w:t>
      </w:r>
      <w:r>
        <w:t xml:space="preserve">, 395</w:t>
      </w:r>
      <w:r>
        <w:t xml:space="preserve">, 410</w:t>
      </w:r>
      <w:r>
        <w:t xml:space="preserve">, 420*</w:t>
      </w:r>
      <w:r>
        <w:t xml:space="preserve">, 428</w:t>
      </w:r>
      <w:r>
        <w:t xml:space="preserve">, 429</w:t>
      </w:r>
      <w:r>
        <w:t xml:space="preserve">, 430</w:t>
      </w:r>
      <w:r>
        <w:t xml:space="preserve">, 435</w:t>
      </w:r>
      <w:r>
        <w:t xml:space="preserve">, 438</w:t>
      </w:r>
      <w:r>
        <w:t xml:space="preserve">, 440*</w:t>
      </w:r>
      <w:r>
        <w:t xml:space="preserve">, 482</w:t>
      </w:r>
      <w:r>
        <w:t xml:space="preserve">, 484</w:t>
      </w:r>
      <w:r>
        <w:t xml:space="preserve">, 508</w:t>
      </w:r>
      <w:r>
        <w:t xml:space="preserve">, 551</w:t>
      </w:r>
      <w:r>
        <w:t xml:space="preserve">, 552*</w:t>
      </w:r>
      <w:r>
        <w:t xml:space="preserve">, 566</w:t>
      </w:r>
      <w:r>
        <w:t xml:space="preserve">, 587</w:t>
      </w:r>
      <w:r>
        <w:t xml:space="preserve">, 707*</w:t>
      </w:r>
      <w:r>
        <w:t xml:space="preserve">, 708*</w:t>
      </w:r>
      <w:r>
        <w:t xml:space="preserve">, 709*</w:t>
      </w:r>
      <w:r>
        <w:t xml:space="preserve">, 713*</w:t>
      </w:r>
      <w:r>
        <w:t xml:space="preserve">, 777</w:t>
      </w:r>
      <w:r>
        <w:t xml:space="preserve">, 819</w:t>
      </w:r>
      <w:r>
        <w:t xml:space="preserve">, </w:t>
        <w:br/>
      </w:r>
      <w:r>
        <w:t xml:space="preserve">HCR68</w:t>
      </w:r>
      <w:r>
        <w:t xml:space="preserve">, </w:t>
        <w:br/>
      </w:r>
      <w:r>
        <w:t xml:space="preserve">HJR48</w:t>
      </w:r>
      <w:r>
        <w:t xml:space="preserve">, </w:t>
        <w:br/>
      </w:r>
      <w:r>
        <w:t xml:space="preserve">HR5*</w:t>
      </w:r>
      <w:r>
        <w:t xml:space="preserve">, 55</w:t>
        <w:br/>
      </w:r>
      <w:r>
        <w:t xml:space="preserve">HB346: HFA (3)</w:t>
        <w:br/>
      </w:r>
      <w:r>
        <w:t xml:space="preserve">HB357: HFA (1)</w:t>
        <w:br/>
      </w:r>
      <w:r>
        <w:t xml:space="preserve">SB6: HFA (1)</w:t>
      </w:r>
      <w:r>
        <w:t xml:space="preserve">, (2)</w:t>
      </w:r>
      <w:r>
        <w:t xml:space="preserve">, (4)</w:t>
      </w:r>
      <w:r>
        <w:t xml:space="preserve">, (6)</w:t>
      </w:r>
      <w:r>
        <w:t xml:space="preserve">, (7)</w:t>
      </w:r>
      <w:r>
        <w:t xml:space="preserve">, (8)</w:t>
        <w:br/>
      </w:r>
    </w:p>
    <w:p>
      <w:pPr>
        <w:pStyle w:val="RecordBase"/>
        <w:ind w:left="120" w:hanging="120"/>
      </w:pPr>
      <w:r>
        <w:t xml:space="preserve">Rudy, Steven</w:t>
        <w:br/>
      </w:r>
      <w:r>
        <w:t xml:space="preserve">HB1*</w:t>
      </w:r>
      <w:r>
        <w:t xml:space="preserve">, 3</w:t>
      </w:r>
      <w:r>
        <w:t xml:space="preserve">, 4*</w:t>
      </w:r>
      <w:r>
        <w:t xml:space="preserve">, 6</w:t>
      </w:r>
      <w:r>
        <w:t xml:space="preserve">, 8*</w:t>
      </w:r>
      <w:r>
        <w:t xml:space="preserve">, 13</w:t>
      </w:r>
      <w:r>
        <w:t xml:space="preserve">, 15*</w:t>
      </w:r>
      <w:r>
        <w:t xml:space="preserve">, 95</w:t>
      </w:r>
      <w:r>
        <w:t xml:space="preserve">, 109</w:t>
      </w:r>
      <w:r>
        <w:t xml:space="preserve">, 161</w:t>
      </w:r>
      <w:r>
        <w:t xml:space="preserve">, 262</w:t>
      </w:r>
      <w:r>
        <w:t xml:space="preserve">, 263</w:t>
      </w:r>
      <w:r>
        <w:t xml:space="preserve">, 268*</w:t>
      </w:r>
      <w:r>
        <w:t xml:space="preserve">, 319</w:t>
      </w:r>
      <w:r>
        <w:t xml:space="preserve">, 335</w:t>
      </w:r>
      <w:r>
        <w:t xml:space="preserve">, 400*</w:t>
      </w:r>
      <w:r>
        <w:t xml:space="preserve">, 407</w:t>
      </w:r>
      <w:r>
        <w:t xml:space="preserve">, 443*</w:t>
      </w:r>
      <w:r>
        <w:t xml:space="preserve">, 499</w:t>
      </w:r>
      <w:r>
        <w:t xml:space="preserve">, 581</w:t>
      </w:r>
      <w:r>
        <w:t xml:space="preserve">, 622*</w:t>
      </w:r>
      <w:r>
        <w:t xml:space="preserve">, 630</w:t>
      </w:r>
      <w:r>
        <w:t xml:space="preserve">, </w:t>
        <w:br/>
      </w:r>
      <w:r>
        <w:t xml:space="preserve">HCR68</w:t>
      </w:r>
      <w:r>
        <w:t xml:space="preserve">, </w:t>
        <w:br/>
      </w:r>
      <w:r>
        <w:t xml:space="preserve">HJR82*</w:t>
      </w:r>
      <w:r>
        <w:t xml:space="preserve">, </w:t>
        <w:br/>
      </w:r>
      <w:r>
        <w:t xml:space="preserve">HR1*</w:t>
      </w:r>
      <w:r>
        <w:t xml:space="preserve">, 2*</w:t>
      </w:r>
      <w:r>
        <w:t xml:space="preserve">, 45</w:t>
      </w:r>
      <w:r>
        <w:t xml:space="preserve">, 86*</w:t>
        <w:br/>
      </w:r>
      <w:r>
        <w:t xml:space="preserve">HB15: HFA (1)</w:t>
        <w:br/>
      </w:r>
      <w:r>
        <w:t xml:space="preserve">HB586: HFA (2)</w:t>
      </w:r>
      <w:r>
        <w:t xml:space="preserve">, (3)</w:t>
        <w:br/>
      </w:r>
      <w:r>
        <w:t xml:space="preserve">HB622: HFA (1)</w:t>
      </w:r>
      <w:r>
        <w:t xml:space="preserve">, (2)</w:t>
        <w:br/>
      </w:r>
    </w:p>
    <w:p>
      <w:pPr>
        <w:pStyle w:val="RecordBase"/>
        <w:ind w:left="120" w:hanging="120"/>
      </w:pPr>
      <w:r>
        <w:t xml:space="preserve">Sharp, Scott</w:t>
        <w:br/>
      </w:r>
      <w:r>
        <w:t xml:space="preserve">HB3</w:t>
      </w:r>
      <w:r>
        <w:t xml:space="preserve">, 5</w:t>
      </w:r>
      <w:r>
        <w:t xml:space="preserve">, 11</w:t>
      </w:r>
      <w:r>
        <w:t xml:space="preserve">, 30</w:t>
      </w:r>
      <w:r>
        <w:t xml:space="preserve">, 42</w:t>
      </w:r>
      <w:r>
        <w:t xml:space="preserve">, 45</w:t>
      </w:r>
      <w:r>
        <w:t xml:space="preserve">, 47</w:t>
      </w:r>
      <w:r>
        <w:t xml:space="preserve">, 115</w:t>
      </w:r>
      <w:r>
        <w:t xml:space="preserve">, 123</w:t>
      </w:r>
      <w:r>
        <w:t xml:space="preserve">, 155</w:t>
      </w:r>
      <w:r>
        <w:t xml:space="preserve">, 166</w:t>
      </w:r>
      <w:r>
        <w:t xml:space="preserve">, 190*</w:t>
      </w:r>
      <w:r>
        <w:t xml:space="preserve">, 192</w:t>
      </w:r>
      <w:r>
        <w:t xml:space="preserve">, 212</w:t>
      </w:r>
      <w:r>
        <w:t xml:space="preserve">, 253</w:t>
      </w:r>
      <w:r>
        <w:t xml:space="preserve">, 274</w:t>
      </w:r>
      <w:r>
        <w:t xml:space="preserve">, 349</w:t>
      </w:r>
      <w:r>
        <w:t xml:space="preserve">, 452*</w:t>
      </w:r>
      <w:r>
        <w:t xml:space="preserve">, 474*</w:t>
      </w:r>
      <w:r>
        <w:t xml:space="preserve">, 535</w:t>
      </w:r>
      <w:r>
        <w:t xml:space="preserve">, 581</w:t>
      </w:r>
      <w:r>
        <w:t xml:space="preserve">, 619</w:t>
      </w:r>
      <w:r>
        <w:t xml:space="preserve">, 626</w:t>
      </w:r>
      <w:r>
        <w:t xml:space="preserve">, 694</w:t>
      </w:r>
      <w:r>
        <w:t xml:space="preserve">, 715</w:t>
      </w:r>
      <w:r>
        <w:t xml:space="preserve">, 742*</w:t>
      </w:r>
      <w:r>
        <w:t xml:space="preserve">, 826*</w:t>
      </w:r>
      <w:r>
        <w:t xml:space="preserve">, </w:t>
        <w:br/>
      </w:r>
      <w:r>
        <w:t xml:space="preserve">HJR94*</w:t>
      </w:r>
      <w:r>
        <w:t xml:space="preserve">, 95*</w:t>
      </w:r>
      <w:r>
        <w:t xml:space="preserve">, </w:t>
        <w:br/>
      </w:r>
      <w:r>
        <w:t xml:space="preserve">HR45</w:t>
      </w:r>
      <w:r>
        <w:t xml:space="preserve">, 57</w:t>
      </w:r>
      <w:r>
        <w:t xml:space="preserve">, 85</w:t>
      </w:r>
      <w:r>
        <w:t xml:space="preserve">, 130*</w:t>
        <w:br/>
      </w:r>
    </w:p>
    <w:p>
      <w:pPr>
        <w:pStyle w:val="RecordBase"/>
        <w:ind w:left="120" w:hanging="120"/>
      </w:pPr>
      <w:r>
        <w:t xml:space="preserve">Smith, Tom</w:t>
        <w:br/>
      </w:r>
      <w:r>
        <w:t xml:space="preserve">HB10</w:t>
      </w:r>
      <w:r>
        <w:t xml:space="preserve">, 45</w:t>
      </w:r>
      <w:r>
        <w:t xml:space="preserve">, 194</w:t>
      </w:r>
      <w:r>
        <w:t xml:space="preserve">, 212</w:t>
      </w:r>
      <w:r>
        <w:t xml:space="preserve">, 217</w:t>
      </w:r>
      <w:r>
        <w:t xml:space="preserve">, 274</w:t>
      </w:r>
      <w:r>
        <w:t xml:space="preserve">, 317</w:t>
      </w:r>
      <w:r>
        <w:t xml:space="preserve">, 341</w:t>
      </w:r>
      <w:r>
        <w:t xml:space="preserve">, 357</w:t>
      </w:r>
      <w:r>
        <w:t xml:space="preserve">, 387</w:t>
      </w:r>
      <w:r>
        <w:t xml:space="preserve">, 398</w:t>
      </w:r>
      <w:r>
        <w:t xml:space="preserve">, 407</w:t>
      </w:r>
      <w:r>
        <w:t xml:space="preserve">, 442</w:t>
      </w:r>
      <w:r>
        <w:t xml:space="preserve">, 445*</w:t>
      </w:r>
      <w:r>
        <w:t xml:space="preserve">, 484</w:t>
      </w:r>
      <w:r>
        <w:t xml:space="preserve">, 523</w:t>
      </w:r>
      <w:r>
        <w:t xml:space="preserve">, 524</w:t>
      </w:r>
      <w:r>
        <w:t xml:space="preserve">, 533</w:t>
      </w:r>
      <w:r>
        <w:t xml:space="preserve">, 592*</w:t>
      </w:r>
      <w:r>
        <w:t xml:space="preserve">, 694</w:t>
      </w:r>
      <w:r>
        <w:t xml:space="preserve">, 701*</w:t>
      </w:r>
      <w:r>
        <w:t xml:space="preserve">, 703*</w:t>
      </w:r>
      <w:r>
        <w:t xml:space="preserve">, </w:t>
        <w:br/>
      </w:r>
      <w:r>
        <w:t xml:space="preserve">HCR31</w:t>
      </w:r>
      <w:r>
        <w:t xml:space="preserve">, 68</w:t>
      </w:r>
      <w:r>
        <w:t xml:space="preserve">, </w:t>
        <w:br/>
      </w:r>
      <w:r>
        <w:t xml:space="preserve">HJR121</w:t>
      </w:r>
      <w:r>
        <w:t xml:space="preserve">, </w:t>
        <w:br/>
      </w:r>
      <w:r>
        <w:t xml:space="preserve">HR45</w:t>
      </w:r>
      <w:r>
        <w:t xml:space="preserve">, 57</w:t>
        <w:br/>
      </w:r>
      <w:r>
        <w:t xml:space="preserve">HB499: HFA (1)</w:t>
      </w:r>
      <w:r>
        <w:t xml:space="preserve">, (2)</w:t>
        <w:br/>
      </w:r>
    </w:p>
    <w:p>
      <w:pPr>
        <w:pStyle w:val="RecordBase"/>
        <w:ind w:left="120" w:hanging="120"/>
      </w:pPr>
      <w:r>
        <w:t xml:space="preserve">Stalker, Sarah</w:t>
        <w:br/>
      </w:r>
      <w:r>
        <w:t xml:space="preserve">HB20</w:t>
      </w:r>
      <w:r>
        <w:t xml:space="preserve">, 38</w:t>
      </w:r>
      <w:r>
        <w:t xml:space="preserve">, 42</w:t>
      </w:r>
      <w:r>
        <w:t xml:space="preserve">, 52</w:t>
      </w:r>
      <w:r>
        <w:t xml:space="preserve">, 64</w:t>
      </w:r>
      <w:r>
        <w:t xml:space="preserve">, 71</w:t>
      </w:r>
      <w:r>
        <w:t xml:space="preserve">, 100*</w:t>
      </w:r>
      <w:r>
        <w:t xml:space="preserve">, 110</w:t>
      </w:r>
      <w:r>
        <w:t xml:space="preserve">, 114</w:t>
      </w:r>
      <w:r>
        <w:t xml:space="preserve">, 115</w:t>
      </w:r>
      <w:r>
        <w:t xml:space="preserve">, 124</w:t>
      </w:r>
      <w:r>
        <w:t xml:space="preserve">, 128</w:t>
      </w:r>
      <w:r>
        <w:t xml:space="preserve">, 143</w:t>
      </w:r>
      <w:r>
        <w:t xml:space="preserve">, 148</w:t>
      </w:r>
      <w:r>
        <w:t xml:space="preserve">, 151</w:t>
      </w:r>
      <w:r>
        <w:t xml:space="preserve">, 157</w:t>
      </w:r>
      <w:r>
        <w:t xml:space="preserve">, 158</w:t>
      </w:r>
      <w:r>
        <w:t xml:space="preserve">, 169</w:t>
      </w:r>
      <w:r>
        <w:t xml:space="preserve">, 173</w:t>
      </w:r>
      <w:r>
        <w:t xml:space="preserve">, 179</w:t>
      </w:r>
      <w:r>
        <w:t xml:space="preserve">, 180</w:t>
      </w:r>
      <w:r>
        <w:t xml:space="preserve">, 189</w:t>
      </w:r>
      <w:r>
        <w:t xml:space="preserve">, 199</w:t>
      </w:r>
      <w:r>
        <w:t xml:space="preserve">, 216</w:t>
      </w:r>
      <w:r>
        <w:t xml:space="preserve">, 237</w:t>
      </w:r>
      <w:r>
        <w:t xml:space="preserve">, 238</w:t>
      </w:r>
      <w:r>
        <w:t xml:space="preserve">, 239</w:t>
      </w:r>
      <w:r>
        <w:t xml:space="preserve">, 240</w:t>
      </w:r>
      <w:r>
        <w:t xml:space="preserve">, 252*</w:t>
      </w:r>
      <w:r>
        <w:t xml:space="preserve">, 274</w:t>
      </w:r>
      <w:r>
        <w:t xml:space="preserve">, 295</w:t>
      </w:r>
      <w:r>
        <w:t xml:space="preserve">, 297</w:t>
      </w:r>
      <w:r>
        <w:t xml:space="preserve">, 317</w:t>
      </w:r>
      <w:r>
        <w:t xml:space="preserve">, 323</w:t>
      </w:r>
      <w:r>
        <w:t xml:space="preserve">, 330</w:t>
      </w:r>
      <w:r>
        <w:t xml:space="preserve">, 337</w:t>
      </w:r>
      <w:r>
        <w:t xml:space="preserve">, 344*</w:t>
      </w:r>
      <w:r>
        <w:t xml:space="preserve">, 351</w:t>
      </w:r>
      <w:r>
        <w:t xml:space="preserve">, 352</w:t>
      </w:r>
      <w:r>
        <w:t xml:space="preserve">, 355</w:t>
      </w:r>
      <w:r>
        <w:t xml:space="preserve">, 362</w:t>
      </w:r>
      <w:r>
        <w:t xml:space="preserve">, 363</w:t>
      </w:r>
      <w:r>
        <w:t xml:space="preserve">, 376*</w:t>
      </w:r>
      <w:r>
        <w:t xml:space="preserve">, 391</w:t>
      </w:r>
      <w:r>
        <w:t xml:space="preserve">, 394</w:t>
      </w:r>
      <w:r>
        <w:t xml:space="preserve">, 395</w:t>
      </w:r>
      <w:r>
        <w:t xml:space="preserve">, 398</w:t>
      </w:r>
      <w:r>
        <w:t xml:space="preserve">, 428</w:t>
      </w:r>
      <w:r>
        <w:t xml:space="preserve">, 429</w:t>
      </w:r>
      <w:r>
        <w:t xml:space="preserve">, 430</w:t>
      </w:r>
      <w:r>
        <w:t xml:space="preserve">, 483*</w:t>
      </w:r>
      <w:r>
        <w:t xml:space="preserve">, 507</w:t>
      </w:r>
      <w:r>
        <w:t xml:space="preserve">, 508</w:t>
      </w:r>
      <w:r>
        <w:t xml:space="preserve">, 536*</w:t>
      </w:r>
      <w:r>
        <w:t xml:space="preserve">, 537*</w:t>
      </w:r>
      <w:r>
        <w:t xml:space="preserve">, 538*</w:t>
      </w:r>
      <w:r>
        <w:t xml:space="preserve">, 551</w:t>
      </w:r>
      <w:r>
        <w:t xml:space="preserve">, 566</w:t>
      </w:r>
      <w:r>
        <w:t xml:space="preserve">, 587</w:t>
      </w:r>
      <w:r>
        <w:t xml:space="preserve">, 603*</w:t>
      </w:r>
      <w:r>
        <w:t xml:space="preserve">, 605</w:t>
      </w:r>
      <w:r>
        <w:t xml:space="preserve">, 694</w:t>
      </w:r>
      <w:r>
        <w:t xml:space="preserve">, 730</w:t>
      </w:r>
      <w:r>
        <w:t xml:space="preserve">, 731*</w:t>
      </w:r>
      <w:r>
        <w:t xml:space="preserve">, 732</w:t>
      </w:r>
      <w:r>
        <w:t xml:space="preserve">, 737</w:t>
      </w:r>
      <w:r>
        <w:t xml:space="preserve">, 777</w:t>
      </w:r>
      <w:r>
        <w:t xml:space="preserve">, 819</w:t>
      </w:r>
      <w:r>
        <w:t xml:space="preserve">, 823*</w:t>
      </w:r>
      <w:r>
        <w:t xml:space="preserve">, 824*</w:t>
      </w:r>
      <w:r>
        <w:t xml:space="preserve">, </w:t>
        <w:br/>
      </w:r>
      <w:r>
        <w:t xml:space="preserve">HR137</w:t>
        <w:br/>
      </w:r>
      <w:r>
        <w:t xml:space="preserve">HB346: HFA (8)</w:t>
        <w:br/>
      </w:r>
      <w:r>
        <w:t xml:space="preserve">HB388: HFA (1)</w:t>
        <w:br/>
      </w:r>
    </w:p>
    <w:p>
      <w:pPr>
        <w:pStyle w:val="RecordBase"/>
        <w:ind w:left="120" w:hanging="120"/>
      </w:pPr>
      <w:r>
        <w:t xml:space="preserve">Stevenson, Cherlynn</w:t>
        <w:br/>
      </w:r>
      <w:r>
        <w:t xml:space="preserve">HB10</w:t>
      </w:r>
      <w:r>
        <w:t xml:space="preserve">, 20</w:t>
      </w:r>
      <w:r>
        <w:t xml:space="preserve">, 63</w:t>
      </w:r>
      <w:r>
        <w:t xml:space="preserve">, 110*</w:t>
      </w:r>
      <w:r>
        <w:t xml:space="preserve">, 114*</w:t>
      </w:r>
      <w:r>
        <w:t xml:space="preserve">, 115</w:t>
      </w:r>
      <w:r>
        <w:t xml:space="preserve">, 134</w:t>
      </w:r>
      <w:r>
        <w:t xml:space="preserve">, 143*</w:t>
      </w:r>
      <w:r>
        <w:t xml:space="preserve">, 161</w:t>
      </w:r>
      <w:r>
        <w:t xml:space="preserve">, 169</w:t>
      </w:r>
      <w:r>
        <w:t xml:space="preserve">, 179</w:t>
      </w:r>
      <w:r>
        <w:t xml:space="preserve">, 185</w:t>
      </w:r>
      <w:r>
        <w:t xml:space="preserve">, 195*</w:t>
      </w:r>
      <w:r>
        <w:t xml:space="preserve">, 196*</w:t>
      </w:r>
      <w:r>
        <w:t xml:space="preserve">, 216*</w:t>
      </w:r>
      <w:r>
        <w:t xml:space="preserve">, 248</w:t>
      </w:r>
      <w:r>
        <w:t xml:space="preserve">, 252</w:t>
      </w:r>
      <w:r>
        <w:t xml:space="preserve">, 281</w:t>
      </w:r>
      <w:r>
        <w:t xml:space="preserve">, 283</w:t>
      </w:r>
      <w:r>
        <w:t xml:space="preserve">, 299</w:t>
      </w:r>
      <w:r>
        <w:t xml:space="preserve">, 303</w:t>
      </w:r>
      <w:r>
        <w:t xml:space="preserve">, 311*</w:t>
      </w:r>
      <w:r>
        <w:t xml:space="preserve">, 312*</w:t>
      </w:r>
      <w:r>
        <w:t xml:space="preserve">, 313*</w:t>
      </w:r>
      <w:r>
        <w:t xml:space="preserve">, 321*</w:t>
      </w:r>
      <w:r>
        <w:t xml:space="preserve">, 322*</w:t>
      </w:r>
      <w:r>
        <w:t xml:space="preserve">, 323</w:t>
      </w:r>
      <w:r>
        <w:t xml:space="preserve">, 330</w:t>
      </w:r>
      <w:r>
        <w:t xml:space="preserve">, 351</w:t>
      </w:r>
      <w:r>
        <w:t xml:space="preserve">, 352</w:t>
      </w:r>
      <w:r>
        <w:t xml:space="preserve">, 355</w:t>
      </w:r>
      <w:r>
        <w:t xml:space="preserve">, 378*</w:t>
      </w:r>
      <w:r>
        <w:t xml:space="preserve">, 381</w:t>
      </w:r>
      <w:r>
        <w:t xml:space="preserve">, 391</w:t>
      </w:r>
      <w:r>
        <w:t xml:space="preserve">, 405</w:t>
      </w:r>
      <w:r>
        <w:t xml:space="preserve">, 415</w:t>
      </w:r>
      <w:r>
        <w:t xml:space="preserve">, 416</w:t>
      </w:r>
      <w:r>
        <w:t xml:space="preserve">, 418</w:t>
      </w:r>
      <w:r>
        <w:t xml:space="preserve">, 438*</w:t>
      </w:r>
      <w:r>
        <w:t xml:space="preserve">, 439</w:t>
      </w:r>
      <w:r>
        <w:t xml:space="preserve">, 494*</w:t>
      </w:r>
      <w:r>
        <w:t xml:space="preserve">, 508</w:t>
      </w:r>
      <w:r>
        <w:t xml:space="preserve">, 512</w:t>
      </w:r>
      <w:r>
        <w:t xml:space="preserve">, 547</w:t>
      </w:r>
      <w:r>
        <w:t xml:space="preserve">, 548</w:t>
      </w:r>
      <w:r>
        <w:t xml:space="preserve">, 553</w:t>
      </w:r>
      <w:r>
        <w:t xml:space="preserve">, 556*</w:t>
      </w:r>
      <w:r>
        <w:t xml:space="preserve">, 584*</w:t>
      </w:r>
      <w:r>
        <w:t xml:space="preserve">, 587*</w:t>
      </w:r>
      <w:r>
        <w:t xml:space="preserve">, 588*</w:t>
      </w:r>
      <w:r>
        <w:t xml:space="preserve">, 605</w:t>
      </w:r>
      <w:r>
        <w:t xml:space="preserve">, 777</w:t>
      </w:r>
      <w:r>
        <w:t xml:space="preserve">, 818*</w:t>
      </w:r>
      <w:r>
        <w:t xml:space="preserve">, 819*</w:t>
      </w:r>
      <w:r>
        <w:t xml:space="preserve">, </w:t>
        <w:br/>
      </w:r>
      <w:r>
        <w:t xml:space="preserve">HCR68</w:t>
      </w:r>
      <w:r>
        <w:t xml:space="preserve">, </w:t>
        <w:br/>
      </w:r>
      <w:r>
        <w:t xml:space="preserve">HJR48</w:t>
      </w:r>
      <w:r>
        <w:t xml:space="preserve">, </w:t>
        <w:br/>
      </w:r>
      <w:r>
        <w:t xml:space="preserve">HR64*</w:t>
      </w:r>
      <w:r>
        <w:t xml:space="preserve">, 133*</w:t>
        <w:br/>
      </w:r>
      <w:r>
        <w:t xml:space="preserve">HB2: HFA (1)</w:t>
        <w:br/>
      </w:r>
      <w:r>
        <w:t xml:space="preserve">HB6: HFA (3)</w:t>
      </w:r>
      <w:r>
        <w:t xml:space="preserve">, (4)</w:t>
      </w:r>
      <w:r>
        <w:t xml:space="preserve">, (5)</w:t>
        <w:br/>
      </w:r>
      <w:r>
        <w:t xml:space="preserve">HB346: HFA (5)</w:t>
        <w:br/>
      </w:r>
      <w:r>
        <w:t xml:space="preserve">SB6: HFA (3)</w:t>
        <w:br/>
      </w:r>
    </w:p>
    <w:p>
      <w:pPr>
        <w:pStyle w:val="RecordBase"/>
        <w:ind w:left="120" w:hanging="120"/>
      </w:pPr>
      <w:r>
        <w:t xml:space="preserve">Stevenson, Pamela</w:t>
        <w:br/>
      </w:r>
      <w:r>
        <w:t xml:space="preserve">HB30</w:t>
      </w:r>
      <w:r>
        <w:t xml:space="preserve">, 110</w:t>
      </w:r>
      <w:r>
        <w:t xml:space="preserve">, 114</w:t>
      </w:r>
      <w:r>
        <w:t xml:space="preserve">, 115</w:t>
      </w:r>
      <w:r>
        <w:t xml:space="preserve">, 125</w:t>
      </w:r>
      <w:r>
        <w:t xml:space="preserve">, 126</w:t>
      </w:r>
      <w:r>
        <w:t xml:space="preserve">, 127</w:t>
      </w:r>
      <w:r>
        <w:t xml:space="preserve">, 148</w:t>
      </w:r>
      <w:r>
        <w:t xml:space="preserve">, 154</w:t>
      </w:r>
      <w:r>
        <w:t xml:space="preserve">, 155</w:t>
      </w:r>
      <w:r>
        <w:t xml:space="preserve">, 166</w:t>
      </w:r>
      <w:r>
        <w:t xml:space="preserve">, 169</w:t>
      </w:r>
      <w:r>
        <w:t xml:space="preserve">, 207</w:t>
      </w:r>
      <w:r>
        <w:t xml:space="preserve">, 248</w:t>
      </w:r>
      <w:r>
        <w:t xml:space="preserve">, 252</w:t>
      </w:r>
      <w:r>
        <w:t xml:space="preserve">, 274</w:t>
      </w:r>
      <w:r>
        <w:t xml:space="preserve">, 299</w:t>
      </w:r>
      <w:r>
        <w:t xml:space="preserve">, 344</w:t>
      </w:r>
      <w:r>
        <w:t xml:space="preserve">, 351</w:t>
      </w:r>
      <w:r>
        <w:t xml:space="preserve">, 352</w:t>
      </w:r>
      <w:r>
        <w:t xml:space="preserve">, 355</w:t>
      </w:r>
      <w:r>
        <w:t xml:space="preserve">, 378</w:t>
      </w:r>
      <w:r>
        <w:t xml:space="preserve">, 398</w:t>
      </w:r>
      <w:r>
        <w:t xml:space="preserve">, 409*</w:t>
      </w:r>
      <w:r>
        <w:t xml:space="preserve">, 410*</w:t>
      </w:r>
      <w:r>
        <w:t xml:space="preserve">, 411*</w:t>
      </w:r>
      <w:r>
        <w:t xml:space="preserve">, 412*</w:t>
      </w:r>
      <w:r>
        <w:t xml:space="preserve">, 413*</w:t>
      </w:r>
      <w:r>
        <w:t xml:space="preserve">, 414*</w:t>
      </w:r>
      <w:r>
        <w:t xml:space="preserve">, 415*</w:t>
      </w:r>
      <w:r>
        <w:t xml:space="preserve">, 481</w:t>
      </w:r>
      <w:r>
        <w:t xml:space="preserve">, 503*</w:t>
      </w:r>
      <w:r>
        <w:t xml:space="preserve">, 504*</w:t>
      </w:r>
      <w:r>
        <w:t xml:space="preserve">, 537</w:t>
      </w:r>
      <w:r>
        <w:t xml:space="preserve">, 538</w:t>
      </w:r>
      <w:r>
        <w:t xml:space="preserve">, 547</w:t>
      </w:r>
      <w:r>
        <w:t xml:space="preserve">, 549</w:t>
      </w:r>
      <w:r>
        <w:t xml:space="preserve">, 550</w:t>
      </w:r>
      <w:r>
        <w:t xml:space="preserve">, 551</w:t>
      </w:r>
      <w:r>
        <w:t xml:space="preserve">, 576</w:t>
      </w:r>
      <w:r>
        <w:t xml:space="preserve">, 584</w:t>
      </w:r>
      <w:r>
        <w:t xml:space="preserve">, 587</w:t>
      </w:r>
      <w:r>
        <w:t xml:space="preserve">, 588</w:t>
      </w:r>
      <w:r>
        <w:t xml:space="preserve">, 591</w:t>
      </w:r>
      <w:r>
        <w:t xml:space="preserve">, 600</w:t>
      </w:r>
      <w:r>
        <w:t xml:space="preserve">, 682</w:t>
      </w:r>
      <w:r>
        <w:t xml:space="preserve">, 772*</w:t>
      </w:r>
      <w:r>
        <w:t xml:space="preserve">, 817*</w:t>
      </w:r>
      <w:r>
        <w:t xml:space="preserve">, </w:t>
        <w:br/>
      </w:r>
      <w:r>
        <w:t xml:space="preserve">HCR62*</w:t>
      </w:r>
      <w:r>
        <w:t xml:space="preserve">, 77*</w:t>
      </w:r>
      <w:r>
        <w:t xml:space="preserve">, </w:t>
        <w:br/>
      </w:r>
      <w:r>
        <w:t xml:space="preserve">HR61*</w:t>
      </w:r>
      <w:r>
        <w:t xml:space="preserve">, 137</w:t>
        <w:br/>
      </w:r>
      <w:r>
        <w:t xml:space="preserve">HB6: HFA (6)</w:t>
        <w:br/>
      </w:r>
    </w:p>
    <w:p>
      <w:pPr>
        <w:pStyle w:val="RecordBase"/>
        <w:ind w:left="120" w:hanging="120"/>
      </w:pPr>
      <w:r>
        <w:t xml:space="preserve">Tackett Laferty, Ashley</w:t>
        <w:br/>
      </w:r>
      <w:r>
        <w:t xml:space="preserve">HB33</w:t>
      </w:r>
      <w:r>
        <w:t xml:space="preserve">, 110</w:t>
      </w:r>
      <w:r>
        <w:t xml:space="preserve">, 114</w:t>
      </w:r>
      <w:r>
        <w:t xml:space="preserve">, 133*</w:t>
      </w:r>
      <w:r>
        <w:t xml:space="preserve">, 134*</w:t>
      </w:r>
      <w:r>
        <w:t xml:space="preserve">, 185*</w:t>
      </w:r>
      <w:r>
        <w:t xml:space="preserve">, 209*</w:t>
      </w:r>
      <w:r>
        <w:t xml:space="preserve">, 210*</w:t>
      </w:r>
      <w:r>
        <w:t xml:space="preserve">, 212</w:t>
      </w:r>
      <w:r>
        <w:t xml:space="preserve">, 251*</w:t>
      </w:r>
      <w:r>
        <w:t xml:space="preserve">, 297</w:t>
      </w:r>
      <w:r>
        <w:t xml:space="preserve">, 299*</w:t>
      </w:r>
      <w:r>
        <w:t xml:space="preserve">, 301*</w:t>
      </w:r>
      <w:r>
        <w:t xml:space="preserve">, 303</w:t>
      </w:r>
      <w:r>
        <w:t xml:space="preserve">, 473*</w:t>
      </w:r>
      <w:r>
        <w:t xml:space="preserve">, 508</w:t>
      </w:r>
      <w:r>
        <w:t xml:space="preserve">, 587</w:t>
      </w:r>
      <w:r>
        <w:t xml:space="preserve">, 694</w:t>
      </w:r>
      <w:r>
        <w:t xml:space="preserve">, </w:t>
        <w:br/>
      </w:r>
      <w:r>
        <w:t xml:space="preserve">HJR108*</w:t>
      </w:r>
      <w:r>
        <w:t xml:space="preserve">, 109*</w:t>
      </w:r>
      <w:r>
        <w:t xml:space="preserve">, 110*</w:t>
      </w:r>
      <w:r>
        <w:t xml:space="preserve">, 122*</w:t>
      </w:r>
      <w:r>
        <w:t xml:space="preserve">, </w:t>
        <w:br/>
      </w:r>
      <w:r>
        <w:t xml:space="preserve">HR37</w:t>
      </w:r>
      <w:r>
        <w:t xml:space="preserve">, 45</w:t>
        <w:br/>
      </w:r>
      <w:r>
        <w:t xml:space="preserve">HB1: HFA (6)</w:t>
        <w:br/>
      </w:r>
      <w:r>
        <w:t xml:space="preserve">HB6: HFA (8)</w:t>
      </w:r>
      <w:r>
        <w:t xml:space="preserve">, (9)</w:t>
      </w:r>
      <w:r>
        <w:t xml:space="preserve">, (10)</w:t>
      </w:r>
      <w:r>
        <w:t xml:space="preserve">, (13)</w:t>
        <w:br/>
      </w:r>
    </w:p>
    <w:p>
      <w:pPr>
        <w:pStyle w:val="RecordBase"/>
        <w:ind w:left="120" w:hanging="120"/>
      </w:pPr>
      <w:r>
        <w:t xml:space="preserve">Tate, Nancy</w:t>
        <w:br/>
      </w:r>
      <w:r>
        <w:t xml:space="preserve">HB3</w:t>
      </w:r>
      <w:r>
        <w:t xml:space="preserve">, 5</w:t>
      </w:r>
      <w:r>
        <w:t xml:space="preserve">, 9</w:t>
      </w:r>
      <w:r>
        <w:t xml:space="preserve">, 10*</w:t>
      </w:r>
      <w:r>
        <w:t xml:space="preserve">, 35</w:t>
      </w:r>
      <w:r>
        <w:t xml:space="preserve">, 38</w:t>
      </w:r>
      <w:r>
        <w:t xml:space="preserve">, 44</w:t>
      </w:r>
      <w:r>
        <w:t xml:space="preserve">, 45</w:t>
      </w:r>
      <w:r>
        <w:t xml:space="preserve">, 46</w:t>
      </w:r>
      <w:r>
        <w:t xml:space="preserve">, 47</w:t>
      </w:r>
      <w:r>
        <w:t xml:space="preserve">, 49</w:t>
      </w:r>
      <w:r>
        <w:t xml:space="preserve">, 53</w:t>
      </w:r>
      <w:r>
        <w:t xml:space="preserve">, 54</w:t>
      </w:r>
      <w:r>
        <w:t xml:space="preserve">, 102</w:t>
      </w:r>
      <w:r>
        <w:t xml:space="preserve">, 115</w:t>
      </w:r>
      <w:r>
        <w:t xml:space="preserve">, 123</w:t>
      </w:r>
      <w:r>
        <w:t xml:space="preserve">, 149</w:t>
      </w:r>
      <w:r>
        <w:t xml:space="preserve">, 163</w:t>
      </w:r>
      <w:r>
        <w:t xml:space="preserve">, 169</w:t>
      </w:r>
      <w:r>
        <w:t xml:space="preserve">, 183*</w:t>
      </w:r>
      <w:r>
        <w:t xml:space="preserve">, 202</w:t>
      </w:r>
      <w:r>
        <w:t xml:space="preserve">, 203</w:t>
      </w:r>
      <w:r>
        <w:t xml:space="preserve">, 204</w:t>
      </w:r>
      <w:r>
        <w:t xml:space="preserve">, 208</w:t>
      </w:r>
      <w:r>
        <w:t xml:space="preserve">, 212</w:t>
      </w:r>
      <w:r>
        <w:t xml:space="preserve">, 217</w:t>
      </w:r>
      <w:r>
        <w:t xml:space="preserve">, 243</w:t>
      </w:r>
      <w:r>
        <w:t xml:space="preserve">, 250</w:t>
      </w:r>
      <w:r>
        <w:t xml:space="preserve">, 252</w:t>
      </w:r>
      <w:r>
        <w:t xml:space="preserve">, 253</w:t>
      </w:r>
      <w:r>
        <w:t xml:space="preserve">, 257</w:t>
      </w:r>
      <w:r>
        <w:t xml:space="preserve">, 272*</w:t>
      </w:r>
      <w:r>
        <w:t xml:space="preserve">, 273*</w:t>
      </w:r>
      <w:r>
        <w:t xml:space="preserve">, 274</w:t>
      </w:r>
      <w:r>
        <w:t xml:space="preserve">, 304</w:t>
      </w:r>
      <w:r>
        <w:t xml:space="preserve">, 315*</w:t>
      </w:r>
      <w:r>
        <w:t xml:space="preserve">, 327*</w:t>
      </w:r>
      <w:r>
        <w:t xml:space="preserve">, 345</w:t>
      </w:r>
      <w:r>
        <w:t xml:space="preserve">, 346*</w:t>
      </w:r>
      <w:r>
        <w:t xml:space="preserve">, 347*</w:t>
      </w:r>
      <w:r>
        <w:t xml:space="preserve">, 378</w:t>
      </w:r>
      <w:r>
        <w:t xml:space="preserve">, 380*</w:t>
      </w:r>
      <w:r>
        <w:t xml:space="preserve">, 400</w:t>
      </w:r>
      <w:r>
        <w:t xml:space="preserve">, 402*</w:t>
      </w:r>
      <w:r>
        <w:t xml:space="preserve">, 442</w:t>
      </w:r>
      <w:r>
        <w:t xml:space="preserve">, 467*</w:t>
      </w:r>
      <w:r>
        <w:t xml:space="preserve">, 575</w:t>
      </w:r>
      <w:r>
        <w:t xml:space="preserve">, 694</w:t>
      </w:r>
      <w:r>
        <w:t xml:space="preserve">, 700*</w:t>
      </w:r>
      <w:r>
        <w:t xml:space="preserve">, 715</w:t>
      </w:r>
      <w:r>
        <w:t xml:space="preserve">, 777</w:t>
      </w:r>
      <w:r>
        <w:t xml:space="preserve">, 800</w:t>
      </w:r>
      <w:r>
        <w:t xml:space="preserve">, 838*</w:t>
      </w:r>
      <w:r>
        <w:t xml:space="preserve">, </w:t>
        <w:br/>
      </w:r>
      <w:r>
        <w:t xml:space="preserve">HR45</w:t>
        <w:br/>
      </w:r>
      <w:r>
        <w:t xml:space="preserve">SB74: HFA (1)</w:t>
        <w:br/>
      </w:r>
      <w:r>
        <w:t xml:space="preserve">SB147: HFA (1)</w:t>
        <w:br/>
      </w:r>
    </w:p>
    <w:p>
      <w:pPr>
        <w:pStyle w:val="RecordBase"/>
        <w:ind w:left="120" w:hanging="120"/>
      </w:pPr>
      <w:r>
        <w:t xml:space="preserve">Thomas, Walker</w:t>
        <w:br/>
      </w:r>
      <w:r>
        <w:t xml:space="preserve">HB2</w:t>
      </w:r>
      <w:r>
        <w:t xml:space="preserve">, 5</w:t>
      </w:r>
      <w:r>
        <w:t xml:space="preserve">, 10</w:t>
      </w:r>
      <w:r>
        <w:t xml:space="preserve">, 11</w:t>
      </w:r>
      <w:r>
        <w:t xml:space="preserve">, 30*</w:t>
      </w:r>
      <w:r>
        <w:t xml:space="preserve">, 33</w:t>
      </w:r>
      <w:r>
        <w:t xml:space="preserve">, 42</w:t>
      </w:r>
      <w:r>
        <w:t xml:space="preserve">, 45</w:t>
      </w:r>
      <w:r>
        <w:t xml:space="preserve">, 47</w:t>
      </w:r>
      <w:r>
        <w:t xml:space="preserve">, 57</w:t>
      </w:r>
      <w:r>
        <w:t xml:space="preserve">, 77*</w:t>
      </w:r>
      <w:r>
        <w:t xml:space="preserve">, 123*</w:t>
      </w:r>
      <w:r>
        <w:t xml:space="preserve">, 129</w:t>
      </w:r>
      <w:r>
        <w:t xml:space="preserve">, 139*</w:t>
      </w:r>
      <w:r>
        <w:t xml:space="preserve">, 156*</w:t>
      </w:r>
      <w:r>
        <w:t xml:space="preserve">, 194</w:t>
      </w:r>
      <w:r>
        <w:t xml:space="preserve">, 208</w:t>
      </w:r>
      <w:r>
        <w:t xml:space="preserve">, 212</w:t>
      </w:r>
      <w:r>
        <w:t xml:space="preserve">, 217</w:t>
      </w:r>
      <w:r>
        <w:t xml:space="preserve">, 218</w:t>
      </w:r>
      <w:r>
        <w:t xml:space="preserve">, 222</w:t>
      </w:r>
      <w:r>
        <w:t xml:space="preserve">, 258</w:t>
      </w:r>
      <w:r>
        <w:t xml:space="preserve">, 278</w:t>
      </w:r>
      <w:r>
        <w:t xml:space="preserve">, 304</w:t>
      </w:r>
      <w:r>
        <w:t xml:space="preserve">, 346</w:t>
      </w:r>
      <w:r>
        <w:t xml:space="preserve">, 349</w:t>
      </w:r>
      <w:r>
        <w:t xml:space="preserve">, 357</w:t>
      </w:r>
      <w:r>
        <w:t xml:space="preserve">, 400</w:t>
      </w:r>
      <w:r>
        <w:t xml:space="preserve">, 407</w:t>
      </w:r>
      <w:r>
        <w:t xml:space="preserve">, 437*</w:t>
      </w:r>
      <w:r>
        <w:t xml:space="preserve">, 442</w:t>
      </w:r>
      <w:r>
        <w:t xml:space="preserve">, 443</w:t>
      </w:r>
      <w:r>
        <w:t xml:space="preserve">, 471*</w:t>
      </w:r>
      <w:r>
        <w:t xml:space="preserve">, 484</w:t>
      </w:r>
      <w:r>
        <w:t xml:space="preserve">, 490</w:t>
      </w:r>
      <w:r>
        <w:t xml:space="preserve">, 535</w:t>
      </w:r>
      <w:r>
        <w:t xml:space="preserve">, 575</w:t>
      </w:r>
      <w:r>
        <w:t xml:space="preserve">, 581</w:t>
      </w:r>
      <w:r>
        <w:t xml:space="preserve">, 608*</w:t>
      </w:r>
      <w:r>
        <w:t xml:space="preserve">, 609*</w:t>
      </w:r>
      <w:r>
        <w:t xml:space="preserve">, 610*</w:t>
      </w:r>
      <w:r>
        <w:t xml:space="preserve">, 621</w:t>
      </w:r>
      <w:r>
        <w:t xml:space="preserve">, 650</w:t>
      </w:r>
      <w:r>
        <w:t xml:space="preserve">, 694</w:t>
      </w:r>
      <w:r>
        <w:t xml:space="preserve">, 700</w:t>
      </w:r>
      <w:r>
        <w:t xml:space="preserve">, 715</w:t>
      </w:r>
      <w:r>
        <w:t xml:space="preserve">, 769*</w:t>
      </w:r>
      <w:r>
        <w:t xml:space="preserve">, 777</w:t>
      </w:r>
      <w:r>
        <w:t xml:space="preserve">, 821</w:t>
      </w:r>
      <w:r>
        <w:t xml:space="preserve">, </w:t>
        <w:br/>
      </w:r>
      <w:r>
        <w:t xml:space="preserve">HCR31*</w:t>
      </w:r>
      <w:r>
        <w:t xml:space="preserve">, </w:t>
        <w:br/>
      </w:r>
      <w:r>
        <w:t xml:space="preserve">HJR21</w:t>
      </w:r>
      <w:r>
        <w:t xml:space="preserve">, 22</w:t>
      </w:r>
      <w:r>
        <w:t xml:space="preserve">, 40</w:t>
      </w:r>
      <w:r>
        <w:t xml:space="preserve">, 41*</w:t>
      </w:r>
      <w:r>
        <w:t xml:space="preserve">, 56</w:t>
      </w:r>
      <w:r>
        <w:t xml:space="preserve">, </w:t>
        <w:br/>
      </w:r>
      <w:r>
        <w:t xml:space="preserve">HR45</w:t>
      </w:r>
      <w:r>
        <w:t xml:space="preserve">, 57</w:t>
      </w:r>
      <w:r>
        <w:t xml:space="preserve">, 85*</w:t>
      </w:r>
      <w:r>
        <w:t xml:space="preserve">, 137</w:t>
        <w:br/>
      </w:r>
      <w:r>
        <w:t xml:space="preserve">HB156: HFA (1)</w:t>
        <w:br/>
      </w:r>
      <w:r>
        <w:t xml:space="preserve">SB369: HFA (1)</w:t>
      </w:r>
      <w:r>
        <w:t xml:space="preserve">, (2)</w:t>
        <w:br/>
      </w:r>
    </w:p>
    <w:p>
      <w:pPr>
        <w:pStyle w:val="RecordBase"/>
        <w:ind w:left="120" w:hanging="120"/>
      </w:pPr>
      <w:r>
        <w:t xml:space="preserve">Timoney, Killian</w:t>
        <w:br/>
      </w:r>
      <w:r>
        <w:t xml:space="preserve">HB7</w:t>
      </w:r>
      <w:r>
        <w:t xml:space="preserve">, 10</w:t>
      </w:r>
      <w:r>
        <w:t xml:space="preserve">, 11</w:t>
      </w:r>
      <w:r>
        <w:t xml:space="preserve">, 13</w:t>
      </w:r>
      <w:r>
        <w:t xml:space="preserve">, 14</w:t>
      </w:r>
      <w:r>
        <w:t xml:space="preserve">, 30</w:t>
      </w:r>
      <w:r>
        <w:t xml:space="preserve">, 37</w:t>
      </w:r>
      <w:r>
        <w:t xml:space="preserve">, 46</w:t>
      </w:r>
      <w:r>
        <w:t xml:space="preserve">, 93</w:t>
      </w:r>
      <w:r>
        <w:t xml:space="preserve">, 108</w:t>
      </w:r>
      <w:r>
        <w:t xml:space="preserve">, 109</w:t>
      </w:r>
      <w:r>
        <w:t xml:space="preserve">, 138</w:t>
      </w:r>
      <w:r>
        <w:t xml:space="preserve">, 179</w:t>
      </w:r>
      <w:r>
        <w:t xml:space="preserve">, 194</w:t>
      </w:r>
      <w:r>
        <w:t xml:space="preserve">, 222*</w:t>
      </w:r>
      <w:r>
        <w:t xml:space="preserve">, 248*</w:t>
      </w:r>
      <w:r>
        <w:t xml:space="preserve">, 253</w:t>
      </w:r>
      <w:r>
        <w:t xml:space="preserve">, 270</w:t>
      </w:r>
      <w:r>
        <w:t xml:space="preserve">, 317</w:t>
      </w:r>
      <w:r>
        <w:t xml:space="preserve">, 325*</w:t>
      </w:r>
      <w:r>
        <w:t xml:space="preserve">, 328*</w:t>
      </w:r>
      <w:r>
        <w:t xml:space="preserve">, 341*</w:t>
      </w:r>
      <w:r>
        <w:t xml:space="preserve">, 345</w:t>
      </w:r>
      <w:r>
        <w:t xml:space="preserve">, 366</w:t>
      </w:r>
      <w:r>
        <w:t xml:space="preserve">, 377</w:t>
      </w:r>
      <w:r>
        <w:t xml:space="preserve">, 387*</w:t>
      </w:r>
      <w:r>
        <w:t xml:space="preserve">, 393*</w:t>
      </w:r>
      <w:r>
        <w:t xml:space="preserve">, 398</w:t>
      </w:r>
      <w:r>
        <w:t xml:space="preserve">, 407</w:t>
      </w:r>
      <w:r>
        <w:t xml:space="preserve">, 439*</w:t>
      </w:r>
      <w:r>
        <w:t xml:space="preserve">, 455*</w:t>
      </w:r>
      <w:r>
        <w:t xml:space="preserve">, 459</w:t>
      </w:r>
      <w:r>
        <w:t xml:space="preserve">, 464*</w:t>
      </w:r>
      <w:r>
        <w:t xml:space="preserve">, 490</w:t>
      </w:r>
      <w:r>
        <w:t xml:space="preserve">, 496*</w:t>
      </w:r>
      <w:r>
        <w:t xml:space="preserve">, 497</w:t>
      </w:r>
      <w:r>
        <w:t xml:space="preserve">, 499</w:t>
      </w:r>
      <w:r>
        <w:t xml:space="preserve">, 553</w:t>
      </w:r>
      <w:r>
        <w:t xml:space="preserve">, 566</w:t>
      </w:r>
      <w:r>
        <w:t xml:space="preserve">, 581</w:t>
      </w:r>
      <w:r>
        <w:t xml:space="preserve">, 583</w:t>
      </w:r>
      <w:r>
        <w:t xml:space="preserve">, 675*</w:t>
      </w:r>
      <w:r>
        <w:t xml:space="preserve">, 694</w:t>
      </w:r>
      <w:r>
        <w:t xml:space="preserve">, 695</w:t>
      </w:r>
      <w:r>
        <w:t xml:space="preserve">, 711</w:t>
      </w:r>
      <w:r>
        <w:t xml:space="preserve">, 734*</w:t>
      </w:r>
      <w:r>
        <w:t xml:space="preserve">, 737</w:t>
      </w:r>
      <w:r>
        <w:t xml:space="preserve">, 828*</w:t>
      </w:r>
      <w:r>
        <w:t xml:space="preserve">, </w:t>
        <w:br/>
      </w:r>
      <w:r>
        <w:t xml:space="preserve">HCR60</w:t>
      </w:r>
      <w:r>
        <w:t xml:space="preserve">, 68</w:t>
      </w:r>
      <w:r>
        <w:t xml:space="preserve">, 83</w:t>
      </w:r>
      <w:r>
        <w:t xml:space="preserve">, 111*</w:t>
      </w:r>
      <w:r>
        <w:t xml:space="preserve">, 112*</w:t>
      </w:r>
      <w:r>
        <w:t xml:space="preserve">, </w:t>
        <w:br/>
      </w:r>
      <w:r>
        <w:t xml:space="preserve">HR35*</w:t>
      </w:r>
      <w:r>
        <w:t xml:space="preserve">, 37</w:t>
      </w:r>
      <w:r>
        <w:t xml:space="preserve">, 45</w:t>
      </w:r>
      <w:r>
        <w:t xml:space="preserve">, 46*</w:t>
      </w:r>
      <w:r>
        <w:t xml:space="preserve">, 75*</w:t>
        <w:br/>
      </w:r>
      <w:r>
        <w:t xml:space="preserve">SB265: HFA (1)</w:t>
        <w:br/>
      </w:r>
    </w:p>
    <w:p>
      <w:pPr>
        <w:pStyle w:val="RecordBase"/>
        <w:ind w:left="120" w:hanging="120"/>
      </w:pPr>
      <w:r>
        <w:t xml:space="preserve">Tipton, James</w:t>
        <w:br/>
      </w:r>
      <w:r>
        <w:t xml:space="preserve">HB2*</w:t>
      </w:r>
      <w:r>
        <w:t xml:space="preserve">, 5</w:t>
      </w:r>
      <w:r>
        <w:t xml:space="preserve">, 11</w:t>
      </w:r>
      <w:r>
        <w:t xml:space="preserve">, 18</w:t>
      </w:r>
      <w:r>
        <w:t xml:space="preserve">, 38*</w:t>
      </w:r>
      <w:r>
        <w:t xml:space="preserve">, 47</w:t>
      </w:r>
      <w:r>
        <w:t xml:space="preserve">, 58*</w:t>
      </w:r>
      <w:r>
        <w:t xml:space="preserve">, 113</w:t>
      </w:r>
      <w:r>
        <w:t xml:space="preserve">, 138</w:t>
      </w:r>
      <w:r>
        <w:t xml:space="preserve">, 162*</w:t>
      </w:r>
      <w:r>
        <w:t xml:space="preserve">, 217</w:t>
      </w:r>
      <w:r>
        <w:t xml:space="preserve">, 227*</w:t>
      </w:r>
      <w:r>
        <w:t xml:space="preserve">, 228*</w:t>
      </w:r>
      <w:r>
        <w:t xml:space="preserve">, 241</w:t>
      </w:r>
      <w:r>
        <w:t xml:space="preserve">, 253</w:t>
      </w:r>
      <w:r>
        <w:t xml:space="preserve">, 275*</w:t>
      </w:r>
      <w:r>
        <w:t xml:space="preserve">, 304*</w:t>
      </w:r>
      <w:r>
        <w:t xml:space="preserve">, 383*</w:t>
      </w:r>
      <w:r>
        <w:t xml:space="preserve">, 399*</w:t>
      </w:r>
      <w:r>
        <w:t xml:space="preserve">, 400</w:t>
      </w:r>
      <w:r>
        <w:t xml:space="preserve">, 442*</w:t>
      </w:r>
      <w:r>
        <w:t xml:space="preserve">, 450</w:t>
      </w:r>
      <w:r>
        <w:t xml:space="preserve">, 514*</w:t>
      </w:r>
      <w:r>
        <w:t xml:space="preserve">, 516*</w:t>
      </w:r>
      <w:r>
        <w:t xml:space="preserve">, 535*</w:t>
      </w:r>
      <w:r>
        <w:t xml:space="preserve">, 552</w:t>
      </w:r>
      <w:r>
        <w:t xml:space="preserve">, 553</w:t>
      </w:r>
      <w:r>
        <w:t xml:space="preserve">, 557*</w:t>
      </w:r>
      <w:r>
        <w:t xml:space="preserve">, 611</w:t>
      </w:r>
      <w:r>
        <w:t xml:space="preserve">, 612*</w:t>
      </w:r>
      <w:r>
        <w:t xml:space="preserve">, 620</w:t>
      </w:r>
      <w:r>
        <w:t xml:space="preserve">, 621</w:t>
      </w:r>
      <w:r>
        <w:t xml:space="preserve">, 694</w:t>
      </w:r>
      <w:r>
        <w:t xml:space="preserve">, 695</w:t>
      </w:r>
      <w:r>
        <w:t xml:space="preserve">, 737</w:t>
      </w:r>
      <w:r>
        <w:t xml:space="preserve">, 784*</w:t>
      </w:r>
      <w:r>
        <w:t xml:space="preserve">, 825*</w:t>
      </w:r>
      <w:r>
        <w:t xml:space="preserve">, </w:t>
        <w:br/>
      </w:r>
      <w:r>
        <w:t xml:space="preserve">HCR60</w:t>
      </w:r>
      <w:r>
        <w:t xml:space="preserve">, 68</w:t>
      </w:r>
      <w:r>
        <w:t xml:space="preserve">, </w:t>
        <w:br/>
      </w:r>
      <w:r>
        <w:t xml:space="preserve">HJR98*</w:t>
      </w:r>
      <w:r>
        <w:t xml:space="preserve">, </w:t>
        <w:br/>
      </w:r>
      <w:r>
        <w:t xml:space="preserve">HR37</w:t>
      </w:r>
      <w:r>
        <w:t xml:space="preserve">, 45</w:t>
      </w:r>
      <w:r>
        <w:t xml:space="preserve">, 131*</w:t>
        <w:br/>
      </w:r>
      <w:r>
        <w:t xml:space="preserve">HB162: HFA (1)</w:t>
        <w:br/>
      </w:r>
      <w:r>
        <w:t xml:space="preserve">HB275: HFA (1)</w:t>
        <w:br/>
      </w:r>
      <w:r>
        <w:t xml:space="preserve">HB300: HCA (1)</w:t>
        <w:br/>
      </w:r>
      <w:r>
        <w:t xml:space="preserve">HB399: HCA (1)</w:t>
        <w:br/>
      </w:r>
      <w:r>
        <w:t xml:space="preserve">SB191: HFA (1)</w:t>
      </w:r>
      <w:r>
        <w:t xml:space="preserve">, (3)</w:t>
        <w:br/>
      </w:r>
    </w:p>
    <w:p>
      <w:pPr>
        <w:pStyle w:val="RecordBase"/>
        <w:ind w:left="120" w:hanging="120"/>
      </w:pPr>
      <w:r>
        <w:t xml:space="preserve">Truett, Timmy</w:t>
        <w:br/>
      </w:r>
      <w:r>
        <w:t xml:space="preserve">HB5</w:t>
      </w:r>
      <w:r>
        <w:t xml:space="preserve">, 9</w:t>
      </w:r>
      <w:r>
        <w:t xml:space="preserve">, 10</w:t>
      </w:r>
      <w:r>
        <w:t xml:space="preserve">, 11</w:t>
      </w:r>
      <w:r>
        <w:t xml:space="preserve">, 29*</w:t>
      </w:r>
      <w:r>
        <w:t xml:space="preserve">, 47</w:t>
      </w:r>
      <w:r>
        <w:t xml:space="preserve">, 108</w:t>
      </w:r>
      <w:r>
        <w:t xml:space="preserve">, 109</w:t>
      </w:r>
      <w:r>
        <w:t xml:space="preserve">, 113</w:t>
      </w:r>
      <w:r>
        <w:t xml:space="preserve">, 133</w:t>
      </w:r>
      <w:r>
        <w:t xml:space="preserve">, 142</w:t>
      </w:r>
      <w:r>
        <w:t xml:space="preserve">, 158</w:t>
      </w:r>
      <w:r>
        <w:t xml:space="preserve">, 163</w:t>
      </w:r>
      <w:r>
        <w:t xml:space="preserve">, 168</w:t>
      </w:r>
      <w:r>
        <w:t xml:space="preserve">, 189</w:t>
      </w:r>
      <w:r>
        <w:t xml:space="preserve">, 194</w:t>
      </w:r>
      <w:r>
        <w:t xml:space="preserve">, 212</w:t>
      </w:r>
      <w:r>
        <w:t xml:space="preserve">, 217</w:t>
      </w:r>
      <w:r>
        <w:t xml:space="preserve">, 241</w:t>
      </w:r>
      <w:r>
        <w:t xml:space="preserve">, 278</w:t>
      </w:r>
      <w:r>
        <w:t xml:space="preserve">, 279*</w:t>
      </w:r>
      <w:r>
        <w:t xml:space="preserve">, 304</w:t>
      </w:r>
      <w:r>
        <w:t xml:space="preserve">, 341</w:t>
      </w:r>
      <w:r>
        <w:t xml:space="preserve">, 345</w:t>
      </w:r>
      <w:r>
        <w:t xml:space="preserve">, 384</w:t>
      </w:r>
      <w:r>
        <w:t xml:space="preserve">, 387*</w:t>
      </w:r>
      <w:r>
        <w:t xml:space="preserve">, 400</w:t>
      </w:r>
      <w:r>
        <w:t xml:space="preserve">, 407</w:t>
      </w:r>
      <w:r>
        <w:t xml:space="preserve">, 418</w:t>
      </w:r>
      <w:r>
        <w:t xml:space="preserve">, 434</w:t>
      </w:r>
      <w:r>
        <w:t xml:space="preserve">, 442</w:t>
      </w:r>
      <w:r>
        <w:t xml:space="preserve">, 445</w:t>
      </w:r>
      <w:r>
        <w:t xml:space="preserve">, 449</w:t>
      </w:r>
      <w:r>
        <w:t xml:space="preserve">, 490</w:t>
      </w:r>
      <w:r>
        <w:t xml:space="preserve">, 497*</w:t>
      </w:r>
      <w:r>
        <w:t xml:space="preserve">, 564</w:t>
      </w:r>
      <w:r>
        <w:t xml:space="preserve">, 605*</w:t>
      </w:r>
      <w:r>
        <w:t xml:space="preserve">, 611*</w:t>
      </w:r>
      <w:r>
        <w:t xml:space="preserve">, 694</w:t>
      </w:r>
      <w:r>
        <w:t xml:space="preserve">, 700</w:t>
      </w:r>
      <w:r>
        <w:t xml:space="preserve">, 798</w:t>
      </w:r>
      <w:r>
        <w:t xml:space="preserve">, </w:t>
        <w:br/>
      </w:r>
      <w:r>
        <w:t xml:space="preserve">HCR60*</w:t>
      </w:r>
      <w:r>
        <w:t xml:space="preserve">, 83</w:t>
      </w:r>
      <w:r>
        <w:t xml:space="preserve">, </w:t>
        <w:br/>
      </w:r>
      <w:r>
        <w:t xml:space="preserve">HR37*</w:t>
      </w:r>
      <w:r>
        <w:t xml:space="preserve">, 45</w:t>
      </w:r>
      <w:r>
        <w:t xml:space="preserve">, 55</w:t>
      </w:r>
      <w:r>
        <w:t xml:space="preserve">, 67*</w:t>
      </w:r>
      <w:r>
        <w:t xml:space="preserve">, 128*</w:t>
        <w:br/>
      </w:r>
      <w:r>
        <w:t xml:space="preserve">HB611: HFA (1)</w:t>
        <w:br/>
      </w:r>
    </w:p>
    <w:p>
      <w:pPr>
        <w:pStyle w:val="RecordBase"/>
        <w:ind w:left="120" w:hanging="120"/>
      </w:pPr>
      <w:r>
        <w:t xml:space="preserve">Upchurch, Ken</w:t>
        <w:br/>
      </w:r>
      <w:r>
        <w:t xml:space="preserve">HB15</w:t>
      </w:r>
      <w:r>
        <w:t xml:space="preserve">, 266*</w:t>
      </w:r>
      <w:r>
        <w:t xml:space="preserve">, 341</w:t>
      </w:r>
      <w:r>
        <w:t xml:space="preserve">, 345</w:t>
      </w:r>
      <w:r>
        <w:t xml:space="preserve">, 400</w:t>
      </w:r>
      <w:r>
        <w:t xml:space="preserve">, 407</w:t>
      </w:r>
      <w:r>
        <w:t xml:space="preserve">, 408</w:t>
      </w:r>
      <w:r>
        <w:t xml:space="preserve">, 521*</w:t>
      </w:r>
      <w:r>
        <w:t xml:space="preserve">, 581*</w:t>
      </w:r>
      <w:r>
        <w:t xml:space="preserve">, 585*</w:t>
      </w:r>
      <w:r>
        <w:t xml:space="preserve">, 606*</w:t>
      </w:r>
      <w:r>
        <w:t xml:space="preserve">, 699*</w:t>
      </w:r>
      <w:r>
        <w:t xml:space="preserve">, </w:t>
        <w:br/>
      </w:r>
      <w:r>
        <w:t xml:space="preserve">HJR91*</w:t>
      </w:r>
      <w:r>
        <w:t xml:space="preserve">, 92*</w:t>
        <w:br/>
      </w:r>
    </w:p>
    <w:p>
      <w:pPr>
        <w:pStyle w:val="RecordBase"/>
        <w:ind w:left="120" w:hanging="120"/>
      </w:pPr>
      <w:r>
        <w:t xml:space="preserve">Wesley, Bill</w:t>
        <w:br/>
      </w:r>
      <w:r>
        <w:t xml:space="preserve">HB5</w:t>
      </w:r>
      <w:r>
        <w:t xml:space="preserve">, 9</w:t>
      </w:r>
      <w:r>
        <w:t xml:space="preserve">, 18</w:t>
      </w:r>
      <w:r>
        <w:t xml:space="preserve">, 30</w:t>
      </w:r>
      <w:r>
        <w:t xml:space="preserve">, 33</w:t>
      </w:r>
      <w:r>
        <w:t xml:space="preserve">, 42</w:t>
      </w:r>
      <w:r>
        <w:t xml:space="preserve">, 45</w:t>
      </w:r>
      <w:r>
        <w:t xml:space="preserve">, 78*</w:t>
      </w:r>
      <w:r>
        <w:t xml:space="preserve">, 79*</w:t>
      </w:r>
      <w:r>
        <w:t xml:space="preserve">, 85*</w:t>
      </w:r>
      <w:r>
        <w:t xml:space="preserve">, 86*</w:t>
      </w:r>
      <w:r>
        <w:t xml:space="preserve">, 141</w:t>
      </w:r>
      <w:r>
        <w:t xml:space="preserve">, 200</w:t>
      </w:r>
      <w:r>
        <w:t xml:space="preserve">, 208</w:t>
      </w:r>
      <w:r>
        <w:t xml:space="preserve">, 212*</w:t>
      </w:r>
      <w:r>
        <w:t xml:space="preserve">, 315</w:t>
      </w:r>
      <w:r>
        <w:t xml:space="preserve">, 345</w:t>
      </w:r>
      <w:r>
        <w:t xml:space="preserve">, 358*</w:t>
      </w:r>
      <w:r>
        <w:t xml:space="preserve">, 359*</w:t>
      </w:r>
      <w:r>
        <w:t xml:space="preserve">, 384</w:t>
      </w:r>
      <w:r>
        <w:t xml:space="preserve">, 400</w:t>
      </w:r>
      <w:r>
        <w:t xml:space="preserve">, 402</w:t>
      </w:r>
      <w:r>
        <w:t xml:space="preserve">, 407</w:t>
      </w:r>
      <w:r>
        <w:t xml:space="preserve">, 442</w:t>
      </w:r>
      <w:r>
        <w:t xml:space="preserve">, 445</w:t>
      </w:r>
      <w:r>
        <w:t xml:space="preserve">, 694</w:t>
      </w:r>
      <w:r>
        <w:t xml:space="preserve">, 700</w:t>
      </w:r>
      <w:r>
        <w:t xml:space="preserve">, 715</w:t>
      </w:r>
      <w:r>
        <w:t xml:space="preserve">, </w:t>
        <w:br/>
      </w:r>
      <w:r>
        <w:t xml:space="preserve">HJR25*</w:t>
      </w:r>
      <w:r>
        <w:t xml:space="preserve">, 26*</w:t>
      </w:r>
      <w:r>
        <w:t xml:space="preserve">, </w:t>
        <w:br/>
      </w:r>
      <w:r>
        <w:t xml:space="preserve">HR45</w:t>
        <w:br/>
      </w:r>
      <w:r>
        <w:t xml:space="preserve">HB212: HFA (1)</w:t>
        <w:br/>
      </w:r>
    </w:p>
    <w:p>
      <w:pPr>
        <w:pStyle w:val="RecordBase"/>
        <w:ind w:left="120" w:hanging="120"/>
      </w:pPr>
      <w:r>
        <w:t xml:space="preserve">White, Richard</w:t>
        <w:br/>
      </w:r>
      <w:r>
        <w:t xml:space="preserve">HB2</w:t>
      </w:r>
      <w:r>
        <w:t xml:space="preserve">, 5</w:t>
      </w:r>
      <w:r>
        <w:t xml:space="preserve">, 45</w:t>
      </w:r>
      <w:r>
        <w:t xml:space="preserve">, 141</w:t>
      </w:r>
      <w:r>
        <w:t xml:space="preserve">, 163</w:t>
      </w:r>
      <w:r>
        <w:t xml:space="preserve">, 208</w:t>
      </w:r>
      <w:r>
        <w:t xml:space="preserve">, 278</w:t>
      </w:r>
      <w:r>
        <w:t xml:space="preserve">, 315</w:t>
      </w:r>
      <w:r>
        <w:t xml:space="preserve">, 317</w:t>
      </w:r>
      <w:r>
        <w:t xml:space="preserve">, 384</w:t>
      </w:r>
      <w:r>
        <w:t xml:space="preserve">, 400</w:t>
      </w:r>
      <w:r>
        <w:t xml:space="preserve">, 402</w:t>
      </w:r>
      <w:r>
        <w:t xml:space="preserve">, 407</w:t>
      </w:r>
      <w:r>
        <w:t xml:space="preserve">, 490</w:t>
      </w:r>
      <w:r>
        <w:t xml:space="preserve">, 694</w:t>
      </w:r>
      <w:r>
        <w:t xml:space="preserve">, 700</w:t>
      </w:r>
      <w:r>
        <w:t xml:space="preserve">, </w:t>
        <w:br/>
      </w:r>
      <w:r>
        <w:t xml:space="preserve">HR45</w:t>
      </w:r>
      <w:r>
        <w:t xml:space="preserve">, 63</w:t>
        <w:br/>
      </w:r>
    </w:p>
    <w:p>
      <w:pPr>
        <w:pStyle w:val="RecordBase"/>
        <w:ind w:left="120" w:hanging="120"/>
      </w:pPr>
      <w:r>
        <w:t xml:space="preserve">Williams, Wade</w:t>
        <w:br/>
      </w:r>
      <w:r>
        <w:t xml:space="preserve">HB5</w:t>
      </w:r>
      <w:r>
        <w:t xml:space="preserve">, 11</w:t>
      </w:r>
      <w:r>
        <w:t xml:space="preserve">, 17*</w:t>
      </w:r>
      <w:r>
        <w:t xml:space="preserve">, 30</w:t>
      </w:r>
      <w:r>
        <w:t xml:space="preserve">, 39</w:t>
      </w:r>
      <w:r>
        <w:t xml:space="preserve">, 45</w:t>
      </w:r>
      <w:r>
        <w:t xml:space="preserve">, 54</w:t>
      </w:r>
      <w:r>
        <w:t xml:space="preserve">, 69</w:t>
      </w:r>
      <w:r>
        <w:t xml:space="preserve">, 88</w:t>
      </w:r>
      <w:r>
        <w:t xml:space="preserve">, 100</w:t>
      </w:r>
      <w:r>
        <w:t xml:space="preserve">, 123</w:t>
      </w:r>
      <w:r>
        <w:t xml:space="preserve">, 137</w:t>
      </w:r>
      <w:r>
        <w:t xml:space="preserve">, 159</w:t>
      </w:r>
      <w:r>
        <w:t xml:space="preserve">, 164</w:t>
      </w:r>
      <w:r>
        <w:t xml:space="preserve">, 166</w:t>
      </w:r>
      <w:r>
        <w:t xml:space="preserve">, 192</w:t>
      </w:r>
      <w:r>
        <w:t xml:space="preserve">, 194</w:t>
      </w:r>
      <w:r>
        <w:t xml:space="preserve">, 212</w:t>
      </w:r>
      <w:r>
        <w:t xml:space="preserve">, 243</w:t>
      </w:r>
      <w:r>
        <w:t xml:space="preserve">, 244</w:t>
      </w:r>
      <w:r>
        <w:t xml:space="preserve">, 258</w:t>
      </w:r>
      <w:r>
        <w:t xml:space="preserve">, 274</w:t>
      </w:r>
      <w:r>
        <w:t xml:space="preserve">, 282*</w:t>
      </w:r>
      <w:r>
        <w:t xml:space="preserve">, 300</w:t>
      </w:r>
      <w:r>
        <w:t xml:space="preserve">, 317</w:t>
      </w:r>
      <w:r>
        <w:t xml:space="preserve">, 323</w:t>
      </w:r>
      <w:r>
        <w:t xml:space="preserve">, 345</w:t>
      </w:r>
      <w:r>
        <w:t xml:space="preserve">, 357</w:t>
      </w:r>
      <w:r>
        <w:t xml:space="preserve">, 367*</w:t>
      </w:r>
      <w:r>
        <w:t xml:space="preserve">, 371*</w:t>
      </w:r>
      <w:r>
        <w:t xml:space="preserve">, 378</w:t>
      </w:r>
      <w:r>
        <w:t xml:space="preserve">, 400</w:t>
      </w:r>
      <w:r>
        <w:t xml:space="preserve">, 407</w:t>
      </w:r>
      <w:r>
        <w:t xml:space="preserve">, 443</w:t>
      </w:r>
      <w:r>
        <w:t xml:space="preserve">, 459</w:t>
      </w:r>
      <w:r>
        <w:t xml:space="preserve">, 461</w:t>
      </w:r>
      <w:r>
        <w:t xml:space="preserve">, 484</w:t>
      </w:r>
      <w:r>
        <w:t xml:space="preserve">, 490*</w:t>
      </w:r>
      <w:r>
        <w:t xml:space="preserve">, 491*</w:t>
      </w:r>
      <w:r>
        <w:t xml:space="preserve">, 581</w:t>
      </w:r>
      <w:r>
        <w:t xml:space="preserve">, 583</w:t>
      </w:r>
      <w:r>
        <w:t xml:space="preserve">, 628*</w:t>
      </w:r>
      <w:r>
        <w:t xml:space="preserve">, 694</w:t>
      </w:r>
      <w:r>
        <w:t xml:space="preserve">, 777</w:t>
      </w:r>
      <w:r>
        <w:t xml:space="preserve">, 833</w:t>
      </w:r>
      <w:r>
        <w:t xml:space="preserve">, </w:t>
        <w:br/>
      </w:r>
      <w:r>
        <w:t xml:space="preserve">HCR31</w:t>
      </w:r>
      <w:r>
        <w:t xml:space="preserve">, 51*</w:t>
      </w:r>
      <w:r>
        <w:t xml:space="preserve">, </w:t>
        <w:br/>
      </w:r>
      <w:r>
        <w:t xml:space="preserve">HJR40</w:t>
      </w:r>
      <w:r>
        <w:t xml:space="preserve">, 121*</w:t>
      </w:r>
      <w:r>
        <w:t xml:space="preserve">, </w:t>
        <w:br/>
      </w:r>
      <w:r>
        <w:t xml:space="preserve">HR45</w:t>
        <w:br/>
      </w:r>
      <w:r>
        <w:t xml:space="preserve">HB491: HFA (1)</w:t>
      </w:r>
      <w:r>
        <w:t xml:space="preserve">, (2)</w:t>
        <w:br/>
      </w:r>
    </w:p>
    <w:p>
      <w:pPr>
        <w:pStyle w:val="RecordBase"/>
        <w:ind w:left="120" w:hanging="120"/>
      </w:pPr>
      <w:r>
        <w:t xml:space="preserve">Willner, Lisa</w:t>
        <w:br/>
      </w:r>
      <w:r>
        <w:t xml:space="preserve">HB10</w:t>
      </w:r>
      <w:r>
        <w:t xml:space="preserve">, 35*</w:t>
      </w:r>
      <w:r>
        <w:t xml:space="preserve">, 36*</w:t>
      </w:r>
      <w:r>
        <w:t xml:space="preserve">, 38</w:t>
      </w:r>
      <w:r>
        <w:t xml:space="preserve">, 52</w:t>
      </w:r>
      <w:r>
        <w:t xml:space="preserve">, 56*</w:t>
      </w:r>
      <w:r>
        <w:t xml:space="preserve">, 64</w:t>
      </w:r>
      <w:r>
        <w:t xml:space="preserve">, 71</w:t>
      </w:r>
      <w:r>
        <w:t xml:space="preserve">, 72</w:t>
      </w:r>
      <w:r>
        <w:t xml:space="preserve">, 115*</w:t>
      </w:r>
      <w:r>
        <w:t xml:space="preserve">, 148*</w:t>
      </w:r>
      <w:r>
        <w:t xml:space="preserve">, 154</w:t>
      </w:r>
      <w:r>
        <w:t xml:space="preserve">, 158*</w:t>
      </w:r>
      <w:r>
        <w:t xml:space="preserve">, 165*</w:t>
      </w:r>
      <w:r>
        <w:t xml:space="preserve">, 168</w:t>
      </w:r>
      <w:r>
        <w:t xml:space="preserve">, 169</w:t>
      </w:r>
      <w:r>
        <w:t xml:space="preserve">, 173</w:t>
      </w:r>
      <w:r>
        <w:t xml:space="preserve">, 180*</w:t>
      </w:r>
      <w:r>
        <w:t xml:space="preserve">, 181*</w:t>
      </w:r>
      <w:r>
        <w:t xml:space="preserve">, 196</w:t>
      </w:r>
      <w:r>
        <w:t xml:space="preserve">, 199</w:t>
      </w:r>
      <w:r>
        <w:t xml:space="preserve">, 216</w:t>
      </w:r>
      <w:r>
        <w:t xml:space="preserve">, 223*</w:t>
      </w:r>
      <w:r>
        <w:t xml:space="preserve">, 252</w:t>
      </w:r>
      <w:r>
        <w:t xml:space="preserve">, 274</w:t>
      </w:r>
      <w:r>
        <w:t xml:space="preserve">, 326</w:t>
      </w:r>
      <w:r>
        <w:t xml:space="preserve">, 330*</w:t>
      </w:r>
      <w:r>
        <w:t xml:space="preserve">, 331*</w:t>
      </w:r>
      <w:r>
        <w:t xml:space="preserve">, 350</w:t>
      </w:r>
      <w:r>
        <w:t xml:space="preserve">, 352</w:t>
      </w:r>
      <w:r>
        <w:t xml:space="preserve">, 355</w:t>
      </w:r>
      <w:r>
        <w:t xml:space="preserve">, 378</w:t>
      </w:r>
      <w:r>
        <w:t xml:space="preserve">, 381*</w:t>
      </w:r>
      <w:r>
        <w:t xml:space="preserve">, 391*</w:t>
      </w:r>
      <w:r>
        <w:t xml:space="preserve">, 404*</w:t>
      </w:r>
      <w:r>
        <w:t xml:space="preserve">, 405*</w:t>
      </w:r>
      <w:r>
        <w:t xml:space="preserve">, 406*</w:t>
      </w:r>
      <w:r>
        <w:t xml:space="preserve">, 420</w:t>
      </w:r>
      <w:r>
        <w:t xml:space="preserve">, 430*</w:t>
      </w:r>
      <w:r>
        <w:t xml:space="preserve">, 434</w:t>
      </w:r>
      <w:r>
        <w:t xml:space="preserve">, 460</w:t>
      </w:r>
      <w:r>
        <w:t xml:space="preserve">, 508</w:t>
      </w:r>
      <w:r>
        <w:t xml:space="preserve">, 547</w:t>
      </w:r>
      <w:r>
        <w:t xml:space="preserve">, 548</w:t>
      </w:r>
      <w:r>
        <w:t xml:space="preserve">, 549</w:t>
      </w:r>
      <w:r>
        <w:t xml:space="preserve">, 551</w:t>
      </w:r>
      <w:r>
        <w:t xml:space="preserve">, 566</w:t>
      </w:r>
      <w:r>
        <w:t xml:space="preserve">, 571*</w:t>
      </w:r>
      <w:r>
        <w:t xml:space="preserve">, 629*</w:t>
      </w:r>
      <w:r>
        <w:t xml:space="preserve">, 695</w:t>
      </w:r>
      <w:r>
        <w:t xml:space="preserve">, 730*</w:t>
      </w:r>
      <w:r>
        <w:t xml:space="preserve">, 731*</w:t>
      </w:r>
      <w:r>
        <w:t xml:space="preserve">, 732*</w:t>
      </w:r>
      <w:r>
        <w:t xml:space="preserve">, 777</w:t>
      </w:r>
      <w:r>
        <w:t xml:space="preserve">, 819</w:t>
      </w:r>
      <w:r>
        <w:t xml:space="preserve">, </w:t>
        <w:br/>
      </w:r>
      <w:r>
        <w:t xml:space="preserve">HCR60</w:t>
      </w:r>
      <w:r>
        <w:t xml:space="preserve">, 68</w:t>
      </w:r>
      <w:r>
        <w:t xml:space="preserve">, 77</w:t>
      </w:r>
      <w:r>
        <w:t xml:space="preserve">, </w:t>
        <w:br/>
      </w:r>
      <w:r>
        <w:t xml:space="preserve">HR37</w:t>
      </w:r>
      <w:r>
        <w:t xml:space="preserve">, 72</w:t>
      </w:r>
      <w:r>
        <w:t xml:space="preserve">, 137</w:t>
        <w:br/>
      </w:r>
      <w:r>
        <w:t xml:space="preserve">HB5: HFA (15)</w:t>
        <w:br/>
      </w:r>
      <w:r>
        <w:t xml:space="preserve">HB142: HFA (1)</w:t>
        <w:br/>
      </w:r>
      <w:r>
        <w:t xml:space="preserve">HB225: HFA (1)</w:t>
        <w:br/>
      </w:r>
      <w:r>
        <w:t xml:space="preserve">HB346: HFA (1)</w:t>
        <w:br/>
      </w:r>
    </w:p>
    <w:p>
      <w:pPr>
        <w:pStyle w:val="RecordBase"/>
        <w:ind w:left="120" w:hanging="120"/>
      </w:pPr>
      <w:r>
        <w:t xml:space="preserve">Wilson, Nick</w:t>
        <w:br/>
      </w:r>
      <w:r>
        <w:t xml:space="preserve">HB3</w:t>
      </w:r>
      <w:r>
        <w:t xml:space="preserve">, 5</w:t>
      </w:r>
      <w:r>
        <w:t xml:space="preserve">, 10</w:t>
      </w:r>
      <w:r>
        <w:t xml:space="preserve">, 15</w:t>
      </w:r>
      <w:r>
        <w:t xml:space="preserve">, 65</w:t>
      </w:r>
      <w:r>
        <w:t xml:space="preserve">, 101</w:t>
      </w:r>
      <w:r>
        <w:t xml:space="preserve">, 182*</w:t>
      </w:r>
      <w:r>
        <w:t xml:space="preserve">, 207</w:t>
      </w:r>
      <w:r>
        <w:t xml:space="preserve">, 212</w:t>
      </w:r>
      <w:r>
        <w:t xml:space="preserve">, 217</w:t>
      </w:r>
      <w:r>
        <w:t xml:space="preserve">, 231</w:t>
      </w:r>
      <w:r>
        <w:t xml:space="preserve">, 269*</w:t>
      </w:r>
      <w:r>
        <w:t xml:space="preserve">, 270*</w:t>
      </w:r>
      <w:r>
        <w:t xml:space="preserve">, 271*</w:t>
      </w:r>
      <w:r>
        <w:t xml:space="preserve">, 289*</w:t>
      </w:r>
      <w:r>
        <w:t xml:space="preserve">, 400</w:t>
      </w:r>
      <w:r>
        <w:t xml:space="preserve">, 407</w:t>
      </w:r>
      <w:r>
        <w:t xml:space="preserve">, 450*</w:t>
      </w:r>
      <w:r>
        <w:t xml:space="preserve">, 451*</w:t>
      </w:r>
      <w:r>
        <w:t xml:space="preserve">, 463</w:t>
      </w:r>
      <w:r>
        <w:t xml:space="preserve">, 564</w:t>
      </w:r>
      <w:r>
        <w:t xml:space="preserve">, 581</w:t>
      </w:r>
      <w:r>
        <w:t xml:space="preserve">, 619*</w:t>
      </w:r>
      <w:r>
        <w:t xml:space="preserve">, 649</w:t>
      </w:r>
      <w:r>
        <w:t xml:space="preserve">, 694</w:t>
      </w:r>
      <w:r>
        <w:t xml:space="preserve">, 798*</w:t>
      </w:r>
      <w:r>
        <w:t xml:space="preserve">, 799*</w:t>
      </w:r>
      <w:r>
        <w:t xml:space="preserve">, 833</w:t>
      </w:r>
      <w:r>
        <w:t xml:space="preserve">, </w:t>
        <w:br/>
      </w:r>
      <w:r>
        <w:t xml:space="preserve">HR45</w:t>
      </w:r>
      <w:r>
        <w:t xml:space="preserve">, 57</w:t>
        <w:br/>
      </w:r>
      <w:r>
        <w:t xml:space="preserve">HB451: HFA (1)</w:t>
        <w:br/>
      </w:r>
    </w:p>
    <w:p>
      <w:pPr>
        <w:pStyle w:val="RecordBase"/>
        <w:ind w:left="120" w:hanging="120"/>
      </w:pPr>
      <w:r>
        <w:t xml:space="preserve">Witten, Susan</w:t>
        <w:br/>
      </w:r>
      <w:r>
        <w:t xml:space="preserve">HB5</w:t>
      </w:r>
      <w:r>
        <w:t xml:space="preserve">, 10</w:t>
      </w:r>
      <w:r>
        <w:t xml:space="preserve">, 43</w:t>
      </w:r>
      <w:r>
        <w:t xml:space="preserve">, 45</w:t>
      </w:r>
      <w:r>
        <w:t xml:space="preserve">, 100*</w:t>
      </w:r>
      <w:r>
        <w:t xml:space="preserve">, 109</w:t>
      </w:r>
      <w:r>
        <w:t xml:space="preserve">, 115</w:t>
      </w:r>
      <w:r>
        <w:t xml:space="preserve">, 164*</w:t>
      </w:r>
      <w:r>
        <w:t xml:space="preserve">, 179</w:t>
      </w:r>
      <w:r>
        <w:t xml:space="preserve">, 208</w:t>
      </w:r>
      <w:r>
        <w:t xml:space="preserve">, 222</w:t>
      </w:r>
      <w:r>
        <w:t xml:space="preserve">, 253*</w:t>
      </w:r>
      <w:r>
        <w:t xml:space="preserve">, 258*</w:t>
      </w:r>
      <w:r>
        <w:t xml:space="preserve">, 275</w:t>
      </w:r>
      <w:r>
        <w:t xml:space="preserve">, 328</w:t>
      </w:r>
      <w:r>
        <w:t xml:space="preserve">, 378</w:t>
      </w:r>
      <w:r>
        <w:t xml:space="preserve">, 388</w:t>
      </w:r>
      <w:r>
        <w:t xml:space="preserve">, 569</w:t>
      </w:r>
      <w:r>
        <w:t xml:space="preserve">, 603</w:t>
      </w:r>
      <w:r>
        <w:t xml:space="preserve">, 642*</w:t>
      </w:r>
      <w:r>
        <w:t xml:space="preserve">, 694</w:t>
      </w:r>
      <w:r>
        <w:t xml:space="preserve">, 700</w:t>
      </w:r>
      <w:r>
        <w:t xml:space="preserve">, 774*</w:t>
      </w:r>
      <w:r>
        <w:t xml:space="preserve">, </w:t>
        <w:br/>
      </w:r>
      <w:r>
        <w:t xml:space="preserve">HCR68</w:t>
      </w:r>
      <w:r>
        <w:t xml:space="preserve">, 81</w:t>
      </w:r>
      <w:r>
        <w:t xml:space="preserve">, </w:t>
        <w:br/>
      </w:r>
      <w:r>
        <w:t xml:space="preserve">HR45</w:t>
      </w:r>
      <w:r>
        <w:t xml:space="preserve">, 80*</w:t>
      </w:r>
      <w:r>
        <w:t xml:space="preserve">, 137</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Alcoholism</w:t>
      </w:r>
    </w:p>
    <w:p>
      <w:pPr>
        <w:pStyle w:val="RecordBase"/>
        <w:ind w:left="120" w:hanging="120"/>
      </w:pPr>
      <w:r>
        <w:t xml:space="preserve">Amusements and Recreation</w:t>
      </w:r>
    </w:p>
    <w:p>
      <w:pPr>
        <w:pStyle w:val="RecordBase"/>
        <w:ind w:left="120" w:hanging="120"/>
      </w:pPr>
      <w:r>
        <w:t xml:space="preserve">Animals, Livestock, and Poultry</w:t>
      </w:r>
    </w:p>
    <w:p>
      <w:pPr>
        <w:pStyle w:val="RecordBase"/>
        <w:ind w:left="120" w:hanging="120"/>
      </w:pPr>
      <w:r>
        <w:t xml:space="preserve">Annexation</w:t>
      </w:r>
    </w:p>
    <w:p>
      <w:pPr>
        <w:pStyle w:val="RecordBase"/>
        <w:ind w:left="120" w:hanging="120"/>
      </w:pPr>
      <w:r>
        <w:t xml:space="preserve">Appropriations</w:t>
      </w:r>
    </w:p>
    <w:p>
      <w:pPr>
        <w:pStyle w:val="RecordBase"/>
        <w:ind w:left="120" w:hanging="120"/>
      </w:pPr>
      <w:r>
        <w:t xml:space="preserve">Arbitration</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Arts and Crafts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Blind or Deaf Persons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Boundaries</w:t>
      </w:r>
    </w:p>
    <w:p>
      <w:pPr>
        <w:pStyle w:val="RecordBase"/>
        <w:ind w:left="120" w:hanging="120"/>
      </w:pPr>
      <w:r>
        <w:t xml:space="preserve">Budget and Financial Administration</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Organizations and Institutions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Confirmation of Appointments</w:t>
      </w:r>
    </w:p>
    <w:p>
      <w:pPr>
        <w:pStyle w:val="RecordBase"/>
        <w:ind w:left="120" w:hanging="120"/>
      </w:pPr>
      <w:r>
        <w:t xml:space="preserve">Conflict of Interest</w:t>
      </w:r>
    </w:p>
    <w:p>
      <w:pPr>
        <w:pStyle w:val="RecordBase"/>
        <w:ind w:left="120" w:hanging="120"/>
      </w:pPr>
      <w:r>
        <w:t xml:space="preserve">Congressional Districts</w:t>
      </w:r>
    </w:p>
    <w:p>
      <w:pPr>
        <w:pStyle w:val="RecordBase"/>
        <w:ind w:left="120" w:hanging="120"/>
      </w:pPr>
      <w:r>
        <w:t xml:space="preserve">Consolidated Local Governments</w:t>
      </w:r>
    </w:p>
    <w:p>
      <w:pPr>
        <w:pStyle w:val="RecordBase"/>
        <w:ind w:left="120" w:hanging="120"/>
      </w:pPr>
      <w:r>
        <w:t xml:space="preserve">Constables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Affairs</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Corporations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of 75,000 or More</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Dairying and Milk Marketing</w:t>
      </w:r>
    </w:p>
    <w:p>
      <w:pPr>
        <w:pStyle w:val="RecordBase"/>
        <w:ind w:left="120" w:hanging="120"/>
      </w:pPr>
      <w:r>
        <w:t xml:space="preserve">Data Processing</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Disabilities and the Disabled</w:t>
      </w:r>
    </w:p>
    <w:p>
      <w:pPr>
        <w:pStyle w:val="RecordBase"/>
        <w:ind w:left="120" w:hanging="120"/>
      </w:pPr>
      <w:r>
        <w:t xml:space="preserve">Disasters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Dogs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Embalmers and Funeral Directors</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Ethics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w:t>
      </w:r>
    </w:p>
    <w:p>
      <w:pPr>
        <w:pStyle w:val="RecordBase"/>
        <w:ind w:left="120" w:hanging="120"/>
      </w:pPr>
      <w:r>
        <w:t xml:space="preserve">Forests and Forestry</w:t>
      </w:r>
    </w:p>
    <w:p>
      <w:pPr>
        <w:pStyle w:val="RecordBase"/>
        <w:ind w:left="120" w:hanging="120"/>
      </w:pPr>
      <w:r>
        <w:t xml:space="preserve">Fuel</w:t>
      </w:r>
    </w:p>
    <w:p>
      <w:pPr>
        <w:pStyle w:val="RecordBaseCenter"/>
      </w:pPr>
      <w:r>
        <w:rPr>
          <w:b/>
        </w:rPr>
        <w:t xml:space="preserve">G</w:t>
      </w:r>
    </w:p>
    <w:p>
      <w:pPr>
        <w:pStyle w:val="RecordBase"/>
        <w:ind w:left="120" w:hanging="120"/>
      </w:pPr>
      <w:r>
        <w:t xml:space="preserve">Gambling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Mandate</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 Rule</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Nursing Homes</w:t>
      </w:r>
    </w:p>
    <w:p>
      <w:pPr>
        <w:pStyle w:val="RecordBase"/>
        <w:ind w:left="120" w:hanging="120"/>
      </w:pPr>
      <w:r>
        <w:t xml:space="preserve">Hotels and Motels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Inspections</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Interest and Usury</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w:t>
      </w:r>
    </w:p>
    <w:p>
      <w:pPr>
        <w:pStyle w:val="RecordBase"/>
        <w:ind w:left="120" w:hanging="120"/>
      </w:pPr>
      <w:r>
        <w:t xml:space="preserve">Interstate Cooperation</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and Credit</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Negotiable Instruments</w:t>
      </w:r>
    </w:p>
    <w:p>
      <w:pPr>
        <w:pStyle w:val="RecordBase"/>
        <w:ind w:left="120" w:hanging="120"/>
      </w:pPr>
      <w:r>
        <w:t xml:space="preserve">News Media</w:t>
      </w:r>
    </w:p>
    <w:p>
      <w:pPr>
        <w:pStyle w:val="RecordBase"/>
        <w:ind w:left="120" w:hanging="120"/>
      </w:pPr>
      <w:r>
        <w:t xml:space="preserve">Noise Control</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Partnerships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Pharmacists</w:t>
      </w:r>
    </w:p>
    <w:p>
      <w:pPr>
        <w:pStyle w:val="RecordBase"/>
        <w:ind w:left="120" w:hanging="120"/>
      </w:pPr>
      <w:r>
        <w:t xml:space="preserve">Physicians and Practitioners</w:t>
      </w:r>
    </w:p>
    <w:p>
      <w:pPr>
        <w:pStyle w:val="RecordBase"/>
        <w:ind w:left="120" w:hanging="120"/>
      </w:pPr>
      <w:r>
        <w:t xml:space="preserve">Piggybacked Bills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Authorities</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Medical Assistance</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Salaries</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
        <w:ind w:left="120" w:hanging="120"/>
      </w:pPr>
      <w:r>
        <w:t xml:space="preserve">Purchasing</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Racing</w:t>
      </w:r>
    </w:p>
    <w:p>
      <w:pPr>
        <w:pStyle w:val="RecordBase"/>
        <w:ind w:left="120" w:hanging="120"/>
      </w:pPr>
      <w:r>
        <w:t xml:space="preserve">Railroads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 and Methods</w:t>
      </w:r>
    </w:p>
    <w:p>
      <w:pPr>
        <w:pStyle w:val="RecordBase"/>
        <w:ind w:left="120" w:hanging="120"/>
      </w:pPr>
      <w:r>
        <w:t xml:space="preserve">Retirement and Pensions</w:t>
      </w:r>
    </w:p>
    <w:p>
      <w:pPr>
        <w:pStyle w:val="RecordBase"/>
        <w:ind w:left="120" w:hanging="120"/>
      </w:pPr>
      <w:r>
        <w:t xml:space="preserve">Retroactive Legislation</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Space and Offices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Statutes</w:t>
      </w:r>
    </w:p>
    <w:p>
      <w:pPr>
        <w:pStyle w:val="RecordBase"/>
        <w:ind w:left="120" w:hanging="120"/>
      </w:pPr>
      <w:r>
        <w:t xml:space="preserve">Studies Directed</w:t>
      </w:r>
    </w:p>
    <w:p>
      <w:pPr>
        <w:pStyle w:val="RecordBase"/>
        <w:ind w:left="120" w:hanging="120"/>
      </w:pPr>
      <w:r>
        <w:t xml:space="preserve">Substance Abuse</w:t>
      </w:r>
    </w:p>
    <w:p>
      <w:pPr>
        <w:pStyle w:val="RecordBase"/>
        <w:ind w:left="120" w:hanging="120"/>
      </w:pPr>
      <w:r>
        <w:t xml:space="preserve">Sunset Legislation</w:t>
      </w:r>
    </w:p>
    <w:p>
      <w:pPr>
        <w:pStyle w:val="RecordBase"/>
        <w:ind w:left="120" w:hanging="120"/>
      </w:pPr>
      <w:r>
        <w:t xml:space="preserve">Surface Mining</w:t>
      </w:r>
    </w:p>
    <w:p>
      <w:pPr>
        <w:pStyle w:val="RecordBase"/>
        <w:ind w:left="120" w:hanging="120"/>
      </w:pPr>
      <w:r>
        <w:t xml:space="preserve">Surveying</w:t>
      </w:r>
    </w:p>
    <w:p>
      <w:pPr>
        <w:pStyle w:val="RecordBaseCenter"/>
      </w:pPr>
      <w:r>
        <w:rPr>
          <w:b/>
        </w:rPr>
        <w:t xml:space="preserve">T</w:t>
      </w:r>
    </w:p>
    <w:p>
      <w:pPr>
        <w:pStyle w:val="RecordBase"/>
        <w:ind w:left="120" w:hanging="120"/>
      </w:pPr>
      <w:r>
        <w:t xml:space="preserve">Task Forces, Executive Branch</w:t>
      </w:r>
    </w:p>
    <w:p>
      <w:pPr>
        <w:pStyle w:val="RecordBase"/>
        <w:ind w:left="120" w:hanging="120"/>
      </w:pPr>
      <w:r>
        <w:t xml:space="preserve">Task Forces, Legislative Branch</w:t>
      </w:r>
    </w:p>
    <w:p>
      <w:pPr>
        <w:pStyle w:val="RecordBase"/>
        <w:ind w:left="120" w:hanging="120"/>
      </w:pPr>
      <w:r>
        <w:t xml:space="preserve">Task Forces, Local</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Television and Radio</w:t>
      </w:r>
    </w:p>
    <w:p>
      <w:pPr>
        <w:pStyle w:val="RecordBase"/>
        <w:ind w:left="120" w:hanging="120"/>
      </w:pPr>
      <w:r>
        <w:t xml:space="preserve">Textbooks</w:t>
      </w:r>
    </w:p>
    <w:p>
      <w:pPr>
        <w:pStyle w:val="RecordBase"/>
        <w:ind w:left="120" w:hanging="120"/>
      </w:pPr>
      <w:r>
        <w:t xml:space="preserve">Time</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Wagering</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and Estates</w:t>
      </w:r>
    </w:p>
    <w:p>
      <w:pPr>
        <w:pStyle w:val="RecordBase"/>
        <w:ind w:left="120" w:hanging="120"/>
      </w:pPr>
      <w:r>
        <w:t xml:space="preserve">Wines and Wineries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Kentucky Society of Certified Public Accountants 100 year anniversary, recognition - </w:t>
      </w:r>
      <w:r>
        <w:t xml:space="preserve"> </w:t>
      </w:r>
      <w:r>
        <w:t xml:space="preserve">SR  256</w:t>
      </w:r>
    </w:p>
    <w:p>
      <w:pPr>
        <w:pStyle w:val="RecordBase"/>
        <w:ind w:left="120" w:hanging="120"/>
      </w:pPr>
      <w:r>
        <w:t xml:space="preserve">Local license fee, gross receipts, transportation network company services, imposition - </w:t>
      </w:r>
      <w:r>
        <w:t xml:space="preserve"> </w:t>
      </w:r>
      <w:r>
        <w:t xml:space="preserve">HB  8</w:t>
      </w:r>
      <w:r>
        <w:t xml:space="preserve">: </w:t>
      </w:r>
      <w:r>
        <w:t xml:space="preserve">SCS</w:t>
        <w:br/>
      </w:r>
    </w:p>
    <w:p>
      <w:pPr>
        <w:pStyle w:val="RecordHeading3"/>
      </w:pPr>
      <w:r>
        <w:rPr>
          <w:b/>
        </w:rPr>
        <w:t xml:space="preserve">Actuarial Analysis</w:t>
      </w:r>
    </w:p>
    <w:p>
      <w:pPr>
        <w:pStyle w:val="RecordBase"/>
        <w:ind w:left="120" w:hanging="120"/>
      </w:pPr>
      <w:r>
        <w:t xml:space="preserve">Appropriation, supplemental payment for KERS and SPRS retirees - </w:t>
      </w:r>
      <w:r>
        <w:t xml:space="preserve"> </w:t>
      </w:r>
      <w:r>
        <w:t xml:space="preserve">HB  216</w:t>
      </w:r>
    </w:p>
    <w:p>
      <w:pPr>
        <w:pStyle w:val="RecordBase"/>
        <w:ind w:left="120" w:hanging="120"/>
      </w:pPr>
      <w:r>
        <w:t xml:space="preserve">Behavioral health emergency, mental health, crisis receiving services, requirements - </w:t>
      </w:r>
      <w:r>
        <w:t xml:space="preserve"> </w:t>
      </w:r>
      <w:r>
        <w:t xml:space="preserve">HB  617</w:t>
      </w:r>
    </w:p>
    <w:p>
      <w:pPr>
        <w:pStyle w:val="RecordBase"/>
        <w:ind w:left="120" w:hanging="120"/>
      </w:pPr>
      <w:r>
        <w:t xml:space="preserve">Cabinet</w:t>
      </w:r>
    </w:p>
    <w:p>
      <w:pPr>
        <w:pStyle w:val="RecordBase"/>
        <w:ind w:left="240" w:hanging="192"/>
      </w:pPr>
      <w:r>
        <w:t xml:space="preserve"> for Health and Family Services, Medicaid, waiver application - </w:t>
      </w:r>
      <w:r>
        <w:t xml:space="preserve"> </w:t>
      </w:r>
      <w:r>
        <w:t xml:space="preserve">HB  317</w:t>
      </w:r>
    </w:p>
    <w:p>
      <w:pPr>
        <w:pStyle w:val="RecordBase"/>
        <w:ind w:left="240" w:hanging="192"/>
      </w:pPr>
      <w:r>
        <w:t xml:space="preserve"> for Health and Family Services, perinatal palliative care, programs and services, list - </w:t>
      </w:r>
      <w:r>
        <w:t xml:space="preserve"> </w:t>
      </w:r>
      <w:r>
        <w:t xml:space="preserve">HB  467</w:t>
      </w:r>
    </w:p>
    <w:p>
      <w:pPr>
        <w:pStyle w:val="RecordBase"/>
        <w:ind w:left="120" w:hanging="120"/>
      </w:pPr>
      <w:r>
        <w:t xml:space="preserve">Cancer detection, coverage requirement - </w:t>
      </w:r>
      <w:r>
        <w:t xml:space="preserve"> </w:t>
      </w:r>
      <w:r>
        <w:t xml:space="preserve">HB  52</w:t>
      </w:r>
    </w:p>
    <w:p>
      <w:pPr>
        <w:pStyle w:val="RecordBase"/>
        <w:ind w:left="120" w:hanging="120"/>
      </w:pPr>
      <w:r>
        <w:t xml:space="preserve">Code enforcement officers, hazardous duty retirement - </w:t>
      </w:r>
      <w:r>
        <w:t xml:space="preserve"> </w:t>
      </w:r>
      <w:r>
        <w:t xml:space="preserve">HB  738</w:t>
      </w:r>
    </w:p>
    <w:p>
      <w:pPr>
        <w:pStyle w:val="RecordBase"/>
        <w:ind w:left="120" w:hanging="120"/>
      </w:pPr>
      <w:r>
        <w:t xml:space="preserve">Counseling interventions, perinatal depression, coverage requirement - </w:t>
      </w:r>
      <w:r>
        <w:t xml:space="preserve"> </w:t>
      </w:r>
      <w:r>
        <w:t xml:space="preserve">HB  709</w:t>
      </w:r>
    </w:p>
    <w:p>
      <w:pPr>
        <w:pStyle w:val="RecordBase"/>
        <w:ind w:left="120" w:hanging="120"/>
      </w:pPr>
      <w:r>
        <w:t xml:space="preserve">County</w:t>
      </w:r>
    </w:p>
    <w:p>
      <w:pPr>
        <w:pStyle w:val="RecordBase"/>
        <w:ind w:left="240" w:hanging="192"/>
      </w:pPr>
      <w:r>
        <w:t xml:space="preserve"> Employees Retirement, alternative benefit program for CERS members in hazardous positions - </w:t>
      </w:r>
      <w:r>
        <w:t xml:space="preserve"> </w:t>
      </w:r>
      <w:r>
        <w:t xml:space="preserve">SB  196</w:t>
      </w:r>
    </w:p>
    <w:p>
      <w:pPr>
        <w:pStyle w:val="RecordBase"/>
        <w:ind w:left="240" w:hanging="192"/>
      </w:pPr>
      <w:r>
        <w:t xml:space="preserve"> Employees Retirement System, hazardous position, definition - </w:t>
      </w:r>
      <w:r>
        <w:t xml:space="preserve"> </w:t>
      </w:r>
      <w:r>
        <w:t xml:space="preserve">HB  542</w:t>
      </w:r>
    </w:p>
    <w:p>
      <w:pPr>
        <w:pStyle w:val="RecordBase"/>
        <w:ind w:left="120" w:hanging="120"/>
      </w:pPr>
      <w:r>
        <w:t xml:space="preserve">Cranial conditions, coverage requirements - </w:t>
      </w:r>
      <w:r>
        <w:t xml:space="preserve"> </w:t>
      </w:r>
      <w:r>
        <w:t xml:space="preserve">HB  768</w:t>
      </w:r>
    </w:p>
    <w:p>
      <w:pPr>
        <w:pStyle w:val="RecordBase"/>
        <w:ind w:left="120" w:hanging="120"/>
      </w:pPr>
      <w:r>
        <w:t xml:space="preserve">Diabetes Prevention and Obesity Treatment Act - </w:t>
      </w:r>
      <w:r>
        <w:t xml:space="preserve"> </w:t>
      </w:r>
      <w:r>
        <w:t xml:space="preserve">HB  273</w:t>
      </w:r>
    </w:p>
    <w:p>
      <w:pPr>
        <w:pStyle w:val="RecordBase"/>
        <w:ind w:left="120" w:hanging="120"/>
      </w:pPr>
      <w:r>
        <w:t xml:space="preserve">Dissolution</w:t>
      </w:r>
    </w:p>
    <w:p>
      <w:pPr>
        <w:pStyle w:val="RecordBase"/>
        <w:ind w:left="240" w:hanging="192"/>
      </w:pPr>
      <w:r>
        <w:t xml:space="preserve"> of marriage, disposition of assets, felony against other spouse - </w:t>
      </w:r>
      <w:r>
        <w:t xml:space="preserve"> </w:t>
      </w:r>
      <w:r>
        <w:t xml:space="preserve">HB  155</w:t>
      </w:r>
    </w:p>
    <w:p>
      <w:pPr>
        <w:pStyle w:val="RecordBase"/>
        <w:ind w:left="240" w:hanging="192"/>
      </w:pPr>
      <w:r>
        <w:t xml:space="preserve"> of marriage, disposition of assets, violent felony offense against other spouse - </w:t>
      </w:r>
      <w:r>
        <w:t xml:space="preserve"> </w:t>
      </w:r>
      <w:r>
        <w:t xml:space="preserve">HB  155</w:t>
      </w:r>
      <w:r>
        <w:t xml:space="preserve">: </w:t>
      </w:r>
      <w:r>
        <w:t xml:space="preserve">HCS</w:t>
      </w:r>
    </w:p>
    <w:p>
      <w:pPr>
        <w:pStyle w:val="RecordBase"/>
        <w:ind w:left="120" w:hanging="120"/>
      </w:pPr>
      <w:r>
        <w:t xml:space="preserve">EMS Professionals Foundation Program fund, creation - </w:t>
      </w:r>
      <w:r>
        <w:t xml:space="preserve"> </w:t>
      </w:r>
      <w:r>
        <w:t xml:space="preserve">HB  416</w:t>
      </w:r>
    </w:p>
    <w:p>
      <w:pPr>
        <w:pStyle w:val="RecordBase"/>
        <w:ind w:left="120" w:hanging="120"/>
      </w:pPr>
      <w:r>
        <w:t xml:space="preserve">Health</w:t>
      </w:r>
    </w:p>
    <w:p>
      <w:pPr>
        <w:pStyle w:val="RecordBase"/>
        <w:ind w:left="240" w:hanging="192"/>
      </w:pPr>
      <w:r>
        <w:t xml:space="preserve"> insurance, coverage for breast examinations - </w:t>
      </w:r>
      <w:r>
        <w:t xml:space="preserve"> </w:t>
      </w:r>
      <w:r>
        <w:t xml:space="preserve">HB  115</w:t>
      </w:r>
    </w:p>
    <w:p>
      <w:pPr>
        <w:pStyle w:val="RecordBase"/>
        <w:ind w:left="240" w:hanging="192"/>
      </w:pPr>
      <w:r>
        <w:t xml:space="preserve"> insurance, maternity care coverage, requirement - </w:t>
      </w:r>
      <w:r>
        <w:t xml:space="preserve"> </w:t>
      </w:r>
      <w:r>
        <w:t xml:space="preserve">SB  34</w:t>
      </w:r>
      <w:r>
        <w:t xml:space="preserve">;</w:t>
      </w:r>
      <w:r>
        <w:t xml:space="preserve"> </w:t>
      </w:r>
      <w:r>
        <w:t xml:space="preserve">HB  734</w:t>
      </w:r>
    </w:p>
    <w:p>
      <w:pPr>
        <w:pStyle w:val="RecordBase"/>
        <w:ind w:left="240" w:hanging="192"/>
      </w:pPr>
      <w:r>
        <w:t xml:space="preserve"> plan, breastfeeding support and equipment, coverage requirement - </w:t>
      </w:r>
      <w:r>
        <w:t xml:space="preserve"> </w:t>
      </w:r>
      <w:r>
        <w:t xml:space="preserve">HB  415</w:t>
      </w:r>
    </w:p>
    <w:p>
      <w:pPr>
        <w:pStyle w:val="RecordBase"/>
        <w:ind w:left="240" w:hanging="192"/>
      </w:pPr>
      <w:r>
        <w:t xml:space="preserve"> plan, prescription drug coverage, cost-sharing and rebate requirements - </w:t>
      </w:r>
      <w:r>
        <w:t xml:space="preserve"> </w:t>
      </w:r>
      <w:r>
        <w:t xml:space="preserve">SB  149</w:t>
      </w:r>
    </w:p>
    <w:p>
      <w:pPr>
        <w:pStyle w:val="RecordBase"/>
        <w:ind w:left="120" w:hanging="120"/>
      </w:pPr>
      <w:r>
        <w:t xml:space="preserve">Individual income tax, child and dependent care tax credit, refundable - </w:t>
      </w:r>
      <w:r>
        <w:t xml:space="preserve"> </w:t>
      </w:r>
      <w:r>
        <w:t xml:space="preserve">HB  380</w:t>
      </w:r>
    </w:p>
    <w:p>
      <w:pPr>
        <w:pStyle w:val="RecordBase"/>
        <w:ind w:left="120" w:hanging="120"/>
      </w:pPr>
      <w:r>
        <w:t xml:space="preserve">KCHIP, hepatitis C virus infection, pregnant and postpartum women, coverage requirement - </w:t>
      </w:r>
      <w:r>
        <w:t xml:space="preserve"> </w:t>
      </w:r>
      <w:r>
        <w:t xml:space="preserve">HB  322</w:t>
      </w:r>
    </w:p>
    <w:p>
      <w:pPr>
        <w:pStyle w:val="RecordBase"/>
        <w:ind w:left="120" w:hanging="120"/>
      </w:pPr>
      <w:r>
        <w:t xml:space="preserve">Kentucky</w:t>
      </w:r>
    </w:p>
    <w:p>
      <w:pPr>
        <w:pStyle w:val="RecordBase"/>
        <w:ind w:left="240" w:hanging="192"/>
      </w:pPr>
      <w:r>
        <w:t xml:space="preserve"> Board of Pharmacy, data collection, ambulatory pharmacies - </w:t>
      </w:r>
      <w:r>
        <w:t xml:space="preserve"> </w:t>
      </w:r>
      <w:r>
        <w:t xml:space="preserve">SB  188</w:t>
      </w:r>
      <w:r>
        <w:t xml:space="preserve">: </w:t>
      </w:r>
      <w:r>
        <w:t xml:space="preserve">SCS</w:t>
      </w:r>
    </w:p>
    <w:p>
      <w:pPr>
        <w:pStyle w:val="RecordBase"/>
        <w:ind w:left="240" w:hanging="192"/>
      </w:pPr>
      <w:r>
        <w:t xml:space="preserve"> Children's Health Insurance Program, injectable epinephrine devices, coverage requirement - </w:t>
      </w:r>
      <w:r>
        <w:t xml:space="preserve"> </w:t>
      </w:r>
      <w:r>
        <w:t xml:space="preserve">HB  556</w:t>
      </w:r>
    </w:p>
    <w:p>
      <w:pPr>
        <w:pStyle w:val="RecordBase"/>
        <w:ind w:left="240" w:hanging="192"/>
      </w:pPr>
      <w:r>
        <w:t xml:space="preserve"> Employees Retirement System transfer of employees of the Louisville Metro Public Defender - </w:t>
      </w:r>
      <w:r>
        <w:t xml:space="preserve"> </w:t>
      </w:r>
      <w:r>
        <w:t xml:space="preserve">HB  277</w:t>
      </w:r>
    </w:p>
    <w:p>
      <w:pPr>
        <w:pStyle w:val="RecordBase"/>
        <w:ind w:left="240" w:hanging="192"/>
      </w:pPr>
      <w:r>
        <w:t xml:space="preserve"> guardian, training and school counselors - </w:t>
      </w:r>
      <w:r>
        <w:t xml:space="preserve"> </w:t>
      </w:r>
      <w:r>
        <w:t xml:space="preserve">SB  2</w:t>
      </w:r>
    </w:p>
    <w:p>
      <w:pPr>
        <w:pStyle w:val="RecordBase"/>
        <w:ind w:left="240" w:hanging="192"/>
      </w:pPr>
      <w:r>
        <w:t xml:space="preserve"> Public Pensions Authority, gender-neutral language - </w:t>
      </w:r>
      <w:r>
        <w:t xml:space="preserve"> </w:t>
      </w:r>
      <w:r>
        <w:t xml:space="preserve">HB  631</w:t>
      </w:r>
    </w:p>
    <w:p>
      <w:pPr>
        <w:pStyle w:val="RecordBase"/>
        <w:ind w:left="240" w:hanging="192"/>
      </w:pPr>
      <w:r>
        <w:t xml:space="preserve"> Public Pensions Authority, health benefits for line of duty hazardous disability retirees - </w:t>
      </w:r>
      <w:r>
        <w:t xml:space="preserve"> </w:t>
      </w:r>
      <w:r>
        <w:t xml:space="preserve">HB  349</w:t>
      </w:r>
    </w:p>
    <w:p>
      <w:pPr>
        <w:pStyle w:val="RecordBase"/>
        <w:ind w:left="240" w:hanging="192"/>
      </w:pPr>
      <w:r>
        <w:t xml:space="preserve"> Public Pensions Authority, lease for Office of Investments, authorization - </w:t>
      </w:r>
      <w:r>
        <w:t xml:space="preserve"> </w:t>
      </w:r>
      <w:r>
        <w:t xml:space="preserve">SB  57</w:t>
      </w:r>
    </w:p>
    <w:p>
      <w:pPr>
        <w:pStyle w:val="RecordBase"/>
        <w:ind w:left="240" w:hanging="192"/>
      </w:pPr>
      <w:r>
        <w:t xml:space="preserve"> Public Pensions Authority, line of duty death benefits to non-spouse beneficiary, increase - </w:t>
      </w:r>
      <w:r>
        <w:t xml:space="preserve"> </w:t>
      </w:r>
      <w:r>
        <w:t xml:space="preserve">HB  164</w:t>
      </w:r>
    </w:p>
    <w:p>
      <w:pPr>
        <w:pStyle w:val="RecordBase"/>
        <w:ind w:left="240" w:hanging="192"/>
      </w:pPr>
      <w:r>
        <w:t xml:space="preserve"> Public Pensions Authority, reorganization - </w:t>
      </w:r>
      <w:r>
        <w:t xml:space="preserve"> </w:t>
      </w:r>
      <w:r>
        <w:t xml:space="preserve">HB  292</w:t>
      </w:r>
    </w:p>
    <w:p>
      <w:pPr>
        <w:pStyle w:val="RecordBase"/>
        <w:ind w:left="240" w:hanging="192"/>
      </w:pPr>
      <w:r>
        <w:t xml:space="preserve"> Public Pensions Authority, technical change - </w:t>
      </w:r>
      <w:r>
        <w:t xml:space="preserve"> </w:t>
      </w:r>
      <w:r>
        <w:t xml:space="preserve">HB  710</w:t>
      </w:r>
    </w:p>
    <w:p>
      <w:pPr>
        <w:pStyle w:val="RecordBase"/>
        <w:ind w:left="240" w:hanging="192"/>
      </w:pPr>
      <w:r>
        <w:t xml:space="preserve"> Retirement Systems, cost-of-living adjustments for retirees - </w:t>
      </w:r>
      <w:r>
        <w:t xml:space="preserve"> </w:t>
      </w:r>
      <w:r>
        <w:t xml:space="preserve">HB  20</w:t>
      </w:r>
    </w:p>
    <w:p>
      <w:pPr>
        <w:pStyle w:val="RecordBase"/>
        <w:ind w:left="240" w:hanging="192"/>
      </w:pPr>
      <w:r>
        <w:t xml:space="preserve"> State Police, commercial vehicle enforcement officer, base salaries, increase - </w:t>
      </w:r>
      <w:r>
        <w:t xml:space="preserve"> </w:t>
      </w:r>
      <w:r>
        <w:t xml:space="preserve">SB  374</w:t>
      </w:r>
    </w:p>
    <w:p>
      <w:pPr>
        <w:pStyle w:val="RecordBase"/>
        <w:ind w:left="120" w:hanging="120"/>
      </w:pPr>
      <w:r>
        <w:t xml:space="preserve">KERS, Tier 2 retirement benefits for members in hazardous positions - </w:t>
      </w:r>
      <w:r>
        <w:t xml:space="preserve"> </w:t>
      </w:r>
      <w:r>
        <w:t xml:space="preserve">HB  143</w:t>
      </w:r>
    </w:p>
    <w:p>
      <w:pPr>
        <w:pStyle w:val="RecordBase"/>
        <w:ind w:left="120" w:hanging="120"/>
      </w:pPr>
      <w:r>
        <w:t xml:space="preserve">Louisville Metro Public Defender's Office, transition to the Department of Public Advocacy - </w:t>
      </w:r>
      <w:r>
        <w:t xml:space="preserve"> </w:t>
      </w:r>
      <w:r>
        <w:t xml:space="preserve">HB  277</w:t>
      </w:r>
    </w:p>
    <w:p>
      <w:pPr>
        <w:pStyle w:val="RecordBase"/>
        <w:ind w:left="120" w:hanging="120"/>
      </w:pPr>
      <w:r>
        <w:t xml:space="preserve">Maternity care, coverage requirement - </w:t>
      </w:r>
      <w:r>
        <w:t xml:space="preserve"> </w:t>
      </w:r>
      <w:r>
        <w:t xml:space="preserve">HB  10</w:t>
      </w:r>
    </w:p>
    <w:p>
      <w:pPr>
        <w:pStyle w:val="RecordBase"/>
        <w:ind w:left="120" w:hanging="120"/>
      </w:pPr>
      <w:r>
        <w:t xml:space="preserve">Medical laboratories, any willing provider law, health insurance - </w:t>
      </w:r>
      <w:r>
        <w:t xml:space="preserve"> </w:t>
      </w:r>
      <w:r>
        <w:t xml:space="preserve">SB  219</w:t>
      </w:r>
      <w:r>
        <w:t xml:space="preserve">;</w:t>
      </w:r>
      <w:r>
        <w:t xml:space="preserve"> </w:t>
      </w:r>
      <w:r>
        <w:t xml:space="preserve">HB  677</w:t>
      </w:r>
    </w:p>
    <w:p>
      <w:pPr>
        <w:pStyle w:val="RecordBase"/>
        <w:ind w:left="120" w:hanging="120"/>
      </w:pPr>
      <w:r>
        <w:t xml:space="preserve">Members</w:t>
      </w:r>
    </w:p>
    <w:p>
      <w:pPr>
        <w:pStyle w:val="RecordBase"/>
        <w:ind w:left="240" w:hanging="192"/>
      </w:pPr>
      <w:r>
        <w:t xml:space="preserve"> of the General Assembly, annual compensation, benefits - </w:t>
      </w:r>
      <w:r>
        <w:t xml:space="preserve"> </w:t>
      </w:r>
      <w:r>
        <w:t xml:space="preserve">SB  350</w:t>
      </w:r>
    </w:p>
    <w:p>
      <w:pPr>
        <w:pStyle w:val="RecordBase"/>
        <w:ind w:left="240" w:hanging="192"/>
      </w:pPr>
      <w:r>
        <w:t xml:space="preserve"> of the General Assembly, salaries and benefits - </w:t>
      </w:r>
      <w:r>
        <w:t xml:space="preserve"> </w:t>
      </w:r>
      <w:r>
        <w:t xml:space="preserve">HB  396</w:t>
      </w:r>
    </w:p>
    <w:p>
      <w:pPr>
        <w:pStyle w:val="RecordBase"/>
        <w:ind w:left="120" w:hanging="120"/>
      </w:pPr>
      <w:r>
        <w:t xml:space="preserve">Mental Health Parity and Addiction Equity Act - </w:t>
      </w:r>
      <w:r>
        <w:t xml:space="preserve"> </w:t>
      </w:r>
      <w:r>
        <w:t xml:space="preserve">HB  339</w:t>
      </w:r>
    </w:p>
    <w:p>
      <w:pPr>
        <w:pStyle w:val="RecordBase"/>
        <w:ind w:left="120" w:hanging="120"/>
      </w:pPr>
      <w:r>
        <w:t xml:space="preserve">Office of Data Analytics, Kentucky-all payer claims database, administration - </w:t>
      </w:r>
      <w:r>
        <w:t xml:space="preserve"> </w:t>
      </w:r>
      <w:r>
        <w:t xml:space="preserve">SB  367</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406</w:t>
      </w:r>
    </w:p>
    <w:p>
      <w:pPr>
        <w:pStyle w:val="RecordBase"/>
        <w:ind w:left="240" w:hanging="192"/>
      </w:pPr>
      <w:r>
        <w:t xml:space="preserve"> palliative care - </w:t>
      </w:r>
      <w:r>
        <w:t xml:space="preserve"> </w:t>
      </w:r>
      <w:r>
        <w:t xml:space="preserve">HB  10</w:t>
      </w:r>
      <w:r>
        <w:t xml:space="preserve">: </w:t>
      </w:r>
      <w:r>
        <w:t xml:space="preserve">SCS</w:t>
      </w:r>
    </w:p>
    <w:p>
      <w:pPr>
        <w:pStyle w:val="RecordBase"/>
        <w:ind w:left="120" w:hanging="120"/>
      </w:pPr>
      <w:r>
        <w:t xml:space="preserve">Pharmacy or pharmacist services, coverage requirements - </w:t>
      </w:r>
      <w:r>
        <w:t xml:space="preserve"> </w:t>
      </w:r>
      <w:r>
        <w:t xml:space="preserve">SB  188</w:t>
      </w:r>
    </w:p>
    <w:p>
      <w:pPr>
        <w:pStyle w:val="RecordBase"/>
        <w:ind w:left="120" w:hanging="120"/>
      </w:pPr>
      <w:r>
        <w:t xml:space="preserve">Prescription</w:t>
      </w:r>
    </w:p>
    <w:p>
      <w:pPr>
        <w:pStyle w:val="RecordBase"/>
        <w:ind w:left="240" w:hanging="192"/>
      </w:pPr>
      <w:r>
        <w:t xml:space="preserve"> drugs, distribution, insurance practices - </w:t>
      </w:r>
      <w:r>
        <w:t xml:space="preserve"> </w:t>
      </w:r>
      <w:r>
        <w:t xml:space="preserve">HB  190</w:t>
      </w:r>
      <w:r>
        <w:t xml:space="preserve">;</w:t>
      </w:r>
      <w:r>
        <w:t xml:space="preserve"> </w:t>
      </w:r>
      <w:r>
        <w:t xml:space="preserve">HB  190</w:t>
      </w:r>
      <w:r>
        <w:t xml:space="preserve">: </w:t>
      </w:r>
      <w:r>
        <w:t xml:space="preserve">HCS</w:t>
      </w:r>
    </w:p>
    <w:p>
      <w:pPr>
        <w:pStyle w:val="RecordBase"/>
        <w:ind w:left="240" w:hanging="192"/>
      </w:pPr>
      <w:r>
        <w:t xml:space="preserve"> drugs, postpartum mood disorders, coverage requirement - </w:t>
      </w:r>
      <w:r>
        <w:t xml:space="preserve"> </w:t>
      </w:r>
      <w:r>
        <w:t xml:space="preserve">HB  713</w:t>
      </w:r>
    </w:p>
    <w:p>
      <w:pPr>
        <w:pStyle w:val="RecordBase"/>
        <w:ind w:left="120" w:hanging="120"/>
      </w:pPr>
      <w:r>
        <w:t xml:space="preserve">Prior</w:t>
      </w:r>
    </w:p>
    <w:p>
      <w:pPr>
        <w:pStyle w:val="RecordBase"/>
        <w:ind w:left="240" w:hanging="192"/>
      </w:pPr>
      <w:r>
        <w:t xml:space="preserve"> authorization program, requirements - </w:t>
      </w:r>
      <w:r>
        <w:t xml:space="preserve"> </w:t>
      </w:r>
      <w:r>
        <w:t xml:space="preserve">HB  318</w:t>
      </w:r>
    </w:p>
    <w:p>
      <w:pPr>
        <w:pStyle w:val="RecordBase"/>
        <w:ind w:left="240" w:hanging="192"/>
      </w:pPr>
      <w:r>
        <w:t xml:space="preserve"> authorization requirements - </w:t>
      </w:r>
      <w:r>
        <w:t xml:space="preserve"> </w:t>
      </w:r>
      <w:r>
        <w:t xml:space="preserve">SB  270</w:t>
      </w:r>
    </w:p>
    <w:p>
      <w:pPr>
        <w:pStyle w:val="RecordBase"/>
        <w:ind w:left="120" w:hanging="120"/>
      </w:pPr>
      <w:r>
        <w:t xml:space="preserve">Retirement,</w:t>
      </w:r>
    </w:p>
    <w:p>
      <w:pPr>
        <w:pStyle w:val="RecordBase"/>
        <w:ind w:left="240" w:hanging="192"/>
      </w:pPr>
      <w:r>
        <w:t xml:space="preserve"> legislatively authorized or funded raises from pension spiking provisions, exemption - </w:t>
      </w:r>
      <w:r>
        <w:t xml:space="preserve"> </w:t>
      </w:r>
      <w:r>
        <w:t xml:space="preserve">HB  661</w:t>
      </w:r>
    </w:p>
    <w:p>
      <w:pPr>
        <w:pStyle w:val="RecordBase"/>
        <w:ind w:left="240" w:hanging="192"/>
      </w:pPr>
      <w:r>
        <w:t xml:space="preserve"> special needs trusts, lifetime annuity payments - </w:t>
      </w:r>
      <w:r>
        <w:t xml:space="preserve"> </w:t>
      </w:r>
      <w:r>
        <w:t xml:space="preserve">SB  175</w:t>
      </w:r>
    </w:p>
    <w:p>
      <w:pPr>
        <w:pStyle w:val="RecordBase"/>
        <w:ind w:left="120" w:hanging="120"/>
      </w:pPr>
      <w:r>
        <w:t xml:space="preserve">School districts, reemployed retiree health insurance, reimbursement - </w:t>
      </w:r>
      <w:r>
        <w:t xml:space="preserve"> </w:t>
      </w:r>
      <w:r>
        <w:t xml:space="preserve">HB  354</w:t>
      </w:r>
    </w:p>
    <w:p>
      <w:pPr>
        <w:pStyle w:val="RecordBase"/>
        <w:ind w:left="120" w:hanging="120"/>
      </w:pPr>
      <w:r>
        <w:t xml:space="preserve">Self-insured</w:t>
      </w:r>
    </w:p>
    <w:p>
      <w:pPr>
        <w:pStyle w:val="RecordBase"/>
        <w:ind w:left="240" w:hanging="192"/>
      </w:pPr>
      <w:r>
        <w:t xml:space="preserve"> employer group plan, pap smear, coverage requirement - </w:t>
      </w:r>
      <w:r>
        <w:t xml:space="preserve"> </w:t>
      </w:r>
      <w:r>
        <w:t xml:space="preserve">HB  63</w:t>
      </w:r>
    </w:p>
    <w:p>
      <w:pPr>
        <w:pStyle w:val="RecordBase"/>
        <w:ind w:left="240" w:hanging="192"/>
      </w:pPr>
      <w:r>
        <w:t xml:space="preserve"> group health plan, cancer detection, coverage requirement - </w:t>
      </w:r>
      <w:r>
        <w:t xml:space="preserve"> </w:t>
      </w:r>
      <w:r>
        <w:t xml:space="preserve">HB  52</w:t>
      </w:r>
      <w:r>
        <w:t xml:space="preserve">: </w:t>
      </w:r>
      <w:r>
        <w:t xml:space="preserve">HCS</w:t>
      </w:r>
    </w:p>
    <w:p>
      <w:pPr>
        <w:pStyle w:val="RecordBase"/>
        <w:ind w:left="120" w:hanging="120"/>
      </w:pPr>
      <w:r>
        <w:t xml:space="preserve">Speech therapy, treatment for stuttering, coverage - </w:t>
      </w:r>
      <w:r>
        <w:t xml:space="preserve"> </w:t>
      </w:r>
      <w:r>
        <w:t xml:space="preserve">SB  111</w:t>
      </w:r>
      <w:r>
        <w:t xml:space="preserve">;</w:t>
      </w:r>
      <w:r>
        <w:t xml:space="preserve"> </w:t>
      </w:r>
      <w:r>
        <w:t xml:space="preserve">SB  111</w:t>
      </w:r>
      <w:r>
        <w:t xml:space="preserve">: </w:t>
      </w:r>
      <w:r>
        <w:t xml:space="preserve">HCS</w:t>
      </w:r>
    </w:p>
    <w:p>
      <w:pPr>
        <w:pStyle w:val="RecordBase"/>
        <w:ind w:left="120" w:hanging="120"/>
      </w:pPr>
      <w:r>
        <w:t xml:space="preserve">State</w:t>
      </w:r>
    </w:p>
    <w:p>
      <w:pPr>
        <w:pStyle w:val="RecordBase"/>
        <w:ind w:left="240" w:hanging="192"/>
      </w:pPr>
      <w:r>
        <w:t xml:space="preserve"> postsecondary institution self-insured employer plans, maternity care, coverage requirement - </w:t>
      </w:r>
      <w:r>
        <w:t xml:space="preserve"> </w:t>
      </w:r>
      <w:r>
        <w:t xml:space="preserve">HB  10</w:t>
      </w:r>
      <w:r>
        <w:t xml:space="preserve">: </w:t>
      </w:r>
      <w:r>
        <w:t xml:space="preserve">HCS</w:t>
      </w:r>
    </w:p>
    <w:p>
      <w:pPr>
        <w:pStyle w:val="RecordBase"/>
        <w:ind w:left="240" w:hanging="192"/>
      </w:pPr>
      <w:r>
        <w:t xml:space="preserve"> postsecondary institution self-insured employer plans, special enrollment period, pregnancy - </w:t>
      </w:r>
      <w:r>
        <w:t xml:space="preserve"> </w:t>
      </w:r>
      <w:r>
        <w:t xml:space="preserve">HB  700</w:t>
      </w:r>
    </w:p>
    <w:p>
      <w:pPr>
        <w:pStyle w:val="RecordBase"/>
        <w:ind w:left="120" w:hanging="120"/>
      </w:pPr>
      <w:r>
        <w:t xml:space="preserve">Substance use disorder treatment, coverage requirement - </w:t>
      </w:r>
      <w:r>
        <w:t xml:space="preserve"> </w:t>
      </w:r>
      <w:r>
        <w:t xml:space="preserve">HB  290</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138</w:t>
      </w:r>
      <w:r>
        <w:t xml:space="preserve">;</w:t>
      </w:r>
      <w:r>
        <w:t xml:space="preserve"> </w:t>
      </w:r>
      <w:r>
        <w:t xml:space="preserve">SB  274</w:t>
      </w:r>
    </w:p>
    <w:p>
      <w:pPr>
        <w:pStyle w:val="RecordBase"/>
        <w:ind w:left="240" w:hanging="192"/>
      </w:pPr>
      <w:r>
        <w:t xml:space="preserve"> Retirement System, repeal provisions of 2021 RS HB 258 relating to new teacher benefits - </w:t>
      </w:r>
      <w:r>
        <w:t xml:space="preserve"> </w:t>
      </w:r>
      <w:r>
        <w:t xml:space="preserve">HB  588</w:t>
      </w:r>
    </w:p>
    <w:p>
      <w:pPr>
        <w:pStyle w:val="RecordBase"/>
        <w:ind w:left="240" w:hanging="192"/>
      </w:pPr>
      <w:r>
        <w:t xml:space="preserve"> Retirement System, sick leave payments upon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Treatment, Naloxone, utilization reviews, prohibition - </w:t>
      </w:r>
      <w:r>
        <w:t xml:space="preserve"> </w:t>
      </w:r>
      <w:r>
        <w:t xml:space="preserve">HB  534</w:t>
      </w:r>
    </w:p>
    <w:p>
      <w:pPr>
        <w:pStyle w:val="RecordBase"/>
        <w:ind w:left="120" w:hanging="120"/>
      </w:pPr>
      <w:r>
        <w:t xml:space="preserve">Zoning inspectors, hazardous duty retirement - </w:t>
      </w:r>
      <w:r>
        <w:t xml:space="preserve"> </w:t>
      </w:r>
      <w:r>
        <w:t xml:space="preserve">HB  738</w:t>
        <w:br/>
      </w:r>
    </w:p>
    <w:p>
      <w:pPr>
        <w:pStyle w:val="RecordHeading3"/>
      </w:pPr>
      <w:r>
        <w:rPr>
          <w:b/>
        </w:rPr>
        <w:t xml:space="preserve">Administrative Regulations and Proceedings</w:t>
      </w:r>
    </w:p>
    <w:p>
      <w:pPr>
        <w:pStyle w:val="RecordBase"/>
        <w:ind w:left="120" w:hanging="120"/>
      </w:pPr>
      <w:r>
        <w:t xml:space="preserve">Adult Workforce Diploma Pilot Program,  creation - </w:t>
      </w:r>
      <w:r>
        <w:t xml:space="preserve"> </w:t>
      </w:r>
      <w:r>
        <w:t xml:space="preserve">HB  720</w:t>
      </w:r>
    </w:p>
    <w:p>
      <w:pPr>
        <w:pStyle w:val="RecordBase"/>
        <w:ind w:left="120" w:hanging="120"/>
      </w:pPr>
      <w:r>
        <w:t xml:space="preserve">Attorney</w:t>
      </w:r>
    </w:p>
    <w:p>
      <w:pPr>
        <w:pStyle w:val="RecordBase"/>
        <w:ind w:left="240" w:hanging="192"/>
      </w:pPr>
      <w:r>
        <w:t xml:space="preserve"> General, earned wage advance transactions, maximum consideration - </w:t>
      </w:r>
      <w:r>
        <w:t xml:space="preserve"> </w:t>
      </w:r>
      <w:r>
        <w:t xml:space="preserve">HB  332</w:t>
      </w:r>
    </w:p>
    <w:p>
      <w:pPr>
        <w:pStyle w:val="RecordBase"/>
        <w:ind w:left="240" w:hanging="192"/>
      </w:pPr>
      <w:r>
        <w:t xml:space="preserve"> General, trigger lead requirements, enforcement - </w:t>
      </w:r>
      <w:r>
        <w:t xml:space="preserve"> </w:t>
      </w:r>
      <w:r>
        <w:t xml:space="preserve">HB  578</w:t>
      </w:r>
    </w:p>
    <w:p>
      <w:pPr>
        <w:pStyle w:val="RecordBase"/>
        <w:ind w:left="240" w:hanging="192"/>
      </w:pPr>
      <w:r>
        <w:t xml:space="preserve"> General, unlawful financial trade practices enforcement - </w:t>
      </w:r>
      <w:r>
        <w:t xml:space="preserve"> </w:t>
      </w:r>
      <w:r>
        <w:t xml:space="preserve">HB  88</w:t>
      </w:r>
      <w:r>
        <w:t xml:space="preserve">;</w:t>
      </w:r>
      <w:r>
        <w:t xml:space="preserve"> </w:t>
      </w:r>
      <w:r>
        <w:t xml:space="preserve">HB  88</w:t>
      </w:r>
      <w:r>
        <w:t xml:space="preserve">: </w:t>
      </w:r>
      <w:r>
        <w:t xml:space="preserve">HCS</w:t>
      </w:r>
    </w:p>
    <w:p>
      <w:pPr>
        <w:pStyle w:val="RecordBase"/>
        <w:ind w:left="240" w:hanging="192"/>
      </w:pPr>
      <w:r>
        <w:t xml:space="preserve"> General, unlawful real estate trade practices enforcement - </w:t>
      </w:r>
      <w:r>
        <w:t xml:space="preserve"> </w:t>
      </w:r>
      <w:r>
        <w:t xml:space="preserve">HB  88</w:t>
      </w:r>
      <w:r>
        <w:t xml:space="preserve">;</w:t>
      </w:r>
      <w:r>
        <w:t xml:space="preserve"> </w:t>
      </w:r>
      <w:r>
        <w:t xml:space="preserve">HB  88</w:t>
      </w:r>
      <w:r>
        <w:t xml:space="preserve">: </w:t>
      </w:r>
      <w:r>
        <w:t xml:space="preserve">HCS</w:t>
      </w:r>
    </w:p>
    <w:p>
      <w:pPr>
        <w:pStyle w:val="RecordBase"/>
        <w:ind w:left="120" w:hanging="120"/>
      </w:pPr>
      <w:r>
        <w:t xml:space="preserve">Automated</w:t>
      </w:r>
    </w:p>
    <w:p>
      <w:pPr>
        <w:pStyle w:val="RecordBase"/>
        <w:ind w:left="240" w:hanging="192"/>
      </w:pPr>
      <w:r>
        <w:t xml:space="preserve"> speed enforcement, highway work zones, pilot program - </w:t>
      </w:r>
      <w:r>
        <w:t xml:space="preserve"> </w:t>
      </w:r>
      <w:r>
        <w:t xml:space="preserve">HB  192</w:t>
      </w:r>
    </w:p>
    <w:p>
      <w:pPr>
        <w:pStyle w:val="RecordBase"/>
        <w:ind w:left="240" w:hanging="192"/>
      </w:pPr>
      <w:r>
        <w:t xml:space="preserve"> speed enforcement in highway work zones pilot program establishment - </w:t>
      </w:r>
      <w:r>
        <w:t xml:space="preserve"> </w:t>
      </w:r>
      <w:r>
        <w:t xml:space="preserve">SB  44</w:t>
      </w:r>
    </w:p>
    <w:p>
      <w:pPr>
        <w:pStyle w:val="RecordBase"/>
        <w:ind w:left="120" w:hanging="120"/>
      </w:pPr>
      <w:r>
        <w:t xml:space="preserve">Autonomous vehicles, authority and regulatory framework - </w:t>
      </w:r>
      <w:r>
        <w:t xml:space="preserve"> </w:t>
      </w:r>
      <w:r>
        <w:t xml:space="preserve">HB  7</w:t>
      </w:r>
    </w:p>
    <w:p>
      <w:pPr>
        <w:pStyle w:val="RecordBase"/>
        <w:ind w:left="120" w:hanging="120"/>
      </w:pPr>
      <w:r>
        <w:t xml:space="preserve">Birth certificate form, Cabinet for Health and Family Services, promulgation - </w:t>
      </w:r>
      <w:r>
        <w:t xml:space="preserve"> </w:t>
      </w:r>
      <w:r>
        <w:t xml:space="preserve">HB  633</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127</w:t>
      </w:r>
    </w:p>
    <w:p>
      <w:pPr>
        <w:pStyle w:val="RecordBase"/>
        <w:ind w:left="240" w:hanging="192"/>
      </w:pPr>
      <w:r>
        <w:t xml:space="preserve"> of Education, academic standards for African and Native American instruction - </w:t>
      </w:r>
      <w:r>
        <w:t xml:space="preserve"> </w:t>
      </w:r>
      <w:r>
        <w:t xml:space="preserve">HB  233</w:t>
      </w:r>
    </w:p>
    <w:p>
      <w:pPr>
        <w:pStyle w:val="RecordBase"/>
        <w:ind w:left="240" w:hanging="192"/>
      </w:pPr>
      <w:r>
        <w:t xml:space="preserve"> of Medical Licensure, occupational licenses for veterans - </w:t>
      </w:r>
      <w:r>
        <w:t xml:space="preserve"> </w:t>
      </w:r>
      <w:r>
        <w:t xml:space="preserve">SB  94</w:t>
      </w:r>
    </w:p>
    <w:p>
      <w:pPr>
        <w:pStyle w:val="RecordBase"/>
        <w:ind w:left="120" w:hanging="120"/>
      </w:pPr>
      <w:r>
        <w:t xml:space="preserve">Bouncers, training and certification, Department of Alcoholic Beverage Control - </w:t>
      </w:r>
      <w:r>
        <w:t xml:space="preserve"> </w:t>
      </w:r>
      <w:r>
        <w:t xml:space="preserve">HB  165</w:t>
      </w:r>
    </w:p>
    <w:p>
      <w:pPr>
        <w:pStyle w:val="RecordBase"/>
        <w:ind w:left="120" w:hanging="120"/>
      </w:pPr>
      <w:r>
        <w:t xml:space="preserve">Cabinet</w:t>
      </w:r>
    </w:p>
    <w:p>
      <w:pPr>
        <w:pStyle w:val="RecordBase"/>
        <w:ind w:left="240" w:hanging="192"/>
      </w:pPr>
      <w:r>
        <w:t xml:space="preserve"> for Economic Development, in-demand occupations and industry sectors, identification - </w:t>
      </w:r>
      <w:r>
        <w:t xml:space="preserve"> </w:t>
      </w:r>
      <w:r>
        <w:t xml:space="preserve">HB  422</w:t>
      </w:r>
    </w:p>
    <w:p>
      <w:pPr>
        <w:pStyle w:val="RecordBase"/>
        <w:ind w:left="240" w:hanging="192"/>
      </w:pPr>
      <w:r>
        <w:t xml:space="preserve"> for Economic Development, nuclear assistance program, establishment - </w:t>
      </w:r>
      <w:r>
        <w:t xml:space="preserve"> </w:t>
      </w:r>
      <w:r>
        <w:t xml:space="preserve">SB  198</w:t>
      </w:r>
    </w:p>
    <w:p>
      <w:pPr>
        <w:pStyle w:val="RecordBase"/>
        <w:ind w:left="240" w:hanging="192"/>
      </w:pPr>
      <w:r>
        <w:t xml:space="preserve"> for Economic Development, ownership of real property, regulation - </w:t>
      </w:r>
      <w:r>
        <w:t xml:space="preserve"> </w:t>
      </w:r>
      <w:r>
        <w:t xml:space="preserve">SB  284</w:t>
      </w:r>
    </w:p>
    <w:p>
      <w:pPr>
        <w:pStyle w:val="RecordBase"/>
        <w:ind w:left="240" w:hanging="192"/>
      </w:pPr>
      <w:r>
        <w:t xml:space="preserve"> for Health and Family Services - </w:t>
      </w:r>
      <w:r>
        <w:t xml:space="preserve"> </w:t>
      </w:r>
      <w:r>
        <w:t xml:space="preserve">SB  71</w:t>
      </w:r>
      <w:r>
        <w:t xml:space="preserve">: </w:t>
      </w:r>
      <w:r>
        <w:t xml:space="preserve">HCS</w:t>
      </w:r>
    </w:p>
    <w:p>
      <w:pPr>
        <w:pStyle w:val="RecordBase"/>
        <w:ind w:left="240" w:hanging="192"/>
      </w:pPr>
      <w:r>
        <w:t xml:space="preserve"> for Health and Family Services, administrative regulations, alcohol and drug counseling - </w:t>
      </w:r>
      <w:r>
        <w:t xml:space="preserve"> </w:t>
      </w:r>
      <w:r>
        <w:t xml:space="preserve">HB  505</w:t>
      </w:r>
      <w:r>
        <w:t xml:space="preserve">;</w:t>
      </w:r>
      <w:r>
        <w:t xml:space="preserve"> </w:t>
      </w:r>
      <w:r>
        <w:t xml:space="preserve">HB  505</w:t>
      </w:r>
      <w:r>
        <w:t xml:space="preserve">: </w:t>
      </w:r>
      <w:r>
        <w:t xml:space="preserve">SCS</w:t>
      </w:r>
    </w:p>
    <w:p>
      <w:pPr>
        <w:pStyle w:val="RecordBase"/>
        <w:ind w:left="240" w:hanging="192"/>
      </w:pPr>
      <w:r>
        <w:t xml:space="preserve"> for Health and Family Services, adult abuse registry, appeal notification - </w:t>
      </w:r>
      <w:r>
        <w:t xml:space="preserve"> </w:t>
      </w:r>
      <w:r>
        <w:t xml:space="preserve">SB  145</w:t>
      </w:r>
      <w:r>
        <w:t xml:space="preserve">: </w:t>
      </w:r>
      <w:r>
        <w:t xml:space="preserve">SCS</w:t>
      </w:r>
    </w:p>
    <w:p>
      <w:pPr>
        <w:pStyle w:val="RecordBase"/>
        <w:ind w:left="240" w:hanging="192"/>
      </w:pPr>
      <w:r>
        <w:t xml:space="preserve"> for Health and Family Services, certified waiver providers - </w:t>
      </w:r>
      <w:r>
        <w:t xml:space="preserve"> </w:t>
      </w:r>
      <w:r>
        <w:t xml:space="preserve">SB  307</w:t>
      </w:r>
    </w:p>
    <w:p>
      <w:pPr>
        <w:pStyle w:val="RecordBase"/>
        <w:ind w:left="240" w:hanging="192"/>
      </w:pPr>
      <w:r>
        <w:t xml:space="preserve"> for Health and Family Services, child abuse and neglect and adult abuse registries - </w:t>
      </w:r>
      <w:r>
        <w:t xml:space="preserve"> </w:t>
      </w:r>
      <w:r>
        <w:t xml:space="preserve">SB  145</w:t>
      </w:r>
    </w:p>
    <w:p>
      <w:pPr>
        <w:pStyle w:val="RecordBase"/>
        <w:ind w:left="240" w:hanging="192"/>
      </w:pPr>
      <w:r>
        <w:t xml:space="preserve"> for Health and Family Services, Child Care Assistance Program - </w:t>
      </w:r>
      <w:r>
        <w:t xml:space="preserve"> </w:t>
      </w:r>
      <w:r>
        <w:t xml:space="preserve">SB  34</w:t>
      </w:r>
      <w:r>
        <w:t xml:space="preserve">;</w:t>
      </w:r>
      <w:r>
        <w:t xml:space="preserve"> </w:t>
      </w:r>
      <w:r>
        <w:t xml:space="preserve">HB  734</w:t>
      </w:r>
    </w:p>
    <w:p>
      <w:pPr>
        <w:pStyle w:val="RecordBase"/>
        <w:ind w:left="240" w:hanging="192"/>
      </w:pPr>
      <w:r>
        <w:t xml:space="preserve"> for Health and Family Services, Child Care Assistance Program, eligibility - </w:t>
      </w:r>
      <w:r>
        <w:t xml:space="preserve"> </w:t>
      </w:r>
      <w:r>
        <w:t xml:space="preserve">HB  421</w:t>
      </w:r>
      <w:r>
        <w:t xml:space="preserve">;</w:t>
      </w:r>
      <w:r>
        <w:t xml:space="preserve"> </w:t>
      </w:r>
      <w:r>
        <w:t xml:space="preserve">HB  422</w:t>
      </w:r>
      <w:r>
        <w:t xml:space="preserve">;</w:t>
      </w:r>
      <w:r>
        <w:t xml:space="preserve"> </w:t>
      </w:r>
      <w:r>
        <w:t xml:space="preserve">HB  550</w:t>
      </w:r>
    </w:p>
    <w:p>
      <w:pPr>
        <w:pStyle w:val="RecordBase"/>
        <w:ind w:left="240" w:hanging="192"/>
      </w:pPr>
      <w:r>
        <w:t xml:space="preserve"> for Health and Family Services, controlled substance, reporting - </w:t>
      </w:r>
      <w:r>
        <w:t xml:space="preserve"> </w:t>
      </w:r>
      <w:r>
        <w:t xml:space="preserve">HB  764</w:t>
      </w:r>
    </w:p>
    <w:p>
      <w:pPr>
        <w:pStyle w:val="RecordBase"/>
        <w:ind w:left="240" w:hanging="192"/>
      </w:pPr>
      <w:r>
        <w:t xml:space="preserve"> for Health and Family Services, directed payment program for hospitals - </w:t>
      </w:r>
      <w:r>
        <w:t xml:space="preserve"> </w:t>
      </w:r>
      <w:r>
        <w:t xml:space="preserve">SB  280</w:t>
      </w:r>
      <w:r>
        <w:t xml:space="preserve">: </w:t>
      </w:r>
      <w:r>
        <w:t xml:space="preserve">SFA</w:t>
      </w:r>
      <w:r>
        <w:t xml:space="preserve"> (</w:t>
      </w:r>
      <w:r>
        <w:t xml:space="preserve">1</w:t>
      </w:r>
      <w:r>
        <w:t xml:space="preserve">)</w:t>
      </w:r>
    </w:p>
    <w:p>
      <w:pPr>
        <w:pStyle w:val="RecordBase"/>
        <w:ind w:left="240" w:hanging="192"/>
      </w:pPr>
      <w:r>
        <w:t xml:space="preserve"> for Health and Family Services, emergency shelter operation - </w:t>
      </w:r>
      <w:r>
        <w:t xml:space="preserve"> </w:t>
      </w:r>
      <w:r>
        <w:t xml:space="preserve">HB  570</w:t>
      </w:r>
    </w:p>
    <w:p>
      <w:pPr>
        <w:pStyle w:val="RecordBase"/>
        <w:ind w:left="240" w:hanging="192"/>
      </w:pPr>
      <w:r>
        <w:t xml:space="preserve"> for Health and Family Services, firearms, education - </w:t>
      </w:r>
      <w:r>
        <w:t xml:space="preserve"> </w:t>
      </w:r>
      <w:r>
        <w:t xml:space="preserve">HB  518</w:t>
      </w:r>
    </w:p>
    <w:p>
      <w:pPr>
        <w:pStyle w:val="RecordBase"/>
        <w:ind w:left="240" w:hanging="192"/>
      </w:pPr>
      <w:r>
        <w:t xml:space="preserve"> for Health and Family Services, freestanding birthing centers, licensure - </w:t>
      </w:r>
      <w:r>
        <w:t xml:space="preserve"> </w:t>
      </w:r>
      <w:r>
        <w:t xml:space="preserve">SB  103</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for Health and Family Services, hospital price transparency, compliance - </w:t>
      </w:r>
      <w:r>
        <w:t xml:space="preserve"> </w:t>
      </w:r>
      <w:r>
        <w:t xml:space="preserve">HB  145</w:t>
      </w:r>
      <w:r>
        <w:t xml:space="preserve">;</w:t>
      </w:r>
      <w:r>
        <w:t xml:space="preserve"> </w:t>
      </w:r>
      <w:r>
        <w:t xml:space="preserve">HB  552</w:t>
      </w:r>
    </w:p>
    <w:p>
      <w:pPr>
        <w:pStyle w:val="RecordBase"/>
        <w:ind w:left="240" w:hanging="192"/>
      </w:pPr>
      <w:r>
        <w:t xml:space="preserve"> for Health and Family Services, lifeguard requirements - </w:t>
      </w:r>
      <w:r>
        <w:t xml:space="preserve"> </w:t>
      </w:r>
      <w:r>
        <w:t xml:space="preserve">HB  109</w:t>
      </w:r>
      <w:r>
        <w:t xml:space="preserve">;</w:t>
      </w:r>
      <w:r>
        <w:t xml:space="preserve"> </w:t>
      </w:r>
      <w:r>
        <w:t xml:space="preserve">HB  109</w:t>
      </w:r>
      <w:r>
        <w:t xml:space="preserve">: </w:t>
      </w:r>
      <w:r>
        <w:t xml:space="preserve">HCS</w:t>
      </w:r>
    </w:p>
    <w:p>
      <w:pPr>
        <w:pStyle w:val="RecordBase"/>
        <w:ind w:left="240" w:hanging="192"/>
      </w:pPr>
      <w:r>
        <w:t xml:space="preserve"> for Health and Family Services, long-term care, staffing ratios - </w:t>
      </w:r>
      <w:r>
        <w:t xml:space="preserve"> </w:t>
      </w:r>
      <w:r>
        <w:t xml:space="preserve">SB  124</w:t>
      </w:r>
    </w:p>
    <w:p>
      <w:pPr>
        <w:pStyle w:val="RecordBase"/>
        <w:ind w:left="240" w:hanging="192"/>
      </w:pPr>
      <w:r>
        <w:t xml:space="preserve"> for Health and Family Services, medicinal cannabis - </w:t>
      </w:r>
      <w:r>
        <w:t xml:space="preserve"> </w:t>
      </w:r>
      <w:r>
        <w:t xml:space="preserve">HB  829</w:t>
      </w:r>
    </w:p>
    <w:p>
      <w:pPr>
        <w:pStyle w:val="RecordBase"/>
        <w:ind w:left="240" w:hanging="192"/>
      </w:pPr>
      <w:r>
        <w:t xml:space="preserve"> for Health and Family Services, poultry sales - </w:t>
      </w:r>
      <w:r>
        <w:t xml:space="preserve"> </w:t>
      </w:r>
      <w:r>
        <w:t xml:space="preserve">HB  242</w:t>
      </w:r>
    </w:p>
    <w:p>
      <w:pPr>
        <w:pStyle w:val="RecordBase"/>
        <w:ind w:left="240" w:hanging="192"/>
      </w:pPr>
      <w:r>
        <w:t xml:space="preserve"> for Health and Family Services, pregnancy resource centers, licensure - </w:t>
      </w:r>
      <w:r>
        <w:t xml:space="preserve"> </w:t>
      </w:r>
      <w:r>
        <w:t xml:space="preserve">HB  538</w:t>
      </w:r>
    </w:p>
    <w:p>
      <w:pPr>
        <w:pStyle w:val="RecordBase"/>
        <w:ind w:left="240" w:hanging="192"/>
      </w:pPr>
      <w:r>
        <w:t xml:space="preserve"> for Health and Family Services, residential waiver services, use of video recording devices - </w:t>
      </w:r>
      <w:r>
        <w:t xml:space="preserve"> </w:t>
      </w:r>
      <w:r>
        <w:t xml:space="preserve">SB  173</w:t>
      </w:r>
    </w:p>
    <w:p>
      <w:pPr>
        <w:pStyle w:val="RecordBase"/>
        <w:ind w:left="240" w:hanging="192"/>
      </w:pPr>
      <w:r>
        <w:t xml:space="preserve"> for Health and Family Services, sale of cultivated meat, prohibition - </w:t>
      </w:r>
      <w:r>
        <w:t xml:space="preserve"> </w:t>
      </w:r>
      <w:r>
        <w:t xml:space="preserve">HB  597</w:t>
      </w:r>
    </w:p>
    <w:p>
      <w:pPr>
        <w:pStyle w:val="RecordBase"/>
        <w:ind w:left="240" w:hanging="192"/>
      </w:pPr>
      <w:r>
        <w:t xml:space="preserve"> for Health and Family Services, SNAP Employment and Training Program, establishment - </w:t>
      </w:r>
      <w:r>
        <w:t xml:space="preserve"> </w:t>
      </w:r>
      <w:r>
        <w:t xml:space="preserve">HB  235</w:t>
      </w:r>
    </w:p>
    <w:p>
      <w:pPr>
        <w:pStyle w:val="RecordBase"/>
        <w:ind w:left="240" w:hanging="192"/>
      </w:pPr>
      <w:r>
        <w:t xml:space="preserve"> for Health and Family Services, standardized inspection form - </w:t>
      </w:r>
      <w:r>
        <w:t xml:space="preserve"> </w:t>
      </w:r>
      <w:r>
        <w:t xml:space="preserve">SB  236</w:t>
      </w:r>
      <w:r>
        <w:t xml:space="preserve">;</w:t>
      </w:r>
      <w:r>
        <w:t xml:space="preserve"> </w:t>
      </w:r>
      <w:r>
        <w:t xml:space="preserve">HB  775</w:t>
      </w:r>
    </w:p>
    <w:p>
      <w:pPr>
        <w:pStyle w:val="RecordBase"/>
        <w:ind w:left="240" w:hanging="192"/>
      </w:pPr>
      <w:r>
        <w:t xml:space="preserve"> for Health and Family Services, supplemental nutrition assistance program - </w:t>
      </w:r>
      <w:r>
        <w:t xml:space="preserve"> </w:t>
      </w:r>
      <w:r>
        <w:t xml:space="preserve">HB  367</w:t>
      </w:r>
    </w:p>
    <w:p>
      <w:pPr>
        <w:pStyle w:val="RecordBase"/>
        <w:ind w:left="240" w:hanging="192"/>
      </w:pPr>
      <w:r>
        <w:t xml:space="preserve"> for Health and Family Services, Supplemental Nutrition Assistance Program - </w:t>
      </w:r>
      <w:r>
        <w:t xml:space="preserve"> </w:t>
      </w:r>
      <w:r>
        <w:t xml:space="preserve">HB  367</w:t>
      </w:r>
      <w:r>
        <w:t xml:space="preserve">: </w:t>
      </w:r>
      <w:r>
        <w:t xml:space="preserve">HCS</w:t>
      </w:r>
    </w:p>
    <w:p>
      <w:pPr>
        <w:pStyle w:val="RecordBase"/>
        <w:ind w:left="120" w:hanging="120"/>
      </w:pPr>
      <w:r>
        <w:t xml:space="preserve">Certificate of need, state health plan, nonsubstantive review - </w:t>
      </w:r>
      <w:r>
        <w:t xml:space="preserve"> </w:t>
      </w:r>
      <w:r>
        <w:t xml:space="preserve">SB  136</w:t>
      </w:r>
    </w:p>
    <w:p>
      <w:pPr>
        <w:pStyle w:val="RecordBase"/>
        <w:ind w:left="120" w:hanging="120"/>
      </w:pPr>
      <w:r>
        <w:t xml:space="preserve">Commissioner, Department of Insurance, mine subsidence, structures, reinsurance maximum - </w:t>
      </w:r>
      <w:r>
        <w:t xml:space="preserve"> </w:t>
      </w:r>
      <w:r>
        <w:t xml:space="preserve">HB  371</w:t>
      </w:r>
      <w:r>
        <w:t xml:space="preserve">: </w:t>
      </w:r>
      <w:r>
        <w:t xml:space="preserve">HCS</w:t>
      </w:r>
      <w:r>
        <w:t xml:space="preserve">, </w:t>
      </w:r>
      <w:r>
        <w:t xml:space="preserve">SCS</w:t>
      </w:r>
    </w:p>
    <w:p>
      <w:pPr>
        <w:pStyle w:val="RecordBase"/>
        <w:ind w:left="120" w:hanging="120"/>
      </w:pPr>
      <w:r>
        <w:t xml:space="preserve">Council</w:t>
      </w:r>
    </w:p>
    <w:p>
      <w:pPr>
        <w:pStyle w:val="RecordBase"/>
        <w:ind w:left="240" w:hanging="192"/>
      </w:pPr>
      <w:r>
        <w:t xml:space="preserve"> on Postsecondary Education, comprehensive universities, research doctorial programs - </w:t>
      </w:r>
      <w:r>
        <w:t xml:space="preserve"> </w:t>
      </w:r>
      <w:r>
        <w:t xml:space="preserve">SB  201</w:t>
      </w:r>
    </w:p>
    <w:p>
      <w:pPr>
        <w:pStyle w:val="RecordBase"/>
        <w:ind w:left="240" w:hanging="192"/>
      </w:pPr>
      <w:r>
        <w:t xml:space="preserve"> on Postsecondary Education, comprehensive universities, research institution, marketing - </w:t>
      </w:r>
      <w:r>
        <w:t xml:space="preserve"> </w:t>
      </w:r>
      <w:r>
        <w:t xml:space="preserve">SB  201</w:t>
      </w:r>
    </w:p>
    <w:p>
      <w:pPr>
        <w:pStyle w:val="RecordBase"/>
        <w:ind w:left="240" w:hanging="192"/>
      </w:pPr>
      <w:r>
        <w:t xml:space="preserve"> on Postsecondary Education, diversity, equity, and inclusion initiatives, restrictions - </w:t>
      </w:r>
      <w:r>
        <w:t xml:space="preserve"> </w:t>
      </w:r>
      <w:r>
        <w:t xml:space="preserve">SB  6</w:t>
      </w:r>
      <w:r>
        <w:t xml:space="preserve">: </w:t>
      </w:r>
      <w:r>
        <w:t xml:space="preserve">SFA</w:t>
      </w:r>
      <w:r>
        <w:t xml:space="preserve"> (</w:t>
      </w:r>
      <w:r>
        <w:t xml:space="preserve">1</w:t>
      </w:r>
      <w:r>
        <w:t xml:space="preserve">)</w:t>
      </w:r>
    </w:p>
    <w:p>
      <w:pPr>
        <w:pStyle w:val="RecordBase"/>
        <w:ind w:left="240" w:hanging="192"/>
      </w:pPr>
      <w:r>
        <w:t xml:space="preserve"> on Postsecondary Education, endowed research fund, administration - </w:t>
      </w:r>
      <w:r>
        <w:t xml:space="preserve"> </w:t>
      </w:r>
      <w:r>
        <w:t xml:space="preserve">SB  1</w:t>
      </w:r>
    </w:p>
    <w:p>
      <w:pPr>
        <w:pStyle w:val="RecordBase"/>
        <w:ind w:left="120" w:hanging="120"/>
      </w:pPr>
      <w:r>
        <w:t xml:space="preserve">Department</w:t>
      </w:r>
    </w:p>
    <w:p>
      <w:pPr>
        <w:pStyle w:val="RecordBase"/>
        <w:ind w:left="240" w:hanging="192"/>
      </w:pPr>
      <w:r>
        <w:t xml:space="preserve"> for Medicaid Services, at home prothrombin time testing, coverage - </w:t>
      </w:r>
      <w:r>
        <w:t xml:space="preserve"> </w:t>
      </w:r>
      <w:r>
        <w:t xml:space="preserve">HB  31</w:t>
      </w:r>
    </w:p>
    <w:p>
      <w:pPr>
        <w:pStyle w:val="RecordBase"/>
        <w:ind w:left="240" w:hanging="192"/>
      </w:pPr>
      <w:r>
        <w:t xml:space="preserve"> for Medicaid Services, certified professional midwifery services, coverage - </w:t>
      </w:r>
      <w:r>
        <w:t xml:space="preserve"> </w:t>
      </w:r>
      <w:r>
        <w:t xml:space="preserve">SB  89</w:t>
      </w:r>
      <w:r>
        <w:t xml:space="preserve">;</w:t>
      </w:r>
      <w:r>
        <w:t xml:space="preserve"> </w:t>
      </w:r>
      <w:r>
        <w:t xml:space="preserve">HB  173</w:t>
      </w:r>
    </w:p>
    <w:p>
      <w:pPr>
        <w:pStyle w:val="RecordBase"/>
        <w:ind w:left="240" w:hanging="192"/>
      </w:pPr>
      <w:r>
        <w:t xml:space="preserve"> for Medicaid Services, doula services - </w:t>
      </w:r>
      <w:r>
        <w:t xml:space="preserve"> </w:t>
      </w:r>
      <w:r>
        <w:t xml:space="preserve">HB  307</w:t>
      </w:r>
    </w:p>
    <w:p>
      <w:pPr>
        <w:pStyle w:val="RecordBase"/>
        <w:ind w:left="240" w:hanging="192"/>
      </w:pPr>
      <w:r>
        <w:t xml:space="preserve"> for Medicaid Services, program coverage, nullification - </w:t>
      </w:r>
      <w:r>
        <w:t xml:space="preserve"> </w:t>
      </w:r>
      <w:r>
        <w:t xml:space="preserve">SB  65</w:t>
      </w:r>
    </w:p>
    <w:p>
      <w:pPr>
        <w:pStyle w:val="RecordBase"/>
        <w:ind w:left="240" w:hanging="192"/>
      </w:pPr>
      <w:r>
        <w:t xml:space="preserve"> for Medicaid Services, ultrasound and fetal nonstress tests - </w:t>
      </w:r>
      <w:r>
        <w:t xml:space="preserve"> </w:t>
      </w:r>
      <w:r>
        <w:t xml:space="preserve">HB  327</w:t>
      </w:r>
    </w:p>
    <w:p>
      <w:pPr>
        <w:pStyle w:val="RecordBase"/>
        <w:ind w:left="240" w:hanging="192"/>
      </w:pPr>
      <w:r>
        <w:t xml:space="preserve"> for Natural Resources, Healthy Soils Program establishment - </w:t>
      </w:r>
      <w:r>
        <w:t xml:space="preserve"> </w:t>
      </w:r>
      <w:r>
        <w:t xml:space="preserve">HB  70</w:t>
      </w:r>
    </w:p>
    <w:p>
      <w:pPr>
        <w:pStyle w:val="RecordBase"/>
        <w:ind w:left="240" w:hanging="192"/>
      </w:pPr>
      <w:r>
        <w:t xml:space="preserve"> for Public Health, kratom products, regulation - </w:t>
      </w:r>
      <w:r>
        <w:t xml:space="preserve"> </w:t>
      </w:r>
      <w:r>
        <w:t xml:space="preserve">HB  293</w:t>
      </w:r>
      <w:r>
        <w:t xml:space="preserve">: </w:t>
      </w:r>
      <w:r>
        <w:t xml:space="preserve">HCS</w:t>
      </w:r>
    </w:p>
    <w:p>
      <w:pPr>
        <w:pStyle w:val="RecordBase"/>
        <w:ind w:left="240" w:hanging="192"/>
      </w:pPr>
      <w:r>
        <w:t xml:space="preserve"> of Agriculture, ownership of agricultural land, regulation - </w:t>
      </w:r>
      <w:r>
        <w:t xml:space="preserve"> </w:t>
      </w:r>
      <w:r>
        <w:t xml:space="preserve">SB  284</w:t>
      </w:r>
    </w:p>
    <w:p>
      <w:pPr>
        <w:pStyle w:val="RecordBase"/>
        <w:ind w:left="240" w:hanging="192"/>
      </w:pPr>
      <w:r>
        <w:t xml:space="preserve"> of Alcoholic Beverage Control, kratom products, regulation - </w:t>
      </w:r>
      <w:r>
        <w:t xml:space="preserve"> </w:t>
      </w:r>
      <w:r>
        <w:t xml:space="preserve">HB  293</w:t>
      </w:r>
    </w:p>
    <w:p>
      <w:pPr>
        <w:pStyle w:val="RecordBase"/>
        <w:ind w:left="240" w:hanging="192"/>
      </w:pPr>
      <w:r>
        <w:t xml:space="preserve"> of Alcoholic Beverage Control, vapor product and manufacturer list, establishment - </w:t>
      </w:r>
      <w:r>
        <w:t xml:space="preserve"> </w:t>
      </w:r>
      <w:r>
        <w:t xml:space="preserve">SB  344</w:t>
      </w:r>
      <w:r>
        <w:t xml:space="preserve">;</w:t>
      </w:r>
      <w:r>
        <w:t xml:space="preserve"> </w:t>
      </w:r>
      <w:r>
        <w:t xml:space="preserve">SB  344</w:t>
      </w:r>
      <w:r>
        <w:t xml:space="preserve">: </w:t>
      </w:r>
      <w:r>
        <w:t xml:space="preserve">SFA</w:t>
      </w:r>
      <w:r>
        <w:t xml:space="preserve"> (</w:t>
      </w:r>
      <w:r>
        <w:t xml:space="preserve">1</w:t>
      </w:r>
      <w:r>
        <w:t xml:space="preserve">)</w:t>
      </w:r>
    </w:p>
    <w:p>
      <w:pPr>
        <w:pStyle w:val="RecordBase"/>
        <w:ind w:left="240" w:hanging="192"/>
      </w:pPr>
      <w:r>
        <w:t xml:space="preserve"> of Alcoholic Beverage Control, whiskey fungus, cleaning costs - </w:t>
      </w:r>
      <w:r>
        <w:t xml:space="preserve"> </w:t>
      </w:r>
      <w:r>
        <w:t xml:space="preserve">HB  479</w:t>
      </w:r>
    </w:p>
    <w:p>
      <w:pPr>
        <w:pStyle w:val="RecordBase"/>
        <w:ind w:left="240" w:hanging="192"/>
      </w:pPr>
      <w:r>
        <w:t xml:space="preserve"> of Education, defining and establishing a multitiered system of supports - </w:t>
      </w:r>
      <w:r>
        <w:t xml:space="preserve"> </w:t>
      </w:r>
      <w:r>
        <w:t xml:space="preserve">HB  162</w:t>
      </w:r>
      <w:r>
        <w:t xml:space="preserve">: </w:t>
      </w:r>
      <w:r>
        <w:t xml:space="preserve">HCS</w:t>
      </w:r>
    </w:p>
    <w:p>
      <w:pPr>
        <w:pStyle w:val="RecordBase"/>
        <w:ind w:left="240" w:hanging="192"/>
      </w:pPr>
      <w:r>
        <w:t xml:space="preserve"> of Education, English learner enhanced support program, standards, administration - </w:t>
      </w:r>
      <w:r>
        <w:t xml:space="preserve"> </w:t>
      </w:r>
      <w:r>
        <w:t xml:space="preserve">HB  722</w:t>
      </w:r>
    </w:p>
    <w:p>
      <w:pPr>
        <w:pStyle w:val="RecordBase"/>
        <w:ind w:left="240" w:hanging="192"/>
      </w:pPr>
      <w:r>
        <w:t xml:space="preserve"> of Education, school bus sensors and interior cameras, consideration - </w:t>
      </w:r>
      <w:r>
        <w:t xml:space="preserve"> </w:t>
      </w:r>
      <w:r>
        <w:t xml:space="preserve">SB  90</w:t>
      </w:r>
    </w:p>
    <w:p>
      <w:pPr>
        <w:pStyle w:val="RecordBase"/>
        <w:ind w:left="240" w:hanging="192"/>
      </w:pPr>
      <w:r>
        <w:t xml:space="preserve"> of Financial Institutions, nonrecourse consumer legal funding - </w:t>
      </w:r>
      <w:r>
        <w:t xml:space="preserve"> </w:t>
      </w:r>
      <w:r>
        <w:t xml:space="preserve">SB  148</w:t>
      </w:r>
    </w:p>
    <w:p>
      <w:pPr>
        <w:pStyle w:val="RecordBase"/>
        <w:ind w:left="240" w:hanging="192"/>
      </w:pPr>
      <w:r>
        <w:t xml:space="preserve"> of Fish and Wildlife Resources, water safety enforcement, regulation - </w:t>
      </w:r>
      <w:r>
        <w:t xml:space="preserve"> </w:t>
      </w:r>
      <w:r>
        <w:t xml:space="preserve">HB  586</w:t>
      </w:r>
    </w:p>
    <w:p>
      <w:pPr>
        <w:pStyle w:val="RecordBase"/>
        <w:ind w:left="240" w:hanging="192"/>
      </w:pPr>
      <w:r>
        <w:t xml:space="preserve"> of Fish and Wildlife Resources, wildlife rehabilitation - </w:t>
      </w:r>
      <w:r>
        <w:t xml:space="preserve"> </w:t>
      </w:r>
      <w:r>
        <w:t xml:space="preserve">SB  197</w:t>
      </w:r>
    </w:p>
    <w:p>
      <w:pPr>
        <w:pStyle w:val="RecordBase"/>
        <w:ind w:left="240" w:hanging="192"/>
      </w:pPr>
      <w:r>
        <w:t xml:space="preserve"> of Housing, Buildings &amp; Construction, military occupational experience, electricians - </w:t>
      </w:r>
      <w:r>
        <w:t xml:space="preserve"> </w:t>
      </w:r>
      <w:r>
        <w:t xml:space="preserve">HB  54</w:t>
      </w:r>
    </w:p>
    <w:p>
      <w:pPr>
        <w:pStyle w:val="RecordBase"/>
        <w:ind w:left="240" w:hanging="192"/>
      </w:pPr>
      <w:r>
        <w:t xml:space="preserve"> of Housing, Buildings and Construction, electricians, licensing, electronic license - </w:t>
      </w:r>
      <w:r>
        <w:t xml:space="preserve"> </w:t>
      </w:r>
      <w:r>
        <w:t xml:space="preserve">HB  444</w:t>
      </w:r>
    </w:p>
    <w:p>
      <w:pPr>
        <w:pStyle w:val="RecordBase"/>
        <w:ind w:left="240" w:hanging="192"/>
      </w:pPr>
      <w:r>
        <w:t xml:space="preserve"> of Insurance, average ambulatory pharmacy dispensing fee, data collection - </w:t>
      </w:r>
      <w:r>
        <w:t xml:space="preserve"> </w:t>
      </w:r>
      <w:r>
        <w:t xml:space="preserve">SB  188</w:t>
      </w:r>
      <w:r>
        <w:t xml:space="preserve">: </w:t>
      </w:r>
      <w:r>
        <w:t xml:space="preserve">SCS</w:t>
      </w:r>
    </w:p>
    <w:p>
      <w:pPr>
        <w:pStyle w:val="RecordBase"/>
        <w:ind w:left="240" w:hanging="192"/>
      </w:pPr>
      <w:r>
        <w:t xml:space="preserve"> of Insurance, commissioner, cost defrayal payments - </w:t>
      </w:r>
      <w:r>
        <w:t xml:space="preserve"> </w:t>
      </w:r>
      <w:r>
        <w:t xml:space="preserve">HB  186</w:t>
      </w:r>
      <w:r>
        <w:t xml:space="preserve">: </w:t>
      </w:r>
      <w:r>
        <w:t xml:space="preserve">HCS</w:t>
      </w:r>
    </w:p>
    <w:p>
      <w:pPr>
        <w:pStyle w:val="RecordBase"/>
        <w:ind w:left="240" w:hanging="192"/>
      </w:pPr>
      <w:r>
        <w:t xml:space="preserve"> of Insurance, continuous minimum motor vehicle insurance, forms and notice - </w:t>
      </w:r>
      <w:r>
        <w:t xml:space="preserve"> </w:t>
      </w:r>
      <w:r>
        <w:t xml:space="preserve">SB  31</w:t>
      </w:r>
    </w:p>
    <w:p>
      <w:pPr>
        <w:pStyle w:val="RecordBase"/>
        <w:ind w:left="240" w:hanging="192"/>
      </w:pPr>
      <w:r>
        <w:t xml:space="preserve"> of Insurance, Kentucky all-payer claims database, enforcement - </w:t>
      </w:r>
      <w:r>
        <w:t xml:space="preserve"> </w:t>
      </w:r>
      <w:r>
        <w:t xml:space="preserve">SB  367</w:t>
      </w:r>
    </w:p>
    <w:p>
      <w:pPr>
        <w:pStyle w:val="RecordBase"/>
        <w:ind w:left="240" w:hanging="192"/>
      </w:pPr>
      <w:r>
        <w:t xml:space="preserve"> of Insurance, pharmacy benefit managers, regulation - </w:t>
      </w:r>
      <w:r>
        <w:t xml:space="preserve"> </w:t>
      </w:r>
      <w:r>
        <w:t xml:space="preserve">SB  188</w:t>
      </w:r>
    </w:p>
    <w:p>
      <w:pPr>
        <w:pStyle w:val="RecordBase"/>
        <w:ind w:left="240" w:hanging="192"/>
      </w:pPr>
      <w:r>
        <w:t xml:space="preserve"> of Kentucky State Police, ammunition feeding device registration program - </w:t>
      </w:r>
      <w:r>
        <w:t xml:space="preserve"> </w:t>
      </w:r>
      <w:r>
        <w:t xml:space="preserve">HB  796</w:t>
      </w:r>
    </w:p>
    <w:p>
      <w:pPr>
        <w:pStyle w:val="RecordBase"/>
        <w:ind w:left="240" w:hanging="192"/>
      </w:pPr>
      <w:r>
        <w:t xml:space="preserve"> of Kentucky State Police, background checks, employees access, tax information - </w:t>
      </w:r>
      <w:r>
        <w:t xml:space="preserve"> </w:t>
      </w:r>
      <w:r>
        <w:t xml:space="preserve">HB  492</w:t>
      </w:r>
    </w:p>
    <w:p>
      <w:pPr>
        <w:pStyle w:val="RecordBase"/>
        <w:ind w:left="240" w:hanging="192"/>
      </w:pPr>
      <w:r>
        <w:t xml:space="preserve"> of Vehicle Regulation, insurance notifications, AVIS - </w:t>
      </w:r>
      <w:r>
        <w:t xml:space="preserve"> </w:t>
      </w:r>
      <w:r>
        <w:t xml:space="preserve">SB  31</w:t>
      </w:r>
    </w:p>
    <w:p>
      <w:pPr>
        <w:pStyle w:val="RecordBase"/>
        <w:ind w:left="240" w:hanging="192"/>
      </w:pPr>
      <w:r>
        <w:t xml:space="preserve"> of Workplace Standards, administrative regulations - </w:t>
      </w:r>
      <w:r>
        <w:t xml:space="preserve"> </w:t>
      </w:r>
      <w:r>
        <w:t xml:space="preserve">HB  255</w:t>
      </w:r>
    </w:p>
    <w:p>
      <w:pPr>
        <w:pStyle w:val="RecordBase"/>
        <w:ind w:left="240" w:hanging="192"/>
      </w:pPr>
      <w:r>
        <w:t xml:space="preserve"> of Workplace Standards, heat injury prevention - </w:t>
      </w:r>
      <w:r>
        <w:t xml:space="preserve"> </w:t>
      </w:r>
      <w:r>
        <w:t xml:space="preserve">SB  183</w:t>
      </w:r>
    </w:p>
    <w:p>
      <w:pPr>
        <w:pStyle w:val="RecordBase"/>
        <w:ind w:left="240" w:hanging="192"/>
      </w:pPr>
      <w:r>
        <w:t xml:space="preserve"> of Workplace Standards, minor employment,  regulations - </w:t>
      </w:r>
      <w:r>
        <w:t xml:space="preserve"> </w:t>
      </w:r>
      <w:r>
        <w:t xml:space="preserve">HB  255</w:t>
      </w:r>
      <w:r>
        <w:t xml:space="preserve">: </w:t>
      </w:r>
      <w:r>
        <w:t xml:space="preserve">HCS</w:t>
      </w:r>
    </w:p>
    <w:p>
      <w:pPr>
        <w:pStyle w:val="RecordBase"/>
        <w:ind w:left="240" w:hanging="192"/>
      </w:pPr>
      <w:r>
        <w:t xml:space="preserve"> of Workplace Standards, Statute of limitations, three years for wage and hour violations - </w:t>
      </w:r>
      <w:r>
        <w:t xml:space="preserve"> </w:t>
      </w:r>
      <w:r>
        <w:t xml:space="preserve">HB  320</w:t>
      </w:r>
      <w:r>
        <w:t xml:space="preserve">: </w:t>
      </w:r>
      <w:r>
        <w:t xml:space="preserve">HCS</w:t>
      </w:r>
    </w:p>
    <w:p>
      <w:pPr>
        <w:pStyle w:val="RecordBase"/>
        <w:ind w:left="240" w:hanging="192"/>
      </w:pPr>
      <w:r>
        <w:t xml:space="preserve"> of Workplace Standards, youth work program - </w:t>
      </w:r>
      <w:r>
        <w:t xml:space="preserve"> </w:t>
      </w:r>
      <w:r>
        <w:t xml:space="preserve">SB  128</w:t>
      </w:r>
      <w:r>
        <w:t xml:space="preserve">: </w:t>
      </w:r>
      <w:r>
        <w:t xml:space="preserve">SCS</w:t>
      </w:r>
    </w:p>
    <w:p>
      <w:pPr>
        <w:pStyle w:val="RecordBase"/>
        <w:ind w:left="120" w:hanging="120"/>
      </w:pPr>
      <w:r>
        <w:t xml:space="preserve">Education</w:t>
      </w:r>
    </w:p>
    <w:p>
      <w:pPr>
        <w:pStyle w:val="RecordBase"/>
        <w:ind w:left="240" w:hanging="192"/>
      </w:pPr>
      <w:r>
        <w:t xml:space="preserve"> and Labor Cabinet, Kentucky OSHA  standards for public employees - </w:t>
      </w:r>
      <w:r>
        <w:t xml:space="preserve"> </w:t>
      </w:r>
      <w:r>
        <w:t xml:space="preserve">HB  437</w:t>
      </w:r>
    </w:p>
    <w:p>
      <w:pPr>
        <w:pStyle w:val="RecordBase"/>
        <w:ind w:left="240" w:hanging="192"/>
      </w:pPr>
      <w:r>
        <w:t xml:space="preserve"> and Labor Cabinet, Kentucky OSHA standards for public employees - </w:t>
      </w:r>
      <w:r>
        <w:t xml:space="preserve"> </w:t>
      </w:r>
      <w:r>
        <w:t xml:space="preserve">SB  369</w:t>
      </w:r>
      <w:r>
        <w:t xml:space="preserve">: </w:t>
      </w:r>
      <w:r>
        <w:t xml:space="preserve">HFA</w:t>
      </w:r>
      <w:r>
        <w:t xml:space="preserve"> (</w:t>
      </w:r>
      <w:r>
        <w:t xml:space="preserve">1</w:t>
      </w:r>
      <w:r>
        <w:t xml:space="preserve">)</w:t>
      </w:r>
    </w:p>
    <w:p>
      <w:pPr>
        <w:pStyle w:val="RecordBase"/>
        <w:ind w:left="240" w:hanging="192"/>
      </w:pPr>
      <w:r>
        <w:t xml:space="preserve"> Professional Standards Board, complaint and hearing procedures, removal - </w:t>
      </w:r>
      <w:r>
        <w:t xml:space="preserve"> </w:t>
      </w:r>
      <w:r>
        <w:t xml:space="preserve">HB  300</w:t>
      </w:r>
      <w:r>
        <w:t xml:space="preserve">: </w:t>
      </w:r>
      <w:r>
        <w:t xml:space="preserve">HCS</w:t>
      </w:r>
      <w:r>
        <w:t xml:space="preserve">, </w:t>
      </w:r>
      <w:r>
        <w:t xml:space="preserve">SCS</w:t>
      </w:r>
    </w:p>
    <w:p>
      <w:pPr>
        <w:pStyle w:val="RecordBase"/>
        <w:ind w:left="240" w:hanging="192"/>
      </w:pPr>
      <w:r>
        <w:t xml:space="preserve"> Professional Standards Board, complaint procedures - </w:t>
      </w:r>
      <w:r>
        <w:t xml:space="preserve"> </w:t>
      </w:r>
      <w:r>
        <w:t xml:space="preserve">HB  300</w:t>
      </w:r>
    </w:p>
    <w:p>
      <w:pPr>
        <w:pStyle w:val="RecordBase"/>
        <w:ind w:left="240" w:hanging="192"/>
      </w:pPr>
      <w:r>
        <w:t xml:space="preserve"> Professional Standards Board, complaints process, modification - </w:t>
      </w:r>
      <w:r>
        <w:t xml:space="preserve"> </w:t>
      </w:r>
      <w:r>
        <w:t xml:space="preserve">HB  300</w:t>
      </w:r>
      <w:r>
        <w:t xml:space="preserve">: </w:t>
      </w:r>
      <w:r>
        <w:t xml:space="preserve">SFA</w:t>
      </w:r>
      <w:r>
        <w:t xml:space="preserve"> (</w:t>
      </w:r>
      <w:r>
        <w:t xml:space="preserve">1</w:t>
      </w:r>
      <w:r>
        <w:t xml:space="preserve">)</w:t>
      </w:r>
    </w:p>
    <w:p>
      <w:pPr>
        <w:pStyle w:val="RecordBase"/>
        <w:ind w:left="240" w:hanging="192"/>
      </w:pPr>
      <w:r>
        <w:t xml:space="preserve"> Professional Standards Board, hearing procedures - </w:t>
      </w:r>
      <w:r>
        <w:t xml:space="preserve"> </w:t>
      </w:r>
      <w:r>
        <w:t xml:space="preserve">HB  300</w:t>
      </w:r>
    </w:p>
    <w:p>
      <w:pPr>
        <w:pStyle w:val="RecordBase"/>
        <w:ind w:left="240" w:hanging="192"/>
      </w:pPr>
      <w:r>
        <w:t xml:space="preserve"> Professional Standards Board, reading curriculum - </w:t>
      </w:r>
      <w:r>
        <w:t xml:space="preserve"> </w:t>
      </w:r>
      <w:r>
        <w:t xml:space="preserve">HB  612</w:t>
      </w:r>
    </w:p>
    <w:p>
      <w:pPr>
        <w:pStyle w:val="RecordBase"/>
        <w:ind w:left="120" w:hanging="120"/>
      </w:pPr>
      <w:r>
        <w:t xml:space="preserve">Effect of administrative regulations, study - </w:t>
      </w:r>
      <w:r>
        <w:t xml:space="preserve"> </w:t>
      </w:r>
      <w:r>
        <w:t xml:space="preserve">SCR 233</w:t>
      </w:r>
    </w:p>
    <w:p>
      <w:pPr>
        <w:pStyle w:val="RecordBase"/>
        <w:ind w:left="120" w:hanging="120"/>
      </w:pPr>
      <w:r>
        <w:t xml:space="preserve">Emergency medical services providers, classifications, credentialing, reciprocity - </w:t>
      </w:r>
      <w:r>
        <w:t xml:space="preserve"> </w:t>
      </w:r>
      <w:r>
        <w:t xml:space="preserve">HB  57</w:t>
      </w:r>
    </w:p>
    <w:p>
      <w:pPr>
        <w:pStyle w:val="RecordBase"/>
        <w:ind w:left="120" w:hanging="120"/>
      </w:pPr>
      <w:r>
        <w:t xml:space="preserve">EMS</w:t>
      </w:r>
    </w:p>
    <w:p>
      <w:pPr>
        <w:pStyle w:val="RecordBase"/>
        <w:ind w:left="240" w:hanging="192"/>
      </w:pPr>
      <w:r>
        <w:t xml:space="preserve"> personnel, interstate compact - </w:t>
      </w:r>
      <w:r>
        <w:t xml:space="preserve"> </w:t>
      </w:r>
      <w:r>
        <w:t xml:space="preserve">HB  215</w:t>
      </w:r>
    </w:p>
    <w:p>
      <w:pPr>
        <w:pStyle w:val="RecordBase"/>
        <w:ind w:left="240" w:hanging="192"/>
      </w:pPr>
      <w:r>
        <w:t xml:space="preserve"> Professionals Foundation Program fund, creation - </w:t>
      </w:r>
      <w:r>
        <w:t xml:space="preserve"> </w:t>
      </w:r>
      <w:r>
        <w:t xml:space="preserve">HB  416</w:t>
      </w:r>
    </w:p>
    <w:p>
      <w:pPr>
        <w:pStyle w:val="RecordBase"/>
        <w:ind w:left="120" w:hanging="120"/>
      </w:pPr>
      <w:r>
        <w:t xml:space="preserve">Facial recognition, use as evidence in administrative hearing, prohibition - </w:t>
      </w:r>
      <w:r>
        <w:t xml:space="preserve"> </w:t>
      </w:r>
      <w:r>
        <w:t xml:space="preserve">SB  180</w:t>
      </w:r>
    </w:p>
    <w:p>
      <w:pPr>
        <w:pStyle w:val="RecordBase"/>
        <w:ind w:left="120" w:hanging="120"/>
      </w:pPr>
      <w:r>
        <w:t xml:space="preserve">Insurance</w:t>
      </w:r>
    </w:p>
    <w:p>
      <w:pPr>
        <w:pStyle w:val="RecordBase"/>
        <w:ind w:left="240" w:hanging="192"/>
      </w:pPr>
      <w:r>
        <w:t xml:space="preserve"> commissioner, standard insurance discounts, targets, and benchmarks, FORTIFIED Homes - </w:t>
      </w:r>
      <w:r>
        <w:t xml:space="preserve"> </w:t>
      </w:r>
      <w:r>
        <w:t xml:space="preserve">HB  256</w:t>
      </w:r>
      <w:r>
        <w:t xml:space="preserve">;</w:t>
      </w:r>
      <w:r>
        <w:t xml:space="preserve"> </w:t>
      </w:r>
      <w:r>
        <w:t xml:space="preserve">HB  256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commissioner, Strengthen Kentucky Homes Program, implementation and administration - </w:t>
      </w:r>
      <w:r>
        <w:t xml:space="preserve"> </w:t>
      </w:r>
      <w:r>
        <w:t xml:space="preserve">HB  256</w:t>
      </w:r>
    </w:p>
    <w:p>
      <w:pPr>
        <w:pStyle w:val="RecordBase"/>
        <w:ind w:left="120" w:hanging="120"/>
      </w:pPr>
      <w:r>
        <w:t xml:space="preserve">KCTCS and Department of Revenue, promulgation requirement, PVA exam registration and fees - </w:t>
      </w:r>
      <w:r>
        <w:t xml:space="preserve"> </w:t>
      </w:r>
      <w:r>
        <w:t xml:space="preserve">HB  613</w:t>
      </w:r>
      <w:r>
        <w:t xml:space="preserve">: </w:t>
      </w:r>
      <w:r>
        <w:t xml:space="preserve">HCS</w:t>
      </w:r>
    </w:p>
    <w:p>
      <w:pPr>
        <w:pStyle w:val="RecordBase"/>
        <w:ind w:left="120" w:hanging="120"/>
      </w:pPr>
      <w:r>
        <w:t xml:space="preserve">Kentucky</w:t>
      </w:r>
    </w:p>
    <w:p>
      <w:pPr>
        <w:pStyle w:val="RecordBase"/>
        <w:ind w:left="240" w:hanging="192"/>
      </w:pPr>
      <w:r>
        <w:t xml:space="preserve"> Board of Education, alternative transportation plan, minimum standards and specifications - </w:t>
      </w:r>
      <w:r>
        <w:t xml:space="preserve"> </w:t>
      </w:r>
      <w:r>
        <w:t xml:space="preserve">SB  92</w:t>
      </w:r>
      <w:r>
        <w:t xml:space="preserve">;</w:t>
      </w:r>
      <w:r>
        <w:t xml:space="preserve"> </w:t>
      </w:r>
      <w:r>
        <w:t xml:space="preserve">HB  447</w:t>
      </w:r>
    </w:p>
    <w:p>
      <w:pPr>
        <w:pStyle w:val="RecordBase"/>
        <w:ind w:left="240" w:hanging="192"/>
      </w:pPr>
      <w:r>
        <w:t xml:space="preserve"> Board of Education, career and technical education, funding formula and distribution - </w:t>
      </w:r>
      <w:r>
        <w:t xml:space="preserve"> </w:t>
      </w:r>
      <w:r>
        <w:t xml:space="preserve">SB  192</w:t>
      </w:r>
      <w:r>
        <w:t xml:space="preserve">;</w:t>
      </w:r>
      <w:r>
        <w:t xml:space="preserve"> </w:t>
      </w:r>
      <w:r>
        <w:t xml:space="preserve">HB  499</w:t>
      </w:r>
    </w:p>
    <w:p>
      <w:pPr>
        <w:pStyle w:val="RecordBase"/>
        <w:ind w:left="240" w:hanging="192"/>
      </w:pPr>
      <w:r>
        <w:t xml:space="preserve"> Board of Education, charitable contribution reports - </w:t>
      </w:r>
      <w:r>
        <w:t xml:space="preserve"> </w:t>
      </w:r>
      <w:r>
        <w:t xml:space="preserve">SB  378</w:t>
      </w:r>
    </w:p>
    <w:p>
      <w:pPr>
        <w:pStyle w:val="RecordBase"/>
        <w:ind w:left="240" w:hanging="192"/>
      </w:pPr>
      <w:r>
        <w:t xml:space="preserve"> Board of Education, civic literacy, academic standards - </w:t>
      </w:r>
      <w:r>
        <w:t xml:space="preserve"> </w:t>
      </w:r>
      <w:r>
        <w:t xml:space="preserve">HB  535</w:t>
      </w:r>
    </w:p>
    <w:p>
      <w:pPr>
        <w:pStyle w:val="RecordBase"/>
        <w:ind w:left="240" w:hanging="192"/>
      </w:pPr>
      <w:r>
        <w:t xml:space="preserve"> Board of Education, cursive writing and typing, academic standards - </w:t>
      </w:r>
      <w:r>
        <w:t xml:space="preserve"> </w:t>
      </w:r>
      <w:r>
        <w:t xml:space="preserve">SB  167</w:t>
      </w:r>
    </w:p>
    <w:p>
      <w:pPr>
        <w:pStyle w:val="RecordBase"/>
        <w:ind w:left="240" w:hanging="192"/>
      </w:pPr>
      <w:r>
        <w:t xml:space="preserve"> Board of Education, high school graduation requirement, ability to sign cursive name - </w:t>
      </w:r>
      <w:r>
        <w:t xml:space="preserve"> </w:t>
      </w:r>
      <w:r>
        <w:t xml:space="preserve">SB  167</w:t>
      </w:r>
    </w:p>
    <w:p>
      <w:pPr>
        <w:pStyle w:val="RecordBase"/>
        <w:ind w:left="240" w:hanging="192"/>
      </w:pPr>
      <w:r>
        <w:t xml:space="preserve"> Board of Education, Kentucky Proud School Match Program - </w:t>
      </w:r>
      <w:r>
        <w:t xml:space="preserve"> </w:t>
      </w:r>
      <w:r>
        <w:t xml:space="preserve">SB  40</w:t>
      </w:r>
      <w:r>
        <w:t xml:space="preserve">;</w:t>
      </w:r>
      <w:r>
        <w:t xml:space="preserve"> </w:t>
      </w:r>
      <w:r>
        <w:t xml:space="preserve">HB  189</w:t>
      </w:r>
      <w:r>
        <w:t xml:space="preserve">;</w:t>
      </w:r>
      <w:r>
        <w:t xml:space="preserve"> </w:t>
      </w:r>
      <w:r>
        <w:t xml:space="preserve">SB  256</w:t>
      </w:r>
    </w:p>
    <w:p>
      <w:pPr>
        <w:pStyle w:val="RecordBase"/>
        <w:ind w:left="240" w:hanging="192"/>
      </w:pPr>
      <w:r>
        <w:t xml:space="preserve"> Board of Education, merger of school districts - </w:t>
      </w:r>
      <w:r>
        <w:t xml:space="preserve"> </w:t>
      </w:r>
      <w:r>
        <w:t xml:space="preserve">HB  227</w:t>
      </w:r>
    </w:p>
    <w:p>
      <w:pPr>
        <w:pStyle w:val="RecordBase"/>
        <w:ind w:left="240" w:hanging="192"/>
      </w:pPr>
      <w:r>
        <w:t xml:space="preserve"> Board of Education, minimum requirements for accelerated learning polices - </w:t>
      </w:r>
      <w:r>
        <w:t xml:space="preserve"> </w:t>
      </w:r>
      <w:r>
        <w:t xml:space="preserve">SB  360</w:t>
      </w:r>
    </w:p>
    <w:p>
      <w:pPr>
        <w:pStyle w:val="RecordBase"/>
        <w:ind w:left="240" w:hanging="192"/>
      </w:pPr>
      <w:r>
        <w:t xml:space="preserve"> Board of Education, nonresident pupils, appeals process - </w:t>
      </w:r>
      <w:r>
        <w:t xml:space="preserve"> </w:t>
      </w:r>
      <w:r>
        <w:t xml:space="preserve">SB  210</w:t>
      </w:r>
    </w:p>
    <w:p>
      <w:pPr>
        <w:pStyle w:val="RecordBase"/>
        <w:ind w:left="240" w:hanging="192"/>
      </w:pPr>
      <w:r>
        <w:t xml:space="preserve"> Board of Education, physical education graduation requirements, athletics alternative - </w:t>
      </w:r>
      <w:r>
        <w:t xml:space="preserve"> </w:t>
      </w:r>
      <w:r>
        <w:t xml:space="preserve">HB  719</w:t>
      </w:r>
    </w:p>
    <w:p>
      <w:pPr>
        <w:pStyle w:val="RecordBase"/>
        <w:ind w:left="240" w:hanging="192"/>
      </w:pPr>
      <w:r>
        <w:t xml:space="preserve"> Board of Education, school building requirements, single-user restroom facility - </w:t>
      </w:r>
      <w:r>
        <w:t xml:space="preserve"> </w:t>
      </w:r>
      <w:r>
        <w:t xml:space="preserve">HB  547</w:t>
      </w:r>
    </w:p>
    <w:p>
      <w:pPr>
        <w:pStyle w:val="RecordBase"/>
        <w:ind w:left="240" w:hanging="192"/>
      </w:pPr>
      <w:r>
        <w:t xml:space="preserve"> Board of Education, school district land purchase and disposal, approval - </w:t>
      </w:r>
      <w:r>
        <w:t xml:space="preserve"> </w:t>
      </w:r>
      <w:r>
        <w:t xml:space="preserve">SB  232</w:t>
      </w:r>
      <w:r>
        <w:t xml:space="preserve">;</w:t>
      </w:r>
      <w:r>
        <w:t xml:space="preserve"> </w:t>
      </w:r>
      <w:r>
        <w:t xml:space="preserve">HB  464</w:t>
      </w:r>
    </w:p>
    <w:p>
      <w:pPr>
        <w:pStyle w:val="RecordBase"/>
        <w:ind w:left="240" w:hanging="192"/>
      </w:pPr>
      <w:r>
        <w:t xml:space="preserve"> Board of Education, use of artificial intelligence - </w:t>
      </w:r>
      <w:r>
        <w:t xml:space="preserve"> </w:t>
      </w:r>
      <w:r>
        <w:t xml:space="preserve">SB  52</w:t>
      </w:r>
    </w:p>
    <w:p>
      <w:pPr>
        <w:pStyle w:val="RecordBase"/>
        <w:ind w:left="240" w:hanging="192"/>
      </w:pPr>
      <w:r>
        <w:t xml:space="preserve"> Board of Emergency Medical Services, grant fund - </w:t>
      </w:r>
      <w:r>
        <w:t xml:space="preserve"> </w:t>
      </w:r>
      <w:r>
        <w:t xml:space="preserve">SB  177</w:t>
      </w:r>
    </w:p>
    <w:p>
      <w:pPr>
        <w:pStyle w:val="RecordBase"/>
        <w:ind w:left="240" w:hanging="192"/>
      </w:pPr>
      <w:r>
        <w:t xml:space="preserve"> Board of Licensure for Professional Music Therapists, licensing - </w:t>
      </w:r>
      <w:r>
        <w:t xml:space="preserve"> </w:t>
      </w:r>
      <w:r>
        <w:t xml:space="preserve">SB  51</w:t>
      </w:r>
    </w:p>
    <w:p>
      <w:pPr>
        <w:pStyle w:val="RecordBase"/>
        <w:ind w:left="240" w:hanging="192"/>
      </w:pPr>
      <w:r>
        <w:t xml:space="preserve"> Board of Pharmacy, data collection, ambulatory pharmacies - </w:t>
      </w:r>
      <w:r>
        <w:t xml:space="preserve"> </w:t>
      </w:r>
      <w:r>
        <w:t xml:space="preserve">SB  188</w:t>
      </w:r>
      <w:r>
        <w:t xml:space="preserve">: </w:t>
      </w:r>
      <w:r>
        <w:t xml:space="preserve">SCS</w:t>
      </w:r>
    </w:p>
    <w:p>
      <w:pPr>
        <w:pStyle w:val="RecordBase"/>
        <w:ind w:left="240" w:hanging="192"/>
      </w:pPr>
      <w:r>
        <w:t xml:space="preserve"> Board of Pharmacy, hormonal contraceptives - </w:t>
      </w:r>
      <w:r>
        <w:t xml:space="preserve"> </w:t>
      </w:r>
      <w:r>
        <w:t xml:space="preserve">HB  536</w:t>
      </w:r>
    </w:p>
    <w:p>
      <w:pPr>
        <w:pStyle w:val="RecordBase"/>
        <w:ind w:left="240" w:hanging="192"/>
      </w:pPr>
      <w:r>
        <w:t xml:space="preserve"> Fire Commission, distilled spirits warehouses, fire protection fees - </w:t>
      </w:r>
      <w:r>
        <w:t xml:space="preserve"> </w:t>
      </w:r>
      <w:r>
        <w:t xml:space="preserve">HB  479</w:t>
      </w:r>
    </w:p>
    <w:p>
      <w:pPr>
        <w:pStyle w:val="RecordBase"/>
        <w:ind w:left="240" w:hanging="192"/>
      </w:pPr>
      <w:r>
        <w:t xml:space="preserve"> Foreign Investment Review Board, agricultural land, appeal process - </w:t>
      </w:r>
      <w:r>
        <w:t xml:space="preserve"> </w:t>
      </w:r>
      <w:r>
        <w:t xml:space="preserve">HB  575</w:t>
      </w:r>
    </w:p>
    <w:p>
      <w:pPr>
        <w:pStyle w:val="RecordBase"/>
        <w:ind w:left="240" w:hanging="192"/>
      </w:pPr>
      <w:r>
        <w:t xml:space="preserve"> Higher Education Assistance Authority, rural veterinary student loan repayment - </w:t>
      </w:r>
      <w:r>
        <w:t xml:space="preserve"> </w:t>
      </w:r>
      <w:r>
        <w:t xml:space="preserve">HB  553</w:t>
      </w:r>
    </w:p>
    <w:p>
      <w:pPr>
        <w:pStyle w:val="RecordBase"/>
        <w:ind w:left="240" w:hanging="192"/>
      </w:pPr>
      <w:r>
        <w:t xml:space="preserve"> Housing Corporation, abandoned home pool fund, establishment - </w:t>
      </w:r>
      <w:r>
        <w:t xml:space="preserve"> </w:t>
      </w:r>
      <w:r>
        <w:t xml:space="preserve">HB  759</w:t>
      </w:r>
    </w:p>
    <w:p>
      <w:pPr>
        <w:pStyle w:val="RecordBase"/>
        <w:ind w:left="240" w:hanging="192"/>
      </w:pPr>
      <w:r>
        <w:t xml:space="preserve"> Housing Corporation, workforce housing loan pool fund, establishment - </w:t>
      </w:r>
      <w:r>
        <w:t xml:space="preserve"> </w:t>
      </w:r>
      <w:r>
        <w:t xml:space="preserve">HB  268</w:t>
      </w:r>
    </w:p>
    <w:p>
      <w:pPr>
        <w:pStyle w:val="RecordBase"/>
        <w:ind w:left="240" w:hanging="192"/>
      </w:pPr>
      <w:r>
        <w:t xml:space="preserve"> Indigent Persons' Burial Program, promulgation - </w:t>
      </w:r>
      <w:r>
        <w:t xml:space="preserve"> </w:t>
      </w:r>
      <w:r>
        <w:t xml:space="preserve">HB  187</w:t>
      </w:r>
    </w:p>
    <w:p>
      <w:pPr>
        <w:pStyle w:val="RecordBase"/>
        <w:ind w:left="240" w:hanging="192"/>
      </w:pPr>
      <w:r>
        <w:t xml:space="preserve"> Real Estate Authority, heirs property research fund - </w:t>
      </w:r>
      <w:r>
        <w:t xml:space="preserve"> </w:t>
      </w:r>
      <w:r>
        <w:t xml:space="preserve">SB  54</w:t>
      </w:r>
    </w:p>
    <w:p>
      <w:pPr>
        <w:pStyle w:val="RecordBase"/>
        <w:ind w:left="120" w:hanging="120"/>
      </w:pPr>
      <w:r>
        <w:t xml:space="preserve">KHEAA, KEES, dual credit course, use - </w:t>
      </w:r>
      <w:r>
        <w:t xml:space="preserve"> </w:t>
      </w:r>
      <w:r>
        <w:t xml:space="preserve">HB  432</w:t>
      </w:r>
    </w:p>
    <w:p>
      <w:pPr>
        <w:pStyle w:val="RecordBase"/>
        <w:ind w:left="120" w:hanging="120"/>
      </w:pPr>
      <w:r>
        <w:t xml:space="preserve">Labor, employee misclassification - </w:t>
      </w:r>
      <w:r>
        <w:t xml:space="preserve"> </w:t>
      </w:r>
      <w:r>
        <w:t xml:space="preserve">SB  176</w:t>
      </w:r>
    </w:p>
    <w:p>
      <w:pPr>
        <w:pStyle w:val="RecordBase"/>
        <w:ind w:left="120" w:hanging="120"/>
      </w:pPr>
      <w:r>
        <w:t xml:space="preserve">Massage therapists, interstate compact - </w:t>
      </w:r>
      <w:r>
        <w:t xml:space="preserve"> </w:t>
      </w:r>
      <w:r>
        <w:t xml:space="preserve">HB  77</w:t>
      </w:r>
    </w:p>
    <w:p>
      <w:pPr>
        <w:pStyle w:val="RecordBase"/>
        <w:ind w:left="120" w:hanging="120"/>
      </w:pPr>
      <w:r>
        <w:t xml:space="preserve">Mobile barber shop, licensure, operation, inspection criteria - </w:t>
      </w:r>
      <w:r>
        <w:t xml:space="preserve"> </w:t>
      </w:r>
      <w:r>
        <w:t xml:space="preserve">SB  237</w:t>
      </w:r>
    </w:p>
    <w:p>
      <w:pPr>
        <w:pStyle w:val="RecordBase"/>
        <w:ind w:left="120" w:hanging="120"/>
      </w:pPr>
      <w:r>
        <w:t xml:space="preserve">Office of Data Analytics, Kentucky-all payer claims database, administration - </w:t>
      </w:r>
      <w:r>
        <w:t xml:space="preserve"> </w:t>
      </w:r>
      <w:r>
        <w:t xml:space="preserve">SB  367</w:t>
      </w:r>
    </w:p>
    <w:p>
      <w:pPr>
        <w:pStyle w:val="RecordBase"/>
        <w:ind w:left="120" w:hanging="120"/>
      </w:pPr>
      <w:r>
        <w:t xml:space="preserve">Ophthalmic dispenser license renewal fee, establishment by regulation - </w:t>
      </w:r>
      <w:r>
        <w:t xml:space="preserve"> </w:t>
      </w:r>
      <w:r>
        <w:t xml:space="preserve">HB  17</w:t>
      </w:r>
    </w:p>
    <w:p>
      <w:pPr>
        <w:pStyle w:val="RecordBase"/>
        <w:ind w:left="120" w:hanging="120"/>
      </w:pPr>
      <w:r>
        <w:t xml:space="preserve">Outdoor nature-based child-care centers, licensure requirements - </w:t>
      </w:r>
      <w:r>
        <w:t xml:space="preserve"> </w:t>
      </w:r>
      <w:r>
        <w:t xml:space="preserve">HB  423</w:t>
      </w:r>
    </w:p>
    <w:p>
      <w:pPr>
        <w:pStyle w:val="RecordBase"/>
        <w:ind w:left="120" w:hanging="120"/>
      </w:pPr>
      <w:r>
        <w:t xml:space="preserve">Personnel</w:t>
      </w:r>
    </w:p>
    <w:p>
      <w:pPr>
        <w:pStyle w:val="RecordBase"/>
        <w:ind w:left="240" w:hanging="192"/>
      </w:pPr>
      <w:r>
        <w:t xml:space="preserve"> Cabinet, bereavement leave for state employees - </w:t>
      </w:r>
      <w:r>
        <w:t xml:space="preserve"> </w:t>
      </w:r>
      <w:r>
        <w:t xml:space="preserve">HB  537</w:t>
      </w:r>
    </w:p>
    <w:p>
      <w:pPr>
        <w:pStyle w:val="RecordBase"/>
        <w:ind w:left="240" w:hanging="192"/>
      </w:pPr>
      <w:r>
        <w:t xml:space="preserve"> Cabinet, classified employees, new appointments, incumbent employees, salary requirements - </w:t>
      </w:r>
      <w:r>
        <w:t xml:space="preserve"> </w:t>
      </w:r>
      <w:r>
        <w:t xml:space="preserve">SB  381</w:t>
      </w:r>
    </w:p>
    <w:p>
      <w:pPr>
        <w:pStyle w:val="RecordBase"/>
        <w:ind w:left="120" w:hanging="120"/>
      </w:pPr>
      <w:r>
        <w:t xml:space="preserve">Poultry sales - </w:t>
      </w:r>
      <w:r>
        <w:t xml:space="preserve"> </w:t>
      </w:r>
      <w:r>
        <w:t xml:space="preserve">HB  342</w:t>
      </w:r>
    </w:p>
    <w:p>
      <w:pPr>
        <w:pStyle w:val="RecordBase"/>
        <w:ind w:left="120" w:hanging="120"/>
      </w:pPr>
      <w:r>
        <w:t xml:space="preserve">Public</w:t>
      </w:r>
    </w:p>
    <w:p>
      <w:pPr>
        <w:pStyle w:val="RecordBase"/>
        <w:ind w:left="240" w:hanging="192"/>
      </w:pPr>
      <w:r>
        <w:t xml:space="preserve"> Service Commission, administrative regulation review, nuclear regulatory impacts - </w:t>
      </w:r>
      <w:r>
        <w:t xml:space="preserve"> </w:t>
      </w:r>
      <w:r>
        <w:t xml:space="preserve">SJR 140</w:t>
      </w:r>
    </w:p>
    <w:p>
      <w:pPr>
        <w:pStyle w:val="RecordBase"/>
        <w:ind w:left="240" w:hanging="192"/>
      </w:pPr>
      <w:r>
        <w:t xml:space="preserve"> Service Commission, emergency administrative regulations, pole attachment requests - </w:t>
      </w:r>
      <w:r>
        <w:t xml:space="preserve"> </w:t>
      </w:r>
      <w:r>
        <w:t xml:space="preserve">SJR 175</w:t>
      </w:r>
    </w:p>
    <w:p>
      <w:pPr>
        <w:pStyle w:val="RecordBase"/>
        <w:ind w:left="240" w:hanging="192"/>
      </w:pPr>
      <w:r>
        <w:t xml:space="preserve"> Service Commission, emergency regulations, broadband service, pole attachment requests - </w:t>
      </w:r>
      <w:r>
        <w:t xml:space="preserve"> </w:t>
      </w:r>
      <w:r>
        <w:t xml:space="preserve">SJR 175</w:t>
      </w:r>
      <w:r>
        <w:t xml:space="preserve">: </w:t>
      </w:r>
      <w:r>
        <w:t xml:space="preserve">HFA</w:t>
      </w:r>
      <w:r>
        <w:t xml:space="preserve"> (</w:t>
      </w:r>
      <w:r>
        <w:t xml:space="preserve">1</w:t>
      </w:r>
      <w:r>
        <w:t xml:space="preserve">)</w:t>
      </w:r>
    </w:p>
    <w:p>
      <w:pPr>
        <w:pStyle w:val="RecordBase"/>
        <w:ind w:left="240" w:hanging="192"/>
      </w:pPr>
      <w:r>
        <w:t xml:space="preserve"> Service Commission, integrated resource plans, consideration of all generation resources - </w:t>
      </w:r>
      <w:r>
        <w:t xml:space="preserve"> </w:t>
      </w:r>
      <w:r>
        <w:t xml:space="preserve">SJR 140</w:t>
      </w:r>
    </w:p>
    <w:p>
      <w:pPr>
        <w:pStyle w:val="RecordBase"/>
        <w:ind w:left="120" w:hanging="120"/>
      </w:pPr>
      <w:r>
        <w:t xml:space="preserve">Settlement agreement, nondisclosure clause, harassment, prohibition - </w:t>
      </w:r>
      <w:r>
        <w:t xml:space="preserve"> </w:t>
      </w:r>
      <w:r>
        <w:t xml:space="preserve">HB  312</w:t>
      </w:r>
    </w:p>
    <w:p>
      <w:pPr>
        <w:pStyle w:val="RecordBase"/>
        <w:ind w:left="120" w:hanging="120"/>
      </w:pPr>
      <w:r>
        <w:t xml:space="preserve">Short-term rentals, building code compliance - </w:t>
      </w:r>
      <w:r>
        <w:t xml:space="preserve"> </w:t>
      </w:r>
      <w:r>
        <w:t xml:space="preserve">SB  368</w:t>
      </w:r>
    </w:p>
    <w:p>
      <w:pPr>
        <w:pStyle w:val="RecordBase"/>
        <w:ind w:left="120" w:hanging="120"/>
      </w:pPr>
      <w:r>
        <w:t xml:space="preserve">Social</w:t>
      </w:r>
    </w:p>
    <w:p>
      <w:pPr>
        <w:pStyle w:val="RecordBase"/>
        <w:ind w:left="240" w:hanging="192"/>
      </w:pPr>
      <w:r>
        <w:t xml:space="preserve"> Work Licensure Compact, social workers - </w:t>
      </w:r>
      <w:r>
        <w:t xml:space="preserve"> </w:t>
      </w:r>
      <w:r>
        <w:t xml:space="preserve">HB  56</w:t>
      </w:r>
    </w:p>
    <w:p>
      <w:pPr>
        <w:pStyle w:val="RecordBase"/>
        <w:ind w:left="240" w:hanging="192"/>
      </w:pPr>
      <w:r>
        <w:t xml:space="preserve"> workers, administrative regulation, nullification - </w:t>
      </w:r>
      <w:r>
        <w:t xml:space="preserve"> </w:t>
      </w:r>
      <w:r>
        <w:t xml:space="preserve">SB  65</w:t>
      </w:r>
      <w:r>
        <w:t xml:space="preserve">: </w:t>
      </w:r>
      <w:r>
        <w:t xml:space="preserve">HCS</w:t>
      </w:r>
    </w:p>
    <w:p>
      <w:pPr>
        <w:pStyle w:val="RecordBase"/>
        <w:ind w:left="120" w:hanging="120"/>
      </w:pPr>
      <w:r>
        <w:t xml:space="preserve">State</w:t>
      </w:r>
    </w:p>
    <w:p>
      <w:pPr>
        <w:pStyle w:val="RecordBase"/>
        <w:ind w:left="240" w:hanging="192"/>
      </w:pPr>
      <w:r>
        <w:t xml:space="preserve"> Board of Elections, recall election forms, provision - </w:t>
      </w:r>
      <w:r>
        <w:t xml:space="preserve"> </w:t>
      </w:r>
      <w:r>
        <w:t xml:space="preserve">SB  169</w:t>
      </w:r>
    </w:p>
    <w:p>
      <w:pPr>
        <w:pStyle w:val="RecordBase"/>
        <w:ind w:left="240" w:hanging="192"/>
      </w:pPr>
      <w:r>
        <w:t xml:space="preserve"> Police, firearm registration and sales - </w:t>
      </w:r>
      <w:r>
        <w:t xml:space="preserve"> </w:t>
      </w:r>
      <w:r>
        <w:t xml:space="preserve">HB  457</w:t>
      </w:r>
    </w:p>
    <w:p>
      <w:pPr>
        <w:pStyle w:val="RecordBase"/>
        <w:ind w:left="120" w:hanging="120"/>
      </w:pPr>
      <w:r>
        <w:t xml:space="preserve">Statute of limitations for wage and hour violations - </w:t>
      </w:r>
      <w:r>
        <w:t xml:space="preserve"> </w:t>
      </w:r>
      <w:r>
        <w:t xml:space="preserve">HB  320</w:t>
      </w:r>
    </w:p>
    <w:p>
      <w:pPr>
        <w:pStyle w:val="RecordBase"/>
        <w:ind w:left="120" w:hanging="120"/>
      </w:pPr>
      <w:r>
        <w:t xml:space="preserve">Student Teacher Stipend Program, creation - </w:t>
      </w:r>
      <w:r>
        <w:t xml:space="preserve"> </w:t>
      </w:r>
      <w:r>
        <w:t xml:space="preserve">HB  377</w:t>
      </w:r>
    </w:p>
    <w:p>
      <w:pPr>
        <w:pStyle w:val="RecordBase"/>
        <w:ind w:left="120" w:hanging="120"/>
      </w:pPr>
      <w:r>
        <w:t xml:space="preserve">Teacher Recruitment Student Loan Forgiveness Pilot Program, creation - </w:t>
      </w:r>
      <w:r>
        <w:t xml:space="preserve"> </w:t>
      </w:r>
      <w:r>
        <w:t xml:space="preserve">HB  377</w:t>
      </w:r>
    </w:p>
    <w:p>
      <w:pPr>
        <w:pStyle w:val="RecordBase"/>
        <w:ind w:left="120" w:hanging="120"/>
      </w:pPr>
      <w:r>
        <w:t xml:space="preserve">Trail Town operations grant fund, implementation - </w:t>
      </w:r>
      <w:r>
        <w:t xml:space="preserve"> </w:t>
      </w:r>
      <w:r>
        <w:t xml:space="preserve">SB  35</w:t>
      </w:r>
    </w:p>
    <w:p>
      <w:pPr>
        <w:pStyle w:val="RecordBase"/>
        <w:ind w:left="120" w:hanging="120"/>
      </w:pPr>
      <w:r>
        <w:t xml:space="preserve">Transportation</w:t>
      </w:r>
    </w:p>
    <w:p>
      <w:pPr>
        <w:pStyle w:val="RecordBase"/>
        <w:ind w:left="240" w:hanging="192"/>
      </w:pPr>
      <w:r>
        <w:t xml:space="preserve"> Cabinet, administrative regulations, overweight and overdimensional permit fees - </w:t>
      </w:r>
      <w:r>
        <w:t xml:space="preserve"> </w:t>
      </w:r>
      <w:r>
        <w:t xml:space="preserve">SB  107</w:t>
      </w:r>
      <w:r>
        <w:t xml:space="preserve">;</w:t>
      </w:r>
      <w:r>
        <w:t xml:space="preserve"> </w:t>
      </w:r>
      <w:r>
        <w:t xml:space="preserve">SB  107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Cabinet, AVIS operator's license database, programming - </w:t>
      </w:r>
      <w:r>
        <w:t xml:space="preserve"> </w:t>
      </w:r>
      <w:r>
        <w:t xml:space="preserve">SB  33</w:t>
      </w:r>
    </w:p>
    <w:p>
      <w:pPr>
        <w:pStyle w:val="RecordBase"/>
        <w:ind w:left="240" w:hanging="192"/>
      </w:pPr>
      <w:r>
        <w:t xml:space="preserve"> Cabinet, identity documents, third-party application - </w:t>
      </w:r>
      <w:r>
        <w:t xml:space="preserve"> </w:t>
      </w:r>
      <w:r>
        <w:t xml:space="preserve">HB  434</w:t>
      </w:r>
    </w:p>
    <w:p>
      <w:pPr>
        <w:pStyle w:val="RecordBase"/>
        <w:ind w:left="240" w:hanging="192"/>
      </w:pPr>
      <w:r>
        <w:t xml:space="preserve"> Cabinet, motor vehicle towing statutes, penalties - </w:t>
      </w:r>
      <w:r>
        <w:t xml:space="preserve"> </w:t>
      </w:r>
      <w:r>
        <w:t xml:space="preserve">SB  107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Cabinet, super speeders, penalties - </w:t>
      </w:r>
      <w:r>
        <w:t xml:space="preserve"> </w:t>
      </w:r>
      <w:r>
        <w:t xml:space="preserve">SB  177</w:t>
      </w:r>
    </w:p>
    <w:p>
      <w:pPr>
        <w:pStyle w:val="RecordBase"/>
        <w:ind w:left="240" w:hanging="192"/>
      </w:pPr>
      <w:r>
        <w:t xml:space="preserve"> Cabinet, towing companies, violation penalties - </w:t>
      </w:r>
      <w:r>
        <w:t xml:space="preserve"> </w:t>
      </w:r>
      <w:r>
        <w:t xml:space="preserve">HB  167</w:t>
      </w:r>
      <w:r>
        <w:t xml:space="preserve">: </w:t>
      </w:r>
      <w:r>
        <w:t xml:space="preserve">SCS</w:t>
      </w:r>
    </w:p>
    <w:p>
      <w:pPr>
        <w:pStyle w:val="RecordBase"/>
        <w:ind w:left="240" w:hanging="192"/>
      </w:pPr>
      <w:r>
        <w:t xml:space="preserve"> Cabinet, truck taxes, application, denial, appeal process - </w:t>
      </w:r>
      <w:r>
        <w:t xml:space="preserve"> </w:t>
      </w:r>
      <w:r>
        <w:t xml:space="preserve">SB  199</w:t>
      </w:r>
      <w:r>
        <w:t xml:space="preserve">: </w:t>
      </w:r>
      <w:r>
        <w:t xml:space="preserve">SCS</w:t>
      </w:r>
    </w:p>
    <w:p>
      <w:pPr>
        <w:pStyle w:val="RecordBase"/>
        <w:ind w:left="120" w:hanging="120"/>
      </w:pPr>
      <w:r>
        <w:t xml:space="preserve">Unemployment compensation, domestic or dating violence, sexual assault, or stalking - </w:t>
      </w:r>
      <w:r>
        <w:t xml:space="preserve"> </w:t>
      </w:r>
      <w:r>
        <w:t xml:space="preserve">HB  73</w:t>
      </w:r>
      <w:r>
        <w:t xml:space="preserve">;</w:t>
      </w:r>
      <w:r>
        <w:t xml:space="preserve"> </w:t>
      </w:r>
      <w:r>
        <w:t xml:space="preserve">HB  118</w:t>
      </w:r>
    </w:p>
    <w:p>
      <w:pPr>
        <w:pStyle w:val="RecordBase"/>
        <w:ind w:left="120" w:hanging="120"/>
      </w:pPr>
      <w:r>
        <w:t xml:space="preserve">Work program, minors aged 12 or 13 - </w:t>
      </w:r>
      <w:r>
        <w:t xml:space="preserve"> </w:t>
      </w:r>
      <w:r>
        <w:t xml:space="preserve">SB  128</w:t>
        <w:br/>
      </w:r>
    </w:p>
    <w:p>
      <w:pPr>
        <w:pStyle w:val="RecordHeading3"/>
      </w:pPr>
      <w:r>
        <w:rPr>
          <w:b/>
        </w:rPr>
        <w:t xml:space="preserve">Advertising</w:t>
      </w:r>
    </w:p>
    <w:p>
      <w:pPr>
        <w:pStyle w:val="RecordBase"/>
        <w:ind w:left="120" w:hanging="120"/>
      </w:pPr>
      <w:r>
        <w:t xml:space="preserve">Financial institution names, unlawful use - </w:t>
      </w:r>
      <w:r>
        <w:t xml:space="preserve"> </w:t>
      </w:r>
      <w:r>
        <w:t xml:space="preserve">HB  88</w:t>
      </w:r>
      <w:r>
        <w:t xml:space="preserve">;</w:t>
      </w:r>
      <w:r>
        <w:t xml:space="preserve"> </w:t>
      </w:r>
      <w:r>
        <w:t xml:space="preserve">HB  88</w:t>
      </w:r>
      <w:r>
        <w:t xml:space="preserve">: </w:t>
      </w:r>
      <w:r>
        <w:t xml:space="preserve">HCS</w:t>
      </w:r>
    </w:p>
    <w:p>
      <w:pPr>
        <w:pStyle w:val="RecordBase"/>
        <w:ind w:left="120" w:hanging="120"/>
      </w:pPr>
      <w:r>
        <w:t xml:space="preserve">Kratom products, consumer protections, establishment - </w:t>
      </w:r>
      <w:r>
        <w:t xml:space="preserve"> </w:t>
      </w:r>
      <w:r>
        <w:t xml:space="preserve">HB  293</w:t>
      </w:r>
      <w:r>
        <w:t xml:space="preserve">: </w:t>
      </w:r>
      <w:r>
        <w:t xml:space="preserve">HCS</w:t>
      </w:r>
    </w:p>
    <w:p>
      <w:pPr>
        <w:pStyle w:val="RecordBase"/>
        <w:ind w:left="120" w:hanging="120"/>
      </w:pPr>
      <w:r>
        <w:t xml:space="preserve">Pharmaceutical advertisements, prohibition - </w:t>
      </w:r>
      <w:r>
        <w:t xml:space="preserve"> </w:t>
      </w:r>
      <w:r>
        <w:t xml:space="preserve">HB  28</w:t>
      </w:r>
    </w:p>
    <w:p>
      <w:pPr>
        <w:pStyle w:val="RecordBase"/>
        <w:ind w:left="120" w:hanging="120"/>
      </w:pPr>
      <w:r>
        <w:t xml:space="preserve">Property tax rate levy, recall process - </w:t>
      </w:r>
      <w:r>
        <w:t xml:space="preserve"> </w:t>
      </w:r>
      <w:r>
        <w:t xml:space="preserve">SB  69</w:t>
      </w:r>
    </w:p>
    <w:p>
      <w:pPr>
        <w:pStyle w:val="RecordBase"/>
        <w:ind w:left="120" w:hanging="120"/>
      </w:pPr>
      <w:r>
        <w:t xml:space="preserve">Residential property, roof damage, insurance claim, prohibited trade practices - </w:t>
      </w:r>
      <w:r>
        <w:t xml:space="preserve"> </w:t>
      </w:r>
      <w:r>
        <w:t xml:space="preserve">HB  458</w:t>
      </w:r>
    </w:p>
    <w:p>
      <w:pPr>
        <w:pStyle w:val="RecordBase"/>
        <w:ind w:left="120" w:hanging="120"/>
      </w:pPr>
      <w:r>
        <w:t xml:space="preserve">Veterans' benefits, notice required - </w:t>
      </w:r>
      <w:r>
        <w:t xml:space="preserve"> </w:t>
      </w:r>
      <w:r>
        <w:t xml:space="preserve">HB  39</w:t>
        <w:br/>
      </w:r>
    </w:p>
    <w:p>
      <w:pPr>
        <w:pStyle w:val="RecordHeading3"/>
      </w:pPr>
      <w:r>
        <w:rPr>
          <w:b/>
        </w:rPr>
        <w:t xml:space="preserve">Advisory Boards, Commissions, and Committees</w:t>
      </w:r>
    </w:p>
    <w:p>
      <w:pPr>
        <w:pStyle w:val="RecordBase"/>
        <w:ind w:left="120" w:hanging="120"/>
      </w:pPr>
      <w:r>
        <w:t xml:space="preserve">Adult Use Cannabis Control Board, creation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Agricultural districts, minimum acreage requirements, notification of local officials, landowners - </w:t>
      </w:r>
      <w:r>
        <w:t xml:space="preserve"> </w:t>
      </w:r>
      <w:r>
        <w:t xml:space="preserve">HB  418</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193</w:t>
      </w:r>
      <w:r>
        <w:t xml:space="preserve">;</w:t>
      </w:r>
      <w:r>
        <w:t xml:space="preserve"> </w:t>
      </w:r>
      <w:r>
        <w:t xml:space="preserve">SB  193</w:t>
      </w:r>
      <w:r>
        <w:t xml:space="preserve">: </w:t>
      </w:r>
      <w:r>
        <w:t xml:space="preserve">SCS</w:t>
      </w:r>
    </w:p>
    <w:p>
      <w:pPr>
        <w:pStyle w:val="RecordBase"/>
        <w:ind w:left="240" w:hanging="192"/>
      </w:pPr>
      <w:r>
        <w:t xml:space="preserve"> Control Advisory Board, training programs, child abuse - </w:t>
      </w:r>
      <w:r>
        <w:t xml:space="preserve"> </w:t>
      </w:r>
      <w:r>
        <w:t xml:space="preserve">SB  106</w:t>
      </w:r>
      <w:r>
        <w:t xml:space="preserve">;</w:t>
      </w:r>
      <w:r>
        <w:t xml:space="preserve"> </w:t>
      </w:r>
      <w:r>
        <w:t xml:space="preserve">HB  253</w:t>
      </w:r>
    </w:p>
    <w:p>
      <w:pPr>
        <w:pStyle w:val="RecordBase"/>
        <w:ind w:left="120" w:hanging="120"/>
      </w:pPr>
      <w:r>
        <w:t xml:space="preserve">Artificial Intelligence Working Group, Council on Postsecondary Education, creation - </w:t>
      </w:r>
      <w:r>
        <w:t xml:space="preserve"> </w:t>
      </w:r>
      <w:r>
        <w:t xml:space="preserve">SB  52</w:t>
      </w:r>
    </w:p>
    <w:p>
      <w:pPr>
        <w:pStyle w:val="RecordBase"/>
        <w:ind w:left="120" w:hanging="120"/>
      </w:pPr>
      <w:r>
        <w:t xml:space="preserve">Board of Social Work, licensure - </w:t>
      </w:r>
      <w:r>
        <w:t xml:space="preserve"> </w:t>
      </w:r>
      <w:r>
        <w:t xml:space="preserve">SB  255</w:t>
      </w:r>
      <w:r>
        <w:t xml:space="preserve">: </w:t>
      </w:r>
      <w:r>
        <w:t xml:space="preserve">HFA</w:t>
      </w:r>
      <w:r>
        <w:t xml:space="preserve"> (</w:t>
      </w:r>
      <w:r>
        <w:t xml:space="preserve">1</w:t>
      </w:r>
      <w:r>
        <w:t xml:space="preserve">)</w:t>
      </w:r>
    </w:p>
    <w:p>
      <w:pPr>
        <w:pStyle w:val="RecordBase"/>
        <w:ind w:left="120" w:hanging="120"/>
      </w:pPr>
      <w:r>
        <w:t xml:space="preserve">Charitable Gaming Advisory Commission, membership and meetings - </w:t>
      </w:r>
      <w:r>
        <w:t xml:space="preserve"> </w:t>
      </w:r>
      <w:r>
        <w:t xml:space="preserve">HB  348</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94</w:t>
      </w:r>
    </w:p>
    <w:p>
      <w:pPr>
        <w:pStyle w:val="RecordBase"/>
        <w:ind w:left="240" w:hanging="192"/>
      </w:pPr>
      <w:r>
        <w:t xml:space="preserve"> on Military Affairs, occupational licenses for veterans, report - </w:t>
      </w:r>
      <w:r>
        <w:t xml:space="preserve"> </w:t>
      </w:r>
      <w:r>
        <w:t xml:space="preserve">SB  94</w:t>
      </w:r>
    </w:p>
    <w:p>
      <w:pPr>
        <w:pStyle w:val="RecordBase"/>
        <w:ind w:left="240" w:hanging="192"/>
      </w:pPr>
      <w:r>
        <w:t xml:space="preserve"> on Race and Access to Opportunity, appointments, reporting requirement - </w:t>
      </w:r>
      <w:r>
        <w:t xml:space="preserve"> </w:t>
      </w:r>
      <w:r>
        <w:t xml:space="preserve">HB  496</w:t>
      </w:r>
    </w:p>
    <w:p>
      <w:pPr>
        <w:pStyle w:val="RecordBase"/>
        <w:ind w:left="240" w:hanging="192"/>
      </w:pPr>
      <w:r>
        <w:t xml:space="preserve"> on Race and Access to Opportunity, citizen members, attendance threshold - </w:t>
      </w:r>
      <w:r>
        <w:t xml:space="preserve"> </w:t>
      </w:r>
      <w:r>
        <w:t xml:space="preserve">HB  496</w:t>
      </w:r>
    </w:p>
    <w:p>
      <w:pPr>
        <w:pStyle w:val="RecordBase"/>
        <w:ind w:left="120" w:hanging="120"/>
      </w:pPr>
      <w:r>
        <w:t xml:space="preserve">Council for Education Technology, Kentucky Department of Education, creation - </w:t>
      </w:r>
      <w:r>
        <w:t xml:space="preserve"> </w:t>
      </w:r>
      <w:r>
        <w:t xml:space="preserve">SB  52</w:t>
      </w:r>
    </w:p>
    <w:p>
      <w:pPr>
        <w:pStyle w:val="RecordBase"/>
        <w:ind w:left="120" w:hanging="120"/>
      </w:pPr>
      <w:r>
        <w:t xml:space="preserve">Department of Fish and Wildlife Commission, confirmation of appointments, deadlines - </w:t>
      </w:r>
      <w:r>
        <w:t xml:space="preserve"> </w:t>
      </w:r>
      <w:r>
        <w:t xml:space="preserve">SB  3</w:t>
      </w:r>
      <w:r>
        <w:t xml:space="preserve">: </w:t>
      </w:r>
      <w:r>
        <w:t xml:space="preserve">SFA</w:t>
      </w:r>
      <w:r>
        <w:t xml:space="preserve"> (</w:t>
      </w:r>
      <w:r>
        <w:t xml:space="preserve">3</w:t>
      </w:r>
      <w:r>
        <w:t xml:space="preserve">)</w:t>
      </w:r>
    </w:p>
    <w:p>
      <w:pPr>
        <w:pStyle w:val="RecordBase"/>
        <w:ind w:left="120" w:hanging="120"/>
      </w:pPr>
      <w:r>
        <w:t xml:space="preserve">Economic Development Finance Authority, business loans, preference for veteran-owned businesses - </w:t>
      </w:r>
      <w:r>
        <w:t xml:space="preserve"> </w:t>
      </w:r>
      <w:r>
        <w:t xml:space="preserve">SB  94</w:t>
      </w:r>
    </w:p>
    <w:p>
      <w:pPr>
        <w:pStyle w:val="RecordBase"/>
        <w:ind w:left="120" w:hanging="120"/>
      </w:pPr>
      <w:r>
        <w:t xml:space="preserve">EMS Professionals Foundation Program fund, creation - </w:t>
      </w:r>
      <w:r>
        <w:t xml:space="preserve"> </w:t>
      </w:r>
      <w:r>
        <w:t xml:space="preserve">HB  416</w:t>
      </w:r>
    </w:p>
    <w:p>
      <w:pPr>
        <w:pStyle w:val="RecordBase"/>
        <w:ind w:left="120" w:hanging="120"/>
      </w:pPr>
      <w:r>
        <w:t xml:space="preserve">Energy</w:t>
      </w:r>
    </w:p>
    <w:p>
      <w:pPr>
        <w:pStyle w:val="RecordBase"/>
        <w:ind w:left="240" w:hanging="192"/>
      </w:pPr>
      <w:r>
        <w:t xml:space="preserve"> Planning and Inventory Commission, establishment, membership, duties - </w:t>
      </w:r>
      <w:r>
        <w:t xml:space="preserve"> </w:t>
      </w:r>
      <w:r>
        <w:t xml:space="preserve">SB  349</w:t>
      </w:r>
    </w:p>
    <w:p>
      <w:pPr>
        <w:pStyle w:val="RecordBase"/>
        <w:ind w:left="240" w:hanging="192"/>
      </w:pPr>
      <w:r>
        <w:t xml:space="preserve"> Planning and Inventory Commission, membership, Kentucky residency requirement, removal - </w:t>
      </w:r>
      <w:r>
        <w:t xml:space="preserve"> </w:t>
      </w:r>
      <w:r>
        <w:t xml:space="preserve">SB  349</w:t>
      </w:r>
      <w:r>
        <w:t xml:space="preserve">: </w:t>
      </w:r>
      <w:r>
        <w:t xml:space="preserve">SCS</w:t>
      </w:r>
    </w:p>
    <w:p>
      <w:pPr>
        <w:pStyle w:val="RecordBase"/>
        <w:ind w:left="240" w:hanging="192"/>
      </w:pPr>
      <w:r>
        <w:t xml:space="preserve"> Planning and Inventory Commission, notice, public hearing, and final report deadlines - </w:t>
      </w:r>
      <w:r>
        <w:t xml:space="preserve"> </w:t>
      </w:r>
      <w:r>
        <w:t xml:space="preserve">SB  349</w:t>
      </w:r>
      <w:r>
        <w:t xml:space="preserve">: </w:t>
      </w:r>
      <w:r>
        <w:t xml:space="preserve">SFA</w:t>
      </w:r>
      <w:r>
        <w:t xml:space="preserve"> (</w:t>
      </w:r>
      <w:r>
        <w:t xml:space="preserve">1</w:t>
      </w:r>
      <w:r>
        <w:t xml:space="preserve">)</w:t>
      </w:r>
    </w:p>
    <w:p>
      <w:pPr>
        <w:pStyle w:val="RecordBase"/>
        <w:ind w:left="120" w:hanging="120"/>
      </w:pPr>
      <w:r>
        <w:t xml:space="preserve">Gubernatorial appointees, Senate confirmation, requirement - </w:t>
      </w:r>
      <w:r>
        <w:t xml:space="preserve"> </w:t>
      </w:r>
      <w:r>
        <w:t xml:space="preserve">HB  501</w:t>
      </w:r>
    </w:p>
    <w:p>
      <w:pPr>
        <w:pStyle w:val="RecordBase"/>
        <w:ind w:left="120" w:hanging="120"/>
      </w:pPr>
      <w:r>
        <w:t xml:space="preserve">Historic</w:t>
      </w:r>
    </w:p>
    <w:p>
      <w:pPr>
        <w:pStyle w:val="RecordBase"/>
        <w:ind w:left="240" w:hanging="192"/>
      </w:pPr>
      <w:r>
        <w:t xml:space="preserve"> Properties Advisory Commission, legislative approval of permanent art in New State Capitol - </w:t>
      </w:r>
      <w:r>
        <w:t xml:space="preserve"> </w:t>
      </w:r>
      <w:r>
        <w:t xml:space="preserve">HB  171</w:t>
      </w:r>
    </w:p>
    <w:p>
      <w:pPr>
        <w:pStyle w:val="RecordBase"/>
        <w:ind w:left="240" w:hanging="192"/>
      </w:pPr>
      <w:r>
        <w:t xml:space="preserve"> Properties Advisory Commission, permanent art in Capitol rotunda, legislative approval - </w:t>
      </w:r>
      <w:r>
        <w:t xml:space="preserve"> </w:t>
      </w:r>
      <w:r>
        <w:t xml:space="preserve">HB  513</w:t>
      </w:r>
    </w:p>
    <w:p>
      <w:pPr>
        <w:pStyle w:val="RecordBase"/>
        <w:ind w:left="120" w:hanging="120"/>
      </w:pPr>
      <w:r>
        <w:t xml:space="preserve">Kentucky</w:t>
      </w:r>
    </w:p>
    <w:p>
      <w:pPr>
        <w:pStyle w:val="RecordBase"/>
        <w:ind w:left="240" w:hanging="192"/>
      </w:pPr>
      <w:r>
        <w:t xml:space="preserve"> Advisory Committee of State Health Insurance Subscribers, repeal - </w:t>
      </w:r>
      <w:r>
        <w:t xml:space="preserve"> </w:t>
      </w:r>
      <w:r>
        <w:t xml:space="preserve">SB  261</w:t>
      </w:r>
    </w:p>
    <w:p>
      <w:pPr>
        <w:pStyle w:val="RecordBase"/>
        <w:ind w:left="240" w:hanging="192"/>
      </w:pPr>
      <w:r>
        <w:t xml:space="preserve"> Aerospace, Aviation, and Defense Investment Fund - </w:t>
      </w:r>
      <w:r>
        <w:t xml:space="preserve"> </w:t>
      </w:r>
      <w:r>
        <w:t xml:space="preserve">SB  127</w:t>
      </w:r>
      <w:r>
        <w:t xml:space="preserve">;</w:t>
      </w:r>
      <w:r>
        <w:t xml:space="preserve"> </w:t>
      </w:r>
      <w:r>
        <w:t xml:space="preserve">HB  345</w:t>
      </w:r>
    </w:p>
    <w:p>
      <w:pPr>
        <w:pStyle w:val="RecordBase"/>
        <w:ind w:left="240" w:hanging="192"/>
      </w:pPr>
      <w:r>
        <w:t xml:space="preserve"> Aerospace, Aviation, and Defense Investment Fund, advisory committee, required members - </w:t>
      </w:r>
      <w:r>
        <w:t xml:space="preserve"> </w:t>
      </w:r>
      <w:r>
        <w:t xml:space="preserve">SB  127</w:t>
      </w:r>
      <w:r>
        <w:t xml:space="preserve">: </w:t>
      </w:r>
      <w:r>
        <w:t xml:space="preserve">HCS</w:t>
      </w:r>
    </w:p>
    <w:p>
      <w:pPr>
        <w:pStyle w:val="RecordBase"/>
        <w:ind w:left="240" w:hanging="192"/>
      </w:pPr>
      <w:r>
        <w:t xml:space="preserve"> all-payer claims database advisory council, establishment - </w:t>
      </w:r>
      <w:r>
        <w:t xml:space="preserve"> </w:t>
      </w:r>
      <w:r>
        <w:t xml:space="preserve">SB  367</w:t>
      </w:r>
    </w:p>
    <w:p>
      <w:pPr>
        <w:pStyle w:val="RecordBase"/>
        <w:ind w:left="240" w:hanging="192"/>
      </w:pPr>
      <w:r>
        <w:t xml:space="preserve"> Board of Medical Licensure, membership - </w:t>
      </w:r>
      <w:r>
        <w:t xml:space="preserve"> </w:t>
      </w:r>
      <w:r>
        <w:t xml:space="preserve">HB  361</w:t>
      </w:r>
      <w:r>
        <w:t xml:space="preserve">: </w:t>
      </w:r>
      <w:r>
        <w:t xml:space="preserve">SCS</w:t>
      </w:r>
    </w:p>
    <w:p>
      <w:pPr>
        <w:pStyle w:val="RecordBase"/>
        <w:ind w:left="240" w:hanging="192"/>
      </w:pPr>
      <w:r>
        <w:t xml:space="preserve"> Board of Medical Licensure, Physician Assistant Advisory Committee, addition of chair - </w:t>
      </w:r>
      <w:r>
        <w:t xml:space="preserve"> </w:t>
      </w:r>
      <w:r>
        <w:t xml:space="preserve">HB  361</w:t>
      </w:r>
    </w:p>
    <w:p>
      <w:pPr>
        <w:pStyle w:val="RecordBase"/>
        <w:ind w:left="240" w:hanging="192"/>
      </w:pPr>
      <w:r>
        <w:t xml:space="preserve"> Nuclear Energy Development Authority and advisory board, establishment, membership, duties - </w:t>
      </w:r>
      <w:r>
        <w:t xml:space="preserve"> </w:t>
      </w:r>
      <w:r>
        <w:t xml:space="preserve">SB  198</w:t>
      </w:r>
    </w:p>
    <w:p>
      <w:pPr>
        <w:pStyle w:val="RecordBase"/>
        <w:ind w:left="240" w:hanging="192"/>
      </w:pPr>
      <w:r>
        <w:t xml:space="preserve"> Nuclear Energy Development Authority, duties, engagement with academic institutions - </w:t>
      </w:r>
      <w:r>
        <w:t xml:space="preserve"> </w:t>
      </w:r>
      <w:r>
        <w:t xml:space="preserve">SB  198</w:t>
      </w:r>
      <w:r>
        <w:t xml:space="preserve">: </w:t>
      </w:r>
      <w:r>
        <w:t xml:space="preserve">SCS</w:t>
      </w:r>
    </w:p>
    <w:p>
      <w:pPr>
        <w:pStyle w:val="RecordBase"/>
        <w:ind w:left="120" w:hanging="120"/>
      </w:pPr>
      <w:r>
        <w:t xml:space="preserve">Medicaid</w:t>
      </w:r>
    </w:p>
    <w:p>
      <w:pPr>
        <w:pStyle w:val="RecordBase"/>
        <w:ind w:left="240" w:hanging="192"/>
      </w:pPr>
      <w:r>
        <w:t xml:space="preserve"> Oversight and Advisory Board of the General Assembly, establishment - </w:t>
      </w:r>
      <w:r>
        <w:t xml:space="preserve"> </w:t>
      </w:r>
      <w:r>
        <w:t xml:space="preserve">HB  316</w:t>
      </w:r>
    </w:p>
    <w:p>
      <w:pPr>
        <w:pStyle w:val="RecordBase"/>
        <w:ind w:left="240" w:hanging="192"/>
      </w:pPr>
      <w:r>
        <w:t xml:space="preserve"> Oversight and Advisory Board of the General Assembly, non-legislative members, increase - </w:t>
      </w:r>
      <w:r>
        <w:t xml:space="preserve"> </w:t>
      </w:r>
      <w:r>
        <w:t xml:space="preserve">HB  316</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records, digital communication application, employees, provide access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email accounts, members, requirement - </w:t>
      </w:r>
      <w:r>
        <w:t xml:space="preserve"> </w:t>
      </w:r>
      <w:r>
        <w:t xml:space="preserve">HB  509</w:t>
      </w:r>
      <w:r>
        <w:t xml:space="preserve">;</w:t>
      </w:r>
      <w:r>
        <w:t xml:space="preserve"> </w:t>
      </w:r>
      <w:r>
        <w:t xml:space="preserve">HB  509</w:t>
      </w:r>
      <w:r>
        <w:t xml:space="preserve">: </w:t>
      </w:r>
      <w:r>
        <w:t xml:space="preserve">HCS</w:t>
      </w:r>
    </w:p>
    <w:p>
      <w:pPr>
        <w:pStyle w:val="RecordBase"/>
        <w:ind w:left="240" w:hanging="192"/>
      </w:pPr>
      <w:r>
        <w:t xml:space="preserve"> records, mobile devices for employees, provide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official email accounts, requirement, penalties for violation - </w:t>
      </w:r>
      <w:r>
        <w:t xml:space="preserve"> </w:t>
      </w:r>
      <w:r>
        <w:t xml:space="preserve">HB  509</w:t>
      </w:r>
      <w:r>
        <w:t xml:space="preserve">: </w:t>
      </w:r>
      <w:r>
        <w:t xml:space="preserve">HFA</w:t>
      </w:r>
      <w:r>
        <w:t xml:space="preserve"> (</w:t>
      </w:r>
      <w:r>
        <w:t xml:space="preserve">5</w:t>
      </w:r>
      <w:r>
        <w:t xml:space="preserve">)</w:t>
      </w:r>
    </w:p>
    <w:p>
      <w:pPr>
        <w:pStyle w:val="RecordBase"/>
        <w:ind w:left="240" w:hanging="192"/>
      </w:pPr>
      <w:r>
        <w:t xml:space="preserve"> records, official email accounts, requirement, subject to inspection for violation - </w:t>
      </w:r>
      <w:r>
        <w:t xml:space="preserve"> </w:t>
      </w:r>
      <w:r>
        <w:t xml:space="preserve">HB  509</w:t>
      </w:r>
      <w:r>
        <w:t xml:space="preserve">: </w:t>
      </w:r>
      <w:r>
        <w:t xml:space="preserve">HFA</w:t>
      </w:r>
      <w:r>
        <w:t xml:space="preserve"> (</w:t>
      </w:r>
      <w:r>
        <w:t xml:space="preserve">3</w:t>
      </w:r>
      <w:r>
        <w:t xml:space="preserve">)</w:t>
      </w:r>
    </w:p>
    <w:p>
      <w:pPr>
        <w:pStyle w:val="RecordBase"/>
        <w:ind w:left="120" w:hanging="120"/>
      </w:pPr>
      <w:r>
        <w:t xml:space="preserve">Perinatal Advisory Committee, establishment - </w:t>
      </w:r>
      <w:r>
        <w:t xml:space="preserve"> </w:t>
      </w:r>
      <w:r>
        <w:t xml:space="preserve">HB  405</w:t>
      </w:r>
    </w:p>
    <w:p>
      <w:pPr>
        <w:pStyle w:val="RecordBase"/>
        <w:ind w:left="120" w:hanging="120"/>
      </w:pPr>
      <w:r>
        <w:t xml:space="preserve">PFAS Working Group, establishment, duties, reporting requirements - </w:t>
      </w:r>
      <w:r>
        <w:t xml:space="preserve"> </w:t>
      </w:r>
      <w:r>
        <w:t xml:space="preserve">HB  116</w:t>
      </w:r>
    </w:p>
    <w:p>
      <w:pPr>
        <w:pStyle w:val="RecordBase"/>
        <w:ind w:left="120" w:hanging="120"/>
      </w:pPr>
      <w:r>
        <w:t xml:space="preserve">Physician Assistant Advisory Committee, selection process, limitation on terms - </w:t>
      </w:r>
      <w:r>
        <w:t xml:space="preserve"> </w:t>
      </w:r>
      <w:r>
        <w:t xml:space="preserve">HB  361</w:t>
      </w:r>
    </w:p>
    <w:p>
      <w:pPr>
        <w:pStyle w:val="RecordBase"/>
        <w:ind w:left="120" w:hanging="120"/>
      </w:pPr>
      <w:r>
        <w:t xml:space="preserve">Public</w:t>
      </w:r>
    </w:p>
    <w:p>
      <w:pPr>
        <w:pStyle w:val="RecordBase"/>
        <w:ind w:left="240" w:hanging="192"/>
      </w:pPr>
      <w:r>
        <w:t xml:space="preserve"> funds, use in lobbying, prohibition - </w:t>
      </w:r>
      <w:r>
        <w:t xml:space="preserve"> </w:t>
      </w:r>
      <w:r>
        <w:t xml:space="preserve">SB  245</w:t>
      </w:r>
    </w:p>
    <w:p>
      <w:pPr>
        <w:pStyle w:val="RecordBase"/>
        <w:ind w:left="240" w:hanging="192"/>
      </w:pPr>
      <w:r>
        <w:t xml:space="preserve"> records, public agencies, board appointments, website, publish - </w:t>
      </w:r>
      <w:r>
        <w:t xml:space="preserve"> </w:t>
      </w:r>
      <w:r>
        <w:t xml:space="preserve">HB  509</w:t>
      </w:r>
      <w:r>
        <w:t xml:space="preserve">: </w:t>
      </w:r>
      <w:r>
        <w:t xml:space="preserve">HFA</w:t>
      </w:r>
      <w:r>
        <w:t xml:space="preserve"> (</w:t>
      </w:r>
      <w:r>
        <w:t xml:space="preserve">1</w:t>
      </w:r>
      <w:r>
        <w:t xml:space="preserve">)</w:t>
      </w:r>
    </w:p>
    <w:p>
      <w:pPr>
        <w:pStyle w:val="RecordBase"/>
        <w:ind w:left="240" w:hanging="192"/>
      </w:pPr>
      <w:r>
        <w:t xml:space="preserve"> Safety Telecommunicator Work Group, creation - </w:t>
      </w:r>
      <w:r>
        <w:t xml:space="preserve"> </w:t>
      </w:r>
      <w:r>
        <w:t xml:space="preserve">SB  312</w:t>
      </w:r>
      <w:r>
        <w:t xml:space="preserve">;</w:t>
      </w:r>
      <w:r>
        <w:t xml:space="preserve"> </w:t>
      </w:r>
      <w:r>
        <w:t xml:space="preserve">HB  782</w:t>
      </w:r>
    </w:p>
    <w:p>
      <w:pPr>
        <w:pStyle w:val="RecordBase"/>
        <w:ind w:left="240" w:hanging="192"/>
      </w:pPr>
      <w:r>
        <w:t xml:space="preserve"> Service Commission, final order, deadline - </w:t>
      </w:r>
      <w:r>
        <w:t xml:space="preserve"> </w:t>
      </w:r>
      <w:r>
        <w:t xml:space="preserve">HB  628</w:t>
      </w:r>
    </w:p>
    <w:p>
      <w:pPr>
        <w:pStyle w:val="RecordBase"/>
        <w:ind w:left="120" w:hanging="120"/>
      </w:pPr>
      <w:r>
        <w:t xml:space="preserve">Purple star school, Kentucky Commission on Military affairs, establishment - </w:t>
      </w:r>
      <w:r>
        <w:t xml:space="preserve"> </w:t>
      </w:r>
      <w:r>
        <w:t xml:space="preserve">HB  469</w:t>
      </w:r>
    </w:p>
    <w:p>
      <w:pPr>
        <w:pStyle w:val="RecordBase"/>
        <w:ind w:left="120" w:hanging="120"/>
      </w:pPr>
      <w:r>
        <w:t xml:space="preserve">Tax Expenditure and Economic Development Incentive Review Board, establishment, duties - </w:t>
      </w:r>
      <w:r>
        <w:t xml:space="preserve"> </w:t>
      </w:r>
      <w:r>
        <w:t xml:space="preserve">HB  58</w:t>
      </w:r>
    </w:p>
    <w:p>
      <w:pPr>
        <w:pStyle w:val="RecordBase"/>
        <w:ind w:left="120" w:hanging="120"/>
      </w:pPr>
      <w:r>
        <w:t xml:space="preserve">Travel reimbursement, Internal Revenue Service standard mileage rate, establishment - </w:t>
      </w:r>
      <w:r>
        <w:t xml:space="preserve"> </w:t>
      </w:r>
      <w:r>
        <w:t xml:space="preserve">HB  834</w:t>
      </w:r>
    </w:p>
    <w:p>
      <w:pPr>
        <w:pStyle w:val="RecordBase"/>
        <w:ind w:left="120" w:hanging="120"/>
      </w:pPr>
      <w:r>
        <w:t xml:space="preserve">Veterinary Student Loan Repayment Selection Committee, creation, livestock practitioner - </w:t>
      </w:r>
      <w:r>
        <w:t xml:space="preserve"> </w:t>
      </w:r>
      <w:r>
        <w:t xml:space="preserve">HB  553</w:t>
      </w:r>
    </w:p>
    <w:p>
      <w:pPr>
        <w:pStyle w:val="RecordBase"/>
        <w:ind w:left="120" w:hanging="120"/>
      </w:pPr>
      <w:r>
        <w:t xml:space="preserve">Watershed conservancy district boards, discontinuance, procedure, consequences - </w:t>
      </w:r>
      <w:r>
        <w:t xml:space="preserve"> </w:t>
      </w:r>
      <w:r>
        <w:t xml:space="preserve">HB  130</w:t>
      </w:r>
    </w:p>
    <w:p>
      <w:pPr>
        <w:pStyle w:val="RecordBase"/>
        <w:ind w:left="120" w:hanging="120"/>
      </w:pPr>
      <w:r>
        <w:t xml:space="preserve">West End Opportunity Partnership, successors, appointment - </w:t>
      </w:r>
      <w:r>
        <w:t xml:space="preserve"> </w:t>
      </w:r>
      <w:r>
        <w:t xml:space="preserve">SB  259</w:t>
      </w:r>
    </w:p>
    <w:p>
      <w:pPr>
        <w:pStyle w:val="RecordBase"/>
        <w:ind w:left="120" w:hanging="120"/>
      </w:pPr>
      <w:r>
        <w:t xml:space="preserve">Youth Behavioral Health Crisis Advisory Board, establishment - </w:t>
      </w:r>
      <w:r>
        <w:t xml:space="preserve"> </w:t>
      </w:r>
      <w:r>
        <w:t xml:space="preserve">HB  617</w:t>
        <w:br/>
      </w:r>
    </w:p>
    <w:p>
      <w:pPr>
        <w:pStyle w:val="RecordHeading3"/>
      </w:pPr>
      <w:r>
        <w:rPr>
          <w:b/>
        </w:rPr>
        <w:t xml:space="preserve">Aeronautics and Aviation</w:t>
      </w:r>
    </w:p>
    <w:p>
      <w:pPr>
        <w:pStyle w:val="RecordBase"/>
        <w:ind w:left="120" w:hanging="120"/>
      </w:pPr>
      <w:r>
        <w:t xml:space="preserve">Airports, signage, human trafficking, requirement, penalties - </w:t>
      </w:r>
      <w:r>
        <w:t xml:space="preserve"> </w:t>
      </w:r>
      <w:r>
        <w:t xml:space="preserve">HB  3</w:t>
      </w:r>
    </w:p>
    <w:p>
      <w:pPr>
        <w:pStyle w:val="RecordBase"/>
        <w:ind w:left="120" w:hanging="120"/>
      </w:pPr>
      <w:r>
        <w:t xml:space="preserve">Animal feeding operations, use of unmanned aircraft systems and recording devices, prohibition - </w:t>
      </w:r>
      <w:r>
        <w:t xml:space="preserve"> </w:t>
      </w:r>
      <w:r>
        <w:t xml:space="preserve">SB  16</w:t>
      </w:r>
      <w:r>
        <w:t xml:space="preserve">: </w:t>
      </w:r>
      <w:r>
        <w:t xml:space="preserve">SCS</w:t>
      </w:r>
    </w:p>
    <w:p>
      <w:pPr>
        <w:pStyle w:val="RecordBase"/>
        <w:ind w:left="120" w:hanging="120"/>
      </w:pPr>
      <w:r>
        <w:t xml:space="preserve">Autonomous vehicles, driverless operation, restrictions - </w:t>
      </w:r>
      <w:r>
        <w:t xml:space="preserve"> </w:t>
      </w:r>
      <w:r>
        <w:t xml:space="preserve">HB  7</w:t>
      </w:r>
      <w:r>
        <w:t xml:space="preserve">: </w:t>
      </w:r>
      <w:r>
        <w:t xml:space="preserve">SFA</w:t>
      </w:r>
      <w:r>
        <w:t xml:space="preserve"> (</w:t>
      </w:r>
      <w:r>
        <w:t xml:space="preserve">1</w:t>
      </w:r>
      <w:r>
        <w:t xml:space="preserve">)</w:t>
      </w:r>
    </w:p>
    <w:p>
      <w:pPr>
        <w:pStyle w:val="RecordBase"/>
        <w:ind w:left="120" w:hanging="120"/>
      </w:pPr>
      <w:r>
        <w:t xml:space="preserve">Aviation training scholarships and equipment grants, public and private partnerships, provision - </w:t>
      </w:r>
      <w:r>
        <w:t xml:space="preserve"> </w:t>
      </w:r>
      <w:r>
        <w:t xml:space="preserve">SB  127</w:t>
      </w:r>
      <w:r>
        <w:t xml:space="preserve">;</w:t>
      </w:r>
      <w:r>
        <w:t xml:space="preserve"> </w:t>
      </w:r>
      <w:r>
        <w:t xml:space="preserve">HB  345</w:t>
      </w:r>
    </w:p>
    <w:p>
      <w:pPr>
        <w:pStyle w:val="RecordBase"/>
        <w:ind w:left="120" w:hanging="120"/>
      </w:pPr>
      <w:r>
        <w:t xml:space="preserve">Income tax credit, sustainable aviation fuel consumption, feedstock production - </w:t>
      </w:r>
      <w:r>
        <w:t xml:space="preserve"> </w:t>
      </w:r>
      <w:r>
        <w:t xml:space="preserve">SB  313</w:t>
      </w:r>
    </w:p>
    <w:p>
      <w:pPr>
        <w:pStyle w:val="RecordBase"/>
        <w:ind w:left="120" w:hanging="120"/>
      </w:pPr>
      <w:r>
        <w:t xml:space="preserve">Kentucky Aviation Economic Development Fund, allowable uses - </w:t>
      </w:r>
      <w:r>
        <w:t xml:space="preserve"> </w:t>
      </w:r>
      <w:r>
        <w:t xml:space="preserve">SB  127</w:t>
      </w:r>
      <w:r>
        <w:t xml:space="preserve">: </w:t>
      </w:r>
      <w:r>
        <w:t xml:space="preserve">HCS</w:t>
      </w:r>
      <w:r>
        <w:t xml:space="preserve">;</w:t>
      </w:r>
      <w:r>
        <w:t xml:space="preserve"> </w:t>
      </w:r>
      <w:r>
        <w:t xml:space="preserve">HB  664</w:t>
      </w:r>
    </w:p>
    <w:p>
      <w:pPr>
        <w:pStyle w:val="RecordBase"/>
        <w:ind w:left="120" w:hanging="120"/>
      </w:pPr>
      <w:r>
        <w:t xml:space="preserve">Production of sustainable aviation fuel, sales and use tax incentive - </w:t>
      </w:r>
      <w:r>
        <w:t xml:space="preserve"> </w:t>
      </w:r>
      <w:r>
        <w:t xml:space="preserve">SB  313</w:t>
      </w:r>
    </w:p>
    <w:p>
      <w:pPr>
        <w:pStyle w:val="RecordBase"/>
        <w:ind w:left="120" w:hanging="120"/>
      </w:pPr>
      <w:r>
        <w:t xml:space="preserve">Unmanned</w:t>
      </w:r>
    </w:p>
    <w:p>
      <w:pPr>
        <w:pStyle w:val="RecordBase"/>
        <w:ind w:left="240" w:hanging="192"/>
      </w:pPr>
      <w:r>
        <w:t xml:space="preserve"> aircraft system, restrictions on use - </w:t>
      </w:r>
      <w:r>
        <w:t xml:space="preserve"> </w:t>
      </w:r>
      <w:r>
        <w:t xml:space="preserve">HB  45</w:t>
      </w:r>
      <w:r>
        <w:t xml:space="preserve">;</w:t>
      </w:r>
      <w:r>
        <w:t xml:space="preserve"> </w:t>
      </w:r>
      <w:r>
        <w:t xml:space="preserve">HB  45</w:t>
      </w:r>
      <w:r>
        <w:t xml:space="preserve">: </w:t>
      </w:r>
      <w:r>
        <w:t xml:space="preserve">HCS</w:t>
      </w:r>
    </w:p>
    <w:p>
      <w:pPr>
        <w:pStyle w:val="RecordBase"/>
        <w:ind w:left="240" w:hanging="192"/>
      </w:pPr>
      <w:r>
        <w:t xml:space="preserve"> aircraft, use over commercial food facility, prohibition - </w:t>
      </w:r>
      <w:r>
        <w:t xml:space="preserve"> </w:t>
      </w:r>
      <w:r>
        <w:t xml:space="preserve">SB  16</w:t>
        <w:br/>
      </w:r>
    </w:p>
    <w:p>
      <w:pPr>
        <w:pStyle w:val="RecordHeading3"/>
      </w:pPr>
      <w:r>
        <w:rPr>
          <w:b/>
        </w:rPr>
        <w:t xml:space="preserve">Aged Persons and Aging</w:t>
      </w:r>
    </w:p>
    <w:p>
      <w:pPr>
        <w:pStyle w:val="RecordBase"/>
        <w:ind w:left="120" w:hanging="120"/>
      </w:pPr>
      <w:r>
        <w:t xml:space="preserve">All-inclusive care, PACE service providers - </w:t>
      </w:r>
      <w:r>
        <w:t xml:space="preserve"> </w:t>
      </w:r>
      <w:r>
        <w:t xml:space="preserve">SB  297</w:t>
      </w:r>
      <w:r>
        <w:t xml:space="preserve">;</w:t>
      </w:r>
      <w:r>
        <w:t xml:space="preserve"> </w:t>
      </w:r>
      <w:r>
        <w:t xml:space="preserve">SB  297</w:t>
      </w:r>
      <w:r>
        <w:t xml:space="preserve">: </w:t>
      </w:r>
      <w:r>
        <w:t xml:space="preserve">SCS</w:t>
      </w:r>
    </w:p>
    <w:p>
      <w:pPr>
        <w:pStyle w:val="RecordBase"/>
        <w:ind w:left="120" w:hanging="120"/>
      </w:pPr>
      <w:r>
        <w:t xml:space="preserve">Assessed value, property tax, homestead exemption, owners who are 65 or older - </w:t>
      </w:r>
      <w:r>
        <w:t xml:space="preserve"> </w:t>
      </w:r>
      <w:r>
        <w:t xml:space="preserve">HB  112</w:t>
      </w:r>
    </w:p>
    <w:p>
      <w:pPr>
        <w:pStyle w:val="RecordBase"/>
        <w:ind w:left="120" w:hanging="120"/>
      </w:pPr>
      <w:r>
        <w:t xml:space="preserve">Disabilities, guardianship proceedings, appointment of attorney - </w:t>
      </w:r>
      <w:r>
        <w:t xml:space="preserve"> </w:t>
      </w:r>
      <w:r>
        <w:t xml:space="preserve">SB  53</w:t>
      </w:r>
    </w:p>
    <w:p>
      <w:pPr>
        <w:pStyle w:val="RecordBase"/>
        <w:ind w:left="120" w:hanging="120"/>
      </w:pPr>
      <w:r>
        <w:t xml:space="preserve">Home and community-based waiver programs, required services - </w:t>
      </w:r>
      <w:r>
        <w:t xml:space="preserve"> </w:t>
      </w:r>
      <w:r>
        <w:t xml:space="preserve">HB  643</w:t>
      </w:r>
    </w:p>
    <w:p>
      <w:pPr>
        <w:pStyle w:val="RecordBase"/>
        <w:ind w:left="120" w:hanging="120"/>
      </w:pPr>
      <w:r>
        <w:t xml:space="preserve">Homestead Exemption Task Force, creation - </w:t>
      </w:r>
      <w:r>
        <w:t xml:space="preserve"> </w:t>
      </w:r>
      <w:r>
        <w:t xml:space="preserve">SJR 138</w:t>
      </w:r>
    </w:p>
    <w:p>
      <w:pPr>
        <w:pStyle w:val="RecordBase"/>
        <w:ind w:left="120" w:hanging="120"/>
      </w:pPr>
      <w:r>
        <w:t xml:space="preserve">Kentucky Senior Citizens Day, August 21, 2024, recognizing - </w:t>
      </w:r>
      <w:r>
        <w:t xml:space="preserve"> </w:t>
      </w:r>
      <w:r>
        <w:t xml:space="preserve">HR  127</w:t>
      </w:r>
    </w:p>
    <w:p>
      <w:pPr>
        <w:pStyle w:val="RecordBase"/>
        <w:ind w:left="120" w:hanging="120"/>
      </w:pPr>
      <w:r>
        <w:t xml:space="preserve">Long-term care, staffing ratios, implementation - </w:t>
      </w:r>
      <w:r>
        <w:t xml:space="preserve"> </w:t>
      </w:r>
      <w:r>
        <w:t xml:space="preserve">SB  124</w:t>
      </w:r>
    </w:p>
    <w:p>
      <w:pPr>
        <w:pStyle w:val="RecordBase"/>
        <w:ind w:left="120" w:hanging="120"/>
      </w:pPr>
      <w:r>
        <w:t xml:space="preserve">Mental or physical health emergency, termination of lease - </w:t>
      </w:r>
      <w:r>
        <w:t xml:space="preserve"> </w:t>
      </w:r>
      <w:r>
        <w:t xml:space="preserve">HB  181</w:t>
      </w:r>
    </w:p>
    <w:p>
      <w:pPr>
        <w:pStyle w:val="RecordBase"/>
        <w:ind w:left="120" w:hanging="120"/>
      </w:pPr>
      <w:r>
        <w:t xml:space="preserve">Property</w:t>
      </w:r>
    </w:p>
    <w:p>
      <w:pPr>
        <w:pStyle w:val="RecordBase"/>
        <w:ind w:left="240" w:hanging="192"/>
      </w:pPr>
      <w:r>
        <w:t xml:space="preserve"> tax, homestead exemption amount - </w:t>
      </w:r>
      <w:r>
        <w:t xml:space="preserve"> </w:t>
      </w:r>
      <w:r>
        <w:t xml:space="preserve">HB  61</w:t>
      </w:r>
    </w:p>
    <w:p>
      <w:pPr>
        <w:pStyle w:val="RecordBase"/>
        <w:ind w:left="240" w:hanging="192"/>
      </w:pPr>
      <w:r>
        <w:t xml:space="preserve"> tax, homestead exemption amount, proposed constitutional amendment - </w:t>
      </w:r>
      <w:r>
        <w:t xml:space="preserve"> </w:t>
      </w:r>
      <w:r>
        <w:t xml:space="preserve">HB  62</w:t>
      </w:r>
    </w:p>
    <w:p>
      <w:pPr>
        <w:pStyle w:val="RecordBase"/>
        <w:ind w:left="240" w:hanging="192"/>
      </w:pPr>
      <w:r>
        <w:t xml:space="preserve"> tax, homestead exemption, owners who are 65 or older, proposed constitutional amendment - </w:t>
      </w:r>
      <w:r>
        <w:t xml:space="preserve"> </w:t>
      </w:r>
      <w:r>
        <w:t xml:space="preserve">SB  23</w:t>
      </w:r>
      <w:r>
        <w:t xml:space="preserve">;</w:t>
      </w:r>
      <w:r>
        <w:t xml:space="preserve"> </w:t>
      </w:r>
      <w:r>
        <w:t xml:space="preserve">SB  23</w:t>
      </w:r>
      <w:r>
        <w:t xml:space="preserve">: </w:t>
      </w:r>
      <w:r>
        <w:t xml:space="preserve">SFA</w:t>
      </w:r>
      <w:r>
        <w:t xml:space="preserve"> (</w:t>
      </w:r>
      <w:r>
        <w:t xml:space="preserve">2</w:t>
      </w:r>
      <w:r>
        <w:t xml:space="preserve">)</w:t>
      </w:r>
      <w:r>
        <w:t xml:space="preserve">;</w:t>
      </w:r>
      <w:r>
        <w:t xml:space="preserve"> </w:t>
      </w:r>
      <w:r>
        <w:t xml:space="preserve">HB  111</w:t>
      </w:r>
    </w:p>
    <w:p>
      <w:pPr>
        <w:pStyle w:val="RecordBase"/>
        <w:ind w:left="120" w:hanging="120"/>
      </w:pPr>
      <w:r>
        <w:t xml:space="preserve">Whittaker, Charlotte, AARP volunteer state president, recognition - </w:t>
      </w:r>
      <w:r>
        <w:t xml:space="preserve"> </w:t>
      </w:r>
      <w:r>
        <w:t xml:space="preserve">SR  125</w:t>
        <w:br/>
      </w:r>
    </w:p>
    <w:p>
      <w:pPr>
        <w:pStyle w:val="RecordHeading3"/>
      </w:pPr>
      <w:r>
        <w:rPr>
          <w:b/>
        </w:rPr>
        <w:t xml:space="preserve">Agriculture</w:t>
      </w:r>
    </w:p>
    <w:p>
      <w:pPr>
        <w:pStyle w:val="RecordBase"/>
        <w:ind w:left="120" w:hanging="120"/>
      </w:pPr>
      <w:r>
        <w:t xml:space="preserve">Agricultural</w:t>
      </w:r>
    </w:p>
    <w:p>
      <w:pPr>
        <w:pStyle w:val="RecordBase"/>
        <w:ind w:left="240" w:hanging="192"/>
      </w:pPr>
      <w:r>
        <w:t xml:space="preserve"> districts, minimum acreage requirements, notification of local officials, landowners - </w:t>
      </w:r>
      <w:r>
        <w:t xml:space="preserve"> </w:t>
      </w:r>
      <w:r>
        <w:t xml:space="preserve">HB  418</w:t>
      </w:r>
    </w:p>
    <w:p>
      <w:pPr>
        <w:pStyle w:val="RecordBase"/>
        <w:ind w:left="240" w:hanging="192"/>
      </w:pPr>
      <w:r>
        <w:t xml:space="preserve"> land, Kentucky Foreign Investment Review Board, acquisition review - </w:t>
      </w:r>
      <w:r>
        <w:t xml:space="preserve"> </w:t>
      </w:r>
      <w:r>
        <w:t xml:space="preserve">HB  575</w:t>
      </w:r>
    </w:p>
    <w:p>
      <w:pPr>
        <w:pStyle w:val="RecordBase"/>
        <w:ind w:left="120" w:hanging="120"/>
      </w:pPr>
      <w:r>
        <w:t xml:space="preserve">Agritourism</w:t>
      </w:r>
    </w:p>
    <w:p>
      <w:pPr>
        <w:pStyle w:val="RecordBase"/>
        <w:ind w:left="240" w:hanging="192"/>
      </w:pPr>
      <w:r>
        <w:t xml:space="preserve"> activity, competitions, horseracing, field trials, inclusion - </w:t>
      </w:r>
      <w:r>
        <w:t xml:space="preserve"> </w:t>
      </w:r>
      <w:r>
        <w:t xml:space="preserve">SB  101</w:t>
      </w:r>
      <w:r>
        <w:t xml:space="preserve">: </w:t>
      </w:r>
      <w:r>
        <w:t xml:space="preserve">SFA</w:t>
      </w:r>
      <w:r>
        <w:t xml:space="preserve"> (</w:t>
      </w:r>
      <w:r>
        <w:t xml:space="preserve">1</w:t>
      </w:r>
      <w:r>
        <w:t xml:space="preserve">)</w:t>
      </w:r>
    </w:p>
    <w:p>
      <w:pPr>
        <w:pStyle w:val="RecordBase"/>
        <w:ind w:left="240" w:hanging="192"/>
      </w:pPr>
      <w:r>
        <w:t xml:space="preserve"> activity, participation allowed - </w:t>
      </w:r>
      <w:r>
        <w:t xml:space="preserve"> </w:t>
      </w:r>
      <w:r>
        <w:t xml:space="preserve">SB  101</w:t>
      </w:r>
      <w:r>
        <w:t xml:space="preserve">;</w:t>
      </w:r>
      <w:r>
        <w:t xml:space="preserve"> </w:t>
      </w:r>
      <w:r>
        <w:t xml:space="preserve">SB  101</w:t>
      </w:r>
      <w:r>
        <w:t xml:space="preserve">: </w:t>
      </w:r>
      <w:r>
        <w:t xml:space="preserve">SCS</w:t>
      </w:r>
    </w:p>
    <w:p>
      <w:pPr>
        <w:pStyle w:val="RecordBase"/>
        <w:ind w:left="120" w:hanging="120"/>
      </w:pPr>
      <w:r>
        <w:t xml:space="preserve">Alternative transportation fuels, Kentucky-grown agricultural products, state agency purchases - </w:t>
      </w:r>
      <w:r>
        <w:t xml:space="preserve"> </w:t>
      </w:r>
      <w:r>
        <w:t xml:space="preserve">HB  27</w:t>
      </w:r>
      <w:r>
        <w:t xml:space="preserve">: </w:t>
      </w:r>
      <w:r>
        <w:t xml:space="preserve">SCS</w:t>
      </w:r>
    </w:p>
    <w:p>
      <w:pPr>
        <w:pStyle w:val="RecordBase"/>
        <w:ind w:left="120" w:hanging="120"/>
      </w:pPr>
      <w:r>
        <w:t xml:space="preserve">Animal control and care fund, fees, tiering - </w:t>
      </w:r>
      <w:r>
        <w:t xml:space="preserve"> </w:t>
      </w:r>
      <w:r>
        <w:t xml:space="preserve">HB  335</w:t>
      </w:r>
      <w:r>
        <w:t xml:space="preserve">: </w:t>
      </w:r>
      <w:r>
        <w:t xml:space="preserve">HCS</w:t>
      </w:r>
    </w:p>
    <w:p>
      <w:pPr>
        <w:pStyle w:val="RecordBase"/>
        <w:ind w:left="120" w:hanging="120"/>
      </w:pPr>
      <w:r>
        <w:t xml:space="preserve">Cabinet for Health and Family Services, Milk Safety Branch, transfer to Department of Agriculture - </w:t>
      </w:r>
      <w:r>
        <w:t xml:space="preserve"> </w:t>
      </w:r>
      <w:r>
        <w:t xml:space="preserve">HB  16</w:t>
      </w:r>
    </w:p>
    <w:p>
      <w:pPr>
        <w:pStyle w:val="RecordBase"/>
        <w:ind w:left="120" w:hanging="120"/>
      </w:pPr>
      <w:r>
        <w:t xml:space="preserve">Commercial</w:t>
      </w:r>
    </w:p>
    <w:p>
      <w:pPr>
        <w:pStyle w:val="RecordBase"/>
        <w:ind w:left="240" w:hanging="192"/>
      </w:pPr>
      <w:r>
        <w:t xml:space="preserve"> food facility, use of unmanned aircraft and recording devices, prohibition - </w:t>
      </w:r>
      <w:r>
        <w:t xml:space="preserve"> </w:t>
      </w:r>
      <w:r>
        <w:t xml:space="preserve">SB  16</w:t>
      </w:r>
    </w:p>
    <w:p>
      <w:pPr>
        <w:pStyle w:val="RecordBase"/>
        <w:ind w:left="240" w:hanging="192"/>
      </w:pPr>
      <w:r>
        <w:t xml:space="preserve"> food facility, use of unmanned aircraft system and recording devices, prohibition - </w:t>
      </w:r>
      <w:r>
        <w:t xml:space="preserve"> </w:t>
      </w:r>
      <w:r>
        <w:t xml:space="preserve">SB  16</w:t>
      </w:r>
      <w:r>
        <w:t xml:space="preserve">: </w:t>
      </w:r>
      <w:r>
        <w:t xml:space="preserve">SCS</w:t>
      </w:r>
    </w:p>
    <w:p>
      <w:pPr>
        <w:pStyle w:val="RecordBase"/>
        <w:ind w:left="120" w:hanging="120"/>
      </w:pPr>
      <w:r>
        <w:t xml:space="preserve">Commissioner of Agriculture, gender-neutral language - </w:t>
      </w:r>
      <w:r>
        <w:t xml:space="preserve"> </w:t>
      </w:r>
      <w:r>
        <w:t xml:space="preserve">SB  303</w:t>
      </w:r>
      <w:r>
        <w:t xml:space="preserve">;</w:t>
      </w:r>
      <w:r>
        <w:t xml:space="preserve"> </w:t>
      </w:r>
      <w:r>
        <w:t xml:space="preserve">SB  310</w:t>
      </w:r>
      <w:r>
        <w:t xml:space="preserve">;</w:t>
      </w:r>
      <w:r>
        <w:t xml:space="preserve"> </w:t>
      </w:r>
      <w:r>
        <w:t xml:space="preserve">SB  331</w:t>
      </w:r>
      <w:r>
        <w:t xml:space="preserve">;</w:t>
      </w:r>
      <w:r>
        <w:t xml:space="preserve"> </w:t>
      </w:r>
      <w:r>
        <w:t xml:space="preserve">HB  623</w:t>
      </w:r>
      <w:r>
        <w:t xml:space="preserve">;</w:t>
      </w:r>
      <w:r>
        <w:t xml:space="preserve"> </w:t>
      </w:r>
      <w:r>
        <w:t xml:space="preserve">HB  624</w:t>
      </w:r>
      <w:r>
        <w:t xml:space="preserve">;</w:t>
      </w:r>
      <w:r>
        <w:t xml:space="preserve"> </w:t>
      </w:r>
      <w:r>
        <w:t xml:space="preserve">HB  640</w:t>
      </w:r>
    </w:p>
    <w:p>
      <w:pPr>
        <w:pStyle w:val="RecordBase"/>
        <w:ind w:left="120" w:hanging="120"/>
      </w:pPr>
      <w:r>
        <w:t xml:space="preserve">Commissioner, time of election, even-numbered years - </w:t>
      </w:r>
      <w:r>
        <w:t xml:space="preserve"> </w:t>
      </w:r>
      <w:r>
        <w:t xml:space="preserve">SB  10</w:t>
      </w:r>
    </w:p>
    <w:p>
      <w:pPr>
        <w:pStyle w:val="RecordBase"/>
        <w:ind w:left="120" w:hanging="120"/>
      </w:pPr>
      <w:r>
        <w:t xml:space="preserve">Conservation district, watershed conservancy district, audits - </w:t>
      </w:r>
      <w:r>
        <w:t xml:space="preserve"> </w:t>
      </w:r>
      <w:r>
        <w:t xml:space="preserve">HB  27</w:t>
      </w:r>
    </w:p>
    <w:p>
      <w:pPr>
        <w:pStyle w:val="RecordBase"/>
        <w:ind w:left="120" w:hanging="120"/>
      </w:pPr>
      <w:r>
        <w:t xml:space="preserve">Department</w:t>
      </w:r>
    </w:p>
    <w:p>
      <w:pPr>
        <w:pStyle w:val="RecordBase"/>
        <w:ind w:left="240" w:hanging="192"/>
      </w:pPr>
      <w:r>
        <w:t xml:space="preserve"> of Agriculture, foreign ownership, agricultural land, compliance - </w:t>
      </w:r>
      <w:r>
        <w:t xml:space="preserve"> </w:t>
      </w:r>
      <w:r>
        <w:t xml:space="preserve">HB  575</w:t>
      </w:r>
      <w:r>
        <w:t xml:space="preserve">: </w:t>
      </w:r>
      <w:r>
        <w:t xml:space="preserve">HFA</w:t>
      </w:r>
      <w:r>
        <w:t xml:space="preserve"> (</w:t>
      </w:r>
      <w:r>
        <w:t xml:space="preserve">1</w:t>
      </w:r>
      <w:r>
        <w:t xml:space="preserve">)</w:t>
      </w:r>
    </w:p>
    <w:p>
      <w:pPr>
        <w:pStyle w:val="RecordBase"/>
        <w:ind w:left="240" w:hanging="192"/>
      </w:pPr>
      <w:r>
        <w:t xml:space="preserve"> of Fish and Wildlife Resources, independent department, transfer functions - </w:t>
      </w:r>
      <w:r>
        <w:t xml:space="preserve"> </w:t>
      </w:r>
      <w:r>
        <w:t xml:space="preserve">SB  3</w:t>
      </w:r>
      <w:r>
        <w:t xml:space="preserve">: </w:t>
      </w:r>
      <w:r>
        <w:t xml:space="preserve">SCS</w:t>
      </w:r>
    </w:p>
    <w:p>
      <w:pPr>
        <w:pStyle w:val="RecordBase"/>
        <w:ind w:left="240" w:hanging="192"/>
      </w:pPr>
      <w:r>
        <w:t xml:space="preserve"> of Fish and Wildlife Resources, transfer, Department of Agriculture - </w:t>
      </w:r>
      <w:r>
        <w:t xml:space="preserve"> </w:t>
      </w:r>
      <w:r>
        <w:t xml:space="preserve">SB  3</w:t>
      </w:r>
    </w:p>
    <w:p>
      <w:pPr>
        <w:pStyle w:val="RecordBase"/>
        <w:ind w:left="120" w:hanging="120"/>
      </w:pPr>
      <w:r>
        <w:t xml:space="preserve">Education, youth, urban agriculture, promotion - </w:t>
      </w:r>
      <w:r>
        <w:t xml:space="preserve"> </w:t>
      </w:r>
      <w:r>
        <w:t xml:space="preserve">HB  74</w:t>
      </w:r>
    </w:p>
    <w:p>
      <w:pPr>
        <w:pStyle w:val="RecordBase"/>
        <w:ind w:left="120" w:hanging="120"/>
      </w:pPr>
      <w:r>
        <w:t xml:space="preserve">Game meat, donation, correctional facility - </w:t>
      </w:r>
      <w:r>
        <w:t xml:space="preserve"> </w:t>
      </w:r>
      <w:r>
        <w:t xml:space="preserve">HB  78</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Greenhouse gas emissions reduction agreements, recording requirement - </w:t>
      </w:r>
      <w:r>
        <w:t xml:space="preserve"> </w:t>
      </w:r>
      <w:r>
        <w:t xml:space="preserve">HB  37</w:t>
      </w:r>
    </w:p>
    <w:p>
      <w:pPr>
        <w:pStyle w:val="RecordBase"/>
        <w:ind w:left="120" w:hanging="120"/>
      </w:pPr>
      <w:r>
        <w:t xml:space="preserve">Healthy Soils Program, funding for farmers - </w:t>
      </w:r>
      <w:r>
        <w:t xml:space="preserve"> </w:t>
      </w:r>
      <w:r>
        <w:t xml:space="preserve">HB  70</w:t>
      </w:r>
    </w:p>
    <w:p>
      <w:pPr>
        <w:pStyle w:val="RecordBase"/>
        <w:ind w:left="120" w:hanging="120"/>
      </w:pPr>
      <w:r>
        <w:t xml:space="preserve">Heat illness prevention, outdoor employees - </w:t>
      </w:r>
      <w:r>
        <w:t xml:space="preserve"> </w:t>
      </w:r>
      <w:r>
        <w:t xml:space="preserve">SB  183</w:t>
      </w:r>
    </w:p>
    <w:p>
      <w:pPr>
        <w:pStyle w:val="RecordBase"/>
        <w:ind w:left="120" w:hanging="120"/>
      </w:pPr>
      <w:r>
        <w:t xml:space="preserve">Home-based processors, roasted coffee beans - </w:t>
      </w:r>
      <w:r>
        <w:t xml:space="preserve"> </w:t>
      </w:r>
      <w:r>
        <w:t xml:space="preserve">HB  454</w:t>
      </w:r>
    </w:p>
    <w:p>
      <w:pPr>
        <w:pStyle w:val="RecordBase"/>
        <w:ind w:left="120" w:hanging="120"/>
      </w:pPr>
      <w:r>
        <w:t xml:space="preserve">Kentucky Healthy Farm and Food Innovation Board, establishment, duties, fund - </w:t>
      </w:r>
      <w:r>
        <w:t xml:space="preserve"> </w:t>
      </w:r>
      <w:r>
        <w:t xml:space="preserve">HB  93</w:t>
      </w:r>
    </w:p>
    <w:p>
      <w:pPr>
        <w:pStyle w:val="RecordBase"/>
        <w:ind w:left="120" w:hanging="120"/>
      </w:pPr>
      <w:r>
        <w:t xml:space="preserve">Landowner, lakes and ponds, sport fishing allowed without license - </w:t>
      </w:r>
      <w:r>
        <w:t xml:space="preserve"> </w:t>
      </w:r>
      <w:r>
        <w:t xml:space="preserve">SB  55</w:t>
      </w:r>
    </w:p>
    <w:p>
      <w:pPr>
        <w:pStyle w:val="RecordBase"/>
        <w:ind w:left="120" w:hanging="120"/>
      </w:pPr>
      <w:r>
        <w:t xml:space="preserve">Livestock</w:t>
      </w:r>
    </w:p>
    <w:p>
      <w:pPr>
        <w:pStyle w:val="RecordBase"/>
        <w:ind w:left="240" w:hanging="192"/>
      </w:pPr>
      <w:r>
        <w:t xml:space="preserve"> practitioner, Rural Veterinary Student Loan Repayment Program, creation - </w:t>
      </w:r>
      <w:r>
        <w:t xml:space="preserve"> </w:t>
      </w:r>
      <w:r>
        <w:t xml:space="preserve">HB  553</w:t>
      </w:r>
    </w:p>
    <w:p>
      <w:pPr>
        <w:pStyle w:val="RecordBase"/>
        <w:ind w:left="240" w:hanging="192"/>
      </w:pPr>
      <w:r>
        <w:t xml:space="preserve"> practitioner, Rural Veterinary Student Loan Repayment Program, underserved rural area - </w:t>
      </w:r>
      <w:r>
        <w:t xml:space="preserve"> </w:t>
      </w:r>
      <w:r>
        <w:t xml:space="preserve">HB  553</w:t>
      </w:r>
      <w:r>
        <w:t xml:space="preserve">: </w:t>
      </w:r>
      <w:r>
        <w:t xml:space="preserve">HCS</w:t>
      </w:r>
    </w:p>
    <w:p>
      <w:pPr>
        <w:pStyle w:val="RecordBase"/>
        <w:ind w:left="120" w:hanging="120"/>
      </w:pPr>
      <w:r>
        <w:t xml:space="preserve">Motor vehicle operator's license, limited minor's farm operator's license, procedures - </w:t>
      </w:r>
      <w:r>
        <w:t xml:space="preserve"> </w:t>
      </w:r>
      <w:r>
        <w:t xml:space="preserve">HB  334</w:t>
      </w:r>
    </w:p>
    <w:p>
      <w:pPr>
        <w:pStyle w:val="RecordBase"/>
        <w:ind w:left="120" w:hanging="120"/>
      </w:pPr>
      <w:r>
        <w:t xml:space="preserve">Ownership</w:t>
      </w:r>
    </w:p>
    <w:p>
      <w:pPr>
        <w:pStyle w:val="RecordBase"/>
        <w:ind w:left="240" w:hanging="192"/>
      </w:pPr>
      <w:r>
        <w:t xml:space="preserve"> of agricultural land, registration requirement - </w:t>
      </w:r>
      <w:r>
        <w:t xml:space="preserve"> </w:t>
      </w:r>
      <w:r>
        <w:t xml:space="preserve">SB  284</w:t>
      </w:r>
    </w:p>
    <w:p>
      <w:pPr>
        <w:pStyle w:val="RecordBase"/>
        <w:ind w:left="240" w:hanging="192"/>
      </w:pPr>
      <w:r>
        <w:t xml:space="preserve"> of agricultural land, restrictions - </w:t>
      </w:r>
      <w:r>
        <w:t xml:space="preserve"> </w:t>
      </w:r>
      <w:r>
        <w:t xml:space="preserve">SB  284</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342</w:t>
      </w:r>
    </w:p>
    <w:p>
      <w:pPr>
        <w:pStyle w:val="RecordBase"/>
        <w:ind w:left="240" w:hanging="192"/>
      </w:pPr>
      <w:r>
        <w:t xml:space="preserve"> exemptions, farmers, sales on farm, sales at farmers markets and roadside stands - </w:t>
      </w:r>
      <w:r>
        <w:t xml:space="preserve"> </w:t>
      </w:r>
      <w:r>
        <w:t xml:space="preserve">HB  242</w:t>
      </w:r>
    </w:p>
    <w:p>
      <w:pPr>
        <w:pStyle w:val="RecordBase"/>
        <w:ind w:left="120" w:hanging="120"/>
      </w:pPr>
      <w:r>
        <w:t xml:space="preserve">Poultry producers, exemption from permit and processing requirements - </w:t>
      </w:r>
      <w:r>
        <w:t xml:space="preserve"> </w:t>
      </w:r>
      <w:r>
        <w:t xml:space="preserve">SB  156</w:t>
      </w:r>
    </w:p>
    <w:p>
      <w:pPr>
        <w:pStyle w:val="RecordBase"/>
        <w:ind w:left="120" w:hanging="120"/>
      </w:pPr>
      <w:r>
        <w:t xml:space="preserve">Prohibited countries, research on agricultural land, exemption - </w:t>
      </w:r>
      <w:r>
        <w:t xml:space="preserve"> </w:t>
      </w:r>
      <w:r>
        <w:t xml:space="preserve">HB  575</w:t>
      </w:r>
    </w:p>
    <w:p>
      <w:pPr>
        <w:pStyle w:val="RecordBase"/>
        <w:ind w:left="120" w:hanging="120"/>
      </w:pPr>
      <w:r>
        <w:t xml:space="preserve">Resident farmland owner, hunting and fishing license exemption, five acre minimum, removal - </w:t>
      </w:r>
      <w:r>
        <w:t xml:space="preserve"> </w:t>
      </w:r>
      <w:r>
        <w:t xml:space="preserve">SB  5</w:t>
      </w:r>
      <w:r>
        <w:t xml:space="preserve">;</w:t>
      </w:r>
      <w:r>
        <w:t xml:space="preserve"> </w:t>
      </w:r>
      <w:r>
        <w:t xml:space="preserve">HB  140</w:t>
      </w:r>
      <w:r>
        <w:t xml:space="preserve">;</w:t>
      </w:r>
      <w:r>
        <w:t xml:space="preserve"> </w:t>
      </w:r>
      <w:r>
        <w:t xml:space="preserve">HB  217</w:t>
      </w:r>
    </w:p>
    <w:p>
      <w:pPr>
        <w:pStyle w:val="RecordBase"/>
        <w:ind w:left="120" w:hanging="120"/>
      </w:pPr>
      <w:r>
        <w:t xml:space="preserve">Right to repair, agricultural equipment, consumer protection - </w:t>
      </w:r>
      <w:r>
        <w:t xml:space="preserve"> </w:t>
      </w:r>
      <w:r>
        <w:t xml:space="preserve">HB  698</w:t>
      </w:r>
    </w:p>
    <w:p>
      <w:pPr>
        <w:pStyle w:val="RecordBase"/>
        <w:ind w:left="120" w:hanging="120"/>
      </w:pPr>
      <w:r>
        <w:t xml:space="preserve">School nutrition reimbursement, establishment - </w:t>
      </w:r>
      <w:r>
        <w:t xml:space="preserve"> </w:t>
      </w:r>
      <w:r>
        <w:t xml:space="preserve">SB  34</w:t>
      </w:r>
      <w:r>
        <w:t xml:space="preserve">;</w:t>
      </w:r>
      <w:r>
        <w:t xml:space="preserve"> </w:t>
      </w:r>
      <w:r>
        <w:t xml:space="preserve">HB  734</w:t>
      </w:r>
    </w:p>
    <w:p>
      <w:pPr>
        <w:pStyle w:val="RecordBase"/>
        <w:ind w:left="120" w:hanging="120"/>
      </w:pPr>
      <w:r>
        <w:t xml:space="preserve">Senior Famers' Market Nutrition Program, appropriation - </w:t>
      </w:r>
      <w:r>
        <w:t xml:space="preserve"> </w:t>
      </w:r>
      <w:r>
        <w:t xml:space="preserve">SB  34</w:t>
      </w:r>
      <w:r>
        <w:t xml:space="preserve">;</w:t>
      </w:r>
      <w:r>
        <w:t xml:space="preserve"> </w:t>
      </w:r>
      <w:r>
        <w:t xml:space="preserve">HB  734</w:t>
      </w:r>
    </w:p>
    <w:p>
      <w:pPr>
        <w:pStyle w:val="RecordBase"/>
        <w:ind w:left="120" w:hanging="120"/>
      </w:pPr>
      <w:r>
        <w:t xml:space="preserve">Simon, Dr. Marion, Kentucky State University, small farmers, extension, retirement, recognition - </w:t>
      </w:r>
      <w:r>
        <w:t xml:space="preserve"> </w:t>
      </w:r>
      <w:r>
        <w:t xml:space="preserve">SR  98</w:t>
      </w:r>
    </w:p>
    <w:p>
      <w:pPr>
        <w:pStyle w:val="RecordBase"/>
        <w:ind w:left="120" w:hanging="120"/>
      </w:pPr>
      <w:r>
        <w:t xml:space="preserve">Soil and water conservation, increase, audit threshold - </w:t>
      </w:r>
      <w:r>
        <w:t xml:space="preserve"> </w:t>
      </w:r>
      <w:r>
        <w:t xml:space="preserve">HB  27</w:t>
      </w:r>
      <w:r>
        <w:t xml:space="preserve">: </w:t>
      </w:r>
      <w:r>
        <w:t xml:space="preserve">HFA</w:t>
      </w:r>
      <w:r>
        <w:t xml:space="preserve"> (</w:t>
      </w:r>
      <w:r>
        <w:t xml:space="preserve">1</w:t>
      </w:r>
      <w:r>
        <w:t xml:space="preserve">)</w:t>
      </w:r>
    </w:p>
    <w:p>
      <w:pPr>
        <w:pStyle w:val="RecordBase"/>
        <w:ind w:left="120" w:hanging="120"/>
      </w:pPr>
      <w:r>
        <w:t xml:space="preserve">State Fair Board, shows and expositions, additions - </w:t>
      </w:r>
      <w:r>
        <w:t xml:space="preserve"> </w:t>
      </w:r>
      <w:r>
        <w:t xml:space="preserve">HB  621</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Tobacco and other nicotine products, sale to or use by persons under 21, increased penalties - </w:t>
      </w:r>
      <w:r>
        <w:t xml:space="preserve"> </w:t>
      </w:r>
      <w:r>
        <w:t xml:space="preserve">HB  142</w:t>
      </w:r>
    </w:p>
    <w:p>
      <w:pPr>
        <w:pStyle w:val="RecordBase"/>
        <w:ind w:left="120" w:hanging="120"/>
      </w:pPr>
      <w:r>
        <w:t xml:space="preserve">United States Department of Agriculture, breeder list and inspection, retail pet shops, dogs or cats - </w:t>
      </w:r>
      <w:r>
        <w:t xml:space="preserve"> </w:t>
      </w:r>
      <w:r>
        <w:t xml:space="preserve">SB  157</w:t>
      </w:r>
    </w:p>
    <w:p>
      <w:pPr>
        <w:pStyle w:val="RecordBase"/>
        <w:ind w:left="120" w:hanging="120"/>
      </w:pPr>
      <w:r>
        <w:t xml:space="preserve">U.S. Department of Agriculture, definition of hobby breeder and large-scale breeding kennel, delete - </w:t>
      </w:r>
      <w:r>
        <w:t xml:space="preserve"> </w:t>
      </w:r>
      <w:r>
        <w:t xml:space="preserve">SB  157</w:t>
      </w:r>
      <w:r>
        <w:t xml:space="preserve">: </w:t>
      </w:r>
      <w:r>
        <w:t xml:space="preserve">SFA</w:t>
      </w:r>
      <w:r>
        <w:t xml:space="preserve"> (</w:t>
      </w:r>
      <w:r>
        <w:t xml:space="preserve">1</w:t>
      </w:r>
      <w:r>
        <w:t xml:space="preserve">)</w:t>
      </w:r>
    </w:p>
    <w:p>
      <w:pPr>
        <w:pStyle w:val="RecordBase"/>
        <w:ind w:left="120" w:hanging="120"/>
      </w:pPr>
      <w:r>
        <w:t xml:space="preserve">Veterinary technician, rabies vaccination, administration - </w:t>
      </w:r>
      <w:r>
        <w:t xml:space="preserve"> </w:t>
      </w:r>
      <w:r>
        <w:t xml:space="preserve">HB  328</w:t>
      </w:r>
      <w:r>
        <w:t xml:space="preserve">;</w:t>
      </w:r>
      <w:r>
        <w:t xml:space="preserve"> </w:t>
      </w:r>
      <w:r>
        <w:t xml:space="preserve">HB  328</w:t>
      </w:r>
      <w:r>
        <w:t xml:space="preserve">: </w:t>
      </w:r>
      <w:r>
        <w:t xml:space="preserve">HCS</w:t>
      </w:r>
    </w:p>
    <w:p>
      <w:pPr>
        <w:pStyle w:val="RecordBase"/>
        <w:ind w:left="120" w:hanging="120"/>
      </w:pPr>
      <w:r>
        <w:t xml:space="preserve">Wages and hours, exemption for agricultural employers and employees, removal - </w:t>
      </w:r>
      <w:r>
        <w:t xml:space="preserve"> </w:t>
      </w:r>
      <w:r>
        <w:t xml:space="preserve">HB  541</w:t>
      </w:r>
    </w:p>
    <w:p>
      <w:pPr>
        <w:pStyle w:val="RecordBase"/>
        <w:ind w:left="120" w:hanging="120"/>
      </w:pPr>
      <w:r>
        <w:t xml:space="preserve">Watershed conservancy district boards, discontinuance, procedure, consequences - </w:t>
      </w:r>
      <w:r>
        <w:t xml:space="preserve"> </w:t>
      </w:r>
      <w:r>
        <w:t xml:space="preserve">HB  130</w:t>
      </w:r>
    </w:p>
    <w:p>
      <w:pPr>
        <w:pStyle w:val="RecordBase"/>
        <w:ind w:left="120" w:hanging="120"/>
      </w:pPr>
      <w:r>
        <w:t xml:space="preserve">WIC Farmers Market Nutrition Program, appropriation - </w:t>
      </w:r>
      <w:r>
        <w:t xml:space="preserve"> </w:t>
      </w:r>
      <w:r>
        <w:t xml:space="preserve">SB  34</w:t>
      </w:r>
      <w:r>
        <w:t xml:space="preserve">;</w:t>
      </w:r>
      <w:r>
        <w:t xml:space="preserve"> </w:t>
      </w:r>
      <w:r>
        <w:t xml:space="preserve">HB  734</w:t>
      </w:r>
    </w:p>
    <w:p>
      <w:pPr>
        <w:pStyle w:val="RecordBase"/>
        <w:ind w:left="120" w:hanging="120"/>
      </w:pPr>
      <w:r>
        <w:t xml:space="preserve">Workers' compensation, exemption for employers and employees, removal - </w:t>
      </w:r>
      <w:r>
        <w:t xml:space="preserve"> </w:t>
      </w:r>
      <w:r>
        <w:t xml:space="preserve">HB  541</w:t>
        <w:br/>
      </w:r>
    </w:p>
    <w:p>
      <w:pPr>
        <w:pStyle w:val="RecordHeading3"/>
      </w:pPr>
      <w:r>
        <w:rPr>
          <w:b/>
        </w:rPr>
        <w:t xml:space="preserve">Alcoholic Beverages</w:t>
      </w:r>
    </w:p>
    <w:p>
      <w:pPr>
        <w:pStyle w:val="RecordBase"/>
        <w:ind w:left="120" w:hanging="120"/>
      </w:pPr>
      <w:r>
        <w:t xml:space="preserve">Bouncers, training and certification, Department of Alcoholic Beverage Control - </w:t>
      </w:r>
      <w:r>
        <w:t xml:space="preserve"> </w:t>
      </w:r>
      <w:r>
        <w:t xml:space="preserve">HB  165</w:t>
      </w:r>
    </w:p>
    <w:p>
      <w:pPr>
        <w:pStyle w:val="RecordBase"/>
        <w:ind w:left="120" w:hanging="120"/>
      </w:pPr>
      <w:r>
        <w:t xml:space="preserve">City administrators, investigators, peace officer powers, authorizing - </w:t>
      </w:r>
      <w:r>
        <w:t xml:space="preserve"> </w:t>
      </w:r>
      <w:r>
        <w:t xml:space="preserve">HB  528</w:t>
      </w:r>
      <w:r>
        <w:t xml:space="preserve">: </w:t>
      </w:r>
      <w:r>
        <w:t xml:space="preserve">SCS</w:t>
      </w:r>
    </w:p>
    <w:p>
      <w:pPr>
        <w:pStyle w:val="RecordBase"/>
        <w:ind w:left="120" w:hanging="120"/>
      </w:pPr>
      <w:r>
        <w:t xml:space="preserve">Delivery of alcoholic beverages, requirements, establishment - </w:t>
      </w:r>
      <w:r>
        <w:t xml:space="preserve"> </w:t>
      </w:r>
      <w:r>
        <w:t xml:space="preserve">HB  455</w:t>
      </w:r>
    </w:p>
    <w:p>
      <w:pPr>
        <w:pStyle w:val="RecordBase"/>
        <w:ind w:left="120" w:hanging="120"/>
      </w:pPr>
      <w:r>
        <w:t xml:space="preserve">Department of Alcoholic Beverage Control, vapor product and manufacturer list, establishment - </w:t>
      </w:r>
      <w:r>
        <w:t xml:space="preserve"> </w:t>
      </w:r>
      <w:r>
        <w:t xml:space="preserve">SB  344</w:t>
      </w:r>
    </w:p>
    <w:p>
      <w:pPr>
        <w:pStyle w:val="RecordBase"/>
        <w:ind w:left="120" w:hanging="120"/>
      </w:pPr>
      <w:r>
        <w:t xml:space="preserve">Distilled spirits, barrel aging process, environmental impact - </w:t>
      </w:r>
      <w:r>
        <w:t xml:space="preserve"> </w:t>
      </w:r>
      <w:r>
        <w:t xml:space="preserve">HB  479</w:t>
      </w:r>
    </w:p>
    <w:p>
      <w:pPr>
        <w:pStyle w:val="RecordBase"/>
        <w:ind w:left="120" w:hanging="120"/>
      </w:pPr>
      <w:r>
        <w:t xml:space="preserve">Distillers, self-distribution, alcoholic beverage retailers - </w:t>
      </w:r>
      <w:r>
        <w:t xml:space="preserve"> </w:t>
      </w:r>
      <w:r>
        <w:t xml:space="preserve">SB  50</w:t>
      </w:r>
      <w:r>
        <w:t xml:space="preserve">;</w:t>
      </w:r>
      <w:r>
        <w:t xml:space="preserve"> </w:t>
      </w:r>
      <w:r>
        <w:t xml:space="preserve">SB  116</w:t>
      </w:r>
    </w:p>
    <w:p>
      <w:pPr>
        <w:pStyle w:val="RecordBase"/>
        <w:ind w:left="120" w:hanging="120"/>
      </w:pPr>
      <w:r>
        <w:t xml:space="preserve">Driving under the influence under the age of 21, penalties, enhancement - </w:t>
      </w:r>
      <w:r>
        <w:t xml:space="preserve"> </w:t>
      </w:r>
      <w:r>
        <w:t xml:space="preserve">HB  298</w:t>
      </w:r>
    </w:p>
    <w:p>
      <w:pPr>
        <w:pStyle w:val="RecordBase"/>
        <w:ind w:left="120" w:hanging="120"/>
      </w:pPr>
      <w:r>
        <w:t xml:space="preserve">Licensing, denial, state and local administrators - </w:t>
      </w:r>
      <w:r>
        <w:t xml:space="preserve"> </w:t>
      </w:r>
      <w:r>
        <w:t xml:space="preserve">HB  736</w:t>
      </w:r>
    </w:p>
    <w:p>
      <w:pPr>
        <w:pStyle w:val="RecordBase"/>
        <w:ind w:left="120" w:hanging="120"/>
      </w:pPr>
      <w:r>
        <w:t xml:space="preserve">Liquor liability insurance, retail drink licensure - </w:t>
      </w:r>
      <w:r>
        <w:t xml:space="preserve"> </w:t>
      </w:r>
      <w:r>
        <w:t xml:space="preserve">SB  123</w:t>
      </w:r>
    </w:p>
    <w:p>
      <w:pPr>
        <w:pStyle w:val="RecordBase"/>
        <w:ind w:left="120" w:hanging="120"/>
      </w:pPr>
      <w:r>
        <w:t xml:space="preserve">Marina alcoholic beverage sales, local option election, removal - </w:t>
      </w:r>
      <w:r>
        <w:t xml:space="preserve"> </w:t>
      </w:r>
      <w:r>
        <w:t xml:space="preserve">HB  439</w:t>
      </w:r>
      <w:r>
        <w:t xml:space="preserve">: </w:t>
      </w:r>
      <w:r>
        <w:t xml:space="preserve">SCS</w:t>
      </w:r>
    </w:p>
    <w:p>
      <w:pPr>
        <w:pStyle w:val="RecordBase"/>
        <w:ind w:left="120" w:hanging="120"/>
      </w:pPr>
      <w:r>
        <w:t xml:space="preserve">Omnibus bill, privileges and regulation - </w:t>
      </w:r>
      <w:r>
        <w:t xml:space="preserve"> </w:t>
      </w:r>
      <w:r>
        <w:t xml:space="preserve">HB  439</w:t>
      </w:r>
      <w:r>
        <w:t xml:space="preserve">: </w:t>
      </w:r>
      <w:r>
        <w:t xml:space="preserve">HCS</w:t>
      </w:r>
      <w:r>
        <w:t xml:space="preserve"> (</w:t>
      </w:r>
      <w:r>
        <w:t xml:space="preserve">2</w:t>
      </w:r>
      <w:r>
        <w:t xml:space="preserve">)</w:t>
      </w:r>
    </w:p>
    <w:p>
      <w:pPr>
        <w:pStyle w:val="RecordBase"/>
        <w:ind w:left="120" w:hanging="120"/>
      </w:pPr>
      <w:r>
        <w:t xml:space="preserve">Quota</w:t>
      </w:r>
    </w:p>
    <w:p>
      <w:pPr>
        <w:pStyle w:val="RecordBase"/>
        <w:ind w:left="240" w:hanging="192"/>
      </w:pPr>
      <w:r>
        <w:t xml:space="preserve"> retail package licenses, consolidated local governments, limits - </w:t>
      </w:r>
      <w:r>
        <w:t xml:space="preserve"> </w:t>
      </w:r>
      <w:r>
        <w:t xml:space="preserve">HB  737</w:t>
      </w:r>
    </w:p>
    <w:p>
      <w:pPr>
        <w:pStyle w:val="RecordBase"/>
        <w:ind w:left="240" w:hanging="192"/>
      </w:pPr>
      <w:r>
        <w:t xml:space="preserve"> retail package licenses, increase - </w:t>
      </w:r>
      <w:r>
        <w:t xml:space="preserve"> </w:t>
      </w:r>
      <w:r>
        <w:t xml:space="preserve">HB  455</w:t>
      </w:r>
    </w:p>
    <w:p>
      <w:pPr>
        <w:pStyle w:val="RecordBase"/>
        <w:ind w:left="240" w:hanging="192"/>
      </w:pPr>
      <w:r>
        <w:t xml:space="preserve"> retail package licenses, quantity, local governments - </w:t>
      </w:r>
      <w:r>
        <w:t xml:space="preserve"> </w:t>
      </w:r>
      <w:r>
        <w:t xml:space="preserve">HB  439</w:t>
      </w:r>
      <w:r>
        <w:t xml:space="preserve">: </w:t>
      </w:r>
      <w:r>
        <w:t xml:space="preserve">HFA</w:t>
      </w:r>
      <w:r>
        <w:t xml:space="preserve"> (</w:t>
      </w:r>
      <w:r>
        <w:t xml:space="preserve">1</w:t>
      </w:r>
      <w:r>
        <w:t xml:space="preserve">)</w:t>
      </w:r>
    </w:p>
    <w:p>
      <w:pPr>
        <w:pStyle w:val="RecordBase"/>
        <w:ind w:left="120" w:hanging="120"/>
      </w:pPr>
      <w:r>
        <w:t xml:space="preserve">Riverboats, by the drink alcoholic beverage sales, passenger count - </w:t>
      </w:r>
      <w:r>
        <w:t xml:space="preserve"> </w:t>
      </w:r>
      <w:r>
        <w:t xml:space="preserve">SB  62</w:t>
      </w:r>
    </w:p>
    <w:p>
      <w:pPr>
        <w:pStyle w:val="RecordBase"/>
        <w:ind w:left="120" w:hanging="120"/>
      </w:pPr>
      <w:r>
        <w:t xml:space="preserve">Sale</w:t>
      </w:r>
    </w:p>
    <w:p>
      <w:pPr>
        <w:pStyle w:val="RecordBase"/>
        <w:ind w:left="240" w:hanging="192"/>
      </w:pPr>
      <w:r>
        <w:t xml:space="preserve"> to underage persons, aid or assistance in, enhanced penalties - </w:t>
      </w:r>
      <w:r>
        <w:t xml:space="preserve"> </w:t>
      </w:r>
      <w:r>
        <w:t xml:space="preserve">HB  132</w:t>
      </w:r>
    </w:p>
    <w:p>
      <w:pPr>
        <w:pStyle w:val="RecordBase"/>
        <w:ind w:left="240" w:hanging="192"/>
      </w:pPr>
      <w:r>
        <w:t xml:space="preserve"> to underage persons, enhanced penalties - </w:t>
      </w:r>
      <w:r>
        <w:t xml:space="preserve"> </w:t>
      </w:r>
      <w:r>
        <w:t xml:space="preserve">HB  132</w:t>
      </w:r>
    </w:p>
    <w:p>
      <w:pPr>
        <w:pStyle w:val="RecordBase"/>
        <w:ind w:left="120" w:hanging="120"/>
      </w:pPr>
      <w:r>
        <w:t xml:space="preserve">Vintage</w:t>
      </w:r>
    </w:p>
    <w:p>
      <w:pPr>
        <w:pStyle w:val="RecordBase"/>
        <w:ind w:left="240" w:hanging="192"/>
      </w:pPr>
      <w:r>
        <w:t xml:space="preserve"> distilled spirits license, Alcoholic Beverage Control - </w:t>
      </w:r>
      <w:r>
        <w:t xml:space="preserve"> </w:t>
      </w:r>
      <w:r>
        <w:t xml:space="preserve">HB  439</w:t>
      </w:r>
    </w:p>
    <w:p>
      <w:pPr>
        <w:pStyle w:val="RecordBase"/>
        <w:ind w:left="240" w:hanging="192"/>
      </w:pPr>
      <w:r>
        <w:t xml:space="preserve"> distilled spirits, seller package limit, penalties - </w:t>
      </w:r>
      <w:r>
        <w:t xml:space="preserve"> </w:t>
      </w:r>
      <w:r>
        <w:t xml:space="preserve">HB  439</w:t>
      </w:r>
      <w:r>
        <w:t xml:space="preserve">: </w:t>
      </w:r>
      <w:r>
        <w:t xml:space="preserve">HCS</w:t>
      </w:r>
      <w:r>
        <w:t xml:space="preserve"> (</w:t>
      </w:r>
      <w:r>
        <w:t xml:space="preserve">1</w:t>
      </w:r>
      <w:r>
        <w:t xml:space="preserve">)</w:t>
      </w:r>
    </w:p>
    <w:p>
      <w:pPr>
        <w:pStyle w:val="RecordBase"/>
        <w:ind w:left="240" w:hanging="192"/>
      </w:pPr>
      <w:r>
        <w:t xml:space="preserve"> distilled spirits sellers, violations, fines - </w:t>
      </w:r>
      <w:r>
        <w:t xml:space="preserve"> </w:t>
      </w:r>
      <w:r>
        <w:t xml:space="preserve">HB  439</w:t>
      </w:r>
      <w:r>
        <w:t xml:space="preserve">: </w:t>
      </w:r>
      <w:r>
        <w:t xml:space="preserve">HFA</w:t>
      </w:r>
      <w:r>
        <w:t xml:space="preserve"> (</w:t>
      </w:r>
      <w:r>
        <w:t xml:space="preserve">2</w:t>
      </w:r>
      <w:r>
        <w:t xml:space="preserve">)</w:t>
      </w:r>
    </w:p>
    <w:p>
      <w:pPr>
        <w:pStyle w:val="RecordBase"/>
        <w:ind w:left="120" w:hanging="120"/>
      </w:pPr>
      <w:r>
        <w:t xml:space="preserve">Wine corkage, in conjunction with a meal, allowance - </w:t>
      </w:r>
      <w:r>
        <w:t xml:space="preserve"> </w:t>
      </w:r>
      <w:r>
        <w:t xml:space="preserve">SB  68</w:t>
        <w:br/>
      </w:r>
    </w:p>
    <w:p>
      <w:pPr>
        <w:pStyle w:val="RecordHeading3"/>
      </w:pPr>
      <w:r>
        <w:rPr>
          <w:b/>
        </w:rPr>
        <w:t xml:space="preserve">Alcoholism</w:t>
      </w:r>
    </w:p>
    <w:p>
      <w:pPr>
        <w:pStyle w:val="RecordBase"/>
        <w:ind w:left="120" w:hanging="120"/>
      </w:pPr>
      <w:r>
        <w:t xml:space="preserve">Mental health and substance use disorder coverage - </w:t>
      </w:r>
      <w:r>
        <w:t xml:space="preserve"> </w:t>
      </w:r>
      <w:r>
        <w:t xml:space="preserve">HB  339</w:t>
      </w:r>
    </w:p>
    <w:p>
      <w:pPr>
        <w:pStyle w:val="RecordBase"/>
        <w:ind w:left="120" w:hanging="120"/>
      </w:pPr>
      <w:r>
        <w:t xml:space="preserve">Recovery residences, provision of on-site clinical services - </w:t>
      </w:r>
      <w:r>
        <w:t xml:space="preserve"> </w:t>
      </w:r>
      <w:r>
        <w:t xml:space="preserve">HB  462</w:t>
      </w:r>
    </w:p>
    <w:p>
      <w:pPr>
        <w:pStyle w:val="RecordBase"/>
        <w:ind w:left="120" w:hanging="120"/>
      </w:pPr>
      <w:r>
        <w:t xml:space="preserve">Substance</w:t>
      </w:r>
    </w:p>
    <w:p>
      <w:pPr>
        <w:pStyle w:val="RecordBase"/>
        <w:ind w:left="240" w:hanging="192"/>
      </w:pPr>
      <w:r>
        <w:t xml:space="preserve"> use disorder treatment, coverage requirement - </w:t>
      </w:r>
      <w:r>
        <w:t xml:space="preserve"> </w:t>
      </w:r>
      <w:r>
        <w:t xml:space="preserve">HB  290</w:t>
      </w:r>
    </w:p>
    <w:p>
      <w:pPr>
        <w:pStyle w:val="RecordBase"/>
        <w:ind w:left="240" w:hanging="192"/>
      </w:pPr>
      <w:r>
        <w:t xml:space="preserve"> use program, alternative sentence, Cabinet for Health and Family Services - </w:t>
      </w:r>
      <w:r>
        <w:t xml:space="preserve"> </w:t>
      </w:r>
      <w:r>
        <w:t xml:space="preserve">SB  71</w:t>
      </w:r>
      <w:r>
        <w:t xml:space="preserve">: </w:t>
      </w:r>
      <w:r>
        <w:t xml:space="preserve">HCS</w:t>
      </w:r>
    </w:p>
    <w:p>
      <w:pPr>
        <w:pStyle w:val="RecordBase"/>
        <w:ind w:left="240" w:hanging="192"/>
      </w:pPr>
      <w:r>
        <w:t xml:space="preserve"> use program, transportation requirements, federal law, prohibitions - </w:t>
      </w:r>
      <w:r>
        <w:t xml:space="preserve"> </w:t>
      </w:r>
      <w:r>
        <w:t xml:space="preserve">SB  71</w:t>
      </w:r>
      <w:r>
        <w:t xml:space="preserve">: </w:t>
      </w:r>
      <w:r>
        <w:t xml:space="preserve">HFA</w:t>
      </w:r>
      <w:r>
        <w:t xml:space="preserve"> (</w:t>
      </w:r>
      <w:r>
        <w:t xml:space="preserve">2</w:t>
      </w:r>
      <w:r>
        <w:t xml:space="preserve">)</w:t>
      </w:r>
    </w:p>
    <w:p>
      <w:pPr>
        <w:pStyle w:val="RecordBase"/>
        <w:ind w:left="120" w:hanging="120"/>
      </w:pPr>
      <w:r>
        <w:t xml:space="preserve">Treatment</w:t>
      </w:r>
    </w:p>
    <w:p>
      <w:pPr>
        <w:pStyle w:val="RecordBase"/>
        <w:ind w:left="240" w:hanging="192"/>
      </w:pPr>
      <w:r>
        <w:t xml:space="preserve"> center, chemical dependency, recovery residence,  transportation services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center, chemical dependency, transportation services - </w:t>
      </w:r>
      <w:r>
        <w:t xml:space="preserve"> </w:t>
      </w:r>
      <w:r>
        <w:t xml:space="preserve">HB  408</w:t>
      </w:r>
      <w:r>
        <w:t xml:space="preserve">;</w:t>
      </w:r>
      <w:r>
        <w:t xml:space="preserve"> </w:t>
      </w:r>
      <w:r>
        <w:t xml:space="preserve">HB  408</w:t>
      </w:r>
      <w:r>
        <w:t xml:space="preserve">: </w:t>
      </w:r>
      <w:r>
        <w:t xml:space="preserve">HCS</w:t>
      </w:r>
    </w:p>
    <w:p>
      <w:pPr>
        <w:pStyle w:val="RecordBase"/>
        <w:ind w:left="120" w:hanging="120"/>
      </w:pPr>
      <w:r>
        <w:t xml:space="preserve">Treatment,</w:t>
      </w:r>
    </w:p>
    <w:p>
      <w:pPr>
        <w:pStyle w:val="RecordBase"/>
        <w:ind w:left="240" w:hanging="192"/>
      </w:pPr>
      <w:r>
        <w:t xml:space="preserve"> Naloxone, utilization reviews, prohibition - </w:t>
      </w:r>
      <w:r>
        <w:t xml:space="preserve"> </w:t>
      </w:r>
      <w:r>
        <w:t xml:space="preserve">HB  534</w:t>
      </w:r>
    </w:p>
    <w:p>
      <w:pPr>
        <w:pStyle w:val="RecordBase"/>
        <w:ind w:left="240" w:hanging="192"/>
      </w:pPr>
      <w:r>
        <w:t xml:space="preserve"> opioid antagonist, utilization reviews, prohibition - </w:t>
      </w:r>
      <w:r>
        <w:t xml:space="preserve"> </w:t>
      </w:r>
      <w:r>
        <w:t xml:space="preserve">HB  534</w:t>
      </w:r>
      <w:r>
        <w:t xml:space="preserve">: </w:t>
      </w:r>
      <w:r>
        <w:t xml:space="preserve">HCS</w:t>
        <w:br/>
      </w:r>
    </w:p>
    <w:p>
      <w:pPr>
        <w:pStyle w:val="RecordHeading3"/>
      </w:pPr>
      <w:r>
        <w:rPr>
          <w:b/>
        </w:rPr>
        <w:t xml:space="preserve">Amusements and Recreation</w:t>
      </w:r>
    </w:p>
    <w:p>
      <w:pPr>
        <w:pStyle w:val="RecordBase"/>
        <w:ind w:left="120" w:hanging="120"/>
      </w:pPr>
      <w:r>
        <w:t xml:space="preserve">Charitable gaming, licensed activities - </w:t>
      </w:r>
      <w:r>
        <w:t xml:space="preserve"> </w:t>
      </w:r>
      <w:r>
        <w:t xml:space="preserve">HB  348</w:t>
      </w:r>
    </w:p>
    <w:p>
      <w:pPr>
        <w:pStyle w:val="RecordBase"/>
        <w:ind w:left="120" w:hanging="120"/>
      </w:pPr>
      <w:r>
        <w:t xml:space="preserve">Combat sports, exhibition, notice requirement - </w:t>
      </w:r>
      <w:r>
        <w:t xml:space="preserve"> </w:t>
      </w:r>
      <w:r>
        <w:t xml:space="preserve">SB  49</w:t>
      </w:r>
    </w:p>
    <w:p>
      <w:pPr>
        <w:pStyle w:val="RecordBase"/>
        <w:ind w:left="120" w:hanging="120"/>
      </w:pPr>
      <w:r>
        <w:t xml:space="preserve">Kentucky Horse Park, personal service contracts, exception - </w:t>
      </w:r>
      <w:r>
        <w:t xml:space="preserve"> </w:t>
      </w:r>
      <w:r>
        <w:t xml:space="preserve">HB  512</w:t>
      </w:r>
    </w:p>
    <w:p>
      <w:pPr>
        <w:pStyle w:val="RecordBase"/>
        <w:ind w:left="120" w:hanging="120"/>
      </w:pPr>
      <w:r>
        <w:t xml:space="preserve">Motorboats, waterway usage fee - </w:t>
      </w:r>
      <w:r>
        <w:t xml:space="preserve"> </w:t>
      </w:r>
      <w:r>
        <w:t xml:space="preserve">HB  521</w:t>
      </w:r>
    </w:p>
    <w:p>
      <w:pPr>
        <w:pStyle w:val="RecordBase"/>
        <w:ind w:left="120" w:hanging="120"/>
      </w:pPr>
      <w:r>
        <w:t xml:space="preserve">State Fair Board, shows and expositions, additions - </w:t>
      </w:r>
      <w:r>
        <w:t xml:space="preserve"> </w:t>
      </w:r>
      <w:r>
        <w:t xml:space="preserve">HB  621</w:t>
      </w:r>
    </w:p>
    <w:p>
      <w:pPr>
        <w:pStyle w:val="RecordBase"/>
        <w:ind w:left="120" w:hanging="120"/>
      </w:pPr>
      <w:r>
        <w:t xml:space="preserve">Trail Town operations grant fund, establishment - </w:t>
      </w:r>
      <w:r>
        <w:t xml:space="preserve"> </w:t>
      </w:r>
      <w:r>
        <w:t xml:space="preserve">SB  35</w:t>
        <w:br/>
      </w:r>
    </w:p>
    <w:p>
      <w:pPr>
        <w:pStyle w:val="RecordHeading3"/>
      </w:pPr>
      <w:r>
        <w:rPr>
          <w:b/>
        </w:rPr>
        <w:t xml:space="preserve">Animals, Livestock, and Poultry</w:t>
      </w:r>
    </w:p>
    <w:p>
      <w:pPr>
        <w:pStyle w:val="RecordBase"/>
        <w:ind w:left="120" w:hanging="120"/>
      </w:pPr>
      <w:r>
        <w:t xml:space="preserve">Agritourism activity, livestock, poultry, and equine, inclusion - </w:t>
      </w:r>
      <w:r>
        <w:t xml:space="preserve"> </w:t>
      </w:r>
      <w:r>
        <w:t xml:space="preserve">SB  101</w:t>
      </w:r>
      <w:r>
        <w:t xml:space="preserve">;</w:t>
      </w:r>
      <w:r>
        <w:t xml:space="preserve"> </w:t>
      </w:r>
      <w:r>
        <w:t xml:space="preserve">SB  101</w:t>
      </w:r>
      <w:r>
        <w:t xml:space="preserve">: </w:t>
      </w:r>
      <w:r>
        <w:t xml:space="preserve">SCS</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193</w:t>
      </w:r>
      <w:r>
        <w:t xml:space="preserve">;</w:t>
      </w:r>
      <w:r>
        <w:t xml:space="preserve"> </w:t>
      </w:r>
      <w:r>
        <w:t xml:space="preserve">SB  193</w:t>
      </w:r>
      <w:r>
        <w:t xml:space="preserve">: </w:t>
      </w:r>
      <w:r>
        <w:t xml:space="preserve">SCS</w:t>
      </w:r>
    </w:p>
    <w:p>
      <w:pPr>
        <w:pStyle w:val="RecordBase"/>
        <w:ind w:left="240" w:hanging="192"/>
      </w:pPr>
      <w:r>
        <w:t xml:space="preserve"> Control Advisory Board, training programs, child abuse - </w:t>
      </w:r>
      <w:r>
        <w:t xml:space="preserve"> </w:t>
      </w:r>
      <w:r>
        <w:t xml:space="preserve">HB  253</w:t>
      </w:r>
    </w:p>
    <w:p>
      <w:pPr>
        <w:pStyle w:val="RecordBase"/>
        <w:ind w:left="240" w:hanging="192"/>
      </w:pPr>
      <w:r>
        <w:t xml:space="preserve"> feeding operations, use of unmanned aircraft systems and recording devices, prohibition - </w:t>
      </w:r>
      <w:r>
        <w:t xml:space="preserve"> </w:t>
      </w:r>
      <w:r>
        <w:t xml:space="preserve">SB  16</w:t>
      </w:r>
      <w:r>
        <w:t xml:space="preserve">: </w:t>
      </w:r>
      <w:r>
        <w:t xml:space="preserve">SCS</w:t>
      </w:r>
    </w:p>
    <w:p>
      <w:pPr>
        <w:pStyle w:val="RecordBase"/>
        <w:ind w:left="240" w:hanging="192"/>
      </w:pPr>
      <w:r>
        <w:t xml:space="preserve"> seizure - </w:t>
      </w:r>
      <w:r>
        <w:t xml:space="preserve"> </w:t>
      </w:r>
      <w:r>
        <w:t xml:space="preserve">SB  119</w:t>
      </w:r>
    </w:p>
    <w:p>
      <w:pPr>
        <w:pStyle w:val="RecordBase"/>
        <w:ind w:left="120" w:hanging="120"/>
      </w:pPr>
      <w:r>
        <w:t xml:space="preserve">Commercial dog breeders, licensure - </w:t>
      </w:r>
      <w:r>
        <w:t xml:space="preserve"> </w:t>
      </w:r>
      <w:r>
        <w:t xml:space="preserve">HB  651</w:t>
      </w:r>
    </w:p>
    <w:p>
      <w:pPr>
        <w:pStyle w:val="RecordBase"/>
        <w:ind w:left="120" w:hanging="120"/>
      </w:pPr>
      <w:r>
        <w:t xml:space="preserve">Concentrated animal feeding operations, use of unmanned aircraft and recording devices, prohibition - </w:t>
      </w:r>
      <w:r>
        <w:t xml:space="preserve"> </w:t>
      </w:r>
      <w:r>
        <w:t xml:space="preserve">SB  16</w:t>
      </w:r>
    </w:p>
    <w:p>
      <w:pPr>
        <w:pStyle w:val="RecordBase"/>
        <w:ind w:left="120" w:hanging="120"/>
      </w:pPr>
      <w:r>
        <w:t xml:space="preserve">Cruelty</w:t>
      </w:r>
    </w:p>
    <w:p>
      <w:pPr>
        <w:pStyle w:val="RecordBase"/>
        <w:ind w:left="240" w:hanging="192"/>
      </w:pPr>
      <w:r>
        <w:t xml:space="preserve"> to animals in the first degree, additional elements - </w:t>
      </w:r>
      <w:r>
        <w:t xml:space="preserve"> </w:t>
      </w:r>
      <w:r>
        <w:t xml:space="preserve">SB  243</w:t>
      </w:r>
    </w:p>
    <w:p>
      <w:pPr>
        <w:pStyle w:val="RecordBase"/>
        <w:ind w:left="240" w:hanging="192"/>
      </w:pPr>
      <w:r>
        <w:t xml:space="preserve"> to animals in the first degree, forfeiture of animals - </w:t>
      </w:r>
      <w:r>
        <w:t xml:space="preserve"> </w:t>
      </w:r>
      <w:r>
        <w:t xml:space="preserve">SB  243</w:t>
      </w:r>
    </w:p>
    <w:p>
      <w:pPr>
        <w:pStyle w:val="RecordBase"/>
        <w:ind w:left="120" w:hanging="120"/>
      </w:pPr>
      <w:r>
        <w:t xml:space="preserve">Danger of death, dog or cat, removal from vehicle, civil immunity - </w:t>
      </w:r>
      <w:r>
        <w:t xml:space="preserve"> </w:t>
      </w:r>
      <w:r>
        <w:t xml:space="preserve">HB  311</w:t>
      </w:r>
    </w:p>
    <w:p>
      <w:pPr>
        <w:pStyle w:val="RecordBase"/>
        <w:ind w:left="120" w:hanging="120"/>
      </w:pPr>
      <w:r>
        <w:t xml:space="preserve">Department of Fish and Wildlife Resources, wildlife rehabilitation, regulation - </w:t>
      </w:r>
      <w:r>
        <w:t xml:space="preserve"> </w:t>
      </w:r>
      <w:r>
        <w:t xml:space="preserve">SB  197</w:t>
      </w:r>
    </w:p>
    <w:p>
      <w:pPr>
        <w:pStyle w:val="RecordBase"/>
        <w:ind w:left="120" w:hanging="120"/>
      </w:pPr>
      <w:r>
        <w:t xml:space="preserve">Dogs,</w:t>
      </w:r>
    </w:p>
    <w:p>
      <w:pPr>
        <w:pStyle w:val="RecordBase"/>
        <w:ind w:left="240" w:hanging="192"/>
      </w:pPr>
      <w:r>
        <w:t xml:space="preserve"> cats, or rabbits, prohibited sales - </w:t>
      </w:r>
      <w:r>
        <w:t xml:space="preserve"> </w:t>
      </w:r>
      <w:r>
        <w:t xml:space="preserve">HB  313</w:t>
      </w:r>
    </w:p>
    <w:p>
      <w:pPr>
        <w:pStyle w:val="RecordBase"/>
        <w:ind w:left="240" w:hanging="192"/>
      </w:pPr>
      <w:r>
        <w:t xml:space="preserve"> harboring a vicious dog, increased penalty - </w:t>
      </w:r>
      <w:r>
        <w:t xml:space="preserve"> </w:t>
      </w:r>
      <w:r>
        <w:t xml:space="preserve">HB  188</w:t>
      </w:r>
    </w:p>
    <w:p>
      <w:pPr>
        <w:pStyle w:val="RecordBase"/>
        <w:ind w:left="120" w:hanging="120"/>
      </w:pPr>
      <w:r>
        <w:t xml:space="preserve">Dogs</w:t>
      </w:r>
    </w:p>
    <w:p>
      <w:pPr>
        <w:pStyle w:val="RecordBase"/>
        <w:ind w:left="240" w:hanging="192"/>
      </w:pPr>
      <w:r>
        <w:t xml:space="preserve"> or cats, prohibited sales - </w:t>
      </w:r>
      <w:r>
        <w:t xml:space="preserve"> </w:t>
      </w:r>
      <w:r>
        <w:t xml:space="preserve">SB  41</w:t>
      </w:r>
    </w:p>
    <w:p>
      <w:pPr>
        <w:pStyle w:val="RecordBase"/>
        <w:ind w:left="240" w:hanging="192"/>
      </w:pPr>
      <w:r>
        <w:t xml:space="preserve"> or cats, retail pet shops, sale restrictions - </w:t>
      </w:r>
      <w:r>
        <w:t xml:space="preserve"> </w:t>
      </w:r>
      <w:r>
        <w:t xml:space="preserve">SB  157</w:t>
      </w:r>
    </w:p>
    <w:p>
      <w:pPr>
        <w:pStyle w:val="RecordBase"/>
        <w:ind w:left="240" w:hanging="192"/>
      </w:pPr>
      <w:r>
        <w:t xml:space="preserve"> or cats, sale restrictions, definition of hobby breeder and large-scale breeding kennel, delete - </w:t>
      </w:r>
      <w:r>
        <w:t xml:space="preserve"> </w:t>
      </w:r>
      <w:r>
        <w:t xml:space="preserve">SB  157</w:t>
      </w:r>
      <w:r>
        <w:t xml:space="preserve">: </w:t>
      </w:r>
      <w:r>
        <w:t xml:space="preserve">SFA</w:t>
      </w:r>
      <w:r>
        <w:t xml:space="preserve"> (</w:t>
      </w:r>
      <w:r>
        <w:t xml:space="preserve">1</w:t>
      </w:r>
      <w:r>
        <w:t xml:space="preserve">)</w:t>
      </w:r>
    </w:p>
    <w:p>
      <w:pPr>
        <w:pStyle w:val="RecordBase"/>
        <w:ind w:left="120" w:hanging="120"/>
      </w:pPr>
      <w:r>
        <w:t xml:space="preserve">Livestock</w:t>
      </w:r>
    </w:p>
    <w:p>
      <w:pPr>
        <w:pStyle w:val="RecordBase"/>
        <w:ind w:left="240" w:hanging="192"/>
      </w:pPr>
      <w:r>
        <w:t xml:space="preserve"> practitioner, Rural Veterinary Student Loan Repayment Program, creation - </w:t>
      </w:r>
      <w:r>
        <w:t xml:space="preserve"> </w:t>
      </w:r>
      <w:r>
        <w:t xml:space="preserve">HB  553</w:t>
      </w:r>
    </w:p>
    <w:p>
      <w:pPr>
        <w:pStyle w:val="RecordBase"/>
        <w:ind w:left="240" w:hanging="192"/>
      </w:pPr>
      <w:r>
        <w:t xml:space="preserve"> practitioner, Rural Veterinary Student Loan Repayment Program, underserved rural area - </w:t>
      </w:r>
      <w:r>
        <w:t xml:space="preserve"> </w:t>
      </w:r>
      <w:r>
        <w:t xml:space="preserve">HB  553</w:t>
      </w:r>
      <w:r>
        <w:t xml:space="preserve">: </w:t>
      </w:r>
      <w:r>
        <w:t xml:space="preserve">HCS</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342</w:t>
      </w:r>
    </w:p>
    <w:p>
      <w:pPr>
        <w:pStyle w:val="RecordBase"/>
        <w:ind w:left="240" w:hanging="192"/>
      </w:pPr>
      <w:r>
        <w:t xml:space="preserve"> exemptions, farmers, sales on farm, sales at farmers markets and roadside stands - </w:t>
      </w:r>
      <w:r>
        <w:t xml:space="preserve"> </w:t>
      </w:r>
      <w:r>
        <w:t xml:space="preserve">HB  242</w:t>
      </w:r>
    </w:p>
    <w:p>
      <w:pPr>
        <w:pStyle w:val="RecordBase"/>
        <w:ind w:left="120" w:hanging="120"/>
      </w:pPr>
      <w:r>
        <w:t xml:space="preserve">Poultry producers, exemption from permit and processing requirements - </w:t>
      </w:r>
      <w:r>
        <w:t xml:space="preserve"> </w:t>
      </w:r>
      <w:r>
        <w:t xml:space="preserve">SB  156</w:t>
      </w:r>
    </w:p>
    <w:p>
      <w:pPr>
        <w:pStyle w:val="RecordBase"/>
        <w:ind w:left="120" w:hanging="120"/>
      </w:pPr>
      <w:r>
        <w:t xml:space="preserve">Shelter pets, designation as official pets of Kentucky - </w:t>
      </w:r>
      <w:r>
        <w:t xml:space="preserve"> </w:t>
      </w:r>
      <w:r>
        <w:t xml:space="preserve">HB  494</w:t>
      </w:r>
    </w:p>
    <w:p>
      <w:pPr>
        <w:pStyle w:val="RecordBase"/>
        <w:ind w:left="120" w:hanging="120"/>
      </w:pPr>
      <w:r>
        <w:t xml:space="preserve">State</w:t>
      </w:r>
    </w:p>
    <w:p>
      <w:pPr>
        <w:pStyle w:val="RecordBase"/>
        <w:ind w:left="240" w:hanging="192"/>
      </w:pPr>
      <w:r>
        <w:t xml:space="preserve"> dog, designation, Treeing Walker Coonhound - </w:t>
      </w:r>
      <w:r>
        <w:t xml:space="preserve"> </w:t>
      </w:r>
      <w:r>
        <w:t xml:space="preserve">SB  204</w:t>
      </w:r>
    </w:p>
    <w:p>
      <w:pPr>
        <w:pStyle w:val="RecordBase"/>
        <w:ind w:left="240" w:hanging="192"/>
      </w:pPr>
      <w:r>
        <w:t xml:space="preserve"> Fair Board, shows and expositions, additions - </w:t>
      </w:r>
      <w:r>
        <w:t xml:space="preserve"> </w:t>
      </w:r>
      <w:r>
        <w:t xml:space="preserve">HB  621</w:t>
      </w:r>
    </w:p>
    <w:p>
      <w:pPr>
        <w:pStyle w:val="RecordBase"/>
        <w:ind w:left="120" w:hanging="120"/>
      </w:pPr>
      <w:r>
        <w:t xml:space="preserve">Veterans' service animals, tax, sales and use, exemption - </w:t>
      </w:r>
      <w:r>
        <w:t xml:space="preserve"> </w:t>
      </w:r>
      <w:r>
        <w:t xml:space="preserve">HB  42</w:t>
        <w:br/>
      </w:r>
    </w:p>
    <w:p>
      <w:pPr>
        <w:pStyle w:val="RecordHeading3"/>
      </w:pPr>
      <w:r>
        <w:rPr>
          <w:b/>
        </w:rPr>
        <w:t xml:space="preserve">Annexation</w:t>
      </w:r>
    </w:p>
    <w:p>
      <w:pPr>
        <w:pStyle w:val="RecordBase"/>
        <w:ind w:left="120" w:hanging="120"/>
      </w:pPr>
      <w:r>
        <w:t xml:space="preserve">Annexation by cities in consolidated local government, petition - </w:t>
      </w:r>
      <w:r>
        <w:t xml:space="preserve"> </w:t>
      </w:r>
      <w:r>
        <w:t xml:space="preserve">HB  388</w:t>
      </w:r>
    </w:p>
    <w:p>
      <w:pPr>
        <w:pStyle w:val="RecordBase"/>
        <w:ind w:left="120" w:hanging="120"/>
      </w:pPr>
      <w:r>
        <w:t xml:space="preserve">Cities</w:t>
      </w:r>
    </w:p>
    <w:p>
      <w:pPr>
        <w:pStyle w:val="RecordBase"/>
        <w:ind w:left="240" w:hanging="192"/>
      </w:pPr>
      <w:r>
        <w:t xml:space="preserve"> in consolidated local government, restriction - </w:t>
      </w:r>
      <w:r>
        <w:t xml:space="preserve"> </w:t>
      </w:r>
      <w:r>
        <w:t xml:space="preserve">HB  388</w:t>
      </w:r>
    </w:p>
    <w:p>
      <w:pPr>
        <w:pStyle w:val="RecordBase"/>
        <w:ind w:left="240" w:hanging="192"/>
      </w:pPr>
      <w:r>
        <w:t xml:space="preserve"> within counties containing consolidated local governments, annexation, procedures - </w:t>
      </w:r>
      <w:r>
        <w:t xml:space="preserve"> </w:t>
      </w:r>
      <w:r>
        <w:t xml:space="preserve">HB  388</w:t>
      </w:r>
      <w:r>
        <w:t xml:space="preserve">: </w:t>
      </w:r>
      <w:r>
        <w:t xml:space="preserve">HCS</w:t>
      </w:r>
    </w:p>
    <w:p>
      <w:pPr>
        <w:pStyle w:val="RecordBase"/>
        <w:ind w:left="240" w:hanging="192"/>
      </w:pPr>
      <w:r>
        <w:t xml:space="preserve"> within counties containing consolidated local governments, annexation, prohibitions - </w:t>
      </w:r>
      <w:r>
        <w:t xml:space="preserve"> </w:t>
      </w:r>
      <w:r>
        <w:t xml:space="preserve">HB  388</w:t>
      </w:r>
      <w:r>
        <w:t xml:space="preserve">: </w:t>
      </w:r>
      <w:r>
        <w:t xml:space="preserve">HCS</w:t>
      </w:r>
    </w:p>
    <w:p>
      <w:pPr>
        <w:pStyle w:val="RecordBase"/>
        <w:ind w:left="120" w:hanging="120"/>
      </w:pPr>
      <w:r>
        <w:t xml:space="preserve">Restrictions and procedures - </w:t>
      </w:r>
      <w:r>
        <w:t xml:space="preserve"> </w:t>
      </w:r>
      <w:r>
        <w:t xml:space="preserve">HB  596</w:t>
      </w:r>
      <w:r>
        <w:t xml:space="preserve">;</w:t>
      </w:r>
      <w:r>
        <w:t xml:space="preserve"> </w:t>
      </w:r>
      <w:r>
        <w:t xml:space="preserve">HB  596</w:t>
      </w:r>
      <w:r>
        <w:t xml:space="preserve">: </w:t>
      </w:r>
      <w:r>
        <w:t xml:space="preserve">HCS</w:t>
        <w:br/>
      </w:r>
    </w:p>
    <w:p>
      <w:pPr>
        <w:pStyle w:val="RecordHeading3"/>
      </w:pPr>
      <w:r>
        <w:rPr>
          <w:b/>
        </w:rPr>
        <w:t xml:space="preserve">Appropriations</w:t>
      </w:r>
    </w:p>
    <w:p>
      <w:pPr>
        <w:pStyle w:val="RecordBase"/>
        <w:ind w:left="120" w:hanging="120"/>
      </w:pPr>
      <w:r>
        <w:t xml:space="preserve">1915(c) Medicaid waiver slots - </w:t>
      </w:r>
      <w:r>
        <w:t xml:space="preserve"> </w:t>
      </w:r>
      <w:r>
        <w:t xml:space="preserve">SB  34</w:t>
      </w:r>
      <w:r>
        <w:t xml:space="preserve">;</w:t>
      </w:r>
      <w:r>
        <w:t xml:space="preserve"> </w:t>
      </w:r>
      <w:r>
        <w:t xml:space="preserve">HB  734</w:t>
      </w:r>
    </w:p>
    <w:p>
      <w:pPr>
        <w:pStyle w:val="RecordBase"/>
        <w:ind w:left="120" w:hanging="120"/>
      </w:pPr>
      <w:r>
        <w:t xml:space="preserve">2022-2024 State/Executive Branch biennial budget, amendment - </w:t>
      </w:r>
      <w:r>
        <w:t xml:space="preserve"> </w:t>
      </w:r>
      <w:r>
        <w:t xml:space="preserve">HB  262</w:t>
      </w:r>
      <w:r>
        <w:t xml:space="preserve">;</w:t>
      </w:r>
      <w:r>
        <w:t xml:space="preserve"> </w:t>
      </w:r>
      <w:r>
        <w:t xml:space="preserve">HB  262</w:t>
      </w:r>
      <w:r>
        <w:t xml:space="preserve">: </w:t>
      </w:r>
      <w:r>
        <w:t xml:space="preserve">HCS</w:t>
      </w:r>
    </w:p>
    <w:p>
      <w:pPr>
        <w:pStyle w:val="RecordBase"/>
        <w:ind w:left="120" w:hanging="120"/>
      </w:pPr>
      <w:r>
        <w:t xml:space="preserve">988 suicide and crisis lifeline fund, establishment - </w:t>
      </w:r>
      <w:r>
        <w:t xml:space="preserve"> </w:t>
      </w:r>
      <w:r>
        <w:t xml:space="preserve">HB  740</w:t>
      </w:r>
    </w:p>
    <w:p>
      <w:pPr>
        <w:pStyle w:val="RecordBase"/>
        <w:ind w:left="120" w:hanging="120"/>
      </w:pPr>
      <w:r>
        <w:t xml:space="preserve">Abandoned home pool fund, establishment - </w:t>
      </w:r>
      <w:r>
        <w:t xml:space="preserve"> </w:t>
      </w:r>
      <w:r>
        <w:t xml:space="preserve">HB  759</w:t>
      </w:r>
    </w:p>
    <w:p>
      <w:pPr>
        <w:pStyle w:val="RecordBase"/>
        <w:ind w:left="120" w:hanging="120"/>
      </w:pPr>
      <w:r>
        <w:t xml:space="preserve">Adult Workforce Diploma Pilot Program, creation - </w:t>
      </w:r>
      <w:r>
        <w:t xml:space="preserve"> </w:t>
      </w:r>
      <w:r>
        <w:t xml:space="preserve">HB  720</w:t>
      </w:r>
    </w:p>
    <w:p>
      <w:pPr>
        <w:pStyle w:val="RecordBase"/>
        <w:ind w:left="120" w:hanging="120"/>
      </w:pPr>
      <w:r>
        <w:t xml:space="preserve">Alcohol wellness and responsibility education fund, financial sources - </w:t>
      </w:r>
      <w:r>
        <w:t xml:space="preserve"> </w:t>
      </w:r>
      <w:r>
        <w:t xml:space="preserve">HB  439</w:t>
      </w:r>
    </w:p>
    <w:p>
      <w:pPr>
        <w:pStyle w:val="RecordBase"/>
        <w:ind w:left="120" w:hanging="120"/>
      </w:pPr>
      <w:r>
        <w:t xml:space="preserve">Automated</w:t>
      </w:r>
    </w:p>
    <w:p>
      <w:pPr>
        <w:pStyle w:val="RecordBase"/>
        <w:ind w:left="240" w:hanging="192"/>
      </w:pPr>
      <w:r>
        <w:t xml:space="preserve"> speed enforcement fund - </w:t>
      </w:r>
      <w:r>
        <w:t xml:space="preserve"> </w:t>
      </w:r>
      <w:r>
        <w:t xml:space="preserve">HB  192</w:t>
      </w:r>
    </w:p>
    <w:p>
      <w:pPr>
        <w:pStyle w:val="RecordBase"/>
        <w:ind w:left="240" w:hanging="192"/>
      </w:pPr>
      <w:r>
        <w:t xml:space="preserve"> speed enforcement fund, establishment - </w:t>
      </w:r>
      <w:r>
        <w:t xml:space="preserve"> </w:t>
      </w:r>
      <w:r>
        <w:t xml:space="preserve">SB  44</w:t>
      </w:r>
    </w:p>
    <w:p>
      <w:pPr>
        <w:pStyle w:val="RecordBase"/>
        <w:ind w:left="120" w:hanging="120"/>
      </w:pPr>
      <w:r>
        <w:t xml:space="preserve">Aviation training scholarships and equipment grants, public and private partnerships, provision - </w:t>
      </w:r>
      <w:r>
        <w:t xml:space="preserve"> </w:t>
      </w:r>
      <w:r>
        <w:t xml:space="preserve">SB  127</w:t>
      </w:r>
      <w:r>
        <w:t xml:space="preserve">;</w:t>
      </w:r>
      <w:r>
        <w:t xml:space="preserve"> </w:t>
      </w:r>
      <w:r>
        <w:t xml:space="preserve">HB  345</w:t>
      </w:r>
    </w:p>
    <w:p>
      <w:pPr>
        <w:pStyle w:val="RecordBase"/>
        <w:ind w:left="120" w:hanging="120"/>
      </w:pPr>
      <w:r>
        <w:t xml:space="preserve">Bentley rural hospital preservation fund, super speeders, fees - </w:t>
      </w:r>
      <w:r>
        <w:t xml:space="preserve"> </w:t>
      </w:r>
      <w:r>
        <w:t xml:space="preserve">SB  177</w:t>
      </w:r>
    </w:p>
    <w:p>
      <w:pPr>
        <w:pStyle w:val="RecordBase"/>
        <w:ind w:left="120" w:hanging="120"/>
      </w:pPr>
      <w:r>
        <w:t xml:space="preserve">Budget</w:t>
      </w:r>
    </w:p>
    <w:p>
      <w:pPr>
        <w:pStyle w:val="RecordBase"/>
        <w:ind w:left="240" w:hanging="192"/>
      </w:pPr>
      <w:r>
        <w:t xml:space="preserve"> Reserve Trust Fund, KSP retention bonus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Reserve Trust Fund, school district employees supplemental payment, appropriation - </w:t>
      </w:r>
      <w:r>
        <w:t xml:space="preserve"> </w:t>
      </w:r>
      <w:r>
        <w:t xml:space="preserve">HB  694</w:t>
      </w:r>
    </w:p>
    <w:p>
      <w:pPr>
        <w:pStyle w:val="RecordBase"/>
        <w:ind w:left="240" w:hanging="192"/>
      </w:pPr>
      <w:r>
        <w:t xml:space="preserve"> Reserve Trust Fund, supplemental appropriations - </w:t>
      </w:r>
      <w:r>
        <w:t xml:space="preserve"> </w:t>
      </w:r>
      <w:r>
        <w:t xml:space="preserve">HB  1</w:t>
      </w:r>
      <w:r>
        <w:t xml:space="preserve">;</w:t>
      </w:r>
      <w:r>
        <w:t xml:space="preserve"> </w:t>
      </w:r>
      <w:r>
        <w:t xml:space="preserve">HB  1</w:t>
      </w:r>
      <w:r>
        <w:t xml:space="preserve">: </w:t>
      </w:r>
      <w:r>
        <w:t xml:space="preserve">HCS</w:t>
      </w:r>
      <w:r>
        <w:t xml:space="preserve">, </w:t>
      </w:r>
      <w:r>
        <w:t xml:space="preserve">SCS</w:t>
      </w:r>
    </w:p>
    <w:p>
      <w:pPr>
        <w:pStyle w:val="RecordBase"/>
        <w:ind w:left="240" w:hanging="192"/>
      </w:pPr>
      <w:r>
        <w:t xml:space="preserve"> ReserveTrust Fund, Kentucky Proud School Match Pilot Program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Cabinet for Health and Family Services, WIC Farmers Market Nutrition Program - </w:t>
      </w:r>
      <w:r>
        <w:t xml:space="preserve"> </w:t>
      </w:r>
      <w:r>
        <w:t xml:space="preserve">HB  380</w:t>
      </w:r>
    </w:p>
    <w:p>
      <w:pPr>
        <w:pStyle w:val="RecordBase"/>
        <w:ind w:left="120" w:hanging="120"/>
      </w:pPr>
      <w:r>
        <w:t xml:space="preserve">Cannabis fund, deposits and expenditures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Capital construction funds for Kentucky State Parks, pool and golf course improvements - </w:t>
      </w:r>
      <w:r>
        <w:t xml:space="preserve"> </w:t>
      </w:r>
      <w:r>
        <w:t xml:space="preserve">HJR 56</w:t>
      </w:r>
      <w:r>
        <w:t xml:space="preserve">: </w:t>
      </w:r>
      <w:r>
        <w:t xml:space="preserve">HCS</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Child victims' trust fund - </w:t>
      </w:r>
      <w:r>
        <w:t xml:space="preserve"> </w:t>
      </w:r>
      <w:r>
        <w:t xml:space="preserve">HB  8</w:t>
      </w:r>
      <w:r>
        <w:t xml:space="preserve">: </w:t>
      </w:r>
      <w:r>
        <w:t xml:space="preserve">SCS</w:t>
      </w:r>
    </w:p>
    <w:p>
      <w:pPr>
        <w:pStyle w:val="RecordBase"/>
        <w:ind w:left="120" w:hanging="120"/>
      </w:pPr>
      <w:r>
        <w:t xml:space="preserve">Claims against the Commonwealth, appropriation of funds - </w:t>
      </w:r>
      <w:r>
        <w:t xml:space="preserve"> </w:t>
      </w:r>
      <w:r>
        <w:t xml:space="preserve">HB  602</w:t>
      </w:r>
    </w:p>
    <w:p>
      <w:pPr>
        <w:pStyle w:val="RecordBase"/>
        <w:ind w:left="120" w:hanging="120"/>
      </w:pPr>
      <w:r>
        <w:t xml:space="preserve">Commercial watercraft taxes, riverport financial assistance trust fund, appropriation - </w:t>
      </w:r>
      <w:r>
        <w:t xml:space="preserve"> </w:t>
      </w:r>
      <w:r>
        <w:t xml:space="preserve">SB  356</w:t>
      </w:r>
    </w:p>
    <w:p>
      <w:pPr>
        <w:pStyle w:val="RecordBase"/>
        <w:ind w:left="120" w:hanging="120"/>
      </w:pPr>
      <w:r>
        <w:t xml:space="preserve">Community eligibility provision, $0.33 per paid rate meal reimbursed to school district - </w:t>
      </w:r>
      <w:r>
        <w:t xml:space="preserve"> </w:t>
      </w:r>
      <w:r>
        <w:t xml:space="preserve">SB  40</w:t>
      </w:r>
      <w:r>
        <w:t xml:space="preserve">;</w:t>
      </w:r>
      <w:r>
        <w:t xml:space="preserve"> </w:t>
      </w:r>
      <w:r>
        <w:t xml:space="preserve">HB  189</w:t>
      </w:r>
    </w:p>
    <w:p>
      <w:pPr>
        <w:pStyle w:val="RecordBase"/>
        <w:ind w:left="120" w:hanging="120"/>
      </w:pPr>
      <w:r>
        <w:t xml:space="preserve">Consumer privacy fund, Office of the Attorney General - </w:t>
      </w:r>
      <w:r>
        <w:t xml:space="preserve"> </w:t>
      </w:r>
      <w:r>
        <w:t xml:space="preserve">HB  15</w:t>
      </w:r>
      <w:r>
        <w:t xml:space="preserve">;</w:t>
      </w:r>
      <w:r>
        <w:t xml:space="preserve"> </w:t>
      </w:r>
      <w:r>
        <w:t xml:space="preserve">HB  24</w:t>
      </w:r>
    </w:p>
    <w:p>
      <w:pPr>
        <w:pStyle w:val="RecordBase"/>
        <w:ind w:left="120" w:hanging="120"/>
      </w:pPr>
      <w:r>
        <w:t xml:space="preserve">Converted</w:t>
      </w:r>
    </w:p>
    <w:p>
      <w:pPr>
        <w:pStyle w:val="RecordBase"/>
        <w:ind w:left="240" w:hanging="192"/>
      </w:pPr>
      <w:r>
        <w:t xml:space="preserve"> area technology center, employee, one-time award - </w:t>
      </w:r>
      <w:r>
        <w:t xml:space="preserve"> </w:t>
      </w:r>
      <w:r>
        <w:t xml:space="preserve">HB  499</w:t>
      </w:r>
      <w:r>
        <w:t xml:space="preserve">: </w:t>
      </w:r>
      <w:r>
        <w:t xml:space="preserve">HFA</w:t>
      </w:r>
      <w:r>
        <w:t xml:space="preserve"> (</w:t>
      </w:r>
      <w:r>
        <w:t xml:space="preserve">2</w:t>
      </w:r>
      <w:r>
        <w:t xml:space="preserve">)</w:t>
      </w:r>
    </w:p>
    <w:p>
      <w:pPr>
        <w:pStyle w:val="RecordBase"/>
        <w:ind w:left="240" w:hanging="192"/>
      </w:pPr>
      <w:r>
        <w:t xml:space="preserve"> career and technical education center, qualifying employee award, authorize - </w:t>
      </w:r>
      <w:r>
        <w:t xml:space="preserve"> </w:t>
      </w:r>
      <w:r>
        <w:t xml:space="preserve">HB  499</w:t>
      </w:r>
      <w:r>
        <w:t xml:space="preserve">: </w:t>
      </w:r>
      <w:r>
        <w:t xml:space="preserve">HFA</w:t>
      </w:r>
      <w:r>
        <w:t xml:space="preserve"> (</w:t>
      </w:r>
      <w:r>
        <w:t xml:space="preserve">1</w:t>
      </w:r>
      <w:r>
        <w:t xml:space="preserve">)</w:t>
      </w:r>
    </w:p>
    <w:p>
      <w:pPr>
        <w:pStyle w:val="RecordBase"/>
        <w:ind w:left="120" w:hanging="120"/>
      </w:pPr>
      <w:r>
        <w:t xml:space="preserve">Cost-of-living adjustment for Kentucky Employees Retirement System and SPRS  retirees - </w:t>
      </w:r>
      <w:r>
        <w:t xml:space="preserve"> </w:t>
      </w:r>
      <w:r>
        <w:t xml:space="preserve">HB  20</w:t>
      </w:r>
    </w:p>
    <w:p>
      <w:pPr>
        <w:pStyle w:val="RecordBase"/>
        <w:ind w:left="120" w:hanging="120"/>
      </w:pPr>
      <w:r>
        <w:t xml:space="preserve">Department</w:t>
      </w:r>
    </w:p>
    <w:p>
      <w:pPr>
        <w:pStyle w:val="RecordBase"/>
        <w:ind w:left="240" w:hanging="192"/>
      </w:pPr>
      <w:r>
        <w:t xml:space="preserve"> for Public Health, Smoking Cessation Program - </w:t>
      </w:r>
      <w:r>
        <w:t xml:space="preserve"> </w:t>
      </w:r>
      <w:r>
        <w:t xml:space="preserve">SB  335</w:t>
      </w:r>
      <w:r>
        <w:t xml:space="preserve">;</w:t>
      </w:r>
      <w:r>
        <w:t xml:space="preserve"> </w:t>
      </w:r>
      <w:r>
        <w:t xml:space="preserve">HB  813</w:t>
      </w:r>
    </w:p>
    <w:p>
      <w:pPr>
        <w:pStyle w:val="RecordBase"/>
        <w:ind w:left="240" w:hanging="192"/>
      </w:pPr>
      <w:r>
        <w:t xml:space="preserve"> of Parks, capital construction funds for Kentucky State Parks, partial authorization - </w:t>
      </w:r>
      <w:r>
        <w:t xml:space="preserve"> </w:t>
      </w:r>
      <w:r>
        <w:t xml:space="preserve">HJR 56</w:t>
      </w:r>
    </w:p>
    <w:p>
      <w:pPr>
        <w:pStyle w:val="RecordBase"/>
        <w:ind w:left="240" w:hanging="192"/>
      </w:pPr>
      <w:r>
        <w:t xml:space="preserve"> of Parks, State Parks Improvement capital project - </w:t>
      </w:r>
      <w:r>
        <w:t xml:space="preserve"> </w:t>
      </w:r>
      <w:r>
        <w:t xml:space="preserve">HB  6</w:t>
      </w:r>
      <w:r>
        <w:t xml:space="preserve">: </w:t>
      </w:r>
      <w:r>
        <w:t xml:space="preserve">HFA</w:t>
      </w:r>
      <w:r>
        <w:t xml:space="preserve"> (</w:t>
      </w:r>
      <w:r>
        <w:t xml:space="preserve">9</w:t>
      </w:r>
      <w:r>
        <w:t xml:space="preserve">)</w:t>
      </w:r>
    </w:p>
    <w:p>
      <w:pPr>
        <w:pStyle w:val="RecordBase"/>
        <w:ind w:left="240" w:hanging="192"/>
      </w:pPr>
      <w:r>
        <w:t xml:space="preserve"> of Revenue, property valuation administrators, compensation adjustment - </w:t>
      </w:r>
      <w:r>
        <w:t xml:space="preserve"> </w:t>
      </w:r>
      <w:r>
        <w:t xml:space="preserve">HB  577</w:t>
      </w:r>
    </w:p>
    <w:p>
      <w:pPr>
        <w:pStyle w:val="RecordBase"/>
        <w:ind w:left="120" w:hanging="120"/>
      </w:pPr>
      <w:r>
        <w:t xml:space="preserve">Derelict vessel removal assistance fund, establishment - </w:t>
      </w:r>
      <w:r>
        <w:t xml:space="preserve"> </w:t>
      </w:r>
      <w:r>
        <w:t xml:space="preserve">SB  357</w:t>
      </w:r>
    </w:p>
    <w:p>
      <w:pPr>
        <w:pStyle w:val="RecordBase"/>
        <w:ind w:left="120" w:hanging="120"/>
      </w:pPr>
      <w:r>
        <w:t xml:space="preserve">Distilled spirits environmental fund, barrel fees and fines - </w:t>
      </w:r>
      <w:r>
        <w:t xml:space="preserve"> </w:t>
      </w:r>
      <w:r>
        <w:t xml:space="preserve">HB  479</w:t>
      </w:r>
    </w:p>
    <w:p>
      <w:pPr>
        <w:pStyle w:val="RecordBase"/>
        <w:ind w:left="120" w:hanging="120"/>
      </w:pPr>
      <w:r>
        <w:t xml:space="preserve">DNA, sample collection at arraignment, requirement - </w:t>
      </w:r>
      <w:r>
        <w:t xml:space="preserve"> </w:t>
      </w:r>
      <w:r>
        <w:t xml:space="preserve">HB  286</w:t>
      </w:r>
    </w:p>
    <w:p>
      <w:pPr>
        <w:pStyle w:val="RecordBase"/>
        <w:ind w:left="120" w:hanging="120"/>
      </w:pPr>
      <w:r>
        <w:t xml:space="preserve">Drinking water and wastewater infrastructure - </w:t>
      </w:r>
      <w:r>
        <w:t xml:space="preserve"> </w:t>
      </w:r>
      <w:r>
        <w:t xml:space="preserve">HB  6</w:t>
      </w:r>
      <w:r>
        <w:t xml:space="preserve">: </w:t>
      </w:r>
      <w:r>
        <w:t xml:space="preserve">HFA</w:t>
      </w:r>
      <w:r>
        <w:t xml:space="preserve"> (</w:t>
      </w:r>
      <w:r>
        <w:t xml:space="preserve">7</w:t>
      </w:r>
      <w:r>
        <w:t xml:space="preserve">)</w:t>
      </w:r>
    </w:p>
    <w:p>
      <w:pPr>
        <w:pStyle w:val="RecordBase"/>
        <w:ind w:left="120" w:hanging="120"/>
      </w:pPr>
      <w:r>
        <w:t xml:space="preserve">EKSAFE and WKSAFE funds - </w:t>
      </w:r>
      <w:r>
        <w:t xml:space="preserve"> </w:t>
      </w:r>
      <w:r>
        <w:t xml:space="preserve">HB  752</w:t>
      </w:r>
      <w:r>
        <w:t xml:space="preserve">: </w:t>
      </w:r>
      <w:r>
        <w:t xml:space="preserve">HCS</w:t>
      </w:r>
    </w:p>
    <w:p>
      <w:pPr>
        <w:pStyle w:val="RecordBase"/>
        <w:ind w:left="120" w:hanging="120"/>
      </w:pPr>
      <w:r>
        <w:t xml:space="preserve">Election costs, increase, reimbursement - </w:t>
      </w:r>
      <w:r>
        <w:t xml:space="preserve"> </w:t>
      </w:r>
      <w:r>
        <w:t xml:space="preserve">HB  580</w:t>
      </w:r>
    </w:p>
    <w:p>
      <w:pPr>
        <w:pStyle w:val="RecordBase"/>
        <w:ind w:left="120" w:hanging="120"/>
      </w:pPr>
      <w:r>
        <w:t xml:space="preserve">Electric and hybrid vehicles, state property tax, road fund earmark - </w:t>
      </w:r>
      <w:r>
        <w:t xml:space="preserve"> </w:t>
      </w:r>
      <w:r>
        <w:t xml:space="preserve">SB  107</w:t>
      </w:r>
    </w:p>
    <w:p>
      <w:pPr>
        <w:pStyle w:val="RecordBase"/>
        <w:ind w:left="120" w:hanging="120"/>
      </w:pPr>
      <w:r>
        <w:t xml:space="preserve">Emergency Medical Services education grant fund, super speeders, fees - </w:t>
      </w:r>
      <w:r>
        <w:t xml:space="preserve"> </w:t>
      </w:r>
      <w:r>
        <w:t xml:space="preserve">SB  177</w:t>
      </w:r>
    </w:p>
    <w:p>
      <w:pPr>
        <w:pStyle w:val="RecordBase"/>
        <w:ind w:left="120" w:hanging="120"/>
      </w:pPr>
      <w:r>
        <w:t xml:space="preserve">EMS Professionals Foundation Program fund, creation - </w:t>
      </w:r>
      <w:r>
        <w:t xml:space="preserve"> </w:t>
      </w:r>
      <w:r>
        <w:t xml:space="preserve">HB  416</w:t>
      </w:r>
    </w:p>
    <w:p>
      <w:pPr>
        <w:pStyle w:val="RecordBase"/>
        <w:ind w:left="120" w:hanging="120"/>
      </w:pPr>
      <w:r>
        <w:t xml:space="preserve">Endowed research fund - </w:t>
      </w:r>
      <w:r>
        <w:t xml:space="preserve"> </w:t>
      </w:r>
      <w:r>
        <w:t xml:space="preserve">SB  1</w:t>
      </w:r>
    </w:p>
    <w:p>
      <w:pPr>
        <w:pStyle w:val="RecordBase"/>
        <w:ind w:left="120" w:hanging="120"/>
      </w:pPr>
      <w:r>
        <w:t xml:space="preserve">Environmental remediation fee, allowable uses - </w:t>
      </w:r>
      <w:r>
        <w:t xml:space="preserve"> </w:t>
      </w:r>
      <w:r>
        <w:t xml:space="preserve">HB  773</w:t>
      </w:r>
    </w:p>
    <w:p>
      <w:pPr>
        <w:pStyle w:val="RecordBase"/>
        <w:ind w:left="120" w:hanging="120"/>
      </w:pPr>
      <w:r>
        <w:t xml:space="preserve">Floyd County, juvenile facility - </w:t>
      </w:r>
      <w:r>
        <w:t xml:space="preserve"> </w:t>
      </w:r>
      <w:r>
        <w:t xml:space="preserve">HB  6</w:t>
      </w:r>
      <w:r>
        <w:t xml:space="preserve">: </w:t>
      </w:r>
      <w:r>
        <w:t xml:space="preserve">HFA</w:t>
      </w:r>
      <w:r>
        <w:t xml:space="preserve"> (</w:t>
      </w:r>
      <w:r>
        <w:t xml:space="preserve">8</w:t>
      </w:r>
      <w:r>
        <w:t xml:space="preserve">)</w:t>
      </w:r>
    </w:p>
    <w:p>
      <w:pPr>
        <w:pStyle w:val="RecordBase"/>
        <w:ind w:left="120" w:hanging="120"/>
      </w:pPr>
      <w:r>
        <w:t xml:space="preserve">Forest stewardship incentives fund, general fund - </w:t>
      </w:r>
      <w:r>
        <w:t xml:space="preserve"> </w:t>
      </w:r>
      <w:r>
        <w:t xml:space="preserve">HJR 29</w:t>
      </w:r>
    </w:p>
    <w:p>
      <w:pPr>
        <w:pStyle w:val="RecordBase"/>
        <w:ind w:left="120" w:hanging="120"/>
      </w:pPr>
      <w:r>
        <w:t xml:space="preserve">Funds transfer, unfunded liability, sports wagering - </w:t>
      </w:r>
      <w:r>
        <w:t xml:space="preserve"> </w:t>
      </w:r>
      <w:r>
        <w:t xml:space="preserve">HB  6</w:t>
      </w:r>
      <w:r>
        <w:t xml:space="preserve">: </w:t>
      </w:r>
      <w:r>
        <w:t xml:space="preserve">HFA</w:t>
      </w:r>
      <w:r>
        <w:t xml:space="preserve"> (</w:t>
      </w:r>
      <w:r>
        <w:t xml:space="preserve">11</w:t>
      </w:r>
      <w:r>
        <w:t xml:space="preserve">)</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114</w:t>
      </w:r>
    </w:p>
    <w:p>
      <w:pPr>
        <w:pStyle w:val="RecordBase"/>
        <w:ind w:left="240" w:hanging="192"/>
      </w:pPr>
      <w:r>
        <w:t xml:space="preserve"> recommended Transportation Cabinet Budget - </w:t>
      </w:r>
      <w:r>
        <w:t xml:space="preserve"> </w:t>
      </w:r>
      <w:r>
        <w:t xml:space="preserve">HB  110</w:t>
      </w:r>
    </w:p>
    <w:p>
      <w:pPr>
        <w:pStyle w:val="RecordBase"/>
        <w:ind w:left="120" w:hanging="120"/>
      </w:pPr>
      <w:r>
        <w:t xml:space="preserve">Harboring a vicious dog, fine, animal control and care fund - </w:t>
      </w:r>
      <w:r>
        <w:t xml:space="preserve"> </w:t>
      </w:r>
      <w:r>
        <w:t xml:space="preserve">HB  188</w:t>
      </w:r>
    </w:p>
    <w:p>
      <w:pPr>
        <w:pStyle w:val="RecordBase"/>
        <w:ind w:left="120" w:hanging="120"/>
      </w:pPr>
      <w:r>
        <w:t xml:space="preserve">Healthy</w:t>
      </w:r>
    </w:p>
    <w:p>
      <w:pPr>
        <w:pStyle w:val="RecordBase"/>
        <w:ind w:left="240" w:hanging="192"/>
      </w:pPr>
      <w:r>
        <w:t xml:space="preserve"> farm and food innovation fund, creation - </w:t>
      </w:r>
      <w:r>
        <w:t xml:space="preserve"> </w:t>
      </w:r>
      <w:r>
        <w:t xml:space="preserve">HB  93</w:t>
      </w:r>
    </w:p>
    <w:p>
      <w:pPr>
        <w:pStyle w:val="RecordBase"/>
        <w:ind w:left="240" w:hanging="192"/>
      </w:pPr>
      <w:r>
        <w:t xml:space="preserve"> Soils Program, funding for farmers - </w:t>
      </w:r>
      <w:r>
        <w:t xml:space="preserve"> </w:t>
      </w:r>
      <w:r>
        <w:t xml:space="preserve">HB  70</w:t>
      </w:r>
    </w:p>
    <w:p>
      <w:pPr>
        <w:pStyle w:val="RecordBase"/>
        <w:ind w:left="120" w:hanging="120"/>
      </w:pPr>
      <w:r>
        <w:t xml:space="preserve">Heirs property research fund, creation - </w:t>
      </w:r>
      <w:r>
        <w:t xml:space="preserve"> </w:t>
      </w:r>
      <w:r>
        <w:t xml:space="preserve">SB  54</w:t>
      </w:r>
    </w:p>
    <w:p>
      <w:pPr>
        <w:pStyle w:val="RecordBase"/>
        <w:ind w:left="120" w:hanging="120"/>
      </w:pPr>
      <w:r>
        <w:t xml:space="preserve">Highway</w:t>
      </w:r>
    </w:p>
    <w:p>
      <w:pPr>
        <w:pStyle w:val="RecordBase"/>
        <w:ind w:left="240" w:hanging="192"/>
      </w:pPr>
      <w:r>
        <w:t xml:space="preserve"> work zone safety fund, moneys from automated speed enforcement - </w:t>
      </w:r>
      <w:r>
        <w:t xml:space="preserve"> </w:t>
      </w:r>
      <w:r>
        <w:t xml:space="preserve">SB  44</w:t>
      </w:r>
    </w:p>
    <w:p>
      <w:pPr>
        <w:pStyle w:val="RecordBase"/>
        <w:ind w:left="240" w:hanging="192"/>
      </w:pPr>
      <w:r>
        <w:t xml:space="preserve"> work zone safety fund, uses - </w:t>
      </w:r>
      <w:r>
        <w:t xml:space="preserve"> </w:t>
      </w:r>
      <w:r>
        <w:t xml:space="preserve">HB  192</w:t>
      </w:r>
    </w:p>
    <w:p>
      <w:pPr>
        <w:pStyle w:val="RecordBase"/>
        <w:ind w:left="120" w:hanging="120"/>
      </w:pPr>
      <w:r>
        <w:t xml:space="preserve">Housing assistance, Pregnant women and children - </w:t>
      </w:r>
      <w:r>
        <w:t xml:space="preserve"> </w:t>
      </w:r>
      <w:r>
        <w:t xml:space="preserve">SB  34</w:t>
      </w:r>
      <w:r>
        <w:t xml:space="preserve">;</w:t>
      </w:r>
      <w:r>
        <w:t xml:space="preserve"> </w:t>
      </w:r>
      <w:r>
        <w:t xml:space="preserve">HB  734</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all-payer claims database fund, establishment - </w:t>
      </w:r>
      <w:r>
        <w:t xml:space="preserve"> </w:t>
      </w:r>
      <w:r>
        <w:t xml:space="preserve">SB  367</w:t>
      </w:r>
    </w:p>
    <w:p>
      <w:pPr>
        <w:pStyle w:val="RecordBase"/>
        <w:ind w:left="240" w:hanging="192"/>
      </w:pPr>
      <w:r>
        <w:t xml:space="preserve"> Aviation Economic Development Fund, allowable uses - </w:t>
      </w:r>
      <w:r>
        <w:t xml:space="preserve"> </w:t>
      </w:r>
      <w:r>
        <w:t xml:space="preserve">SB  127</w:t>
      </w:r>
      <w:r>
        <w:t xml:space="preserve">: </w:t>
      </w:r>
      <w:r>
        <w:t xml:space="preserve">HCS</w:t>
      </w:r>
      <w:r>
        <w:t xml:space="preserve">;</w:t>
      </w:r>
      <w:r>
        <w:t xml:space="preserve"> </w:t>
      </w:r>
      <w:r>
        <w:t xml:space="preserve">HB  664</w:t>
      </w:r>
    </w:p>
    <w:p>
      <w:pPr>
        <w:pStyle w:val="RecordBase"/>
        <w:ind w:left="240" w:hanging="192"/>
      </w:pPr>
      <w:r>
        <w:t xml:space="preserve"> High School Speech League - </w:t>
      </w:r>
      <w:r>
        <w:t xml:space="preserve"> </w:t>
      </w:r>
      <w:r>
        <w:t xml:space="preserve">HB  343</w:t>
      </w:r>
    </w:p>
    <w:p>
      <w:pPr>
        <w:pStyle w:val="RecordBase"/>
        <w:ind w:left="240" w:hanging="192"/>
      </w:pPr>
      <w:r>
        <w:t xml:space="preserve"> lakes and rivers tourism fund - </w:t>
      </w:r>
      <w:r>
        <w:t xml:space="preserve"> </w:t>
      </w:r>
      <w:r>
        <w:t xml:space="preserve">HB  521</w:t>
      </w:r>
    </w:p>
    <w:p>
      <w:pPr>
        <w:pStyle w:val="RecordBase"/>
        <w:ind w:left="240" w:hanging="192"/>
      </w:pPr>
      <w:r>
        <w:t xml:space="preserve"> numeracy counts fund, appropriation - </w:t>
      </w:r>
      <w:r>
        <w:t xml:space="preserve"> </w:t>
      </w:r>
      <w:r>
        <w:t xml:space="preserve">HB  162</w:t>
      </w:r>
      <w:r>
        <w:t xml:space="preserve">: </w:t>
      </w:r>
      <w:r>
        <w:t xml:space="preserve">SFA</w:t>
      </w:r>
      <w:r>
        <w:t xml:space="preserve"> (</w:t>
      </w:r>
      <w:r>
        <w:t xml:space="preserve">2</w:t>
      </w:r>
      <w:r>
        <w:t xml:space="preserve">)</w:t>
      </w:r>
    </w:p>
    <w:p>
      <w:pPr>
        <w:pStyle w:val="RecordBase"/>
        <w:ind w:left="240" w:hanging="192"/>
      </w:pPr>
      <w:r>
        <w:t xml:space="preserve"> Prescription Drug Affordability Board fund, creation - </w:t>
      </w:r>
      <w:r>
        <w:t xml:space="preserve"> </w:t>
      </w:r>
      <w:r>
        <w:t xml:space="preserve">HB  823</w:t>
      </w:r>
    </w:p>
    <w:p>
      <w:pPr>
        <w:pStyle w:val="RecordBase"/>
        <w:ind w:left="240" w:hanging="192"/>
      </w:pPr>
      <w:r>
        <w:t xml:space="preserve"> problem gambling assistance account, funding - </w:t>
      </w:r>
      <w:r>
        <w:t xml:space="preserve"> </w:t>
      </w:r>
      <w:r>
        <w:t xml:space="preserve">HB  762</w:t>
      </w:r>
    </w:p>
    <w:p>
      <w:pPr>
        <w:pStyle w:val="RecordBase"/>
        <w:ind w:left="240" w:hanging="192"/>
      </w:pPr>
      <w:r>
        <w:t xml:space="preserve"> Public Pensions Authority, supplemental payment for KERS and SPRS retirees - </w:t>
      </w:r>
      <w:r>
        <w:t xml:space="preserve"> </w:t>
      </w:r>
      <w:r>
        <w:t xml:space="preserve">HB  216</w:t>
      </w:r>
    </w:p>
    <w:p>
      <w:pPr>
        <w:pStyle w:val="RecordBase"/>
        <w:ind w:left="240" w:hanging="192"/>
      </w:pPr>
      <w:r>
        <w:t xml:space="preserve"> trauma care system fund, super speeders, fees - </w:t>
      </w:r>
      <w:r>
        <w:t xml:space="preserve"> </w:t>
      </w:r>
      <w:r>
        <w:t xml:space="preserve">SB  177</w:t>
      </w:r>
    </w:p>
    <w:p>
      <w:pPr>
        <w:pStyle w:val="RecordBase"/>
        <w:ind w:left="240" w:hanging="192"/>
      </w:pPr>
      <w:r>
        <w:t xml:space="preserve"> WWATERS fund, public water and wastewater systems, establishment - </w:t>
      </w:r>
      <w:r>
        <w:t xml:space="preserve"> </w:t>
      </w:r>
      <w:r>
        <w:t xml:space="preserve">HB  563</w:t>
      </w:r>
    </w:p>
    <w:p>
      <w:pPr>
        <w:pStyle w:val="RecordBase"/>
        <w:ind w:left="120" w:hanging="120"/>
      </w:pPr>
      <w:r>
        <w:t xml:space="preserve">KentuckyCYBER fund, creation - </w:t>
      </w:r>
      <w:r>
        <w:t xml:space="preserve"> </w:t>
      </w:r>
      <w:r>
        <w:t xml:space="preserve">HB  139</w:t>
      </w:r>
      <w:r>
        <w:t xml:space="preserve">;</w:t>
      </w:r>
      <w:r>
        <w:t xml:space="preserve"> </w:t>
      </w:r>
      <w:r>
        <w:t xml:space="preserve">HB  319</w:t>
      </w:r>
    </w:p>
    <w:p>
      <w:pPr>
        <w:pStyle w:val="RecordBase"/>
        <w:ind w:left="120" w:hanging="120"/>
      </w:pPr>
      <w:r>
        <w:t xml:space="preserve">Kids Love to Read Program, creation - </w:t>
      </w:r>
      <w:r>
        <w:t xml:space="preserve"> </w:t>
      </w:r>
      <w:r>
        <w:t xml:space="preserve">HB  817</w:t>
      </w:r>
    </w:p>
    <w:p>
      <w:pPr>
        <w:pStyle w:val="RecordBase"/>
        <w:ind w:left="120" w:hanging="120"/>
      </w:pPr>
      <w:r>
        <w:t xml:space="preserve">Large capacity ammunition feeding device registration fund, creation - </w:t>
      </w:r>
      <w:r>
        <w:t xml:space="preserve"> </w:t>
      </w:r>
      <w:r>
        <w:t xml:space="preserve">HB  796</w:t>
      </w:r>
    </w:p>
    <w:p>
      <w:pPr>
        <w:pStyle w:val="RecordBase"/>
        <w:ind w:left="120" w:hanging="120"/>
      </w:pPr>
      <w:r>
        <w:t xml:space="preserve">Legislative Branch Budget - </w:t>
      </w:r>
      <w:r>
        <w:t xml:space="preserve"> </w:t>
      </w:r>
      <w:r>
        <w:t xml:space="preserve">HB  263</w:t>
      </w:r>
      <w:r>
        <w:t xml:space="preserve">;</w:t>
      </w:r>
      <w:r>
        <w:t xml:space="preserve"> </w:t>
      </w:r>
      <w:r>
        <w:t xml:space="preserve">HB  263</w:t>
      </w:r>
      <w:r>
        <w:t xml:space="preserve">: </w:t>
      </w:r>
      <w:r>
        <w:t xml:space="preserve">HCS</w:t>
      </w:r>
      <w:r>
        <w:t xml:space="preserve">, </w:t>
      </w:r>
      <w:r>
        <w:t xml:space="preserve">SCS</w:t>
      </w:r>
    </w:p>
    <w:p>
      <w:pPr>
        <w:pStyle w:val="RecordBase"/>
        <w:ind w:left="120" w:hanging="120"/>
      </w:pPr>
      <w:r>
        <w:t xml:space="preserve">Licensed music therapy practice board fund, creation - </w:t>
      </w:r>
      <w:r>
        <w:t xml:space="preserve"> </w:t>
      </w:r>
      <w:r>
        <w:t xml:space="preserve">SB  51</w:t>
      </w:r>
    </w:p>
    <w:p>
      <w:pPr>
        <w:pStyle w:val="RecordBase"/>
        <w:ind w:left="120" w:hanging="120"/>
      </w:pPr>
      <w:r>
        <w:t xml:space="preserve">LRC Director's recommended Legislative Branch Budget - </w:t>
      </w:r>
      <w:r>
        <w:t xml:space="preserve"> </w:t>
      </w:r>
      <w:r>
        <w:t xml:space="preserve">HB  260</w:t>
      </w:r>
    </w:p>
    <w:p>
      <w:pPr>
        <w:pStyle w:val="RecordBase"/>
        <w:ind w:left="120" w:hanging="120"/>
      </w:pPr>
      <w:r>
        <w:t xml:space="preserve">Mining performance bonds, distribution of funds from penalties - </w:t>
      </w:r>
      <w:r>
        <w:t xml:space="preserve"> </w:t>
      </w:r>
      <w:r>
        <w:t xml:space="preserve">HB  283</w:t>
      </w:r>
    </w:p>
    <w:p>
      <w:pPr>
        <w:pStyle w:val="RecordBase"/>
        <w:ind w:left="120" w:hanging="120"/>
      </w:pPr>
      <w:r>
        <w:t xml:space="preserve">Motorboats, waterway usage fund - </w:t>
      </w:r>
      <w:r>
        <w:t xml:space="preserve"> </w:t>
      </w:r>
      <w:r>
        <w:t xml:space="preserve">HB  521</w:t>
      </w:r>
    </w:p>
    <w:p>
      <w:pPr>
        <w:pStyle w:val="RecordBase"/>
        <w:ind w:left="120" w:hanging="120"/>
      </w:pPr>
      <w:r>
        <w:t xml:space="preserve">Necessary government expense - </w:t>
      </w:r>
      <w:r>
        <w:t xml:space="preserve"> </w:t>
      </w:r>
      <w:r>
        <w:t xml:space="preserve">HB  6</w:t>
      </w:r>
      <w:r>
        <w:t xml:space="preserve">: </w:t>
      </w:r>
      <w:r>
        <w:t xml:space="preserve">HFA</w:t>
      </w:r>
      <w:r>
        <w:t xml:space="preserve"> (</w:t>
      </w:r>
      <w:r>
        <w:t xml:space="preserve">4</w:t>
      </w:r>
      <w:r>
        <w:t xml:space="preserve">)</w:t>
      </w:r>
    </w:p>
    <w:p>
      <w:pPr>
        <w:pStyle w:val="RecordBase"/>
        <w:ind w:left="120" w:hanging="120"/>
      </w:pPr>
      <w:r>
        <w:t xml:space="preserve">Office</w:t>
      </w:r>
    </w:p>
    <w:p>
      <w:pPr>
        <w:pStyle w:val="RecordBase"/>
        <w:ind w:left="240" w:hanging="192"/>
      </w:pPr>
      <w:r>
        <w:t xml:space="preserve"> of Safer Communities, 2024-2025 appropriation - </w:t>
      </w:r>
      <w:r>
        <w:t xml:space="preserve"> </w:t>
      </w:r>
      <w:r>
        <w:t xml:space="preserve">HB  665</w:t>
      </w:r>
    </w:p>
    <w:p>
      <w:pPr>
        <w:pStyle w:val="RecordBase"/>
        <w:ind w:left="240" w:hanging="192"/>
      </w:pPr>
      <w:r>
        <w:t xml:space="preserve"> of the Governor, reporting requirements - </w:t>
      </w:r>
      <w:r>
        <w:t xml:space="preserve"> </w:t>
      </w:r>
      <w:r>
        <w:t xml:space="preserve">HB  6</w:t>
      </w:r>
      <w:r>
        <w:t xml:space="preserve">: </w:t>
      </w:r>
      <w:r>
        <w:t xml:space="preserve">HFA</w:t>
      </w:r>
      <w:r>
        <w:t xml:space="preserve"> (</w:t>
      </w:r>
      <w:r>
        <w:t xml:space="preserve">1</w:t>
      </w:r>
      <w:r>
        <w:t xml:space="preserve">)</w:t>
      </w:r>
    </w:p>
    <w:p>
      <w:pPr>
        <w:pStyle w:val="RecordBase"/>
        <w:ind w:left="120" w:hanging="120"/>
      </w:pPr>
      <w:r>
        <w:t xml:space="preserve">Operator's license application processing, county clerk fees - </w:t>
      </w:r>
      <w:r>
        <w:t xml:space="preserve"> </w:t>
      </w:r>
      <w:r>
        <w:t xml:space="preserve">SB  91</w:t>
      </w:r>
      <w:r>
        <w:t xml:space="preserve">: </w:t>
      </w:r>
      <w:r>
        <w:t xml:space="preserve">SCS</w:t>
      </w:r>
    </w:p>
    <w:p>
      <w:pPr>
        <w:pStyle w:val="RecordBase"/>
        <w:ind w:left="120" w:hanging="120"/>
      </w:pPr>
      <w:r>
        <w:t xml:space="preserve">Opioid abatement trust fund, appropriation - </w:t>
      </w:r>
      <w:r>
        <w:t xml:space="preserve"> </w:t>
      </w:r>
      <w:r>
        <w:t xml:space="preserve">HB  5</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w:t>
      </w:r>
      <w:r>
        <w:t xml:space="preserve"> </w:t>
      </w:r>
      <w:r>
        <w:t xml:space="preserve">HB  435</w:t>
      </w:r>
    </w:p>
    <w:p>
      <w:pPr>
        <w:pStyle w:val="RecordBase"/>
        <w:ind w:left="120" w:hanging="120"/>
      </w:pPr>
      <w:r>
        <w:t xml:space="preserve">Pari-mutuel racing local government support fund, establishment - </w:t>
      </w:r>
      <w:r>
        <w:t xml:space="preserve"> </w:t>
      </w:r>
      <w:r>
        <w:t xml:space="preserve">HB  815</w:t>
      </w:r>
    </w:p>
    <w:p>
      <w:pPr>
        <w:pStyle w:val="RecordBase"/>
        <w:ind w:left="120" w:hanging="120"/>
      </w:pPr>
      <w:r>
        <w:t xml:space="preserve">Personalized license plates, partial fee refund - </w:t>
      </w:r>
      <w:r>
        <w:t xml:space="preserve"> </w:t>
      </w:r>
      <w:r>
        <w:t xml:space="preserve">HB  84</w:t>
      </w:r>
    </w:p>
    <w:p>
      <w:pPr>
        <w:pStyle w:val="RecordBase"/>
        <w:ind w:left="120" w:hanging="120"/>
      </w:pPr>
      <w:r>
        <w:t xml:space="preserve">Petroleum storage tank account, project completion, registration, and application extension - </w:t>
      </w:r>
      <w:r>
        <w:t xml:space="preserve"> </w:t>
      </w:r>
      <w:r>
        <w:t xml:space="preserve">HB  8</w:t>
      </w:r>
      <w:r>
        <w:t xml:space="preserve">;</w:t>
      </w:r>
      <w:r>
        <w:t xml:space="preserve"> </w:t>
      </w:r>
      <w:r>
        <w:t xml:space="preserve">HB  8</w:t>
      </w:r>
      <w:r>
        <w:t xml:space="preserve">: </w:t>
      </w:r>
      <w:r>
        <w:t xml:space="preserve">HCS</w:t>
      </w:r>
    </w:p>
    <w:p>
      <w:pPr>
        <w:pStyle w:val="RecordBase"/>
        <w:ind w:left="120" w:hanging="120"/>
      </w:pPr>
      <w:r>
        <w:t xml:space="preserve">Pike County, juvenile facility - </w:t>
      </w:r>
      <w:r>
        <w:t xml:space="preserve"> </w:t>
      </w:r>
      <w:r>
        <w:t xml:space="preserve">HB  6</w:t>
      </w:r>
      <w:r>
        <w:t xml:space="preserve">: </w:t>
      </w:r>
      <w:r>
        <w:t xml:space="preserve">HFA</w:t>
      </w:r>
      <w:r>
        <w:t xml:space="preserve"> (</w:t>
      </w:r>
      <w:r>
        <w:t xml:space="preserve">10</w:t>
      </w:r>
      <w:r>
        <w:t xml:space="preserve">)</w:t>
      </w:r>
    </w:p>
    <w:p>
      <w:pPr>
        <w:pStyle w:val="RecordBase"/>
        <w:ind w:left="120" w:hanging="120"/>
      </w:pPr>
      <w:r>
        <w:t xml:space="preserve">Reentry services, addiction services - </w:t>
      </w:r>
      <w:r>
        <w:t xml:space="preserve"> </w:t>
      </w:r>
      <w:r>
        <w:t xml:space="preserve">HB  6</w:t>
      </w:r>
      <w:r>
        <w:t xml:space="preserve">: </w:t>
      </w:r>
      <w:r>
        <w:t xml:space="preserve">HFA</w:t>
      </w:r>
      <w:r>
        <w:t xml:space="preserve"> (</w:t>
      </w:r>
      <w:r>
        <w:t xml:space="preserve">6</w:t>
      </w:r>
      <w:r>
        <w:t xml:space="preserve">)</w:t>
      </w:r>
    </w:p>
    <w:p>
      <w:pPr>
        <w:pStyle w:val="RecordBase"/>
        <w:ind w:left="120" w:hanging="120"/>
      </w:pPr>
      <w:r>
        <w:t xml:space="preserve">Reports mandated, Interim Joint Committee on Appropriations and Revenue - </w:t>
      </w:r>
      <w:r>
        <w:t xml:space="preserve"> </w:t>
      </w:r>
      <w:r>
        <w:t xml:space="preserve">HB  324</w:t>
      </w:r>
    </w:p>
    <w:p>
      <w:pPr>
        <w:pStyle w:val="RecordBase"/>
        <w:ind w:left="120" w:hanging="120"/>
      </w:pPr>
      <w:r>
        <w:t xml:space="preserve">Roofing contractors Fund, creation - </w:t>
      </w:r>
      <w:r>
        <w:t xml:space="preserve"> </w:t>
      </w:r>
      <w:r>
        <w:t xml:space="preserve">HB  527</w:t>
      </w:r>
    </w:p>
    <w:p>
      <w:pPr>
        <w:pStyle w:val="RecordBase"/>
        <w:ind w:left="120" w:hanging="120"/>
      </w:pPr>
      <w:r>
        <w:t xml:space="preserve">Rural</w:t>
      </w:r>
    </w:p>
    <w:p>
      <w:pPr>
        <w:pStyle w:val="RecordBase"/>
        <w:ind w:left="240" w:hanging="192"/>
      </w:pPr>
      <w:r>
        <w:t xml:space="preserve"> jobs development fund - </w:t>
      </w:r>
      <w:r>
        <w:t xml:space="preserve"> </w:t>
      </w:r>
      <w:r>
        <w:t xml:space="preserve">HB  524</w:t>
      </w:r>
    </w:p>
    <w:p>
      <w:pPr>
        <w:pStyle w:val="RecordBase"/>
        <w:ind w:left="240" w:hanging="192"/>
      </w:pPr>
      <w:r>
        <w:t xml:space="preserve"> veterinary care trust fund, creation, rural veterinary student loan repayment program - </w:t>
      </w:r>
      <w:r>
        <w:t xml:space="preserve"> </w:t>
      </w:r>
      <w:r>
        <w:t xml:space="preserve">HB  553</w:t>
      </w:r>
    </w:p>
    <w:p>
      <w:pPr>
        <w:pStyle w:val="RecordBase"/>
        <w:ind w:left="120" w:hanging="120"/>
      </w:pPr>
      <w:r>
        <w:t xml:space="preserve">Sales and use tax, menstrual discharge collection devices, exemption - </w:t>
      </w:r>
      <w:r>
        <w:t xml:space="preserve"> </w:t>
      </w:r>
      <w:r>
        <w:t xml:space="preserve">HB  148</w:t>
      </w:r>
    </w:p>
    <w:p>
      <w:pPr>
        <w:pStyle w:val="RecordBase"/>
        <w:ind w:left="120" w:hanging="120"/>
      </w:pPr>
      <w:r>
        <w:t xml:space="preserve">Scholarship program, coal county paramedic - </w:t>
      </w:r>
      <w:r>
        <w:t xml:space="preserve"> </w:t>
      </w:r>
      <w:r>
        <w:t xml:space="preserve">HB  185</w:t>
      </w:r>
    </w:p>
    <w:p>
      <w:pPr>
        <w:pStyle w:val="RecordBase"/>
        <w:ind w:left="120" w:hanging="120"/>
      </w:pPr>
      <w:r>
        <w:t xml:space="preserve">School nutrition reimbursement program - </w:t>
      </w:r>
      <w:r>
        <w:t xml:space="preserve"> </w:t>
      </w:r>
      <w:r>
        <w:t xml:space="preserve">SB  34</w:t>
      </w:r>
      <w:r>
        <w:t xml:space="preserve">;</w:t>
      </w:r>
      <w:r>
        <w:t xml:space="preserve"> </w:t>
      </w:r>
      <w:r>
        <w:t xml:space="preserve">HB  734</w:t>
      </w:r>
    </w:p>
    <w:p>
      <w:pPr>
        <w:pStyle w:val="RecordBase"/>
        <w:ind w:left="120" w:hanging="120"/>
      </w:pPr>
      <w:r>
        <w:t xml:space="preserve">Secondary area technology center renovation projects - </w:t>
      </w:r>
      <w:r>
        <w:t xml:space="preserve"> </w:t>
      </w:r>
      <w:r>
        <w:t xml:space="preserve">HB  6</w:t>
      </w:r>
      <w:r>
        <w:t xml:space="preserve">: </w:t>
      </w:r>
      <w:r>
        <w:t xml:space="preserve">HFA</w:t>
      </w:r>
      <w:r>
        <w:t xml:space="preserve"> (</w:t>
      </w:r>
      <w:r>
        <w:t xml:space="preserve">5</w:t>
      </w:r>
      <w:r>
        <w:t xml:space="preserve">)</w:t>
      </w:r>
    </w:p>
    <w:p>
      <w:pPr>
        <w:pStyle w:val="RecordBase"/>
        <w:ind w:left="120" w:hanging="120"/>
      </w:pPr>
      <w:r>
        <w:t xml:space="preserve">SEEK, staff pay increase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SEEK transportation, professional development, salary increases - </w:t>
      </w:r>
      <w:r>
        <w:t xml:space="preserve"> </w:t>
      </w:r>
      <w:r>
        <w:t xml:space="preserve">HB  6</w:t>
      </w:r>
      <w:r>
        <w:t xml:space="preserve">: </w:t>
      </w:r>
      <w:r>
        <w:t xml:space="preserve">HFA</w:t>
      </w:r>
      <w:r>
        <w:t xml:space="preserve"> (</w:t>
      </w:r>
      <w:r>
        <w:t xml:space="preserve">2</w:t>
      </w:r>
      <w:r>
        <w:t xml:space="preserve">)</w:t>
      </w:r>
    </w:p>
    <w:p>
      <w:pPr>
        <w:pStyle w:val="RecordBase"/>
        <w:ind w:left="120" w:hanging="120"/>
      </w:pPr>
      <w:r>
        <w:t xml:space="preserve">Small operator assistance account, small operator tank removal account, extension to July 15, 2031 - </w:t>
      </w:r>
      <w:r>
        <w:t xml:space="preserve"> </w:t>
      </w:r>
      <w:r>
        <w:t xml:space="preserve">HB  8</w:t>
      </w:r>
      <w:r>
        <w:t xml:space="preserve">;</w:t>
      </w:r>
      <w:r>
        <w:t xml:space="preserve"> </w:t>
      </w:r>
      <w:r>
        <w:t xml:space="preserve">HB  8</w:t>
      </w:r>
      <w:r>
        <w:t xml:space="preserve">: </w:t>
      </w:r>
      <w:r>
        <w:t xml:space="preserve">HCS</w:t>
      </w:r>
    </w:p>
    <w:p>
      <w:pPr>
        <w:pStyle w:val="RecordBase"/>
        <w:ind w:left="120" w:hanging="120"/>
      </w:pPr>
      <w:r>
        <w:t xml:space="preserve">State</w:t>
      </w:r>
    </w:p>
    <w:p>
      <w:pPr>
        <w:pStyle w:val="RecordBase"/>
        <w:ind w:left="240" w:hanging="192"/>
      </w:pPr>
      <w:r>
        <w:t xml:space="preserve"> Board of Elections, county clerks, hand-to-eye recount, reimbursement - </w:t>
      </w:r>
      <w:r>
        <w:t xml:space="preserve"> </w:t>
      </w:r>
      <w:r>
        <w:t xml:space="preserve">HB  53</w:t>
      </w:r>
      <w:r>
        <w:t xml:space="preserve">: </w:t>
      </w:r>
      <w:r>
        <w:t xml:space="preserve">HCS</w:t>
      </w:r>
    </w:p>
    <w:p>
      <w:pPr>
        <w:pStyle w:val="RecordBase"/>
        <w:ind w:left="240" w:hanging="192"/>
      </w:pPr>
      <w:r>
        <w:t xml:space="preserve"> retirees, additional payments - </w:t>
      </w:r>
      <w:r>
        <w:t xml:space="preserve"> </w:t>
      </w:r>
      <w:r>
        <w:t xml:space="preserve">HB  6</w:t>
      </w:r>
      <w:r>
        <w:t xml:space="preserve">: </w:t>
      </w:r>
      <w:r>
        <w:t xml:space="preserve">HFA</w:t>
      </w:r>
      <w:r>
        <w:t xml:space="preserve"> (</w:t>
      </w:r>
      <w:r>
        <w:t xml:space="preserve">12</w:t>
      </w:r>
      <w:r>
        <w:t xml:space="preserve">)</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Strengthen Kentucky Homes Program fund, creation - </w:t>
      </w:r>
      <w:r>
        <w:t xml:space="preserve"> </w:t>
      </w:r>
      <w:r>
        <w:t xml:space="preserve">HB  256</w:t>
      </w:r>
    </w:p>
    <w:p>
      <w:pPr>
        <w:pStyle w:val="RecordBase"/>
        <w:ind w:left="120" w:hanging="120"/>
      </w:pPr>
      <w:r>
        <w:t xml:space="preserve">Student Teacher Stipend Program, creation - </w:t>
      </w:r>
      <w:r>
        <w:t xml:space="preserve"> </w:t>
      </w:r>
      <w:r>
        <w:t xml:space="preserve">HB  377</w:t>
      </w:r>
    </w:p>
    <w:p>
      <w:pPr>
        <w:pStyle w:val="RecordBase"/>
        <w:ind w:left="120" w:hanging="120"/>
      </w:pPr>
      <w:r>
        <w:t xml:space="preserve">Supplemental</w:t>
      </w:r>
    </w:p>
    <w:p>
      <w:pPr>
        <w:pStyle w:val="RecordBase"/>
        <w:ind w:left="240" w:hanging="192"/>
      </w:pPr>
      <w:r>
        <w:t xml:space="preserve"> one-time payment, state retirees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payment, state retirees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Sustainable fuel production facility - </w:t>
      </w:r>
      <w:r>
        <w:t xml:space="preserve"> </w:t>
      </w:r>
      <w:r>
        <w:t xml:space="preserve">SB  313</w:t>
      </w:r>
    </w:p>
    <w:p>
      <w:pPr>
        <w:pStyle w:val="RecordBase"/>
        <w:ind w:left="120" w:hanging="120"/>
      </w:pPr>
      <w:r>
        <w:t xml:space="preserve">Teacher Recruitment Student Loan Forgiveness Pilot Program, creation - </w:t>
      </w:r>
      <w:r>
        <w:t xml:space="preserve"> </w:t>
      </w:r>
      <w:r>
        <w:t xml:space="preserve">HB  377</w:t>
      </w:r>
    </w:p>
    <w:p>
      <w:pPr>
        <w:pStyle w:val="RecordBase"/>
        <w:ind w:left="120" w:hanging="120"/>
      </w:pPr>
      <w:r>
        <w:t xml:space="preserve">Thoroughbred, standardbred, and quarter horse, paint horse, Appaloosa, and Arabian development funds - </w:t>
      </w:r>
      <w:r>
        <w:t xml:space="preserve"> </w:t>
      </w:r>
      <w:r>
        <w:t xml:space="preserve">HB  8</w:t>
      </w:r>
      <w:r>
        <w:t xml:space="preserve">: </w:t>
      </w:r>
      <w:r>
        <w:t xml:space="preserve">HCS</w:t>
      </w:r>
    </w:p>
    <w:p>
      <w:pPr>
        <w:pStyle w:val="RecordBase"/>
        <w:ind w:left="120" w:hanging="120"/>
      </w:pPr>
      <w:r>
        <w:t xml:space="preserve">Traffic control signal monitoring system, violation of KRS 189.231, civil penalty - </w:t>
      </w:r>
      <w:r>
        <w:t xml:space="preserve"> </w:t>
      </w:r>
      <w:r>
        <w:t xml:space="preserve">SB  112</w:t>
      </w:r>
    </w:p>
    <w:p>
      <w:pPr>
        <w:pStyle w:val="RecordBase"/>
        <w:ind w:left="120" w:hanging="120"/>
      </w:pPr>
      <w:r>
        <w:t xml:space="preserve">Trail Town operations grant fund, establishment - </w:t>
      </w:r>
      <w:r>
        <w:t xml:space="preserve"> </w:t>
      </w:r>
      <w:r>
        <w:t xml:space="preserve">SB  35</w:t>
      </w:r>
    </w:p>
    <w:p>
      <w:pPr>
        <w:pStyle w:val="RecordBase"/>
        <w:ind w:left="120" w:hanging="120"/>
      </w:pPr>
      <w:r>
        <w:t xml:space="preserve">Transportation Cabinet Budget - </w:t>
      </w:r>
      <w:r>
        <w:t xml:space="preserve"> </w:t>
      </w:r>
      <w:r>
        <w:t xml:space="preserve">HB  265</w:t>
      </w:r>
      <w:r>
        <w:t xml:space="preserve">;</w:t>
      </w:r>
      <w:r>
        <w:t xml:space="preserve"> </w:t>
      </w:r>
      <w:r>
        <w:t xml:space="preserve">HB  265</w:t>
      </w:r>
      <w:r>
        <w:t xml:space="preserve">: </w:t>
      </w:r>
      <w:r>
        <w:t xml:space="preserve">HCS</w:t>
      </w:r>
    </w:p>
    <w:p>
      <w:pPr>
        <w:pStyle w:val="RecordBase"/>
        <w:ind w:left="120" w:hanging="120"/>
      </w:pPr>
      <w:r>
        <w:t xml:space="preserve">Vapor products and vapor product manufacturer fund, creation - </w:t>
      </w:r>
      <w:r>
        <w:t xml:space="preserve"> </w:t>
      </w:r>
      <w:r>
        <w:t xml:space="preserve">SB  344</w:t>
      </w:r>
    </w:p>
    <w:p>
      <w:pPr>
        <w:pStyle w:val="RecordBase"/>
        <w:ind w:left="120" w:hanging="120"/>
      </w:pPr>
      <w:r>
        <w:t xml:space="preserve">Volunteer firefighters, grant program - </w:t>
      </w:r>
      <w:r>
        <w:t xml:space="preserve"> </w:t>
      </w:r>
      <w:r>
        <w:t xml:space="preserve">HB  6</w:t>
      </w:r>
      <w:r>
        <w:t xml:space="preserve">: </w:t>
      </w:r>
      <w:r>
        <w:t xml:space="preserve">HFA</w:t>
      </w:r>
      <w:r>
        <w:t xml:space="preserve"> (</w:t>
      </w:r>
      <w:r>
        <w:t xml:space="preserve">13</w:t>
      </w:r>
      <w:r>
        <w:t xml:space="preserve">)</w:t>
      </w:r>
    </w:p>
    <w:p>
      <w:pPr>
        <w:pStyle w:val="RecordBase"/>
        <w:ind w:left="120" w:hanging="120"/>
      </w:pPr>
      <w:r>
        <w:t xml:space="preserve">Workforce housing loan pool fund, establishment - </w:t>
      </w:r>
      <w:r>
        <w:t xml:space="preserve"> </w:t>
      </w:r>
      <w:r>
        <w:t xml:space="preserve">HB  268</w:t>
      </w:r>
    </w:p>
    <w:p>
      <w:pPr>
        <w:pStyle w:val="RecordBase"/>
        <w:ind w:left="120" w:hanging="120"/>
      </w:pPr>
      <w:r>
        <w:t xml:space="preserve">Wrongful conviction compensation fund, establishment - </w:t>
      </w:r>
      <w:r>
        <w:t xml:space="preserve"> </w:t>
      </w:r>
      <w:r>
        <w:t xml:space="preserve">HB  178</w:t>
        <w:br/>
      </w:r>
    </w:p>
    <w:p>
      <w:pPr>
        <w:pStyle w:val="RecordHeading3"/>
      </w:pPr>
      <w:r>
        <w:rPr>
          <w:b/>
        </w:rPr>
        <w:t xml:space="preserve">Arbitration</w:t>
      </w:r>
    </w:p>
    <w:p>
      <w:pPr>
        <w:pStyle w:val="RecordBase"/>
        <w:ind w:left="120" w:hanging="120"/>
      </w:pPr>
      <w:r>
        <w:t xml:space="preserve">Kentucky Fire Commission, distilled spirits warehouses, fire protection fees - </w:t>
      </w:r>
      <w:r>
        <w:t xml:space="preserve"> </w:t>
      </w:r>
      <w:r>
        <w:t xml:space="preserve">HB  479</w:t>
        <w:br/>
      </w:r>
    </w:p>
    <w:p>
      <w:pPr>
        <w:pStyle w:val="RecordHeading3"/>
      </w:pPr>
      <w:r>
        <w:rPr>
          <w:b/>
        </w:rPr>
        <w:t xml:space="preserve">Archives and Records</w:t>
      </w:r>
    </w:p>
    <w:p>
      <w:pPr>
        <w:pStyle w:val="RecordBase"/>
        <w:ind w:left="120" w:hanging="120"/>
      </w:pPr>
      <w:r>
        <w:t xml:space="preserve">Adoption</w:t>
      </w:r>
    </w:p>
    <w:p>
      <w:pPr>
        <w:pStyle w:val="RecordBase"/>
        <w:ind w:left="240" w:hanging="192"/>
      </w:pPr>
      <w:r>
        <w:t xml:space="preserve"> papers and records, inspection - </w:t>
      </w:r>
      <w:r>
        <w:t xml:space="preserve"> </w:t>
      </w:r>
      <w:r>
        <w:t xml:space="preserve">HB  87</w:t>
      </w:r>
      <w:r>
        <w:t xml:space="preserve">;</w:t>
      </w:r>
      <w:r>
        <w:t xml:space="preserve"> </w:t>
      </w:r>
      <w:r>
        <w:t xml:space="preserve">HB  87</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papers and records, inspection, adult adopted person - </w:t>
      </w:r>
      <w:r>
        <w:t xml:space="preserve"> </w:t>
      </w:r>
      <w:r>
        <w:t xml:space="preserve">HB  87</w:t>
      </w:r>
      <w:r>
        <w:t xml:space="preserve">: </w:t>
      </w:r>
      <w:r>
        <w:t xml:space="preserve">SCS</w:t>
      </w:r>
    </w:p>
    <w:p>
      <w:pPr>
        <w:pStyle w:val="RecordBase"/>
        <w:ind w:left="120" w:hanging="120"/>
      </w:pPr>
      <w:r>
        <w:t xml:space="preserve">Birth, death, and marriage certificates, central digital repository - </w:t>
      </w:r>
      <w:r>
        <w:t xml:space="preserve"> </w:t>
      </w:r>
      <w:r>
        <w:t xml:space="preserve">SB  160</w:t>
      </w:r>
    </w:p>
    <w:p>
      <w:pPr>
        <w:pStyle w:val="RecordBase"/>
        <w:ind w:left="120" w:hanging="120"/>
      </w:pPr>
      <w:r>
        <w:t xml:space="preserve">Public</w:t>
      </w:r>
    </w:p>
    <w:p>
      <w:pPr>
        <w:pStyle w:val="RecordBase"/>
        <w:ind w:left="240" w:hanging="192"/>
      </w:pPr>
      <w:r>
        <w:t xml:space="preserve"> records, definition - </w:t>
      </w:r>
      <w:r>
        <w:t xml:space="preserve"> </w:t>
      </w:r>
      <w:r>
        <w:t xml:space="preserve">HB  509</w:t>
      </w:r>
    </w:p>
    <w:p>
      <w:pPr>
        <w:pStyle w:val="RecordBase"/>
        <w:ind w:left="240" w:hanging="192"/>
      </w:pPr>
      <w:r>
        <w:t xml:space="preserve"> records, exclusions - </w:t>
      </w:r>
      <w:r>
        <w:t xml:space="preserve"> </w:t>
      </w:r>
      <w:r>
        <w:t xml:space="preserve">HB  509</w:t>
        <w:br/>
      </w:r>
    </w:p>
    <w:p>
      <w:pPr>
        <w:pStyle w:val="RecordHeading3"/>
      </w:pPr>
      <w:r>
        <w:rPr>
          <w:b/>
        </w:rPr>
        <w:t xml:space="preserve">Area Development Districts</w:t>
      </w:r>
    </w:p>
    <w:p>
      <w:pPr>
        <w:pStyle w:val="RecordBase"/>
        <w:ind w:left="120" w:hanging="120"/>
      </w:pPr>
      <w:r>
        <w:t xml:space="preserve">Government</w:t>
      </w:r>
    </w:p>
    <w:p>
      <w:pPr>
        <w:pStyle w:val="RecordBase"/>
        <w:ind w:left="240" w:hanging="192"/>
      </w:pPr>
      <w:r>
        <w:t xml:space="preserve"> Resources Accelerating Needed Transformation Program, eligible communities, assisantance - </w:t>
      </w:r>
      <w:r>
        <w:t xml:space="preserve"> </w:t>
      </w:r>
      <w:r>
        <w:t xml:space="preserve">HB  723</w:t>
      </w:r>
    </w:p>
    <w:p>
      <w:pPr>
        <w:pStyle w:val="RecordBase"/>
        <w:ind w:left="240" w:hanging="192"/>
      </w:pPr>
      <w:r>
        <w:t xml:space="preserve"> Resources Accelerating Needed Transformation Program, eligible communities assistance - </w:t>
      </w:r>
      <w:r>
        <w:t xml:space="preserve"> </w:t>
      </w:r>
      <w:r>
        <w:t xml:space="preserve">HB  723</w:t>
      </w:r>
      <w:r>
        <w:t xml:space="preserve">: </w:t>
      </w:r>
      <w:r>
        <w:t xml:space="preserve">HCS</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Grants database, link to database - </w:t>
      </w:r>
      <w:r>
        <w:t xml:space="preserve"> </w:t>
      </w:r>
      <w:r>
        <w:t xml:space="preserve">HB  299</w:t>
      </w:r>
      <w:r>
        <w:t xml:space="preserve">: </w:t>
      </w:r>
      <w:r>
        <w:t xml:space="preserve">HFA</w:t>
      </w:r>
      <w:r>
        <w:t xml:space="preserve"> (</w:t>
      </w:r>
      <w:r>
        <w:t xml:space="preserve">1</w:t>
      </w:r>
      <w:r>
        <w:t xml:space="preserve">)</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br/>
      </w:r>
    </w:p>
    <w:p>
      <w:pPr>
        <w:pStyle w:val="RecordHeading3"/>
      </w:pPr>
      <w:r>
        <w:rPr>
          <w:b/>
        </w:rPr>
        <w:t xml:space="preserve">Arts and Crafts</w:t>
      </w:r>
    </w:p>
    <w:p>
      <w:pPr>
        <w:pStyle w:val="RecordBase"/>
        <w:ind w:left="120" w:hanging="120"/>
      </w:pPr>
      <w:r>
        <w:t xml:space="preserve">Abrams, Teddy, Louisville Orchestra, Grammy Award, celebration - </w:t>
      </w:r>
      <w:r>
        <w:t xml:space="preserve"> </w:t>
      </w:r>
      <w:r>
        <w:t xml:space="preserve">SR  126</w:t>
      </w:r>
    </w:p>
    <w:p>
      <w:pPr>
        <w:pStyle w:val="RecordBase"/>
        <w:ind w:left="120" w:hanging="120"/>
      </w:pPr>
      <w:r>
        <w:t xml:space="preserve">Kentucky Center for the Performing Arts, honor - </w:t>
      </w:r>
      <w:r>
        <w:t xml:space="preserve"> </w:t>
      </w:r>
      <w:r>
        <w:t xml:space="preserve">HR  134</w:t>
        <w:br/>
      </w:r>
    </w:p>
    <w:p>
      <w:pPr>
        <w:pStyle w:val="RecordHeading3"/>
      </w:pPr>
      <w:r>
        <w:rPr>
          <w:b/>
        </w:rPr>
        <w:t xml:space="preserve">Associations</w:t>
      </w:r>
    </w:p>
    <w:p>
      <w:pPr>
        <w:pStyle w:val="RecordBase"/>
        <w:ind w:left="120" w:hanging="120"/>
      </w:pPr>
      <w:r>
        <w:t xml:space="preserve">Allow regulation of short term rentals by homeowner's associations - </w:t>
      </w:r>
      <w:r>
        <w:t xml:space="preserve"> </w:t>
      </w:r>
      <w:r>
        <w:t xml:space="preserve">SB  234</w:t>
      </w:r>
    </w:p>
    <w:p>
      <w:pPr>
        <w:pStyle w:val="RecordBase"/>
        <w:ind w:left="120" w:hanging="120"/>
      </w:pPr>
      <w:r>
        <w:t xml:space="preserve">Greater Kentucky and Southern Indiana Chapter of the Alzheimer's Association, tax refund designation - </w:t>
      </w:r>
      <w:r>
        <w:t xml:space="preserve"> </w:t>
      </w:r>
      <w:r>
        <w:t xml:space="preserve">HB  21</w:t>
      </w:r>
    </w:p>
    <w:p>
      <w:pPr>
        <w:pStyle w:val="RecordBase"/>
        <w:ind w:left="120" w:hanging="120"/>
      </w:pPr>
      <w:r>
        <w:t xml:space="preserve">Planned communities, associations, private property, flag display - </w:t>
      </w:r>
      <w:r>
        <w:t xml:space="preserve"> </w:t>
      </w:r>
      <w:r>
        <w:t xml:space="preserve">HB  673</w:t>
        <w:br/>
      </w:r>
    </w:p>
    <w:p>
      <w:pPr>
        <w:pStyle w:val="RecordHeading3"/>
      </w:pPr>
      <w:r>
        <w:rPr>
          <w:b/>
        </w:rPr>
        <w:t xml:space="preserve">Athletics</w:t>
      </w:r>
    </w:p>
    <w:p>
      <w:pPr>
        <w:pStyle w:val="RecordBase"/>
        <w:ind w:left="120" w:hanging="120"/>
      </w:pPr>
      <w:r>
        <w:t xml:space="preserve">Athletics participation, high school graduation requirements, alternative - </w:t>
      </w:r>
      <w:r>
        <w:t xml:space="preserve"> </w:t>
      </w:r>
      <w:r>
        <w:t xml:space="preserve">HB  719</w:t>
      </w:r>
    </w:p>
    <w:p>
      <w:pPr>
        <w:pStyle w:val="RecordBase"/>
        <w:ind w:left="120" w:hanging="120"/>
      </w:pPr>
      <w:r>
        <w:t xml:space="preserve">Boyle County High School Rebels football, 2023 state champions, recognition - </w:t>
      </w:r>
      <w:r>
        <w:t xml:space="preserve"> </w:t>
      </w:r>
      <w:r>
        <w:t xml:space="preserve">SR  245</w:t>
      </w:r>
    </w:p>
    <w:p>
      <w:pPr>
        <w:pStyle w:val="RecordBase"/>
        <w:ind w:left="120" w:hanging="120"/>
      </w:pPr>
      <w:r>
        <w:t xml:space="preserve">Crum, Denny, memorializing - </w:t>
      </w:r>
      <w:r>
        <w:t xml:space="preserve"> </w:t>
      </w:r>
      <w:r>
        <w:t xml:space="preserve">SR  45</w:t>
      </w:r>
    </w:p>
    <w:p>
      <w:pPr>
        <w:pStyle w:val="RecordBase"/>
        <w:ind w:left="120" w:hanging="120"/>
      </w:pPr>
      <w:r>
        <w:t xml:space="preserve">Cunningham, Gerald, Small College Basketball Hall of Fame induction, recognition - </w:t>
      </w:r>
      <w:r>
        <w:t xml:space="preserve"> </w:t>
      </w:r>
      <w:r>
        <w:t xml:space="preserve">SR  114</w:t>
      </w:r>
    </w:p>
    <w:p>
      <w:pPr>
        <w:pStyle w:val="RecordBase"/>
        <w:ind w:left="120" w:hanging="120"/>
      </w:pPr>
      <w:r>
        <w:t xml:space="preserve">Frye, Laney, University of Kentucky golfer, recognition - </w:t>
      </w:r>
      <w:r>
        <w:t xml:space="preserve"> </w:t>
      </w:r>
      <w:r>
        <w:t xml:space="preserve">SR  222</w:t>
      </w:r>
    </w:p>
    <w:p>
      <w:pPr>
        <w:pStyle w:val="RecordBase"/>
        <w:ind w:left="120" w:hanging="120"/>
      </w:pPr>
      <w:r>
        <w:t xml:space="preserve">Greenup County High School cheerleading, 2024 national UCA champions, recognition - </w:t>
      </w:r>
      <w:r>
        <w:t xml:space="preserve"> </w:t>
      </w:r>
      <w:r>
        <w:t xml:space="preserve">SR  216</w:t>
      </w:r>
    </w:p>
    <w:p>
      <w:pPr>
        <w:pStyle w:val="RecordBase"/>
        <w:ind w:left="120" w:hanging="120"/>
      </w:pPr>
      <w:r>
        <w:t xml:space="preserve">Interscholastic athletic activities, participation - </w:t>
      </w:r>
      <w:r>
        <w:t xml:space="preserve"> </w:t>
      </w:r>
      <w:r>
        <w:t xml:space="preserve">HB  119</w:t>
      </w:r>
    </w:p>
    <w:p>
      <w:pPr>
        <w:pStyle w:val="RecordBase"/>
        <w:ind w:left="120" w:hanging="120"/>
      </w:pPr>
      <w:r>
        <w:t xml:space="preserve">Kentucky</w:t>
      </w:r>
    </w:p>
    <w:p>
      <w:pPr>
        <w:pStyle w:val="RecordBase"/>
        <w:ind w:left="240" w:hanging="192"/>
      </w:pPr>
      <w:r>
        <w:t xml:space="preserve"> High School Speech League, appropriation - </w:t>
      </w:r>
      <w:r>
        <w:t xml:space="preserve"> </w:t>
      </w:r>
      <w:r>
        <w:t xml:space="preserve">HB  343</w:t>
      </w:r>
    </w:p>
    <w:p>
      <w:pPr>
        <w:pStyle w:val="RecordBase"/>
        <w:ind w:left="240" w:hanging="192"/>
      </w:pPr>
      <w:r>
        <w:t xml:space="preserve"> Horse Racing Commission, sports wagering, internal reorganization - </w:t>
      </w:r>
      <w:r>
        <w:t xml:space="preserve"> </w:t>
      </w:r>
      <w:r>
        <w:t xml:space="preserve">HB  281</w:t>
      </w:r>
    </w:p>
    <w:p>
      <w:pPr>
        <w:pStyle w:val="RecordBase"/>
        <w:ind w:left="120" w:hanging="120"/>
      </w:pPr>
      <w:r>
        <w:t xml:space="preserve">Lewis County High School, JROTC Precision Shooting Team - </w:t>
      </w:r>
      <w:r>
        <w:t xml:space="preserve"> </w:t>
      </w:r>
      <w:r>
        <w:t xml:space="preserve">SR  215</w:t>
      </w:r>
    </w:p>
    <w:p>
      <w:pPr>
        <w:pStyle w:val="RecordBase"/>
        <w:ind w:left="120" w:hanging="120"/>
      </w:pPr>
      <w:r>
        <w:t xml:space="preserve">Liberty Elementary School track and field and cross country, 2024 state champions - </w:t>
      </w:r>
      <w:r>
        <w:t xml:space="preserve"> </w:t>
      </w:r>
      <w:r>
        <w:t xml:space="preserve">SR  242</w:t>
      </w:r>
    </w:p>
    <w:p>
      <w:pPr>
        <w:pStyle w:val="RecordBase"/>
        <w:ind w:left="120" w:hanging="120"/>
      </w:pPr>
      <w:r>
        <w:t xml:space="preserve">Mayfield High School Cardinals football, 2023 state champions, recognition - </w:t>
      </w:r>
      <w:r>
        <w:t xml:space="preserve"> </w:t>
      </w:r>
      <w:r>
        <w:t xml:space="preserve">SR  161</w:t>
      </w:r>
    </w:p>
    <w:p>
      <w:pPr>
        <w:pStyle w:val="RecordBase"/>
        <w:ind w:left="120" w:hanging="120"/>
      </w:pPr>
      <w:r>
        <w:t xml:space="preserve">Name, image and likeness agreement requirements, applicability, modification - </w:t>
      </w:r>
      <w:r>
        <w:t xml:space="preserve"> </w:t>
      </w:r>
      <w:r>
        <w:t xml:space="preserve">SB  285</w:t>
      </w:r>
      <w:r>
        <w:t xml:space="preserve">: </w:t>
      </w:r>
      <w:r>
        <w:t xml:space="preserve">SCS</w:t>
      </w:r>
    </w:p>
    <w:p>
      <w:pPr>
        <w:pStyle w:val="RecordBase"/>
        <w:ind w:left="120" w:hanging="120"/>
      </w:pPr>
      <w:r>
        <w:t xml:space="preserve">Nonresident pupil varsity transfer eligibility, modification - </w:t>
      </w:r>
      <w:r>
        <w:t xml:space="preserve"> </w:t>
      </w:r>
      <w:r>
        <w:t xml:space="preserve">SB  210</w:t>
      </w:r>
      <w:r>
        <w:t xml:space="preserve">: </w:t>
      </w:r>
      <w:r>
        <w:t xml:space="preserve">SCS</w:t>
      </w:r>
    </w:p>
    <w:p>
      <w:pPr>
        <w:pStyle w:val="RecordBase"/>
        <w:ind w:left="120" w:hanging="120"/>
      </w:pPr>
      <w:r>
        <w:t xml:space="preserve">Ohio Valley Wrestling, recognition - </w:t>
      </w:r>
      <w:r>
        <w:t xml:space="preserve"> </w:t>
      </w:r>
      <w:r>
        <w:t xml:space="preserve">SR  143</w:t>
      </w:r>
    </w:p>
    <w:p>
      <w:pPr>
        <w:pStyle w:val="RecordBase"/>
        <w:ind w:left="120" w:hanging="120"/>
      </w:pPr>
      <w:r>
        <w:t xml:space="preserve">Part-time public school students, interscholastic athletics, eligibility - </w:t>
      </w:r>
      <w:r>
        <w:t xml:space="preserve"> </w:t>
      </w:r>
      <w:r>
        <w:t xml:space="preserve">SB  210</w:t>
      </w:r>
      <w:r>
        <w:t xml:space="preserve">: </w:t>
      </w:r>
      <w:r>
        <w:t xml:space="preserve">SFA</w:t>
      </w:r>
      <w:r>
        <w:t xml:space="preserve"> (</w:t>
      </w:r>
      <w:r>
        <w:t xml:space="preserve">1</w:t>
      </w:r>
      <w:r>
        <w:t xml:space="preserve">)</w:t>
      </w:r>
    </w:p>
    <w:p>
      <w:pPr>
        <w:pStyle w:val="RecordBase"/>
        <w:ind w:left="120" w:hanging="120"/>
      </w:pPr>
      <w:r>
        <w:t xml:space="preserve">Portable automated external defibrillators, public school buildings and events, requirement - </w:t>
      </w:r>
      <w:r>
        <w:t xml:space="preserve"> </w:t>
      </w:r>
      <w:r>
        <w:t xml:space="preserve">HB  169</w:t>
      </w:r>
    </w:p>
    <w:p>
      <w:pPr>
        <w:pStyle w:val="RecordBase"/>
        <w:ind w:left="120" w:hanging="120"/>
      </w:pPr>
      <w:r>
        <w:t xml:space="preserve">Public charter schools, repeal - </w:t>
      </w:r>
      <w:r>
        <w:t xml:space="preserve"> </w:t>
      </w:r>
      <w:r>
        <w:t xml:space="preserve">HB  587</w:t>
      </w:r>
    </w:p>
    <w:p>
      <w:pPr>
        <w:pStyle w:val="RecordBase"/>
        <w:ind w:left="120" w:hanging="120"/>
      </w:pPr>
      <w:r>
        <w:t xml:space="preserve">Rockcastle County High School Cheerleading, 2024 national champions, recognition - </w:t>
      </w:r>
      <w:r>
        <w:t xml:space="preserve"> </w:t>
      </w:r>
      <w:r>
        <w:t xml:space="preserve">SR  183</w:t>
      </w:r>
    </w:p>
    <w:p>
      <w:pPr>
        <w:pStyle w:val="RecordBase"/>
        <w:ind w:left="120" w:hanging="120"/>
      </w:pPr>
      <w:r>
        <w:t xml:space="preserve">School AED Fund, expansion of permitted use, medical devices to protect student athletes - </w:t>
      </w:r>
      <w:r>
        <w:t xml:space="preserve"> </w:t>
      </w:r>
      <w:r>
        <w:t xml:space="preserve">HB  169</w:t>
      </w:r>
      <w:r>
        <w:t xml:space="preserve">: </w:t>
      </w:r>
      <w:r>
        <w:t xml:space="preserve">HCS</w:t>
      </w:r>
    </w:p>
    <w:p>
      <w:pPr>
        <w:pStyle w:val="RecordBase"/>
        <w:ind w:left="120" w:hanging="120"/>
      </w:pPr>
      <w:r>
        <w:t xml:space="preserve">Sheppard, Reed, 2024 SEC Freshman of the Year, honoring - </w:t>
      </w:r>
      <w:r>
        <w:t xml:space="preserve"> </w:t>
      </w:r>
      <w:r>
        <w:t xml:space="preserve">SR  257</w:t>
      </w:r>
    </w:p>
    <w:p>
      <w:pPr>
        <w:pStyle w:val="RecordBase"/>
        <w:ind w:left="120" w:hanging="120"/>
      </w:pPr>
      <w:r>
        <w:t xml:space="preserve">Simmons College of Kentucky Lady Falcons basketball, 2024 NCCAA champions, recognition - </w:t>
      </w:r>
      <w:r>
        <w:t xml:space="preserve"> </w:t>
      </w:r>
      <w:r>
        <w:t xml:space="preserve">SR  240</w:t>
      </w:r>
    </w:p>
    <w:p>
      <w:pPr>
        <w:pStyle w:val="RecordBase"/>
        <w:ind w:left="120" w:hanging="120"/>
      </w:pPr>
      <w:r>
        <w:t xml:space="preserve">Taylor County High School Lady Cardinals girls' wrestling, 2023 state champions, recognition - </w:t>
      </w:r>
      <w:r>
        <w:t xml:space="preserve"> </w:t>
      </w:r>
      <w:r>
        <w:t xml:space="preserve">SR  174</w:t>
      </w:r>
    </w:p>
    <w:p>
      <w:pPr>
        <w:pStyle w:val="RecordBase"/>
        <w:ind w:left="120" w:hanging="120"/>
      </w:pPr>
      <w:r>
        <w:t xml:space="preserve">Transylvania Pioneers women's basketball, recognition - </w:t>
      </w:r>
      <w:r>
        <w:t xml:space="preserve"> </w:t>
      </w:r>
      <w:r>
        <w:t xml:space="preserve">SR  244</w:t>
      </w:r>
    </w:p>
    <w:p>
      <w:pPr>
        <w:pStyle w:val="RecordBase"/>
        <w:ind w:left="120" w:hanging="120"/>
      </w:pPr>
      <w:r>
        <w:t xml:space="preserve">Varel, Hannah, 2024 WBCA National Assistant Coach of the Year, honor - </w:t>
      </w:r>
      <w:r>
        <w:t xml:space="preserve"> </w:t>
      </w:r>
      <w:r>
        <w:t xml:space="preserve">SR  243</w:t>
        <w:br/>
      </w:r>
    </w:p>
    <w:p>
      <w:pPr>
        <w:pStyle w:val="RecordHeading3"/>
      </w:pPr>
      <w:r>
        <w:rPr>
          <w:b/>
        </w:rPr>
        <w:t xml:space="preserve">Attorney General</w:t>
      </w:r>
    </w:p>
    <w:p>
      <w:pPr>
        <w:pStyle w:val="RecordBase"/>
        <w:ind w:left="120" w:hanging="120"/>
      </w:pPr>
      <w:r>
        <w:t xml:space="preserve">340B covered entities, discrimination against, prohibition - </w:t>
      </w:r>
      <w:r>
        <w:t xml:space="preserve"> </w:t>
      </w:r>
      <w:r>
        <w:t xml:space="preserve">SB  27</w:t>
      </w:r>
      <w:r>
        <w:t xml:space="preserve">;</w:t>
      </w:r>
      <w:r>
        <w:t xml:space="preserve"> </w:t>
      </w:r>
      <w:r>
        <w:t xml:space="preserve">SB  27</w:t>
      </w:r>
      <w:r>
        <w:t xml:space="preserve">: </w:t>
      </w:r>
      <w:r>
        <w:t xml:space="preserve">SCS</w:t>
      </w:r>
      <w:r>
        <w:t xml:space="preserve">;</w:t>
      </w:r>
      <w:r>
        <w:t xml:space="preserve"> </w:t>
      </w:r>
      <w:r>
        <w:t xml:space="preserve">HB  490</w:t>
      </w:r>
      <w:r>
        <w:t xml:space="preserve">;</w:t>
      </w:r>
      <w:r>
        <w:t xml:space="preserve"> </w:t>
      </w:r>
      <w:r>
        <w:t xml:space="preserve">HB  806</w:t>
      </w:r>
    </w:p>
    <w:p>
      <w:pPr>
        <w:pStyle w:val="RecordBase"/>
        <w:ind w:left="120" w:hanging="120"/>
      </w:pPr>
      <w:r>
        <w:t xml:space="preserve">Abortion-inducing drugs, investigation, complaint, establishment - </w:t>
      </w:r>
      <w:r>
        <w:t xml:space="preserve"> </w:t>
      </w:r>
      <w:r>
        <w:t xml:space="preserve">HB  838</w:t>
      </w:r>
    </w:p>
    <w:p>
      <w:pPr>
        <w:pStyle w:val="RecordBase"/>
        <w:ind w:left="120" w:hanging="120"/>
      </w:pPr>
      <w:r>
        <w:t xml:space="preserve">Bot users, duties to persons, enforcement - </w:t>
      </w:r>
      <w:r>
        <w:t xml:space="preserve"> </w:t>
      </w:r>
      <w:r>
        <w:t xml:space="preserve">SB  266</w:t>
      </w:r>
    </w:p>
    <w:p>
      <w:pPr>
        <w:pStyle w:val="RecordBase"/>
        <w:ind w:left="120" w:hanging="120"/>
      </w:pPr>
      <w:r>
        <w:t xml:space="preserve">Civil cause of action, consumer protection, biometric identifiers, collection practices - </w:t>
      </w:r>
      <w:r>
        <w:t xml:space="preserve"> </w:t>
      </w:r>
      <w:r>
        <w:t xml:space="preserve">HB  201</w:t>
      </w:r>
    </w:p>
    <w:p>
      <w:pPr>
        <w:pStyle w:val="RecordBase"/>
        <w:ind w:left="120" w:hanging="120"/>
      </w:pPr>
      <w:r>
        <w:t xml:space="preserve">Consumer</w:t>
      </w:r>
    </w:p>
    <w:p>
      <w:pPr>
        <w:pStyle w:val="RecordBase"/>
        <w:ind w:left="240" w:hanging="192"/>
      </w:pPr>
      <w:r>
        <w:t xml:space="preserve"> data privacy rights, enforcement - </w:t>
      </w:r>
      <w:r>
        <w:t xml:space="preserve"> </w:t>
      </w:r>
      <w:r>
        <w:t xml:space="preserve">HB  15</w:t>
      </w:r>
    </w:p>
    <w:p>
      <w:pPr>
        <w:pStyle w:val="RecordBase"/>
        <w:ind w:left="240" w:hanging="192"/>
      </w:pPr>
      <w:r>
        <w:t xml:space="preserve"> privacy fund, consumer data privacy rights enforcement - </w:t>
      </w:r>
      <w:r>
        <w:t xml:space="preserve"> </w:t>
      </w:r>
      <w:r>
        <w:t xml:space="preserve">HB  24</w:t>
      </w:r>
    </w:p>
    <w:p>
      <w:pPr>
        <w:pStyle w:val="RecordBase"/>
        <w:ind w:left="240" w:hanging="192"/>
      </w:pPr>
      <w:r>
        <w:t xml:space="preserve"> reporting agencies, trigger lead requirements, enforcement - </w:t>
      </w:r>
      <w:r>
        <w:t xml:space="preserve"> </w:t>
      </w:r>
      <w:r>
        <w:t xml:space="preserve">HB  578</w:t>
      </w:r>
    </w:p>
    <w:p>
      <w:pPr>
        <w:pStyle w:val="RecordBase"/>
        <w:ind w:left="120" w:hanging="120"/>
      </w:pPr>
      <w:r>
        <w:t xml:space="preserve">Covered entities, data, duties to minors, enforcement - </w:t>
      </w:r>
      <w:r>
        <w:t xml:space="preserve"> </w:t>
      </w:r>
      <w:r>
        <w:t xml:space="preserve">SB  345</w:t>
      </w:r>
    </w:p>
    <w:p>
      <w:pPr>
        <w:pStyle w:val="RecordBase"/>
        <w:ind w:left="120" w:hanging="120"/>
      </w:pPr>
      <w:r>
        <w:t xml:space="preserve">Dependency, neglect, and abuse cases, sovereign immunity, waiver - </w:t>
      </w:r>
      <w:r>
        <w:t xml:space="preserve"> </w:t>
      </w:r>
      <w:r>
        <w:t xml:space="preserve">SB  354</w:t>
      </w:r>
    </w:p>
    <w:p>
      <w:pPr>
        <w:pStyle w:val="RecordBase"/>
        <w:ind w:left="120" w:hanging="120"/>
      </w:pPr>
      <w:r>
        <w:t xml:space="preserve">Digital service providers, duties to minors, enforcement - </w:t>
      </w:r>
      <w:r>
        <w:t xml:space="preserve"> </w:t>
      </w:r>
      <w:r>
        <w:t xml:space="preserve">HB  463</w:t>
      </w:r>
    </w:p>
    <w:p>
      <w:pPr>
        <w:pStyle w:val="RecordBase"/>
        <w:ind w:left="120" w:hanging="120"/>
      </w:pPr>
      <w:r>
        <w:t xml:space="preserve">Discrimination in financial services, social credit score prohibition, enforcement - </w:t>
      </w:r>
      <w:r>
        <w:t xml:space="preserve"> </w:t>
      </w:r>
      <w:r>
        <w:t xml:space="preserve">HB  452</w:t>
      </w:r>
    </w:p>
    <w:p>
      <w:pPr>
        <w:pStyle w:val="RecordBase"/>
        <w:ind w:left="120" w:hanging="120"/>
      </w:pPr>
      <w:r>
        <w:t xml:space="preserve">Earned wage advance transactions, maximum consideration, enforcement - </w:t>
      </w:r>
      <w:r>
        <w:t xml:space="preserve"> </w:t>
      </w:r>
      <w:r>
        <w:t xml:space="preserve">HB  332</w:t>
      </w:r>
    </w:p>
    <w:p>
      <w:pPr>
        <w:pStyle w:val="RecordBase"/>
        <w:ind w:left="120" w:hanging="120"/>
      </w:pPr>
      <w:r>
        <w:t xml:space="preserve">Education</w:t>
      </w:r>
    </w:p>
    <w:p>
      <w:pPr>
        <w:pStyle w:val="RecordBase"/>
        <w:ind w:left="240" w:hanging="192"/>
      </w:pPr>
      <w:r>
        <w:t xml:space="preserve"> Professional Standards Board, hearing officers - </w:t>
      </w:r>
      <w:r>
        <w:t xml:space="preserve"> </w:t>
      </w:r>
      <w:r>
        <w:t xml:space="preserve">HB  300</w:t>
      </w:r>
      <w:r>
        <w:t xml:space="preserve">: </w:t>
      </w:r>
      <w:r>
        <w:t xml:space="preserve">SCS</w:t>
      </w:r>
    </w:p>
    <w:p>
      <w:pPr>
        <w:pStyle w:val="RecordBase"/>
        <w:ind w:left="240" w:hanging="192"/>
      </w:pPr>
      <w:r>
        <w:t xml:space="preserve"> Professional Standards Board, hearing officers, provision - </w:t>
      </w:r>
      <w:r>
        <w:t xml:space="preserve"> </w:t>
      </w:r>
      <w:r>
        <w:t xml:space="preserve">HB  300</w:t>
      </w:r>
      <w:r>
        <w:t xml:space="preserve">: </w:t>
      </w:r>
      <w:r>
        <w:t xml:space="preserve">HCS</w:t>
      </w:r>
    </w:p>
    <w:p>
      <w:pPr>
        <w:pStyle w:val="RecordBase"/>
        <w:ind w:left="120" w:hanging="120"/>
      </w:pPr>
      <w:r>
        <w:t xml:space="preserve">Eminent domain, negotiation recordings, submission to the Attorney General - </w:t>
      </w:r>
      <w:r>
        <w:t xml:space="preserve"> </w:t>
      </w:r>
      <w:r>
        <w:t xml:space="preserve">HB  579</w:t>
      </w:r>
    </w:p>
    <w:p>
      <w:pPr>
        <w:pStyle w:val="RecordBase"/>
        <w:ind w:left="120" w:hanging="120"/>
      </w:pPr>
      <w:r>
        <w:t xml:space="preserve">Federal laws and regulations, unconstitutional acts, challenge - </w:t>
      </w:r>
      <w:r>
        <w:t xml:space="preserve"> </w:t>
      </w:r>
      <w:r>
        <w:t xml:space="preserve">HJR 44</w:t>
      </w:r>
    </w:p>
    <w:p>
      <w:pPr>
        <w:pStyle w:val="RecordBase"/>
        <w:ind w:left="120" w:hanging="120"/>
      </w:pPr>
      <w:r>
        <w:t xml:space="preserve">Firearms</w:t>
      </w:r>
    </w:p>
    <w:p>
      <w:pPr>
        <w:pStyle w:val="RecordBase"/>
        <w:ind w:left="240" w:hanging="192"/>
      </w:pPr>
      <w:r>
        <w:t xml:space="preserve"> code, prohibition, enforcement - </w:t>
      </w:r>
      <w:r>
        <w:t xml:space="preserve"> </w:t>
      </w:r>
      <w:r>
        <w:t xml:space="preserve">HB  357</w:t>
      </w:r>
    </w:p>
    <w:p>
      <w:pPr>
        <w:pStyle w:val="RecordBase"/>
        <w:ind w:left="240" w:hanging="192"/>
      </w:pPr>
      <w:r>
        <w:t xml:space="preserve"> registry, prohibition. enforcement - </w:t>
      </w:r>
      <w:r>
        <w:t xml:space="preserve"> </w:t>
      </w:r>
      <w:r>
        <w:t xml:space="preserve">HB  357</w:t>
      </w:r>
    </w:p>
    <w:p>
      <w:pPr>
        <w:pStyle w:val="RecordBase"/>
        <w:ind w:left="240" w:hanging="192"/>
      </w:pPr>
      <w:r>
        <w:t xml:space="preserve"> registry, prohibition, enforcement - </w:t>
      </w:r>
      <w:r>
        <w:t xml:space="preserve"> </w:t>
      </w:r>
      <w:r>
        <w:t xml:space="preserve">HB  357</w:t>
      </w:r>
      <w:r>
        <w:t xml:space="preserve">: </w:t>
      </w:r>
      <w:r>
        <w:t xml:space="preserve">HCS</w:t>
      </w:r>
    </w:p>
    <w:p>
      <w:pPr>
        <w:pStyle w:val="RecordBase"/>
        <w:ind w:left="120" w:hanging="120"/>
      </w:pPr>
      <w:r>
        <w:t xml:space="preserve">Foreign ownership, agricultural land, compliance, enforcement - </w:t>
      </w:r>
      <w:r>
        <w:t xml:space="preserve"> </w:t>
      </w:r>
      <w:r>
        <w:t xml:space="preserve">HB  575</w:t>
      </w:r>
      <w:r>
        <w:t xml:space="preserve">: </w:t>
      </w:r>
      <w:r>
        <w:t xml:space="preserve">HFA</w:t>
      </w:r>
      <w:r>
        <w:t xml:space="preserve"> (</w:t>
      </w:r>
      <w:r>
        <w:t xml:space="preserve">1</w:t>
      </w:r>
      <w:r>
        <w:t xml:space="preserve">)</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Hand-to-eye recount, random selection, requirements - </w:t>
      </w:r>
      <w:r>
        <w:t xml:space="preserve"> </w:t>
      </w:r>
      <w:r>
        <w:t xml:space="preserve">HB  53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Independent inquiry, risk-limiting audit, requirements, hand-to-eye recount - </w:t>
      </w:r>
      <w:r>
        <w:t xml:space="preserve"> </w:t>
      </w:r>
      <w:r>
        <w:t xml:space="preserve">HB  53</w:t>
      </w:r>
    </w:p>
    <w:p>
      <w:pPr>
        <w:pStyle w:val="RecordBase"/>
        <w:ind w:left="120" w:hanging="120"/>
      </w:pPr>
      <w:r>
        <w:t xml:space="preserve">Individuals with intellectual or developmental disabilities, rights, enforcement - </w:t>
      </w:r>
      <w:r>
        <w:t xml:space="preserve"> </w:t>
      </w:r>
      <w:r>
        <w:t xml:space="preserve">HB  214</w:t>
      </w:r>
    </w:p>
    <w:p>
      <w:pPr>
        <w:pStyle w:val="RecordBase"/>
        <w:ind w:left="120" w:hanging="120"/>
      </w:pPr>
      <w:r>
        <w:t xml:space="preserve">Merchant category code, prohibition, enforcement - </w:t>
      </w:r>
      <w:r>
        <w:t xml:space="preserve"> </w:t>
      </w:r>
      <w:r>
        <w:t xml:space="preserve">HB  357</w:t>
      </w:r>
      <w:r>
        <w:t xml:space="preserve">: </w:t>
      </w:r>
      <w:r>
        <w:t xml:space="preserve">HCS</w:t>
      </w:r>
    </w:p>
    <w:p>
      <w:pPr>
        <w:pStyle w:val="RecordBase"/>
        <w:ind w:left="120" w:hanging="120"/>
      </w:pPr>
      <w:r>
        <w:t xml:space="preserve">Nonrecourse consumer legal funding, regulatory requirements - </w:t>
      </w:r>
      <w:r>
        <w:t xml:space="preserve"> </w:t>
      </w:r>
      <w:r>
        <w:t xml:space="preserve">SB  148</w:t>
      </w:r>
    </w:p>
    <w:p>
      <w:pPr>
        <w:pStyle w:val="RecordBase"/>
        <w:ind w:left="120" w:hanging="120"/>
      </w:pPr>
      <w:r>
        <w:t xml:space="preserve">Open Records Act, official custodian database, establishment - </w:t>
      </w:r>
      <w:r>
        <w:t xml:space="preserve"> </w:t>
      </w:r>
      <w:r>
        <w:t xml:space="preserve">SB  37</w:t>
      </w:r>
    </w:p>
    <w:p>
      <w:pPr>
        <w:pStyle w:val="RecordBase"/>
        <w:ind w:left="120" w:hanging="120"/>
      </w:pPr>
      <w:r>
        <w:t xml:space="preserve">Opioid abatement trust fund, appropriation - </w:t>
      </w:r>
      <w:r>
        <w:t xml:space="preserve"> </w:t>
      </w:r>
      <w:r>
        <w:t xml:space="preserve">HB  5</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w:t>
      </w:r>
      <w:r>
        <w:t xml:space="preserve"> </w:t>
      </w:r>
      <w:r>
        <w:t xml:space="preserve">HB  435</w:t>
      </w:r>
    </w:p>
    <w:p>
      <w:pPr>
        <w:pStyle w:val="RecordBase"/>
        <w:ind w:left="120" w:hanging="120"/>
      </w:pPr>
      <w:r>
        <w:t xml:space="preserve">Personal</w:t>
      </w:r>
    </w:p>
    <w:p>
      <w:pPr>
        <w:pStyle w:val="RecordBase"/>
        <w:ind w:left="240" w:hanging="192"/>
      </w:pPr>
      <w:r>
        <w:t xml:space="preserve"> Data Privacy, data and information exemption - </w:t>
      </w:r>
      <w:r>
        <w:t xml:space="preserve"> </w:t>
      </w:r>
      <w:r>
        <w:t xml:space="preserve">HB  15</w:t>
      </w:r>
      <w:r>
        <w:t xml:space="preserve">: </w:t>
      </w:r>
      <w:r>
        <w:t xml:space="preserve">HFA</w:t>
      </w:r>
      <w:r>
        <w:t xml:space="preserve"> (</w:t>
      </w:r>
      <w:r>
        <w:t xml:space="preserve">1</w:t>
      </w:r>
      <w:r>
        <w:t xml:space="preserve">)</w:t>
      </w:r>
    </w:p>
    <w:p>
      <w:pPr>
        <w:pStyle w:val="RecordBase"/>
        <w:ind w:left="240" w:hanging="192"/>
      </w:pPr>
      <w:r>
        <w:t xml:space="preserve"> Data Privacy, data processed, personal or household activity - </w:t>
      </w:r>
      <w:r>
        <w:t xml:space="preserve"> </w:t>
      </w:r>
      <w:r>
        <w:t xml:space="preserve">HB  15</w:t>
      </w:r>
      <w:r>
        <w:t xml:space="preserve">: </w:t>
      </w:r>
      <w:r>
        <w:t xml:space="preserve">SFA</w:t>
      </w:r>
      <w:r>
        <w:t xml:space="preserve"> (</w:t>
      </w:r>
      <w:r>
        <w:t xml:space="preserve">1</w:t>
      </w:r>
      <w:r>
        <w:t xml:space="preserve">)</w:t>
      </w:r>
    </w:p>
    <w:p>
      <w:pPr>
        <w:pStyle w:val="RecordBase"/>
        <w:ind w:left="240" w:hanging="192"/>
      </w:pPr>
      <w:r>
        <w:t xml:space="preserve"> Data Privacy, Kentucky Consumer Data Protection Act - </w:t>
      </w:r>
      <w:r>
        <w:t xml:space="preserve"> </w:t>
      </w:r>
      <w:r>
        <w:t xml:space="preserve">HB  15</w:t>
      </w:r>
      <w:r>
        <w:t xml:space="preserve">: </w:t>
      </w:r>
      <w:r>
        <w:t xml:space="preserve">SFA</w:t>
      </w:r>
      <w:r>
        <w:t xml:space="preserve"> (</w:t>
      </w:r>
      <w:r>
        <w:t xml:space="preserve">2</w:t>
      </w:r>
      <w:r>
        <w:t xml:space="preserve">)</w:t>
      </w:r>
    </w:p>
    <w:p>
      <w:pPr>
        <w:pStyle w:val="RecordBase"/>
        <w:ind w:left="240" w:hanging="192"/>
      </w:pPr>
      <w:r>
        <w:t xml:space="preserve"> data protection, data privacy rights, consumer privacy fund - </w:t>
      </w:r>
      <w:r>
        <w:t xml:space="preserve"> </w:t>
      </w:r>
      <w:r>
        <w:t xml:space="preserve">HB  15</w:t>
      </w:r>
    </w:p>
    <w:p>
      <w:pPr>
        <w:pStyle w:val="RecordBase"/>
        <w:ind w:left="120" w:hanging="120"/>
      </w:pPr>
      <w:r>
        <w:t xml:space="preserve">Public</w:t>
      </w:r>
    </w:p>
    <w:p>
      <w:pPr>
        <w:pStyle w:val="RecordBase"/>
        <w:ind w:left="240" w:hanging="192"/>
      </w:pPr>
      <w:r>
        <w:t xml:space="preserve"> postsecondary diversity, equity, and inclusion initiatives, delete restriction enforcement - </w:t>
      </w:r>
      <w:r>
        <w:t xml:space="preserve"> </w:t>
      </w:r>
      <w:r>
        <w:t xml:space="preserve">SB  6</w:t>
      </w:r>
      <w:r>
        <w:t xml:space="preserve">: </w:t>
      </w:r>
      <w:r>
        <w:t xml:space="preserve">SFA</w:t>
      </w:r>
      <w:r>
        <w:t xml:space="preserve"> (</w:t>
      </w:r>
      <w:r>
        <w:t xml:space="preserve">1</w:t>
      </w:r>
      <w:r>
        <w:t xml:space="preserve">)</w:t>
      </w:r>
    </w:p>
    <w:p>
      <w:pPr>
        <w:pStyle w:val="RecordBase"/>
        <w:ind w:left="240" w:hanging="192"/>
      </w:pPr>
      <w:r>
        <w:t xml:space="preserve"> postsecondary education, diversity, equity, and inclusion initiatives, civil action - </w:t>
      </w:r>
      <w:r>
        <w:t xml:space="preserve"> </w:t>
      </w:r>
      <w:r>
        <w:t xml:space="preserve">SB  6</w:t>
      </w:r>
      <w:r>
        <w:t xml:space="preserve">: </w:t>
      </w:r>
      <w:r>
        <w:t xml:space="preserve">SCS</w:t>
      </w:r>
    </w:p>
    <w:p>
      <w:pPr>
        <w:pStyle w:val="RecordBase"/>
        <w:ind w:left="240" w:hanging="192"/>
      </w:pPr>
      <w:r>
        <w:t xml:space="preserve"> postsecondary education, use of resources on diversity, equity, and inclusion, civil action - </w:t>
      </w:r>
      <w:r>
        <w:t xml:space="preserve"> </w:t>
      </w:r>
      <w:r>
        <w:t xml:space="preserve">SB  6</w:t>
      </w:r>
      <w:r>
        <w:t xml:space="preserve">: </w:t>
      </w:r>
      <w:r>
        <w:t xml:space="preserve">HCS</w:t>
      </w:r>
      <w:r>
        <w:t xml:space="preserve">;</w:t>
      </w:r>
      <w:r>
        <w:t xml:space="preserve"> </w:t>
      </w:r>
      <w:r>
        <w:t xml:space="preserve">HB  9</w:t>
      </w:r>
    </w:p>
    <w:p>
      <w:pPr>
        <w:pStyle w:val="RecordBase"/>
        <w:ind w:left="120" w:hanging="120"/>
      </w:pPr>
      <w:r>
        <w:t xml:space="preserve">Reorganization - </w:t>
      </w:r>
      <w:r>
        <w:t xml:space="preserve"> </w:t>
      </w:r>
      <w:r>
        <w:t xml:space="preserve">SB  376</w:t>
      </w:r>
    </w:p>
    <w:p>
      <w:pPr>
        <w:pStyle w:val="RecordBase"/>
        <w:ind w:left="120" w:hanging="120"/>
      </w:pPr>
      <w:r>
        <w:t xml:space="preserve">Social media accounts, parental consent, enforcement - </w:t>
      </w:r>
      <w:r>
        <w:t xml:space="preserve"> </w:t>
      </w:r>
      <w:r>
        <w:t xml:space="preserve">HB  450</w:t>
      </w:r>
    </w:p>
    <w:p>
      <w:pPr>
        <w:pStyle w:val="RecordBase"/>
        <w:ind w:left="120" w:hanging="120"/>
      </w:pPr>
      <w:r>
        <w:t xml:space="preserve">State of air ambulance membership to Medicaid enrollee, enforcement - </w:t>
      </w:r>
      <w:r>
        <w:t xml:space="preserve"> </w:t>
      </w:r>
      <w:r>
        <w:t xml:space="preserve">HB  489</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Time of election, even-numbered years - </w:t>
      </w:r>
      <w:r>
        <w:t xml:space="preserve"> </w:t>
      </w:r>
      <w:r>
        <w:t xml:space="preserve">SB  10</w:t>
      </w:r>
    </w:p>
    <w:p>
      <w:pPr>
        <w:pStyle w:val="RecordBase"/>
        <w:ind w:left="120" w:hanging="120"/>
      </w:pPr>
      <w:r>
        <w:t xml:space="preserve">Treatment center, recruitment, out-of-state, Medicaid, enforcement - </w:t>
      </w:r>
      <w:r>
        <w:t xml:space="preserve"> </w:t>
      </w:r>
      <w:r>
        <w:t xml:space="preserve">SB  71</w:t>
      </w:r>
      <w:r>
        <w:t xml:space="preserve">: </w:t>
      </w:r>
      <w:r>
        <w:t xml:space="preserve">HCS</w:t>
      </w:r>
    </w:p>
    <w:p>
      <w:pPr>
        <w:pStyle w:val="RecordBase"/>
        <w:ind w:left="120" w:hanging="120"/>
      </w:pPr>
      <w:r>
        <w:t xml:space="preserve">Working group, human trafficking, establishment - </w:t>
      </w:r>
      <w:r>
        <w:t xml:space="preserve"> </w:t>
      </w:r>
      <w:r>
        <w:t xml:space="preserve">HB  3</w:t>
      </w:r>
      <w:r>
        <w:t xml:space="preserve">;</w:t>
      </w:r>
      <w:r>
        <w:t xml:space="preserve"> </w:t>
      </w:r>
      <w:r>
        <w:t xml:space="preserve">HB  3</w:t>
      </w:r>
      <w:r>
        <w:t xml:space="preserve">: </w:t>
      </w:r>
      <w:r>
        <w:t xml:space="preserve">HFA</w:t>
      </w:r>
      <w:r>
        <w:t xml:space="preserve"> (</w:t>
      </w:r>
      <w:r>
        <w:t xml:space="preserve">1</w:t>
      </w:r>
      <w:r>
        <w:t xml:space="preserve">)</w:t>
        <w:br/>
      </w:r>
    </w:p>
    <w:p>
      <w:pPr>
        <w:pStyle w:val="RecordHeading3"/>
      </w:pPr>
      <w:r>
        <w:rPr>
          <w:b/>
        </w:rPr>
        <w:t xml:space="preserve">Attorney, Commonwealth's</w:t>
      </w:r>
    </w:p>
    <w:p>
      <w:pPr>
        <w:pStyle w:val="RecordBase"/>
        <w:ind w:left="120" w:hanging="120"/>
      </w:pPr>
      <w:r>
        <w:t xml:space="preserve">Behavioral health conditional dismissal program, eligible individuals, addition - </w:t>
      </w:r>
      <w:r>
        <w:t xml:space="preserve"> </w:t>
      </w:r>
      <w:r>
        <w:t xml:space="preserve">SB  347</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Health care provider, criminal liability, immunity - </w:t>
      </w:r>
      <w:r>
        <w:t xml:space="preserve"> </w:t>
      </w:r>
      <w:r>
        <w:t xml:space="preserve">HB  159</w:t>
      </w:r>
    </w:p>
    <w:p>
      <w:pPr>
        <w:pStyle w:val="RecordBase"/>
        <w:ind w:left="120" w:hanging="120"/>
      </w:pPr>
      <w:r>
        <w:t xml:space="preserve">Interrogation of children, requirements - </w:t>
      </w:r>
      <w:r>
        <w:t xml:space="preserve"> </w:t>
      </w:r>
      <w:r>
        <w:t xml:space="preserve">HB  157</w:t>
      </w:r>
    </w:p>
    <w:p>
      <w:pPr>
        <w:pStyle w:val="RecordBase"/>
        <w:ind w:left="120" w:hanging="120"/>
      </w:pPr>
      <w:r>
        <w:t xml:space="preserve">Pretrial release, mental health assessment, substance use disorder programs - </w:t>
      </w:r>
      <w:r>
        <w:t xml:space="preserve"> </w:t>
      </w:r>
      <w:r>
        <w:t xml:space="preserve">SB  71</w:t>
      </w:r>
      <w:r>
        <w:t xml:space="preserve">: </w:t>
      </w:r>
      <w:r>
        <w:t xml:space="preserve">HCS</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br/>
      </w:r>
    </w:p>
    <w:p>
      <w:pPr>
        <w:pStyle w:val="RecordHeading3"/>
      </w:pPr>
      <w:r>
        <w:rPr>
          <w:b/>
        </w:rPr>
        <w:t xml:space="preserve">Attorney, County</w:t>
      </w:r>
    </w:p>
    <w:p>
      <w:pPr>
        <w:pStyle w:val="RecordBase"/>
        <w:ind w:left="120" w:hanging="120"/>
      </w:pPr>
      <w:r>
        <w:t xml:space="preserve">Assistant county attorneys, residency requirement, removal - </w:t>
      </w:r>
      <w:r>
        <w:t xml:space="preserve"> </w:t>
      </w:r>
      <w:r>
        <w:t xml:space="preserve">HB  137</w:t>
      </w:r>
    </w:p>
    <w:p>
      <w:pPr>
        <w:pStyle w:val="RecordBase"/>
        <w:ind w:left="120" w:hanging="120"/>
      </w:pPr>
      <w:r>
        <w:t xml:space="preserve">Behavioral health conditional dismissal program, eligible individual, addition - </w:t>
      </w:r>
      <w:r>
        <w:t xml:space="preserve"> </w:t>
      </w:r>
      <w:r>
        <w:t xml:space="preserve">SB  347</w:t>
      </w:r>
    </w:p>
    <w:p>
      <w:pPr>
        <w:pStyle w:val="RecordBase"/>
        <w:ind w:left="120" w:hanging="120"/>
      </w:pPr>
      <w:r>
        <w:t xml:space="preserve">Cabinet for Health and Family Services, prosecutions under KRS Chapter 620, consent requirement - </w:t>
      </w:r>
      <w:r>
        <w:t xml:space="preserve"> </w:t>
      </w:r>
      <w:r>
        <w:t xml:space="preserve">HB  333</w:t>
      </w:r>
    </w:p>
    <w:p>
      <w:pPr>
        <w:pStyle w:val="RecordBase"/>
        <w:ind w:left="120" w:hanging="120"/>
      </w:pPr>
      <w:r>
        <w:t xml:space="preserve">Extreme risk protection order, assistance to petitioner - </w:t>
      </w:r>
      <w:r>
        <w:t xml:space="preserve"> </w:t>
      </w:r>
      <w:r>
        <w:t xml:space="preserve">HB  331</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Interrogation of children, requirements - </w:t>
      </w:r>
      <w:r>
        <w:t xml:space="preserve"> </w:t>
      </w:r>
      <w:r>
        <w:t xml:space="preserve">HB  157</w:t>
      </w:r>
    </w:p>
    <w:p>
      <w:pPr>
        <w:pStyle w:val="RecordBase"/>
        <w:ind w:left="120" w:hanging="120"/>
      </w:pPr>
      <w:r>
        <w:t xml:space="preserve">Local juvenile restorative justice committees, establishment - </w:t>
      </w:r>
      <w:r>
        <w:t xml:space="preserve"> </w:t>
      </w:r>
      <w:r>
        <w:t xml:space="preserve">SB  343</w:t>
      </w:r>
    </w:p>
    <w:p>
      <w:pPr>
        <w:pStyle w:val="RecordBase"/>
        <w:ind w:left="120" w:hanging="120"/>
      </w:pPr>
      <w:r>
        <w:t xml:space="preserve">Minors, diversion, unexcused absences - </w:t>
      </w:r>
      <w:r>
        <w:t xml:space="preserve"> </w:t>
      </w:r>
      <w:r>
        <w:t xml:space="preserve">HB  611</w:t>
      </w:r>
      <w:r>
        <w:t xml:space="preserve">: </w:t>
      </w:r>
      <w:r>
        <w:t xml:space="preserve">HFA</w:t>
      </w:r>
      <w:r>
        <w:t xml:space="preserve"> (</w:t>
      </w:r>
      <w:r>
        <w:t xml:space="preserve">1</w:t>
      </w:r>
      <w:r>
        <w:t xml:space="preserve">)</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Parent of minor, unexcused absences, director of pupil personnel filing provision - </w:t>
      </w:r>
      <w:r>
        <w:t xml:space="preserve"> </w:t>
      </w:r>
      <w:r>
        <w:t xml:space="preserve">HB  611</w:t>
      </w:r>
    </w:p>
    <w:p>
      <w:pPr>
        <w:pStyle w:val="RecordBase"/>
        <w:ind w:left="120" w:hanging="120"/>
      </w:pPr>
      <w:r>
        <w:t xml:space="preserve">Property taxes, installment payment program - </w:t>
      </w:r>
      <w:r>
        <w:t xml:space="preserve"> </w:t>
      </w:r>
      <w:r>
        <w:t xml:space="preserve">HB  730</w:t>
      </w:r>
    </w:p>
    <w:p>
      <w:pPr>
        <w:pStyle w:val="RecordBase"/>
        <w:ind w:left="120" w:hanging="120"/>
      </w:pPr>
      <w:r>
        <w:t xml:space="preserve">Public offense petition, notice to school, requirement - </w:t>
      </w:r>
      <w:r>
        <w:t xml:space="preserve"> </w:t>
      </w:r>
      <w:r>
        <w:t xml:space="preserve">SB  11</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Uniform citation, lack of operator's license or registration receipt, dismissal - </w:t>
      </w:r>
      <w:r>
        <w:t xml:space="preserve"> </w:t>
      </w:r>
      <w:r>
        <w:t xml:space="preserve">SB  33</w:t>
        <w:br/>
      </w:r>
    </w:p>
    <w:p>
      <w:pPr>
        <w:pStyle w:val="RecordHeading3"/>
      </w:pPr>
      <w:r>
        <w:rPr>
          <w:b/>
        </w:rPr>
        <w:t xml:space="preserve">Attorneys</w:t>
      </w:r>
    </w:p>
    <w:p>
      <w:pPr>
        <w:pStyle w:val="RecordBase"/>
        <w:ind w:left="120" w:hanging="120"/>
      </w:pPr>
      <w:r>
        <w:t xml:space="preserve">Agricultural land transactions, affidavit, prohibited countries, liability exemptions - </w:t>
      </w:r>
      <w:r>
        <w:t xml:space="preserve"> </w:t>
      </w:r>
      <w:r>
        <w:t xml:space="preserve">HB  575</w:t>
      </w:r>
      <w:r>
        <w:t xml:space="preserve">: </w:t>
      </w:r>
      <w:r>
        <w:t xml:space="preserve">HCS</w:t>
      </w:r>
    </w:p>
    <w:p>
      <w:pPr>
        <w:pStyle w:val="RecordBase"/>
        <w:ind w:left="120" w:hanging="120"/>
      </w:pPr>
      <w:r>
        <w:t xml:space="preserve">Assistant county attorneys, residency requirement, removal - </w:t>
      </w:r>
      <w:r>
        <w:t xml:space="preserve"> </w:t>
      </w:r>
      <w:r>
        <w:t xml:space="preserve">HB  137</w:t>
      </w:r>
    </w:p>
    <w:p>
      <w:pPr>
        <w:pStyle w:val="RecordBase"/>
        <w:ind w:left="120" w:hanging="120"/>
      </w:pPr>
      <w:r>
        <w:t xml:space="preserve">Attorney providing legal assistance under KRS Chapter 31, accepting fees, penalty reduction - </w:t>
      </w:r>
      <w:r>
        <w:t xml:space="preserve"> </w:t>
      </w:r>
      <w:r>
        <w:t xml:space="preserve">HB  254</w:t>
      </w:r>
    </w:p>
    <w:p>
      <w:pPr>
        <w:pStyle w:val="RecordBase"/>
        <w:ind w:left="120" w:hanging="120"/>
      </w:pPr>
      <w:r>
        <w:t xml:space="preserve">Court appointed counsel, fee cap, increase - </w:t>
      </w:r>
      <w:r>
        <w:t xml:space="preserve"> </w:t>
      </w:r>
      <w:r>
        <w:t xml:space="preserve">HB  808</w:t>
      </w:r>
    </w:p>
    <w:p>
      <w:pPr>
        <w:pStyle w:val="RecordBase"/>
        <w:ind w:left="120" w:hanging="120"/>
      </w:pPr>
      <w:r>
        <w:t xml:space="preserve">Crisis aversion and rights retention order, hearing, right to counsel - </w:t>
      </w:r>
      <w:r>
        <w:t xml:space="preserve"> </w:t>
      </w:r>
      <w:r>
        <w:t xml:space="preserve">SB  13</w:t>
      </w:r>
    </w:p>
    <w:p>
      <w:pPr>
        <w:pStyle w:val="RecordBase"/>
        <w:ind w:left="120" w:hanging="120"/>
      </w:pPr>
      <w:r>
        <w:t xml:space="preserve">Department</w:t>
      </w:r>
    </w:p>
    <w:p>
      <w:pPr>
        <w:pStyle w:val="RecordBase"/>
        <w:ind w:left="240" w:hanging="192"/>
      </w:pPr>
      <w:r>
        <w:t xml:space="preserve"> of Public Advocacy, annual report, removal of deadline - </w:t>
      </w:r>
      <w:r>
        <w:t xml:space="preserve"> </w:t>
      </w:r>
      <w:r>
        <w:t xml:space="preserve">HB  254</w:t>
      </w:r>
      <w:r>
        <w:t xml:space="preserve">: </w:t>
      </w:r>
      <w:r>
        <w:t xml:space="preserve">HCS</w:t>
      </w:r>
    </w:p>
    <w:p>
      <w:pPr>
        <w:pStyle w:val="RecordBase"/>
        <w:ind w:left="240" w:hanging="192"/>
      </w:pPr>
      <w:r>
        <w:t xml:space="preserve"> of Public Advocacy attorneys, removal from classified service - </w:t>
      </w:r>
      <w:r>
        <w:t xml:space="preserve"> </w:t>
      </w:r>
      <w:r>
        <w:t xml:space="preserve">HB  254</w:t>
      </w:r>
    </w:p>
    <w:p>
      <w:pPr>
        <w:pStyle w:val="RecordBase"/>
        <w:ind w:left="240" w:hanging="192"/>
      </w:pPr>
      <w:r>
        <w:t xml:space="preserve"> of Public Advocacy, duties of Public Advocate, employee salaries - </w:t>
      </w:r>
      <w:r>
        <w:t xml:space="preserve"> </w:t>
      </w:r>
      <w:r>
        <w:t xml:space="preserve">HB  254</w:t>
      </w:r>
      <w:r>
        <w:t xml:space="preserve">: </w:t>
      </w:r>
      <w:r>
        <w:t xml:space="preserve">HCS</w:t>
      </w:r>
    </w:p>
    <w:p>
      <w:pPr>
        <w:pStyle w:val="RecordBase"/>
        <w:ind w:left="120" w:hanging="120"/>
      </w:pPr>
      <w:r>
        <w:t xml:space="preserve">Extreme risk protection order, hearing, indigent persons - </w:t>
      </w:r>
      <w:r>
        <w:t xml:space="preserve"> </w:t>
      </w:r>
      <w:r>
        <w:t xml:space="preserve">HB  331</w:t>
      </w:r>
    </w:p>
    <w:p>
      <w:pPr>
        <w:pStyle w:val="RecordBase"/>
        <w:ind w:left="120" w:hanging="120"/>
      </w:pPr>
      <w:r>
        <w:t xml:space="preserve">Gender-neutral language, inclusion - </w:t>
      </w:r>
      <w:r>
        <w:t xml:space="preserve"> </w:t>
      </w:r>
      <w:r>
        <w:t xml:space="preserve">HB  666</w:t>
      </w:r>
    </w:p>
    <w:p>
      <w:pPr>
        <w:pStyle w:val="RecordBase"/>
        <w:ind w:left="120" w:hanging="120"/>
      </w:pPr>
      <w:r>
        <w:t xml:space="preserve">Guardian</w:t>
      </w:r>
    </w:p>
    <w:p>
      <w:pPr>
        <w:pStyle w:val="RecordBase"/>
        <w:ind w:left="240" w:hanging="192"/>
      </w:pPr>
      <w:r>
        <w:t xml:space="preserve"> ad litem, appointment, emergency protective or domestic violence order, minors as parties - </w:t>
      </w:r>
      <w:r>
        <w:t xml:space="preserve"> </w:t>
      </w:r>
      <w:r>
        <w:t xml:space="preserve">HB  436</w:t>
      </w:r>
    </w:p>
    <w:p>
      <w:pPr>
        <w:pStyle w:val="RecordBase"/>
        <w:ind w:left="240" w:hanging="192"/>
      </w:pPr>
      <w:r>
        <w:t xml:space="preserve"> ad litem, domestic and interpersonal violence proceedings, minor child, fee - </w:t>
      </w:r>
      <w:r>
        <w:t xml:space="preserve"> </w:t>
      </w:r>
      <w:r>
        <w:t xml:space="preserve">SB  67</w:t>
      </w:r>
    </w:p>
    <w:p>
      <w:pPr>
        <w:pStyle w:val="RecordBase"/>
        <w:ind w:left="240" w:hanging="192"/>
      </w:pPr>
      <w:r>
        <w:t xml:space="preserve"> ad litem, domestic proceedings, minor child, fee - </w:t>
      </w:r>
      <w:r>
        <w:t xml:space="preserve"> </w:t>
      </w:r>
      <w:r>
        <w:t xml:space="preserve">SB  67</w:t>
      </w:r>
    </w:p>
    <w:p>
      <w:pPr>
        <w:pStyle w:val="RecordBase"/>
        <w:ind w:left="240" w:hanging="192"/>
      </w:pPr>
      <w:r>
        <w:t xml:space="preserve"> ad litem, interpersonal protective order, minors as parties - </w:t>
      </w:r>
      <w:r>
        <w:t xml:space="preserve"> </w:t>
      </w:r>
      <w:r>
        <w:t xml:space="preserve">HB  436</w:t>
      </w:r>
    </w:p>
    <w:p>
      <w:pPr>
        <w:pStyle w:val="RecordBase"/>
        <w:ind w:left="240" w:hanging="192"/>
      </w:pPr>
      <w:r>
        <w:t xml:space="preserve"> ad litem, reasonable fee, payment by Finance and Administration Cabinet - </w:t>
      </w:r>
      <w:r>
        <w:t xml:space="preserve"> </w:t>
      </w:r>
      <w:r>
        <w:t xml:space="preserve">SB  67</w:t>
      </w:r>
    </w:p>
    <w:p>
      <w:pPr>
        <w:pStyle w:val="RecordBase"/>
        <w:ind w:left="120" w:hanging="120"/>
      </w:pPr>
      <w:r>
        <w:t xml:space="preserve">Guardians ad litem, fee cap, increase - </w:t>
      </w:r>
      <w:r>
        <w:t xml:space="preserve"> </w:t>
      </w:r>
      <w:r>
        <w:t xml:space="preserve">HB  808</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53</w:t>
      </w:r>
    </w:p>
    <w:p>
      <w:pPr>
        <w:pStyle w:val="RecordBase"/>
        <w:ind w:left="240" w:hanging="192"/>
      </w:pPr>
      <w:r>
        <w:t xml:space="preserve"> proceedings, attorney, retention - </w:t>
      </w:r>
      <w:r>
        <w:t xml:space="preserve"> </w:t>
      </w:r>
      <w:r>
        <w:t xml:space="preserve">SB  53</w:t>
      </w:r>
    </w:p>
    <w:p>
      <w:pPr>
        <w:pStyle w:val="RecordBase"/>
        <w:ind w:left="120" w:hanging="120"/>
      </w:pPr>
      <w:r>
        <w:t xml:space="preserve">Louisville Metro Public Defender's Office, transition to the Department of Public Advocacy - </w:t>
      </w:r>
      <w:r>
        <w:t xml:space="preserve"> </w:t>
      </w:r>
      <w:r>
        <w:t xml:space="preserve">HB  277</w:t>
      </w:r>
      <w:r>
        <w:t xml:space="preserve">;</w:t>
      </w:r>
      <w:r>
        <w:t xml:space="preserve"> </w:t>
      </w:r>
      <w:r>
        <w:t xml:space="preserve">HB  277</w:t>
      </w:r>
      <w:r>
        <w:t xml:space="preserve">: </w:t>
      </w:r>
      <w:r>
        <w:t xml:space="preserve">HCS</w:t>
      </w:r>
    </w:p>
    <w:p>
      <w:pPr>
        <w:pStyle w:val="RecordBase"/>
        <w:ind w:left="120" w:hanging="120"/>
      </w:pPr>
      <w:r>
        <w:t xml:space="preserve">Nonrecourse consumer legal funding, regulatory requirements - </w:t>
      </w:r>
      <w:r>
        <w:t xml:space="preserve"> </w:t>
      </w:r>
      <w:r>
        <w:t xml:space="preserve">SB  148</w:t>
      </w:r>
    </w:p>
    <w:p>
      <w:pPr>
        <w:pStyle w:val="RecordBase"/>
        <w:ind w:left="120" w:hanging="120"/>
      </w:pPr>
      <w:r>
        <w:t xml:space="preserve">Pretrial release, mental health assessment, substance use disorder programs - </w:t>
      </w:r>
      <w:r>
        <w:t xml:space="preserve"> </w:t>
      </w:r>
      <w:r>
        <w:t xml:space="preserve">SB  71</w:t>
      </w:r>
      <w:r>
        <w:t xml:space="preserve">: </w:t>
      </w:r>
      <w:r>
        <w:t xml:space="preserve">HCS</w:t>
      </w:r>
    </w:p>
    <w:p>
      <w:pPr>
        <w:pStyle w:val="RecordBase"/>
        <w:ind w:left="120" w:hanging="120"/>
      </w:pPr>
      <w:r>
        <w:t xml:space="preserve">Substance use program, alternative sentence, motion in court, requirements - </w:t>
      </w:r>
      <w:r>
        <w:t xml:space="preserve"> </w:t>
      </w:r>
      <w:r>
        <w:t xml:space="preserve">SB  71</w:t>
      </w:r>
      <w:r>
        <w:t xml:space="preserve">: </w:t>
      </w:r>
      <w:r>
        <w:t xml:space="preserve">HCS</w:t>
      </w:r>
    </w:p>
    <w:p>
      <w:pPr>
        <w:pStyle w:val="RecordBase"/>
        <w:ind w:left="120" w:hanging="120"/>
      </w:pPr>
      <w:r>
        <w:t xml:space="preserve">Trusts, spendthrift trusts, establishment of - </w:t>
      </w:r>
      <w:r>
        <w:t xml:space="preserve"> </w:t>
      </w:r>
      <w:r>
        <w:t xml:space="preserve">HB  771</w:t>
      </w:r>
    </w:p>
    <w:p>
      <w:pPr>
        <w:pStyle w:val="RecordBase"/>
        <w:ind w:left="120" w:hanging="120"/>
      </w:pPr>
      <w:r>
        <w:t xml:space="preserve">Uniform Collaborative Law Act - </w:t>
      </w:r>
      <w:r>
        <w:t xml:space="preserve"> </w:t>
      </w:r>
      <w:r>
        <w:t xml:space="preserve">HB  206</w:t>
      </w:r>
    </w:p>
    <w:p>
      <w:pPr>
        <w:pStyle w:val="RecordBase"/>
        <w:ind w:left="120" w:hanging="120"/>
      </w:pPr>
      <w:r>
        <w:t xml:space="preserve">Veterans' benefits, compensation for advising, limitation - </w:t>
      </w:r>
      <w:r>
        <w:t xml:space="preserve"> </w:t>
      </w:r>
      <w:r>
        <w:t xml:space="preserve">HB  39</w:t>
      </w:r>
      <w:r>
        <w:t xml:space="preserve">: </w:t>
      </w:r>
      <w:r>
        <w:t xml:space="preserve">SCS</w:t>
        <w:br/>
      </w:r>
    </w:p>
    <w:p>
      <w:pPr>
        <w:pStyle w:val="RecordHeading3"/>
      </w:pPr>
      <w:r>
        <w:rPr>
          <w:b/>
        </w:rPr>
        <w:t xml:space="preserve">Auctioneers</w:t>
      </w:r>
    </w:p>
    <w:p>
      <w:pPr>
        <w:pStyle w:val="RecordBase"/>
        <w:ind w:left="120" w:hanging="120"/>
      </w:pPr>
      <w:r>
        <w:t xml:space="preserve">Division of Real Property Boards, responsibilities, establishment - </w:t>
      </w:r>
      <w:r>
        <w:t xml:space="preserve"> </w:t>
      </w:r>
      <w:r>
        <w:t xml:space="preserve">HB  403</w:t>
        <w:br/>
      </w:r>
    </w:p>
    <w:p>
      <w:pPr>
        <w:pStyle w:val="RecordHeading3"/>
      </w:pPr>
      <w:r>
        <w:rPr>
          <w:b/>
        </w:rPr>
        <w:t xml:space="preserve">Auditor of Public Accounts</w:t>
      </w:r>
    </w:p>
    <w:p>
      <w:pPr>
        <w:pStyle w:val="RecordBase"/>
        <w:ind w:left="120" w:hanging="120"/>
      </w:pPr>
      <w:r>
        <w:t xml:space="preserve">Combined municipal utility plant boards, projects unrelated to utility services, appraisal - </w:t>
      </w:r>
      <w:r>
        <w:t xml:space="preserve"> </w:t>
      </w:r>
      <w:r>
        <w:t xml:space="preserve">SB  220</w:t>
      </w:r>
    </w:p>
    <w:p>
      <w:pPr>
        <w:pStyle w:val="RecordBase"/>
        <w:ind w:left="120" w:hanging="120"/>
      </w:pPr>
      <w:r>
        <w:t xml:space="preserve">Conservation district, watershed conservancy district, audits - </w:t>
      </w:r>
      <w:r>
        <w:t xml:space="preserve"> </w:t>
      </w:r>
      <w:r>
        <w:t xml:space="preserve">HB  27</w:t>
      </w:r>
    </w:p>
    <w:p>
      <w:pPr>
        <w:pStyle w:val="RecordBase"/>
        <w:ind w:left="120" w:hanging="120"/>
      </w:pPr>
      <w:r>
        <w:t xml:space="preserve">Governmental entities, fines and fees, audit, authority - </w:t>
      </w:r>
      <w:r>
        <w:t xml:space="preserve"> </w:t>
      </w:r>
      <w:r>
        <w:t xml:space="preserve">HB  820</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Medicaid Oversight and Advisory Board of the General Assembly, establishment - </w:t>
      </w:r>
      <w:r>
        <w:t xml:space="preserve"> </w:t>
      </w:r>
      <w:r>
        <w:t xml:space="preserve">HB  316</w:t>
      </w:r>
    </w:p>
    <w:p>
      <w:pPr>
        <w:pStyle w:val="RecordBase"/>
        <w:ind w:left="120" w:hanging="120"/>
      </w:pPr>
      <w:r>
        <w:t xml:space="preserve">Postsecondary institutions, audit report, review - </w:t>
      </w:r>
      <w:r>
        <w:t xml:space="preserve"> </w:t>
      </w:r>
      <w:r>
        <w:t xml:space="preserve">HB  814</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Tax Expenditure and Economic Development Incentive Review Board, establishment, duties - </w:t>
      </w:r>
      <w:r>
        <w:t xml:space="preserve"> </w:t>
      </w:r>
      <w:r>
        <w:t xml:space="preserve">HB  58</w:t>
      </w:r>
    </w:p>
    <w:p>
      <w:pPr>
        <w:pStyle w:val="RecordBase"/>
        <w:ind w:left="120" w:hanging="120"/>
      </w:pPr>
      <w:r>
        <w:t xml:space="preserve">Teachers' Retirement System, sick leave payments upon retirement, special audit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Time of election, even-numbered years - </w:t>
      </w:r>
      <w:r>
        <w:t xml:space="preserve"> </w:t>
      </w:r>
      <w:r>
        <w:t xml:space="preserve">SB  10</w:t>
        <w:br/>
      </w:r>
    </w:p>
    <w:p>
      <w:pPr>
        <w:pStyle w:val="RecordHeading3"/>
      </w:pPr>
      <w:r>
        <w:rPr>
          <w:b/>
        </w:rPr>
        <w:t xml:space="preserve">Audits and Auditors</w:t>
      </w:r>
    </w:p>
    <w:p>
      <w:pPr>
        <w:pStyle w:val="RecordBase"/>
        <w:ind w:left="120" w:hanging="120"/>
      </w:pPr>
      <w:r>
        <w:t xml:space="preserve">Auditor of Public Accounts, Department of Education operational audit - </w:t>
      </w:r>
      <w:r>
        <w:t xml:space="preserve"> </w:t>
      </w:r>
      <w:r>
        <w:t xml:space="preserve">HB  825</w:t>
      </w:r>
    </w:p>
    <w:p>
      <w:pPr>
        <w:pStyle w:val="RecordBase"/>
        <w:ind w:left="120" w:hanging="120"/>
      </w:pPr>
      <w:r>
        <w:t xml:space="preserve">Combined municipal utility electric and water plant boards, properties and operations - </w:t>
      </w:r>
      <w:r>
        <w:t xml:space="preserve"> </w:t>
      </w:r>
      <w:r>
        <w:t xml:space="preserve">SB  220</w:t>
      </w:r>
    </w:p>
    <w:p>
      <w:pPr>
        <w:pStyle w:val="RecordBase"/>
        <w:ind w:left="120" w:hanging="120"/>
      </w:pPr>
      <w:r>
        <w:t xml:space="preserve">Environmental audits, entities regulated by air pollution control districts, procedures, privileges - </w:t>
      </w:r>
      <w:r>
        <w:t xml:space="preserve"> </w:t>
      </w:r>
      <w:r>
        <w:t xml:space="preserve">HB  136</w:t>
      </w:r>
    </w:p>
    <w:p>
      <w:pPr>
        <w:pStyle w:val="RecordBase"/>
        <w:ind w:left="120" w:hanging="120"/>
      </w:pPr>
      <w:r>
        <w:t xml:space="preserve">Interlocal cooperative boards, audit - </w:t>
      </w:r>
      <w:r>
        <w:t xml:space="preserve"> </w:t>
      </w:r>
      <w:r>
        <w:t xml:space="preserve">HB  372</w:t>
      </w:r>
    </w:p>
    <w:p>
      <w:pPr>
        <w:pStyle w:val="RecordBase"/>
        <w:ind w:left="120" w:hanging="120"/>
      </w:pPr>
      <w:r>
        <w:t xml:space="preserve">Postsecondary institutions, annual audit, requirements, deadlines, reports - </w:t>
      </w:r>
      <w:r>
        <w:t xml:space="preserve"> </w:t>
      </w:r>
      <w:r>
        <w:t xml:space="preserve">HB  814</w:t>
      </w:r>
    </w:p>
    <w:p>
      <w:pPr>
        <w:pStyle w:val="RecordBase"/>
        <w:ind w:left="120" w:hanging="120"/>
      </w:pPr>
      <w:r>
        <w:t xml:space="preserve">Soil and water conservation, increase, audit threshold - </w:t>
      </w:r>
      <w:r>
        <w:t xml:space="preserve"> </w:t>
      </w:r>
      <w:r>
        <w:t xml:space="preserve">HB  27</w:t>
      </w:r>
      <w:r>
        <w:t xml:space="preserve">: </w:t>
      </w:r>
      <w:r>
        <w:t xml:space="preserve">HFA</w:t>
      </w:r>
      <w:r>
        <w:t xml:space="preserve"> (</w:t>
      </w:r>
      <w:r>
        <w:t xml:space="preserve">1</w:t>
      </w:r>
      <w:r>
        <w:t xml:space="preserve">)</w:t>
      </w:r>
    </w:p>
    <w:p>
      <w:pPr>
        <w:pStyle w:val="RecordBase"/>
        <w:ind w:left="120" w:hanging="120"/>
      </w:pPr>
      <w:r>
        <w:t xml:space="preserve">Unemployment insurance, tax audit, information requests - </w:t>
      </w:r>
      <w:r>
        <w:t xml:space="preserve"> </w:t>
      </w:r>
      <w:r>
        <w:t xml:space="preserve">HB  770</w:t>
        <w:br/>
      </w:r>
    </w:p>
    <w:p>
      <w:pPr>
        <w:pStyle w:val="RecordHeading3"/>
      </w:pPr>
      <w:r>
        <w:rPr>
          <w:b/>
        </w:rPr>
        <w:t xml:space="preserve">Background Checks</w:t>
      </w:r>
    </w:p>
    <w:p>
      <w:pPr>
        <w:pStyle w:val="RecordBase"/>
        <w:ind w:left="120" w:hanging="120"/>
      </w:pPr>
      <w:r>
        <w:t xml:space="preserve">Adult abuse registry, appeal, notification required - </w:t>
      </w:r>
      <w:r>
        <w:t xml:space="preserve"> </w:t>
      </w:r>
      <w:r>
        <w:t xml:space="preserve">SB  145</w:t>
      </w:r>
      <w:r>
        <w:t xml:space="preserve">: </w:t>
      </w:r>
      <w:r>
        <w:t xml:space="preserve">SCS</w:t>
      </w:r>
    </w:p>
    <w:p>
      <w:pPr>
        <w:pStyle w:val="RecordBase"/>
        <w:ind w:left="120" w:hanging="120"/>
      </w:pPr>
      <w:r>
        <w:t xml:space="preserve">Charitable gaming licensure, fingerprinting, officers and owners - </w:t>
      </w:r>
      <w:r>
        <w:t xml:space="preserve"> </w:t>
      </w:r>
      <w:r>
        <w:t xml:space="preserve">HB  348</w:t>
      </w:r>
    </w:p>
    <w:p>
      <w:pPr>
        <w:pStyle w:val="RecordBase"/>
        <w:ind w:left="120" w:hanging="120"/>
      </w:pPr>
      <w:r>
        <w:t xml:space="preserve">Child care staff members, age of majority - </w:t>
      </w:r>
      <w:r>
        <w:t xml:space="preserve"> </w:t>
      </w:r>
      <w:r>
        <w:t xml:space="preserve">HB  146</w:t>
      </w:r>
    </w:p>
    <w:p>
      <w:pPr>
        <w:pStyle w:val="RecordBase"/>
        <w:ind w:left="120" w:hanging="120"/>
      </w:pPr>
      <w:r>
        <w:t xml:space="preserve">Health</w:t>
      </w:r>
    </w:p>
    <w:p>
      <w:pPr>
        <w:pStyle w:val="RecordBase"/>
        <w:ind w:left="240" w:hanging="192"/>
      </w:pPr>
      <w:r>
        <w:t xml:space="preserve"> care provider, Medicaid program, child abuse and neglect registry, adult abuse registry - </w:t>
      </w:r>
      <w:r>
        <w:t xml:space="preserve"> </w:t>
      </w:r>
      <w:r>
        <w:t xml:space="preserve">SB  145</w:t>
      </w:r>
    </w:p>
    <w:p>
      <w:pPr>
        <w:pStyle w:val="RecordBase"/>
        <w:ind w:left="240" w:hanging="192"/>
      </w:pPr>
      <w:r>
        <w:t xml:space="preserve"> facilities, child abuse and neglect, adult abuse registry, background check - </w:t>
      </w:r>
      <w:r>
        <w:t xml:space="preserve"> </w:t>
      </w:r>
      <w:r>
        <w:t xml:space="preserve">SB  145</w:t>
      </w:r>
    </w:p>
    <w:p>
      <w:pPr>
        <w:pStyle w:val="RecordBase"/>
        <w:ind w:left="120" w:hanging="120"/>
      </w:pPr>
      <w:r>
        <w:t xml:space="preserve">Learning pods, exclusion - </w:t>
      </w:r>
      <w:r>
        <w:t xml:space="preserve"> </w:t>
      </w:r>
      <w:r>
        <w:t xml:space="preserve">HB  419</w:t>
      </w:r>
    </w:p>
    <w:p>
      <w:pPr>
        <w:pStyle w:val="RecordBase"/>
        <w:ind w:left="120" w:hanging="120"/>
      </w:pPr>
      <w:r>
        <w:t xml:space="preserve">Local school districts, Kentucky guardian, standards - </w:t>
      </w:r>
      <w:r>
        <w:t xml:space="preserve"> </w:t>
      </w:r>
      <w:r>
        <w:t xml:space="preserve">SB  2</w:t>
      </w:r>
      <w:r>
        <w:t xml:space="preserve">: </w:t>
      </w:r>
      <w:r>
        <w:t xml:space="preserve">SFA</w:t>
      </w:r>
      <w:r>
        <w:t xml:space="preserve"> (</w:t>
      </w:r>
      <w:r>
        <w:t xml:space="preserve">2</w:t>
      </w:r>
      <w:r>
        <w:t xml:space="preserve">)</w:t>
      </w:r>
    </w:p>
    <w:p>
      <w:pPr>
        <w:pStyle w:val="RecordBase"/>
        <w:ind w:left="120" w:hanging="120"/>
      </w:pPr>
      <w:r>
        <w:t xml:space="preserve">Non-school bus passenger vehicles, background check and drug testing requirements for drivers - </w:t>
      </w:r>
      <w:r>
        <w:t xml:space="preserve"> </w:t>
      </w:r>
      <w:r>
        <w:t xml:space="preserve">HB  447</w:t>
      </w:r>
      <w:r>
        <w:t xml:space="preserve">: </w:t>
      </w:r>
      <w:r>
        <w:t xml:space="preserve">HCS</w:t>
      </w:r>
    </w:p>
    <w:p>
      <w:pPr>
        <w:pStyle w:val="RecordBase"/>
        <w:ind w:left="120" w:hanging="120"/>
      </w:pPr>
      <w:r>
        <w:t xml:space="preserve">Private firearms sales and transfers - </w:t>
      </w:r>
      <w:r>
        <w:t xml:space="preserve"> </w:t>
      </w:r>
      <w:r>
        <w:t xml:space="preserve">HB  735</w:t>
      </w:r>
    </w:p>
    <w:p>
      <w:pPr>
        <w:pStyle w:val="RecordBase"/>
        <w:ind w:left="120" w:hanging="120"/>
      </w:pPr>
      <w:r>
        <w:t xml:space="preserve">Public employment, occupational license, application, criteria - </w:t>
      </w:r>
      <w:r>
        <w:t xml:space="preserve"> </w:t>
      </w:r>
      <w:r>
        <w:t xml:space="preserve">HB  124</w:t>
      </w:r>
      <w:r>
        <w:t xml:space="preserve">;</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School</w:t>
      </w:r>
    </w:p>
    <w:p>
      <w:pPr>
        <w:pStyle w:val="RecordBase"/>
        <w:ind w:left="240" w:hanging="192"/>
      </w:pPr>
      <w:r>
        <w:t xml:space="preserve"> district applicant, employment history request, deadline - </w:t>
      </w:r>
      <w:r>
        <w:t xml:space="preserve"> </w:t>
      </w:r>
      <w:r>
        <w:t xml:space="preserve">HB  275</w:t>
      </w:r>
    </w:p>
    <w:p>
      <w:pPr>
        <w:pStyle w:val="RecordBase"/>
        <w:ind w:left="240" w:hanging="192"/>
      </w:pPr>
      <w:r>
        <w:t xml:space="preserve"> transportation, drivers, non-school bus passenger vehicles - </w:t>
      </w:r>
      <w:r>
        <w:t xml:space="preserve"> </w:t>
      </w:r>
      <w:r>
        <w:t xml:space="preserve">HB  447</w:t>
      </w:r>
    </w:p>
    <w:p>
      <w:pPr>
        <w:pStyle w:val="RecordBase"/>
        <w:ind w:left="240" w:hanging="192"/>
      </w:pPr>
      <w:r>
        <w:t xml:space="preserve"> transportation, drivers, non-school bus vehicles - </w:t>
      </w:r>
      <w:r>
        <w:t xml:space="preserve"> </w:t>
      </w:r>
      <w:r>
        <w:t xml:space="preserve">SB  92</w:t>
      </w:r>
    </w:p>
    <w:p>
      <w:pPr>
        <w:pStyle w:val="RecordBase"/>
        <w:ind w:left="120" w:hanging="120"/>
      </w:pPr>
      <w:r>
        <w:t xml:space="preserve">Telecommunicators, hiring and training, requirements - </w:t>
      </w:r>
      <w:r>
        <w:t xml:space="preserve"> </w:t>
      </w:r>
      <w:r>
        <w:t xml:space="preserve">SB  312</w:t>
      </w:r>
      <w:r>
        <w:t xml:space="preserve">;</w:t>
      </w:r>
      <w:r>
        <w:t xml:space="preserve"> </w:t>
      </w:r>
      <w:r>
        <w:t xml:space="preserve">HB  782</w:t>
        <w:br/>
      </w:r>
    </w:p>
    <w:p>
      <w:pPr>
        <w:pStyle w:val="RecordHeading3"/>
      </w:pPr>
      <w:r>
        <w:rPr>
          <w:b/>
        </w:rPr>
        <w:t xml:space="preserve">Bail and Pretrial Release</w:t>
      </w:r>
    </w:p>
    <w:p>
      <w:pPr>
        <w:pStyle w:val="RecordBase"/>
        <w:ind w:left="120" w:hanging="120"/>
      </w:pPr>
      <w:r>
        <w:t xml:space="preserve">Bail organizations, remove section - </w:t>
      </w:r>
      <w:r>
        <w:t xml:space="preserve"> </w:t>
      </w:r>
      <w:r>
        <w:t xml:space="preserve">HB  5</w:t>
      </w:r>
      <w:r>
        <w:t xml:space="preserve">: </w:t>
      </w:r>
      <w:r>
        <w:t xml:space="preserve">HFA</w:t>
      </w:r>
      <w:r>
        <w:t xml:space="preserve"> (</w:t>
      </w:r>
      <w:r>
        <w:t xml:space="preserve">14</w:t>
      </w:r>
      <w:r>
        <w:t xml:space="preserve">)</w:t>
      </w:r>
    </w:p>
    <w:p>
      <w:pPr>
        <w:pStyle w:val="RecordBase"/>
        <w:ind w:left="120" w:hanging="120"/>
      </w:pPr>
      <w:r>
        <w:t xml:space="preserve">Conditions of release, bail bonds, person subject to protective order, restrictions - </w:t>
      </w:r>
      <w:r>
        <w:t xml:space="preserve"> </w:t>
      </w:r>
      <w:r>
        <w:t xml:space="preserve">HB  69</w:t>
      </w:r>
    </w:p>
    <w:p>
      <w:pPr>
        <w:pStyle w:val="RecordBase"/>
        <w:ind w:left="120" w:hanging="120"/>
      </w:pPr>
      <w:r>
        <w:t xml:space="preserve">Violence reduction program, participation as a condition of probation or parole - </w:t>
      </w:r>
      <w:r>
        <w:t xml:space="preserve"> </w:t>
      </w:r>
      <w:r>
        <w:t xml:space="preserve">SB  202</w:t>
        <w:br/>
      </w:r>
    </w:p>
    <w:p>
      <w:pPr>
        <w:pStyle w:val="RecordHeading3"/>
      </w:pPr>
      <w:r>
        <w:rPr>
          <w:b/>
        </w:rPr>
        <w:t xml:space="preserve">Banks and Financial Institutions</w:t>
      </w:r>
    </w:p>
    <w:p>
      <w:pPr>
        <w:pStyle w:val="RecordBase"/>
        <w:ind w:left="120" w:hanging="120"/>
      </w:pPr>
      <w:r>
        <w:t xml:space="preserve">Breach of draft warranties, remedies - </w:t>
      </w:r>
      <w:r>
        <w:t xml:space="preserve"> </w:t>
      </w:r>
      <w:r>
        <w:t xml:space="preserve">SB  155</w:t>
      </w:r>
    </w:p>
    <w:p>
      <w:pPr>
        <w:pStyle w:val="RecordBase"/>
        <w:ind w:left="120" w:hanging="120"/>
      </w:pPr>
      <w:r>
        <w:t xml:space="preserve">Consumer reporting agencies, trigger lead requirements - </w:t>
      </w:r>
      <w:r>
        <w:t xml:space="preserve"> </w:t>
      </w:r>
      <w:r>
        <w:t xml:space="preserve">HB  578</w:t>
      </w:r>
      <w:r>
        <w:t xml:space="preserve">;</w:t>
      </w:r>
      <w:r>
        <w:t xml:space="preserve"> </w:t>
      </w:r>
      <w:r>
        <w:t xml:space="preserve">HB  578</w:t>
      </w:r>
      <w:r>
        <w:t xml:space="preserve">: </w:t>
      </w:r>
      <w:r>
        <w:t xml:space="preserve">HCS</w:t>
      </w:r>
    </w:p>
    <w:p>
      <w:pPr>
        <w:pStyle w:val="RecordBase"/>
        <w:ind w:left="120" w:hanging="120"/>
      </w:pPr>
      <w:r>
        <w:t xml:space="preserve">Contributions to an eligible savings account, first-time home buyer, income tax deduction - </w:t>
      </w:r>
      <w:r>
        <w:t xml:space="preserve"> </w:t>
      </w:r>
      <w:r>
        <w:t xml:space="preserve">HB  222</w:t>
      </w:r>
    </w:p>
    <w:p>
      <w:pPr>
        <w:pStyle w:val="RecordBase"/>
        <w:ind w:left="120" w:hanging="120"/>
      </w:pPr>
      <w:r>
        <w:t xml:space="preserve">Deferred deposit service businesses, deferred deposit transactions, requirements - </w:t>
      </w:r>
      <w:r>
        <w:t xml:space="preserve"> </w:t>
      </w:r>
      <w:r>
        <w:t xml:space="preserve">HB  495</w:t>
      </w:r>
    </w:p>
    <w:p>
      <w:pPr>
        <w:pStyle w:val="RecordBase"/>
        <w:ind w:left="120" w:hanging="120"/>
      </w:pPr>
      <w:r>
        <w:t xml:space="preserve">Department</w:t>
      </w:r>
    </w:p>
    <w:p>
      <w:pPr>
        <w:pStyle w:val="RecordBase"/>
        <w:ind w:left="240" w:hanging="192"/>
      </w:pPr>
      <w:r>
        <w:t xml:space="preserve"> of Financial Institutions, examinations, gender-neutral language - </w:t>
      </w:r>
      <w:r>
        <w:t xml:space="preserve"> </w:t>
      </w:r>
      <w:r>
        <w:t xml:space="preserve">SB  370</w:t>
      </w:r>
      <w:r>
        <w:t xml:space="preserve">;</w:t>
      </w:r>
      <w:r>
        <w:t xml:space="preserve"> </w:t>
      </w:r>
      <w:r>
        <w:t xml:space="preserve">HB  637</w:t>
      </w:r>
    </w:p>
    <w:p>
      <w:pPr>
        <w:pStyle w:val="RecordBase"/>
        <w:ind w:left="240" w:hanging="192"/>
      </w:pPr>
      <w:r>
        <w:t xml:space="preserve"> of Financial Institutions, examiners and assistant examiners, salary schedule - </w:t>
      </w:r>
      <w:r>
        <w:t xml:space="preserve"> </w:t>
      </w:r>
      <w:r>
        <w:t xml:space="preserve">HB  502</w:t>
      </w:r>
    </w:p>
    <w:p>
      <w:pPr>
        <w:pStyle w:val="RecordBase"/>
        <w:ind w:left="120" w:hanging="120"/>
      </w:pPr>
      <w:r>
        <w:t xml:space="preserve">Deposits by minors, gender-neutral language - </w:t>
      </w:r>
      <w:r>
        <w:t xml:space="preserve"> </w:t>
      </w:r>
      <w:r>
        <w:t xml:space="preserve">HB  639</w:t>
      </w:r>
    </w:p>
    <w:p>
      <w:pPr>
        <w:pStyle w:val="RecordBase"/>
        <w:ind w:left="120" w:hanging="120"/>
      </w:pPr>
      <w:r>
        <w:t xml:space="preserve">Discrimination in financial services, social credit score, prohibition - </w:t>
      </w:r>
      <w:r>
        <w:t xml:space="preserve"> </w:t>
      </w:r>
      <w:r>
        <w:t xml:space="preserve">HB  452</w:t>
      </w:r>
    </w:p>
    <w:p>
      <w:pPr>
        <w:pStyle w:val="RecordBase"/>
        <w:ind w:left="120" w:hanging="120"/>
      </w:pPr>
      <w:r>
        <w:t xml:space="preserve">Earned</w:t>
      </w:r>
    </w:p>
    <w:p>
      <w:pPr>
        <w:pStyle w:val="RecordBase"/>
        <w:ind w:left="240" w:hanging="192"/>
      </w:pPr>
      <w:r>
        <w:t xml:space="preserve"> wage advance transactions, consumer loans, applicability - </w:t>
      </w:r>
      <w:r>
        <w:t xml:space="preserve"> </w:t>
      </w:r>
      <w:r>
        <w:t xml:space="preserve">HB  332</w:t>
      </w:r>
    </w:p>
    <w:p>
      <w:pPr>
        <w:pStyle w:val="RecordBase"/>
        <w:ind w:left="240" w:hanging="192"/>
      </w:pPr>
      <w:r>
        <w:t xml:space="preserve"> wage advance transactions, deferred deposit transactions, applicability - </w:t>
      </w:r>
      <w:r>
        <w:t xml:space="preserve"> </w:t>
      </w:r>
      <w:r>
        <w:t xml:space="preserve">HB  332</w:t>
      </w:r>
    </w:p>
    <w:p>
      <w:pPr>
        <w:pStyle w:val="RecordBase"/>
        <w:ind w:left="120" w:hanging="120"/>
      </w:pPr>
      <w:r>
        <w:t xml:space="preserve">Financial</w:t>
      </w:r>
    </w:p>
    <w:p>
      <w:pPr>
        <w:pStyle w:val="RecordBase"/>
        <w:ind w:left="240" w:hanging="192"/>
      </w:pPr>
      <w:r>
        <w:t xml:space="preserve"> institution names, unlawful use - </w:t>
      </w:r>
      <w:r>
        <w:t xml:space="preserve"> </w:t>
      </w:r>
      <w:r>
        <w:t xml:space="preserve">HB  88</w:t>
      </w:r>
      <w:r>
        <w:t xml:space="preserve">;</w:t>
      </w:r>
      <w:r>
        <w:t xml:space="preserve"> </w:t>
      </w:r>
      <w:r>
        <w:t xml:space="preserve">HB  88</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institutions names, unlawful use, technical correction - </w:t>
      </w:r>
      <w:r>
        <w:t xml:space="preserve"> </w:t>
      </w:r>
      <w:r>
        <w:t xml:space="preserve">HB  88</w:t>
      </w:r>
      <w:r>
        <w:t xml:space="preserve">: </w:t>
      </w:r>
      <w:r>
        <w:t xml:space="preserve">SCA</w:t>
      </w:r>
      <w:r>
        <w:t xml:space="preserve"> (</w:t>
      </w:r>
      <w:r>
        <w:t xml:space="preserve">1</w:t>
      </w:r>
      <w:r>
        <w:t xml:space="preserve">)</w:t>
      </w:r>
    </w:p>
    <w:p>
      <w:pPr>
        <w:pStyle w:val="RecordBase"/>
        <w:ind w:left="120" w:hanging="120"/>
      </w:pPr>
      <w:r>
        <w:t xml:space="preserve">Firearms code, prohibition - </w:t>
      </w:r>
      <w:r>
        <w:t xml:space="preserve"> </w:t>
      </w:r>
      <w:r>
        <w:t xml:space="preserve">HB  357</w:t>
      </w:r>
    </w:p>
    <w:p>
      <w:pPr>
        <w:pStyle w:val="RecordBase"/>
        <w:ind w:left="120" w:hanging="120"/>
      </w:pPr>
      <w:r>
        <w:t xml:space="preserve">Housing discrimination, source of income, prohibition - </w:t>
      </w:r>
      <w:r>
        <w:t xml:space="preserve"> </w:t>
      </w:r>
      <w:r>
        <w:t xml:space="preserve">HB  344</w:t>
      </w:r>
    </w:p>
    <w:p>
      <w:pPr>
        <w:pStyle w:val="RecordBase"/>
        <w:ind w:left="120" w:hanging="120"/>
      </w:pPr>
      <w:r>
        <w:t xml:space="preserve">Income tax, community restoration tax credit - </w:t>
      </w:r>
      <w:r>
        <w:t xml:space="preserve"> </w:t>
      </w:r>
      <w:r>
        <w:t xml:space="preserve">HB  314</w:t>
      </w:r>
    </w:p>
    <w:p>
      <w:pPr>
        <w:pStyle w:val="RecordBase"/>
        <w:ind w:left="120" w:hanging="120"/>
      </w:pPr>
      <w:r>
        <w:t xml:space="preserve">Industrial loan corporations, licensing and regulation - </w:t>
      </w:r>
      <w:r>
        <w:t xml:space="preserve"> </w:t>
      </w:r>
      <w:r>
        <w:t xml:space="preserve">HB  726</w:t>
      </w:r>
    </w:p>
    <w:p>
      <w:pPr>
        <w:pStyle w:val="RecordBase"/>
        <w:ind w:left="120" w:hanging="120"/>
      </w:pPr>
      <w:r>
        <w:t xml:space="preserve">Merchant category code, firearms retailers, prohibition - </w:t>
      </w:r>
      <w:r>
        <w:t xml:space="preserve"> </w:t>
      </w:r>
      <w:r>
        <w:t xml:space="preserve">HB  357</w:t>
      </w:r>
      <w:r>
        <w:t xml:space="preserve">: </w:t>
      </w:r>
      <w:r>
        <w:t xml:space="preserve">HCS</w:t>
      </w:r>
    </w:p>
    <w:p>
      <w:pPr>
        <w:pStyle w:val="RecordBase"/>
        <w:ind w:left="120" w:hanging="120"/>
      </w:pPr>
      <w:r>
        <w:t xml:space="preserve">Minor settlements, restricted accounts, requirements - </w:t>
      </w:r>
      <w:r>
        <w:t xml:space="preserve"> </w:t>
      </w:r>
      <w:r>
        <w:t xml:space="preserve">SB  158</w:t>
      </w:r>
    </w:p>
    <w:p>
      <w:pPr>
        <w:pStyle w:val="RecordBase"/>
        <w:ind w:left="120" w:hanging="120"/>
      </w:pPr>
      <w:r>
        <w:t xml:space="preserve">Mortgage loan companies and brokers, change of control, technical amendments - </w:t>
      </w:r>
      <w:r>
        <w:t xml:space="preserve"> </w:t>
      </w:r>
      <w:r>
        <w:t xml:space="preserve">HB  646</w:t>
      </w:r>
    </w:p>
    <w:p>
      <w:pPr>
        <w:pStyle w:val="RecordBase"/>
        <w:ind w:left="120" w:hanging="120"/>
      </w:pPr>
      <w:r>
        <w:t xml:space="preserve">National Infrastructure Bank, urging establishment - </w:t>
      </w:r>
      <w:r>
        <w:t xml:space="preserve"> </w:t>
      </w:r>
      <w:r>
        <w:t xml:space="preserve">HR  27</w:t>
      </w:r>
    </w:p>
    <w:p>
      <w:pPr>
        <w:pStyle w:val="RecordBase"/>
        <w:ind w:left="120" w:hanging="120"/>
      </w:pPr>
      <w:r>
        <w:t xml:space="preserve">Nonrecourse consumer legal funding, regulatory requirements - </w:t>
      </w:r>
      <w:r>
        <w:t xml:space="preserve"> </w:t>
      </w:r>
      <w:r>
        <w:t xml:space="preserve">SB  148</w:t>
      </w:r>
    </w:p>
    <w:p>
      <w:pPr>
        <w:pStyle w:val="RecordBase"/>
        <w:ind w:left="120" w:hanging="120"/>
      </w:pPr>
      <w:r>
        <w:t xml:space="preserve">Omnibus bill - </w:t>
      </w:r>
      <w:r>
        <w:t xml:space="preserve"> </w:t>
      </w:r>
      <w:r>
        <w:t xml:space="preserve">HB  726</w:t>
      </w:r>
    </w:p>
    <w:p>
      <w:pPr>
        <w:pStyle w:val="RecordBase"/>
        <w:ind w:left="120" w:hanging="120"/>
      </w:pPr>
      <w:r>
        <w:t xml:space="preserve">Public Bank Task Force, creation - </w:t>
      </w:r>
      <w:r>
        <w:t xml:space="preserve"> </w:t>
      </w:r>
      <w:r>
        <w:t xml:space="preserve">SJR 120</w:t>
      </w:r>
    </w:p>
    <w:p>
      <w:pPr>
        <w:pStyle w:val="RecordBase"/>
        <w:ind w:left="120" w:hanging="120"/>
      </w:pPr>
      <w:r>
        <w:t xml:space="preserve">Securities and commodities, socially responsible criteria or nonfinancial objective, disclosure - </w:t>
      </w:r>
      <w:r>
        <w:t xml:space="preserve"> </w:t>
      </w:r>
      <w:r>
        <w:t xml:space="preserve">HB  474</w:t>
      </w:r>
    </w:p>
    <w:p>
      <w:pPr>
        <w:pStyle w:val="RecordBase"/>
        <w:ind w:left="120" w:hanging="120"/>
      </w:pPr>
      <w:r>
        <w:t xml:space="preserve">State-chartered savings and loan associations, chartering and regulation - </w:t>
      </w:r>
      <w:r>
        <w:t xml:space="preserve"> </w:t>
      </w:r>
      <w:r>
        <w:t xml:space="preserve">HB  726</w:t>
      </w:r>
    </w:p>
    <w:p>
      <w:pPr>
        <w:pStyle w:val="RecordBase"/>
        <w:ind w:left="120" w:hanging="120"/>
      </w:pPr>
      <w:r>
        <w:t xml:space="preserve">Title pledge lending, licensing and regulation - </w:t>
      </w:r>
      <w:r>
        <w:t xml:space="preserve"> </w:t>
      </w:r>
      <w:r>
        <w:t xml:space="preserve">HB  726</w:t>
      </w:r>
    </w:p>
    <w:p>
      <w:pPr>
        <w:pStyle w:val="RecordBase"/>
        <w:ind w:left="120" w:hanging="120"/>
      </w:pPr>
      <w:r>
        <w:t xml:space="preserve">Transaction of business, regulation - </w:t>
      </w:r>
      <w:r>
        <w:t xml:space="preserve"> </w:t>
      </w:r>
      <w:r>
        <w:t xml:space="preserve">HB  726</w:t>
      </w:r>
    </w:p>
    <w:p>
      <w:pPr>
        <w:pStyle w:val="RecordBase"/>
        <w:ind w:left="120" w:hanging="120"/>
      </w:pPr>
      <w:r>
        <w:t xml:space="preserve">Uniform Commercial Code, emerging technology amendments - </w:t>
      </w:r>
      <w:r>
        <w:t xml:space="preserve"> </w:t>
      </w:r>
      <w:r>
        <w:t xml:space="preserve">SB  155</w:t>
      </w:r>
    </w:p>
    <w:p>
      <w:pPr>
        <w:pStyle w:val="RecordBase"/>
        <w:ind w:left="120" w:hanging="120"/>
      </w:pPr>
      <w:r>
        <w:t xml:space="preserve">Use of certain banking terms in name, prohibition - </w:t>
      </w:r>
      <w:r>
        <w:t xml:space="preserve"> </w:t>
      </w:r>
      <w:r>
        <w:t xml:space="preserve">HB  88</w:t>
      </w:r>
      <w:r>
        <w:t xml:space="preserve">;</w:t>
      </w:r>
      <w:r>
        <w:t xml:space="preserve"> </w:t>
      </w:r>
      <w:r>
        <w:t xml:space="preserve">HB  88</w:t>
      </w:r>
      <w:r>
        <w:t xml:space="preserve">: </w:t>
      </w:r>
      <w:r>
        <w:t xml:space="preserve">HCS</w:t>
        <w:br/>
      </w:r>
    </w:p>
    <w:p>
      <w:pPr>
        <w:pStyle w:val="RecordHeading3"/>
      </w:pPr>
      <w:r>
        <w:rPr>
          <w:b/>
        </w:rPr>
        <w:t xml:space="preserve">Barbers and Cosmetologists</w:t>
      </w:r>
    </w:p>
    <w:p>
      <w:pPr>
        <w:pStyle w:val="RecordBase"/>
        <w:ind w:left="120" w:hanging="120"/>
      </w:pPr>
      <w:r>
        <w:t xml:space="preserve">Barbers, mobile barber shop, licensure - </w:t>
      </w:r>
      <w:r>
        <w:t xml:space="preserve"> </w:t>
      </w:r>
      <w:r>
        <w:t xml:space="preserve">SB  237</w:t>
      </w:r>
    </w:p>
    <w:p>
      <w:pPr>
        <w:pStyle w:val="RecordBase"/>
        <w:ind w:left="120" w:hanging="120"/>
      </w:pPr>
      <w:r>
        <w:t xml:space="preserve">Board of Cosmetology, esthetician board member - </w:t>
      </w:r>
      <w:r>
        <w:t xml:space="preserve"> </w:t>
      </w:r>
      <w:r>
        <w:t xml:space="preserve">SB  14</w:t>
      </w:r>
      <w:r>
        <w:t xml:space="preserve">: </w:t>
      </w:r>
      <w:r>
        <w:t xml:space="preserve">SCS</w:t>
      </w:r>
    </w:p>
    <w:p>
      <w:pPr>
        <w:pStyle w:val="RecordBase"/>
        <w:ind w:left="120" w:hanging="120"/>
      </w:pPr>
      <w:r>
        <w:t xml:space="preserve">Cosmetologists, callus removal, permitted practices - </w:t>
      </w:r>
      <w:r>
        <w:t xml:space="preserve"> </w:t>
      </w:r>
      <w:r>
        <w:t xml:space="preserve">SB  14</w:t>
      </w:r>
      <w:r>
        <w:t xml:space="preserve">: </w:t>
      </w:r>
      <w:r>
        <w:t xml:space="preserve">SFA</w:t>
      </w:r>
      <w:r>
        <w:t xml:space="preserve"> (</w:t>
      </w:r>
      <w:r>
        <w:t xml:space="preserve">1</w:t>
      </w:r>
      <w:r>
        <w:t xml:space="preserve">)</w:t>
      </w:r>
    </w:p>
    <w:p>
      <w:pPr>
        <w:pStyle w:val="RecordBase"/>
        <w:ind w:left="120" w:hanging="120"/>
      </w:pPr>
      <w:r>
        <w:t xml:space="preserve">Cosmetology,</w:t>
      </w:r>
    </w:p>
    <w:p>
      <w:pPr>
        <w:pStyle w:val="RecordBase"/>
        <w:ind w:left="240" w:hanging="192"/>
      </w:pPr>
      <w:r>
        <w:t xml:space="preserve"> callus removal, permitted practices - </w:t>
      </w:r>
      <w:r>
        <w:t xml:space="preserve"> </w:t>
      </w:r>
      <w:r>
        <w:t xml:space="preserve">HB  468</w:t>
      </w:r>
    </w:p>
    <w:p>
      <w:pPr>
        <w:pStyle w:val="RecordBase"/>
        <w:ind w:left="240" w:hanging="192"/>
      </w:pPr>
      <w:r>
        <w:t xml:space="preserve"> licensing, examination, languages - </w:t>
      </w:r>
      <w:r>
        <w:t xml:space="preserve"> </w:t>
      </w:r>
      <w:r>
        <w:t xml:space="preserve">HB  793</w:t>
      </w:r>
    </w:p>
    <w:p>
      <w:pPr>
        <w:pStyle w:val="RecordBase"/>
        <w:ind w:left="120" w:hanging="120"/>
      </w:pPr>
      <w:r>
        <w:t xml:space="preserve">Domestic violence training, requirement - </w:t>
      </w:r>
      <w:r>
        <w:t xml:space="preserve"> </w:t>
      </w:r>
      <w:r>
        <w:t xml:space="preserve">SB  146</w:t>
      </w:r>
    </w:p>
    <w:p>
      <w:pPr>
        <w:pStyle w:val="RecordBase"/>
        <w:ind w:left="120" w:hanging="120"/>
      </w:pPr>
      <w:r>
        <w:t xml:space="preserve">Kentucky</w:t>
      </w:r>
    </w:p>
    <w:p>
      <w:pPr>
        <w:pStyle w:val="RecordBase"/>
        <w:ind w:left="240" w:hanging="192"/>
      </w:pPr>
      <w:r>
        <w:t xml:space="preserve"> Board of Cosmetology, abolition - </w:t>
      </w:r>
      <w:r>
        <w:t xml:space="preserve"> </w:t>
      </w:r>
      <w:r>
        <w:t xml:space="preserve">HB  184</w:t>
      </w:r>
    </w:p>
    <w:p>
      <w:pPr>
        <w:pStyle w:val="RecordBase"/>
        <w:ind w:left="240" w:hanging="192"/>
      </w:pPr>
      <w:r>
        <w:t xml:space="preserve"> Service Members, Veterans, and their Families Suicide Prevention Program, establishment - </w:t>
      </w:r>
      <w:r>
        <w:t xml:space="preserve"> </w:t>
      </w:r>
      <w:r>
        <w:t xml:space="preserve">HB  30</w:t>
      </w:r>
    </w:p>
    <w:p>
      <w:pPr>
        <w:pStyle w:val="RecordBase"/>
        <w:ind w:left="120" w:hanging="120"/>
      </w:pPr>
      <w:r>
        <w:t xml:space="preserve">Mobile salons, cosmetology, licensure - </w:t>
      </w:r>
      <w:r>
        <w:t xml:space="preserve"> </w:t>
      </w:r>
      <w:r>
        <w:t xml:space="preserve">HB  127</w:t>
      </w:r>
    </w:p>
    <w:p>
      <w:pPr>
        <w:pStyle w:val="RecordBase"/>
        <w:ind w:left="120" w:hanging="120"/>
      </w:pPr>
      <w:r>
        <w:t xml:space="preserve">Nail technicians, testing and retesting - </w:t>
      </w:r>
      <w:r>
        <w:t xml:space="preserve"> </w:t>
      </w:r>
      <w:r>
        <w:t xml:space="preserve">SB  14</w:t>
      </w:r>
      <w:r>
        <w:t xml:space="preserve">;</w:t>
      </w:r>
      <w:r>
        <w:t xml:space="preserve"> </w:t>
      </w:r>
      <w:r>
        <w:t xml:space="preserve">HB  792</w:t>
        <w:br/>
      </w:r>
    </w:p>
    <w:p>
      <w:pPr>
        <w:pStyle w:val="RecordHeading3"/>
      </w:pPr>
      <w:r>
        <w:rPr>
          <w:b/>
        </w:rPr>
        <w:t xml:space="preserve">Blind or Deaf Persons</w:t>
      </w:r>
    </w:p>
    <w:p>
      <w:pPr>
        <w:pStyle w:val="RecordBase"/>
        <w:ind w:left="120" w:hanging="120"/>
      </w:pPr>
      <w:r>
        <w:t xml:space="preserve">Kentucky School for the Deaf Governance Task Force, study of governance models - </w:t>
      </w:r>
      <w:r>
        <w:t xml:space="preserve"> </w:t>
      </w:r>
      <w:r>
        <w:t xml:space="preserve">HCR 132</w:t>
        <w:br/>
      </w:r>
    </w:p>
    <w:p>
      <w:pPr>
        <w:pStyle w:val="RecordHeading3"/>
      </w:pPr>
      <w:r>
        <w:rPr>
          <w:b/>
        </w:rPr>
        <w:t xml:space="preserve">Boards and Commissions</w:t>
      </w:r>
    </w:p>
    <w:p>
      <w:pPr>
        <w:pStyle w:val="RecordBase"/>
        <w:ind w:left="120" w:hanging="120"/>
      </w:pPr>
      <w:r>
        <w:t xml:space="preserve">Adult Use Cannabis Control Board, creation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Agricultural districts, minimum acreage requirements, notification of local officials, landowners - </w:t>
      </w:r>
      <w:r>
        <w:t xml:space="preserve"> </w:t>
      </w:r>
      <w:r>
        <w:t xml:space="preserve">HB  418</w:t>
      </w:r>
    </w:p>
    <w:p>
      <w:pPr>
        <w:pStyle w:val="RecordBase"/>
        <w:ind w:left="120" w:hanging="120"/>
      </w:pPr>
      <w:r>
        <w:t xml:space="preserve">Air pollution control districts, environmental audits of regulated entities, procedures, privileges - </w:t>
      </w:r>
      <w:r>
        <w:t xml:space="preserve"> </w:t>
      </w:r>
      <w:r>
        <w:t xml:space="preserve">HB  136</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193</w:t>
      </w:r>
      <w:r>
        <w:t xml:space="preserve">;</w:t>
      </w:r>
      <w:r>
        <w:t xml:space="preserve"> </w:t>
      </w:r>
      <w:r>
        <w:t xml:space="preserve">SB  193</w:t>
      </w:r>
      <w:r>
        <w:t xml:space="preserve">: </w:t>
      </w:r>
      <w:r>
        <w:t xml:space="preserve">SCS</w:t>
      </w:r>
    </w:p>
    <w:p>
      <w:pPr>
        <w:pStyle w:val="RecordBase"/>
        <w:ind w:left="240" w:hanging="192"/>
      </w:pPr>
      <w:r>
        <w:t xml:space="preserve"> Control Advisory Board, training programs, child abuse - </w:t>
      </w:r>
      <w:r>
        <w:t xml:space="preserve"> </w:t>
      </w:r>
      <w:r>
        <w:t xml:space="preserve">SB  106</w:t>
      </w:r>
      <w:r>
        <w:t xml:space="preserve">;</w:t>
      </w:r>
      <w:r>
        <w:t xml:space="preserve"> </w:t>
      </w:r>
      <w:r>
        <w:t xml:space="preserve">HB  253</w:t>
      </w:r>
    </w:p>
    <w:p>
      <w:pPr>
        <w:pStyle w:val="RecordBase"/>
        <w:ind w:left="120" w:hanging="120"/>
      </w:pPr>
      <w:r>
        <w:t xml:space="preserve">Blockchain Technology Working Group, membership, Kentucky League of Cities, designee - </w:t>
      </w:r>
      <w:r>
        <w:t xml:space="preserve"> </w:t>
      </w:r>
      <w:r>
        <w:t xml:space="preserve">SB  229</w:t>
      </w:r>
    </w:p>
    <w:p>
      <w:pPr>
        <w:pStyle w:val="RecordBase"/>
        <w:ind w:left="120" w:hanging="120"/>
      </w:pPr>
      <w:r>
        <w:t xml:space="preserve">Board</w:t>
      </w:r>
    </w:p>
    <w:p>
      <w:pPr>
        <w:pStyle w:val="RecordBase"/>
        <w:ind w:left="240" w:hanging="192"/>
      </w:pPr>
      <w:r>
        <w:t xml:space="preserve"> of Alcohol and Drug Counselors, membership - </w:t>
      </w:r>
      <w:r>
        <w:t xml:space="preserve"> </w:t>
      </w:r>
      <w:r>
        <w:t xml:space="preserve">HB  505</w:t>
      </w:r>
      <w:r>
        <w:t xml:space="preserve">;</w:t>
      </w:r>
      <w:r>
        <w:t xml:space="preserve"> </w:t>
      </w:r>
      <w:r>
        <w:t xml:space="preserve">HB  505</w:t>
      </w:r>
      <w:r>
        <w:t xml:space="preserve">: </w:t>
      </w:r>
      <w:r>
        <w:t xml:space="preserve">SCS</w:t>
      </w:r>
    </w:p>
    <w:p>
      <w:pPr>
        <w:pStyle w:val="RecordBase"/>
        <w:ind w:left="240" w:hanging="192"/>
      </w:pPr>
      <w:r>
        <w:t xml:space="preserve"> of Cosmetology, additional board members, collect and retain statistical data - </w:t>
      </w:r>
      <w:r>
        <w:t xml:space="preserve"> </w:t>
      </w:r>
      <w:r>
        <w:t xml:space="preserve">SB  14</w:t>
      </w:r>
      <w:r>
        <w:t xml:space="preserve">;</w:t>
      </w:r>
      <w:r>
        <w:t xml:space="preserve"> </w:t>
      </w:r>
      <w:r>
        <w:t xml:space="preserve">HB  792</w:t>
      </w:r>
    </w:p>
    <w:p>
      <w:pPr>
        <w:pStyle w:val="RecordBase"/>
        <w:ind w:left="240" w:hanging="192"/>
      </w:pPr>
      <w:r>
        <w:t xml:space="preserve"> of Cosmetology, domestic violence training, licensees, requirement - </w:t>
      </w:r>
      <w:r>
        <w:t xml:space="preserve"> </w:t>
      </w:r>
      <w:r>
        <w:t xml:space="preserve">SB  146</w:t>
      </w:r>
    </w:p>
    <w:p>
      <w:pPr>
        <w:pStyle w:val="RecordBase"/>
        <w:ind w:left="240" w:hanging="192"/>
      </w:pPr>
      <w:r>
        <w:t xml:space="preserve"> of Cosmetology, esthetician board member - </w:t>
      </w:r>
      <w:r>
        <w:t xml:space="preserve"> </w:t>
      </w:r>
      <w:r>
        <w:t xml:space="preserve">SB  14</w:t>
      </w:r>
      <w:r>
        <w:t xml:space="preserve">: </w:t>
      </w:r>
      <w:r>
        <w:t xml:space="preserve">SCS</w:t>
      </w:r>
    </w:p>
    <w:p>
      <w:pPr>
        <w:pStyle w:val="RecordBase"/>
        <w:ind w:left="240" w:hanging="192"/>
      </w:pPr>
      <w:r>
        <w:t xml:space="preserve"> of Cosmetology, mobile salons, licensure - </w:t>
      </w:r>
      <w:r>
        <w:t xml:space="preserve"> </w:t>
      </w:r>
      <w:r>
        <w:t xml:space="preserve">HB  127</w:t>
      </w:r>
    </w:p>
    <w:p>
      <w:pPr>
        <w:pStyle w:val="RecordBase"/>
        <w:ind w:left="240" w:hanging="192"/>
      </w:pPr>
      <w:r>
        <w:t xml:space="preserve"> of Education, academic standards for African and Native American instruction - </w:t>
      </w:r>
      <w:r>
        <w:t xml:space="preserve"> </w:t>
      </w:r>
      <w:r>
        <w:t xml:space="preserve">HB  233</w:t>
      </w:r>
    </w:p>
    <w:p>
      <w:pPr>
        <w:pStyle w:val="RecordBase"/>
        <w:ind w:left="240" w:hanging="192"/>
      </w:pPr>
      <w:r>
        <w:t xml:space="preserve"> of Medical Licensure, recognition of military training in licensure, report - </w:t>
      </w:r>
      <w:r>
        <w:t xml:space="preserve"> </w:t>
      </w:r>
      <w:r>
        <w:t xml:space="preserve">SB  94</w:t>
      </w:r>
    </w:p>
    <w:p>
      <w:pPr>
        <w:pStyle w:val="RecordBase"/>
        <w:ind w:left="240" w:hanging="192"/>
      </w:pPr>
      <w:r>
        <w:t xml:space="preserve"> of Nursing, membership - </w:t>
      </w:r>
      <w:r>
        <w:t xml:space="preserve"> </w:t>
      </w:r>
      <w:r>
        <w:t xml:space="preserve">HB  459</w:t>
      </w:r>
      <w:r>
        <w:t xml:space="preserve">;</w:t>
      </w:r>
      <w:r>
        <w:t xml:space="preserve"> </w:t>
      </w:r>
      <w:r>
        <w:t xml:space="preserve">HB  459</w:t>
      </w:r>
      <w:r>
        <w:t xml:space="preserve">: </w:t>
      </w:r>
      <w:r>
        <w:t xml:space="preserve">HCS</w:t>
      </w:r>
      <w:r>
        <w:t xml:space="preserve">, </w:t>
      </w:r>
      <w:r>
        <w:t xml:space="preserve">SCS</w:t>
      </w:r>
    </w:p>
    <w:p>
      <w:pPr>
        <w:pStyle w:val="RecordBase"/>
        <w:ind w:left="240" w:hanging="192"/>
      </w:pPr>
      <w:r>
        <w:t xml:space="preserve"> of Ophthalmic Dispensers, license renewal fee - </w:t>
      </w:r>
      <w:r>
        <w:t xml:space="preserve"> </w:t>
      </w:r>
      <w:r>
        <w:t xml:space="preserve">HB  17</w:t>
      </w:r>
    </w:p>
    <w:p>
      <w:pPr>
        <w:pStyle w:val="RecordBase"/>
        <w:ind w:left="120" w:hanging="120"/>
      </w:pPr>
      <w:r>
        <w:t xml:space="preserve">Boards</w:t>
      </w:r>
    </w:p>
    <w:p>
      <w:pPr>
        <w:pStyle w:val="RecordBase"/>
        <w:ind w:left="240" w:hanging="192"/>
      </w:pPr>
      <w:r>
        <w:t xml:space="preserve"> of education, candidate eligibility, completion of twelfth grade, evidence - </w:t>
      </w:r>
      <w:r>
        <w:t xml:space="preserve"> </w:t>
      </w:r>
      <w:r>
        <w:t xml:space="preserve">HB  449</w:t>
      </w:r>
    </w:p>
    <w:p>
      <w:pPr>
        <w:pStyle w:val="RecordBase"/>
        <w:ind w:left="240" w:hanging="192"/>
      </w:pPr>
      <w:r>
        <w:t xml:space="preserve"> of education, required training for members - </w:t>
      </w:r>
      <w:r>
        <w:t xml:space="preserve"> </w:t>
      </w:r>
      <w:r>
        <w:t xml:space="preserve">HB  449</w:t>
      </w:r>
    </w:p>
    <w:p>
      <w:pPr>
        <w:pStyle w:val="RecordBase"/>
        <w:ind w:left="120" w:hanging="120"/>
      </w:pPr>
      <w:r>
        <w:t xml:space="preserve">Boxing and Wrestling, exhibition, notice requirement - </w:t>
      </w:r>
      <w:r>
        <w:t xml:space="preserve"> </w:t>
      </w:r>
      <w:r>
        <w:t xml:space="preserve">SB  49</w:t>
      </w:r>
    </w:p>
    <w:p>
      <w:pPr>
        <w:pStyle w:val="RecordBase"/>
        <w:ind w:left="120" w:hanging="120"/>
      </w:pPr>
      <w:r>
        <w:t xml:space="preserve">Center for Student Resiliency and Well-Being, creation - </w:t>
      </w:r>
      <w:r>
        <w:t xml:space="preserve"> </w:t>
      </w:r>
      <w:r>
        <w:t xml:space="preserve">HB  36</w:t>
      </w:r>
    </w:p>
    <w:p>
      <w:pPr>
        <w:pStyle w:val="RecordBase"/>
        <w:ind w:left="120" w:hanging="120"/>
      </w:pPr>
      <w:r>
        <w:t xml:space="preserve">Charitable Gaming Advisory Commission, membership and meetings - </w:t>
      </w:r>
      <w:r>
        <w:t xml:space="preserve"> </w:t>
      </w:r>
      <w:r>
        <w:t xml:space="preserve">HB  348</w:t>
      </w:r>
    </w:p>
    <w:p>
      <w:pPr>
        <w:pStyle w:val="RecordBase"/>
        <w:ind w:left="120" w:hanging="120"/>
      </w:pPr>
      <w:r>
        <w:t xml:space="preserve">Citizens</w:t>
      </w:r>
    </w:p>
    <w:p>
      <w:pPr>
        <w:pStyle w:val="RecordBase"/>
        <w:ind w:left="240" w:hanging="192"/>
      </w:pPr>
      <w:r>
        <w:t xml:space="preserve"> Redistricting Commission - </w:t>
      </w:r>
      <w:r>
        <w:t xml:space="preserve"> </w:t>
      </w:r>
      <w:r>
        <w:t xml:space="preserve">HB  394</w:t>
      </w:r>
    </w:p>
    <w:p>
      <w:pPr>
        <w:pStyle w:val="RecordBase"/>
        <w:ind w:left="240" w:hanging="192"/>
      </w:pPr>
      <w:r>
        <w:t xml:space="preserve"> Redistricting Commission, establishment - </w:t>
      </w:r>
      <w:r>
        <w:t xml:space="preserve"> </w:t>
      </w:r>
      <w:r>
        <w:t xml:space="preserve">HB  395</w:t>
      </w:r>
    </w:p>
    <w:p>
      <w:pPr>
        <w:pStyle w:val="RecordBase"/>
        <w:ind w:left="120" w:hanging="120"/>
      </w:pPr>
      <w:r>
        <w:t xml:space="preserve">Code enforcement boards, school bus stop are cameras, violations - </w:t>
      </w:r>
      <w:r>
        <w:t xml:space="preserve"> </w:t>
      </w:r>
      <w:r>
        <w:t xml:space="preserve">HB  461</w:t>
      </w:r>
    </w:p>
    <w:p>
      <w:pPr>
        <w:pStyle w:val="RecordBase"/>
        <w:ind w:left="120" w:hanging="120"/>
      </w:pPr>
      <w:r>
        <w:t xml:space="preserve">Combined</w:t>
      </w:r>
    </w:p>
    <w:p>
      <w:pPr>
        <w:pStyle w:val="RecordBase"/>
        <w:ind w:left="240" w:hanging="192"/>
      </w:pPr>
      <w:r>
        <w:t xml:space="preserve"> municipal utility plant boards, mayoral appointments, selection - </w:t>
      </w:r>
      <w:r>
        <w:t xml:space="preserve"> </w:t>
      </w:r>
      <w:r>
        <w:t xml:space="preserve">SB  220</w:t>
      </w:r>
      <w:r>
        <w:t xml:space="preserve">: </w:t>
      </w:r>
      <w:r>
        <w:t xml:space="preserve">SCS</w:t>
      </w:r>
    </w:p>
    <w:p>
      <w:pPr>
        <w:pStyle w:val="RecordBase"/>
        <w:ind w:left="240" w:hanging="192"/>
      </w:pPr>
      <w:r>
        <w:t xml:space="preserve"> municipal utility plant boards, membership, proportional county representation - </w:t>
      </w:r>
      <w:r>
        <w:t xml:space="preserve"> </w:t>
      </w:r>
      <w:r>
        <w:t xml:space="preserve">SB  220</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94</w:t>
      </w:r>
    </w:p>
    <w:p>
      <w:pPr>
        <w:pStyle w:val="RecordBase"/>
        <w:ind w:left="240" w:hanging="192"/>
      </w:pPr>
      <w:r>
        <w:t xml:space="preserve"> on Military Affairs, occupational licenses for veterans, report - </w:t>
      </w:r>
      <w:r>
        <w:t xml:space="preserve"> </w:t>
      </w:r>
      <w:r>
        <w:t xml:space="preserve">SB  94</w:t>
      </w:r>
    </w:p>
    <w:p>
      <w:pPr>
        <w:pStyle w:val="RecordBase"/>
        <w:ind w:left="120" w:hanging="120"/>
      </w:pPr>
      <w:r>
        <w:t xml:space="preserve">Council on Postsecondary Education, dissolution - </w:t>
      </w:r>
      <w:r>
        <w:t xml:space="preserve"> </w:t>
      </w:r>
      <w:r>
        <w:t xml:space="preserve">HB  257</w:t>
      </w:r>
    </w:p>
    <w:p>
      <w:pPr>
        <w:pStyle w:val="RecordBase"/>
        <w:ind w:left="120" w:hanging="120"/>
      </w:pPr>
      <w:r>
        <w:t xml:space="preserve">County</w:t>
      </w:r>
    </w:p>
    <w:p>
      <w:pPr>
        <w:pStyle w:val="RecordBase"/>
        <w:ind w:left="240" w:hanging="192"/>
      </w:pPr>
      <w:r>
        <w:t xml:space="preserve"> board of elections, certification of results, procedures - </w:t>
      </w:r>
      <w:r>
        <w:t xml:space="preserve"> </w:t>
      </w:r>
      <w:r>
        <w:t xml:space="preserve">SB  77</w:t>
      </w:r>
    </w:p>
    <w:p>
      <w:pPr>
        <w:pStyle w:val="RecordBase"/>
        <w:ind w:left="240" w:hanging="192"/>
      </w:pPr>
      <w:r>
        <w:t xml:space="preserve"> board of elections, counting of ballots, sharing of results - </w:t>
      </w:r>
      <w:r>
        <w:t xml:space="preserve"> </w:t>
      </w:r>
      <w:r>
        <w:t xml:space="preserve">SB  216</w:t>
      </w:r>
    </w:p>
    <w:p>
      <w:pPr>
        <w:pStyle w:val="RecordBase"/>
        <w:ind w:left="240" w:hanging="192"/>
      </w:pPr>
      <w:r>
        <w:t xml:space="preserve"> board of elections, designation of voting places, excused and no-excuse absentee voting days - </w:t>
      </w:r>
      <w:r>
        <w:t xml:space="preserve"> </w:t>
      </w:r>
      <w:r>
        <w:t xml:space="preserve">HB  580</w:t>
      </w:r>
      <w:r>
        <w:t xml:space="preserve">: </w:t>
      </w:r>
      <w:r>
        <w:t xml:space="preserve">HCS</w:t>
      </w:r>
    </w:p>
    <w:p>
      <w:pPr>
        <w:pStyle w:val="RecordBase"/>
        <w:ind w:left="240" w:hanging="192"/>
      </w:pPr>
      <w:r>
        <w:t xml:space="preserve"> board of elections, hand-to-eye recount, procedure, requirements - </w:t>
      </w:r>
      <w:r>
        <w:t xml:space="preserve"> </w:t>
      </w:r>
      <w:r>
        <w:t xml:space="preserve">HB  53</w:t>
      </w:r>
      <w:r>
        <w:t xml:space="preserve">: </w:t>
      </w:r>
      <w:r>
        <w:t xml:space="preserve">HCS</w:t>
      </w:r>
    </w:p>
    <w:p>
      <w:pPr>
        <w:pStyle w:val="RecordBase"/>
        <w:ind w:left="240" w:hanging="192"/>
      </w:pPr>
      <w:r>
        <w:t xml:space="preserve"> board of elections, members, compensation increase - </w:t>
      </w:r>
      <w:r>
        <w:t xml:space="preserve"> </w:t>
      </w:r>
      <w:r>
        <w:t xml:space="preserve">HB  580</w:t>
      </w:r>
    </w:p>
    <w:p>
      <w:pPr>
        <w:pStyle w:val="RecordBase"/>
        <w:ind w:left="240" w:hanging="192"/>
      </w:pPr>
      <w:r>
        <w:t xml:space="preserve"> board of elections, precinct consolidation plan, amendment - </w:t>
      </w:r>
      <w:r>
        <w:t xml:space="preserve"> </w:t>
      </w:r>
      <w:r>
        <w:t xml:space="preserve">HB  580</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board of elections, precinct locations, date established - </w:t>
      </w:r>
      <w:r>
        <w:t xml:space="preserve"> </w:t>
      </w:r>
      <w:r>
        <w:t xml:space="preserve">HB  580</w:t>
      </w:r>
    </w:p>
    <w:p>
      <w:pPr>
        <w:pStyle w:val="RecordBase"/>
        <w:ind w:left="240" w:hanging="192"/>
      </w:pPr>
      <w:r>
        <w:t xml:space="preserve"> board of elections, prize contests for students and teachers, guidelines - </w:t>
      </w:r>
      <w:r>
        <w:t xml:space="preserve"> </w:t>
      </w:r>
      <w:r>
        <w:t xml:space="preserve">HB  580</w:t>
      </w:r>
      <w:r>
        <w:t xml:space="preserve">: </w:t>
      </w:r>
      <w:r>
        <w:t xml:space="preserve">HCS</w:t>
      </w:r>
    </w:p>
    <w:p>
      <w:pPr>
        <w:pStyle w:val="RecordBase"/>
        <w:ind w:left="240" w:hanging="192"/>
      </w:pPr>
      <w:r>
        <w:t xml:space="preserve"> board of elections, voter registration, procedures, purge programs - </w:t>
      </w:r>
      <w:r>
        <w:t xml:space="preserve"> </w:t>
      </w:r>
      <w:r>
        <w:t xml:space="preserve">SB  108</w:t>
      </w:r>
    </w:p>
    <w:p>
      <w:pPr>
        <w:pStyle w:val="RecordBase"/>
        <w:ind w:left="240" w:hanging="192"/>
      </w:pPr>
      <w:r>
        <w:t xml:space="preserve"> board of elections, voting places, safe and healthy conditions, requirement - </w:t>
      </w:r>
      <w:r>
        <w:t xml:space="preserve"> </w:t>
      </w:r>
      <w:r>
        <w:t xml:space="preserve">HB  600</w:t>
      </w:r>
    </w:p>
    <w:p>
      <w:pPr>
        <w:pStyle w:val="RecordBase"/>
        <w:ind w:left="240" w:hanging="192"/>
      </w:pPr>
      <w:r>
        <w:t xml:space="preserve"> boards of elections, vote centers, elimination - </w:t>
      </w:r>
      <w:r>
        <w:t xml:space="preserve"> </w:t>
      </w:r>
      <w:r>
        <w:t xml:space="preserve">SB  300</w:t>
      </w:r>
    </w:p>
    <w:p>
      <w:pPr>
        <w:pStyle w:val="RecordBase"/>
        <w:ind w:left="120" w:hanging="120"/>
      </w:pPr>
      <w:r>
        <w:t xml:space="preserve">Department of Fish and Wildlife Resources Commission members, remove Governor's appointing authority - </w:t>
      </w:r>
      <w:r>
        <w:t xml:space="preserve"> </w:t>
      </w:r>
      <w:r>
        <w:t xml:space="preserve">SB  3</w:t>
      </w:r>
    </w:p>
    <w:p>
      <w:pPr>
        <w:pStyle w:val="RecordBase"/>
        <w:ind w:left="120" w:hanging="120"/>
      </w:pPr>
      <w:r>
        <w:t xml:space="preserve">Dietitian Licensure Compact, establishment - </w:t>
      </w:r>
      <w:r>
        <w:t xml:space="preserve"> </w:t>
      </w:r>
      <w:r>
        <w:t xml:space="preserve">HB  557</w:t>
      </w:r>
      <w:r>
        <w:t xml:space="preserve">;</w:t>
      </w:r>
      <w:r>
        <w:t xml:space="preserve"> </w:t>
      </w:r>
      <w:r>
        <w:t xml:space="preserve">HB  562</w:t>
      </w:r>
    </w:p>
    <w:p>
      <w:pPr>
        <w:pStyle w:val="RecordBase"/>
        <w:ind w:left="120" w:hanging="120"/>
      </w:pPr>
      <w:r>
        <w:t xml:space="preserve">Division of Real Property Boards, creation - </w:t>
      </w:r>
      <w:r>
        <w:t xml:space="preserve"> </w:t>
      </w:r>
      <w:r>
        <w:t xml:space="preserve">HB  403</w:t>
      </w:r>
    </w:p>
    <w:p>
      <w:pPr>
        <w:pStyle w:val="RecordBase"/>
        <w:ind w:left="120" w:hanging="120"/>
      </w:pPr>
      <w:r>
        <w:t xml:space="preserve">Dyslexia, local board of education, policy requirements - </w:t>
      </w:r>
      <w:r>
        <w:t xml:space="preserve"> </w:t>
      </w:r>
      <w:r>
        <w:t xml:space="preserve">HB  158</w:t>
      </w:r>
    </w:p>
    <w:p>
      <w:pPr>
        <w:pStyle w:val="RecordBase"/>
        <w:ind w:left="120" w:hanging="120"/>
      </w:pPr>
      <w:r>
        <w:t xml:space="preserve">Economic Development Finance Authority, business loans, preference for veteran-owned businesses - </w:t>
      </w:r>
      <w:r>
        <w:t xml:space="preserve"> </w:t>
      </w:r>
      <w:r>
        <w:t xml:space="preserve">SB  94</w:t>
      </w:r>
    </w:p>
    <w:p>
      <w:pPr>
        <w:pStyle w:val="RecordBase"/>
        <w:ind w:left="120" w:hanging="120"/>
      </w:pPr>
      <w:r>
        <w:t xml:space="preserve">Education,</w:t>
      </w:r>
    </w:p>
    <w:p>
      <w:pPr>
        <w:pStyle w:val="RecordBase"/>
        <w:ind w:left="240" w:hanging="192"/>
      </w:pPr>
      <w:r>
        <w:t xml:space="preserve"> membership, partisan election - </w:t>
      </w:r>
      <w:r>
        <w:t xml:space="preserve"> </w:t>
      </w:r>
      <w:r>
        <w:t xml:space="preserve">SB  8</w:t>
      </w:r>
    </w:p>
    <w:p>
      <w:pPr>
        <w:pStyle w:val="RecordBase"/>
        <w:ind w:left="240" w:hanging="192"/>
      </w:pPr>
      <w:r>
        <w:t xml:space="preserve"> membership, requirements - </w:t>
      </w:r>
      <w:r>
        <w:t xml:space="preserve"> </w:t>
      </w:r>
      <w:r>
        <w:t xml:space="preserve">SB  8</w:t>
      </w:r>
      <w:r>
        <w:t xml:space="preserve">: </w:t>
      </w:r>
      <w:r>
        <w:t xml:space="preserve">SFA</w:t>
      </w:r>
      <w:r>
        <w:t xml:space="preserve"> (</w:t>
      </w:r>
      <w:r>
        <w:t xml:space="preserve">1</w:t>
      </w:r>
      <w:r>
        <w:t xml:space="preserve">)</w:t>
      </w:r>
    </w:p>
    <w:p>
      <w:pPr>
        <w:pStyle w:val="RecordBase"/>
        <w:ind w:left="120" w:hanging="120"/>
      </w:pPr>
      <w:r>
        <w:t xml:space="preserve">Education</w:t>
      </w:r>
    </w:p>
    <w:p>
      <w:pPr>
        <w:pStyle w:val="RecordBase"/>
        <w:ind w:left="240" w:hanging="192"/>
      </w:pPr>
      <w:r>
        <w:t xml:space="preserve"> Professional Standards Board, certificates, substitute teachers - </w:t>
      </w:r>
      <w:r>
        <w:t xml:space="preserve"> </w:t>
      </w:r>
      <w:r>
        <w:t xml:space="preserve">HB  387</w:t>
      </w:r>
      <w:r>
        <w:t xml:space="preserve">;</w:t>
      </w:r>
      <w:r>
        <w:t xml:space="preserve"> </w:t>
      </w:r>
      <w:r>
        <w:t xml:space="preserve">HB  387</w:t>
      </w:r>
      <w:r>
        <w:t xml:space="preserve">: </w:t>
      </w:r>
      <w:r>
        <w:t xml:space="preserve">HCS</w:t>
      </w:r>
    </w:p>
    <w:p>
      <w:pPr>
        <w:pStyle w:val="RecordBase"/>
        <w:ind w:left="240" w:hanging="192"/>
      </w:pPr>
      <w:r>
        <w:t xml:space="preserve"> Professional Standards Board, complaint procedures - </w:t>
      </w:r>
      <w:r>
        <w:t xml:space="preserve"> </w:t>
      </w:r>
      <w:r>
        <w:t xml:space="preserve">HB  300</w:t>
      </w:r>
    </w:p>
    <w:p>
      <w:pPr>
        <w:pStyle w:val="RecordBase"/>
        <w:ind w:left="240" w:hanging="192"/>
      </w:pPr>
      <w:r>
        <w:t xml:space="preserve"> Professional Standards Board, complaints process, modification - </w:t>
      </w:r>
      <w:r>
        <w:t xml:space="preserve"> </w:t>
      </w:r>
      <w:r>
        <w:t xml:space="preserve">HB  300</w:t>
      </w:r>
      <w:r>
        <w:t xml:space="preserve">: </w:t>
      </w:r>
      <w:r>
        <w:t xml:space="preserve">SFA</w:t>
      </w:r>
      <w:r>
        <w:t xml:space="preserve"> (</w:t>
      </w:r>
      <w:r>
        <w:t xml:space="preserve">1</w:t>
      </w:r>
      <w:r>
        <w:t xml:space="preserve">)</w:t>
      </w:r>
    </w:p>
    <w:p>
      <w:pPr>
        <w:pStyle w:val="RecordBase"/>
        <w:ind w:left="240" w:hanging="192"/>
      </w:pPr>
      <w:r>
        <w:t xml:space="preserve"> Professional Standards Board, hearing procedures - </w:t>
      </w:r>
      <w:r>
        <w:t xml:space="preserve"> </w:t>
      </w:r>
      <w:r>
        <w:t xml:space="preserve">HB  300</w:t>
      </w:r>
    </w:p>
    <w:p>
      <w:pPr>
        <w:pStyle w:val="RecordBase"/>
        <w:ind w:left="240" w:hanging="192"/>
      </w:pPr>
      <w:r>
        <w:t xml:space="preserve"> Professional Standards Board, mathematics teacher preparation tests - </w:t>
      </w:r>
      <w:r>
        <w:t xml:space="preserve"> </w:t>
      </w:r>
      <w:r>
        <w:t xml:space="preserve">HB  162</w:t>
      </w:r>
    </w:p>
    <w:p>
      <w:pPr>
        <w:pStyle w:val="RecordBase"/>
        <w:ind w:left="240" w:hanging="192"/>
      </w:pPr>
      <w:r>
        <w:t xml:space="preserve"> Professional Standards Board, new teacher induction and mentor program, standards - </w:t>
      </w:r>
      <w:r>
        <w:t xml:space="preserve"> </w:t>
      </w:r>
      <w:r>
        <w:t xml:space="preserve">SB  265</w:t>
      </w:r>
      <w:r>
        <w:t xml:space="preserve">: </w:t>
      </w:r>
      <w:r>
        <w:t xml:space="preserve">HCS</w:t>
      </w:r>
      <w:r>
        <w:t xml:space="preserve">;</w:t>
      </w:r>
      <w:r>
        <w:t xml:space="preserve"> </w:t>
      </w:r>
      <w:r>
        <w:t xml:space="preserve">HB  828</w:t>
      </w:r>
    </w:p>
    <w:p>
      <w:pPr>
        <w:pStyle w:val="RecordBase"/>
        <w:ind w:left="240" w:hanging="192"/>
      </w:pPr>
      <w:r>
        <w:t xml:space="preserve"> Professional Standards Board, program standards on technology, artificial intelligence - </w:t>
      </w:r>
      <w:r>
        <w:t xml:space="preserve"> </w:t>
      </w:r>
      <w:r>
        <w:t xml:space="preserve">SB  52</w:t>
      </w:r>
    </w:p>
    <w:p>
      <w:pPr>
        <w:pStyle w:val="RecordBase"/>
        <w:ind w:left="120" w:hanging="120"/>
      </w:pPr>
      <w:r>
        <w:t xml:space="preserve">Eligible veterans, discharged LGBTQ veterans, inclusion - </w:t>
      </w:r>
      <w:r>
        <w:t xml:space="preserve"> </w:t>
      </w:r>
      <w:r>
        <w:t xml:space="preserve">HB  503</w:t>
      </w:r>
    </w:p>
    <w:p>
      <w:pPr>
        <w:pStyle w:val="RecordBase"/>
        <w:ind w:left="120" w:hanging="120"/>
      </w:pPr>
      <w:r>
        <w:t xml:space="preserve">Emergency medical services providers, classifications, credentialing, reciprocity - </w:t>
      </w:r>
      <w:r>
        <w:t xml:space="preserve"> </w:t>
      </w:r>
      <w:r>
        <w:t xml:space="preserve">HB  57</w:t>
      </w:r>
    </w:p>
    <w:p>
      <w:pPr>
        <w:pStyle w:val="RecordBase"/>
        <w:ind w:left="120" w:hanging="120"/>
      </w:pPr>
      <w:r>
        <w:t xml:space="preserve">EMS Professionals Foundation Program fund, creation - </w:t>
      </w:r>
      <w:r>
        <w:t xml:space="preserve"> </w:t>
      </w:r>
      <w:r>
        <w:t xml:space="preserve">HB  416</w:t>
      </w:r>
    </w:p>
    <w:p>
      <w:pPr>
        <w:pStyle w:val="RecordBase"/>
        <w:ind w:left="120" w:hanging="120"/>
      </w:pPr>
      <w:r>
        <w:t xml:space="preserve">Energy</w:t>
      </w:r>
    </w:p>
    <w:p>
      <w:pPr>
        <w:pStyle w:val="RecordBase"/>
        <w:ind w:left="240" w:hanging="192"/>
      </w:pPr>
      <w:r>
        <w:t xml:space="preserve"> Planning and Inventory Commission, membership, duties - </w:t>
      </w:r>
      <w:r>
        <w:t xml:space="preserve"> </w:t>
      </w:r>
      <w:r>
        <w:t xml:space="preserve">SB  349</w:t>
      </w:r>
      <w:r>
        <w:t xml:space="preserve">: </w:t>
      </w:r>
      <w:r>
        <w:t xml:space="preserve">HFA</w:t>
      </w:r>
      <w:r>
        <w:t xml:space="preserve"> (</w:t>
      </w:r>
      <w:r>
        <w:t xml:space="preserve">2</w:t>
      </w:r>
      <w:r>
        <w:t xml:space="preserve">)</w:t>
      </w:r>
    </w:p>
    <w:p>
      <w:pPr>
        <w:pStyle w:val="RecordBase"/>
        <w:ind w:left="240" w:hanging="192"/>
      </w:pPr>
      <w:r>
        <w:t xml:space="preserve"> Planning and Inventory Commission, membership, duties, deletion - </w:t>
      </w:r>
      <w:r>
        <w:t xml:space="preserve"> </w:t>
      </w:r>
      <w:r>
        <w:t xml:space="preserve">SB  349</w:t>
      </w:r>
      <w:r>
        <w:t xml:space="preserve">: </w:t>
      </w:r>
      <w:r>
        <w:t xml:space="preserve">HFA</w:t>
      </w:r>
      <w:r>
        <w:t xml:space="preserve"> (</w:t>
      </w:r>
      <w:r>
        <w:t xml:space="preserve">1</w:t>
      </w:r>
      <w:r>
        <w:t xml:space="preserve">)</w:t>
      </w:r>
    </w:p>
    <w:p>
      <w:pPr>
        <w:pStyle w:val="RecordBase"/>
        <w:ind w:left="120" w:hanging="120"/>
      </w:pPr>
      <w:r>
        <w:t xml:space="preserve">EPSB, early mathematics teacher preparation tests, list of approved tests, maintenance - </w:t>
      </w:r>
      <w:r>
        <w:t xml:space="preserve"> </w:t>
      </w:r>
      <w:r>
        <w:t xml:space="preserve">HB  162</w:t>
      </w:r>
      <w:r>
        <w:t xml:space="preserve">: </w:t>
      </w:r>
      <w:r>
        <w:t xml:space="preserve">HCS</w:t>
      </w:r>
    </w:p>
    <w:p>
      <w:pPr>
        <w:pStyle w:val="RecordBase"/>
        <w:ind w:left="120" w:hanging="120"/>
      </w:pPr>
      <w:r>
        <w:t xml:space="preserve">Firefighters Foundation Program fund, PFAS blood testing, voluntary reimbursement program - </w:t>
      </w:r>
      <w:r>
        <w:t xml:space="preserve"> </w:t>
      </w:r>
      <w:r>
        <w:t xml:space="preserve">SB  159</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Gubernatorial appointees, Senate confirmation, requirement - </w:t>
      </w:r>
      <w:r>
        <w:t xml:space="preserve"> </w:t>
      </w:r>
      <w:r>
        <w:t xml:space="preserve">HB  501</w:t>
      </w:r>
    </w:p>
    <w:p>
      <w:pPr>
        <w:pStyle w:val="RecordBase"/>
        <w:ind w:left="120" w:hanging="120"/>
      </w:pPr>
      <w:r>
        <w:t xml:space="preserve">Healthcare licensing boards, workforce data collection - </w:t>
      </w:r>
      <w:r>
        <w:t xml:space="preserve"> </w:t>
      </w:r>
      <w:r>
        <w:t xml:space="preserve">HB  780</w:t>
      </w:r>
    </w:p>
    <w:p>
      <w:pPr>
        <w:pStyle w:val="RecordBase"/>
        <w:ind w:left="120" w:hanging="120"/>
      </w:pPr>
      <w:r>
        <w:t xml:space="preserve">Kentucky</w:t>
      </w:r>
    </w:p>
    <w:p>
      <w:pPr>
        <w:pStyle w:val="RecordBase"/>
        <w:ind w:left="240" w:hanging="192"/>
      </w:pPr>
      <w:r>
        <w:t xml:space="preserve"> Authority for Educational Television, executive director appointment, addition - </w:t>
      </w:r>
      <w:r>
        <w:t xml:space="preserve"> </w:t>
      </w:r>
      <w:r>
        <w:t xml:space="preserve">HB  686</w:t>
      </w:r>
    </w:p>
    <w:p>
      <w:pPr>
        <w:pStyle w:val="RecordBase"/>
        <w:ind w:left="240" w:hanging="192"/>
      </w:pPr>
      <w:r>
        <w:t xml:space="preserve"> Authority for Educational Television, membership - </w:t>
      </w:r>
      <w:r>
        <w:t xml:space="preserve"> </w:t>
      </w:r>
      <w:r>
        <w:t xml:space="preserve">HB  686</w:t>
      </w:r>
    </w:p>
    <w:p>
      <w:pPr>
        <w:pStyle w:val="RecordBase"/>
        <w:ind w:left="240" w:hanging="192"/>
      </w:pPr>
      <w:r>
        <w:t xml:space="preserve"> Board of Barbering, domestic violence training, licensees, requirement - </w:t>
      </w:r>
      <w:r>
        <w:t xml:space="preserve"> </w:t>
      </w:r>
      <w:r>
        <w:t xml:space="preserve">SB  146</w:t>
      </w:r>
    </w:p>
    <w:p>
      <w:pPr>
        <w:pStyle w:val="RecordBase"/>
        <w:ind w:left="240" w:hanging="192"/>
      </w:pPr>
      <w:r>
        <w:t xml:space="preserve"> Board of Barbering, mobile barber shop, licensure - </w:t>
      </w:r>
      <w:r>
        <w:t xml:space="preserve"> </w:t>
      </w:r>
      <w:r>
        <w:t xml:space="preserve">SB  237</w:t>
      </w:r>
    </w:p>
    <w:p>
      <w:pPr>
        <w:pStyle w:val="RecordBase"/>
        <w:ind w:left="240" w:hanging="192"/>
      </w:pPr>
      <w:r>
        <w:t xml:space="preserve"> Board of Certification of Water and Wastewater System Operators, establishment - </w:t>
      </w:r>
      <w:r>
        <w:t xml:space="preserve"> </w:t>
      </w:r>
      <w:r>
        <w:t xml:space="preserve">HB  40</w:t>
      </w:r>
      <w:r>
        <w:t xml:space="preserve">: </w:t>
      </w:r>
      <w:r>
        <w:t xml:space="preserve">HCS</w:t>
      </w:r>
    </w:p>
    <w:p>
      <w:pPr>
        <w:pStyle w:val="RecordBase"/>
        <w:ind w:left="240" w:hanging="192"/>
      </w:pPr>
      <w:r>
        <w:t xml:space="preserve"> Board of Cosmetology, abolition - </w:t>
      </w:r>
      <w:r>
        <w:t xml:space="preserve"> </w:t>
      </w:r>
      <w:r>
        <w:t xml:space="preserve">HB  184</w:t>
      </w:r>
    </w:p>
    <w:p>
      <w:pPr>
        <w:pStyle w:val="RecordBase"/>
        <w:ind w:left="240" w:hanging="192"/>
      </w:pPr>
      <w:r>
        <w:t xml:space="preserve"> Board of Cosmetology, licensing, examination, languages - </w:t>
      </w:r>
      <w:r>
        <w:t xml:space="preserve"> </w:t>
      </w:r>
      <w:r>
        <w:t xml:space="preserve">HB  793</w:t>
      </w:r>
    </w:p>
    <w:p>
      <w:pPr>
        <w:pStyle w:val="RecordBase"/>
        <w:ind w:left="240" w:hanging="192"/>
      </w:pPr>
      <w:r>
        <w:t xml:space="preserve"> Board of Education,  high school graduation requirements, cursive name - </w:t>
      </w:r>
      <w:r>
        <w:t xml:space="preserve"> </w:t>
      </w:r>
      <w:r>
        <w:t xml:space="preserve">SB  167</w:t>
      </w:r>
    </w:p>
    <w:p>
      <w:pPr>
        <w:pStyle w:val="RecordBase"/>
        <w:ind w:left="240" w:hanging="192"/>
      </w:pPr>
      <w:r>
        <w:t xml:space="preserve"> Board of Education, academic standards for technology, artificial intelligence - </w:t>
      </w:r>
      <w:r>
        <w:t xml:space="preserve"> </w:t>
      </w:r>
      <w:r>
        <w:t xml:space="preserve">SB  52</w:t>
      </w:r>
    </w:p>
    <w:p>
      <w:pPr>
        <w:pStyle w:val="RecordBase"/>
        <w:ind w:left="240" w:hanging="192"/>
      </w:pPr>
      <w:r>
        <w:t xml:space="preserve"> Board of Education, administrative regulations, charitable contribution reports - </w:t>
      </w:r>
      <w:r>
        <w:t xml:space="preserve"> </w:t>
      </w:r>
      <w:r>
        <w:t xml:space="preserve">SB  378</w:t>
      </w:r>
    </w:p>
    <w:p>
      <w:pPr>
        <w:pStyle w:val="RecordBase"/>
        <w:ind w:left="240" w:hanging="192"/>
      </w:pPr>
      <w:r>
        <w:t xml:space="preserve"> Board of Education, at-large member, addition - </w:t>
      </w:r>
      <w:r>
        <w:t xml:space="preserve"> </w:t>
      </w:r>
      <w:r>
        <w:t xml:space="preserve">SB  98</w:t>
      </w:r>
    </w:p>
    <w:p>
      <w:pPr>
        <w:pStyle w:val="RecordBase"/>
        <w:ind w:left="240" w:hanging="192"/>
      </w:pPr>
      <w:r>
        <w:t xml:space="preserve"> Board of Education, civic literacy, regulation promulgation of academic standards - </w:t>
      </w:r>
      <w:r>
        <w:t xml:space="preserve"> </w:t>
      </w:r>
      <w:r>
        <w:t xml:space="preserve">HB  535</w:t>
      </w:r>
    </w:p>
    <w:p>
      <w:pPr>
        <w:pStyle w:val="RecordBase"/>
        <w:ind w:left="240" w:hanging="192"/>
      </w:pPr>
      <w:r>
        <w:t xml:space="preserve"> Board of Education, facilities and properties regulations, modification - </w:t>
      </w:r>
      <w:r>
        <w:t xml:space="preserve"> </w:t>
      </w:r>
      <w:r>
        <w:t xml:space="preserve">HB  727</w:t>
      </w:r>
      <w:r>
        <w:t xml:space="preserve">: </w:t>
      </w:r>
      <w:r>
        <w:t xml:space="preserve">HFA</w:t>
      </w:r>
      <w:r>
        <w:t xml:space="preserve"> (</w:t>
      </w:r>
      <w:r>
        <w:t xml:space="preserve">1</w:t>
      </w:r>
      <w:r>
        <w:t xml:space="preserve">)</w:t>
      </w:r>
    </w:p>
    <w:p>
      <w:pPr>
        <w:pStyle w:val="RecordBase"/>
        <w:ind w:left="240" w:hanging="192"/>
      </w:pPr>
      <w:r>
        <w:t xml:space="preserve"> Board of Education, local board membership numbers, determination - </w:t>
      </w:r>
      <w:r>
        <w:t xml:space="preserve"> </w:t>
      </w:r>
      <w:r>
        <w:t xml:space="preserve">SB  170</w:t>
      </w:r>
    </w:p>
    <w:p>
      <w:pPr>
        <w:pStyle w:val="RecordBase"/>
        <w:ind w:left="240" w:hanging="192"/>
      </w:pPr>
      <w:r>
        <w:t xml:space="preserve"> Board of Education, membership requirements - </w:t>
      </w:r>
      <w:r>
        <w:t xml:space="preserve"> </w:t>
      </w:r>
      <w:r>
        <w:t xml:space="preserve">SB  98</w:t>
      </w:r>
    </w:p>
    <w:p>
      <w:pPr>
        <w:pStyle w:val="RecordBase"/>
        <w:ind w:left="240" w:hanging="192"/>
      </w:pPr>
      <w:r>
        <w:t xml:space="preserve"> Board of Education, new independent school districts, appeals - </w:t>
      </w:r>
      <w:r>
        <w:t xml:space="preserve"> </w:t>
      </w:r>
      <w:r>
        <w:t xml:space="preserve">HB  784</w:t>
      </w:r>
    </w:p>
    <w:p>
      <w:pPr>
        <w:pStyle w:val="RecordBase"/>
        <w:ind w:left="240" w:hanging="192"/>
      </w:pPr>
      <w:r>
        <w:t xml:space="preserve"> Board of Education, nonresident pupils, appeals process - </w:t>
      </w:r>
      <w:r>
        <w:t xml:space="preserve"> </w:t>
      </w:r>
      <w:r>
        <w:t xml:space="preserve">SB  210</w:t>
      </w:r>
    </w:p>
    <w:p>
      <w:pPr>
        <w:pStyle w:val="RecordBase"/>
        <w:ind w:left="240" w:hanging="192"/>
      </w:pPr>
      <w:r>
        <w:t xml:space="preserve"> Board of Education, school building requirements, single-user restroom facility - </w:t>
      </w:r>
      <w:r>
        <w:t xml:space="preserve"> </w:t>
      </w:r>
      <w:r>
        <w:t xml:space="preserve">HB  547</w:t>
      </w:r>
    </w:p>
    <w:p>
      <w:pPr>
        <w:pStyle w:val="RecordBase"/>
        <w:ind w:left="240" w:hanging="192"/>
      </w:pPr>
      <w:r>
        <w:t xml:space="preserve"> Board of Education, student voting member, addition - </w:t>
      </w:r>
      <w:r>
        <w:t xml:space="preserve"> </w:t>
      </w:r>
      <w:r>
        <w:t xml:space="preserve">SB  98</w:t>
      </w:r>
    </w:p>
    <w:p>
      <w:pPr>
        <w:pStyle w:val="RecordBase"/>
        <w:ind w:left="240" w:hanging="192"/>
      </w:pPr>
      <w:r>
        <w:t xml:space="preserve"> Board of Education, superintendent removal, appeal process - </w:t>
      </w:r>
      <w:r>
        <w:t xml:space="preserve"> </w:t>
      </w:r>
      <w:r>
        <w:t xml:space="preserve">SB  171</w:t>
      </w:r>
    </w:p>
    <w:p>
      <w:pPr>
        <w:pStyle w:val="RecordBase"/>
        <w:ind w:left="240" w:hanging="192"/>
      </w:pPr>
      <w:r>
        <w:t xml:space="preserve"> Board of Emergency Medical Services, emergency medical services education grant program - </w:t>
      </w:r>
      <w:r>
        <w:t xml:space="preserve"> </w:t>
      </w:r>
      <w:r>
        <w:t xml:space="preserve">HB  484</w:t>
      </w:r>
    </w:p>
    <w:p>
      <w:pPr>
        <w:pStyle w:val="RecordBase"/>
        <w:ind w:left="240" w:hanging="192"/>
      </w:pPr>
      <w:r>
        <w:t xml:space="preserve"> Board of Licensure and Certification for Dietitians and Nutritionists, compact - </w:t>
      </w:r>
      <w:r>
        <w:t xml:space="preserve"> </w:t>
      </w:r>
      <w:r>
        <w:t xml:space="preserve">HB  557</w:t>
      </w:r>
      <w:r>
        <w:t xml:space="preserve">;</w:t>
      </w:r>
      <w:r>
        <w:t xml:space="preserve"> </w:t>
      </w:r>
      <w:r>
        <w:t xml:space="preserve">HB  562</w:t>
      </w:r>
    </w:p>
    <w:p>
      <w:pPr>
        <w:pStyle w:val="RecordBase"/>
        <w:ind w:left="240" w:hanging="192"/>
      </w:pPr>
      <w:r>
        <w:t xml:space="preserve"> Board of Licensure for Professional Music Therapists, creation - </w:t>
      </w:r>
      <w:r>
        <w:t xml:space="preserve"> </w:t>
      </w:r>
      <w:r>
        <w:t xml:space="preserve">SB  51</w:t>
      </w:r>
    </w:p>
    <w:p>
      <w:pPr>
        <w:pStyle w:val="RecordBase"/>
        <w:ind w:left="240" w:hanging="192"/>
      </w:pPr>
      <w:r>
        <w:t xml:space="preserve"> Department of Education, Adaptive Kindergarten Readiness Pilot Project, establishment - </w:t>
      </w:r>
      <w:r>
        <w:t xml:space="preserve"> </w:t>
      </w:r>
      <w:r>
        <w:t xml:space="preserve">HB  695</w:t>
      </w:r>
    </w:p>
    <w:p>
      <w:pPr>
        <w:pStyle w:val="RecordBase"/>
        <w:ind w:left="240" w:hanging="192"/>
      </w:pPr>
      <w:r>
        <w:t xml:space="preserve"> Fire Commission, joint agreement with Division of Emergency Management, requirement - </w:t>
      </w:r>
      <w:r>
        <w:t xml:space="preserve"> </w:t>
      </w:r>
      <w:r>
        <w:t xml:space="preserve">HB  212</w:t>
      </w:r>
    </w:p>
    <w:p>
      <w:pPr>
        <w:pStyle w:val="RecordBase"/>
        <w:ind w:left="240" w:hanging="192"/>
      </w:pPr>
      <w:r>
        <w:t xml:space="preserve"> Foreign Investment Review Board, agricultural land, appeal process - </w:t>
      </w:r>
      <w:r>
        <w:t xml:space="preserve"> </w:t>
      </w:r>
      <w:r>
        <w:t xml:space="preserve">HB  575</w:t>
      </w:r>
    </w:p>
    <w:p>
      <w:pPr>
        <w:pStyle w:val="RecordBase"/>
        <w:ind w:left="240" w:hanging="192"/>
      </w:pPr>
      <w:r>
        <w:t xml:space="preserve"> Group Health Insurance Board, membership, expansion - </w:t>
      </w:r>
      <w:r>
        <w:t xml:space="preserve"> </w:t>
      </w:r>
      <w:r>
        <w:t xml:space="preserve">SB  261</w:t>
      </w:r>
    </w:p>
    <w:p>
      <w:pPr>
        <w:pStyle w:val="RecordBase"/>
        <w:ind w:left="240" w:hanging="192"/>
      </w:pPr>
      <w:r>
        <w:t xml:space="preserve"> Healthy Farm and Food Innovation Board, establishment, duties, fund - </w:t>
      </w:r>
      <w:r>
        <w:t xml:space="preserve"> </w:t>
      </w:r>
      <w:r>
        <w:t xml:space="preserve">HB  93</w:t>
      </w:r>
    </w:p>
    <w:p>
      <w:pPr>
        <w:pStyle w:val="RecordBase"/>
        <w:ind w:left="240" w:hanging="192"/>
      </w:pPr>
      <w:r>
        <w:t xml:space="preserve"> Higher Education Assistance Authority, board, membership - </w:t>
      </w:r>
      <w:r>
        <w:t xml:space="preserve"> </w:t>
      </w:r>
      <w:r>
        <w:t xml:space="preserve">SB  81</w:t>
      </w:r>
      <w:r>
        <w:t xml:space="preserve">;</w:t>
      </w:r>
      <w:r>
        <w:t xml:space="preserve"> </w:t>
      </w:r>
      <w:r>
        <w:t xml:space="preserve">HB  221</w:t>
      </w:r>
    </w:p>
    <w:p>
      <w:pPr>
        <w:pStyle w:val="RecordBase"/>
        <w:ind w:left="240" w:hanging="192"/>
      </w:pPr>
      <w:r>
        <w:t xml:space="preserve"> Higher Education Assistance Authority, reorganization - </w:t>
      </w:r>
      <w:r>
        <w:t xml:space="preserve"> </w:t>
      </w:r>
      <w:r>
        <w:t xml:space="preserve">HB  257</w:t>
      </w:r>
    </w:p>
    <w:p>
      <w:pPr>
        <w:pStyle w:val="RecordBase"/>
        <w:ind w:left="240" w:hanging="192"/>
      </w:pPr>
      <w:r>
        <w:t xml:space="preserve"> Higher Education Student Loan Corporation, board, membership - </w:t>
      </w:r>
      <w:r>
        <w:t xml:space="preserve"> </w:t>
      </w:r>
      <w:r>
        <w:t xml:space="preserve">SB  81</w:t>
      </w:r>
      <w:r>
        <w:t xml:space="preserve">;</w:t>
      </w:r>
      <w:r>
        <w:t xml:space="preserve"> </w:t>
      </w:r>
      <w:r>
        <w:t xml:space="preserve">HB  221</w:t>
      </w:r>
    </w:p>
    <w:p>
      <w:pPr>
        <w:pStyle w:val="RecordBase"/>
        <w:ind w:left="240" w:hanging="192"/>
      </w:pPr>
      <w:r>
        <w:t xml:space="preserve"> Horse Racing Commission, appointment confirmation - </w:t>
      </w:r>
      <w:r>
        <w:t xml:space="preserve"> </w:t>
      </w:r>
      <w:r>
        <w:t xml:space="preserve">SB  3</w:t>
      </w:r>
      <w:r>
        <w:t xml:space="preserve">: </w:t>
      </w:r>
      <w:r>
        <w:t xml:space="preserve">SFA</w:t>
      </w:r>
      <w:r>
        <w:t xml:space="preserve"> (</w:t>
      </w:r>
      <w:r>
        <w:t xml:space="preserve">5</w:t>
      </w:r>
      <w:r>
        <w:t xml:space="preserve">)</w:t>
      </w:r>
    </w:p>
    <w:p>
      <w:pPr>
        <w:pStyle w:val="RecordBase"/>
        <w:ind w:left="240" w:hanging="192"/>
      </w:pPr>
      <w:r>
        <w:t xml:space="preserve"> Horse Racing Commission, Department of Agriculture, reorganization - </w:t>
      </w:r>
      <w:r>
        <w:t xml:space="preserve"> </w:t>
      </w:r>
      <w:r>
        <w:t xml:space="preserve">SB  3</w:t>
      </w:r>
      <w:r>
        <w:t xml:space="preserve">: </w:t>
      </w:r>
      <w:r>
        <w:t xml:space="preserve">SFA</w:t>
      </w:r>
      <w:r>
        <w:t xml:space="preserve"> (</w:t>
      </w:r>
      <w:r>
        <w:t xml:space="preserve">5</w:t>
      </w:r>
      <w:r>
        <w:t xml:space="preserve">)</w:t>
      </w:r>
    </w:p>
    <w:p>
      <w:pPr>
        <w:pStyle w:val="RecordBase"/>
        <w:ind w:left="240" w:hanging="192"/>
      </w:pPr>
      <w:r>
        <w:t xml:space="preserve"> Horse Racing Commission, language correction - </w:t>
      </w:r>
      <w:r>
        <w:t xml:space="preserve"> </w:t>
      </w:r>
      <w:r>
        <w:t xml:space="preserve">SB  299</w:t>
      </w:r>
      <w:r>
        <w:t xml:space="preserve">;</w:t>
      </w:r>
      <w:r>
        <w:t xml:space="preserve"> </w:t>
      </w:r>
      <w:r>
        <w:t xml:space="preserve">HB  702</w:t>
      </w:r>
    </w:p>
    <w:p>
      <w:pPr>
        <w:pStyle w:val="RecordBase"/>
        <w:ind w:left="240" w:hanging="192"/>
      </w:pPr>
      <w:r>
        <w:t xml:space="preserve"> Horse Racing Commission, responsible gambling - </w:t>
      </w:r>
      <w:r>
        <w:t xml:space="preserve"> </w:t>
      </w:r>
      <w:r>
        <w:t xml:space="preserve">HB  816</w:t>
      </w:r>
    </w:p>
    <w:p>
      <w:pPr>
        <w:pStyle w:val="RecordBase"/>
        <w:ind w:left="240" w:hanging="192"/>
      </w:pPr>
      <w:r>
        <w:t xml:space="preserve"> Horse Racing Commission, sports wagering, internal  reorganization - </w:t>
      </w:r>
      <w:r>
        <w:t xml:space="preserve"> </w:t>
      </w:r>
      <w:r>
        <w:t xml:space="preserve">HB  281</w:t>
      </w:r>
    </w:p>
    <w:p>
      <w:pPr>
        <w:pStyle w:val="RecordBase"/>
        <w:ind w:left="240" w:hanging="192"/>
      </w:pPr>
      <w:r>
        <w:t xml:space="preserve"> Horse Racing Commission, technical correction - </w:t>
      </w:r>
      <w:r>
        <w:t xml:space="preserve"> </w:t>
      </w:r>
      <w:r>
        <w:t xml:space="preserve">SB  302</w:t>
      </w:r>
    </w:p>
    <w:p>
      <w:pPr>
        <w:pStyle w:val="RecordBase"/>
        <w:ind w:left="240" w:hanging="192"/>
      </w:pPr>
      <w:r>
        <w:t xml:space="preserve"> Infrastructure Authority board, Kentucky WWATERS Program, administration - </w:t>
      </w:r>
      <w:r>
        <w:t xml:space="preserve"> </w:t>
      </w:r>
      <w:r>
        <w:t xml:space="preserve">HB  563</w:t>
      </w:r>
      <w:r>
        <w:t xml:space="preserve">: </w:t>
      </w:r>
      <w:r>
        <w:t xml:space="preserve">HCS</w:t>
      </w:r>
    </w:p>
    <w:p>
      <w:pPr>
        <w:pStyle w:val="RecordBase"/>
        <w:ind w:left="240" w:hanging="192"/>
      </w:pPr>
      <w:r>
        <w:t xml:space="preserve"> Infrastructure Authority board, membership, additional Kentucky League of Cities nominee - </w:t>
      </w:r>
      <w:r>
        <w:t xml:space="preserve"> </w:t>
      </w:r>
      <w:r>
        <w:t xml:space="preserve">SB  229</w:t>
      </w:r>
    </w:p>
    <w:p>
      <w:pPr>
        <w:pStyle w:val="RecordBase"/>
        <w:ind w:left="240" w:hanging="192"/>
      </w:pPr>
      <w:r>
        <w:t xml:space="preserve"> Lottery Corporation, restrictions, identification of lottery winners - </w:t>
      </w:r>
      <w:r>
        <w:t xml:space="preserve"> </w:t>
      </w:r>
      <w:r>
        <w:t xml:space="preserve">HB  80</w:t>
      </w:r>
      <w:r>
        <w:t xml:space="preserve">;</w:t>
      </w:r>
      <w:r>
        <w:t xml:space="preserve"> </w:t>
      </w:r>
      <w:r>
        <w:t xml:space="preserve">HB  80</w:t>
      </w:r>
      <w:r>
        <w:t xml:space="preserve">: </w:t>
      </w:r>
      <w:r>
        <w:t xml:space="preserve">HCS</w:t>
      </w:r>
    </w:p>
    <w:p>
      <w:pPr>
        <w:pStyle w:val="RecordBase"/>
        <w:ind w:left="240" w:hanging="192"/>
      </w:pPr>
      <w:r>
        <w:t xml:space="preserve"> Nuclear Energy Development advisory board, additional legislative members - </w:t>
      </w:r>
      <w:r>
        <w:t xml:space="preserve"> </w:t>
      </w:r>
      <w:r>
        <w:t xml:space="preserve">SB  198</w:t>
      </w:r>
      <w:r>
        <w:t xml:space="preserve">: </w:t>
      </w:r>
      <w:r>
        <w:t xml:space="preserve">SFA</w:t>
      </w:r>
      <w:r>
        <w:t xml:space="preserve"> (</w:t>
      </w:r>
      <w:r>
        <w:t xml:space="preserve">1</w:t>
      </w:r>
      <w:r>
        <w:t xml:space="preserve">)</w:t>
      </w:r>
    </w:p>
    <w:p>
      <w:pPr>
        <w:pStyle w:val="RecordBase"/>
        <w:ind w:left="240" w:hanging="192"/>
      </w:pPr>
      <w:r>
        <w:t xml:space="preserve"> Nuclear Energy Development advisory board, membership, changes - </w:t>
      </w:r>
      <w:r>
        <w:t xml:space="preserve"> </w:t>
      </w:r>
      <w:r>
        <w:t xml:space="preserve">SB  198</w:t>
      </w:r>
      <w:r>
        <w:t xml:space="preserve">: </w:t>
      </w:r>
      <w:r>
        <w:t xml:space="preserve">SFA</w:t>
      </w:r>
      <w:r>
        <w:t xml:space="preserve"> (</w:t>
      </w:r>
      <w:r>
        <w:t xml:space="preserve">2</w:t>
      </w:r>
      <w:r>
        <w:t xml:space="preserve">)</w:t>
      </w:r>
    </w:p>
    <w:p>
      <w:pPr>
        <w:pStyle w:val="RecordBase"/>
        <w:ind w:left="240" w:hanging="192"/>
      </w:pPr>
      <w:r>
        <w:t xml:space="preserve"> Ohio River Regional Recreation Authority, establishment - </w:t>
      </w:r>
      <w:r>
        <w:t xml:space="preserve"> </w:t>
      </w:r>
      <w:r>
        <w:t xml:space="preserve">HB  712</w:t>
      </w:r>
    </w:p>
    <w:p>
      <w:pPr>
        <w:pStyle w:val="RecordBase"/>
        <w:ind w:left="240" w:hanging="192"/>
      </w:pPr>
      <w:r>
        <w:t xml:space="preserve"> Prescription Drug Affordability Board, creation - </w:t>
      </w:r>
      <w:r>
        <w:t xml:space="preserve"> </w:t>
      </w:r>
      <w:r>
        <w:t xml:space="preserve">HB  823</w:t>
      </w:r>
    </w:p>
    <w:p>
      <w:pPr>
        <w:pStyle w:val="RecordBase"/>
        <w:ind w:left="240" w:hanging="192"/>
      </w:pPr>
      <w:r>
        <w:t xml:space="preserve"> Real Estate Authority, responsibilities - </w:t>
      </w:r>
      <w:r>
        <w:t xml:space="preserve"> </w:t>
      </w:r>
      <w:r>
        <w:t xml:space="preserve">HB  403</w:t>
      </w:r>
      <w:r>
        <w:t xml:space="preserve">: </w:t>
      </w:r>
      <w:r>
        <w:t xml:space="preserve">HCS</w:t>
      </w:r>
    </w:p>
    <w:p>
      <w:pPr>
        <w:pStyle w:val="RecordBase"/>
        <w:ind w:left="240" w:hanging="192"/>
      </w:pPr>
      <w:r>
        <w:t xml:space="preserve"> Real Estate Commission, chair, responsibilities - </w:t>
      </w:r>
      <w:r>
        <w:t xml:space="preserve"> </w:t>
      </w:r>
      <w:r>
        <w:t xml:space="preserve">HB  403</w:t>
      </w:r>
      <w:r>
        <w:t xml:space="preserve">: </w:t>
      </w:r>
      <w:r>
        <w:t xml:space="preserve">HFA</w:t>
      </w:r>
      <w:r>
        <w:t xml:space="preserve"> (</w:t>
      </w:r>
      <w:r>
        <w:t xml:space="preserve">1</w:t>
      </w:r>
      <w:r>
        <w:t xml:space="preserve">)</w:t>
      </w:r>
    </w:p>
    <w:p>
      <w:pPr>
        <w:pStyle w:val="RecordBase"/>
        <w:ind w:left="240" w:hanging="192"/>
      </w:pPr>
      <w:r>
        <w:t xml:space="preserve"> Real Estate Commission, real property, sale or transfer, affidavit - </w:t>
      </w:r>
      <w:r>
        <w:t xml:space="preserve"> </w:t>
      </w:r>
      <w:r>
        <w:t xml:space="preserve">SB  284</w:t>
      </w:r>
    </w:p>
    <w:p>
      <w:pPr>
        <w:pStyle w:val="RecordBase"/>
        <w:ind w:left="240" w:hanging="192"/>
      </w:pPr>
      <w:r>
        <w:t xml:space="preserve"> River Authority, qualifications of members - </w:t>
      </w:r>
      <w:r>
        <w:t xml:space="preserve"> </w:t>
      </w:r>
      <w:r>
        <w:t xml:space="preserve">HB  714</w:t>
      </w:r>
    </w:p>
    <w:p>
      <w:pPr>
        <w:pStyle w:val="RecordBase"/>
        <w:ind w:left="120" w:hanging="120"/>
      </w:pPr>
      <w:r>
        <w:t xml:space="preserve">Legislative</w:t>
      </w:r>
    </w:p>
    <w:p>
      <w:pPr>
        <w:pStyle w:val="RecordBase"/>
        <w:ind w:left="240" w:hanging="192"/>
      </w:pPr>
      <w:r>
        <w:t xml:space="preserve"> ethics, alleged violations, complaint and initial determination procedure - </w:t>
      </w:r>
      <w:r>
        <w:t xml:space="preserve"> </w:t>
      </w:r>
      <w:r>
        <w:t xml:space="preserve">HB  517</w:t>
      </w:r>
      <w:r>
        <w:t xml:space="preserve">;</w:t>
      </w:r>
      <w:r>
        <w:t xml:space="preserve"> </w:t>
      </w:r>
      <w:r>
        <w:t xml:space="preserve">HB  517</w:t>
      </w:r>
      <w:r>
        <w:t xml:space="preserve">: </w:t>
      </w:r>
      <w:r>
        <w:t xml:space="preserve">HCS</w:t>
      </w:r>
    </w:p>
    <w:p>
      <w:pPr>
        <w:pStyle w:val="RecordBase"/>
        <w:ind w:left="240" w:hanging="192"/>
      </w:pPr>
      <w:r>
        <w:t xml:space="preserve"> Ethics Commission, advisory opinions, procedure - </w:t>
      </w:r>
      <w:r>
        <w:t xml:space="preserve"> </w:t>
      </w:r>
      <w:r>
        <w:t xml:space="preserve">HB  517</w:t>
      </w:r>
      <w:r>
        <w:t xml:space="preserve">;</w:t>
      </w:r>
      <w:r>
        <w:t xml:space="preserve"> </w:t>
      </w:r>
      <w:r>
        <w:t xml:space="preserve">HB  517</w:t>
      </w:r>
      <w:r>
        <w:t xml:space="preserve">: </w:t>
      </w:r>
      <w:r>
        <w:t xml:space="preserve">HCS</w:t>
      </w:r>
    </w:p>
    <w:p>
      <w:pPr>
        <w:pStyle w:val="RecordBase"/>
        <w:ind w:left="120" w:hanging="120"/>
      </w:pPr>
      <w:r>
        <w:t xml:space="preserve">Licensing, data collection, workforce participation, employment information - </w:t>
      </w:r>
      <w:r>
        <w:t xml:space="preserve"> </w:t>
      </w:r>
      <w:r>
        <w:t xml:space="preserve">HB  766</w:t>
      </w:r>
      <w:r>
        <w:t xml:space="preserve">;</w:t>
      </w:r>
      <w:r>
        <w:t xml:space="preserve"> </w:t>
      </w:r>
      <w:r>
        <w:t xml:space="preserve">HB  766</w:t>
      </w:r>
      <w:r>
        <w:t xml:space="preserve">: </w:t>
      </w:r>
      <w:r>
        <w:t xml:space="preserve">HCS</w:t>
      </w:r>
    </w:p>
    <w:p>
      <w:pPr>
        <w:pStyle w:val="RecordBase"/>
        <w:ind w:left="120" w:hanging="120"/>
      </w:pPr>
      <w:r>
        <w:t xml:space="preserve">Local</w:t>
      </w:r>
    </w:p>
    <w:p>
      <w:pPr>
        <w:pStyle w:val="RecordBase"/>
        <w:ind w:left="240" w:hanging="192"/>
      </w:pPr>
      <w:r>
        <w:t xml:space="preserve"> boards of education, accelerated learning policy, requirements - </w:t>
      </w:r>
      <w:r>
        <w:t xml:space="preserve"> </w:t>
      </w:r>
      <w:r>
        <w:t xml:space="preserve">SB  360</w:t>
      </w:r>
    </w:p>
    <w:p>
      <w:pPr>
        <w:pStyle w:val="RecordBase"/>
        <w:ind w:left="240" w:hanging="192"/>
      </w:pPr>
      <w:r>
        <w:t xml:space="preserve"> boards of education, code of ethics, requirement and enforcement - </w:t>
      </w:r>
      <w:r>
        <w:t xml:space="preserve"> </w:t>
      </w:r>
      <w:r>
        <w:t xml:space="preserve">HB  449</w:t>
      </w:r>
      <w:r>
        <w:t xml:space="preserve">: </w:t>
      </w:r>
      <w:r>
        <w:t xml:space="preserve">SFA</w:t>
      </w:r>
      <w:r>
        <w:t xml:space="preserve"> (</w:t>
      </w:r>
      <w:r>
        <w:t xml:space="preserve">1</w:t>
      </w:r>
      <w:r>
        <w:t xml:space="preserve">)</w:t>
      </w:r>
    </w:p>
    <w:p>
      <w:pPr>
        <w:pStyle w:val="RecordBase"/>
        <w:ind w:left="240" w:hanging="192"/>
      </w:pPr>
      <w:r>
        <w:t xml:space="preserve"> boards of education, electronic communication policy, traceable communication system - </w:t>
      </w:r>
      <w:r>
        <w:t xml:space="preserve"> </w:t>
      </w:r>
      <w:r>
        <w:t xml:space="preserve">SB  338</w:t>
      </w:r>
    </w:p>
    <w:p>
      <w:pPr>
        <w:pStyle w:val="RecordBase"/>
        <w:ind w:left="240" w:hanging="192"/>
      </w:pPr>
      <w:r>
        <w:t xml:space="preserve"> boards of education, member training, finance and superintendent evaluation, requirement - </w:t>
      </w:r>
      <w:r>
        <w:t xml:space="preserve"> </w:t>
      </w:r>
      <w:r>
        <w:t xml:space="preserve">HB  449</w:t>
      </w:r>
      <w:r>
        <w:t xml:space="preserve">: </w:t>
      </w:r>
      <w:r>
        <w:t xml:space="preserve">HCS</w:t>
      </w:r>
    </w:p>
    <w:p>
      <w:pPr>
        <w:pStyle w:val="RecordBase"/>
        <w:ind w:left="240" w:hanging="192"/>
      </w:pPr>
      <w:r>
        <w:t xml:space="preserve"> boards of education, membership, requirements - </w:t>
      </w:r>
      <w:r>
        <w:t xml:space="preserve"> </w:t>
      </w:r>
      <w:r>
        <w:t xml:space="preserve">HB  580</w:t>
      </w:r>
    </w:p>
    <w:p>
      <w:pPr>
        <w:pStyle w:val="RecordBase"/>
        <w:ind w:left="240" w:hanging="192"/>
      </w:pPr>
      <w:r>
        <w:t xml:space="preserve"> boards of education, publication of budget, requirement - </w:t>
      </w:r>
      <w:r>
        <w:t xml:space="preserve"> </w:t>
      </w:r>
      <w:r>
        <w:t xml:space="preserve">HB  225</w:t>
      </w:r>
    </w:p>
    <w:p>
      <w:pPr>
        <w:pStyle w:val="RecordBase"/>
        <w:ind w:left="240" w:hanging="192"/>
      </w:pPr>
      <w:r>
        <w:t xml:space="preserve"> education, secretary, superintendent not to be appointed - </w:t>
      </w:r>
      <w:r>
        <w:t xml:space="preserve"> </w:t>
      </w:r>
      <w:r>
        <w:t xml:space="preserve">SB  377</w:t>
      </w:r>
    </w:p>
    <w:p>
      <w:pPr>
        <w:pStyle w:val="RecordBase"/>
        <w:ind w:left="240" w:hanging="192"/>
      </w:pPr>
      <w:r>
        <w:t xml:space="preserve"> entities having appointed officials, geographic and political representation - </w:t>
      </w:r>
      <w:r>
        <w:t xml:space="preserve"> </w:t>
      </w:r>
      <w:r>
        <w:t xml:space="preserve">HB  388</w:t>
      </w:r>
    </w:p>
    <w:p>
      <w:pPr>
        <w:pStyle w:val="RecordBase"/>
        <w:ind w:left="240" w:hanging="192"/>
      </w:pPr>
      <w:r>
        <w:t xml:space="preserve"> entities having boards in a consolidated local government, geographic parity - </w:t>
      </w:r>
      <w:r>
        <w:t xml:space="preserve"> </w:t>
      </w:r>
      <w:r>
        <w:t xml:space="preserve">HB  388</w:t>
      </w:r>
      <w:r>
        <w:t xml:space="preserve">: </w:t>
      </w:r>
      <w:r>
        <w:t xml:space="preserve">HCS</w:t>
      </w:r>
    </w:p>
    <w:p>
      <w:pPr>
        <w:pStyle w:val="RecordBase"/>
        <w:ind w:left="240" w:hanging="192"/>
      </w:pPr>
      <w:r>
        <w:t xml:space="preserve"> school boards, student representative, requirement - </w:t>
      </w:r>
      <w:r>
        <w:t xml:space="preserve"> </w:t>
      </w:r>
      <w:r>
        <w:t xml:space="preserve">HB  381</w:t>
      </w:r>
    </w:p>
    <w:p>
      <w:pPr>
        <w:pStyle w:val="RecordBase"/>
        <w:ind w:left="120" w:hanging="120"/>
      </w:pPr>
      <w:r>
        <w:t xml:space="preserve">Medicaid</w:t>
      </w:r>
    </w:p>
    <w:p>
      <w:pPr>
        <w:pStyle w:val="RecordBase"/>
        <w:ind w:left="240" w:hanging="192"/>
      </w:pPr>
      <w:r>
        <w:t xml:space="preserve"> Oversight and Advisory Board of the General Assembly, establishment - </w:t>
      </w:r>
      <w:r>
        <w:t xml:space="preserve"> </w:t>
      </w:r>
      <w:r>
        <w:t xml:space="preserve">HB  316</w:t>
      </w:r>
    </w:p>
    <w:p>
      <w:pPr>
        <w:pStyle w:val="RecordBase"/>
        <w:ind w:left="240" w:hanging="192"/>
      </w:pPr>
      <w:r>
        <w:t xml:space="preserve"> Oversight and Advisory Board of the General Assembly, managed care organization - </w:t>
      </w:r>
      <w:r>
        <w:t xml:space="preserve"> </w:t>
      </w:r>
      <w:r>
        <w:t xml:space="preserve">HB  316</w:t>
      </w:r>
      <w:r>
        <w:t xml:space="preserve">: </w:t>
      </w:r>
      <w:r>
        <w:t xml:space="preserve">HFA</w:t>
      </w:r>
      <w:r>
        <w:t xml:space="preserve"> (</w:t>
      </w:r>
      <w:r>
        <w:t xml:space="preserve">1</w:t>
      </w:r>
      <w:r>
        <w:t xml:space="preserve">)</w:t>
      </w:r>
    </w:p>
    <w:p>
      <w:pPr>
        <w:pStyle w:val="RecordBase"/>
        <w:ind w:left="240" w:hanging="192"/>
      </w:pPr>
      <w:r>
        <w:t xml:space="preserve"> Oversight and Advisory Board of the General Assembly, non-legislative members, increase - </w:t>
      </w:r>
      <w:r>
        <w:t xml:space="preserve"> </w:t>
      </w:r>
      <w:r>
        <w:t xml:space="preserve">HB  316</w:t>
      </w:r>
      <w:r>
        <w:t xml:space="preserve">: </w:t>
      </w:r>
      <w:r>
        <w:t xml:space="preserve">HFA</w:t>
      </w:r>
      <w:r>
        <w:t xml:space="preserve"> (</w:t>
      </w:r>
      <w:r>
        <w:t xml:space="preserve">1</w:t>
      </w:r>
      <w:r>
        <w:t xml:space="preserve">)</w:t>
      </w:r>
    </w:p>
    <w:p>
      <w:pPr>
        <w:pStyle w:val="RecordBase"/>
        <w:ind w:left="120" w:hanging="120"/>
      </w:pPr>
      <w:r>
        <w:t xml:space="preserve">Medical imaging and radiation therapy board duties, establishment - </w:t>
      </w:r>
      <w:r>
        <w:t xml:space="preserve"> </w:t>
      </w:r>
      <w:r>
        <w:t xml:space="preserve">SB  154</w:t>
      </w:r>
    </w:p>
    <w:p>
      <w:pPr>
        <w:pStyle w:val="RecordBase"/>
        <w:ind w:left="120" w:hanging="120"/>
      </w:pPr>
      <w:r>
        <w:t xml:space="preserve">Occupational license, prior conviction, application, criteria - </w:t>
      </w:r>
      <w:r>
        <w:t xml:space="preserve"> </w:t>
      </w:r>
      <w:r>
        <w:t xml:space="preserve">HB  124</w:t>
      </w:r>
      <w:r>
        <w:t xml:space="preserve">;</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Offender employment and licensure, requirements - </w:t>
      </w:r>
      <w:r>
        <w:t xml:space="preserve"> </w:t>
      </w:r>
      <w:r>
        <w:t xml:space="preserve">HB  117</w:t>
      </w:r>
    </w:p>
    <w:p>
      <w:pPr>
        <w:pStyle w:val="RecordBase"/>
        <w:ind w:left="120" w:hanging="120"/>
      </w:pPr>
      <w:r>
        <w:t xml:space="preserve">Open</w:t>
      </w:r>
    </w:p>
    <w:p>
      <w:pPr>
        <w:pStyle w:val="RecordBase"/>
        <w:ind w:left="240" w:hanging="192"/>
      </w:pPr>
      <w:r>
        <w:t xml:space="preserve"> records, digital communication application, employees, provide access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mobile devices for employees, provide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official email accounts, employees and officers, requirement - </w:t>
      </w:r>
      <w:r>
        <w:t xml:space="preserve"> </w:t>
      </w:r>
      <w:r>
        <w:t xml:space="preserve">HB  509</w:t>
      </w:r>
      <w:r>
        <w:t xml:space="preserve">;</w:t>
      </w:r>
      <w:r>
        <w:t xml:space="preserve"> </w:t>
      </w:r>
      <w:r>
        <w:t xml:space="preserve">HB  509</w:t>
      </w:r>
      <w:r>
        <w:t xml:space="preserve">: </w:t>
      </w:r>
      <w:r>
        <w:t xml:space="preserve">HCS</w:t>
      </w:r>
    </w:p>
    <w:p>
      <w:pPr>
        <w:pStyle w:val="RecordBase"/>
        <w:ind w:left="240" w:hanging="192"/>
      </w:pPr>
      <w:r>
        <w:t xml:space="preserve"> records, official email accounts, requirement, penalties for violation - </w:t>
      </w:r>
      <w:r>
        <w:t xml:space="preserve"> </w:t>
      </w:r>
      <w:r>
        <w:t xml:space="preserve">HB  509</w:t>
      </w:r>
      <w:r>
        <w:t xml:space="preserve">: </w:t>
      </w:r>
      <w:r>
        <w:t xml:space="preserve">HFA</w:t>
      </w:r>
      <w:r>
        <w:t xml:space="preserve"> (</w:t>
      </w:r>
      <w:r>
        <w:t xml:space="preserve">5</w:t>
      </w:r>
      <w:r>
        <w:t xml:space="preserve">)</w:t>
      </w:r>
    </w:p>
    <w:p>
      <w:pPr>
        <w:pStyle w:val="RecordBase"/>
        <w:ind w:left="240" w:hanging="192"/>
      </w:pPr>
      <w:r>
        <w:t xml:space="preserve"> records, official email accounts, requirement, subject to inspection for violation - </w:t>
      </w:r>
      <w:r>
        <w:t xml:space="preserve"> </w:t>
      </w:r>
      <w:r>
        <w:t xml:space="preserve">HB  509</w:t>
      </w:r>
      <w:r>
        <w:t xml:space="preserve">: </w:t>
      </w:r>
      <w:r>
        <w:t xml:space="preserve">HFA</w:t>
      </w:r>
      <w:r>
        <w:t xml:space="preserve"> (</w:t>
      </w:r>
      <w:r>
        <w:t xml:space="preserve">3</w:t>
      </w:r>
      <w:r>
        <w:t xml:space="preserve">)</w:t>
      </w:r>
    </w:p>
    <w:p>
      <w:pPr>
        <w:pStyle w:val="RecordBase"/>
        <w:ind w:left="120" w:hanging="120"/>
      </w:pPr>
      <w:r>
        <w:t xml:space="preserve">Personnel Board, member vacancies - </w:t>
      </w:r>
      <w:r>
        <w:t xml:space="preserve"> </w:t>
      </w:r>
      <w:r>
        <w:t xml:space="preserve">SB  290</w:t>
      </w:r>
    </w:p>
    <w:p>
      <w:pPr>
        <w:pStyle w:val="RecordBase"/>
        <w:ind w:left="120" w:hanging="120"/>
      </w:pPr>
      <w:r>
        <w:t xml:space="preserve">PFAS Working Group, establishment, duties, reporting requirements - </w:t>
      </w:r>
      <w:r>
        <w:t xml:space="preserve"> </w:t>
      </w:r>
      <w:r>
        <w:t xml:space="preserve">HB  116</w:t>
      </w:r>
    </w:p>
    <w:p>
      <w:pPr>
        <w:pStyle w:val="RecordBase"/>
        <w:ind w:left="120" w:hanging="120"/>
      </w:pPr>
      <w:r>
        <w:t xml:space="preserve">Podiatry, licensing, assistants, and residency - </w:t>
      </w:r>
      <w:r>
        <w:t xml:space="preserve"> </w:t>
      </w:r>
      <w:r>
        <w:t xml:space="preserve">SB  28</w:t>
      </w:r>
      <w:r>
        <w:t xml:space="preserve">;</w:t>
      </w:r>
      <w:r>
        <w:t xml:space="preserve"> </w:t>
      </w:r>
      <w:r>
        <w:t xml:space="preserve">SB  28</w:t>
      </w:r>
      <w:r>
        <w:t xml:space="preserve">: </w:t>
      </w:r>
      <w:r>
        <w:t xml:space="preserve">SFA</w:t>
      </w:r>
      <w:r>
        <w:t xml:space="preserve"> (</w:t>
      </w:r>
      <w:r>
        <w:t xml:space="preserve">1</w:t>
      </w:r>
      <w:r>
        <w:t xml:space="preserve">)</w:t>
      </w:r>
    </w:p>
    <w:p>
      <w:pPr>
        <w:pStyle w:val="RecordBase"/>
        <w:ind w:left="120" w:hanging="120"/>
      </w:pPr>
      <w:r>
        <w:t xml:space="preserve">Property Valuation Review Commission, counties with consolidated local government, creation - </w:t>
      </w:r>
      <w:r>
        <w:t xml:space="preserve"> </w:t>
      </w:r>
      <w:r>
        <w:t xml:space="preserve">HB  388</w:t>
      </w:r>
    </w:p>
    <w:p>
      <w:pPr>
        <w:pStyle w:val="RecordBase"/>
        <w:ind w:left="120" w:hanging="120"/>
      </w:pPr>
      <w:r>
        <w:t xml:space="preserve">Public</w:t>
      </w:r>
    </w:p>
    <w:p>
      <w:pPr>
        <w:pStyle w:val="RecordBase"/>
        <w:ind w:left="240" w:hanging="192"/>
      </w:pPr>
      <w:r>
        <w:t xml:space="preserve"> funds, use in lobbying, prohibition - </w:t>
      </w:r>
      <w:r>
        <w:t xml:space="preserve"> </w:t>
      </w:r>
      <w:r>
        <w:t xml:space="preserve">SB  245</w:t>
      </w:r>
    </w:p>
    <w:p>
      <w:pPr>
        <w:pStyle w:val="RecordBase"/>
        <w:ind w:left="240" w:hanging="192"/>
      </w:pPr>
      <w:r>
        <w:t xml:space="preserve"> postsecondary governing boards, board composition, limitation of authority - </w:t>
      </w:r>
      <w:r>
        <w:t xml:space="preserve"> </w:t>
      </w:r>
      <w:r>
        <w:t xml:space="preserve">HB  107</w:t>
      </w:r>
      <w:r>
        <w:t xml:space="preserve">;</w:t>
      </w:r>
      <w:r>
        <w:t xml:space="preserve"> </w:t>
      </w:r>
      <w:r>
        <w:t xml:space="preserve">HB  231</w:t>
      </w:r>
    </w:p>
    <w:p>
      <w:pPr>
        <w:pStyle w:val="RecordBase"/>
        <w:ind w:left="240" w:hanging="192"/>
      </w:pPr>
      <w:r>
        <w:t xml:space="preserve"> records, public agencies, board appointments, website, publish - </w:t>
      </w:r>
      <w:r>
        <w:t xml:space="preserve"> </w:t>
      </w:r>
      <w:r>
        <w:t xml:space="preserve">HB  509</w:t>
      </w:r>
      <w:r>
        <w:t xml:space="preserve">: </w:t>
      </w:r>
      <w:r>
        <w:t xml:space="preserve">HFA</w:t>
      </w:r>
      <w:r>
        <w:t xml:space="preserve"> (</w:t>
      </w:r>
      <w:r>
        <w:t xml:space="preserve">1</w:t>
      </w:r>
      <w:r>
        <w:t xml:space="preserve">)</w:t>
      </w:r>
    </w:p>
    <w:p>
      <w:pPr>
        <w:pStyle w:val="RecordBase"/>
        <w:ind w:left="120" w:hanging="120"/>
      </w:pPr>
      <w:r>
        <w:t xml:space="preserve">Real property boards, continuing education requirements - </w:t>
      </w:r>
      <w:r>
        <w:t xml:space="preserve"> </w:t>
      </w:r>
      <w:r>
        <w:t xml:space="preserve">HB  403</w:t>
      </w:r>
      <w:r>
        <w:t xml:space="preserve">: </w:t>
      </w:r>
      <w:r>
        <w:t xml:space="preserve">SFA</w:t>
      </w:r>
      <w:r>
        <w:t xml:space="preserve"> (</w:t>
      </w:r>
      <w:r>
        <w:t xml:space="preserve">1</w:t>
      </w:r>
      <w:r>
        <w:t xml:space="preserve">)</w:t>
      </w:r>
    </w:p>
    <w:p>
      <w:pPr>
        <w:pStyle w:val="RecordBase"/>
        <w:ind w:left="120" w:hanging="120"/>
      </w:pPr>
      <w:r>
        <w:t xml:space="preserve">Reports mandated, Interim Joint Committee on Appropriations and Revenue - </w:t>
      </w:r>
      <w:r>
        <w:t xml:space="preserve"> </w:t>
      </w:r>
      <w:r>
        <w:t xml:space="preserve">HB  324</w:t>
      </w:r>
    </w:p>
    <w:p>
      <w:pPr>
        <w:pStyle w:val="RecordBase"/>
        <w:ind w:left="120" w:hanging="120"/>
      </w:pPr>
      <w:r>
        <w:t xml:space="preserve">School bus stop arm cameras, enforcement - </w:t>
      </w:r>
      <w:r>
        <w:t xml:space="preserve"> </w:t>
      </w:r>
      <w:r>
        <w:t xml:space="preserve">HB  461</w:t>
      </w:r>
      <w:r>
        <w:t xml:space="preserve">: </w:t>
      </w:r>
      <w:r>
        <w:t xml:space="preserve">HFA</w:t>
      </w:r>
      <w:r>
        <w:t xml:space="preserve"> (</w:t>
      </w:r>
      <w:r>
        <w:t xml:space="preserve">1</w:t>
      </w:r>
      <w:r>
        <w:t xml:space="preserve">)</w:t>
      </w:r>
    </w:p>
    <w:p>
      <w:pPr>
        <w:pStyle w:val="RecordBase"/>
        <w:ind w:left="120" w:hanging="120"/>
      </w:pPr>
      <w:r>
        <w:t xml:space="preserve">Sexual orientation and gender identity change efforts for minors, prohibition - </w:t>
      </w:r>
      <w:r>
        <w:t xml:space="preserve"> </w:t>
      </w:r>
      <w:r>
        <w:t xml:space="preserve">HB  330</w:t>
      </w:r>
    </w:p>
    <w:p>
      <w:pPr>
        <w:pStyle w:val="RecordBase"/>
        <w:ind w:left="120" w:hanging="120"/>
      </w:pPr>
      <w:r>
        <w:t xml:space="preserve">Social Work Licensure Compact Commission, establishment - </w:t>
      </w:r>
      <w:r>
        <w:t xml:space="preserve"> </w:t>
      </w:r>
      <w:r>
        <w:t xml:space="preserve">HB  56</w:t>
      </w:r>
    </w:p>
    <w:p>
      <w:pPr>
        <w:pStyle w:val="RecordBase"/>
        <w:ind w:left="120" w:hanging="120"/>
      </w:pPr>
      <w:r>
        <w:t xml:space="preserve">State</w:t>
      </w:r>
    </w:p>
    <w:p>
      <w:pPr>
        <w:pStyle w:val="RecordBase"/>
        <w:ind w:left="240" w:hanging="192"/>
      </w:pPr>
      <w:r>
        <w:t xml:space="preserve"> Board of Elections, absentee ballots, records required, procedure - </w:t>
      </w:r>
      <w:r>
        <w:t xml:space="preserve"> </w:t>
      </w:r>
      <w:r>
        <w:t xml:space="preserve">HB  580</w:t>
      </w:r>
    </w:p>
    <w:p>
      <w:pPr>
        <w:pStyle w:val="RecordBase"/>
        <w:ind w:left="240" w:hanging="192"/>
      </w:pPr>
      <w:r>
        <w:t xml:space="preserve"> Board of Elections, agreements, voter list maintenance - </w:t>
      </w:r>
      <w:r>
        <w:t xml:space="preserve"> </w:t>
      </w:r>
      <w:r>
        <w:t xml:space="preserve">HB  580</w:t>
      </w:r>
      <w:r>
        <w:t xml:space="preserve">: </w:t>
      </w:r>
      <w:r>
        <w:t xml:space="preserve">HCS</w:t>
      </w:r>
    </w:p>
    <w:p>
      <w:pPr>
        <w:pStyle w:val="RecordBase"/>
        <w:ind w:left="240" w:hanging="192"/>
      </w:pPr>
      <w:r>
        <w:t xml:space="preserve"> Board of Elections, consolidation of precincts, procedure - </w:t>
      </w:r>
      <w:r>
        <w:t xml:space="preserve"> </w:t>
      </w:r>
      <w:r>
        <w:t xml:space="preserve">HB  580</w:t>
      </w:r>
    </w:p>
    <w:p>
      <w:pPr>
        <w:pStyle w:val="RecordBase"/>
        <w:ind w:left="240" w:hanging="192"/>
      </w:pPr>
      <w:r>
        <w:t xml:space="preserve"> Board of Elections, consolidation of precincts, procedure, date applied - </w:t>
      </w:r>
      <w:r>
        <w:t xml:space="preserve"> </w:t>
      </w:r>
      <w:r>
        <w:t xml:space="preserve">HB  580</w:t>
      </w:r>
      <w:r>
        <w:t xml:space="preserve">: </w:t>
      </w:r>
      <w:r>
        <w:t xml:space="preserve">HCS</w:t>
      </w:r>
    </w:p>
    <w:p>
      <w:pPr>
        <w:pStyle w:val="RecordBase"/>
        <w:ind w:left="240" w:hanging="192"/>
      </w:pPr>
      <w:r>
        <w:t xml:space="preserve"> Board of Elections, county board of elections, appointees, removal, procedure - </w:t>
      </w:r>
      <w:r>
        <w:t xml:space="preserve"> </w:t>
      </w:r>
      <w:r>
        <w:t xml:space="preserve">HB  580</w:t>
      </w:r>
    </w:p>
    <w:p>
      <w:pPr>
        <w:pStyle w:val="RecordBase"/>
        <w:ind w:left="240" w:hanging="192"/>
      </w:pPr>
      <w:r>
        <w:t xml:space="preserve"> Board of Elections, excused in-person absentee voting, requirements - </w:t>
      </w:r>
      <w:r>
        <w:t xml:space="preserve"> </w:t>
      </w:r>
      <w:r>
        <w:t xml:space="preserve">HB  580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Board of Elections, mail-in absentee ballots, requirements - </w:t>
      </w:r>
      <w:r>
        <w:t xml:space="preserve"> </w:t>
      </w:r>
      <w:r>
        <w:t xml:space="preserve">HB  580</w:t>
      </w:r>
    </w:p>
    <w:p>
      <w:pPr>
        <w:pStyle w:val="RecordBase"/>
        <w:ind w:left="240" w:hanging="192"/>
      </w:pPr>
      <w:r>
        <w:t xml:space="preserve"> Board of Elections, recall election forms, provision - </w:t>
      </w:r>
      <w:r>
        <w:t xml:space="preserve"> </w:t>
      </w:r>
      <w:r>
        <w:t xml:space="preserve">SB  169</w:t>
      </w:r>
    </w:p>
    <w:p>
      <w:pPr>
        <w:pStyle w:val="RecordBase"/>
        <w:ind w:left="240" w:hanging="192"/>
      </w:pPr>
      <w:r>
        <w:t xml:space="preserve"> Board of Elections, recount, procedure - </w:t>
      </w:r>
      <w:r>
        <w:t xml:space="preserve"> </w:t>
      </w:r>
      <w:r>
        <w:t xml:space="preserve">SB  79</w:t>
      </w:r>
    </w:p>
    <w:p>
      <w:pPr>
        <w:pStyle w:val="RecordBase"/>
        <w:ind w:left="240" w:hanging="192"/>
      </w:pPr>
      <w:r>
        <w:t xml:space="preserve"> Board of Elections, voter address change, form - </w:t>
      </w:r>
      <w:r>
        <w:t xml:space="preserve"> </w:t>
      </w:r>
      <w:r>
        <w:t xml:space="preserve">HB  580</w:t>
      </w:r>
    </w:p>
    <w:p>
      <w:pPr>
        <w:pStyle w:val="RecordBase"/>
        <w:ind w:left="240" w:hanging="192"/>
      </w:pPr>
      <w:r>
        <w:t xml:space="preserve"> Board of Elections, voter list maintenance, agreements - </w:t>
      </w:r>
      <w:r>
        <w:t xml:space="preserve"> </w:t>
      </w:r>
      <w:r>
        <w:t xml:space="preserve">HB  580</w:t>
      </w:r>
    </w:p>
    <w:p>
      <w:pPr>
        <w:pStyle w:val="RecordBase"/>
        <w:ind w:left="240" w:hanging="192"/>
      </w:pPr>
      <w:r>
        <w:t xml:space="preserve"> college and university board of regents, faculty evaluation process, creation - </w:t>
      </w:r>
      <w:r>
        <w:t xml:space="preserve"> </w:t>
      </w:r>
      <w:r>
        <w:t xml:space="preserve">HB  228</w:t>
      </w:r>
    </w:p>
    <w:p>
      <w:pPr>
        <w:pStyle w:val="RecordBase"/>
        <w:ind w:left="240" w:hanging="192"/>
      </w:pPr>
      <w:r>
        <w:t xml:space="preserve"> Fair Board, shows and expositions, additions - </w:t>
      </w:r>
      <w:r>
        <w:t xml:space="preserve"> </w:t>
      </w:r>
      <w:r>
        <w:t xml:space="preserve">HB  621</w:t>
      </w:r>
    </w:p>
    <w:p>
      <w:pPr>
        <w:pStyle w:val="RecordBase"/>
        <w:ind w:left="240" w:hanging="192"/>
      </w:pPr>
      <w:r>
        <w:t xml:space="preserve"> personnel, classified employees, permit hiring - </w:t>
      </w:r>
      <w:r>
        <w:t xml:space="preserve"> </w:t>
      </w:r>
      <w:r>
        <w:t xml:space="preserve">SB  290</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Temporary government structures, building code, exemptions - </w:t>
      </w:r>
      <w:r>
        <w:t xml:space="preserve"> </w:t>
      </w:r>
      <w:r>
        <w:t xml:space="preserve">HB  296</w:t>
      </w:r>
    </w:p>
    <w:p>
      <w:pPr>
        <w:pStyle w:val="RecordBase"/>
        <w:ind w:left="120" w:hanging="120"/>
      </w:pPr>
      <w:r>
        <w:t xml:space="preserve">Transportation Cabinet, medical review board, creation - </w:t>
      </w:r>
      <w:r>
        <w:t xml:space="preserve"> </w:t>
      </w:r>
      <w:r>
        <w:t xml:space="preserve">SB  294</w:t>
      </w:r>
    </w:p>
    <w:p>
      <w:pPr>
        <w:pStyle w:val="RecordBase"/>
        <w:ind w:left="120" w:hanging="120"/>
      </w:pPr>
      <w:r>
        <w:t xml:space="preserve">Universal recognition of occupational licenses and government certifications - </w:t>
      </w:r>
      <w:r>
        <w:t xml:space="preserve"> </w:t>
      </w:r>
      <w:r>
        <w:t xml:space="preserve">HB  34</w:t>
      </w:r>
    </w:p>
    <w:p>
      <w:pPr>
        <w:pStyle w:val="RecordBase"/>
        <w:ind w:left="120" w:hanging="120"/>
      </w:pPr>
      <w:r>
        <w:t xml:space="preserve">Waste</w:t>
      </w:r>
    </w:p>
    <w:p>
      <w:pPr>
        <w:pStyle w:val="RecordBase"/>
        <w:ind w:left="240" w:hanging="192"/>
      </w:pPr>
      <w:r>
        <w:t xml:space="preserve"> management district boards, counties with consolidated local governments, service limitations - </w:t>
      </w:r>
      <w:r>
        <w:t xml:space="preserve"> </w:t>
      </w:r>
      <w:r>
        <w:t xml:space="preserve">HB  565</w:t>
      </w:r>
      <w:r>
        <w:t xml:space="preserve">: </w:t>
      </w:r>
      <w:r>
        <w:t xml:space="preserve">HFA</w:t>
      </w:r>
      <w:r>
        <w:t xml:space="preserve"> (</w:t>
      </w:r>
      <w:r>
        <w:t xml:space="preserve">1</w:t>
      </w:r>
      <w:r>
        <w:t xml:space="preserve">)</w:t>
      </w:r>
    </w:p>
    <w:p>
      <w:pPr>
        <w:pStyle w:val="RecordBase"/>
        <w:ind w:left="240" w:hanging="192"/>
      </w:pPr>
      <w:r>
        <w:t xml:space="preserve"> management district boards, directors, service after expiration of terms, limitation - </w:t>
      </w:r>
      <w:r>
        <w:t xml:space="preserve"> </w:t>
      </w:r>
      <w:r>
        <w:t xml:space="preserve">HB  565</w:t>
      </w:r>
    </w:p>
    <w:p>
      <w:pPr>
        <w:pStyle w:val="RecordBase"/>
        <w:ind w:left="240" w:hanging="192"/>
      </w:pPr>
      <w:r>
        <w:t xml:space="preserve"> management district boards, directors, service after terms expire, limited authorization - </w:t>
      </w:r>
      <w:r>
        <w:t xml:space="preserve"> </w:t>
      </w:r>
      <w:r>
        <w:t xml:space="preserve">HB  565</w:t>
      </w:r>
      <w:r>
        <w:t xml:space="preserve">: </w:t>
      </w:r>
      <w:r>
        <w:t xml:space="preserve">HCS</w:t>
      </w:r>
    </w:p>
    <w:p>
      <w:pPr>
        <w:pStyle w:val="RecordBase"/>
        <w:ind w:left="120" w:hanging="120"/>
      </w:pPr>
      <w:r>
        <w:t xml:space="preserve">Wastewater Operator Certification Board, supervisor certification, recruitment, recommendations - </w:t>
      </w:r>
      <w:r>
        <w:t xml:space="preserve"> </w:t>
      </w:r>
      <w:r>
        <w:t xml:space="preserve">HB  40</w:t>
      </w:r>
    </w:p>
    <w:p>
      <w:pPr>
        <w:pStyle w:val="RecordBase"/>
        <w:ind w:left="120" w:hanging="120"/>
      </w:pPr>
      <w:r>
        <w:t xml:space="preserve">Water</w:t>
      </w:r>
    </w:p>
    <w:p>
      <w:pPr>
        <w:pStyle w:val="RecordBase"/>
        <w:ind w:left="240" w:hanging="192"/>
      </w:pPr>
      <w:r>
        <w:t xml:space="preserve"> and Wastewater Operator Certification Boards, merger - </w:t>
      </w:r>
      <w:r>
        <w:t xml:space="preserve"> </w:t>
      </w:r>
      <w:r>
        <w:t xml:space="preserve">HB  40</w:t>
      </w:r>
      <w:r>
        <w:t xml:space="preserve">: </w:t>
      </w:r>
      <w:r>
        <w:t xml:space="preserve">HCS</w:t>
      </w:r>
    </w:p>
    <w:p>
      <w:pPr>
        <w:pStyle w:val="RecordBase"/>
        <w:ind w:left="240" w:hanging="192"/>
      </w:pPr>
      <w:r>
        <w:t xml:space="preserve"> Treatment Operator Certification Board, supervisor certification, recruitment, recommendations - </w:t>
      </w:r>
      <w:r>
        <w:t xml:space="preserve"> </w:t>
      </w:r>
      <w:r>
        <w:t xml:space="preserve">HB  40</w:t>
      </w:r>
    </w:p>
    <w:p>
      <w:pPr>
        <w:pStyle w:val="RecordBase"/>
        <w:ind w:left="120" w:hanging="120"/>
      </w:pPr>
      <w:r>
        <w:t xml:space="preserve">West End Opportunity Partnership, successors, appointment - </w:t>
      </w:r>
      <w:r>
        <w:t xml:space="preserve"> </w:t>
      </w:r>
      <w:r>
        <w:t xml:space="preserve">SB  259</w:t>
        <w:br/>
      </w:r>
    </w:p>
    <w:p>
      <w:pPr>
        <w:pStyle w:val="RecordHeading3"/>
      </w:pPr>
      <w:r>
        <w:rPr>
          <w:b/>
        </w:rPr>
        <w:t xml:space="preserve">Boats and Boating</w:t>
      </w:r>
    </w:p>
    <w:p>
      <w:pPr>
        <w:pStyle w:val="RecordBase"/>
        <w:ind w:left="120" w:hanging="120"/>
      </w:pPr>
      <w:r>
        <w:t xml:space="preserve">Alcoholic beverage sales, marinas, riverboats - </w:t>
      </w:r>
      <w:r>
        <w:t xml:space="preserve"> </w:t>
      </w:r>
      <w:r>
        <w:t xml:space="preserve">HB  439</w:t>
      </w:r>
      <w:r>
        <w:t xml:space="preserve">: </w:t>
      </w:r>
      <w:r>
        <w:t xml:space="preserve">HCS</w:t>
      </w:r>
      <w:r>
        <w:t xml:space="preserve"> (</w:t>
      </w:r>
      <w:r>
        <w:t xml:space="preserve">2</w:t>
      </w:r>
      <w:r>
        <w:t xml:space="preserve">)</w:t>
      </w:r>
    </w:p>
    <w:p>
      <w:pPr>
        <w:pStyle w:val="RecordBase"/>
        <w:ind w:left="120" w:hanging="120"/>
      </w:pPr>
      <w:r>
        <w:t xml:space="preserve">Commercial watercraft taxes, riverport financial assistance trust fund, appropriation - </w:t>
      </w:r>
      <w:r>
        <w:t xml:space="preserve"> </w:t>
      </w:r>
      <w:r>
        <w:t xml:space="preserve">SB  356</w:t>
      </w:r>
    </w:p>
    <w:p>
      <w:pPr>
        <w:pStyle w:val="RecordBase"/>
        <w:ind w:left="120" w:hanging="120"/>
      </w:pPr>
      <w:r>
        <w:t xml:space="preserve">Derelict vessel removal assistance fund, establishment - </w:t>
      </w:r>
      <w:r>
        <w:t xml:space="preserve"> </w:t>
      </w:r>
      <w:r>
        <w:t xml:space="preserve">SB  357</w:t>
      </w:r>
    </w:p>
    <w:p>
      <w:pPr>
        <w:pStyle w:val="RecordBase"/>
        <w:ind w:left="120" w:hanging="120"/>
      </w:pPr>
      <w:r>
        <w:t xml:space="preserve">Kentucky River Authority, qualifications of members - </w:t>
      </w:r>
      <w:r>
        <w:t xml:space="preserve"> </w:t>
      </w:r>
      <w:r>
        <w:t xml:space="preserve">HB  714</w:t>
      </w:r>
    </w:p>
    <w:p>
      <w:pPr>
        <w:pStyle w:val="RecordBase"/>
        <w:ind w:left="120" w:hanging="120"/>
      </w:pPr>
      <w:r>
        <w:t xml:space="preserve">Marina alcoholic beverage sales, local option election, removal - </w:t>
      </w:r>
      <w:r>
        <w:t xml:space="preserve"> </w:t>
      </w:r>
      <w:r>
        <w:t xml:space="preserve">HB  439</w:t>
      </w:r>
      <w:r>
        <w:t xml:space="preserve">: </w:t>
      </w:r>
      <w:r>
        <w:t xml:space="preserve">SCS</w:t>
      </w:r>
    </w:p>
    <w:p>
      <w:pPr>
        <w:pStyle w:val="RecordBase"/>
        <w:ind w:left="120" w:hanging="120"/>
      </w:pPr>
      <w:r>
        <w:t xml:space="preserve">Motorboats, waterway usage fee - </w:t>
      </w:r>
      <w:r>
        <w:t xml:space="preserve"> </w:t>
      </w:r>
      <w:r>
        <w:t xml:space="preserve">HB  521</w:t>
      </w:r>
    </w:p>
    <w:p>
      <w:pPr>
        <w:pStyle w:val="RecordBase"/>
        <w:ind w:left="120" w:hanging="120"/>
      </w:pPr>
      <w:r>
        <w:t xml:space="preserve">Riverboats, by the drink alcoholic beverage sales, passenger count - </w:t>
      </w:r>
      <w:r>
        <w:t xml:space="preserve"> </w:t>
      </w:r>
      <w:r>
        <w:t xml:space="preserve">SB  62</w:t>
        <w:br/>
      </w:r>
    </w:p>
    <w:p>
      <w:pPr>
        <w:pStyle w:val="RecordHeading3"/>
      </w:pPr>
      <w:r>
        <w:rPr>
          <w:b/>
        </w:rPr>
        <w:t xml:space="preserve">Bonds of Surety</w:t>
      </w:r>
    </w:p>
    <w:p>
      <w:pPr>
        <w:pStyle w:val="RecordBase"/>
        <w:ind w:left="120" w:hanging="120"/>
      </w:pPr>
      <w:r>
        <w:t xml:space="preserve">Conditions of release, bail bonds, person subject to protective order, restrictions - </w:t>
      </w:r>
      <w:r>
        <w:t xml:space="preserve"> </w:t>
      </w:r>
      <w:r>
        <w:t xml:space="preserve">HB  69</w:t>
        <w:br/>
      </w:r>
    </w:p>
    <w:p>
      <w:pPr>
        <w:pStyle w:val="RecordHeading3"/>
      </w:pPr>
      <w:r>
        <w:rPr>
          <w:b/>
        </w:rPr>
        <w:t xml:space="preserve">Bonds, Public</w:t>
      </w:r>
    </w:p>
    <w:p>
      <w:pPr>
        <w:pStyle w:val="RecordBase"/>
        <w:ind w:left="120" w:hanging="120"/>
      </w:pPr>
      <w:r>
        <w:t xml:space="preserve">Public school bonds, new independent school districts, transferal - </w:t>
      </w:r>
      <w:r>
        <w:t xml:space="preserve"> </w:t>
      </w:r>
      <w:r>
        <w:t xml:space="preserve">HB  784</w:t>
      </w:r>
    </w:p>
    <w:p>
      <w:pPr>
        <w:pStyle w:val="RecordBase"/>
        <w:ind w:left="120" w:hanging="120"/>
      </w:pPr>
      <w:r>
        <w:t xml:space="preserve">Sale proceeds, working capital expenditures, payment allowance - </w:t>
      </w:r>
      <w:r>
        <w:t xml:space="preserve"> </w:t>
      </w:r>
      <w:r>
        <w:t xml:space="preserve">HB  533</w:t>
      </w:r>
    </w:p>
    <w:p>
      <w:pPr>
        <w:pStyle w:val="RecordBase"/>
        <w:ind w:left="120" w:hanging="120"/>
      </w:pPr>
      <w:r>
        <w:t xml:space="preserve">School districts, general obligation, issuance - </w:t>
      </w:r>
      <w:r>
        <w:t xml:space="preserve"> </w:t>
      </w:r>
      <w:r>
        <w:t xml:space="preserve">HB  727</w:t>
        <w:br/>
      </w:r>
    </w:p>
    <w:p>
      <w:pPr>
        <w:pStyle w:val="RecordHeading3"/>
      </w:pPr>
      <w:r>
        <w:rPr>
          <w:b/>
        </w:rPr>
        <w:t xml:space="preserve">Boundaries</w:t>
      </w:r>
    </w:p>
    <w:p>
      <w:pPr>
        <w:pStyle w:val="RecordBase"/>
        <w:ind w:left="120" w:hanging="120"/>
      </w:pPr>
      <w:r>
        <w:t xml:space="preserve">Local board of education, county district election divisions, reestablishment - </w:t>
      </w:r>
      <w:r>
        <w:t xml:space="preserve"> </w:t>
      </w:r>
      <w:r>
        <w:t xml:space="preserve">SB  170</w:t>
        <w:br/>
      </w:r>
    </w:p>
    <w:p>
      <w:pPr>
        <w:pStyle w:val="RecordHeading3"/>
      </w:pPr>
      <w:r>
        <w:rPr>
          <w:b/>
        </w:rPr>
        <w:t xml:space="preserve">Budget and Financial Administration</w:t>
      </w:r>
    </w:p>
    <w:p>
      <w:pPr>
        <w:pStyle w:val="RecordBase"/>
        <w:ind w:left="120" w:hanging="120"/>
      </w:pPr>
      <w:r>
        <w:t xml:space="preserve">2022-2024 State/Executive Branch biennial budget, amendment - </w:t>
      </w:r>
      <w:r>
        <w:t xml:space="preserve"> </w:t>
      </w:r>
      <w:r>
        <w:t xml:space="preserve">HB  262</w:t>
      </w:r>
      <w:r>
        <w:t xml:space="preserve">;</w:t>
      </w:r>
      <w:r>
        <w:t xml:space="preserve"> </w:t>
      </w:r>
      <w:r>
        <w:t xml:space="preserve">HB  262</w:t>
      </w:r>
      <w:r>
        <w:t xml:space="preserve">: </w:t>
      </w:r>
      <w:r>
        <w:t xml:space="preserve">HCS</w:t>
      </w:r>
    </w:p>
    <w:p>
      <w:pPr>
        <w:pStyle w:val="RecordBase"/>
        <w:ind w:left="120" w:hanging="120"/>
      </w:pPr>
      <w:r>
        <w:t xml:space="preserve">988 suicide and crisis lifeline fund, establishment - </w:t>
      </w:r>
      <w:r>
        <w:t xml:space="preserve"> </w:t>
      </w:r>
      <w:r>
        <w:t xml:space="preserve">HB  740</w:t>
      </w:r>
    </w:p>
    <w:p>
      <w:pPr>
        <w:pStyle w:val="RecordBase"/>
        <w:ind w:left="120" w:hanging="120"/>
      </w:pPr>
      <w:r>
        <w:t xml:space="preserve">Abandoned home pool fund, establishment - </w:t>
      </w:r>
      <w:r>
        <w:t xml:space="preserve"> </w:t>
      </w:r>
      <w:r>
        <w:t xml:space="preserve">HB  759</w:t>
      </w:r>
    </w:p>
    <w:p>
      <w:pPr>
        <w:pStyle w:val="RecordBase"/>
        <w:ind w:left="120" w:hanging="120"/>
      </w:pPr>
      <w:r>
        <w:t xml:space="preserve">Appropriation,</w:t>
      </w:r>
    </w:p>
    <w:p>
      <w:pPr>
        <w:pStyle w:val="RecordBase"/>
        <w:ind w:left="240" w:hanging="192"/>
      </w:pPr>
      <w:r>
        <w:t xml:space="preserve"> EKSAFE and WKSAFE funds - </w:t>
      </w:r>
      <w:r>
        <w:t xml:space="preserve"> </w:t>
      </w:r>
      <w:r>
        <w:t xml:space="preserve">HB  752</w:t>
      </w:r>
      <w:r>
        <w:t xml:space="preserve">: </w:t>
      </w:r>
      <w:r>
        <w:t xml:space="preserve">HCS</w:t>
      </w:r>
    </w:p>
    <w:p>
      <w:pPr>
        <w:pStyle w:val="RecordBase"/>
        <w:ind w:left="240" w:hanging="192"/>
      </w:pPr>
      <w:r>
        <w:t xml:space="preserve"> rural jobs development fund - </w:t>
      </w:r>
      <w:r>
        <w:t xml:space="preserve"> </w:t>
      </w:r>
      <w:r>
        <w:t xml:space="preserve">HB  524</w:t>
      </w:r>
    </w:p>
    <w:p>
      <w:pPr>
        <w:pStyle w:val="RecordBase"/>
        <w:ind w:left="240" w:hanging="192"/>
      </w:pPr>
      <w:r>
        <w:t xml:space="preserve"> Smoking Cessation Program - </w:t>
      </w:r>
      <w:r>
        <w:t xml:space="preserve"> </w:t>
      </w:r>
      <w:r>
        <w:t xml:space="preserve">SB  335</w:t>
      </w:r>
      <w:r>
        <w:t xml:space="preserve">;</w:t>
      </w:r>
      <w:r>
        <w:t xml:space="preserve"> </w:t>
      </w:r>
      <w:r>
        <w:t xml:space="preserve">HB  813</w:t>
      </w:r>
    </w:p>
    <w:p>
      <w:pPr>
        <w:pStyle w:val="RecordBase"/>
        <w:ind w:left="120" w:hanging="120"/>
      </w:pPr>
      <w:r>
        <w:t xml:space="preserve">Biennial Highway Construction Plan, FY 2024-2026 - </w:t>
      </w:r>
      <w:r>
        <w:t xml:space="preserve"> </w:t>
      </w:r>
      <w:r>
        <w:t xml:space="preserve">HB  266</w:t>
      </w:r>
      <w:r>
        <w:t xml:space="preserve">;</w:t>
      </w:r>
      <w:r>
        <w:t xml:space="preserve"> </w:t>
      </w:r>
      <w:r>
        <w:t xml:space="preserve">HB  266</w:t>
      </w:r>
      <w:r>
        <w:t xml:space="preserve">: </w:t>
      </w:r>
      <w:r>
        <w:t xml:space="preserve">HCS</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289</w:t>
      </w:r>
      <w:r>
        <w:t xml:space="preserve">;</w:t>
      </w:r>
      <w:r>
        <w:t xml:space="preserve"> </w:t>
      </w:r>
      <w:r>
        <w:t xml:space="preserve">HB  752</w:t>
      </w:r>
      <w:r>
        <w:t xml:space="preserve">;</w:t>
      </w:r>
      <w:r>
        <w:t xml:space="preserve"> </w:t>
      </w:r>
      <w:r>
        <w:t xml:space="preserve">HB  753</w:t>
      </w:r>
    </w:p>
    <w:p>
      <w:pPr>
        <w:pStyle w:val="RecordBase"/>
        <w:ind w:left="240" w:hanging="192"/>
      </w:pPr>
      <w:r>
        <w:t xml:space="preserve"> budget bills, Transportation Cabinet, assistance - </w:t>
      </w:r>
      <w:r>
        <w:t xml:space="preserve"> </w:t>
      </w:r>
      <w:r>
        <w:t xml:space="preserve">HB  754</w:t>
      </w:r>
    </w:p>
    <w:p>
      <w:pPr>
        <w:pStyle w:val="RecordBase"/>
        <w:ind w:left="240" w:hanging="192"/>
      </w:pPr>
      <w:r>
        <w:t xml:space="preserve"> budget recommendations, technical correction - </w:t>
      </w:r>
      <w:r>
        <w:t xml:space="preserve"> </w:t>
      </w:r>
      <w:r>
        <w:t xml:space="preserve">SB  288</w:t>
      </w:r>
    </w:p>
    <w:p>
      <w:pPr>
        <w:pStyle w:val="RecordBase"/>
        <w:ind w:left="240" w:hanging="192"/>
      </w:pPr>
      <w:r>
        <w:t xml:space="preserve"> budget recommendations, technical corrections - </w:t>
      </w:r>
      <w:r>
        <w:t xml:space="preserve"> </w:t>
      </w:r>
      <w:r>
        <w:t xml:space="preserve">HB  751</w:t>
      </w:r>
    </w:p>
    <w:p>
      <w:pPr>
        <w:pStyle w:val="RecordBase"/>
        <w:ind w:left="240" w:hanging="192"/>
      </w:pPr>
      <w:r>
        <w:t xml:space="preserve"> budget recommendations, Transportation Cabinet - </w:t>
      </w:r>
      <w:r>
        <w:t xml:space="preserve"> </w:t>
      </w:r>
      <w:r>
        <w:t xml:space="preserve">SB  287</w:t>
      </w:r>
    </w:p>
    <w:p>
      <w:pPr>
        <w:pStyle w:val="RecordBase"/>
        <w:ind w:left="120" w:hanging="120"/>
      </w:pPr>
      <w:r>
        <w:t xml:space="preserve">Budget</w:t>
      </w:r>
    </w:p>
    <w:p>
      <w:pPr>
        <w:pStyle w:val="RecordBase"/>
        <w:ind w:left="240" w:hanging="192"/>
      </w:pPr>
      <w:r>
        <w:t xml:space="preserve"> Reserve Trust Fund, KSP retention bonus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Reserve Trust Fund, supplemental appropriations - </w:t>
      </w:r>
      <w:r>
        <w:t xml:space="preserve"> </w:t>
      </w:r>
      <w:r>
        <w:t xml:space="preserve">HB  1</w:t>
      </w:r>
      <w:r>
        <w:t xml:space="preserve">;</w:t>
      </w:r>
      <w:r>
        <w:t xml:space="preserve"> </w:t>
      </w:r>
      <w:r>
        <w:t xml:space="preserve">HB  1</w:t>
      </w:r>
      <w:r>
        <w:t xml:space="preserve">: </w:t>
      </w:r>
      <w:r>
        <w:t xml:space="preserve">HCS</w:t>
      </w:r>
      <w:r>
        <w:t xml:space="preserve">, </w:t>
      </w:r>
      <w:r>
        <w:t xml:space="preserve">SCS</w:t>
      </w:r>
    </w:p>
    <w:p>
      <w:pPr>
        <w:pStyle w:val="RecordBase"/>
        <w:ind w:left="240" w:hanging="192"/>
      </w:pPr>
      <w:r>
        <w:t xml:space="preserve"> ReserveTrust Fund, Kentucky Proud School Match Pilot Program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Capital construction funds for Kentucky State Parks, pool and golf course improvements - </w:t>
      </w:r>
      <w:r>
        <w:t xml:space="preserve"> </w:t>
      </w:r>
      <w:r>
        <w:t xml:space="preserve">HJR 56</w:t>
      </w:r>
      <w:r>
        <w:t xml:space="preserve">: </w:t>
      </w:r>
      <w:r>
        <w:t xml:space="preserve">HCS</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Child Care Assistance Program, eligibility - </w:t>
      </w:r>
      <w:r>
        <w:t xml:space="preserve"> </w:t>
      </w:r>
      <w:r>
        <w:t xml:space="preserve">HB  421</w:t>
      </w:r>
    </w:p>
    <w:p>
      <w:pPr>
        <w:pStyle w:val="RecordBase"/>
        <w:ind w:left="120" w:hanging="120"/>
      </w:pPr>
      <w:r>
        <w:t xml:space="preserve">Claims against the Commonwealth, appropriation of funds - </w:t>
      </w:r>
      <w:r>
        <w:t xml:space="preserve"> </w:t>
      </w:r>
      <w:r>
        <w:t xml:space="preserve">HB  602</w:t>
      </w:r>
    </w:p>
    <w:p>
      <w:pPr>
        <w:pStyle w:val="RecordBase"/>
        <w:ind w:left="120" w:hanging="120"/>
      </w:pPr>
      <w:r>
        <w:t xml:space="preserve">Coal severance tax, coal county paramedic scholarship fund - </w:t>
      </w:r>
      <w:r>
        <w:t xml:space="preserve"> </w:t>
      </w:r>
      <w:r>
        <w:t xml:space="preserve">HB  185</w:t>
      </w:r>
    </w:p>
    <w:p>
      <w:pPr>
        <w:pStyle w:val="RecordBase"/>
        <w:ind w:left="120" w:hanging="120"/>
      </w:pPr>
      <w:r>
        <w:t xml:space="preserve">Commercial watercraft taxes, riverport financial assistance trust fund, appropriation - </w:t>
      </w:r>
      <w:r>
        <w:t xml:space="preserve"> </w:t>
      </w:r>
      <w:r>
        <w:t xml:space="preserve">SB  356</w:t>
      </w:r>
    </w:p>
    <w:p>
      <w:pPr>
        <w:pStyle w:val="RecordBase"/>
        <w:ind w:left="120" w:hanging="120"/>
      </w:pPr>
      <w:r>
        <w:t xml:space="preserve">Department</w:t>
      </w:r>
    </w:p>
    <w:p>
      <w:pPr>
        <w:pStyle w:val="RecordBase"/>
        <w:ind w:left="240" w:hanging="192"/>
      </w:pPr>
      <w:r>
        <w:t xml:space="preserve"> of Parks, capital construction funds for Kentucky State Parks, partial authorization - </w:t>
      </w:r>
      <w:r>
        <w:t xml:space="preserve"> </w:t>
      </w:r>
      <w:r>
        <w:t xml:space="preserve">HJR 56</w:t>
      </w:r>
    </w:p>
    <w:p>
      <w:pPr>
        <w:pStyle w:val="RecordBase"/>
        <w:ind w:left="240" w:hanging="192"/>
      </w:pPr>
      <w:r>
        <w:t xml:space="preserve"> of Parks, State Parks Improvement capital project - </w:t>
      </w:r>
      <w:r>
        <w:t xml:space="preserve"> </w:t>
      </w:r>
      <w:r>
        <w:t xml:space="preserve">HB  6</w:t>
      </w:r>
      <w:r>
        <w:t xml:space="preserve">: </w:t>
      </w:r>
      <w:r>
        <w:t xml:space="preserve">HFA</w:t>
      </w:r>
      <w:r>
        <w:t xml:space="preserve"> (</w:t>
      </w:r>
      <w:r>
        <w:t xml:space="preserve">9</w:t>
      </w:r>
      <w:r>
        <w:t xml:space="preserve">)</w:t>
      </w:r>
    </w:p>
    <w:p>
      <w:pPr>
        <w:pStyle w:val="RecordBase"/>
        <w:ind w:left="120" w:hanging="120"/>
      </w:pPr>
      <w:r>
        <w:t xml:space="preserve">Drinking water and wastewater infrastructure, appropriation - </w:t>
      </w:r>
      <w:r>
        <w:t xml:space="preserve"> </w:t>
      </w:r>
      <w:r>
        <w:t xml:space="preserve">HB  6</w:t>
      </w:r>
      <w:r>
        <w:t xml:space="preserve">: </w:t>
      </w:r>
      <w:r>
        <w:t xml:space="preserve">HFA</w:t>
      </w:r>
      <w:r>
        <w:t xml:space="preserve"> (</w:t>
      </w:r>
      <w:r>
        <w:t xml:space="preserve">7</w:t>
      </w:r>
      <w:r>
        <w:t xml:space="preserve">)</w:t>
      </w:r>
    </w:p>
    <w:p>
      <w:pPr>
        <w:pStyle w:val="RecordBase"/>
        <w:ind w:left="120" w:hanging="120"/>
      </w:pPr>
      <w:r>
        <w:t xml:space="preserve">Electric and hybrid vehicles, state property tax, road fund earmark - </w:t>
      </w:r>
      <w:r>
        <w:t xml:space="preserve"> </w:t>
      </w:r>
      <w:r>
        <w:t xml:space="preserve">SB  107</w:t>
      </w:r>
    </w:p>
    <w:p>
      <w:pPr>
        <w:pStyle w:val="RecordBase"/>
        <w:ind w:left="120" w:hanging="120"/>
      </w:pPr>
      <w:r>
        <w:t xml:space="preserve">EMS Professionals Foundation Program fund, creation - </w:t>
      </w:r>
      <w:r>
        <w:t xml:space="preserve"> </w:t>
      </w:r>
      <w:r>
        <w:t xml:space="preserve">HB  416</w:t>
      </w:r>
    </w:p>
    <w:p>
      <w:pPr>
        <w:pStyle w:val="RecordBase"/>
        <w:ind w:left="120" w:hanging="120"/>
      </w:pPr>
      <w:r>
        <w:t xml:space="preserve">Environmental remediation fee, allowable uses - </w:t>
      </w:r>
      <w:r>
        <w:t xml:space="preserve"> </w:t>
      </w:r>
      <w:r>
        <w:t xml:space="preserve">HB  773</w:t>
      </w:r>
    </w:p>
    <w:p>
      <w:pPr>
        <w:pStyle w:val="RecordBase"/>
        <w:ind w:left="120" w:hanging="120"/>
      </w:pPr>
      <w:r>
        <w:t xml:space="preserve">Estimate of revenue loss, tax expenditures and economic development incentives, publication - </w:t>
      </w:r>
      <w:r>
        <w:t xml:space="preserve"> </w:t>
      </w:r>
      <w:r>
        <w:t xml:space="preserve">HB  58</w:t>
      </w:r>
    </w:p>
    <w:p>
      <w:pPr>
        <w:pStyle w:val="RecordBase"/>
        <w:ind w:left="120" w:hanging="120"/>
      </w:pPr>
      <w:r>
        <w:t xml:space="preserve">Fines and fees, annual report, penalties, requirement - </w:t>
      </w:r>
      <w:r>
        <w:t xml:space="preserve"> </w:t>
      </w:r>
      <w:r>
        <w:t xml:space="preserve">HB  820</w:t>
      </w:r>
    </w:p>
    <w:p>
      <w:pPr>
        <w:pStyle w:val="RecordBase"/>
        <w:ind w:left="120" w:hanging="120"/>
      </w:pPr>
      <w:r>
        <w:t xml:space="preserve">Floyd County, juvenile facility - </w:t>
      </w:r>
      <w:r>
        <w:t xml:space="preserve"> </w:t>
      </w:r>
      <w:r>
        <w:t xml:space="preserve">HB  6</w:t>
      </w:r>
      <w:r>
        <w:t xml:space="preserve">: </w:t>
      </w:r>
      <w:r>
        <w:t xml:space="preserve">HFA</w:t>
      </w:r>
      <w:r>
        <w:t xml:space="preserve"> (</w:t>
      </w:r>
      <w:r>
        <w:t xml:space="preserve">8</w:t>
      </w:r>
      <w:r>
        <w:t xml:space="preserve">)</w:t>
      </w:r>
    </w:p>
    <w:p>
      <w:pPr>
        <w:pStyle w:val="RecordBase"/>
        <w:ind w:left="120" w:hanging="120"/>
      </w:pPr>
      <w:r>
        <w:t xml:space="preserve">Forest stewardship incentives fund, general fund, appropriation - </w:t>
      </w:r>
      <w:r>
        <w:t xml:space="preserve"> </w:t>
      </w:r>
      <w:r>
        <w:t xml:space="preserve">HJR 29</w:t>
      </w:r>
    </w:p>
    <w:p>
      <w:pPr>
        <w:pStyle w:val="RecordBase"/>
        <w:ind w:left="120" w:hanging="120"/>
      </w:pPr>
      <w:r>
        <w:t xml:space="preserve">Funds transfer, unfunded liability, sports wagering - </w:t>
      </w:r>
      <w:r>
        <w:t xml:space="preserve"> </w:t>
      </w:r>
      <w:r>
        <w:t xml:space="preserve">HB  6</w:t>
      </w:r>
      <w:r>
        <w:t xml:space="preserve">: </w:t>
      </w:r>
      <w:r>
        <w:t xml:space="preserve">HFA</w:t>
      </w:r>
      <w:r>
        <w:t xml:space="preserve"> (</w:t>
      </w:r>
      <w:r>
        <w:t xml:space="preserve">11</w:t>
      </w:r>
      <w:r>
        <w:t xml:space="preserve">)</w:t>
      </w:r>
    </w:p>
    <w:p>
      <w:pPr>
        <w:pStyle w:val="RecordBase"/>
        <w:ind w:left="120" w:hanging="120"/>
      </w:pPr>
      <w:r>
        <w:t xml:space="preserve">Government contracts, responsibility of bidder, determination, criteria - </w:t>
      </w:r>
      <w:r>
        <w:t xml:space="preserve"> </w:t>
      </w:r>
      <w:r>
        <w:t xml:space="preserve">HB  448</w:t>
      </w:r>
    </w:p>
    <w:p>
      <w:pPr>
        <w:pStyle w:val="RecordBase"/>
        <w:ind w:left="120" w:hanging="120"/>
      </w:pPr>
      <w:r>
        <w:t xml:space="preserve">Governor's</w:t>
      </w:r>
    </w:p>
    <w:p>
      <w:pPr>
        <w:pStyle w:val="RecordBase"/>
        <w:ind w:left="240" w:hanging="192"/>
      </w:pPr>
      <w:r>
        <w:t xml:space="preserve"> recommended Biennial Highway Construction Plan, FY 2024-2026 - </w:t>
      </w:r>
      <w:r>
        <w:t xml:space="preserve"> </w:t>
      </w:r>
      <w:r>
        <w:t xml:space="preserve">HB  303</w:t>
      </w:r>
    </w:p>
    <w:p>
      <w:pPr>
        <w:pStyle w:val="RecordBase"/>
        <w:ind w:left="240" w:hanging="192"/>
      </w:pPr>
      <w:r>
        <w:t xml:space="preserve"> recommended six-year road plan, last four years - </w:t>
      </w:r>
      <w:r>
        <w:t xml:space="preserve"> </w:t>
      </w:r>
      <w:r>
        <w:t xml:space="preserve">HJR 48</w:t>
      </w:r>
    </w:p>
    <w:p>
      <w:pPr>
        <w:pStyle w:val="RecordBase"/>
        <w:ind w:left="240" w:hanging="192"/>
      </w:pPr>
      <w:r>
        <w:t xml:space="preserve"> recommended State/Executive Branch Budget - </w:t>
      </w:r>
      <w:r>
        <w:t xml:space="preserve"> </w:t>
      </w:r>
      <w:r>
        <w:t xml:space="preserve">HB  114</w:t>
      </w:r>
    </w:p>
    <w:p>
      <w:pPr>
        <w:pStyle w:val="RecordBase"/>
        <w:ind w:left="240" w:hanging="192"/>
      </w:pPr>
      <w:r>
        <w:t xml:space="preserve"> recommended Transportation Cabinet Budget - </w:t>
      </w:r>
      <w:r>
        <w:t xml:space="preserve"> </w:t>
      </w:r>
      <w:r>
        <w:t xml:space="preserve">HB  110</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r>
      <w:r>
        <w:t xml:space="preserve">, </w:t>
      </w:r>
      <w:r>
        <w:t xml:space="preserve">SCS</w:t>
      </w:r>
    </w:p>
    <w:p>
      <w:pPr>
        <w:pStyle w:val="RecordBase"/>
        <w:ind w:left="120" w:hanging="120"/>
      </w:pPr>
      <w:r>
        <w:t xml:space="preserve">Kentucky Retirement Systems, cost-of-living adjustment for retirees - </w:t>
      </w:r>
      <w:r>
        <w:t xml:space="preserve"> </w:t>
      </w:r>
      <w:r>
        <w:t xml:space="preserve">HB  20</w:t>
      </w:r>
    </w:p>
    <w:p>
      <w:pPr>
        <w:pStyle w:val="RecordBase"/>
        <w:ind w:left="120" w:hanging="120"/>
      </w:pPr>
      <w:r>
        <w:t xml:space="preserve">KLEFP fund, telecommunicators, salary supplement - </w:t>
      </w:r>
      <w:r>
        <w:t xml:space="preserve"> </w:t>
      </w:r>
      <w:r>
        <w:t xml:space="preserve">HB  359</w:t>
      </w:r>
    </w:p>
    <w:p>
      <w:pPr>
        <w:pStyle w:val="RecordBase"/>
        <w:ind w:left="120" w:hanging="120"/>
      </w:pPr>
      <w:r>
        <w:t xml:space="preserve">Legislative Branch Budget - </w:t>
      </w:r>
      <w:r>
        <w:t xml:space="preserve"> </w:t>
      </w:r>
      <w:r>
        <w:t xml:space="preserve">HB  263</w:t>
      </w:r>
      <w:r>
        <w:t xml:space="preserve">;</w:t>
      </w:r>
      <w:r>
        <w:t xml:space="preserve"> </w:t>
      </w:r>
      <w:r>
        <w:t xml:space="preserve">HB  263</w:t>
      </w:r>
      <w:r>
        <w:t xml:space="preserve">: </w:t>
      </w:r>
      <w:r>
        <w:t xml:space="preserve">HCS</w:t>
      </w:r>
      <w:r>
        <w:t xml:space="preserve">, </w:t>
      </w:r>
      <w:r>
        <w:t xml:space="preserve">SCS</w:t>
      </w:r>
    </w:p>
    <w:p>
      <w:pPr>
        <w:pStyle w:val="RecordBase"/>
        <w:ind w:left="120" w:hanging="120"/>
      </w:pPr>
      <w:r>
        <w:t xml:space="preserve">LRC Director's recommended Legislative Branch Budget - </w:t>
      </w:r>
      <w:r>
        <w:t xml:space="preserve"> </w:t>
      </w:r>
      <w:r>
        <w:t xml:space="preserve">HB  260</w:t>
      </w:r>
    </w:p>
    <w:p>
      <w:pPr>
        <w:pStyle w:val="RecordBase"/>
        <w:ind w:left="120" w:hanging="120"/>
      </w:pPr>
      <w:r>
        <w:t xml:space="preserve">Medical assistance programs, various, appropriation - </w:t>
      </w:r>
      <w:r>
        <w:t xml:space="preserve"> </w:t>
      </w:r>
      <w:r>
        <w:t xml:space="preserve">SB  34</w:t>
      </w:r>
      <w:r>
        <w:t xml:space="preserve">;</w:t>
      </w:r>
      <w:r>
        <w:t xml:space="preserve"> </w:t>
      </w:r>
      <w:r>
        <w:t xml:space="preserve">HB  734</w:t>
      </w:r>
    </w:p>
    <w:p>
      <w:pPr>
        <w:pStyle w:val="RecordBase"/>
        <w:ind w:left="120" w:hanging="120"/>
      </w:pPr>
      <w:r>
        <w:t xml:space="preserve">Necessary</w:t>
      </w:r>
    </w:p>
    <w:p>
      <w:pPr>
        <w:pStyle w:val="RecordBase"/>
        <w:ind w:left="240" w:hanging="192"/>
      </w:pPr>
      <w:r>
        <w:t xml:space="preserve"> government expense - </w:t>
      </w:r>
      <w:r>
        <w:t xml:space="preserve"> </w:t>
      </w:r>
      <w:r>
        <w:t xml:space="preserve">HB  6</w:t>
      </w:r>
      <w:r>
        <w:t xml:space="preserve">: </w:t>
      </w:r>
      <w:r>
        <w:t xml:space="preserve">HFA</w:t>
      </w:r>
      <w:r>
        <w:t xml:space="preserve"> (</w:t>
      </w:r>
      <w:r>
        <w:t xml:space="preserve">4</w:t>
      </w:r>
      <w:r>
        <w:t xml:space="preserve">)</w:t>
      </w:r>
    </w:p>
    <w:p>
      <w:pPr>
        <w:pStyle w:val="RecordBase"/>
        <w:ind w:left="240" w:hanging="192"/>
      </w:pPr>
      <w:r>
        <w:t xml:space="preserve"> government expenses - </w:t>
      </w:r>
      <w:r>
        <w:t xml:space="preserve"> </w:t>
      </w:r>
      <w:r>
        <w:t xml:space="preserve">HB  6</w:t>
      </w:r>
      <w:r>
        <w:t xml:space="preserve">: </w:t>
      </w:r>
      <w:r>
        <w:t xml:space="preserve">HFA</w:t>
      </w:r>
      <w:r>
        <w:t xml:space="preserve"> (</w:t>
      </w:r>
      <w:r>
        <w:t xml:space="preserve">3</w:t>
      </w:r>
      <w:r>
        <w:t xml:space="preserve">)</w:t>
      </w:r>
    </w:p>
    <w:p>
      <w:pPr>
        <w:pStyle w:val="RecordBase"/>
        <w:ind w:left="120" w:hanging="120"/>
      </w:pPr>
      <w:r>
        <w:t xml:space="preserve">New tire fee, extension to July 1, 2026 - </w:t>
      </w:r>
      <w:r>
        <w:t xml:space="preserve"> </w:t>
      </w:r>
      <w:r>
        <w:t xml:space="preserve">HB  8</w:t>
      </w:r>
    </w:p>
    <w:p>
      <w:pPr>
        <w:pStyle w:val="RecordBase"/>
        <w:ind w:left="120" w:hanging="120"/>
      </w:pPr>
      <w:r>
        <w:t xml:space="preserve">Nutrition programs, various, appropriation - </w:t>
      </w:r>
      <w:r>
        <w:t xml:space="preserve"> </w:t>
      </w:r>
      <w:r>
        <w:t xml:space="preserve">SB  34</w:t>
      </w:r>
      <w:r>
        <w:t xml:space="preserve">;</w:t>
      </w:r>
      <w:r>
        <w:t xml:space="preserve"> </w:t>
      </w:r>
      <w:r>
        <w:t xml:space="preserve">HB  734</w:t>
      </w:r>
    </w:p>
    <w:p>
      <w:pPr>
        <w:pStyle w:val="RecordBase"/>
        <w:ind w:left="120" w:hanging="120"/>
      </w:pPr>
      <w:r>
        <w:t xml:space="preserve">Office of the Governor, reporting requirements - </w:t>
      </w:r>
      <w:r>
        <w:t xml:space="preserve"> </w:t>
      </w:r>
      <w:r>
        <w:t xml:space="preserve">HB  6</w:t>
      </w:r>
      <w:r>
        <w:t xml:space="preserve">: </w:t>
      </w:r>
      <w:r>
        <w:t xml:space="preserve">HFA</w:t>
      </w:r>
      <w:r>
        <w:t xml:space="preserve"> (</w:t>
      </w:r>
      <w:r>
        <w:t xml:space="preserve">1</w:t>
      </w:r>
      <w:r>
        <w:t xml:space="preserve">)</w:t>
      </w:r>
    </w:p>
    <w:p>
      <w:pPr>
        <w:pStyle w:val="RecordBase"/>
        <w:ind w:left="120" w:hanging="120"/>
      </w:pPr>
      <w:r>
        <w:t xml:space="preserve">Opioid abatement trust fund, appropriation - </w:t>
      </w:r>
      <w:r>
        <w:t xml:space="preserve"> </w:t>
      </w:r>
      <w:r>
        <w:t xml:space="preserve">HB  5</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w:t>
      </w:r>
      <w:r>
        <w:t xml:space="preserve"> </w:t>
      </w:r>
      <w:r>
        <w:t xml:space="preserve">HB  435</w:t>
      </w:r>
    </w:p>
    <w:p>
      <w:pPr>
        <w:pStyle w:val="RecordBase"/>
        <w:ind w:left="120" w:hanging="120"/>
      </w:pPr>
      <w:r>
        <w:t xml:space="preserve">Ownership</w:t>
      </w:r>
    </w:p>
    <w:p>
      <w:pPr>
        <w:pStyle w:val="RecordBase"/>
        <w:ind w:left="240" w:hanging="192"/>
      </w:pPr>
      <w:r>
        <w:t xml:space="preserve"> fee, hybrid vehicles, elimination - </w:t>
      </w:r>
      <w:r>
        <w:t xml:space="preserve"> </w:t>
      </w:r>
      <w:r>
        <w:t xml:space="preserve">HB  582</w:t>
      </w:r>
    </w:p>
    <w:p>
      <w:pPr>
        <w:pStyle w:val="RecordBase"/>
        <w:ind w:left="240" w:hanging="192"/>
      </w:pPr>
      <w:r>
        <w:t xml:space="preserve"> fee, hybrid vehicles or hybrid motorcycles, elimination - </w:t>
      </w:r>
      <w:r>
        <w:t xml:space="preserve"> </w:t>
      </w:r>
      <w:r>
        <w:t xml:space="preserve">HB  531</w:t>
      </w:r>
    </w:p>
    <w:p>
      <w:pPr>
        <w:pStyle w:val="RecordBase"/>
        <w:ind w:left="120" w:hanging="120"/>
      </w:pPr>
      <w:r>
        <w:t xml:space="preserve">Petroleum storage tank account, project completion, registration, and application extension - </w:t>
      </w:r>
      <w:r>
        <w:t xml:space="preserve"> </w:t>
      </w:r>
      <w:r>
        <w:t xml:space="preserve">HB  8</w:t>
      </w:r>
    </w:p>
    <w:p>
      <w:pPr>
        <w:pStyle w:val="RecordBase"/>
        <w:ind w:left="120" w:hanging="120"/>
      </w:pPr>
      <w:r>
        <w:t xml:space="preserve">Pike County, juvenile facility - </w:t>
      </w:r>
      <w:r>
        <w:t xml:space="preserve"> </w:t>
      </w:r>
      <w:r>
        <w:t xml:space="preserve">HB  6</w:t>
      </w:r>
      <w:r>
        <w:t xml:space="preserve">: </w:t>
      </w:r>
      <w:r>
        <w:t xml:space="preserve">HFA</w:t>
      </w:r>
      <w:r>
        <w:t xml:space="preserve"> (</w:t>
      </w:r>
      <w:r>
        <w:t xml:space="preserve">10</w:t>
      </w:r>
      <w:r>
        <w:t xml:space="preserve">)</w:t>
      </w:r>
    </w:p>
    <w:p>
      <w:pPr>
        <w:pStyle w:val="RecordBase"/>
        <w:ind w:left="120" w:hanging="120"/>
      </w:pPr>
      <w:r>
        <w:t xml:space="preserve">Procurement, capital construction, approval threshold - </w:t>
      </w:r>
      <w:r>
        <w:t xml:space="preserve"> </w:t>
      </w:r>
      <w:r>
        <w:t xml:space="preserve">HB  750</w:t>
      </w:r>
      <w:r>
        <w:t xml:space="preserve">;</w:t>
      </w:r>
      <w:r>
        <w:t xml:space="preserve"> </w:t>
      </w:r>
      <w:r>
        <w:t xml:space="preserve">HB  750</w:t>
      </w:r>
      <w:r>
        <w:t xml:space="preserve">: </w:t>
      </w:r>
      <w:r>
        <w:t xml:space="preserve">HCS</w:t>
      </w:r>
    </w:p>
    <w:p>
      <w:pPr>
        <w:pStyle w:val="RecordBase"/>
        <w:ind w:left="120" w:hanging="120"/>
      </w:pPr>
      <w:r>
        <w:t xml:space="preserve">Public assistance programs, various, appropriation - </w:t>
      </w:r>
      <w:r>
        <w:t xml:space="preserve"> </w:t>
      </w:r>
      <w:r>
        <w:t xml:space="preserve">SB  34</w:t>
      </w:r>
      <w:r>
        <w:t xml:space="preserve">;</w:t>
      </w:r>
      <w:r>
        <w:t xml:space="preserve"> </w:t>
      </w:r>
      <w:r>
        <w:t xml:space="preserve">HB  734</w:t>
      </w:r>
    </w:p>
    <w:p>
      <w:pPr>
        <w:pStyle w:val="RecordBase"/>
        <w:ind w:left="120" w:hanging="120"/>
      </w:pPr>
      <w:r>
        <w:t xml:space="preserve">Reentry services, addiction services - </w:t>
      </w:r>
      <w:r>
        <w:t xml:space="preserve"> </w:t>
      </w:r>
      <w:r>
        <w:t xml:space="preserve">HB  6</w:t>
      </w:r>
      <w:r>
        <w:t xml:space="preserve">: </w:t>
      </w:r>
      <w:r>
        <w:t xml:space="preserve">HFA</w:t>
      </w:r>
      <w:r>
        <w:t xml:space="preserve"> (</w:t>
      </w:r>
      <w:r>
        <w:t xml:space="preserve">6</w:t>
      </w:r>
      <w:r>
        <w:t xml:space="preserve">)</w:t>
      </w:r>
    </w:p>
    <w:p>
      <w:pPr>
        <w:pStyle w:val="RecordBase"/>
        <w:ind w:left="120" w:hanging="120"/>
      </w:pPr>
      <w:r>
        <w:t xml:space="preserve">School district employees, supplemental one-time payment, requirement - </w:t>
      </w:r>
      <w:r>
        <w:t xml:space="preserve"> </w:t>
      </w:r>
      <w:r>
        <w:t xml:space="preserve">HB  694</w:t>
      </w:r>
    </w:p>
    <w:p>
      <w:pPr>
        <w:pStyle w:val="RecordBase"/>
        <w:ind w:left="120" w:hanging="120"/>
      </w:pPr>
      <w:r>
        <w:t xml:space="preserve">Secondary area technology center renovation projects - </w:t>
      </w:r>
      <w:r>
        <w:t xml:space="preserve"> </w:t>
      </w:r>
      <w:r>
        <w:t xml:space="preserve">HB  6</w:t>
      </w:r>
      <w:r>
        <w:t xml:space="preserve">: </w:t>
      </w:r>
      <w:r>
        <w:t xml:space="preserve">HFA</w:t>
      </w:r>
      <w:r>
        <w:t xml:space="preserve"> (</w:t>
      </w:r>
      <w:r>
        <w:t xml:space="preserve">5</w:t>
      </w:r>
      <w:r>
        <w:t xml:space="preserve">)</w:t>
      </w:r>
    </w:p>
    <w:p>
      <w:pPr>
        <w:pStyle w:val="RecordBase"/>
        <w:ind w:left="120" w:hanging="120"/>
      </w:pPr>
      <w:r>
        <w:t xml:space="preserve">SEEK, staff pay increase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SEEK transportation, professional development, salary increases - </w:t>
      </w:r>
      <w:r>
        <w:t xml:space="preserve"> </w:t>
      </w:r>
      <w:r>
        <w:t xml:space="preserve">HB  6</w:t>
      </w:r>
      <w:r>
        <w:t xml:space="preserve">: </w:t>
      </w:r>
      <w:r>
        <w:t xml:space="preserve">HFA</w:t>
      </w:r>
      <w:r>
        <w:t xml:space="preserve"> (</w:t>
      </w:r>
      <w:r>
        <w:t xml:space="preserve">2</w:t>
      </w:r>
      <w:r>
        <w:t xml:space="preserve">)</w:t>
      </w:r>
    </w:p>
    <w:p>
      <w:pPr>
        <w:pStyle w:val="RecordBase"/>
        <w:ind w:left="120" w:hanging="120"/>
      </w:pPr>
      <w:r>
        <w:t xml:space="preserve">Small operator assistance account, small operator tank removal account, extension to July 15, 2031 - </w:t>
      </w:r>
      <w:r>
        <w:t xml:space="preserve"> </w:t>
      </w:r>
      <w:r>
        <w:t xml:space="preserve">HB  8</w:t>
      </w:r>
    </w:p>
    <w:p>
      <w:pPr>
        <w:pStyle w:val="RecordBase"/>
        <w:ind w:left="120" w:hanging="120"/>
      </w:pPr>
      <w:r>
        <w:t xml:space="preserve">State retirees, additional payments - </w:t>
      </w:r>
      <w:r>
        <w:t xml:space="preserve"> </w:t>
      </w:r>
      <w:r>
        <w:t xml:space="preserve">HB  6</w:t>
      </w:r>
      <w:r>
        <w:t xml:space="preserve">: </w:t>
      </w:r>
      <w:r>
        <w:t xml:space="preserve">HFA</w:t>
      </w:r>
      <w:r>
        <w:t xml:space="preserve"> (</w:t>
      </w:r>
      <w:r>
        <w:t xml:space="preserve">12</w:t>
      </w:r>
      <w:r>
        <w:t xml:space="preserve">)</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Supplemental</w:t>
      </w:r>
    </w:p>
    <w:p>
      <w:pPr>
        <w:pStyle w:val="RecordBase"/>
        <w:ind w:left="240" w:hanging="192"/>
      </w:pPr>
      <w:r>
        <w:t xml:space="preserve"> one-time payment, state retirees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payment, state retirees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Trail Town operations grant fund, establishment - </w:t>
      </w:r>
      <w:r>
        <w:t xml:space="preserve"> </w:t>
      </w:r>
      <w:r>
        <w:t xml:space="preserve">SB  35</w:t>
      </w:r>
    </w:p>
    <w:p>
      <w:pPr>
        <w:pStyle w:val="RecordBase"/>
        <w:ind w:left="120" w:hanging="120"/>
      </w:pPr>
      <w:r>
        <w:t xml:space="preserve">Transportation</w:t>
      </w:r>
    </w:p>
    <w:p>
      <w:pPr>
        <w:pStyle w:val="RecordBase"/>
        <w:ind w:left="240" w:hanging="192"/>
      </w:pPr>
      <w:r>
        <w:t xml:space="preserve"> Cabinet Budget - </w:t>
      </w:r>
      <w:r>
        <w:t xml:space="preserve"> </w:t>
      </w:r>
      <w:r>
        <w:t xml:space="preserve">HB  265</w:t>
      </w:r>
      <w:r>
        <w:t xml:space="preserve">;</w:t>
      </w:r>
      <w:r>
        <w:t xml:space="preserve"> </w:t>
      </w:r>
      <w:r>
        <w:t xml:space="preserve">HB  265</w:t>
      </w:r>
      <w:r>
        <w:t xml:space="preserve">: </w:t>
      </w:r>
      <w:r>
        <w:t xml:space="preserve">HCS</w:t>
      </w:r>
    </w:p>
    <w:p>
      <w:pPr>
        <w:pStyle w:val="RecordBase"/>
        <w:ind w:left="240" w:hanging="192"/>
      </w:pPr>
      <w:r>
        <w:t xml:space="preserve"> Cabinet, Six-Year Road Plan, county priority projects - </w:t>
      </w:r>
      <w:r>
        <w:t xml:space="preserve"> </w:t>
      </w:r>
      <w:r>
        <w:t xml:space="preserve">HJR 92</w:t>
      </w:r>
      <w:r>
        <w:t xml:space="preserve">;</w:t>
      </w:r>
      <w:r>
        <w:t xml:space="preserve"> </w:t>
      </w:r>
      <w:r>
        <w:t xml:space="preserve">HJR 92</w:t>
      </w:r>
      <w:r>
        <w:t xml:space="preserve">: </w:t>
      </w:r>
      <w:r>
        <w:t xml:space="preserve">HCS</w:t>
      </w:r>
    </w:p>
    <w:p>
      <w:pPr>
        <w:pStyle w:val="RecordBase"/>
        <w:ind w:left="240" w:hanging="192"/>
      </w:pPr>
      <w:r>
        <w:t xml:space="preserve"> Cabinet, Six-Year Road Plan, last four years - </w:t>
      </w:r>
      <w:r>
        <w:t xml:space="preserve"> </w:t>
      </w:r>
      <w:r>
        <w:t xml:space="preserve">HJR 91</w:t>
      </w:r>
      <w:r>
        <w:t xml:space="preserve">;</w:t>
      </w:r>
      <w:r>
        <w:t xml:space="preserve"> </w:t>
      </w:r>
      <w:r>
        <w:t xml:space="preserve">HJR 91</w:t>
      </w:r>
      <w:r>
        <w:t xml:space="preserve">: </w:t>
      </w:r>
      <w:r>
        <w:t xml:space="preserve">HCS</w:t>
      </w:r>
    </w:p>
    <w:p>
      <w:pPr>
        <w:pStyle w:val="RecordBase"/>
        <w:ind w:left="120" w:hanging="120"/>
      </w:pPr>
      <w:r>
        <w:t xml:space="preserve">United States Constitution, Article V convention on restraining federal government, application - </w:t>
      </w:r>
      <w:r>
        <w:t xml:space="preserve"> </w:t>
      </w:r>
      <w:r>
        <w:t xml:space="preserve">HJR 40</w:t>
      </w:r>
      <w:r>
        <w:t xml:space="preserve">;</w:t>
      </w:r>
      <w:r>
        <w:t xml:space="preserve"> </w:t>
      </w:r>
      <w:r>
        <w:t xml:space="preserve">SJR 84</w:t>
      </w:r>
    </w:p>
    <w:p>
      <w:pPr>
        <w:pStyle w:val="RecordBase"/>
        <w:ind w:left="120" w:hanging="120"/>
      </w:pPr>
      <w:r>
        <w:t xml:space="preserve">Volunteer firefighters, grant program - </w:t>
      </w:r>
      <w:r>
        <w:t xml:space="preserve"> </w:t>
      </w:r>
      <w:r>
        <w:t xml:space="preserve">HB  6</w:t>
      </w:r>
      <w:r>
        <w:t xml:space="preserve">: </w:t>
      </w:r>
      <w:r>
        <w:t xml:space="preserve">HFA</w:t>
      </w:r>
      <w:r>
        <w:t xml:space="preserve"> (</w:t>
      </w:r>
      <w:r>
        <w:t xml:space="preserve">13</w:t>
      </w:r>
      <w:r>
        <w:t xml:space="preserve">)</w:t>
      </w:r>
    </w:p>
    <w:p>
      <w:pPr>
        <w:pStyle w:val="RecordBase"/>
        <w:ind w:left="120" w:hanging="120"/>
      </w:pPr>
      <w:r>
        <w:t xml:space="preserve">Workforce housing loan pool fund, establishment - </w:t>
      </w:r>
      <w:r>
        <w:t xml:space="preserve"> </w:t>
      </w:r>
      <w:r>
        <w:t xml:space="preserve">HB  268</w:t>
        <w:br/>
      </w:r>
    </w:p>
    <w:p>
      <w:pPr>
        <w:pStyle w:val="RecordHeading3"/>
      </w:pPr>
      <w:r>
        <w:rPr>
          <w:b/>
        </w:rPr>
        <w:t xml:space="preserve">Campaign Finance</w:t>
      </w:r>
    </w:p>
    <w:p>
      <w:pPr>
        <w:pStyle w:val="RecordBase"/>
        <w:ind w:left="120" w:hanging="120"/>
      </w:pPr>
      <w:r>
        <w:t xml:space="preserve">Campaign</w:t>
      </w:r>
    </w:p>
    <w:p>
      <w:pPr>
        <w:pStyle w:val="RecordBase"/>
        <w:ind w:left="240" w:hanging="192"/>
      </w:pPr>
      <w:r>
        <w:t xml:space="preserve"> audits, failure to comply, penalty - </w:t>
      </w:r>
      <w:r>
        <w:t xml:space="preserve"> </w:t>
      </w:r>
      <w:r>
        <w:t xml:space="preserve">HB  595</w:t>
      </w:r>
    </w:p>
    <w:p>
      <w:pPr>
        <w:pStyle w:val="RecordBase"/>
        <w:ind w:left="240" w:hanging="192"/>
      </w:pPr>
      <w:r>
        <w:t xml:space="preserve"> consultant, registration, procedure - </w:t>
      </w:r>
      <w:r>
        <w:t xml:space="preserve"> </w:t>
      </w:r>
      <w:r>
        <w:t xml:space="preserve">HB  487</w:t>
      </w:r>
    </w:p>
    <w:p>
      <w:pPr>
        <w:pStyle w:val="RecordBase"/>
        <w:ind w:left="120" w:hanging="120"/>
      </w:pPr>
      <w:r>
        <w:t xml:space="preserve">Candidate reporting, requirements - </w:t>
      </w:r>
      <w:r>
        <w:t xml:space="preserve"> </w:t>
      </w:r>
      <w:r>
        <w:t xml:space="preserve">HB  595</w:t>
      </w:r>
    </w:p>
    <w:p>
      <w:pPr>
        <w:pStyle w:val="RecordBase"/>
        <w:ind w:left="120" w:hanging="120"/>
      </w:pPr>
      <w:r>
        <w:t xml:space="preserve">Candidates, spending intent form, filing deadline - </w:t>
      </w:r>
      <w:r>
        <w:t xml:space="preserve"> </w:t>
      </w:r>
      <w:r>
        <w:t xml:space="preserve">HB  595</w:t>
      </w:r>
    </w:p>
    <w:p>
      <w:pPr>
        <w:pStyle w:val="RecordBase"/>
        <w:ind w:left="120" w:hanging="120"/>
      </w:pPr>
      <w:r>
        <w:t xml:space="preserve">Committee, treasurer, chairperson, residency requirement - </w:t>
      </w:r>
      <w:r>
        <w:t xml:space="preserve"> </w:t>
      </w:r>
      <w:r>
        <w:t xml:space="preserve">HB  595</w:t>
      </w:r>
    </w:p>
    <w:p>
      <w:pPr>
        <w:pStyle w:val="RecordBase"/>
        <w:ind w:left="120" w:hanging="120"/>
      </w:pPr>
      <w:r>
        <w:t xml:space="preserve">Committees, contributions, expenditures, authorization - </w:t>
      </w:r>
      <w:r>
        <w:t xml:space="preserve"> </w:t>
      </w:r>
      <w:r>
        <w:t xml:space="preserve">HB  595</w:t>
      </w:r>
    </w:p>
    <w:p>
      <w:pPr>
        <w:pStyle w:val="RecordBase"/>
        <w:ind w:left="120" w:hanging="120"/>
      </w:pPr>
      <w:r>
        <w:t xml:space="preserve">Communications, guidelines - </w:t>
      </w:r>
      <w:r>
        <w:t xml:space="preserve"> </w:t>
      </w:r>
      <w:r>
        <w:t xml:space="preserve">HB  595</w:t>
      </w:r>
    </w:p>
    <w:p>
      <w:pPr>
        <w:pStyle w:val="RecordBase"/>
        <w:ind w:left="120" w:hanging="120"/>
      </w:pPr>
      <w:r>
        <w:t xml:space="preserve">Consultant, failure to register, Class D felony - </w:t>
      </w:r>
      <w:r>
        <w:t xml:space="preserve"> </w:t>
      </w:r>
      <w:r>
        <w:t xml:space="preserve">HB  487</w:t>
      </w:r>
    </w:p>
    <w:p>
      <w:pPr>
        <w:pStyle w:val="RecordBase"/>
        <w:ind w:left="120" w:hanging="120"/>
      </w:pPr>
      <w:r>
        <w:t xml:space="preserve">Contribution, definition - </w:t>
      </w:r>
      <w:r>
        <w:t xml:space="preserve"> </w:t>
      </w:r>
      <w:r>
        <w:t xml:space="preserve">SB  64</w:t>
      </w:r>
    </w:p>
    <w:p>
      <w:pPr>
        <w:pStyle w:val="RecordBase"/>
        <w:ind w:left="120" w:hanging="120"/>
      </w:pPr>
      <w:r>
        <w:t xml:space="preserve">Contributions,</w:t>
      </w:r>
    </w:p>
    <w:p>
      <w:pPr>
        <w:pStyle w:val="RecordBase"/>
        <w:ind w:left="240" w:hanging="192"/>
      </w:pPr>
      <w:r>
        <w:t xml:space="preserve"> expenditures, limits - </w:t>
      </w:r>
      <w:r>
        <w:t xml:space="preserve"> </w:t>
      </w:r>
      <w:r>
        <w:t xml:space="preserve">SB  100</w:t>
      </w:r>
    </w:p>
    <w:p>
      <w:pPr>
        <w:pStyle w:val="RecordBase"/>
        <w:ind w:left="240" w:hanging="192"/>
      </w:pPr>
      <w:r>
        <w:t xml:space="preserve"> legislative agents, prohibition - </w:t>
      </w:r>
      <w:r>
        <w:t xml:space="preserve"> </w:t>
      </w:r>
      <w:r>
        <w:t xml:space="preserve">SB  39</w:t>
      </w:r>
    </w:p>
    <w:p>
      <w:pPr>
        <w:pStyle w:val="RecordBase"/>
        <w:ind w:left="120" w:hanging="120"/>
      </w:pPr>
      <w:r>
        <w:t xml:space="preserve">Expenditures,</w:t>
      </w:r>
    </w:p>
    <w:p>
      <w:pPr>
        <w:pStyle w:val="RecordBase"/>
        <w:ind w:left="240" w:hanging="192"/>
      </w:pPr>
      <w:r>
        <w:t xml:space="preserve"> definition - </w:t>
      </w:r>
      <w:r>
        <w:t xml:space="preserve"> </w:t>
      </w:r>
      <w:r>
        <w:t xml:space="preserve">HB  486</w:t>
      </w:r>
    </w:p>
    <w:p>
      <w:pPr>
        <w:pStyle w:val="RecordBase"/>
        <w:ind w:left="240" w:hanging="192"/>
      </w:pPr>
      <w:r>
        <w:t xml:space="preserve"> intermediaries, prohibition - </w:t>
      </w:r>
      <w:r>
        <w:t xml:space="preserve"> </w:t>
      </w:r>
      <w:r>
        <w:t xml:space="preserve">HB  486</w:t>
      </w:r>
    </w:p>
    <w:p>
      <w:pPr>
        <w:pStyle w:val="RecordBase"/>
        <w:ind w:left="120" w:hanging="120"/>
      </w:pPr>
      <w:r>
        <w:t xml:space="preserve">Federally registered political committees, unlimited contributions, authorization, disclosure - </w:t>
      </w:r>
      <w:r>
        <w:t xml:space="preserve"> </w:t>
      </w:r>
      <w:r>
        <w:t xml:space="preserve">HB  595</w:t>
      </w:r>
      <w:r>
        <w:t xml:space="preserve">: </w:t>
      </w:r>
      <w:r>
        <w:t xml:space="preserve">HCS</w:t>
      </w:r>
    </w:p>
    <w:p>
      <w:pPr>
        <w:pStyle w:val="RecordBase"/>
        <w:ind w:left="120" w:hanging="120"/>
      </w:pPr>
      <w:r>
        <w:t xml:space="preserve">Funds, allowable expenditures, events, tickets, admission - </w:t>
      </w:r>
      <w:r>
        <w:t xml:space="preserve"> </w:t>
      </w:r>
      <w:r>
        <w:t xml:space="preserve">HB  595</w:t>
      </w:r>
    </w:p>
    <w:p>
      <w:pPr>
        <w:pStyle w:val="RecordBase"/>
        <w:ind w:left="120" w:hanging="120"/>
      </w:pPr>
      <w:r>
        <w:t xml:space="preserve">General</w:t>
      </w:r>
    </w:p>
    <w:p>
      <w:pPr>
        <w:pStyle w:val="RecordBase"/>
        <w:ind w:left="240" w:hanging="192"/>
      </w:pPr>
      <w:r>
        <w:t xml:space="preserve"> Assembly, campaign funds, allowable expenditures, legal fees - </w:t>
      </w:r>
      <w:r>
        <w:t xml:space="preserve"> </w:t>
      </w:r>
      <w:r>
        <w:t xml:space="preserve">HB  595</w:t>
      </w:r>
    </w:p>
    <w:p>
      <w:pPr>
        <w:pStyle w:val="RecordBase"/>
        <w:ind w:left="240" w:hanging="192"/>
      </w:pPr>
      <w:r>
        <w:t xml:space="preserve"> Assembly members, allowable expenditures - </w:t>
      </w:r>
      <w:r>
        <w:t xml:space="preserve"> </w:t>
      </w:r>
      <w:r>
        <w:t xml:space="preserve">HB  595</w:t>
      </w:r>
      <w:r>
        <w:t xml:space="preserve">: </w:t>
      </w:r>
      <w:r>
        <w:t xml:space="preserve">SCS</w:t>
      </w:r>
    </w:p>
    <w:p>
      <w:pPr>
        <w:pStyle w:val="RecordBase"/>
        <w:ind w:left="120" w:hanging="120"/>
      </w:pPr>
      <w:r>
        <w:t xml:space="preserve">Independent</w:t>
      </w:r>
    </w:p>
    <w:p>
      <w:pPr>
        <w:pStyle w:val="RecordBase"/>
        <w:ind w:left="240" w:hanging="192"/>
      </w:pPr>
      <w:r>
        <w:t xml:space="preserve"> expenditure-only committee, definition - </w:t>
      </w:r>
      <w:r>
        <w:t xml:space="preserve"> </w:t>
      </w:r>
      <w:r>
        <w:t xml:space="preserve">HB  595</w:t>
      </w:r>
    </w:p>
    <w:p>
      <w:pPr>
        <w:pStyle w:val="RecordBase"/>
        <w:ind w:left="240" w:hanging="192"/>
      </w:pPr>
      <w:r>
        <w:t xml:space="preserve"> expenditure-only committees, corporate contributions, authorization - </w:t>
      </w:r>
      <w:r>
        <w:t xml:space="preserve"> </w:t>
      </w:r>
      <w:r>
        <w:t xml:space="preserve">HB  595</w:t>
      </w:r>
      <w:r>
        <w:t xml:space="preserve">: </w:t>
      </w:r>
      <w:r>
        <w:t xml:space="preserve">HCS</w:t>
      </w:r>
    </w:p>
    <w:p>
      <w:pPr>
        <w:pStyle w:val="RecordBase"/>
        <w:ind w:left="240" w:hanging="192"/>
      </w:pPr>
      <w:r>
        <w:t xml:space="preserve"> expenditure-only committees, unlimited contributions, authorization, disclosure - </w:t>
      </w:r>
      <w:r>
        <w:t xml:space="preserve"> </w:t>
      </w:r>
      <w:r>
        <w:t xml:space="preserve">HB  595</w:t>
      </w:r>
      <w:r>
        <w:t xml:space="preserve">: </w:t>
      </w:r>
      <w:r>
        <w:t xml:space="preserve">HCS</w:t>
      </w:r>
    </w:p>
    <w:p>
      <w:pPr>
        <w:pStyle w:val="RecordBase"/>
        <w:ind w:left="120" w:hanging="120"/>
      </w:pPr>
      <w:r>
        <w:t xml:space="preserve">Political party headquarters, maintenance, permissible expenditures - </w:t>
      </w:r>
      <w:r>
        <w:t xml:space="preserve"> </w:t>
      </w:r>
      <w:r>
        <w:t xml:space="preserve">HB  595</w:t>
      </w:r>
    </w:p>
    <w:p>
      <w:pPr>
        <w:pStyle w:val="RecordBase"/>
        <w:ind w:left="120" w:hanging="120"/>
      </w:pPr>
      <w:r>
        <w:t xml:space="preserve">Reasonable cause, definition - </w:t>
      </w:r>
      <w:r>
        <w:t xml:space="preserve"> </w:t>
      </w:r>
      <w:r>
        <w:t xml:space="preserve">HB  595</w:t>
      </w:r>
    </w:p>
    <w:p>
      <w:pPr>
        <w:pStyle w:val="RecordBase"/>
        <w:ind w:left="120" w:hanging="120"/>
      </w:pPr>
      <w:r>
        <w:t xml:space="preserve">Registry of Election Finance, administrative hearings, procedure - </w:t>
      </w:r>
      <w:r>
        <w:t xml:space="preserve"> </w:t>
      </w:r>
      <w:r>
        <w:t xml:space="preserve">HB  595</w:t>
      </w:r>
    </w:p>
    <w:p>
      <w:pPr>
        <w:pStyle w:val="RecordBase"/>
        <w:ind w:left="120" w:hanging="120"/>
      </w:pPr>
      <w:r>
        <w:t xml:space="preserve">Reporting requirements, candidates, slates of candidates, committees - </w:t>
      </w:r>
      <w:r>
        <w:t xml:space="preserve"> </w:t>
      </w:r>
      <w:r>
        <w:t xml:space="preserve">SB  100</w:t>
      </w:r>
    </w:p>
    <w:p>
      <w:pPr>
        <w:pStyle w:val="RecordBase"/>
        <w:ind w:left="120" w:hanging="120"/>
      </w:pPr>
      <w:r>
        <w:t xml:space="preserve">Solicitations, contributions, certain organizations, prohibition - </w:t>
      </w:r>
      <w:r>
        <w:t xml:space="preserve"> </w:t>
      </w:r>
      <w:r>
        <w:t xml:space="preserve">HB  595</w:t>
      </w:r>
    </w:p>
    <w:p>
      <w:pPr>
        <w:pStyle w:val="RecordBase"/>
        <w:ind w:left="120" w:hanging="120"/>
      </w:pPr>
      <w:r>
        <w:t xml:space="preserve">Unauthorized campaign committee, removal - </w:t>
      </w:r>
      <w:r>
        <w:t xml:space="preserve"> </w:t>
      </w:r>
      <w:r>
        <w:t xml:space="preserve">HB  595</w:t>
        <w:br/>
      </w:r>
    </w:p>
    <w:p>
      <w:pPr>
        <w:pStyle w:val="RecordHeading3"/>
      </w:pPr>
      <w:r>
        <w:rPr>
          <w:b/>
        </w:rPr>
        <w:t xml:space="preserve">Cannabis</w:t>
      </w:r>
    </w:p>
    <w:p>
      <w:pPr>
        <w:pStyle w:val="RecordBase"/>
        <w:ind w:left="120" w:hanging="120"/>
      </w:pPr>
      <w:r>
        <w:t xml:space="preserve">Cannabis</w:t>
      </w:r>
    </w:p>
    <w:p>
      <w:pPr>
        <w:pStyle w:val="RecordBase"/>
        <w:ind w:left="240" w:hanging="192"/>
      </w:pPr>
      <w:r>
        <w:t xml:space="preserve"> business, inspections and investigations - </w:t>
      </w:r>
      <w:r>
        <w:t xml:space="preserve"> </w:t>
      </w:r>
      <w:r>
        <w:t xml:space="preserve">SB  337</w:t>
      </w:r>
    </w:p>
    <w:p>
      <w:pPr>
        <w:pStyle w:val="RecordBase"/>
        <w:ind w:left="240" w:hanging="192"/>
      </w:pPr>
      <w:r>
        <w:t xml:space="preserve"> business, licensure - </w:t>
      </w:r>
      <w:r>
        <w:t xml:space="preserve"> </w:t>
      </w:r>
      <w:r>
        <w:t xml:space="preserve">HB  829</w:t>
      </w:r>
    </w:p>
    <w:p>
      <w:pPr>
        <w:pStyle w:val="RecordBase"/>
        <w:ind w:left="240" w:hanging="192"/>
      </w:pPr>
      <w:r>
        <w:t xml:space="preserve"> business, local government regulations - </w:t>
      </w:r>
      <w:r>
        <w:t xml:space="preserve"> </w:t>
      </w:r>
      <w:r>
        <w:t xml:space="preserve">HB  829</w:t>
      </w:r>
      <w:r>
        <w:t xml:space="preserve">: </w:t>
      </w:r>
      <w:r>
        <w:t xml:space="preserve">HFA</w:t>
      </w:r>
      <w:r>
        <w:t xml:space="preserve"> (</w:t>
      </w:r>
      <w:r>
        <w:t xml:space="preserve">1</w:t>
      </w:r>
      <w:r>
        <w:t xml:space="preserve">)</w:t>
      </w:r>
    </w:p>
    <w:p>
      <w:pPr>
        <w:pStyle w:val="RecordBase"/>
        <w:ind w:left="240" w:hanging="192"/>
      </w:pPr>
      <w:r>
        <w:t xml:space="preserve"> businesses, licenses, issuance permitted in 2024 - </w:t>
      </w:r>
      <w:r>
        <w:t xml:space="preserve"> </w:t>
      </w:r>
      <w:r>
        <w:t xml:space="preserve">SB  337</w:t>
      </w:r>
    </w:p>
    <w:p>
      <w:pPr>
        <w:pStyle w:val="RecordBase"/>
        <w:ind w:left="120" w:hanging="120"/>
      </w:pPr>
      <w:r>
        <w:t xml:space="preserve">Constitutional amendment, guarantee of rights - </w:t>
      </w:r>
      <w:r>
        <w:t xml:space="preserve"> </w:t>
      </w:r>
      <w:r>
        <w:t xml:space="preserve">HB  160</w:t>
      </w:r>
      <w:r>
        <w:t xml:space="preserve">;</w:t>
      </w:r>
      <w:r>
        <w:t xml:space="preserve"> </w:t>
      </w:r>
      <w:r>
        <w:t xml:space="preserve">SB  362</w:t>
      </w:r>
    </w:p>
    <w:p>
      <w:pPr>
        <w:pStyle w:val="RecordBase"/>
        <w:ind w:left="120" w:hanging="120"/>
      </w:pPr>
      <w:r>
        <w:t xml:space="preserve">Controlled Substances Act, Schedule I, removal - </w:t>
      </w:r>
      <w:r>
        <w:t xml:space="preserve"> </w:t>
      </w:r>
      <w:r>
        <w:t xml:space="preserve">SCR 46</w:t>
      </w:r>
    </w:p>
    <w:p>
      <w:pPr>
        <w:pStyle w:val="RecordBase"/>
        <w:ind w:left="120" w:hanging="120"/>
      </w:pPr>
      <w:r>
        <w:t xml:space="preserve">Delta-9-tetrahydrocannabinol, allowable levels in workers' compensation drug test - </w:t>
      </w:r>
      <w:r>
        <w:t xml:space="preserve"> </w:t>
      </w:r>
      <w:r>
        <w:t xml:space="preserve">HB  351</w:t>
      </w:r>
    </w:p>
    <w:p>
      <w:pPr>
        <w:pStyle w:val="RecordBase"/>
        <w:ind w:left="120" w:hanging="120"/>
      </w:pPr>
      <w:r>
        <w:t xml:space="preserve">Delta-9-tetrahyfrocannabinol, allowable levels in workers' compensation drug test - </w:t>
      </w:r>
      <w:r>
        <w:t xml:space="preserve"> </w:t>
      </w:r>
      <w:r>
        <w:t xml:space="preserve">HB  351</w:t>
      </w:r>
    </w:p>
    <w:p>
      <w:pPr>
        <w:pStyle w:val="RecordBase"/>
        <w:ind w:left="120" w:hanging="120"/>
      </w:pPr>
      <w:r>
        <w:t xml:space="preserve">Gun Control Act of 1968, repeal of restriction on possession of firearms by users of marijuana - </w:t>
      </w:r>
      <w:r>
        <w:t xml:space="preserve"> </w:t>
      </w:r>
      <w:r>
        <w:t xml:space="preserve">SCR 44</w:t>
      </w:r>
    </w:p>
    <w:p>
      <w:pPr>
        <w:pStyle w:val="RecordBase"/>
        <w:ind w:left="120" w:hanging="120"/>
      </w:pPr>
      <w:r>
        <w:t xml:space="preserve">Intoxicating hemp products, driving under the influence, prohibition - </w:t>
      </w:r>
      <w:r>
        <w:t xml:space="preserve"> </w:t>
      </w:r>
      <w:r>
        <w:t xml:space="preserve">SB  72</w:t>
      </w:r>
    </w:p>
    <w:p>
      <w:pPr>
        <w:pStyle w:val="RecordBase"/>
        <w:ind w:left="120" w:hanging="120"/>
      </w:pPr>
      <w:r>
        <w:t xml:space="preserve">Licensed cannabis businesses, inspection of - </w:t>
      </w:r>
      <w:r>
        <w:t xml:space="preserve"> </w:t>
      </w:r>
      <w:r>
        <w:t xml:space="preserve">HB  829</w:t>
      </w:r>
      <w:r>
        <w:t xml:space="preserve">: </w:t>
      </w:r>
      <w:r>
        <w:t xml:space="preserve">HCS</w:t>
      </w:r>
    </w:p>
    <w:p>
      <w:pPr>
        <w:pStyle w:val="RecordBase"/>
        <w:ind w:left="120" w:hanging="120"/>
      </w:pPr>
      <w:r>
        <w:t xml:space="preserve">Local governments, regulations of licensed cannabis businesses - </w:t>
      </w:r>
      <w:r>
        <w:t xml:space="preserve"> </w:t>
      </w:r>
      <w:r>
        <w:t xml:space="preserve">HB  829</w:t>
      </w:r>
      <w:r>
        <w:t xml:space="preserve">: </w:t>
      </w:r>
      <w:r>
        <w:t xml:space="preserve">HCS</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73</w:t>
      </w:r>
    </w:p>
    <w:p>
      <w:pPr>
        <w:pStyle w:val="RecordBase"/>
        <w:ind w:left="240" w:hanging="192"/>
      </w:pPr>
      <w:r>
        <w:t xml:space="preserve"> intoxication, per se limit, creation - </w:t>
      </w:r>
      <w:r>
        <w:t xml:space="preserve"> </w:t>
      </w:r>
      <w:r>
        <w:t xml:space="preserve">SB  32</w:t>
      </w:r>
    </w:p>
    <w:p>
      <w:pPr>
        <w:pStyle w:val="RecordBase"/>
        <w:ind w:left="120" w:hanging="120"/>
      </w:pPr>
      <w:r>
        <w:t xml:space="preserve">Marijuana, possession, cultivation, or trafficking, penalties for certain amounts - </w:t>
      </w:r>
      <w:r>
        <w:t xml:space="preserve"> </w:t>
      </w:r>
      <w:r>
        <w:t xml:space="preserve">SB  73</w:t>
      </w:r>
    </w:p>
    <w:p>
      <w:pPr>
        <w:pStyle w:val="RecordBase"/>
        <w:ind w:left="120" w:hanging="120"/>
      </w:pPr>
      <w:r>
        <w:t xml:space="preserve">Medicinal</w:t>
      </w:r>
    </w:p>
    <w:p>
      <w:pPr>
        <w:pStyle w:val="RecordBase"/>
        <w:ind w:left="240" w:hanging="192"/>
      </w:pPr>
      <w:r>
        <w:t xml:space="preserve"> cannabis, administration by parent or legal guardian on school property - </w:t>
      </w:r>
      <w:r>
        <w:t xml:space="preserve"> </w:t>
      </w:r>
      <w:r>
        <w:t xml:space="preserve">HB  829</w:t>
      </w:r>
    </w:p>
    <w:p>
      <w:pPr>
        <w:pStyle w:val="RecordBase"/>
        <w:ind w:left="240" w:hanging="192"/>
      </w:pPr>
      <w:r>
        <w:t xml:space="preserve"> cannabis, business license applications - </w:t>
      </w:r>
      <w:r>
        <w:t xml:space="preserve"> </w:t>
      </w:r>
      <w:r>
        <w:t xml:space="preserve">HB  829</w:t>
      </w:r>
      <w:r>
        <w:t xml:space="preserve">: </w:t>
      </w:r>
      <w:r>
        <w:t xml:space="preserve">HCS</w:t>
      </w:r>
    </w:p>
    <w:p>
      <w:pPr>
        <w:pStyle w:val="RecordBase"/>
        <w:ind w:left="240" w:hanging="192"/>
      </w:pPr>
      <w:r>
        <w:t xml:space="preserve"> cannabis, qualifying medical conditions - </w:t>
      </w:r>
      <w:r>
        <w:t xml:space="preserve"> </w:t>
      </w:r>
      <w:r>
        <w:t xml:space="preserve">SB  337</w:t>
      </w:r>
    </w:p>
    <w:p>
      <w:pPr>
        <w:pStyle w:val="RecordBase"/>
        <w:ind w:left="240" w:hanging="192"/>
      </w:pPr>
      <w:r>
        <w:t xml:space="preserve"> cannabis, registered qualified patient, provisional registration receipt - </w:t>
      </w:r>
      <w:r>
        <w:t xml:space="preserve"> </w:t>
      </w:r>
      <w:r>
        <w:t xml:space="preserve">HB  829</w:t>
      </w:r>
      <w:r>
        <w:t xml:space="preserve">: </w:t>
      </w:r>
      <w:r>
        <w:t xml:space="preserve">HCS</w:t>
      </w:r>
    </w:p>
    <w:p>
      <w:pPr>
        <w:pStyle w:val="RecordBase"/>
        <w:ind w:left="240" w:hanging="192"/>
      </w:pPr>
      <w:r>
        <w:t xml:space="preserve"> cannabis, use on school property - </w:t>
      </w:r>
      <w:r>
        <w:t xml:space="preserve"> </w:t>
      </w:r>
      <w:r>
        <w:t xml:space="preserve">HB  829</w:t>
      </w:r>
      <w:r>
        <w:t xml:space="preserve">: </w:t>
      </w:r>
      <w:r>
        <w:t xml:space="preserve">HCS</w:t>
      </w:r>
    </w:p>
    <w:p>
      <w:pPr>
        <w:pStyle w:val="RecordBase"/>
        <w:ind w:left="120" w:hanging="120"/>
      </w:pPr>
      <w:r>
        <w:t xml:space="preserve">Qualifying medical conditions, medicinal cannabis - </w:t>
      </w:r>
      <w:r>
        <w:t xml:space="preserve"> </w:t>
      </w:r>
      <w:r>
        <w:t xml:space="preserve">HB  352</w:t>
      </w:r>
    </w:p>
    <w:p>
      <w:pPr>
        <w:pStyle w:val="RecordBase"/>
        <w:ind w:left="120" w:hanging="120"/>
      </w:pPr>
      <w:r>
        <w:t xml:space="preserve">Recreational use, legalization, omnibus bill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Registry identification card, requirements - </w:t>
      </w:r>
      <w:r>
        <w:t xml:space="preserve"> </w:t>
      </w:r>
      <w:r>
        <w:t xml:space="preserve">HB  829</w:t>
        <w:br/>
      </w:r>
    </w:p>
    <w:p>
      <w:pPr>
        <w:pStyle w:val="RecordHeading3"/>
      </w:pPr>
      <w:r>
        <w:rPr>
          <w:b/>
        </w:rPr>
        <w:t xml:space="preserve">Capital Construction</w:t>
      </w:r>
    </w:p>
    <w:p>
      <w:pPr>
        <w:pStyle w:val="RecordBase"/>
        <w:ind w:left="120" w:hanging="120"/>
      </w:pPr>
      <w:r>
        <w:t xml:space="preserve">Department</w:t>
      </w:r>
    </w:p>
    <w:p>
      <w:pPr>
        <w:pStyle w:val="RecordBase"/>
        <w:ind w:left="240" w:hanging="192"/>
      </w:pPr>
      <w:r>
        <w:t xml:space="preserve"> of Parks, capital construction funds for Kentucky State Parks, partial authorization - </w:t>
      </w:r>
      <w:r>
        <w:t xml:space="preserve"> </w:t>
      </w:r>
      <w:r>
        <w:t xml:space="preserve">HJR 56</w:t>
      </w:r>
    </w:p>
    <w:p>
      <w:pPr>
        <w:pStyle w:val="RecordBase"/>
        <w:ind w:left="240" w:hanging="192"/>
      </w:pPr>
      <w:r>
        <w:t xml:space="preserve"> of Parks, State Parks Improvement capital project - </w:t>
      </w:r>
      <w:r>
        <w:t xml:space="preserve"> </w:t>
      </w:r>
      <w:r>
        <w:t xml:space="preserve">HB  6</w:t>
      </w:r>
      <w:r>
        <w:t xml:space="preserve">: </w:t>
      </w:r>
      <w:r>
        <w:t xml:space="preserve">HFA</w:t>
      </w:r>
      <w:r>
        <w:t xml:space="preserve"> (</w:t>
      </w:r>
      <w:r>
        <w:t xml:space="preserve">9</w:t>
      </w:r>
      <w:r>
        <w:t xml:space="preserve">)</w:t>
      </w:r>
    </w:p>
    <w:p>
      <w:pPr>
        <w:pStyle w:val="RecordBase"/>
        <w:ind w:left="120" w:hanging="120"/>
      </w:pPr>
      <w:r>
        <w:t xml:space="preserve">Floyd County, juvenile facility - </w:t>
      </w:r>
      <w:r>
        <w:t xml:space="preserve"> </w:t>
      </w:r>
      <w:r>
        <w:t xml:space="preserve">HB  6</w:t>
      </w:r>
      <w:r>
        <w:t xml:space="preserve">: </w:t>
      </w:r>
      <w:r>
        <w:t xml:space="preserve">HFA</w:t>
      </w:r>
      <w:r>
        <w:t xml:space="preserve"> (</w:t>
      </w:r>
      <w:r>
        <w:t xml:space="preserve">8</w:t>
      </w:r>
      <w:r>
        <w:t xml:space="preserve">)</w:t>
      </w:r>
    </w:p>
    <w:p>
      <w:pPr>
        <w:pStyle w:val="RecordBase"/>
        <w:ind w:left="120" w:hanging="120"/>
      </w:pPr>
      <w:r>
        <w:t xml:space="preserve">Funds for Kentucky State Parks, pool and golf course improvements - </w:t>
      </w:r>
      <w:r>
        <w:t xml:space="preserve"> </w:t>
      </w:r>
      <w:r>
        <w:t xml:space="preserve">HJR 56</w:t>
      </w:r>
      <w:r>
        <w:t xml:space="preserve">: </w:t>
      </w:r>
      <w:r>
        <w:t xml:space="preserve">HCS</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114</w:t>
      </w:r>
    </w:p>
    <w:p>
      <w:pPr>
        <w:pStyle w:val="RecordBase"/>
        <w:ind w:left="240" w:hanging="192"/>
      </w:pPr>
      <w:r>
        <w:t xml:space="preserve"> recommended Transportation Cabinet Budget - </w:t>
      </w:r>
      <w:r>
        <w:t xml:space="preserve"> </w:t>
      </w:r>
      <w:r>
        <w:t xml:space="preserve">HB  110</w:t>
      </w:r>
    </w:p>
    <w:p>
      <w:pPr>
        <w:pStyle w:val="RecordBase"/>
        <w:ind w:left="120" w:hanging="120"/>
      </w:pPr>
      <w:r>
        <w:t xml:space="preserve">Pike County, juvenile facility - </w:t>
      </w:r>
      <w:r>
        <w:t xml:space="preserve"> </w:t>
      </w:r>
      <w:r>
        <w:t xml:space="preserve">HB  6</w:t>
      </w:r>
      <w:r>
        <w:t xml:space="preserve">: </w:t>
      </w:r>
      <w:r>
        <w:t xml:space="preserve">HFA</w:t>
      </w:r>
      <w:r>
        <w:t xml:space="preserve"> (</w:t>
      </w:r>
      <w:r>
        <w:t xml:space="preserve">10</w:t>
      </w:r>
      <w:r>
        <w:t xml:space="preserve">)</w:t>
      </w:r>
    </w:p>
    <w:p>
      <w:pPr>
        <w:pStyle w:val="RecordBase"/>
        <w:ind w:left="120" w:hanging="120"/>
      </w:pPr>
      <w:r>
        <w:t xml:space="preserve">Procurement, capital construction, approval threshold - </w:t>
      </w:r>
      <w:r>
        <w:t xml:space="preserve"> </w:t>
      </w:r>
      <w:r>
        <w:t xml:space="preserve">HB  750</w:t>
      </w:r>
      <w:r>
        <w:t xml:space="preserve">;</w:t>
      </w:r>
      <w:r>
        <w:t xml:space="preserve"> </w:t>
      </w:r>
      <w:r>
        <w:t xml:space="preserve">HB  750</w:t>
      </w:r>
      <w:r>
        <w:t xml:space="preserve">: </w:t>
      </w:r>
      <w:r>
        <w:t xml:space="preserve">HCS</w:t>
      </w:r>
    </w:p>
    <w:p>
      <w:pPr>
        <w:pStyle w:val="RecordBase"/>
        <w:ind w:left="120" w:hanging="120"/>
      </w:pPr>
      <w:r>
        <w:t xml:space="preserve">Public-private partnerships, capital projects, date change - </w:t>
      </w:r>
      <w:r>
        <w:t xml:space="preserve"> </w:t>
      </w:r>
      <w:r>
        <w:t xml:space="preserve">HB  647</w:t>
      </w:r>
    </w:p>
    <w:p>
      <w:pPr>
        <w:pStyle w:val="RecordBase"/>
        <w:ind w:left="120" w:hanging="120"/>
      </w:pPr>
      <w:r>
        <w:t xml:space="preserve">School</w:t>
      </w:r>
    </w:p>
    <w:p>
      <w:pPr>
        <w:pStyle w:val="RecordBase"/>
        <w:ind w:left="240" w:hanging="192"/>
      </w:pPr>
      <w:r>
        <w:t xml:space="preserve"> building plans, chief state school officer, submission - </w:t>
      </w:r>
      <w:r>
        <w:t xml:space="preserve"> </w:t>
      </w:r>
      <w:r>
        <w:t xml:space="preserve">SB  232</w:t>
      </w:r>
      <w:r>
        <w:t xml:space="preserve">;</w:t>
      </w:r>
      <w:r>
        <w:t xml:space="preserve"> </w:t>
      </w:r>
      <w:r>
        <w:t xml:space="preserve">HB  464</w:t>
      </w:r>
    </w:p>
    <w:p>
      <w:pPr>
        <w:pStyle w:val="RecordBase"/>
        <w:ind w:left="240" w:hanging="192"/>
      </w:pPr>
      <w:r>
        <w:t xml:space="preserve"> facilities construction, prior approval, suspend - </w:t>
      </w:r>
      <w:r>
        <w:t xml:space="preserve"> </w:t>
      </w:r>
      <w:r>
        <w:t xml:space="preserve">HB  727</w:t>
      </w:r>
      <w:r>
        <w:t xml:space="preserve">: </w:t>
      </w:r>
      <w:r>
        <w:t xml:space="preserve">HFA</w:t>
      </w:r>
      <w:r>
        <w:t xml:space="preserve"> (</w:t>
      </w:r>
      <w:r>
        <w:t xml:space="preserve">1</w:t>
      </w:r>
      <w:r>
        <w:t xml:space="preserve">)</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Transportation Cabinet Budget - </w:t>
      </w:r>
      <w:r>
        <w:t xml:space="preserve"> </w:t>
      </w:r>
      <w:r>
        <w:t xml:space="preserve">HB  265</w:t>
      </w:r>
      <w:r>
        <w:t xml:space="preserve">;</w:t>
      </w:r>
      <w:r>
        <w:t xml:space="preserve"> </w:t>
      </w:r>
      <w:r>
        <w:t xml:space="preserve">HB  265</w:t>
      </w:r>
      <w:r>
        <w:t xml:space="preserve">: </w:t>
      </w:r>
      <w:r>
        <w:t xml:space="preserve">HCS</w:t>
        <w:br/>
      </w:r>
    </w:p>
    <w:p>
      <w:pPr>
        <w:pStyle w:val="RecordHeading3"/>
      </w:pPr>
      <w:r>
        <w:rPr>
          <w:b/>
        </w:rPr>
        <w:t xml:space="preserve">Cemeteries and Burials</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411</w:t>
      </w:r>
    </w:p>
    <w:p>
      <w:pPr>
        <w:pStyle w:val="RecordBase"/>
        <w:ind w:left="240" w:hanging="192"/>
      </w:pPr>
      <w:r>
        <w:t xml:space="preserve"> or cremation of a dead body, facilitation - </w:t>
      </w:r>
      <w:r>
        <w:t xml:space="preserve"> </w:t>
      </w:r>
      <w:r>
        <w:t xml:space="preserve">SB  163</w:t>
      </w:r>
    </w:p>
    <w:p>
      <w:pPr>
        <w:pStyle w:val="RecordBase"/>
        <w:ind w:left="120" w:hanging="120"/>
      </w:pPr>
      <w:r>
        <w:t xml:space="preserve">Kentucky</w:t>
      </w:r>
    </w:p>
    <w:p>
      <w:pPr>
        <w:pStyle w:val="RecordBase"/>
        <w:ind w:left="240" w:hanging="192"/>
      </w:pPr>
      <w:r>
        <w:t xml:space="preserve"> Indigent Persons' Burial Program, establishment - </w:t>
      </w:r>
      <w:r>
        <w:t xml:space="preserve"> </w:t>
      </w:r>
      <w:r>
        <w:t xml:space="preserve">HB  187</w:t>
      </w:r>
    </w:p>
    <w:p>
      <w:pPr>
        <w:pStyle w:val="RecordBase"/>
        <w:ind w:left="240" w:hanging="192"/>
      </w:pPr>
      <w:r>
        <w:t xml:space="preserve"> state veterans' cemeteries, National Guard and Reserves, interment eligibility expansion - </w:t>
      </w:r>
      <w:r>
        <w:t xml:space="preserve"> </w:t>
      </w:r>
      <w:r>
        <w:t xml:space="preserve">HB  86</w:t>
        <w:br/>
      </w:r>
    </w:p>
    <w:p>
      <w:pPr>
        <w:pStyle w:val="RecordHeading3"/>
      </w:pPr>
      <w:r>
        <w:rPr>
          <w:b/>
        </w:rPr>
        <w:t xml:space="preserve">Charitable Organizations and Institutions</w:t>
      </w:r>
    </w:p>
    <w:p>
      <w:pPr>
        <w:pStyle w:val="RecordBase"/>
        <w:ind w:left="120" w:hanging="120"/>
      </w:pPr>
      <w:r>
        <w:t xml:space="preserve">Animal</w:t>
      </w:r>
    </w:p>
    <w:p>
      <w:pPr>
        <w:pStyle w:val="RecordBase"/>
        <w:ind w:left="240" w:hanging="192"/>
      </w:pPr>
      <w:r>
        <w:t xml:space="preserve"> shelters, partnership with retail pet shop - </w:t>
      </w:r>
      <w:r>
        <w:t xml:space="preserve"> </w:t>
      </w:r>
      <w:r>
        <w:t xml:space="preserve">SB  41</w:t>
      </w:r>
      <w:r>
        <w:t xml:space="preserve">;</w:t>
      </w:r>
      <w:r>
        <w:t xml:space="preserve"> </w:t>
      </w:r>
      <w:r>
        <w:t xml:space="preserve">HB  313</w:t>
      </w:r>
    </w:p>
    <w:p>
      <w:pPr>
        <w:pStyle w:val="RecordBase"/>
        <w:ind w:left="240" w:hanging="192"/>
      </w:pPr>
      <w:r>
        <w:t xml:space="preserve"> shelters, retail pet shops, dogs or cats, sale restrictions - </w:t>
      </w:r>
      <w:r>
        <w:t xml:space="preserve"> </w:t>
      </w:r>
      <w:r>
        <w:t xml:space="preserve">SB  157</w:t>
      </w:r>
    </w:p>
    <w:p>
      <w:pPr>
        <w:pStyle w:val="RecordBase"/>
        <w:ind w:left="120" w:hanging="120"/>
      </w:pPr>
      <w:r>
        <w:t xml:space="preserve">Blueprint for Kentucky's Children, recognition - </w:t>
      </w:r>
      <w:r>
        <w:t xml:space="preserve"> </w:t>
      </w:r>
      <w:r>
        <w:t xml:space="preserve">HR  52</w:t>
      </w:r>
    </w:p>
    <w:p>
      <w:pPr>
        <w:pStyle w:val="RecordBase"/>
        <w:ind w:left="120" w:hanging="120"/>
      </w:pPr>
      <w:r>
        <w:t xml:space="preserve">Charitable</w:t>
      </w:r>
    </w:p>
    <w:p>
      <w:pPr>
        <w:pStyle w:val="RecordBase"/>
        <w:ind w:left="240" w:hanging="192"/>
      </w:pPr>
      <w:r>
        <w:t xml:space="preserve"> contributions to school districts over $100, annual charitable contribution report - </w:t>
      </w:r>
      <w:r>
        <w:t xml:space="preserve"> </w:t>
      </w:r>
      <w:r>
        <w:t xml:space="preserve">SB  378</w:t>
      </w:r>
    </w:p>
    <w:p>
      <w:pPr>
        <w:pStyle w:val="RecordBase"/>
        <w:ind w:left="240" w:hanging="192"/>
      </w:pPr>
      <w:r>
        <w:t xml:space="preserve"> gaming, licensed activities - </w:t>
      </w:r>
      <w:r>
        <w:t xml:space="preserve"> </w:t>
      </w:r>
      <w:r>
        <w:t xml:space="preserve">HB  348</w:t>
      </w:r>
    </w:p>
    <w:p>
      <w:pPr>
        <w:pStyle w:val="RecordBase"/>
        <w:ind w:left="120" w:hanging="120"/>
      </w:pPr>
      <w:r>
        <w:t xml:space="preserve">Dogs or cats, sale restrictions, definition of hobby breeder and large-scale breeding kennel, delete - </w:t>
      </w:r>
      <w:r>
        <w:t xml:space="preserve"> </w:t>
      </w:r>
      <w:r>
        <w:t xml:space="preserve">SB  157</w:t>
      </w:r>
      <w:r>
        <w:t xml:space="preserve">: </w:t>
      </w:r>
      <w:r>
        <w:t xml:space="preserve">SFA</w:t>
      </w:r>
      <w:r>
        <w:t xml:space="preserve"> (</w:t>
      </w:r>
      <w:r>
        <w:t xml:space="preserve">1</w:t>
      </w:r>
      <w:r>
        <w:t xml:space="preserve">)</w:t>
      </w:r>
    </w:p>
    <w:p>
      <w:pPr>
        <w:pStyle w:val="RecordBase"/>
        <w:ind w:left="120" w:hanging="120"/>
      </w:pPr>
      <w:r>
        <w:t xml:space="preserve">Endowment</w:t>
      </w:r>
    </w:p>
    <w:p>
      <w:pPr>
        <w:pStyle w:val="RecordBase"/>
        <w:ind w:left="240" w:hanging="192"/>
      </w:pPr>
      <w:r>
        <w:t xml:space="preserve"> agreements, donor restrictions, penalties - </w:t>
      </w:r>
      <w:r>
        <w:t xml:space="preserve"> </w:t>
      </w:r>
      <w:r>
        <w:t xml:space="preserve">SB  70</w:t>
      </w:r>
      <w:r>
        <w:t xml:space="preserve">: </w:t>
      </w:r>
      <w:r>
        <w:t xml:space="preserve">SCS</w:t>
      </w:r>
    </w:p>
    <w:p>
      <w:pPr>
        <w:pStyle w:val="RecordBase"/>
        <w:ind w:left="240" w:hanging="192"/>
      </w:pPr>
      <w:r>
        <w:t xml:space="preserve"> agreements, donor restrictions, penalty for violation - </w:t>
      </w:r>
      <w:r>
        <w:t xml:space="preserve"> </w:t>
      </w:r>
      <w:r>
        <w:t xml:space="preserve">SB  70</w:t>
      </w:r>
    </w:p>
    <w:p>
      <w:pPr>
        <w:pStyle w:val="RecordBase"/>
        <w:ind w:left="120" w:hanging="120"/>
      </w:pPr>
      <w:r>
        <w:t xml:space="preserve">Grant database, accessibility to state grants - </w:t>
      </w:r>
      <w:r>
        <w:t xml:space="preserve"> </w:t>
      </w:r>
      <w:r>
        <w:t xml:space="preserve">HB  299</w:t>
      </w:r>
    </w:p>
    <w:p>
      <w:pPr>
        <w:pStyle w:val="RecordBase"/>
        <w:ind w:left="120" w:hanging="120"/>
      </w:pPr>
      <w:r>
        <w:t xml:space="preserve">Nonprofit educational, charitable, and religious organizations, sales and use tax, sales exemption - </w:t>
      </w:r>
      <w:r>
        <w:t xml:space="preserve"> </w:t>
      </w:r>
      <w:r>
        <w:t xml:space="preserve">HB  442</w:t>
      </w:r>
    </w:p>
    <w:p>
      <w:pPr>
        <w:pStyle w:val="RecordBase"/>
        <w:ind w:left="120" w:hanging="120"/>
      </w:pPr>
      <w:r>
        <w:t xml:space="preserve">Utility disconnection requirements, certificate of need, community and faith-based services - </w:t>
      </w:r>
      <w:r>
        <w:t xml:space="preserve"> </w:t>
      </w:r>
      <w:r>
        <w:t xml:space="preserve">HB  180</w:t>
        <w:br/>
      </w:r>
    </w:p>
    <w:p>
      <w:pPr>
        <w:pStyle w:val="RecordHeading3"/>
      </w:pPr>
      <w:r>
        <w:rPr>
          <w:b/>
        </w:rPr>
        <w:t xml:space="preserve">Charter County Government</w:t>
      </w:r>
    </w:p>
    <w:p>
      <w:pPr>
        <w:pStyle w:val="RecordBase"/>
        <w:ind w:left="120" w:hanging="120"/>
      </w:pPr>
      <w:r>
        <w:t xml:space="preserve">Forcible entry or detainer,  alternative minimum time of notice, ability to establish - </w:t>
      </w:r>
      <w:r>
        <w:t xml:space="preserve"> </w:t>
      </w:r>
      <w:r>
        <w:t xml:space="preserve">HB  337</w:t>
      </w:r>
    </w:p>
    <w:p>
      <w:pPr>
        <w:pStyle w:val="RecordBase"/>
        <w:ind w:left="120" w:hanging="120"/>
      </w:pPr>
      <w:r>
        <w:t xml:space="preserve">Grant database, reporting requirement - </w:t>
      </w:r>
      <w:r>
        <w:t xml:space="preserve"> </w:t>
      </w:r>
      <w:r>
        <w:t xml:space="preserve">HB  299</w:t>
      </w:r>
    </w:p>
    <w:p>
      <w:pPr>
        <w:pStyle w:val="RecordBase"/>
        <w:ind w:left="120" w:hanging="120"/>
      </w:pPr>
      <w:r>
        <w:t xml:space="preserve">Hazardous waste facilities, environmental emergencies, notification of chief executive officer - </w:t>
      </w:r>
      <w:r>
        <w:t xml:space="preserve"> </w:t>
      </w:r>
      <w:r>
        <w:t xml:space="preserve">HB  583</w:t>
      </w:r>
    </w:p>
    <w:p>
      <w:pPr>
        <w:pStyle w:val="RecordBase"/>
        <w:ind w:left="120" w:hanging="120"/>
      </w:pPr>
      <w:r>
        <w:t xml:space="preserve">Local ordinances on wages and benefits - </w:t>
      </w:r>
      <w:r>
        <w:t xml:space="preserve"> </w:t>
      </w:r>
      <w:r>
        <w:t xml:space="preserve">HB  337</w:t>
      </w:r>
    </w:p>
    <w:p>
      <w:pPr>
        <w:pStyle w:val="RecordBase"/>
        <w:ind w:left="120" w:hanging="120"/>
      </w:pPr>
      <w:r>
        <w:t xml:space="preserve">Per diem rate, juvenile detention, method to set, establishment - </w:t>
      </w:r>
      <w:r>
        <w:t xml:space="preserve"> </w:t>
      </w:r>
      <w:r>
        <w:t xml:space="preserve">SB  242</w:t>
      </w:r>
      <w:r>
        <w:t xml:space="preserve">: </w:t>
      </w:r>
      <w:r>
        <w:t xml:space="preserve">SCS</w:t>
      </w:r>
    </w:p>
    <w:p>
      <w:pPr>
        <w:pStyle w:val="RecordBase"/>
        <w:ind w:left="120" w:hanging="120"/>
      </w:pPr>
      <w:r>
        <w:t xml:space="preserve">Residency requirement, employee or volunteer of a fire department, prohibition - </w:t>
      </w:r>
      <w:r>
        <w:t xml:space="preserve"> </w:t>
      </w:r>
      <w:r>
        <w:t xml:space="preserve">HB  393</w:t>
        <w:br/>
      </w:r>
    </w:p>
    <w:p>
      <w:pPr>
        <w:pStyle w:val="RecordHeading3"/>
      </w:pPr>
      <w:r>
        <w:rPr>
          <w:b/>
        </w:rPr>
        <w:t xml:space="preserve">Children and Minors</w:t>
      </w:r>
    </w:p>
    <w:p>
      <w:pPr>
        <w:pStyle w:val="RecordBase"/>
        <w:ind w:left="120" w:hanging="120"/>
      </w:pPr>
      <w:r>
        <w:t xml:space="preserve">Abortion,</w:t>
      </w:r>
    </w:p>
    <w:p>
      <w:pPr>
        <w:pStyle w:val="RecordBase"/>
        <w:ind w:left="240" w:hanging="192"/>
      </w:pPr>
      <w:r>
        <w:t xml:space="preserve"> lethal fetal anomaly, prohibition exception - </w:t>
      </w:r>
      <w:r>
        <w:t xml:space="preserve"> </w:t>
      </w:r>
      <w:r>
        <w:t xml:space="preserve">SB  99</w:t>
      </w:r>
    </w:p>
    <w:p>
      <w:pPr>
        <w:pStyle w:val="RecordBase"/>
        <w:ind w:left="240" w:hanging="192"/>
      </w:pPr>
      <w:r>
        <w:t xml:space="preserve"> prohibitions, removal - </w:t>
      </w:r>
      <w:r>
        <w:t xml:space="preserve"> </w:t>
      </w:r>
      <w:r>
        <w:t xml:space="preserve">HB  428</w:t>
      </w:r>
    </w:p>
    <w:p>
      <w:pPr>
        <w:pStyle w:val="RecordBase"/>
        <w:ind w:left="240" w:hanging="192"/>
      </w:pPr>
      <w:r>
        <w:t xml:space="preserve"> rape or incest, pregnancy, prohibition exception - </w:t>
      </w:r>
      <w:r>
        <w:t xml:space="preserve"> </w:t>
      </w:r>
      <w:r>
        <w:t xml:space="preserve">SB  99</w:t>
      </w:r>
    </w:p>
    <w:p>
      <w:pPr>
        <w:pStyle w:val="RecordBase"/>
        <w:ind w:left="240" w:hanging="192"/>
      </w:pPr>
      <w:r>
        <w:t xml:space="preserve"> unborn child incompatible with life outside the womb, prohibition exception - </w:t>
      </w:r>
      <w:r>
        <w:t xml:space="preserve"> </w:t>
      </w:r>
      <w:r>
        <w:t xml:space="preserve">SB  99</w:t>
      </w:r>
    </w:p>
    <w:p>
      <w:pPr>
        <w:pStyle w:val="RecordBase"/>
        <w:ind w:left="120" w:hanging="120"/>
      </w:pPr>
      <w:r>
        <w:t xml:space="preserve">Abuse and neglect, definition, change - </w:t>
      </w:r>
      <w:r>
        <w:t xml:space="preserve"> </w:t>
      </w:r>
      <w:r>
        <w:t xml:space="preserve">SB  208</w:t>
      </w:r>
    </w:p>
    <w:p>
      <w:pPr>
        <w:pStyle w:val="RecordBase"/>
        <w:ind w:left="120" w:hanging="120"/>
      </w:pPr>
      <w:r>
        <w:t xml:space="preserve">Accelerated learning policies, advanced courses, requirements - </w:t>
      </w:r>
      <w:r>
        <w:t xml:space="preserve"> </w:t>
      </w:r>
      <w:r>
        <w:t xml:space="preserve">SB  360</w:t>
      </w:r>
    </w:p>
    <w:p>
      <w:pPr>
        <w:pStyle w:val="RecordBase"/>
        <w:ind w:left="120" w:hanging="120"/>
      </w:pPr>
      <w:r>
        <w:t xml:space="preserve">Adaptive Kindergarten Readiness Pilot Project, establishment - </w:t>
      </w:r>
      <w:r>
        <w:t xml:space="preserve"> </w:t>
      </w:r>
      <w:r>
        <w:t xml:space="preserve">HB  695</w:t>
      </w:r>
    </w:p>
    <w:p>
      <w:pPr>
        <w:pStyle w:val="RecordBase"/>
        <w:ind w:left="120" w:hanging="120"/>
      </w:pPr>
      <w:r>
        <w:t xml:space="preserve">Adoption, child born as result of sexual assault, benefits provision - </w:t>
      </w:r>
      <w:r>
        <w:t xml:space="preserve"> </w:t>
      </w:r>
      <w:r>
        <w:t xml:space="preserve">HB  700</w:t>
      </w:r>
    </w:p>
    <w:p>
      <w:pPr>
        <w:pStyle w:val="RecordBase"/>
        <w:ind w:left="120" w:hanging="120"/>
      </w:pPr>
      <w:r>
        <w:t xml:space="preserve">Adoption</w:t>
      </w:r>
    </w:p>
    <w:p>
      <w:pPr>
        <w:pStyle w:val="RecordBase"/>
        <w:ind w:left="240" w:hanging="192"/>
      </w:pPr>
      <w:r>
        <w:t xml:space="preserve"> consent, add gender-neutral language - </w:t>
      </w:r>
      <w:r>
        <w:t xml:space="preserve"> </w:t>
      </w:r>
      <w:r>
        <w:t xml:space="preserve">HB  787</w:t>
      </w:r>
    </w:p>
    <w:p>
      <w:pPr>
        <w:pStyle w:val="RecordBase"/>
        <w:ind w:left="240" w:hanging="192"/>
      </w:pPr>
      <w:r>
        <w:t xml:space="preserve"> papers and records, inspection - </w:t>
      </w:r>
      <w:r>
        <w:t xml:space="preserve"> </w:t>
      </w:r>
      <w:r>
        <w:t xml:space="preserve">HB  87</w:t>
      </w:r>
      <w:r>
        <w:t xml:space="preserve">;</w:t>
      </w:r>
      <w:r>
        <w:t xml:space="preserve"> </w:t>
      </w:r>
      <w:r>
        <w:t xml:space="preserve">HB  87</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papers and records, inspection, adult adopted person - </w:t>
      </w:r>
      <w:r>
        <w:t xml:space="preserve"> </w:t>
      </w:r>
      <w:r>
        <w:t xml:space="preserve">HB  87</w:t>
      </w:r>
      <w:r>
        <w:t xml:space="preserve">: </w:t>
      </w:r>
      <w:r>
        <w:t xml:space="preserve">SCS</w:t>
      </w:r>
    </w:p>
    <w:p>
      <w:pPr>
        <w:pStyle w:val="RecordBase"/>
        <w:ind w:left="120" w:hanging="120"/>
      </w:pPr>
      <w:r>
        <w:t xml:space="preserve">Adult-oriented</w:t>
      </w:r>
    </w:p>
    <w:p>
      <w:pPr>
        <w:pStyle w:val="RecordBase"/>
        <w:ind w:left="240" w:hanging="192"/>
      </w:pPr>
      <w:r>
        <w:t xml:space="preserve"> business, adult cabaret, definition, redundancy, removal - </w:t>
      </w:r>
      <w:r>
        <w:t xml:space="preserve"> </w:t>
      </w:r>
      <w:r>
        <w:t xml:space="preserve">SB  147</w:t>
      </w:r>
      <w:r>
        <w:t xml:space="preserve">: </w:t>
      </w:r>
      <w:r>
        <w:t xml:space="preserve">SFA</w:t>
      </w:r>
      <w:r>
        <w:t xml:space="preserve"> (</w:t>
      </w:r>
      <w:r>
        <w:t xml:space="preserve">3</w:t>
      </w:r>
      <w:r>
        <w:t xml:space="preserve">)</w:t>
      </w:r>
    </w:p>
    <w:p>
      <w:pPr>
        <w:pStyle w:val="RecordBase"/>
        <w:ind w:left="240" w:hanging="192"/>
      </w:pPr>
      <w:r>
        <w:t xml:space="preserve"> business, adult cabaret, drag performances, removal - </w:t>
      </w:r>
      <w:r>
        <w:t xml:space="preserve"> </w:t>
      </w:r>
      <w:r>
        <w:t xml:space="preserve">SB  147</w:t>
      </w:r>
      <w:r>
        <w:t xml:space="preserve">: </w:t>
      </w:r>
      <w:r>
        <w:t xml:space="preserve">SFA</w:t>
      </w:r>
      <w:r>
        <w:t xml:space="preserve"> (</w:t>
      </w:r>
      <w:r>
        <w:t xml:space="preserve">1</w:t>
      </w:r>
      <w:r>
        <w:t xml:space="preserve">)</w:t>
      </w:r>
    </w:p>
    <w:p>
      <w:pPr>
        <w:pStyle w:val="RecordBase"/>
        <w:ind w:left="240" w:hanging="192"/>
      </w:pPr>
      <w:r>
        <w:t xml:space="preserve"> business, adult cabaret, restrictions - </w:t>
      </w:r>
      <w:r>
        <w:t xml:space="preserve"> </w:t>
      </w:r>
      <w:r>
        <w:t xml:space="preserve">SB  147</w:t>
      </w:r>
      <w:r>
        <w:t xml:space="preserve">: </w:t>
      </w:r>
      <w:r>
        <w:t xml:space="preserve">SCS</w:t>
      </w:r>
    </w:p>
    <w:p>
      <w:pPr>
        <w:pStyle w:val="RecordBase"/>
        <w:ind w:left="240" w:hanging="192"/>
      </w:pPr>
      <w:r>
        <w:t xml:space="preserve"> business, location restrictions, protections - </w:t>
      </w:r>
      <w:r>
        <w:t xml:space="preserve"> </w:t>
      </w:r>
      <w:r>
        <w:t xml:space="preserve">SB  147</w:t>
      </w:r>
      <w:r>
        <w:t xml:space="preserve">;</w:t>
      </w:r>
      <w:r>
        <w:t xml:space="preserve"> </w:t>
      </w:r>
      <w:r>
        <w:t xml:space="preserve">HB  402</w:t>
      </w:r>
    </w:p>
    <w:p>
      <w:pPr>
        <w:pStyle w:val="RecordBase"/>
        <w:ind w:left="240" w:hanging="192"/>
      </w:pPr>
      <w:r>
        <w:t xml:space="preserve"> business, relocation requirements, existing commercial establishment, removal - </w:t>
      </w:r>
      <w:r>
        <w:t xml:space="preserve"> </w:t>
      </w:r>
      <w:r>
        <w:t xml:space="preserve">SB  147</w:t>
      </w:r>
      <w:r>
        <w:t xml:space="preserve">: </w:t>
      </w:r>
      <w:r>
        <w:t xml:space="preserve">SFA</w:t>
      </w:r>
      <w:r>
        <w:t xml:space="preserve"> (</w:t>
      </w:r>
      <w:r>
        <w:t xml:space="preserve">2</w:t>
      </w:r>
      <w:r>
        <w:t xml:space="preserve">)</w:t>
      </w:r>
    </w:p>
    <w:p>
      <w:pPr>
        <w:pStyle w:val="RecordBase"/>
        <w:ind w:left="120" w:hanging="120"/>
      </w:pPr>
      <w:r>
        <w:t xml:space="preserve">Assistance for pregnant women, children, and low-income families - </w:t>
      </w:r>
      <w:r>
        <w:t xml:space="preserve"> </w:t>
      </w:r>
      <w:r>
        <w:t xml:space="preserve">SB  34</w:t>
      </w:r>
      <w:r>
        <w:t xml:space="preserve">;</w:t>
      </w:r>
      <w:r>
        <w:t xml:space="preserve"> </w:t>
      </w:r>
      <w:r>
        <w:t xml:space="preserve">HB  734</w:t>
      </w:r>
    </w:p>
    <w:p>
      <w:pPr>
        <w:pStyle w:val="RecordBase"/>
        <w:ind w:left="120" w:hanging="120"/>
      </w:pPr>
      <w:r>
        <w:t xml:space="preserve">Autism in Education Task Force, study of school-based autism support and services - </w:t>
      </w:r>
      <w:r>
        <w:t xml:space="preserve"> </w:t>
      </w:r>
      <w:r>
        <w:t xml:space="preserve">HCR 51</w:t>
      </w:r>
    </w:p>
    <w:p>
      <w:pPr>
        <w:pStyle w:val="RecordBase"/>
        <w:ind w:left="120" w:hanging="120"/>
      </w:pPr>
      <w:r>
        <w:t xml:space="preserve">Automatic</w:t>
      </w:r>
    </w:p>
    <w:p>
      <w:pPr>
        <w:pStyle w:val="RecordBase"/>
        <w:ind w:left="240" w:hanging="192"/>
      </w:pPr>
      <w:r>
        <w:t xml:space="preserve"> transfer, modify provisions - </w:t>
      </w:r>
      <w:r>
        <w:t xml:space="preserve"> </w:t>
      </w:r>
      <w:r>
        <w:t xml:space="preserve">SB  20</w:t>
      </w:r>
      <w:r>
        <w:t xml:space="preserve">: </w:t>
      </w:r>
      <w:r>
        <w:t xml:space="preserve">SFA</w:t>
      </w:r>
      <w:r>
        <w:t xml:space="preserve"> (</w:t>
      </w:r>
      <w:r>
        <w:t xml:space="preserve">3</w:t>
      </w:r>
      <w:r>
        <w:t xml:space="preserve">)</w:t>
      </w:r>
      <w:r>
        <w:t xml:space="preserve">, </w:t>
      </w:r>
      <w:r>
        <w:t xml:space="preserve">SFA</w:t>
      </w:r>
      <w:r>
        <w:t xml:space="preserve"> (</w:t>
      </w:r>
      <w:r>
        <w:t xml:space="preserve">5</w:t>
      </w:r>
      <w:r>
        <w:t xml:space="preserve">)</w:t>
      </w:r>
    </w:p>
    <w:p>
      <w:pPr>
        <w:pStyle w:val="RecordBase"/>
        <w:ind w:left="240" w:hanging="192"/>
      </w:pPr>
      <w:r>
        <w:t xml:space="preserve"> transfer of children, consultation between county attorney and Commonwealth's attorney - </w:t>
      </w:r>
      <w:r>
        <w:t xml:space="preserve"> </w:t>
      </w:r>
      <w:r>
        <w:t xml:space="preserve">SB  20</w:t>
      </w:r>
      <w:r>
        <w:t xml:space="preserve">: </w:t>
      </w:r>
      <w:r>
        <w:t xml:space="preserve">SFA</w:t>
      </w:r>
      <w:r>
        <w:t xml:space="preserve"> (</w:t>
      </w:r>
      <w:r>
        <w:t xml:space="preserve">6</w:t>
      </w:r>
      <w:r>
        <w:t xml:space="preserve">)</w:t>
      </w:r>
    </w:p>
    <w:p>
      <w:pPr>
        <w:pStyle w:val="RecordBase"/>
        <w:ind w:left="240" w:hanging="192"/>
      </w:pPr>
      <w:r>
        <w:t xml:space="preserve"> transfer of juveniles for trial as adults, limit to cases in which firearm is discharged - </w:t>
      </w:r>
      <w:r>
        <w:t xml:space="preserve"> </w:t>
      </w:r>
      <w:r>
        <w:t xml:space="preserve">SB  20</w:t>
      </w:r>
      <w:r>
        <w:t xml:space="preserve">: </w:t>
      </w:r>
      <w:r>
        <w:t xml:space="preserve">SFA</w:t>
      </w:r>
      <w:r>
        <w:t xml:space="preserve"> (</w:t>
      </w:r>
      <w:r>
        <w:t xml:space="preserve">2</w:t>
      </w:r>
      <w:r>
        <w:t xml:space="preserve">)</w:t>
      </w:r>
    </w:p>
    <w:p>
      <w:pPr>
        <w:pStyle w:val="RecordBase"/>
        <w:ind w:left="240" w:hanging="192"/>
      </w:pPr>
      <w:r>
        <w:t xml:space="preserve"> transfer, remove provisions - </w:t>
      </w:r>
      <w:r>
        <w:t xml:space="preserve"> </w:t>
      </w:r>
      <w:r>
        <w:t xml:space="preserve">SB  20</w:t>
      </w:r>
      <w:r>
        <w:t xml:space="preserve">: </w:t>
      </w:r>
      <w:r>
        <w:t xml:space="preserve">SFA</w:t>
      </w:r>
      <w:r>
        <w:t xml:space="preserve"> (</w:t>
      </w:r>
      <w:r>
        <w:t xml:space="preserve">4</w:t>
      </w:r>
      <w:r>
        <w:t xml:space="preserve">)</w:t>
      </w:r>
    </w:p>
    <w:p>
      <w:pPr>
        <w:pStyle w:val="RecordBase"/>
        <w:ind w:left="120" w:hanging="120"/>
      </w:pPr>
      <w:r>
        <w:t xml:space="preserve">Baby-related items, diapers, and feminine hygiene products, sales and use tax, exemption - </w:t>
      </w:r>
      <w:r>
        <w:t xml:space="preserve"> </w:t>
      </w:r>
      <w:r>
        <w:t xml:space="preserve">HB  340</w:t>
      </w:r>
    </w:p>
    <w:p>
      <w:pPr>
        <w:pStyle w:val="RecordBase"/>
        <w:ind w:left="120" w:hanging="120"/>
      </w:pPr>
      <w:r>
        <w:t xml:space="preserve">Behavioral health emergency services, program, mental health services, program establishment - </w:t>
      </w:r>
      <w:r>
        <w:t xml:space="preserve"> </w:t>
      </w:r>
      <w:r>
        <w:t xml:space="preserve">HB  617</w:t>
      </w:r>
    </w:p>
    <w:p>
      <w:pPr>
        <w:pStyle w:val="RecordBase"/>
        <w:ind w:left="120" w:hanging="120"/>
      </w:pPr>
      <w:r>
        <w:t xml:space="preserve">Birth</w:t>
      </w:r>
    </w:p>
    <w:p>
      <w:pPr>
        <w:pStyle w:val="RecordBase"/>
        <w:ind w:left="240" w:hanging="192"/>
      </w:pPr>
      <w:r>
        <w:t xml:space="preserve"> arising from sexual assault, benefits provision - </w:t>
      </w:r>
      <w:r>
        <w:t xml:space="preserve"> </w:t>
      </w:r>
      <w:r>
        <w:t xml:space="preserve">HB  700</w:t>
      </w:r>
    </w:p>
    <w:p>
      <w:pPr>
        <w:pStyle w:val="RecordBase"/>
        <w:ind w:left="240" w:hanging="192"/>
      </w:pPr>
      <w:r>
        <w:t xml:space="preserve"> certificate, biological sex designation, requirement - </w:t>
      </w:r>
      <w:r>
        <w:t xml:space="preserve"> </w:t>
      </w:r>
      <w:r>
        <w:t xml:space="preserve">HB  358</w:t>
      </w:r>
    </w:p>
    <w:p>
      <w:pPr>
        <w:pStyle w:val="RecordBase"/>
        <w:ind w:left="120" w:hanging="120"/>
      </w:pPr>
      <w:r>
        <w:t xml:space="preserve">Blueprint for Kentucky's Children, Children's Advocacy Day - </w:t>
      </w:r>
      <w:r>
        <w:t xml:space="preserve"> </w:t>
      </w:r>
      <w:r>
        <w:t xml:space="preserve">HR  52</w:t>
      </w:r>
    </w:p>
    <w:p>
      <w:pPr>
        <w:pStyle w:val="RecordBase"/>
        <w:ind w:left="120" w:hanging="120"/>
      </w:pPr>
      <w:r>
        <w:t xml:space="preserve">Boy, definition - </w:t>
      </w:r>
      <w:r>
        <w:t xml:space="preserve"> </w:t>
      </w:r>
      <w:r>
        <w:t xml:space="preserve">SB  336</w:t>
      </w:r>
      <w:r>
        <w:t xml:space="preserve">;</w:t>
      </w:r>
      <w:r>
        <w:t xml:space="preserve"> </w:t>
      </w:r>
      <w:r>
        <w:t xml:space="preserve">HB  390</w:t>
      </w:r>
    </w:p>
    <w:p>
      <w:pPr>
        <w:pStyle w:val="RecordBase"/>
        <w:ind w:left="120" w:hanging="120"/>
      </w:pPr>
      <w:r>
        <w:t xml:space="preserve">Cabinet</w:t>
      </w:r>
    </w:p>
    <w:p>
      <w:pPr>
        <w:pStyle w:val="RecordBase"/>
        <w:ind w:left="240" w:hanging="192"/>
      </w:pPr>
      <w:r>
        <w:t xml:space="preserve"> for Health and Family Services, foster parents, child-care benefits - </w:t>
      </w:r>
      <w:r>
        <w:t xml:space="preserve"> </w:t>
      </w:r>
      <w:r>
        <w:t xml:space="preserve">SB  240</w:t>
      </w:r>
    </w:p>
    <w:p>
      <w:pPr>
        <w:pStyle w:val="RecordBase"/>
        <w:ind w:left="240" w:hanging="192"/>
      </w:pPr>
      <w:r>
        <w:t xml:space="preserve"> for Health and Family Services, prosecutions under KRS Chapter 620, consent requirement - </w:t>
      </w:r>
      <w:r>
        <w:t xml:space="preserve"> </w:t>
      </w:r>
      <w:r>
        <w:t xml:space="preserve">HB  333</w:t>
      </w:r>
    </w:p>
    <w:p>
      <w:pPr>
        <w:pStyle w:val="RecordBase"/>
        <w:ind w:left="240" w:hanging="192"/>
      </w:pPr>
      <w:r>
        <w:t xml:space="preserve"> for Health and Family Services, services offered to children, review, report - </w:t>
      </w:r>
      <w:r>
        <w:t xml:space="preserve"> </w:t>
      </w:r>
      <w:r>
        <w:t xml:space="preserve">HJR 116</w:t>
      </w:r>
    </w:p>
    <w:p>
      <w:pPr>
        <w:pStyle w:val="RecordBase"/>
        <w:ind w:left="120" w:hanging="120"/>
      </w:pPr>
      <w:r>
        <w:t xml:space="preserve">Cause of action, loss of parental consortium, establishment - </w:t>
      </w:r>
      <w:r>
        <w:t xml:space="preserve"> </w:t>
      </w:r>
      <w:r>
        <w:t xml:space="preserve">SB  365</w:t>
      </w:r>
    </w:p>
    <w:p>
      <w:pPr>
        <w:pStyle w:val="RecordBase"/>
        <w:ind w:left="120" w:hanging="120"/>
      </w:pPr>
      <w:r>
        <w:t xml:space="preserve">Certified</w:t>
      </w:r>
    </w:p>
    <w:p>
      <w:pPr>
        <w:pStyle w:val="RecordBase"/>
        <w:ind w:left="240" w:hanging="192"/>
      </w:pPr>
      <w:r>
        <w:t xml:space="preserve"> Child Care Community Designation Program, Employee Child Care Assistance Partnership - </w:t>
      </w:r>
      <w:r>
        <w:t xml:space="preserve"> </w:t>
      </w:r>
      <w:r>
        <w:t xml:space="preserve">HB  561</w:t>
      </w:r>
      <w:r>
        <w:t xml:space="preserve">: </w:t>
      </w:r>
      <w:r>
        <w:t xml:space="preserve">SCS</w:t>
      </w:r>
    </w:p>
    <w:p>
      <w:pPr>
        <w:pStyle w:val="RecordBase"/>
        <w:ind w:left="240" w:hanging="192"/>
      </w:pPr>
      <w:r>
        <w:t xml:space="preserve"> Child Care Community Designation Program, establishment - </w:t>
      </w:r>
      <w:r>
        <w:t xml:space="preserve"> </w:t>
      </w:r>
      <w:r>
        <w:t xml:space="preserve">HB  561</w:t>
      </w:r>
      <w:r>
        <w:t xml:space="preserve">;</w:t>
      </w:r>
      <w:r>
        <w:t xml:space="preserve"> </w:t>
      </w:r>
      <w:r>
        <w:t xml:space="preserve">HB  561</w:t>
      </w:r>
      <w:r>
        <w:t xml:space="preserve">: </w:t>
      </w:r>
      <w:r>
        <w:t xml:space="preserve">HCS</w:t>
      </w:r>
    </w:p>
    <w:p>
      <w:pPr>
        <w:pStyle w:val="RecordBase"/>
        <w:ind w:left="240" w:hanging="192"/>
      </w:pPr>
      <w:r>
        <w:t xml:space="preserve"> family, friend, and neighbor child-care homes, establishment - </w:t>
      </w:r>
      <w:r>
        <w:t xml:space="preserve"> </w:t>
      </w:r>
      <w:r>
        <w:t xml:space="preserve">HB  421</w:t>
      </w:r>
    </w:p>
    <w:p>
      <w:pPr>
        <w:pStyle w:val="RecordBase"/>
        <w:ind w:left="120" w:hanging="120"/>
      </w:pPr>
      <w:r>
        <w:t xml:space="preserve">Child</w:t>
      </w:r>
    </w:p>
    <w:p>
      <w:pPr>
        <w:pStyle w:val="RecordBase"/>
        <w:ind w:left="240" w:hanging="192"/>
      </w:pPr>
      <w:r>
        <w:t xml:space="preserve"> abuse and neglect, parental military status determination and notification - </w:t>
      </w:r>
      <w:r>
        <w:t xml:space="preserve"> </w:t>
      </w:r>
      <w:r>
        <w:t xml:space="preserve">HB  453</w:t>
      </w:r>
    </w:p>
    <w:p>
      <w:pPr>
        <w:pStyle w:val="RecordBase"/>
        <w:ind w:left="240" w:hanging="192"/>
      </w:pPr>
      <w:r>
        <w:t xml:space="preserve"> abuse, mandatory reporting, animal control officers - </w:t>
      </w:r>
      <w:r>
        <w:t xml:space="preserve"> </w:t>
      </w:r>
      <w:r>
        <w:t xml:space="preserve">SB  106</w:t>
      </w:r>
      <w:r>
        <w:t xml:space="preserve">;</w:t>
      </w:r>
      <w:r>
        <w:t xml:space="preserve"> </w:t>
      </w:r>
      <w:r>
        <w:t xml:space="preserve">HB  253</w:t>
      </w:r>
    </w:p>
    <w:p>
      <w:pPr>
        <w:pStyle w:val="RecordBase"/>
        <w:ind w:left="240" w:hanging="192"/>
      </w:pPr>
      <w:r>
        <w:t xml:space="preserve"> abuse, mandatory reporting, written or oral - </w:t>
      </w:r>
      <w:r>
        <w:t xml:space="preserve"> </w:t>
      </w:r>
      <w:r>
        <w:t xml:space="preserve">HB  271</w:t>
      </w:r>
    </w:p>
    <w:p>
      <w:pPr>
        <w:pStyle w:val="RecordBase"/>
        <w:ind w:left="240" w:hanging="192"/>
      </w:pPr>
      <w:r>
        <w:t xml:space="preserve"> abuse or neglect investigation, parents' rights, agency's duty to advise - </w:t>
      </w:r>
      <w:r>
        <w:t xml:space="preserve"> </w:t>
      </w:r>
      <w:r>
        <w:t xml:space="preserve">HB  560</w:t>
      </w:r>
    </w:p>
    <w:p>
      <w:pPr>
        <w:pStyle w:val="RecordBase"/>
        <w:ind w:left="240" w:hanging="192"/>
      </w:pPr>
      <w:r>
        <w:t xml:space="preserve"> Abuse Prevention Month in Kentucky, recognition - </w:t>
      </w:r>
      <w:r>
        <w:t xml:space="preserve"> </w:t>
      </w:r>
      <w:r>
        <w:t xml:space="preserve">HR  141</w:t>
      </w:r>
    </w:p>
    <w:p>
      <w:pPr>
        <w:pStyle w:val="RecordBase"/>
        <w:ind w:left="240" w:hanging="192"/>
      </w:pPr>
      <w:r>
        <w:t xml:space="preserve"> and maternal fatality review team, establish - </w:t>
      </w:r>
      <w:r>
        <w:t xml:space="preserve"> </w:t>
      </w:r>
      <w:r>
        <w:t xml:space="preserve">SB  74</w:t>
      </w:r>
    </w:p>
    <w:p>
      <w:pPr>
        <w:pStyle w:val="RecordBase"/>
        <w:ind w:left="120" w:hanging="120"/>
      </w:pPr>
      <w:r>
        <w:t xml:space="preserve">Child, best interest, factors for consideration - </w:t>
      </w:r>
      <w:r>
        <w:t xml:space="preserve"> </w:t>
      </w:r>
      <w:r>
        <w:t xml:space="preserve">SB  206</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421</w:t>
      </w:r>
      <w:r>
        <w:t xml:space="preserve">;</w:t>
      </w:r>
      <w:r>
        <w:t xml:space="preserve"> </w:t>
      </w:r>
      <w:r>
        <w:t xml:space="preserve">HB  422</w:t>
      </w:r>
      <w:r>
        <w:t xml:space="preserve">;</w:t>
      </w:r>
      <w:r>
        <w:t xml:space="preserve"> </w:t>
      </w:r>
      <w:r>
        <w:t xml:space="preserve">HB  550</w:t>
      </w:r>
    </w:p>
    <w:p>
      <w:pPr>
        <w:pStyle w:val="RecordBase"/>
        <w:ind w:left="240" w:hanging="192"/>
      </w:pPr>
      <w:r>
        <w:t xml:space="preserve"> Care Assistance Program, establishment - </w:t>
      </w:r>
      <w:r>
        <w:t xml:space="preserve"> </w:t>
      </w:r>
      <w:r>
        <w:t xml:space="preserve">HB  380</w:t>
      </w:r>
    </w:p>
    <w:p>
      <w:pPr>
        <w:pStyle w:val="RecordBase"/>
        <w:ind w:left="240" w:hanging="192"/>
      </w:pPr>
      <w:r>
        <w:t xml:space="preserve"> Care Assistance Program, income eligibility - </w:t>
      </w:r>
      <w:r>
        <w:t xml:space="preserve"> </w:t>
      </w:r>
      <w:r>
        <w:t xml:space="preserve">HB  473</w:t>
      </w:r>
    </w:p>
    <w:p>
      <w:pPr>
        <w:pStyle w:val="RecordBase"/>
        <w:ind w:left="240" w:hanging="192"/>
      </w:pPr>
      <w:r>
        <w:t xml:space="preserve"> care staff members, background checks - </w:t>
      </w:r>
      <w:r>
        <w:t xml:space="preserve"> </w:t>
      </w:r>
      <w:r>
        <w:t xml:space="preserve">HB  146</w:t>
      </w:r>
    </w:p>
    <w:p>
      <w:pPr>
        <w:pStyle w:val="RecordBase"/>
        <w:ind w:left="240" w:hanging="192"/>
      </w:pPr>
      <w:r>
        <w:t xml:space="preserve"> custody, gender-neutral language - </w:t>
      </w:r>
      <w:r>
        <w:t xml:space="preserve"> </w:t>
      </w:r>
      <w:r>
        <w:t xml:space="preserve">HB  790</w:t>
      </w:r>
    </w:p>
    <w:p>
      <w:pPr>
        <w:pStyle w:val="RecordBase"/>
        <w:ind w:left="240" w:hanging="192"/>
      </w:pPr>
      <w:r>
        <w:t xml:space="preserve"> custody, gender-neutral language. - </w:t>
      </w:r>
      <w:r>
        <w:t xml:space="preserve"> </w:t>
      </w:r>
      <w:r>
        <w:t xml:space="preserve">HB  832</w:t>
      </w:r>
    </w:p>
    <w:p>
      <w:pPr>
        <w:pStyle w:val="RecordBase"/>
        <w:ind w:left="240" w:hanging="192"/>
      </w:pPr>
      <w:r>
        <w:t xml:space="preserve"> custody, standing, nonparents - </w:t>
      </w:r>
      <w:r>
        <w:t xml:space="preserve"> </w:t>
      </w:r>
      <w:r>
        <w:t xml:space="preserve">HB  440</w:t>
      </w:r>
    </w:p>
    <w:p>
      <w:pPr>
        <w:pStyle w:val="RecordBase"/>
        <w:ind w:left="240" w:hanging="192"/>
      </w:pPr>
      <w:r>
        <w:t xml:space="preserve"> dependency, abuse, and neglect investigations, requirements - </w:t>
      </w:r>
      <w:r>
        <w:t xml:space="preserve"> </w:t>
      </w:r>
      <w:r>
        <w:t xml:space="preserve">HB  271</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dependency, neglect, and abuse reports, accessibility - </w:t>
      </w:r>
      <w:r>
        <w:t xml:space="preserve"> </w:t>
      </w:r>
      <w:r>
        <w:t xml:space="preserve">HB  721</w:t>
      </w:r>
    </w:p>
    <w:p>
      <w:pPr>
        <w:pStyle w:val="RecordBase"/>
        <w:ind w:left="240" w:hanging="192"/>
      </w:pPr>
      <w:r>
        <w:t xml:space="preserve"> dependency, neglect, or abuse reports, requirements - </w:t>
      </w:r>
      <w:r>
        <w:t xml:space="preserve"> </w:t>
      </w:r>
      <w:r>
        <w:t xml:space="preserve">SB  235</w:t>
      </w:r>
      <w:r>
        <w:t xml:space="preserve">;</w:t>
      </w:r>
      <w:r>
        <w:t xml:space="preserve"> </w:t>
      </w:r>
      <w:r>
        <w:t xml:space="preserve">HB  776</w:t>
      </w:r>
    </w:p>
    <w:p>
      <w:pPr>
        <w:pStyle w:val="RecordBase"/>
        <w:ind w:left="240" w:hanging="192"/>
      </w:pPr>
      <w:r>
        <w:t xml:space="preserve"> fatality and near fatality team, review of gunshot-related deaths, requirement - </w:t>
      </w:r>
      <w:r>
        <w:t xml:space="preserve"> </w:t>
      </w:r>
      <w:r>
        <w:t xml:space="preserve">HB  544</w:t>
      </w:r>
    </w:p>
    <w:p>
      <w:pPr>
        <w:pStyle w:val="RecordBase"/>
        <w:ind w:left="240" w:hanging="192"/>
      </w:pPr>
      <w:r>
        <w:t xml:space="preserve"> fatality review team, permit - </w:t>
      </w:r>
      <w:r>
        <w:t xml:space="preserve"> </w:t>
      </w:r>
      <w:r>
        <w:t xml:space="preserve">SB  74</w:t>
      </w:r>
      <w:r>
        <w:t xml:space="preserve">: </w:t>
      </w:r>
      <w:r>
        <w:t xml:space="preserve">SCS</w:t>
      </w:r>
    </w:p>
    <w:p>
      <w:pPr>
        <w:pStyle w:val="RecordBase"/>
        <w:ind w:left="240" w:hanging="192"/>
      </w:pPr>
      <w:r>
        <w:t xml:space="preserve"> hospitalization, gender-neutral language - </w:t>
      </w:r>
      <w:r>
        <w:t xml:space="preserve"> </w:t>
      </w:r>
      <w:r>
        <w:t xml:space="preserve">SB  320</w:t>
      </w:r>
    </w:p>
    <w:p>
      <w:pPr>
        <w:pStyle w:val="RecordBase"/>
        <w:ind w:left="240" w:hanging="192"/>
      </w:pPr>
      <w:r>
        <w:t xml:space="preserve"> pornography, distribution, sex crime, sex offender registration - </w:t>
      </w:r>
      <w:r>
        <w:t xml:space="preserve"> </w:t>
      </w:r>
      <w:r>
        <w:t xml:space="preserve">HB  25</w:t>
      </w:r>
      <w:r>
        <w:t xml:space="preserve">;</w:t>
      </w:r>
      <w:r>
        <w:t xml:space="preserve"> </w:t>
      </w:r>
      <w:r>
        <w:t xml:space="preserve">HB  278</w:t>
      </w:r>
    </w:p>
    <w:p>
      <w:pPr>
        <w:pStyle w:val="RecordBase"/>
        <w:ind w:left="240" w:hanging="192"/>
      </w:pPr>
      <w:r>
        <w:t xml:space="preserve"> support action, filing at time of conception - </w:t>
      </w:r>
      <w:r>
        <w:t xml:space="preserve"> </w:t>
      </w:r>
      <w:r>
        <w:t xml:space="preserve">SB  110</w:t>
      </w:r>
    </w:p>
    <w:p>
      <w:pPr>
        <w:pStyle w:val="RecordBase"/>
        <w:ind w:left="240" w:hanging="192"/>
      </w:pPr>
      <w:r>
        <w:t xml:space="preserve"> support action, residence of mother - </w:t>
      </w:r>
      <w:r>
        <w:t xml:space="preserve"> </w:t>
      </w:r>
      <w:r>
        <w:t xml:space="preserve">HB  243</w:t>
      </w:r>
    </w:p>
    <w:p>
      <w:pPr>
        <w:pStyle w:val="RecordBase"/>
        <w:ind w:left="240" w:hanging="192"/>
      </w:pPr>
      <w:r>
        <w:t xml:space="preserve"> support action, retroactive - </w:t>
      </w:r>
      <w:r>
        <w:t xml:space="preserve"> </w:t>
      </w:r>
      <w:r>
        <w:t xml:space="preserve">HB  243</w:t>
      </w:r>
    </w:p>
    <w:p>
      <w:pPr>
        <w:pStyle w:val="RecordBase"/>
        <w:ind w:left="240" w:hanging="192"/>
      </w:pPr>
      <w:r>
        <w:t xml:space="preserve"> support action, venue, residence of mother - </w:t>
      </w:r>
      <w:r>
        <w:t xml:space="preserve"> </w:t>
      </w:r>
      <w:r>
        <w:t xml:space="preserve">SB  110</w:t>
      </w:r>
    </w:p>
    <w:p>
      <w:pPr>
        <w:pStyle w:val="RecordBase"/>
        <w:ind w:left="240" w:hanging="192"/>
      </w:pPr>
      <w:r>
        <w:t xml:space="preserve"> support, gender-neutral language - </w:t>
      </w:r>
      <w:r>
        <w:t xml:space="preserve"> </w:t>
      </w:r>
      <w:r>
        <w:t xml:space="preserve">HB  786</w:t>
      </w:r>
    </w:p>
    <w:p>
      <w:pPr>
        <w:pStyle w:val="RecordBase"/>
        <w:ind w:left="240" w:hanging="192"/>
      </w:pPr>
      <w:r>
        <w:t xml:space="preserve"> support, modification, time sharing agreement - </w:t>
      </w:r>
      <w:r>
        <w:t xml:space="preserve"> </w:t>
      </w:r>
      <w:r>
        <w:t xml:space="preserve">HB  244</w:t>
      </w:r>
      <w:r>
        <w:t xml:space="preserve">: </w:t>
      </w:r>
      <w:r>
        <w:t xml:space="preserve">HCS</w:t>
      </w:r>
    </w:p>
    <w:p>
      <w:pPr>
        <w:pStyle w:val="RecordBase"/>
        <w:ind w:left="240" w:hanging="192"/>
      </w:pPr>
      <w:r>
        <w:t xml:space="preserve"> support, parenting time credit - </w:t>
      </w:r>
      <w:r>
        <w:t xml:space="preserve"> </w:t>
      </w:r>
      <w:r>
        <w:t xml:space="preserve">HB  244</w:t>
      </w:r>
    </w:p>
    <w:p>
      <w:pPr>
        <w:pStyle w:val="RecordBase"/>
        <w:ind w:left="240" w:hanging="192"/>
      </w:pPr>
      <w:r>
        <w:t xml:space="preserve"> support, responsibility for initial medical expenses, establishment - </w:t>
      </w:r>
      <w:r>
        <w:t xml:space="preserve"> </w:t>
      </w:r>
      <w:r>
        <w:t xml:space="preserve">HB  244</w:t>
      </w:r>
    </w:p>
    <w:p>
      <w:pPr>
        <w:pStyle w:val="RecordBase"/>
        <w:ind w:left="240" w:hanging="192"/>
      </w:pPr>
      <w:r>
        <w:t xml:space="preserve"> support, retroactive, nine months prior to birth of child - </w:t>
      </w:r>
      <w:r>
        <w:t xml:space="preserve"> </w:t>
      </w:r>
      <w:r>
        <w:t xml:space="preserve">SB  110</w:t>
      </w:r>
      <w:r>
        <w:t xml:space="preserve">: </w:t>
      </w:r>
      <w:r>
        <w:t xml:space="preserve">SCS</w:t>
      </w:r>
    </w:p>
    <w:p>
      <w:pPr>
        <w:pStyle w:val="RecordBase"/>
        <w:ind w:left="240" w:hanging="192"/>
      </w:pPr>
      <w:r>
        <w:t xml:space="preserve"> tax credit for qualifying children under six years, refundable - </w:t>
      </w:r>
      <w:r>
        <w:t xml:space="preserve"> </w:t>
      </w:r>
      <w:r>
        <w:t xml:space="preserve">SB  12</w:t>
      </w:r>
    </w:p>
    <w:p>
      <w:pPr>
        <w:pStyle w:val="RecordBase"/>
        <w:ind w:left="240" w:hanging="192"/>
      </w:pPr>
      <w:r>
        <w:t xml:space="preserve"> victims' trust fund - </w:t>
      </w:r>
      <w:r>
        <w:t xml:space="preserve"> </w:t>
      </w:r>
      <w:r>
        <w:t xml:space="preserve">HB  8</w:t>
      </w:r>
      <w:r>
        <w:t xml:space="preserve">: </w:t>
      </w:r>
      <w:r>
        <w:t xml:space="preserve">SCS</w:t>
      </w:r>
    </w:p>
    <w:p>
      <w:pPr>
        <w:pStyle w:val="RecordBase"/>
        <w:ind w:left="120" w:hanging="120"/>
      </w:pPr>
      <w:r>
        <w:t xml:space="preserve">Child-care</w:t>
      </w:r>
    </w:p>
    <w:p>
      <w:pPr>
        <w:pStyle w:val="RecordBase"/>
        <w:ind w:left="240" w:hanging="192"/>
      </w:pPr>
      <w:r>
        <w:t xml:space="preserve"> center licensure, requirements - </w:t>
      </w:r>
      <w:r>
        <w:t xml:space="preserve"> </w:t>
      </w:r>
      <w:r>
        <w:t xml:space="preserve">SB  236</w:t>
      </w:r>
      <w:r>
        <w:t xml:space="preserve">;</w:t>
      </w:r>
      <w:r>
        <w:t xml:space="preserve"> </w:t>
      </w:r>
      <w:r>
        <w:t xml:space="preserve">HB  672</w:t>
      </w:r>
      <w:r>
        <w:t xml:space="preserve">;</w:t>
      </w:r>
      <w:r>
        <w:t xml:space="preserve"> </w:t>
      </w:r>
      <w:r>
        <w:t xml:space="preserve">HB  775</w:t>
      </w:r>
    </w:p>
    <w:p>
      <w:pPr>
        <w:pStyle w:val="RecordBase"/>
        <w:ind w:left="240" w:hanging="192"/>
      </w:pPr>
      <w:r>
        <w:t xml:space="preserve"> provider, employer contributions, facilities and maintenance cost, inclusion - </w:t>
      </w:r>
      <w:r>
        <w:t xml:space="preserve"> </w:t>
      </w:r>
      <w:r>
        <w:t xml:space="preserve">SB  232</w:t>
      </w:r>
    </w:p>
    <w:p>
      <w:pPr>
        <w:pStyle w:val="RecordBase"/>
        <w:ind w:left="120" w:hanging="120"/>
      </w:pPr>
      <w:r>
        <w:t xml:space="preserve">Childhood Cancer Awareness Month, September 2024, recognition - </w:t>
      </w:r>
      <w:r>
        <w:t xml:space="preserve"> </w:t>
      </w:r>
      <w:r>
        <w:t xml:space="preserve">SR  139</w:t>
      </w:r>
    </w:p>
    <w:p>
      <w:pPr>
        <w:pStyle w:val="RecordBase"/>
        <w:ind w:left="120" w:hanging="120"/>
      </w:pPr>
      <w:r>
        <w:t xml:space="preserve">Children's early learning services taxing districts, authorization to establish - </w:t>
      </w:r>
      <w:r>
        <w:t xml:space="preserve"> </w:t>
      </w:r>
      <w:r>
        <w:t xml:space="preserve">HB  425</w:t>
      </w:r>
    </w:p>
    <w:p>
      <w:pPr>
        <w:pStyle w:val="RecordBase"/>
        <w:ind w:left="120" w:hanging="120"/>
      </w:pPr>
      <w:r>
        <w:t xml:space="preserve">Child-specific foster home, establishment - </w:t>
      </w:r>
      <w:r>
        <w:t xml:space="preserve"> </w:t>
      </w:r>
      <w:r>
        <w:t xml:space="preserve">SB  151</w:t>
      </w:r>
    </w:p>
    <w:p>
      <w:pPr>
        <w:pStyle w:val="RecordBase"/>
        <w:ind w:left="120" w:hanging="120"/>
      </w:pPr>
      <w:r>
        <w:t xml:space="preserve">Community grant program, mentorship programs for at-risk male students, establishment - </w:t>
      </w:r>
      <w:r>
        <w:t xml:space="preserve"> </w:t>
      </w:r>
      <w:r>
        <w:t xml:space="preserve">HB  105</w:t>
      </w:r>
      <w:r>
        <w:t xml:space="preserve">;</w:t>
      </w:r>
      <w:r>
        <w:t xml:space="preserve"> </w:t>
      </w:r>
      <w:r>
        <w:t xml:space="preserve">HB  105</w:t>
      </w:r>
      <w:r>
        <w:t xml:space="preserve">: </w:t>
      </w:r>
      <w:r>
        <w:t xml:space="preserve">HCS</w:t>
      </w:r>
    </w:p>
    <w:p>
      <w:pPr>
        <w:pStyle w:val="RecordBase"/>
        <w:ind w:left="120" w:hanging="120"/>
      </w:pPr>
      <w:r>
        <w:t xml:space="preserve">Court</w:t>
      </w:r>
    </w:p>
    <w:p>
      <w:pPr>
        <w:pStyle w:val="RecordBase"/>
        <w:ind w:left="240" w:hanging="192"/>
      </w:pPr>
      <w:r>
        <w:t xml:space="preserve"> appointed counsel, fee cap, increase - </w:t>
      </w:r>
      <w:r>
        <w:t xml:space="preserve"> </w:t>
      </w:r>
      <w:r>
        <w:t xml:space="preserve">HB  808</w:t>
      </w:r>
    </w:p>
    <w:p>
      <w:pPr>
        <w:pStyle w:val="RecordBase"/>
        <w:ind w:left="240" w:hanging="192"/>
      </w:pPr>
      <w:r>
        <w:t xml:space="preserve"> proceedings, member of general public, permitted attendance, establishment - </w:t>
      </w:r>
      <w:r>
        <w:t xml:space="preserve"> </w:t>
      </w:r>
      <w:r>
        <w:t xml:space="preserve">HB  805</w:t>
      </w:r>
    </w:p>
    <w:p>
      <w:pPr>
        <w:pStyle w:val="RecordBase"/>
        <w:ind w:left="240" w:hanging="192"/>
      </w:pPr>
      <w:r>
        <w:t xml:space="preserve"> proceedings, public attendance, limitations and guidelines, establishment - </w:t>
      </w:r>
      <w:r>
        <w:t xml:space="preserve"> </w:t>
      </w:r>
      <w:r>
        <w:t xml:space="preserve">HB  805</w:t>
      </w:r>
    </w:p>
    <w:p>
      <w:pPr>
        <w:pStyle w:val="RecordBase"/>
        <w:ind w:left="120" w:hanging="120"/>
      </w:pPr>
      <w:r>
        <w:t xml:space="preserve">COVID-19 vaccine, prohibition on requirement - </w:t>
      </w:r>
      <w:r>
        <w:t xml:space="preserve"> </w:t>
      </w:r>
      <w:r>
        <w:t xml:space="preserve">HB  177</w:t>
      </w:r>
    </w:p>
    <w:p>
      <w:pPr>
        <w:pStyle w:val="RecordBase"/>
        <w:ind w:left="120" w:hanging="120"/>
      </w:pPr>
      <w:r>
        <w:t xml:space="preserve">Criminal conspiracy with a minor, same penalty - </w:t>
      </w:r>
      <w:r>
        <w:t xml:space="preserve"> </w:t>
      </w:r>
      <w:r>
        <w:t xml:space="preserve">HB  98</w:t>
      </w:r>
    </w:p>
    <w:p>
      <w:pPr>
        <w:pStyle w:val="RecordBase"/>
        <w:ind w:left="120" w:hanging="120"/>
      </w:pPr>
      <w:r>
        <w:t xml:space="preserve">Crisis receiving and stabilization services, crisis response team, program establishment - </w:t>
      </w:r>
      <w:r>
        <w:t xml:space="preserve"> </w:t>
      </w:r>
      <w:r>
        <w:t xml:space="preserve">HB  617</w:t>
      </w:r>
    </w:p>
    <w:p>
      <w:pPr>
        <w:pStyle w:val="RecordBase"/>
        <w:ind w:left="120" w:hanging="120"/>
      </w:pPr>
      <w:r>
        <w:t xml:space="preserve">Department for Library and Archives, Kids Love to Read Program, creation - </w:t>
      </w:r>
      <w:r>
        <w:t xml:space="preserve"> </w:t>
      </w:r>
      <w:r>
        <w:t xml:space="preserve">HB  817</w:t>
      </w:r>
    </w:p>
    <w:p>
      <w:pPr>
        <w:pStyle w:val="RecordBase"/>
        <w:ind w:left="120" w:hanging="120"/>
      </w:pPr>
      <w:r>
        <w:t xml:space="preserve">Dependency, neglect, and abuse proceedings, permissive public attendance, establishment - </w:t>
      </w:r>
      <w:r>
        <w:t xml:space="preserve"> </w:t>
      </w:r>
      <w:r>
        <w:t xml:space="preserve">HB  805</w:t>
      </w:r>
    </w:p>
    <w:p>
      <w:pPr>
        <w:pStyle w:val="RecordBase"/>
        <w:ind w:left="120" w:hanging="120"/>
      </w:pPr>
      <w:r>
        <w:t xml:space="preserve">Deposits, gender-neutral language - </w:t>
      </w:r>
      <w:r>
        <w:t xml:space="preserve"> </w:t>
      </w:r>
      <w:r>
        <w:t xml:space="preserve">HB  639</w:t>
      </w:r>
    </w:p>
    <w:p>
      <w:pPr>
        <w:pStyle w:val="RecordBase"/>
        <w:ind w:left="120" w:hanging="120"/>
      </w:pPr>
      <w:r>
        <w:t xml:space="preserve">Diabetes, prescribed medication - </w:t>
      </w:r>
      <w:r>
        <w:t xml:space="preserve"> </w:t>
      </w:r>
      <w:r>
        <w:t xml:space="preserve">HB  438</w:t>
      </w:r>
      <w:r>
        <w:t xml:space="preserve">;</w:t>
      </w:r>
      <w:r>
        <w:t xml:space="preserve"> </w:t>
      </w:r>
      <w:r>
        <w:t xml:space="preserve">HB  438</w:t>
      </w:r>
      <w:r>
        <w:t xml:space="preserve">: </w:t>
      </w:r>
      <w:r>
        <w:t xml:space="preserve">HCS</w:t>
      </w:r>
    </w:p>
    <w:p>
      <w:pPr>
        <w:pStyle w:val="RecordBase"/>
        <w:ind w:left="120" w:hanging="120"/>
      </w:pPr>
      <w:r>
        <w:t xml:space="preserve">Digital</w:t>
      </w:r>
    </w:p>
    <w:p>
      <w:pPr>
        <w:pStyle w:val="RecordBase"/>
        <w:ind w:left="240" w:hanging="192"/>
      </w:pPr>
      <w:r>
        <w:t xml:space="preserve"> service providers, duties to minors - </w:t>
      </w:r>
      <w:r>
        <w:t xml:space="preserve"> </w:t>
      </w:r>
      <w:r>
        <w:t xml:space="preserve">HB  463</w:t>
      </w:r>
    </w:p>
    <w:p>
      <w:pPr>
        <w:pStyle w:val="RecordBase"/>
        <w:ind w:left="240" w:hanging="192"/>
      </w:pPr>
      <w:r>
        <w:t xml:space="preserve"> service providers, duties to minors, exemption - </w:t>
      </w:r>
      <w:r>
        <w:t xml:space="preserve"> </w:t>
      </w:r>
      <w:r>
        <w:t xml:space="preserve">HB  463</w:t>
      </w:r>
      <w:r>
        <w:t xml:space="preserve">: </w:t>
      </w:r>
      <w:r>
        <w:t xml:space="preserve">HFA</w:t>
      </w:r>
      <w:r>
        <w:t xml:space="preserve"> (</w:t>
      </w:r>
      <w:r>
        <w:t xml:space="preserve">1</w:t>
      </w:r>
      <w:r>
        <w:t xml:space="preserve">)</w:t>
      </w:r>
    </w:p>
    <w:p>
      <w:pPr>
        <w:pStyle w:val="RecordBase"/>
        <w:ind w:left="120" w:hanging="120"/>
      </w:pPr>
      <w:r>
        <w:t xml:space="preserve">Disabled parent, accommodations, family preservation - </w:t>
      </w:r>
      <w:r>
        <w:t xml:space="preserve"> </w:t>
      </w:r>
      <w:r>
        <w:t xml:space="preserve">HB  183</w:t>
      </w:r>
    </w:p>
    <w:p>
      <w:pPr>
        <w:pStyle w:val="RecordBase"/>
        <w:ind w:left="120" w:hanging="120"/>
      </w:pPr>
      <w:r>
        <w:t xml:space="preserve">Diversion, unexcused absences - </w:t>
      </w:r>
      <w:r>
        <w:t xml:space="preserve"> </w:t>
      </w:r>
      <w:r>
        <w:t xml:space="preserve">HB  611</w:t>
      </w:r>
      <w:r>
        <w:t xml:space="preserve">: </w:t>
      </w:r>
      <w:r>
        <w:t xml:space="preserve">HFA</w:t>
      </w:r>
      <w:r>
        <w:t xml:space="preserve"> (</w:t>
      </w:r>
      <w:r>
        <w:t xml:space="preserve">1</w:t>
      </w:r>
      <w:r>
        <w:t xml:space="preserve">)</w:t>
      </w:r>
    </w:p>
    <w:p>
      <w:pPr>
        <w:pStyle w:val="RecordBase"/>
        <w:ind w:left="120" w:hanging="120"/>
      </w:pPr>
      <w:r>
        <w:t xml:space="preserve">Divorce, parties with minor children, 60-day waiting period, removal - </w:t>
      </w:r>
      <w:r>
        <w:t xml:space="preserve"> </w:t>
      </w:r>
      <w:r>
        <w:t xml:space="preserve">HB  205</w:t>
      </w:r>
    </w:p>
    <w:p>
      <w:pPr>
        <w:pStyle w:val="RecordBase"/>
        <w:ind w:left="120" w:hanging="120"/>
      </w:pPr>
      <w:r>
        <w:t xml:space="preserve">Early</w:t>
      </w:r>
    </w:p>
    <w:p>
      <w:pPr>
        <w:pStyle w:val="RecordBase"/>
        <w:ind w:left="240" w:hanging="192"/>
      </w:pPr>
      <w:r>
        <w:t xml:space="preserve"> childhood education provider funds, establishment - </w:t>
      </w:r>
      <w:r>
        <w:t xml:space="preserve"> </w:t>
      </w:r>
      <w:r>
        <w:t xml:space="preserve">SB  203</w:t>
      </w:r>
      <w:r>
        <w:t xml:space="preserve">;</w:t>
      </w:r>
      <w:r>
        <w:t xml:space="preserve"> </w:t>
      </w:r>
      <w:r>
        <w:t xml:space="preserve">SB  203</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Childhood Education Task Force, reestablishment - </w:t>
      </w:r>
      <w:r>
        <w:t xml:space="preserve"> </w:t>
      </w:r>
      <w:r>
        <w:t xml:space="preserve">HCR 43</w:t>
      </w:r>
    </w:p>
    <w:p>
      <w:pPr>
        <w:pStyle w:val="RecordBase"/>
        <w:ind w:left="240" w:hanging="192"/>
      </w:pPr>
      <w:r>
        <w:t xml:space="preserve"> intervention services for children, providers, licensure requirements - </w:t>
      </w:r>
      <w:r>
        <w:t xml:space="preserve"> </w:t>
      </w:r>
      <w:r>
        <w:t xml:space="preserve">HB  675</w:t>
      </w:r>
    </w:p>
    <w:p>
      <w:pPr>
        <w:pStyle w:val="RecordBase"/>
        <w:ind w:left="240" w:hanging="192"/>
      </w:pPr>
      <w:r>
        <w:t xml:space="preserve"> mathematics education, kindergarten to grade three, requirements - </w:t>
      </w:r>
      <w:r>
        <w:t xml:space="preserve"> </w:t>
      </w:r>
      <w:r>
        <w:t xml:space="preserve">HB  162</w:t>
      </w:r>
      <w:r>
        <w:t xml:space="preserve">: </w:t>
      </w:r>
      <w:r>
        <w:t xml:space="preserve">HCS</w:t>
      </w:r>
    </w:p>
    <w:p>
      <w:pPr>
        <w:pStyle w:val="RecordBase"/>
        <w:ind w:left="240" w:hanging="192"/>
      </w:pPr>
      <w:r>
        <w:t xml:space="preserve"> mathematics education, requirements - </w:t>
      </w:r>
      <w:r>
        <w:t xml:space="preserve"> </w:t>
      </w:r>
      <w:r>
        <w:t xml:space="preserve">HB  162</w:t>
      </w:r>
    </w:p>
    <w:p>
      <w:pPr>
        <w:pStyle w:val="RecordBase"/>
        <w:ind w:left="120" w:hanging="120"/>
      </w:pPr>
      <w:r>
        <w:t xml:space="preserve">Education,</w:t>
      </w:r>
    </w:p>
    <w:p>
      <w:pPr>
        <w:pStyle w:val="RecordBase"/>
        <w:ind w:left="240" w:hanging="192"/>
      </w:pPr>
      <w:r>
        <w:t xml:space="preserve"> inpatient facility, home and hospital instruction, eligibility - </w:t>
      </w:r>
      <w:r>
        <w:t xml:space="preserve"> </w:t>
      </w:r>
      <w:r>
        <w:t xml:space="preserve">HB  799</w:t>
      </w:r>
    </w:p>
    <w:p>
      <w:pPr>
        <w:pStyle w:val="RecordBase"/>
        <w:ind w:left="240" w:hanging="192"/>
      </w:pPr>
      <w:r>
        <w:t xml:space="preserve"> youth, urban agriculture, promotion - </w:t>
      </w:r>
      <w:r>
        <w:t xml:space="preserve"> </w:t>
      </w:r>
      <w:r>
        <w:t xml:space="preserve">HB  74</w:t>
      </w:r>
    </w:p>
    <w:p>
      <w:pPr>
        <w:pStyle w:val="RecordBase"/>
        <w:ind w:left="120" w:hanging="120"/>
      </w:pPr>
      <w:r>
        <w:t xml:space="preserve">Educational</w:t>
      </w:r>
    </w:p>
    <w:p>
      <w:pPr>
        <w:pStyle w:val="RecordBase"/>
        <w:ind w:left="240" w:hanging="192"/>
      </w:pPr>
      <w:r>
        <w:t xml:space="preserve"> benefits, veterans and their families, expansion - </w:t>
      </w:r>
      <w:r>
        <w:t xml:space="preserve"> </w:t>
      </w:r>
      <w:r>
        <w:t xml:space="preserve">HB  409</w:t>
      </w:r>
    </w:p>
    <w:p>
      <w:pPr>
        <w:pStyle w:val="RecordBase"/>
        <w:ind w:left="240" w:hanging="192"/>
      </w:pPr>
      <w:r>
        <w:t xml:space="preserve"> neglect, removal of child, surrender of public benefits - </w:t>
      </w:r>
      <w:r>
        <w:t xml:space="preserve"> </w:t>
      </w:r>
      <w:r>
        <w:t xml:space="preserve">HB  747</w:t>
      </w:r>
    </w:p>
    <w:p>
      <w:pPr>
        <w:pStyle w:val="RecordBase"/>
        <w:ind w:left="120" w:hanging="120"/>
      </w:pPr>
      <w:r>
        <w:t xml:space="preserve">Electronic communication with students, restrictions - </w:t>
      </w:r>
      <w:r>
        <w:t xml:space="preserve"> </w:t>
      </w:r>
      <w:r>
        <w:t xml:space="preserve">SB  338</w:t>
      </w:r>
    </w:p>
    <w:p>
      <w:pPr>
        <w:pStyle w:val="RecordBase"/>
        <w:ind w:left="120" w:hanging="120"/>
      </w:pPr>
      <w:r>
        <w:t xml:space="preserve">Employee Child Care Assistance Partnership, requirements - </w:t>
      </w:r>
      <w:r>
        <w:t xml:space="preserve"> </w:t>
      </w:r>
      <w:r>
        <w:t xml:space="preserve">HB  561</w:t>
      </w:r>
      <w:r>
        <w:t xml:space="preserve">;</w:t>
      </w:r>
      <w:r>
        <w:t xml:space="preserve"> </w:t>
      </w:r>
      <w:r>
        <w:t xml:space="preserve">HB  561</w:t>
      </w:r>
      <w:r>
        <w:t xml:space="preserve">: </w:t>
      </w:r>
      <w:r>
        <w:t xml:space="preserve">HCS</w:t>
      </w:r>
    </w:p>
    <w:p>
      <w:pPr>
        <w:pStyle w:val="RecordBase"/>
        <w:ind w:left="120" w:hanging="120"/>
      </w:pPr>
      <w:r>
        <w:t xml:space="preserve">Facilities use by students, individual privacy - </w:t>
      </w:r>
      <w:r>
        <w:t xml:space="preserve"> </w:t>
      </w:r>
      <w:r>
        <w:t xml:space="preserve">SB  238</w:t>
      </w:r>
    </w:p>
    <w:p>
      <w:pPr>
        <w:pStyle w:val="RecordBase"/>
        <w:ind w:left="120" w:hanging="120"/>
      </w:pPr>
      <w:r>
        <w:t xml:space="preserve">Farmland owner hunting and fishing license exemption, "dependent child" definition - </w:t>
      </w:r>
      <w:r>
        <w:t xml:space="preserve"> </w:t>
      </w:r>
      <w:r>
        <w:t xml:space="preserve">HB  586</w:t>
      </w:r>
      <w:r>
        <w:t xml:space="preserve">: </w:t>
      </w:r>
      <w:r>
        <w:t xml:space="preserve">HFA</w:t>
      </w:r>
      <w:r>
        <w:t xml:space="preserve"> (</w:t>
      </w:r>
      <w:r>
        <w:t xml:space="preserve">1</w:t>
      </w:r>
      <w:r>
        <w:t xml:space="preserve">)</w:t>
      </w:r>
    </w:p>
    <w:p>
      <w:pPr>
        <w:pStyle w:val="RecordBase"/>
        <w:ind w:left="120" w:hanging="120"/>
      </w:pPr>
      <w:r>
        <w:t xml:space="preserve">Felony involving firearm, transfer to Circuit Court, age 15 or older - </w:t>
      </w:r>
      <w:r>
        <w:t xml:space="preserve"> </w:t>
      </w:r>
      <w:r>
        <w:t xml:space="preserve">SB  20</w:t>
      </w:r>
    </w:p>
    <w:p>
      <w:pPr>
        <w:pStyle w:val="RecordBase"/>
        <w:ind w:left="120" w:hanging="120"/>
      </w:pPr>
      <w:r>
        <w:t xml:space="preserve">Feminine hygiene products, elementary and secondary students, provision - </w:t>
      </w:r>
      <w:r>
        <w:t xml:space="preserve"> </w:t>
      </w:r>
      <w:r>
        <w:t xml:space="preserve">SB  38</w:t>
      </w:r>
    </w:p>
    <w:p>
      <w:pPr>
        <w:pStyle w:val="RecordBase"/>
        <w:ind w:left="120" w:hanging="120"/>
      </w:pPr>
      <w:r>
        <w:t xml:space="preserve">Foster</w:t>
      </w:r>
    </w:p>
    <w:p>
      <w:pPr>
        <w:pStyle w:val="RecordBase"/>
        <w:ind w:left="240" w:hanging="192"/>
      </w:pPr>
      <w:r>
        <w:t xml:space="preserve"> Care and Adoption Efficiency Task Force, establishment - </w:t>
      </w:r>
      <w:r>
        <w:t xml:space="preserve"> </w:t>
      </w:r>
      <w:r>
        <w:t xml:space="preserve">SCR 189</w:t>
      </w:r>
    </w:p>
    <w:p>
      <w:pPr>
        <w:pStyle w:val="RecordBase"/>
        <w:ind w:left="240" w:hanging="192"/>
      </w:pPr>
      <w:r>
        <w:t xml:space="preserve"> or adopted child, public postsecondary tuition waiver program, monthly payment, establishment - </w:t>
      </w:r>
      <w:r>
        <w:t xml:space="preserve"> </w:t>
      </w:r>
      <w:r>
        <w:t xml:space="preserve">HB  105</w:t>
      </w:r>
      <w:r>
        <w:t xml:space="preserve">;</w:t>
      </w:r>
      <w:r>
        <w:t xml:space="preserve"> </w:t>
      </w:r>
      <w:r>
        <w:t xml:space="preserve">HB  105</w:t>
      </w:r>
      <w:r>
        <w:t xml:space="preserve">: </w:t>
      </w:r>
      <w:r>
        <w:t xml:space="preserve">HCS</w:t>
      </w:r>
    </w:p>
    <w:p>
      <w:pPr>
        <w:pStyle w:val="RecordBase"/>
        <w:ind w:left="120" w:hanging="120"/>
      </w:pPr>
      <w:r>
        <w:t xml:space="preserve">Gender dysphoria, treatment, children - </w:t>
      </w:r>
      <w:r>
        <w:t xml:space="preserve"> </w:t>
      </w:r>
      <w:r>
        <w:t xml:space="preserve">SB  238</w:t>
      </w:r>
    </w:p>
    <w:p>
      <w:pPr>
        <w:pStyle w:val="RecordBase"/>
        <w:ind w:left="120" w:hanging="120"/>
      </w:pPr>
      <w:r>
        <w:t xml:space="preserve">Gender-appropriate pronouns, parental request, use - </w:t>
      </w:r>
      <w:r>
        <w:t xml:space="preserve"> </w:t>
      </w:r>
      <w:r>
        <w:t xml:space="preserve">SB  238</w:t>
      </w:r>
    </w:p>
    <w:p>
      <w:pPr>
        <w:pStyle w:val="RecordBase"/>
        <w:ind w:left="120" w:hanging="120"/>
      </w:pPr>
      <w:r>
        <w:t xml:space="preserve">Gender-neutral language, inclusion - </w:t>
      </w:r>
      <w:r>
        <w:t xml:space="preserve"> </w:t>
      </w:r>
      <w:r>
        <w:t xml:space="preserve">HB  693</w:t>
      </w:r>
    </w:p>
    <w:p>
      <w:pPr>
        <w:pStyle w:val="RecordBase"/>
        <w:ind w:left="120" w:hanging="120"/>
      </w:pPr>
      <w:r>
        <w:t xml:space="preserve">Girl, definition - </w:t>
      </w:r>
      <w:r>
        <w:t xml:space="preserve"> </w:t>
      </w:r>
      <w:r>
        <w:t xml:space="preserve">SB  336</w:t>
      </w:r>
      <w:r>
        <w:t xml:space="preserve">;</w:t>
      </w:r>
      <w:r>
        <w:t xml:space="preserve"> </w:t>
      </w:r>
      <w:r>
        <w:t xml:space="preserve">HB  390</w:t>
      </w:r>
    </w:p>
    <w:p>
      <w:pPr>
        <w:pStyle w:val="RecordBase"/>
        <w:ind w:left="120" w:hanging="120"/>
      </w:pPr>
      <w:r>
        <w:t xml:space="preserve">Guardian</w:t>
      </w:r>
    </w:p>
    <w:p>
      <w:pPr>
        <w:pStyle w:val="RecordBase"/>
        <w:ind w:left="240" w:hanging="192"/>
      </w:pPr>
      <w:r>
        <w:t xml:space="preserve"> ad litem, domestic and interpersonal violence proceedings, minor child, fee - </w:t>
      </w:r>
      <w:r>
        <w:t xml:space="preserve"> </w:t>
      </w:r>
      <w:r>
        <w:t xml:space="preserve">SB  67</w:t>
      </w:r>
    </w:p>
    <w:p>
      <w:pPr>
        <w:pStyle w:val="RecordBase"/>
        <w:ind w:left="240" w:hanging="192"/>
      </w:pPr>
      <w:r>
        <w:t xml:space="preserve"> ad litem, domestic proceedings, minor child, fee - </w:t>
      </w:r>
      <w:r>
        <w:t xml:space="preserve"> </w:t>
      </w:r>
      <w:r>
        <w:t xml:space="preserve">SB  67</w:t>
      </w:r>
    </w:p>
    <w:p>
      <w:pPr>
        <w:pStyle w:val="RecordBase"/>
        <w:ind w:left="120" w:hanging="120"/>
      </w:pPr>
      <w:r>
        <w:t xml:space="preserve">Guardians ad litem, fee cap, increase - </w:t>
      </w:r>
      <w:r>
        <w:t xml:space="preserve"> </w:t>
      </w:r>
      <w:r>
        <w:t xml:space="preserve">HB  808</w:t>
      </w:r>
    </w:p>
    <w:p>
      <w:pPr>
        <w:pStyle w:val="RecordBase"/>
        <w:ind w:left="120" w:hanging="120"/>
      </w:pPr>
      <w:r>
        <w:t xml:space="preserve">HANDS program electronic agreements, authorization - </w:t>
      </w:r>
      <w:r>
        <w:t xml:space="preserve"> </w:t>
      </w:r>
      <w:r>
        <w:t xml:space="preserve">SB  74</w:t>
      </w:r>
      <w:r>
        <w:t xml:space="preserve">: </w:t>
      </w:r>
      <w:r>
        <w:t xml:space="preserve">HCS</w:t>
      </w:r>
      <w:r>
        <w:t xml:space="preserve">;</w:t>
      </w:r>
      <w:r>
        <w:t xml:space="preserve"> </w:t>
      </w:r>
      <w:r>
        <w:t xml:space="preserve">HB  791</w:t>
      </w:r>
    </w:p>
    <w:p>
      <w:pPr>
        <w:pStyle w:val="RecordBase"/>
        <w:ind w:left="120" w:hanging="120"/>
      </w:pPr>
      <w:r>
        <w:t xml:space="preserve">Health services related to human sexuality, parental rights, modification - </w:t>
      </w:r>
      <w:r>
        <w:t xml:space="preserve"> </w:t>
      </w:r>
      <w:r>
        <w:t xml:space="preserve">HB  376</w:t>
      </w:r>
    </w:p>
    <w:p>
      <w:pPr>
        <w:pStyle w:val="RecordBase"/>
        <w:ind w:left="120" w:hanging="120"/>
      </w:pPr>
      <w:r>
        <w:t xml:space="preserve">High</w:t>
      </w:r>
    </w:p>
    <w:p>
      <w:pPr>
        <w:pStyle w:val="RecordBase"/>
        <w:ind w:left="240" w:hanging="192"/>
      </w:pPr>
      <w:r>
        <w:t xml:space="preserve"> school graduation requirements, cursive writing, demonstration of ability to sign name - </w:t>
      </w:r>
      <w:r>
        <w:t xml:space="preserve"> </w:t>
      </w:r>
      <w:r>
        <w:t xml:space="preserve">SB  167</w:t>
      </w:r>
    </w:p>
    <w:p>
      <w:pPr>
        <w:pStyle w:val="RecordBase"/>
        <w:ind w:left="240" w:hanging="192"/>
      </w:pPr>
      <w:r>
        <w:t xml:space="preserve"> school graduation requirements, cursive writing, requirement to demonstrate signature removal - </w:t>
      </w:r>
      <w:r>
        <w:t xml:space="preserve"> </w:t>
      </w:r>
      <w:r>
        <w:t xml:space="preserve">SB  167</w:t>
      </w:r>
      <w:r>
        <w:t xml:space="preserve">: </w:t>
      </w:r>
      <w:r>
        <w:t xml:space="preserve">SCS</w:t>
      </w:r>
    </w:p>
    <w:p>
      <w:pPr>
        <w:pStyle w:val="RecordBase"/>
        <w:ind w:left="120" w:hanging="120"/>
      </w:pPr>
      <w:r>
        <w:t xml:space="preserve">Historical instruction, African and Native American history, requirements - </w:t>
      </w:r>
      <w:r>
        <w:t xml:space="preserve"> </w:t>
      </w:r>
      <w:r>
        <w:t xml:space="preserve">HB  233</w:t>
      </w:r>
    </w:p>
    <w:p>
      <w:pPr>
        <w:pStyle w:val="RecordBase"/>
        <w:ind w:left="120" w:hanging="120"/>
      </w:pPr>
      <w:r>
        <w:t xml:space="preserve">Homeless youth, birth certificate, free access - </w:t>
      </w:r>
      <w:r>
        <w:t xml:space="preserve"> </w:t>
      </w:r>
      <w:r>
        <w:t xml:space="preserve">HB  100</w:t>
      </w:r>
      <w:r>
        <w:t xml:space="preserve">;</w:t>
      </w:r>
      <w:r>
        <w:t xml:space="preserve"> </w:t>
      </w:r>
      <w:r>
        <w:t xml:space="preserve">HB  100</w:t>
      </w:r>
      <w:r>
        <w:t xml:space="preserve">: </w:t>
      </w:r>
      <w:r>
        <w:t xml:space="preserve">HCS</w:t>
      </w:r>
    </w:p>
    <w:p>
      <w:pPr>
        <w:pStyle w:val="RecordBase"/>
        <w:ind w:left="120" w:hanging="120"/>
      </w:pPr>
      <w:r>
        <w:t xml:space="preserve">Human</w:t>
      </w:r>
    </w:p>
    <w:p>
      <w:pPr>
        <w:pStyle w:val="RecordBase"/>
        <w:ind w:left="240" w:hanging="192"/>
      </w:pPr>
      <w:r>
        <w:t xml:space="preserve"> growth and development and human sexuality instruction, video, medically accurate - </w:t>
      </w:r>
      <w:r>
        <w:t xml:space="preserve"> </w:t>
      </w:r>
      <w:r>
        <w:t xml:space="preserve">HB  346</w:t>
      </w:r>
      <w:r>
        <w:t xml:space="preserve">: </w:t>
      </w:r>
      <w:r>
        <w:t xml:space="preserve">HFA</w:t>
      </w:r>
      <w:r>
        <w:t xml:space="preserve"> (</w:t>
      </w:r>
      <w:r>
        <w:t xml:space="preserve">8</w:t>
      </w:r>
      <w:r>
        <w:t xml:space="preserve">)</w:t>
      </w:r>
    </w:p>
    <w:p>
      <w:pPr>
        <w:pStyle w:val="RecordBase"/>
        <w:ind w:left="240" w:hanging="192"/>
      </w:pPr>
      <w:r>
        <w:t xml:space="preserve"> growth and development instruction, birth abnormalities and defects - </w:t>
      </w:r>
      <w:r>
        <w:t xml:space="preserve"> </w:t>
      </w:r>
      <w:r>
        <w:t xml:space="preserve">HB  346</w:t>
      </w:r>
      <w:r>
        <w:t xml:space="preserve">: </w:t>
      </w:r>
      <w:r>
        <w:t xml:space="preserve">HFA</w:t>
      </w:r>
      <w:r>
        <w:t xml:space="preserve"> (</w:t>
      </w:r>
      <w:r>
        <w:t xml:space="preserve">4</w:t>
      </w:r>
      <w:r>
        <w:t xml:space="preserve">)</w:t>
      </w:r>
    </w:p>
    <w:p>
      <w:pPr>
        <w:pStyle w:val="RecordBase"/>
        <w:ind w:left="240" w:hanging="192"/>
      </w:pPr>
      <w:r>
        <w:t xml:space="preserve"> growth and development instruction, complications with fetal development - </w:t>
      </w:r>
      <w:r>
        <w:t xml:space="preserve"> </w:t>
      </w:r>
      <w:r>
        <w:t xml:space="preserve">HB  346</w:t>
      </w:r>
      <w:r>
        <w:t xml:space="preserve">: </w:t>
      </w:r>
      <w:r>
        <w:t xml:space="preserve">HFA</w:t>
      </w:r>
      <w:r>
        <w:t xml:space="preserve"> (</w:t>
      </w:r>
      <w:r>
        <w:t xml:space="preserve">2</w:t>
      </w:r>
      <w:r>
        <w:t xml:space="preserve">)</w:t>
      </w:r>
    </w:p>
    <w:p>
      <w:pPr>
        <w:pStyle w:val="RecordBase"/>
        <w:ind w:left="240" w:hanging="192"/>
      </w:pPr>
      <w:r>
        <w:t xml:space="preserve"> growth and development instruction, ectopic pregnancy - </w:t>
      </w:r>
      <w:r>
        <w:t xml:space="preserve"> </w:t>
      </w:r>
      <w:r>
        <w:t xml:space="preserve">HB  346</w:t>
      </w:r>
      <w:r>
        <w:t xml:space="preserve">: </w:t>
      </w:r>
      <w:r>
        <w:t xml:space="preserve">HFA</w:t>
      </w:r>
      <w:r>
        <w:t xml:space="preserve"> (</w:t>
      </w:r>
      <w:r>
        <w:t xml:space="preserve">6</w:t>
      </w:r>
      <w:r>
        <w:t xml:space="preserve">)</w:t>
      </w:r>
    </w:p>
    <w:p>
      <w:pPr>
        <w:pStyle w:val="RecordBase"/>
        <w:ind w:left="240" w:hanging="192"/>
      </w:pPr>
      <w:r>
        <w:t xml:space="preserve"> growth and development instruction, requirements, parental notification - </w:t>
      </w:r>
      <w:r>
        <w:t xml:space="preserve"> </w:t>
      </w:r>
      <w:r>
        <w:t xml:space="preserve">SB  74</w:t>
      </w:r>
      <w:r>
        <w:t xml:space="preserve">: </w:t>
      </w:r>
      <w:r>
        <w:t xml:space="preserve">HFA</w:t>
      </w:r>
      <w:r>
        <w:t xml:space="preserve"> (</w:t>
      </w:r>
      <w:r>
        <w:t xml:space="preserve">1</w:t>
      </w:r>
      <w:r>
        <w:t xml:space="preserve">)</w:t>
      </w:r>
      <w:r>
        <w:t xml:space="preserve">;</w:t>
      </w:r>
      <w:r>
        <w:t xml:space="preserve"> </w:t>
      </w:r>
      <w:r>
        <w:t xml:space="preserve">HB  346</w:t>
      </w:r>
    </w:p>
    <w:p>
      <w:pPr>
        <w:pStyle w:val="RecordBase"/>
        <w:ind w:left="240" w:hanging="192"/>
      </w:pPr>
      <w:r>
        <w:t xml:space="preserve"> growth and development instructional materials, written notification to parents, contents - </w:t>
      </w:r>
      <w:r>
        <w:t xml:space="preserve"> </w:t>
      </w:r>
      <w:r>
        <w:t xml:space="preserve">HB  346</w:t>
      </w:r>
      <w:r>
        <w:t xml:space="preserve">: </w:t>
      </w:r>
      <w:r>
        <w:t xml:space="preserve">HFA</w:t>
      </w:r>
      <w:r>
        <w:t xml:space="preserve"> (</w:t>
      </w:r>
      <w:r>
        <w:t xml:space="preserve">9</w:t>
      </w:r>
      <w:r>
        <w:t xml:space="preserve">)</w:t>
      </w:r>
    </w:p>
    <w:p>
      <w:pPr>
        <w:pStyle w:val="RecordBase"/>
        <w:ind w:left="240" w:hanging="192"/>
      </w:pPr>
      <w:r>
        <w:t xml:space="preserve"> sexuality instruction, comprehensive and age-appropriate - </w:t>
      </w:r>
      <w:r>
        <w:t xml:space="preserve"> </w:t>
      </w:r>
      <w:r>
        <w:t xml:space="preserve">HB  346</w:t>
      </w:r>
      <w:r>
        <w:t xml:space="preserve">: </w:t>
      </w:r>
      <w:r>
        <w:t xml:space="preserve">HFA</w:t>
      </w:r>
      <w:r>
        <w:t xml:space="preserve"> (</w:t>
      </w:r>
      <w:r>
        <w:t xml:space="preserve">7</w:t>
      </w:r>
      <w:r>
        <w:t xml:space="preserve">)</w:t>
      </w:r>
    </w:p>
    <w:p>
      <w:pPr>
        <w:pStyle w:val="RecordBase"/>
        <w:ind w:left="240" w:hanging="192"/>
      </w:pPr>
      <w:r>
        <w:t xml:space="preserve"> sexuality instruction, comprehensive family financial planning instruction - </w:t>
      </w:r>
      <w:r>
        <w:t xml:space="preserve"> </w:t>
      </w:r>
      <w:r>
        <w:t xml:space="preserve">HB  346</w:t>
      </w:r>
      <w:r>
        <w:t xml:space="preserve">: </w:t>
      </w:r>
      <w:r>
        <w:t xml:space="preserve">HFA</w:t>
      </w:r>
      <w:r>
        <w:t xml:space="preserve"> (</w:t>
      </w:r>
      <w:r>
        <w:t xml:space="preserve">5</w:t>
      </w:r>
      <w:r>
        <w:t xml:space="preserve">)</w:t>
      </w:r>
    </w:p>
    <w:p>
      <w:pPr>
        <w:pStyle w:val="RecordBase"/>
        <w:ind w:left="240" w:hanging="192"/>
      </w:pPr>
      <w:r>
        <w:t xml:space="preserve"> sexuality programs, parental rights, modification - </w:t>
      </w:r>
      <w:r>
        <w:t xml:space="preserve"> </w:t>
      </w:r>
      <w:r>
        <w:t xml:space="preserve">HB  376</w:t>
      </w:r>
    </w:p>
    <w:p>
      <w:pPr>
        <w:pStyle w:val="RecordBase"/>
        <w:ind w:left="240" w:hanging="192"/>
      </w:pPr>
      <w:r>
        <w:t xml:space="preserve"> sexuality programs, parental rights, opt out - </w:t>
      </w:r>
      <w:r>
        <w:t xml:space="preserve"> </w:t>
      </w:r>
      <w:r>
        <w:t xml:space="preserve">SB  238</w:t>
      </w:r>
    </w:p>
    <w:p>
      <w:pPr>
        <w:pStyle w:val="RecordBase"/>
        <w:ind w:left="120" w:hanging="120"/>
      </w:pPr>
      <w:r>
        <w:t xml:space="preserve">Immunization, by pharmacists - </w:t>
      </w:r>
      <w:r>
        <w:t xml:space="preserve"> </w:t>
      </w:r>
      <w:r>
        <w:t xml:space="preserve">HB  274</w:t>
      </w:r>
      <w:r>
        <w:t xml:space="preserve">;</w:t>
      </w:r>
      <w:r>
        <w:t xml:space="preserve"> </w:t>
      </w:r>
      <w:r>
        <w:t xml:space="preserve">HB  274</w:t>
      </w:r>
      <w:r>
        <w:t xml:space="preserve">: </w:t>
      </w:r>
      <w:r>
        <w:t xml:space="preserve">HCS</w:t>
      </w:r>
    </w:p>
    <w:p>
      <w:pPr>
        <w:pStyle w:val="RecordBase"/>
        <w:ind w:left="120" w:hanging="120"/>
      </w:pPr>
      <w:r>
        <w:t xml:space="preserve">Incarcerated children, bill of rights - </w:t>
      </w:r>
      <w:r>
        <w:t xml:space="preserve"> </w:t>
      </w:r>
      <w:r>
        <w:t xml:space="preserve">HB  404</w:t>
      </w:r>
    </w:p>
    <w:p>
      <w:pPr>
        <w:pStyle w:val="RecordBase"/>
        <w:ind w:left="120" w:hanging="120"/>
      </w:pPr>
      <w:r>
        <w:t xml:space="preserve">Inheritance tax, foster child, Class A beneficiary - </w:t>
      </w:r>
      <w:r>
        <w:t xml:space="preserve"> </w:t>
      </w:r>
      <w:r>
        <w:t xml:space="preserve">HB  785</w:t>
      </w:r>
    </w:p>
    <w:p>
      <w:pPr>
        <w:pStyle w:val="RecordBase"/>
        <w:ind w:left="120" w:hanging="120"/>
      </w:pPr>
      <w:r>
        <w:t xml:space="preserve">Instructional programs for school-age children, exemptions - </w:t>
      </w:r>
      <w:r>
        <w:t xml:space="preserve"> </w:t>
      </w:r>
      <w:r>
        <w:t xml:space="preserve">HB  491</w:t>
      </w:r>
      <w:r>
        <w:t xml:space="preserve">;</w:t>
      </w:r>
      <w:r>
        <w:t xml:space="preserve"> </w:t>
      </w:r>
      <w:r>
        <w:t xml:space="preserve">HB  491</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Internet pornography and obscenity, age verification requirement, denial of access - </w:t>
      </w:r>
      <w:r>
        <w:t xml:space="preserve"> </w:t>
      </w:r>
      <w:r>
        <w:t xml:space="preserve">HB  241</w:t>
      </w:r>
      <w:r>
        <w:t xml:space="preserve">;</w:t>
      </w:r>
      <w:r>
        <w:t xml:space="preserve"> </w:t>
      </w:r>
      <w:r>
        <w:t xml:space="preserve">SB  276</w:t>
      </w:r>
      <w:r>
        <w:t xml:space="preserve">;</w:t>
      </w:r>
      <w:r>
        <w:t xml:space="preserve"> </w:t>
      </w:r>
      <w:r>
        <w:t xml:space="preserve">HB  278</w:t>
      </w:r>
      <w:r>
        <w:t xml:space="preserve">: </w:t>
      </w:r>
      <w:r>
        <w:t xml:space="preserve">SFA</w:t>
      </w:r>
      <w:r>
        <w:t xml:space="preserve"> (</w:t>
      </w:r>
      <w:r>
        <w:t xml:space="preserve">2</w:t>
      </w:r>
      <w:r>
        <w:t xml:space="preserve">)</w:t>
      </w:r>
    </w:p>
    <w:p>
      <w:pPr>
        <w:pStyle w:val="RecordBase"/>
        <w:ind w:left="120" w:hanging="120"/>
      </w:pPr>
      <w:r>
        <w:t xml:space="preserve">Interrogation of children, requirements - </w:t>
      </w:r>
      <w:r>
        <w:t xml:space="preserve"> </w:t>
      </w:r>
      <w:r>
        <w:t xml:space="preserve">HB  5</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w:t>
      </w:r>
      <w:r>
        <w:t xml:space="preserve"> </w:t>
      </w:r>
      <w:r>
        <w:t xml:space="preserve">HB  157</w:t>
      </w:r>
    </w:p>
    <w:p>
      <w:pPr>
        <w:pStyle w:val="RecordBase"/>
        <w:ind w:left="120" w:hanging="120"/>
      </w:pPr>
      <w:r>
        <w:t xml:space="preserve">Interstate Compact on Educational Opportunity for Military Children, correction - </w:t>
      </w:r>
      <w:r>
        <w:t xml:space="preserve"> </w:t>
      </w:r>
      <w:r>
        <w:t xml:space="preserve">HB  200</w:t>
      </w:r>
    </w:p>
    <w:p>
      <w:pPr>
        <w:pStyle w:val="RecordBase"/>
        <w:ind w:left="120" w:hanging="120"/>
      </w:pPr>
      <w:r>
        <w:t xml:space="preserve">Juvenile</w:t>
      </w:r>
    </w:p>
    <w:p>
      <w:pPr>
        <w:pStyle w:val="RecordBase"/>
        <w:ind w:left="240" w:hanging="192"/>
      </w:pPr>
      <w:r>
        <w:t xml:space="preserve"> convictions, life imprisonment without parole for capital offense, prohibition - </w:t>
      </w:r>
      <w:r>
        <w:t xml:space="preserve"> </w:t>
      </w:r>
      <w:r>
        <w:t xml:space="preserve">HB  38</w:t>
      </w:r>
    </w:p>
    <w:p>
      <w:pPr>
        <w:pStyle w:val="RecordBase"/>
        <w:ind w:left="240" w:hanging="192"/>
      </w:pPr>
      <w:r>
        <w:t xml:space="preserve"> proceedings, open to public - </w:t>
      </w:r>
      <w:r>
        <w:t xml:space="preserve"> </w:t>
      </w:r>
      <w:r>
        <w:t xml:space="preserve">SB  354</w:t>
      </w:r>
    </w:p>
    <w:p>
      <w:pPr>
        <w:pStyle w:val="RecordBase"/>
        <w:ind w:left="120" w:hanging="120"/>
      </w:pPr>
      <w:r>
        <w:t xml:space="preserve">KCHIP,</w:t>
      </w:r>
    </w:p>
    <w:p>
      <w:pPr>
        <w:pStyle w:val="RecordBase"/>
        <w:ind w:left="240" w:hanging="192"/>
      </w:pPr>
      <w:r>
        <w:t xml:space="preserve"> contraceptive coverage - </w:t>
      </w:r>
      <w:r>
        <w:t xml:space="preserve"> </w:t>
      </w:r>
      <w:r>
        <w:t xml:space="preserve">HB  536</w:t>
      </w:r>
    </w:p>
    <w:p>
      <w:pPr>
        <w:pStyle w:val="RecordBase"/>
        <w:ind w:left="240" w:hanging="192"/>
      </w:pPr>
      <w:r>
        <w:t xml:space="preserve"> counseling interventions, perinatal depression, coverage requirement - </w:t>
      </w:r>
      <w:r>
        <w:t xml:space="preserve"> </w:t>
      </w:r>
      <w:r>
        <w:t xml:space="preserve">HB  709</w:t>
      </w:r>
    </w:p>
    <w:p>
      <w:pPr>
        <w:pStyle w:val="RecordBase"/>
        <w:ind w:left="240" w:hanging="192"/>
      </w:pPr>
      <w:r>
        <w:t xml:space="preserve"> coverage for speech therapy, treatment for stuttering - </w:t>
      </w:r>
      <w:r>
        <w:t xml:space="preserve"> </w:t>
      </w:r>
      <w:r>
        <w:t xml:space="preserve">SB  111</w:t>
      </w:r>
    </w:p>
    <w:p>
      <w:pPr>
        <w:pStyle w:val="RecordBase"/>
        <w:ind w:left="240" w:hanging="192"/>
      </w:pPr>
      <w:r>
        <w:t xml:space="preserve"> cranial conditions, coverage requirements - </w:t>
      </w:r>
      <w:r>
        <w:t xml:space="preserve"> </w:t>
      </w:r>
      <w:r>
        <w:t xml:space="preserve">HB  768</w:t>
      </w:r>
    </w:p>
    <w:p>
      <w:pPr>
        <w:pStyle w:val="RecordBase"/>
        <w:ind w:left="240" w:hanging="192"/>
      </w:pPr>
      <w:r>
        <w:t xml:space="preserve"> hepatitis C virus infection, pregnant and postpartum women, coverage requirement - </w:t>
      </w:r>
      <w:r>
        <w:t xml:space="preserve"> </w:t>
      </w:r>
      <w:r>
        <w:t xml:space="preserve">HB  322</w:t>
      </w:r>
    </w:p>
    <w:p>
      <w:pPr>
        <w:pStyle w:val="RecordBase"/>
        <w:ind w:left="240" w:hanging="192"/>
      </w:pPr>
      <w:r>
        <w:t xml:space="preserve"> obesity treatment, coverage requirement - </w:t>
      </w:r>
      <w:r>
        <w:t xml:space="preserve"> </w:t>
      </w:r>
      <w:r>
        <w:t xml:space="preserve">HB  273</w:t>
      </w:r>
    </w:p>
    <w:p>
      <w:pPr>
        <w:pStyle w:val="RecordBase"/>
        <w:ind w:left="240" w:hanging="192"/>
      </w:pPr>
      <w:r>
        <w:t xml:space="preserve"> prescription drugs, postpartum mood disorders, coverage requirement - </w:t>
      </w:r>
      <w:r>
        <w:t xml:space="preserve"> </w:t>
      </w:r>
      <w:r>
        <w:t xml:space="preserve">HB  713</w:t>
      </w:r>
    </w:p>
    <w:p>
      <w:pPr>
        <w:pStyle w:val="RecordBase"/>
        <w:ind w:left="120" w:hanging="120"/>
      </w:pPr>
      <w:r>
        <w:t xml:space="preserve">Kentucky</w:t>
      </w:r>
    </w:p>
    <w:p>
      <w:pPr>
        <w:pStyle w:val="RecordBase"/>
        <w:ind w:left="240" w:hanging="192"/>
      </w:pPr>
      <w:r>
        <w:t xml:space="preserve"> Board of Education, student voting member, addition - </w:t>
      </w:r>
      <w:r>
        <w:t xml:space="preserve"> </w:t>
      </w:r>
      <w:r>
        <w:t xml:space="preserve">SB  98</w:t>
      </w:r>
    </w:p>
    <w:p>
      <w:pPr>
        <w:pStyle w:val="RecordBase"/>
        <w:ind w:left="240" w:hanging="192"/>
      </w:pPr>
      <w:r>
        <w:t xml:space="preserve"> Children's Health Insurance Program, formulas, coverage requirement - </w:t>
      </w:r>
      <w:r>
        <w:t xml:space="preserve"> </w:t>
      </w:r>
      <w:r>
        <w:t xml:space="preserve">HB  415</w:t>
      </w:r>
    </w:p>
    <w:p>
      <w:pPr>
        <w:pStyle w:val="RecordBase"/>
        <w:ind w:left="240" w:hanging="192"/>
      </w:pPr>
      <w:r>
        <w:t xml:space="preserve"> Children's Health Insurance Program, injectable epinephrine devices, coverage requirement - </w:t>
      </w:r>
      <w:r>
        <w:t xml:space="preserve"> </w:t>
      </w:r>
      <w:r>
        <w:t xml:space="preserve">HB  556</w:t>
      </w:r>
    </w:p>
    <w:p>
      <w:pPr>
        <w:pStyle w:val="RecordBase"/>
        <w:ind w:left="240" w:hanging="192"/>
      </w:pPr>
      <w:r>
        <w:t xml:space="preserve"> Department of Education, nicotine products, prevention and cessation - </w:t>
      </w:r>
      <w:r>
        <w:t xml:space="preserve"> </w:t>
      </w:r>
      <w:r>
        <w:t xml:space="preserve">HB  142</w:t>
      </w:r>
      <w:r>
        <w:t xml:space="preserve">: </w:t>
      </w:r>
      <w:r>
        <w:t xml:space="preserve">HFA</w:t>
      </w:r>
      <w:r>
        <w:t xml:space="preserve"> (</w:t>
      </w:r>
      <w:r>
        <w:t xml:space="preserve">1</w:t>
      </w:r>
      <w:r>
        <w:t xml:space="preserve">)</w:t>
      </w:r>
    </w:p>
    <w:p>
      <w:pPr>
        <w:pStyle w:val="RecordBase"/>
        <w:ind w:left="240" w:hanging="192"/>
      </w:pPr>
      <w:r>
        <w:t xml:space="preserve"> Kinship Task Force, establishment - </w:t>
      </w:r>
      <w:r>
        <w:t xml:space="preserve"> </w:t>
      </w:r>
      <w:r>
        <w:t xml:space="preserve">HCR 117</w:t>
      </w:r>
    </w:p>
    <w:p>
      <w:pPr>
        <w:pStyle w:val="RecordBase"/>
        <w:ind w:left="240" w:hanging="192"/>
      </w:pPr>
      <w:r>
        <w:t xml:space="preserve"> National Guard Adoption Assistance Program, eligibility, expansion - </w:t>
      </w:r>
      <w:r>
        <w:t xml:space="preserve"> </w:t>
      </w:r>
      <w:r>
        <w:t xml:space="preserve">HB  715</w:t>
      </w:r>
    </w:p>
    <w:p>
      <w:pPr>
        <w:pStyle w:val="RecordBase"/>
        <w:ind w:left="240" w:hanging="192"/>
      </w:pPr>
      <w:r>
        <w:t xml:space="preserve"> School for the Deaf Governance Task Force, study of governance models - </w:t>
      </w:r>
      <w:r>
        <w:t xml:space="preserve"> </w:t>
      </w:r>
      <w:r>
        <w:t xml:space="preserve">HCR 132</w:t>
      </w:r>
    </w:p>
    <w:p>
      <w:pPr>
        <w:pStyle w:val="RecordBase"/>
        <w:ind w:left="120" w:hanging="120"/>
      </w:pPr>
      <w:r>
        <w:t xml:space="preserve">Kindergarten,</w:t>
      </w:r>
    </w:p>
    <w:p>
      <w:pPr>
        <w:pStyle w:val="RecordBase"/>
        <w:ind w:left="240" w:hanging="192"/>
      </w:pPr>
      <w:r>
        <w:t xml:space="preserve"> full day of attendance - </w:t>
      </w:r>
      <w:r>
        <w:t xml:space="preserve"> </w:t>
      </w:r>
      <w:r>
        <w:t xml:space="preserve">HB  424</w:t>
      </w:r>
    </w:p>
    <w:p>
      <w:pPr>
        <w:pStyle w:val="RecordBase"/>
        <w:ind w:left="240" w:hanging="192"/>
      </w:pPr>
      <w:r>
        <w:t xml:space="preserve"> full day of instruction - </w:t>
      </w:r>
      <w:r>
        <w:t xml:space="preserve"> </w:t>
      </w:r>
      <w:r>
        <w:t xml:space="preserve">HB  279</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419</w:t>
      </w:r>
    </w:p>
    <w:p>
      <w:pPr>
        <w:pStyle w:val="RecordBase"/>
        <w:ind w:left="240" w:hanging="192"/>
      </w:pPr>
      <w:r>
        <w:t xml:space="preserve"> pods, family child-care home, exclusion - </w:t>
      </w:r>
      <w:r>
        <w:t xml:space="preserve"> </w:t>
      </w:r>
      <w:r>
        <w:t xml:space="preserve">HB  419</w:t>
      </w:r>
    </w:p>
    <w:p>
      <w:pPr>
        <w:pStyle w:val="RecordBase"/>
        <w:ind w:left="120" w:hanging="120"/>
      </w:pPr>
      <w:r>
        <w:t xml:space="preserve">Limited English proficiency students, enhanced support program - </w:t>
      </w:r>
      <w:r>
        <w:t xml:space="preserve"> </w:t>
      </w:r>
      <w:r>
        <w:t xml:space="preserve">HB  722</w:t>
      </w:r>
    </w:p>
    <w:p>
      <w:pPr>
        <w:pStyle w:val="RecordBase"/>
        <w:ind w:left="120" w:hanging="120"/>
      </w:pPr>
      <w:r>
        <w:t xml:space="preserve">Local</w:t>
      </w:r>
    </w:p>
    <w:p>
      <w:pPr>
        <w:pStyle w:val="RecordBase"/>
        <w:ind w:left="240" w:hanging="192"/>
      </w:pPr>
      <w:r>
        <w:t xml:space="preserve"> boards of education, tobacco and other nicotine products, possession, penalties - </w:t>
      </w:r>
      <w:r>
        <w:t xml:space="preserve"> </w:t>
      </w:r>
      <w:r>
        <w:t xml:space="preserve">HB  142</w:t>
      </w:r>
      <w:r>
        <w:t xml:space="preserve">: </w:t>
      </w:r>
      <w:r>
        <w:t xml:space="preserve">HCS</w:t>
      </w:r>
    </w:p>
    <w:p>
      <w:pPr>
        <w:pStyle w:val="RecordBase"/>
        <w:ind w:left="240" w:hanging="192"/>
      </w:pPr>
      <w:r>
        <w:t xml:space="preserve"> juvenile restorative justice advisory committee, requirement - </w:t>
      </w:r>
      <w:r>
        <w:t xml:space="preserve"> </w:t>
      </w:r>
      <w:r>
        <w:t xml:space="preserve">HB  5</w:t>
      </w:r>
      <w:r>
        <w:t xml:space="preserve">: </w:t>
      </w:r>
      <w:r>
        <w:t xml:space="preserve">SCS</w:t>
      </w:r>
    </w:p>
    <w:p>
      <w:pPr>
        <w:pStyle w:val="RecordBase"/>
        <w:ind w:left="240" w:hanging="192"/>
      </w:pPr>
      <w:r>
        <w:t xml:space="preserve"> juvenile restorative justice committees, establishment - </w:t>
      </w:r>
      <w:r>
        <w:t xml:space="preserve"> </w:t>
      </w:r>
      <w:r>
        <w:t xml:space="preserve">SB  343</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50</w:t>
      </w:r>
    </w:p>
    <w:p>
      <w:pPr>
        <w:pStyle w:val="RecordBase"/>
        <w:ind w:left="240" w:hanging="192"/>
      </w:pPr>
      <w:r>
        <w:t xml:space="preserve"> Mental Health Awareness Day, recognition - </w:t>
      </w:r>
      <w:r>
        <w:t xml:space="preserve"> </w:t>
      </w:r>
      <w:r>
        <w:t xml:space="preserve">SR  87</w:t>
      </w:r>
    </w:p>
    <w:p>
      <w:pPr>
        <w:pStyle w:val="RecordBase"/>
        <w:ind w:left="120" w:hanging="120"/>
      </w:pPr>
      <w:r>
        <w:t xml:space="preserve">Medicaid</w:t>
      </w:r>
    </w:p>
    <w:p>
      <w:pPr>
        <w:pStyle w:val="RecordBase"/>
        <w:ind w:left="240" w:hanging="192"/>
      </w:pPr>
      <w:r>
        <w:t xml:space="preserve"> coverage, lactation support services and breastfeeding supplies, requirement - </w:t>
      </w:r>
      <w:r>
        <w:t xml:space="preserve"> </w:t>
      </w:r>
      <w:r>
        <w:t xml:space="preserve">HB  380</w:t>
      </w:r>
    </w:p>
    <w:p>
      <w:pPr>
        <w:pStyle w:val="RecordBase"/>
        <w:ind w:left="240" w:hanging="192"/>
      </w:pPr>
      <w:r>
        <w:t xml:space="preserve"> reimbursement rate, out-of-state children's hospitals - </w:t>
      </w:r>
      <w:r>
        <w:t xml:space="preserve"> </w:t>
      </w:r>
      <w:r>
        <w:t xml:space="preserve">HB  8</w:t>
      </w:r>
      <w:r>
        <w:t xml:space="preserve">: </w:t>
      </w:r>
      <w:r>
        <w:t xml:space="preserve">SCS</w:t>
      </w:r>
    </w:p>
    <w:p>
      <w:pPr>
        <w:pStyle w:val="RecordBase"/>
        <w:ind w:left="240" w:hanging="192"/>
      </w:pPr>
      <w:r>
        <w:t xml:space="preserve"> residential waiver services, use of video recording devices, permission - </w:t>
      </w:r>
      <w:r>
        <w:t xml:space="preserve"> </w:t>
      </w:r>
      <w:r>
        <w:t xml:space="preserve">SB  173</w:t>
      </w:r>
    </w:p>
    <w:p>
      <w:pPr>
        <w:pStyle w:val="RecordBase"/>
        <w:ind w:left="120" w:hanging="120"/>
      </w:pPr>
      <w:r>
        <w:t xml:space="preserve">Medical treatments inconsistent with student's sex, repeal prohibition - </w:t>
      </w:r>
      <w:r>
        <w:t xml:space="preserve"> </w:t>
      </w:r>
      <w:r>
        <w:t xml:space="preserve">HB  376</w:t>
      </w:r>
    </w:p>
    <w:p>
      <w:pPr>
        <w:pStyle w:val="RecordBase"/>
        <w:ind w:left="120" w:hanging="120"/>
      </w:pPr>
      <w:r>
        <w:t xml:space="preserve">Medicinal cannabis, administration by parent or legal guardian on school property - </w:t>
      </w:r>
      <w:r>
        <w:t xml:space="preserve"> </w:t>
      </w:r>
      <w:r>
        <w:t xml:space="preserve">HB  829</w:t>
      </w:r>
    </w:p>
    <w:p>
      <w:pPr>
        <w:pStyle w:val="RecordBase"/>
        <w:ind w:left="120" w:hanging="120"/>
      </w:pPr>
      <w:r>
        <w:t xml:space="preserve">Mental health and substance use disorder coverage - </w:t>
      </w:r>
      <w:r>
        <w:t xml:space="preserve"> </w:t>
      </w:r>
      <w:r>
        <w:t xml:space="preserve">HB  339</w:t>
      </w:r>
    </w:p>
    <w:p>
      <w:pPr>
        <w:pStyle w:val="RecordBase"/>
        <w:ind w:left="120" w:hanging="120"/>
      </w:pPr>
      <w:r>
        <w:t xml:space="preserve">Minor</w:t>
      </w:r>
    </w:p>
    <w:p>
      <w:pPr>
        <w:pStyle w:val="RecordBase"/>
        <w:ind w:left="240" w:hanging="192"/>
      </w:pPr>
      <w:r>
        <w:t xml:space="preserve"> employment, prohibitions - </w:t>
      </w:r>
      <w:r>
        <w:t xml:space="preserve"> </w:t>
      </w:r>
      <w:r>
        <w:t xml:space="preserve">HB  255</w:t>
      </w:r>
      <w:r>
        <w:t xml:space="preserve">: </w:t>
      </w:r>
      <w:r>
        <w:t xml:space="preserve">HCS</w:t>
      </w:r>
      <w:r>
        <w:t xml:space="preserve">, </w:t>
      </w:r>
      <w:r>
        <w:t xml:space="preserve">SCS</w:t>
      </w:r>
    </w:p>
    <w:p>
      <w:pPr>
        <w:pStyle w:val="RecordBase"/>
        <w:ind w:left="240" w:hanging="192"/>
      </w:pPr>
      <w:r>
        <w:t xml:space="preserve"> employment, regulations, requirements - </w:t>
      </w:r>
      <w:r>
        <w:t xml:space="preserve"> </w:t>
      </w:r>
      <w:r>
        <w:t xml:space="preserve">HB  255</w:t>
      </w:r>
    </w:p>
    <w:p>
      <w:pPr>
        <w:pStyle w:val="RecordBase"/>
        <w:ind w:left="240" w:hanging="192"/>
      </w:pPr>
      <w:r>
        <w:t xml:space="preserve"> settlements, restricted accounts and annuities, requirements - </w:t>
      </w:r>
      <w:r>
        <w:t xml:space="preserve"> </w:t>
      </w:r>
      <w:r>
        <w:t xml:space="preserve">SB  158</w:t>
      </w:r>
    </w:p>
    <w:p>
      <w:pPr>
        <w:pStyle w:val="RecordBase"/>
        <w:ind w:left="120" w:hanging="120"/>
      </w:pPr>
      <w:r>
        <w:t xml:space="preserve">Minors</w:t>
      </w:r>
    </w:p>
    <w:p>
      <w:pPr>
        <w:pStyle w:val="RecordBase"/>
        <w:ind w:left="240" w:hanging="192"/>
      </w:pPr>
      <w:r>
        <w:t xml:space="preserve"> as parties, emergency protective orders, domestic violence orders - </w:t>
      </w:r>
      <w:r>
        <w:t xml:space="preserve"> </w:t>
      </w:r>
      <w:r>
        <w:t xml:space="preserve">HB  436</w:t>
      </w:r>
    </w:p>
    <w:p>
      <w:pPr>
        <w:pStyle w:val="RecordBase"/>
        <w:ind w:left="240" w:hanging="192"/>
      </w:pPr>
      <w:r>
        <w:t xml:space="preserve"> as parties, interpersonal protective orders - </w:t>
      </w:r>
      <w:r>
        <w:t xml:space="preserve"> </w:t>
      </w:r>
      <w:r>
        <w:t xml:space="preserve">HB  436</w:t>
      </w:r>
    </w:p>
    <w:p>
      <w:pPr>
        <w:pStyle w:val="RecordBase"/>
        <w:ind w:left="120" w:hanging="120"/>
      </w:pPr>
      <w:r>
        <w:t xml:space="preserve">Name change for a minor, guidelines - </w:t>
      </w:r>
      <w:r>
        <w:t xml:space="preserve"> </w:t>
      </w:r>
      <w:r>
        <w:t xml:space="preserve">HB  325</w:t>
      </w:r>
      <w:r>
        <w:t xml:space="preserve">;</w:t>
      </w:r>
      <w:r>
        <w:t xml:space="preserve"> </w:t>
      </w:r>
      <w:r>
        <w:t xml:space="preserve">HB  370</w:t>
      </w:r>
    </w:p>
    <w:p>
      <w:pPr>
        <w:pStyle w:val="RecordBase"/>
        <w:ind w:left="120" w:hanging="120"/>
      </w:pPr>
      <w:r>
        <w:t xml:space="preserve">Newborn safety device, definition, continuous staffing exception - </w:t>
      </w:r>
      <w:r>
        <w:t xml:space="preserve"> </w:t>
      </w:r>
      <w:r>
        <w:t xml:space="preserve">HB  272</w:t>
      </w:r>
    </w:p>
    <w:p>
      <w:pPr>
        <w:pStyle w:val="RecordBase"/>
        <w:ind w:left="120" w:hanging="120"/>
      </w:pPr>
      <w:r>
        <w:t xml:space="preserve">Non-school</w:t>
      </w:r>
    </w:p>
    <w:p>
      <w:pPr>
        <w:pStyle w:val="RecordBase"/>
        <w:ind w:left="240" w:hanging="192"/>
      </w:pPr>
      <w:r>
        <w:t xml:space="preserve"> bus passenger vehicles, driver qualifications, drug testing, license required - </w:t>
      </w:r>
      <w:r>
        <w:t xml:space="preserve"> </w:t>
      </w:r>
      <w:r>
        <w:t xml:space="preserve">HB  447</w:t>
      </w:r>
      <w:r>
        <w:t xml:space="preserve">: </w:t>
      </w:r>
      <w:r>
        <w:t xml:space="preserve">HCS</w:t>
      </w:r>
    </w:p>
    <w:p>
      <w:pPr>
        <w:pStyle w:val="RecordBase"/>
        <w:ind w:left="240" w:hanging="192"/>
      </w:pPr>
      <w:r>
        <w:t xml:space="preserve"> bus passenger vehicles, vehicles designed for 15 or fewer passengers, conditions of use - </w:t>
      </w:r>
      <w:r>
        <w:t xml:space="preserve"> </w:t>
      </w:r>
      <w:r>
        <w:t xml:space="preserve">HB  447</w:t>
      </w:r>
      <w:r>
        <w:t xml:space="preserve">: </w:t>
      </w:r>
      <w:r>
        <w:t xml:space="preserve">HCS</w:t>
      </w:r>
    </w:p>
    <w:p>
      <w:pPr>
        <w:pStyle w:val="RecordBase"/>
        <w:ind w:left="120" w:hanging="120"/>
      </w:pPr>
      <w:r>
        <w:t xml:space="preserve">Online services and media, covered entities, data, duties to minors - </w:t>
      </w:r>
      <w:r>
        <w:t xml:space="preserve"> </w:t>
      </w:r>
      <w:r>
        <w:t xml:space="preserve">SB  345</w:t>
      </w:r>
    </w:p>
    <w:p>
      <w:pPr>
        <w:pStyle w:val="RecordBase"/>
        <w:ind w:left="120" w:hanging="120"/>
      </w:pPr>
      <w:r>
        <w:t xml:space="preserve">Outdoor nature-based child-care centers, licensure requirements - </w:t>
      </w:r>
      <w:r>
        <w:t xml:space="preserve"> </w:t>
      </w:r>
      <w:r>
        <w:t xml:space="preserve">HB  423</w:t>
      </w:r>
    </w:p>
    <w:p>
      <w:pPr>
        <w:pStyle w:val="RecordBase"/>
        <w:ind w:left="120" w:hanging="120"/>
      </w:pPr>
      <w:r>
        <w:t xml:space="preserve">Paid</w:t>
      </w:r>
    </w:p>
    <w:p>
      <w:pPr>
        <w:pStyle w:val="RecordBase"/>
        <w:ind w:left="240" w:hanging="192"/>
      </w:pPr>
      <w:r>
        <w:t xml:space="preserve"> family leave insurance - </w:t>
      </w:r>
      <w:r>
        <w:t xml:space="preserve"> </w:t>
      </w:r>
      <w:r>
        <w:t xml:space="preserve">HB  179</w:t>
      </w:r>
    </w:p>
    <w:p>
      <w:pPr>
        <w:pStyle w:val="RecordBase"/>
        <w:ind w:left="240" w:hanging="192"/>
      </w:pPr>
      <w:r>
        <w:t xml:space="preserve"> parental leave, state employees - </w:t>
      </w:r>
      <w:r>
        <w:t xml:space="preserve"> </w:t>
      </w:r>
      <w:r>
        <w:t xml:space="preserve">SB  142</w:t>
      </w:r>
      <w:r>
        <w:t xml:space="preserve">;</w:t>
      </w:r>
      <w:r>
        <w:t xml:space="preserve"> </w:t>
      </w:r>
      <w:r>
        <w:t xml:space="preserve">SB  142</w:t>
      </w:r>
      <w:r>
        <w:t xml:space="preserve">: </w:t>
      </w:r>
      <w:r>
        <w:t xml:space="preserve">SCS</w:t>
      </w:r>
    </w:p>
    <w:p>
      <w:pPr>
        <w:pStyle w:val="RecordBase"/>
        <w:ind w:left="120" w:hanging="120"/>
      </w:pPr>
      <w:r>
        <w:t xml:space="preserve">Parental</w:t>
      </w:r>
    </w:p>
    <w:p>
      <w:pPr>
        <w:pStyle w:val="RecordBase"/>
        <w:ind w:left="240" w:hanging="192"/>
      </w:pPr>
      <w:r>
        <w:t xml:space="preserve"> consent, child health and mental healthcare - </w:t>
      </w:r>
      <w:r>
        <w:t xml:space="preserve"> </w:t>
      </w:r>
      <w:r>
        <w:t xml:space="preserve">SB  238</w:t>
      </w:r>
    </w:p>
    <w:p>
      <w:pPr>
        <w:pStyle w:val="RecordBase"/>
        <w:ind w:left="240" w:hanging="192"/>
      </w:pPr>
      <w:r>
        <w:t xml:space="preserve"> opt out, instruction on human sexuality, public schools, establishing - </w:t>
      </w:r>
      <w:r>
        <w:t xml:space="preserve"> </w:t>
      </w:r>
      <w:r>
        <w:t xml:space="preserve">HB  304</w:t>
      </w:r>
      <w:r>
        <w:t xml:space="preserve">: </w:t>
      </w:r>
      <w:r>
        <w:t xml:space="preserve">HFA</w:t>
      </w:r>
      <w:r>
        <w:t xml:space="preserve"> (</w:t>
      </w:r>
      <w:r>
        <w:t xml:space="preserve">2</w:t>
      </w:r>
      <w:r>
        <w:t xml:space="preserve">)</w:t>
      </w:r>
    </w:p>
    <w:p>
      <w:pPr>
        <w:pStyle w:val="RecordBase"/>
        <w:ind w:left="240" w:hanging="192"/>
      </w:pPr>
      <w:r>
        <w:t xml:space="preserve"> opt out, well-being questionnaires and assessments, public schools, establishing - </w:t>
      </w:r>
      <w:r>
        <w:t xml:space="preserve"> </w:t>
      </w:r>
      <w:r>
        <w:t xml:space="preserve">HB  304</w:t>
      </w:r>
      <w:r>
        <w:t xml:space="preserve">: </w:t>
      </w:r>
      <w:r>
        <w:t xml:space="preserve">HFA</w:t>
      </w:r>
      <w:r>
        <w:t xml:space="preserve"> (</w:t>
      </w:r>
      <w:r>
        <w:t xml:space="preserve">2</w:t>
      </w:r>
      <w:r>
        <w:t xml:space="preserve">)</w:t>
      </w:r>
    </w:p>
    <w:p>
      <w:pPr>
        <w:pStyle w:val="RecordBase"/>
        <w:ind w:left="240" w:hanging="192"/>
      </w:pPr>
      <w:r>
        <w:t xml:space="preserve"> rights, termination, voluntary and informed consent - </w:t>
      </w:r>
      <w:r>
        <w:t xml:space="preserve"> </w:t>
      </w:r>
      <w:r>
        <w:t xml:space="preserve">HB  476</w:t>
      </w:r>
      <w:r>
        <w:t xml:space="preserve">: </w:t>
      </w:r>
      <w:r>
        <w:t xml:space="preserve">HCS</w:t>
      </w:r>
    </w:p>
    <w:p>
      <w:pPr>
        <w:pStyle w:val="RecordBase"/>
        <w:ind w:left="240" w:hanging="192"/>
      </w:pPr>
      <w:r>
        <w:t xml:space="preserve"> rights, voluntary termination - </w:t>
      </w:r>
      <w:r>
        <w:t xml:space="preserve"> </w:t>
      </w:r>
      <w:r>
        <w:t xml:space="preserve">HB  476</w:t>
      </w:r>
    </w:p>
    <w:p>
      <w:pPr>
        <w:pStyle w:val="RecordBase"/>
        <w:ind w:left="120" w:hanging="120"/>
      </w:pPr>
      <w:r>
        <w:t xml:space="preserve">Paternity,</w:t>
      </w:r>
    </w:p>
    <w:p>
      <w:pPr>
        <w:pStyle w:val="RecordBase"/>
        <w:ind w:left="240" w:hanging="192"/>
      </w:pPr>
      <w:r>
        <w:t xml:space="preserve"> affidavits, Social Security number of child's father, removal - </w:t>
      </w:r>
      <w:r>
        <w:t xml:space="preserve"> </w:t>
      </w:r>
      <w:r>
        <w:t xml:space="preserve">SB  165</w:t>
      </w:r>
    </w:p>
    <w:p>
      <w:pPr>
        <w:pStyle w:val="RecordBase"/>
        <w:ind w:left="240" w:hanging="192"/>
      </w:pPr>
      <w:r>
        <w:t xml:space="preserve"> postnatal testing - </w:t>
      </w:r>
      <w:r>
        <w:t xml:space="preserve"> </w:t>
      </w:r>
      <w:r>
        <w:t xml:space="preserve">HB  243</w:t>
      </w:r>
    </w:p>
    <w:p>
      <w:pPr>
        <w:pStyle w:val="RecordBase"/>
        <w:ind w:left="240" w:hanging="192"/>
      </w:pPr>
      <w:r>
        <w:t xml:space="preserve"> prenatal testing - </w:t>
      </w:r>
      <w:r>
        <w:t xml:space="preserve"> </w:t>
      </w:r>
      <w:r>
        <w:t xml:space="preserve">HB  243</w:t>
      </w:r>
    </w:p>
    <w:p>
      <w:pPr>
        <w:pStyle w:val="RecordBase"/>
        <w:ind w:left="120" w:hanging="120"/>
      </w:pPr>
      <w:r>
        <w:t xml:space="preserve">Patient medical record access, standards - </w:t>
      </w:r>
      <w:r>
        <w:t xml:space="preserve"> </w:t>
      </w:r>
      <w:r>
        <w:t xml:space="preserve">HB  103</w:t>
      </w:r>
    </w:p>
    <w:p>
      <w:pPr>
        <w:pStyle w:val="RecordBase"/>
        <w:ind w:left="120" w:hanging="120"/>
      </w:pPr>
      <w:r>
        <w:t xml:space="preserve">Pediatric abusive head trauma physicians, pediatricians, continuing education - </w:t>
      </w:r>
      <w:r>
        <w:t xml:space="preserve"> </w:t>
      </w:r>
      <w:r>
        <w:t xml:space="preserve">HB  361</w:t>
      </w:r>
      <w:r>
        <w:t xml:space="preserve">: </w:t>
      </w:r>
      <w:r>
        <w:t xml:space="preserve">SCS</w:t>
      </w:r>
    </w:p>
    <w:p>
      <w:pPr>
        <w:pStyle w:val="RecordBase"/>
        <w:ind w:left="120" w:hanging="120"/>
      </w:pPr>
      <w:r>
        <w:t xml:space="preserve">Perinatal</w:t>
      </w:r>
    </w:p>
    <w:p>
      <w:pPr>
        <w:pStyle w:val="RecordBase"/>
        <w:ind w:left="240" w:hanging="192"/>
      </w:pPr>
      <w:r>
        <w:t xml:space="preserve"> care, advisory committee, establishment - </w:t>
      </w:r>
      <w:r>
        <w:t xml:space="preserve"> </w:t>
      </w:r>
      <w:r>
        <w:t xml:space="preserve">HB  405</w:t>
      </w:r>
    </w:p>
    <w:p>
      <w:pPr>
        <w:pStyle w:val="RecordBase"/>
        <w:ind w:left="240" w:hanging="192"/>
      </w:pPr>
      <w:r>
        <w:t xml:space="preserve"> mood and anxiety disorders screenings, coverage requirement - </w:t>
      </w:r>
      <w:r>
        <w:t xml:space="preserve"> </w:t>
      </w:r>
      <w:r>
        <w:t xml:space="preserve">HB  406</w:t>
      </w:r>
    </w:p>
    <w:p>
      <w:pPr>
        <w:pStyle w:val="RecordBase"/>
        <w:ind w:left="120" w:hanging="120"/>
      </w:pPr>
      <w:r>
        <w:t xml:space="preserve">Portable automated external defibrillators, public school buildings and events, requirement - </w:t>
      </w:r>
      <w:r>
        <w:t xml:space="preserve"> </w:t>
      </w:r>
      <w:r>
        <w:t xml:space="preserve">HB  169</w:t>
      </w:r>
    </w:p>
    <w:p>
      <w:pPr>
        <w:pStyle w:val="RecordBase"/>
        <w:ind w:left="120" w:hanging="120"/>
      </w:pPr>
      <w:r>
        <w:t xml:space="preserve">Possession</w:t>
      </w:r>
    </w:p>
    <w:p>
      <w:pPr>
        <w:pStyle w:val="RecordBase"/>
        <w:ind w:left="240" w:hanging="192"/>
      </w:pPr>
      <w:r>
        <w:t xml:space="preserve"> of a handgun by a minor, enhanced penalty - </w:t>
      </w:r>
      <w:r>
        <w:t xml:space="preserve"> </w:t>
      </w:r>
      <w:r>
        <w:t xml:space="preserve">HB  98</w:t>
      </w:r>
    </w:p>
    <w:p>
      <w:pPr>
        <w:pStyle w:val="RecordBase"/>
        <w:ind w:left="240" w:hanging="192"/>
      </w:pPr>
      <w:r>
        <w:t xml:space="preserve"> of matter portraying a sexual performance by a minor, computer-generated image - </w:t>
      </w:r>
      <w:r>
        <w:t xml:space="preserve"> </w:t>
      </w:r>
      <w:r>
        <w:t xml:space="preserve">HB  207</w:t>
      </w:r>
      <w:r>
        <w:t xml:space="preserve">: </w:t>
      </w:r>
      <w:r>
        <w:t xml:space="preserve">SCS</w:t>
      </w:r>
    </w:p>
    <w:p>
      <w:pPr>
        <w:pStyle w:val="RecordBase"/>
        <w:ind w:left="120" w:hanging="120"/>
      </w:pPr>
      <w:r>
        <w:t xml:space="preserve">Postincarceration</w:t>
      </w:r>
    </w:p>
    <w:p>
      <w:pPr>
        <w:pStyle w:val="RecordBase"/>
        <w:ind w:left="240" w:hanging="192"/>
      </w:pPr>
      <w:r>
        <w:t xml:space="preserve"> supervision, child pornography offenses - </w:t>
      </w:r>
      <w:r>
        <w:t xml:space="preserve"> </w:t>
      </w:r>
      <w:r>
        <w:t xml:space="preserve">HB  65</w:t>
      </w:r>
    </w:p>
    <w:p>
      <w:pPr>
        <w:pStyle w:val="RecordBase"/>
        <w:ind w:left="240" w:hanging="192"/>
      </w:pPr>
      <w:r>
        <w:t xml:space="preserve"> supervision, conviction for child pornography offenses - </w:t>
      </w:r>
      <w:r>
        <w:t xml:space="preserve"> </w:t>
      </w:r>
      <w:r>
        <w:t xml:space="preserve">HB  25</w:t>
      </w:r>
      <w:r>
        <w:t xml:space="preserve">;</w:t>
      </w:r>
      <w:r>
        <w:t xml:space="preserve"> </w:t>
      </w:r>
      <w:r>
        <w:t xml:space="preserve">HB  278</w:t>
      </w:r>
    </w:p>
    <w:p>
      <w:pPr>
        <w:pStyle w:val="RecordBase"/>
        <w:ind w:left="120" w:hanging="120"/>
      </w:pPr>
      <w:r>
        <w:t xml:space="preserve">Preschool education program, eligibility - </w:t>
      </w:r>
      <w:r>
        <w:t xml:space="preserve"> </w:t>
      </w:r>
      <w:r>
        <w:t xml:space="preserve">HB  550</w:t>
      </w:r>
    </w:p>
    <w:p>
      <w:pPr>
        <w:pStyle w:val="RecordBase"/>
        <w:ind w:left="120" w:hanging="120"/>
      </w:pPr>
      <w:r>
        <w:t xml:space="preserve">Preschool, eligible three and four-year-olds, school districts to provide - </w:t>
      </w:r>
      <w:r>
        <w:t xml:space="preserve"> </w:t>
      </w:r>
      <w:r>
        <w:t xml:space="preserve">HB  424</w:t>
      </w:r>
    </w:p>
    <w:p>
      <w:pPr>
        <w:pStyle w:val="RecordBase"/>
        <w:ind w:left="120" w:hanging="120"/>
      </w:pPr>
      <w:r>
        <w:t xml:space="preserve">Proposed</w:t>
      </w:r>
    </w:p>
    <w:p>
      <w:pPr>
        <w:pStyle w:val="RecordBase"/>
        <w:ind w:left="240" w:hanging="192"/>
      </w:pPr>
      <w:r>
        <w:t xml:space="preserve"> constitutional amendment, education costs outside public schools - </w:t>
      </w:r>
      <w:r>
        <w:t xml:space="preserve"> </w:t>
      </w:r>
      <w:r>
        <w:t xml:space="preserve">HB  2</w:t>
      </w:r>
    </w:p>
    <w:p>
      <w:pPr>
        <w:pStyle w:val="RecordBase"/>
        <w:ind w:left="240" w:hanging="192"/>
      </w:pPr>
      <w:r>
        <w:t xml:space="preserve"> constitutional amendment, educational costs outside public schools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r>
        <w:t xml:space="preserve">;</w:t>
      </w:r>
      <w:r>
        <w:t xml:space="preserve"> </w:t>
      </w:r>
      <w:r>
        <w:t xml:space="preserve">SB  358</w:t>
      </w:r>
    </w:p>
    <w:p>
      <w:pPr>
        <w:pStyle w:val="RecordBase"/>
        <w:ind w:left="120" w:hanging="120"/>
      </w:pPr>
      <w:r>
        <w:t xml:space="preserve">Protection,</w:t>
      </w:r>
    </w:p>
    <w:p>
      <w:pPr>
        <w:pStyle w:val="RecordBase"/>
        <w:ind w:left="240" w:hanging="192"/>
      </w:pPr>
      <w:r>
        <w:t xml:space="preserve"> adult cabaret, definition, regularly, insertion - </w:t>
      </w:r>
      <w:r>
        <w:t xml:space="preserve"> </w:t>
      </w:r>
      <w:r>
        <w:t xml:space="preserve">SB  147</w:t>
      </w:r>
      <w:r>
        <w:t xml:space="preserve">: </w:t>
      </w:r>
      <w:r>
        <w:t xml:space="preserve">HFA</w:t>
      </w:r>
      <w:r>
        <w:t xml:space="preserve"> (</w:t>
      </w:r>
      <w:r>
        <w:t xml:space="preserve">1</w:t>
      </w:r>
      <w:r>
        <w:t xml:space="preserve">)</w:t>
      </w:r>
    </w:p>
    <w:p>
      <w:pPr>
        <w:pStyle w:val="RecordBase"/>
        <w:ind w:left="240" w:hanging="192"/>
      </w:pPr>
      <w:r>
        <w:t xml:space="preserve"> adult-oriented business, definition, regularly, insertion - </w:t>
      </w:r>
      <w:r>
        <w:t xml:space="preserve"> </w:t>
      </w:r>
      <w:r>
        <w:t xml:space="preserve">SB  147</w:t>
      </w:r>
      <w:r>
        <w:t xml:space="preserve">: </w:t>
      </w:r>
      <w:r>
        <w:t xml:space="preserve">HFA</w:t>
      </w:r>
      <w:r>
        <w:t xml:space="preserve"> (</w:t>
      </w:r>
      <w:r>
        <w:t xml:space="preserve">1</w:t>
      </w:r>
      <w:r>
        <w:t xml:space="preserve">)</w:t>
      </w:r>
    </w:p>
    <w:p>
      <w:pPr>
        <w:pStyle w:val="RecordBase"/>
        <w:ind w:left="240" w:hanging="192"/>
      </w:pPr>
      <w:r>
        <w:t xml:space="preserve"> adult-oriented businesses, relocation, establishment - </w:t>
      </w:r>
      <w:r>
        <w:t xml:space="preserve"> </w:t>
      </w:r>
      <w:r>
        <w:t xml:space="preserve">SB  147</w:t>
      </w:r>
      <w:r>
        <w:t xml:space="preserve">: </w:t>
      </w:r>
      <w:r>
        <w:t xml:space="preserve">HCS</w:t>
      </w:r>
    </w:p>
    <w:p>
      <w:pPr>
        <w:pStyle w:val="RecordBase"/>
        <w:ind w:left="120" w:hanging="120"/>
      </w:pPr>
      <w:r>
        <w:t xml:space="preserve">Public</w:t>
      </w:r>
    </w:p>
    <w:p>
      <w:pPr>
        <w:pStyle w:val="RecordBase"/>
        <w:ind w:left="240" w:hanging="192"/>
      </w:pPr>
      <w:r>
        <w:t xml:space="preserve"> education capacities, political knowledge - </w:t>
      </w:r>
      <w:r>
        <w:t xml:space="preserve"> </w:t>
      </w:r>
      <w:r>
        <w:t xml:space="preserve">HB  225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offense, mental health, treatment facility, establishment - </w:t>
      </w:r>
      <w:r>
        <w:t xml:space="preserve"> </w:t>
      </w:r>
      <w:r>
        <w:t xml:space="preserve">SB  242</w:t>
      </w:r>
      <w:r>
        <w:t xml:space="preserve">: </w:t>
      </w:r>
      <w:r>
        <w:t xml:space="preserve">SCS</w:t>
      </w:r>
    </w:p>
    <w:p>
      <w:pPr>
        <w:pStyle w:val="RecordBase"/>
        <w:ind w:left="240" w:hanging="192"/>
      </w:pPr>
      <w:r>
        <w:t xml:space="preserve"> offense, mental health, treatment plan, establishment - </w:t>
      </w:r>
      <w:r>
        <w:t xml:space="preserve"> </w:t>
      </w:r>
      <w:r>
        <w:t xml:space="preserve">SB  242</w:t>
      </w:r>
      <w:r>
        <w:t xml:space="preserve">: </w:t>
      </w:r>
      <w:r>
        <w:t xml:space="preserve">SCS</w:t>
      </w:r>
    </w:p>
    <w:p>
      <w:pPr>
        <w:pStyle w:val="RecordBase"/>
        <w:ind w:left="240" w:hanging="192"/>
      </w:pPr>
      <w:r>
        <w:t xml:space="preserve"> offense petition, notice to school, requirement - </w:t>
      </w:r>
      <w:r>
        <w:t xml:space="preserve"> </w:t>
      </w:r>
      <w:r>
        <w:t xml:space="preserve">SB  11</w:t>
      </w:r>
    </w:p>
    <w:p>
      <w:pPr>
        <w:pStyle w:val="RecordBase"/>
        <w:ind w:left="240" w:hanging="192"/>
      </w:pPr>
      <w:r>
        <w:t xml:space="preserve"> offense petition, public school records, maintenance - </w:t>
      </w:r>
      <w:r>
        <w:t xml:space="preserve"> </w:t>
      </w:r>
      <w:r>
        <w:t xml:space="preserve">SB  11</w:t>
      </w:r>
      <w:r>
        <w:t xml:space="preserve">: </w:t>
      </w:r>
      <w:r>
        <w:t xml:space="preserve">SCS</w:t>
      </w:r>
    </w:p>
    <w:p>
      <w:pPr>
        <w:pStyle w:val="RecordBase"/>
        <w:ind w:left="240" w:hanging="192"/>
      </w:pPr>
      <w:r>
        <w:t xml:space="preserve"> school campuses, lactating students, reasonable accommodations, minimum requirements - </w:t>
      </w:r>
      <w:r>
        <w:t xml:space="preserve"> </w:t>
      </w:r>
      <w:r>
        <w:t xml:space="preserve">SB  95</w:t>
      </w:r>
    </w:p>
    <w:p>
      <w:pPr>
        <w:pStyle w:val="RecordBase"/>
        <w:ind w:left="240" w:hanging="192"/>
      </w:pPr>
      <w:r>
        <w:t xml:space="preserve"> schools, assessment and accountability system, English learners, flexibility, urge - </w:t>
      </w:r>
      <w:r>
        <w:t xml:space="preserve"> </w:t>
      </w:r>
      <w:r>
        <w:t xml:space="preserve">HR  144</w:t>
      </w:r>
    </w:p>
    <w:p>
      <w:pPr>
        <w:pStyle w:val="RecordBase"/>
        <w:ind w:left="240" w:hanging="192"/>
      </w:pPr>
      <w:r>
        <w:t xml:space="preserve"> schools, diversity, equity, and inclusion, prohibition of spending and advocacy - </w:t>
      </w:r>
      <w:r>
        <w:t xml:space="preserve"> </w:t>
      </w:r>
      <w:r>
        <w:t xml:space="preserve">SB  93</w:t>
      </w:r>
    </w:p>
    <w:p>
      <w:pPr>
        <w:pStyle w:val="RecordBase"/>
        <w:ind w:left="240" w:hanging="192"/>
      </w:pPr>
      <w:r>
        <w:t xml:space="preserve"> schools, diversity, equity, inclusion and belonging, prohibitions, spending and advocacy - </w:t>
      </w:r>
      <w:r>
        <w:t xml:space="preserve"> </w:t>
      </w:r>
      <w:r>
        <w:t xml:space="preserve">SB  93</w:t>
      </w:r>
    </w:p>
    <w:p>
      <w:pPr>
        <w:pStyle w:val="RecordBase"/>
        <w:ind w:left="240" w:hanging="192"/>
      </w:pPr>
      <w:r>
        <w:t xml:space="preserve"> schools, duty to act to protect Jewish students from violence and antisemitism - </w:t>
      </w:r>
      <w:r>
        <w:t xml:space="preserve"> </w:t>
      </w:r>
      <w:r>
        <w:t xml:space="preserve">SB  315</w:t>
      </w:r>
      <w:r>
        <w:t xml:space="preserve">;</w:t>
      </w:r>
      <w:r>
        <w:t xml:space="preserve"> </w:t>
      </w:r>
      <w:r>
        <w:t xml:space="preserve">HB  826</w:t>
      </w:r>
    </w:p>
    <w:p>
      <w:pPr>
        <w:pStyle w:val="RecordBase"/>
        <w:ind w:left="240" w:hanging="192"/>
      </w:pPr>
      <w:r>
        <w:t xml:space="preserve"> schools, federal accountability requirements,  urging expansion - </w:t>
      </w:r>
      <w:r>
        <w:t xml:space="preserve"> </w:t>
      </w:r>
      <w:r>
        <w:t xml:space="preserve">HCR 32</w:t>
      </w:r>
    </w:p>
    <w:p>
      <w:pPr>
        <w:pStyle w:val="RecordBase"/>
        <w:ind w:left="240" w:hanging="192"/>
      </w:pPr>
      <w:r>
        <w:t xml:space="preserve"> schools, required learning capacities of Kentucky public students - </w:t>
      </w:r>
      <w:r>
        <w:t xml:space="preserve"> </w:t>
      </w:r>
      <w:r>
        <w:t xml:space="preserve">HB  225</w:t>
      </w:r>
    </w:p>
    <w:p>
      <w:pPr>
        <w:pStyle w:val="RecordBase"/>
        <w:ind w:left="240" w:hanging="192"/>
      </w:pPr>
      <w:r>
        <w:t xml:space="preserve"> schools, social and emotional learning, prohibition - </w:t>
      </w:r>
      <w:r>
        <w:t xml:space="preserve"> </w:t>
      </w:r>
      <w:r>
        <w:t xml:space="preserve">HB  683</w:t>
      </w:r>
    </w:p>
    <w:p>
      <w:pPr>
        <w:pStyle w:val="RecordBase"/>
        <w:ind w:left="120" w:hanging="120"/>
      </w:pPr>
      <w:r>
        <w:t xml:space="preserve">Purple Star School Program, establishment - </w:t>
      </w:r>
      <w:r>
        <w:t xml:space="preserve"> </w:t>
      </w:r>
      <w:r>
        <w:t xml:space="preserve">HB  469</w:t>
      </w:r>
    </w:p>
    <w:p>
      <w:pPr>
        <w:pStyle w:val="RecordBase"/>
        <w:ind w:left="120" w:hanging="120"/>
      </w:pPr>
      <w:r>
        <w:t xml:space="preserve">Rebuttable presumption related to child dependency, neglect, or abuse, establishment - </w:t>
      </w:r>
      <w:r>
        <w:t xml:space="preserve"> </w:t>
      </w:r>
      <w:r>
        <w:t xml:space="preserve">HB  360</w:t>
      </w:r>
    </w:p>
    <w:p>
      <w:pPr>
        <w:pStyle w:val="RecordBase"/>
        <w:ind w:left="120" w:hanging="120"/>
      </w:pPr>
      <w:r>
        <w:t xml:space="preserve">Relative</w:t>
      </w:r>
    </w:p>
    <w:p>
      <w:pPr>
        <w:pStyle w:val="RecordBase"/>
        <w:ind w:left="240" w:hanging="192"/>
      </w:pPr>
      <w:r>
        <w:t xml:space="preserve"> and fictive kin caregivers list, establishment - </w:t>
      </w:r>
      <w:r>
        <w:t xml:space="preserve"> </w:t>
      </w:r>
      <w:r>
        <w:t xml:space="preserve">SB  151</w:t>
      </w:r>
    </w:p>
    <w:p>
      <w:pPr>
        <w:pStyle w:val="RecordBase"/>
        <w:ind w:left="240" w:hanging="192"/>
      </w:pPr>
      <w:r>
        <w:t xml:space="preserve"> or fictive kin foster parents, criteria - </w:t>
      </w:r>
      <w:r>
        <w:t xml:space="preserve"> </w:t>
      </w:r>
      <w:r>
        <w:t xml:space="preserve">SB  151</w:t>
      </w:r>
      <w:r>
        <w:t xml:space="preserve">: </w:t>
      </w:r>
      <w:r>
        <w:t xml:space="preserve">HCS</w:t>
      </w:r>
    </w:p>
    <w:p>
      <w:pPr>
        <w:pStyle w:val="RecordBase"/>
        <w:ind w:left="120" w:hanging="120"/>
      </w:pPr>
      <w:r>
        <w:t xml:space="preserve">Safe Haven Baby Boxes Crisis line, public display in schools, requirement - </w:t>
      </w:r>
      <w:r>
        <w:t xml:space="preserve"> </w:t>
      </w:r>
      <w:r>
        <w:t xml:space="preserve">HB  10</w:t>
      </w:r>
      <w:r>
        <w:t xml:space="preserve">: </w:t>
      </w:r>
      <w:r>
        <w:t xml:space="preserve">SCS</w:t>
      </w:r>
      <w:r>
        <w:t xml:space="preserve">;</w:t>
      </w:r>
      <w:r>
        <w:t xml:space="preserve"> </w:t>
      </w:r>
      <w:r>
        <w:t xml:space="preserve">HB  272</w:t>
      </w:r>
      <w:r>
        <w:t xml:space="preserve">: </w:t>
      </w:r>
      <w:r>
        <w:t xml:space="preserve">HCS</w:t>
      </w:r>
    </w:p>
    <w:p>
      <w:pPr>
        <w:pStyle w:val="RecordBase"/>
        <w:ind w:left="120" w:hanging="120"/>
      </w:pPr>
      <w:r>
        <w:t xml:space="preserve">Sale of kratom products, prohibition - </w:t>
      </w:r>
      <w:r>
        <w:t xml:space="preserve"> </w:t>
      </w:r>
      <w:r>
        <w:t xml:space="preserve">HB  293</w:t>
      </w:r>
      <w:r>
        <w:t xml:space="preserve">;</w:t>
      </w:r>
      <w:r>
        <w:t xml:space="preserve"> </w:t>
      </w:r>
      <w:r>
        <w:t xml:space="preserve">HB  293</w:t>
      </w:r>
      <w:r>
        <w:t xml:space="preserve">: </w:t>
      </w:r>
      <w:r>
        <w:t xml:space="preserve">HCS</w:t>
      </w:r>
    </w:p>
    <w:p>
      <w:pPr>
        <w:pStyle w:val="RecordBase"/>
        <w:ind w:left="120" w:hanging="120"/>
      </w:pPr>
      <w:r>
        <w:t xml:space="preserve">Sales</w:t>
      </w:r>
    </w:p>
    <w:p>
      <w:pPr>
        <w:pStyle w:val="RecordBase"/>
        <w:ind w:left="240" w:hanging="192"/>
      </w:pPr>
      <w:r>
        <w:t xml:space="preserve"> and use tax, diapers, exemption - </w:t>
      </w:r>
      <w:r>
        <w:t xml:space="preserve"> </w:t>
      </w:r>
      <w:r>
        <w:t xml:space="preserve">SB  97</w:t>
      </w:r>
    </w:p>
    <w:p>
      <w:pPr>
        <w:pStyle w:val="RecordBase"/>
        <w:ind w:left="240" w:hanging="192"/>
      </w:pPr>
      <w:r>
        <w:t xml:space="preserve"> and use tax, postnatal supplies, exemption - </w:t>
      </w:r>
      <w:r>
        <w:t xml:space="preserve"> </w:t>
      </w:r>
      <w:r>
        <w:t xml:space="preserve">HB  380</w:t>
      </w:r>
    </w:p>
    <w:p>
      <w:pPr>
        <w:pStyle w:val="RecordBase"/>
        <w:ind w:left="120" w:hanging="120"/>
      </w:pPr>
      <w:r>
        <w:t xml:space="preserve">School</w:t>
      </w:r>
    </w:p>
    <w:p>
      <w:pPr>
        <w:pStyle w:val="RecordBase"/>
        <w:ind w:left="240" w:hanging="192"/>
      </w:pPr>
      <w:r>
        <w:t xml:space="preserve"> AED Fund, expansion of permitted use, medical devices to protect student athletes - </w:t>
      </w:r>
      <w:r>
        <w:t xml:space="preserve"> </w:t>
      </w:r>
      <w:r>
        <w:t xml:space="preserve">HB  169</w:t>
      </w:r>
      <w:r>
        <w:t xml:space="preserve">: </w:t>
      </w:r>
      <w:r>
        <w:t xml:space="preserve">HCS</w:t>
      </w:r>
    </w:p>
    <w:p>
      <w:pPr>
        <w:pStyle w:val="RecordBase"/>
        <w:ind w:left="240" w:hanging="192"/>
      </w:pPr>
      <w:r>
        <w:t xml:space="preserve"> attendance, youth work program - </w:t>
      </w:r>
      <w:r>
        <w:t xml:space="preserve"> </w:t>
      </w:r>
      <w:r>
        <w:t xml:space="preserve">SB  128</w:t>
      </w:r>
      <w:r>
        <w:t xml:space="preserve">: </w:t>
      </w:r>
      <w:r>
        <w:t xml:space="preserve">SFA</w:t>
      </w:r>
      <w:r>
        <w:t xml:space="preserve"> (</w:t>
      </w:r>
      <w:r>
        <w:t xml:space="preserve">1</w:t>
      </w:r>
      <w:r>
        <w:t xml:space="preserve">)</w:t>
      </w:r>
    </w:p>
    <w:p>
      <w:pPr>
        <w:pStyle w:val="RecordBase"/>
        <w:ind w:left="240" w:hanging="192"/>
      </w:pPr>
      <w:r>
        <w:t xml:space="preserve"> bathroom use by students of opposite biological sex, modification - </w:t>
      </w:r>
      <w:r>
        <w:t xml:space="preserve"> </w:t>
      </w:r>
      <w:r>
        <w:t xml:space="preserve">HB  376</w:t>
      </w:r>
    </w:p>
    <w:p>
      <w:pPr>
        <w:pStyle w:val="RecordBase"/>
        <w:ind w:left="240" w:hanging="192"/>
      </w:pPr>
      <w:r>
        <w:t xml:space="preserve"> discipline, assaults at school, employee leave benefits and rights, mandatory reporting - </w:t>
      </w:r>
      <w:r>
        <w:t xml:space="preserve"> </w:t>
      </w:r>
      <w:r>
        <w:t xml:space="preserve">HB  125</w:t>
      </w:r>
    </w:p>
    <w:p>
      <w:pPr>
        <w:pStyle w:val="RecordBase"/>
        <w:ind w:left="240" w:hanging="192"/>
      </w:pPr>
      <w:r>
        <w:t xml:space="preserve"> district transportation services policy, students with disabilities, federal law compliance - </w:t>
      </w:r>
      <w:r>
        <w:t xml:space="preserve"> </w:t>
      </w:r>
      <w:r>
        <w:t xml:space="preserve">HB  446</w:t>
      </w:r>
      <w:r>
        <w:t xml:space="preserve">: </w:t>
      </w:r>
      <w:r>
        <w:t xml:space="preserve">HFA</w:t>
      </w:r>
      <w:r>
        <w:t xml:space="preserve"> (</w:t>
      </w:r>
      <w:r>
        <w:t xml:space="preserve">1</w:t>
      </w:r>
      <w:r>
        <w:t xml:space="preserve">)</w:t>
      </w:r>
    </w:p>
    <w:p>
      <w:pPr>
        <w:pStyle w:val="RecordBase"/>
        <w:ind w:left="240" w:hanging="192"/>
      </w:pPr>
      <w:r>
        <w:t xml:space="preserve"> enrollment residency, military orders, proof of residency - </w:t>
      </w:r>
      <w:r>
        <w:t xml:space="preserve"> </w:t>
      </w:r>
      <w:r>
        <w:t xml:space="preserve">HB  471</w:t>
      </w:r>
    </w:p>
    <w:p>
      <w:pPr>
        <w:pStyle w:val="RecordBase"/>
        <w:ind w:left="240" w:hanging="192"/>
      </w:pPr>
      <w:r>
        <w:t xml:space="preserve"> nutrition, community eligibility provision, reimbursement to school districts - </w:t>
      </w:r>
      <w:r>
        <w:t xml:space="preserve"> </w:t>
      </w:r>
      <w:r>
        <w:t xml:space="preserve">SB  40</w:t>
      </w:r>
      <w:r>
        <w:t xml:space="preserve">;</w:t>
      </w:r>
      <w:r>
        <w:t xml:space="preserve"> </w:t>
      </w:r>
      <w:r>
        <w:t xml:space="preserve">HB  189</w:t>
      </w:r>
      <w:r>
        <w:t xml:space="preserve">;</w:t>
      </w:r>
      <w:r>
        <w:t xml:space="preserve"> </w:t>
      </w:r>
      <w:r>
        <w:t xml:space="preserve">SB  256</w:t>
      </w:r>
    </w:p>
    <w:p>
      <w:pPr>
        <w:pStyle w:val="RecordBase"/>
        <w:ind w:left="240" w:hanging="192"/>
      </w:pPr>
      <w:r>
        <w:t xml:space="preserve"> transportation, alternative transportation plan, non-school bus passenger vehicles - </w:t>
      </w:r>
      <w:r>
        <w:t xml:space="preserve"> </w:t>
      </w:r>
      <w:r>
        <w:t xml:space="preserve">HB  447</w:t>
      </w:r>
    </w:p>
    <w:p>
      <w:pPr>
        <w:pStyle w:val="RecordBase"/>
        <w:ind w:left="240" w:hanging="192"/>
      </w:pPr>
      <w:r>
        <w:t xml:space="preserve"> transportation, alternative transportation plan, non-school bus vehicles - </w:t>
      </w:r>
      <w:r>
        <w:t xml:space="preserve"> </w:t>
      </w:r>
      <w:r>
        <w:t xml:space="preserve">SB  92</w:t>
      </w:r>
    </w:p>
    <w:p>
      <w:pPr>
        <w:pStyle w:val="RecordBase"/>
        <w:ind w:left="120" w:hanging="120"/>
      </w:pPr>
      <w:r>
        <w:t xml:space="preserve">Schools, social media safety instruction - </w:t>
      </w:r>
      <w:r>
        <w:t xml:space="preserve"> </w:t>
      </w:r>
      <w:r>
        <w:t xml:space="preserve">HB  767</w:t>
      </w:r>
    </w:p>
    <w:p>
      <w:pPr>
        <w:pStyle w:val="RecordBase"/>
        <w:ind w:left="120" w:hanging="120"/>
      </w:pPr>
      <w:r>
        <w:t xml:space="preserve">Screen time, public school students, limitations - </w:t>
      </w:r>
      <w:r>
        <w:t xml:space="preserve"> </w:t>
      </w:r>
      <w:r>
        <w:t xml:space="preserve">SB  212</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598</w:t>
      </w:r>
    </w:p>
    <w:p>
      <w:pPr>
        <w:pStyle w:val="RecordBase"/>
        <w:ind w:left="240" w:hanging="192"/>
      </w:pPr>
      <w:r>
        <w:t xml:space="preserve"> offender, social media use, display of  full legal name - </w:t>
      </w:r>
      <w:r>
        <w:t xml:space="preserve"> </w:t>
      </w:r>
      <w:r>
        <w:t xml:space="preserve">SB  249</w:t>
      </w:r>
    </w:p>
    <w:p>
      <w:pPr>
        <w:pStyle w:val="RecordBase"/>
        <w:ind w:left="240" w:hanging="192"/>
      </w:pPr>
      <w:r>
        <w:t xml:space="preserve"> offenders, residing within 3,000 feet of specific locations, prohibitions - </w:t>
      </w:r>
      <w:r>
        <w:t xml:space="preserve"> </w:t>
      </w:r>
      <w:r>
        <w:t xml:space="preserve">HB  67</w:t>
      </w:r>
    </w:p>
    <w:p>
      <w:pPr>
        <w:pStyle w:val="RecordBase"/>
        <w:ind w:left="120" w:hanging="120"/>
      </w:pPr>
      <w:r>
        <w:t xml:space="preserve">Sexual</w:t>
      </w:r>
    </w:p>
    <w:p>
      <w:pPr>
        <w:pStyle w:val="RecordBase"/>
        <w:ind w:left="240" w:hanging="192"/>
      </w:pPr>
      <w:r>
        <w:t xml:space="preserve"> exploitation, computer-generated images - </w:t>
      </w:r>
      <w:r>
        <w:t xml:space="preserve"> </w:t>
      </w:r>
      <w:r>
        <w:t xml:space="preserve">HB  207</w:t>
      </w:r>
      <w:r>
        <w:t xml:space="preserve">: </w:t>
      </w:r>
      <w:r>
        <w:t xml:space="preserve">SCS</w:t>
      </w:r>
    </w:p>
    <w:p>
      <w:pPr>
        <w:pStyle w:val="RecordBase"/>
        <w:ind w:left="240" w:hanging="192"/>
      </w:pPr>
      <w:r>
        <w:t xml:space="preserve"> exploitation of minors, digitally altered images of minors - </w:t>
      </w:r>
      <w:r>
        <w:t xml:space="preserve"> </w:t>
      </w:r>
      <w:r>
        <w:t xml:space="preserve">HB  207</w:t>
      </w:r>
      <w:r>
        <w:t xml:space="preserve">: </w:t>
      </w:r>
      <w:r>
        <w:t xml:space="preserve">HCS</w:t>
      </w:r>
    </w:p>
    <w:p>
      <w:pPr>
        <w:pStyle w:val="RecordBase"/>
        <w:ind w:left="120" w:hanging="120"/>
      </w:pPr>
      <w:r>
        <w:t xml:space="preserve">Social</w:t>
      </w:r>
    </w:p>
    <w:p>
      <w:pPr>
        <w:pStyle w:val="RecordBase"/>
        <w:ind w:left="240" w:hanging="192"/>
      </w:pPr>
      <w:r>
        <w:t xml:space="preserve"> media accounts, parental consent, requirement - </w:t>
      </w:r>
      <w:r>
        <w:t xml:space="preserve"> </w:t>
      </w:r>
      <w:r>
        <w:t xml:space="preserve">HB  450</w:t>
      </w:r>
    </w:p>
    <w:p>
      <w:pPr>
        <w:pStyle w:val="RecordBase"/>
        <w:ind w:left="240" w:hanging="192"/>
      </w:pPr>
      <w:r>
        <w:t xml:space="preserve"> studies curriculum, censorship, prohibition - </w:t>
      </w:r>
      <w:r>
        <w:t xml:space="preserve"> </w:t>
      </w:r>
      <w:r>
        <w:t xml:space="preserve">SB  263</w:t>
      </w:r>
    </w:p>
    <w:p>
      <w:pPr>
        <w:pStyle w:val="RecordBase"/>
        <w:ind w:left="120" w:hanging="120"/>
      </w:pPr>
      <w:r>
        <w:t xml:space="preserve">State child and maternal fatality review team, establishment - </w:t>
      </w:r>
      <w:r>
        <w:t xml:space="preserve"> </w:t>
      </w:r>
      <w:r>
        <w:t xml:space="preserve">HB  544</w:t>
      </w:r>
    </w:p>
    <w:p>
      <w:pPr>
        <w:pStyle w:val="RecordBase"/>
        <w:ind w:left="120" w:hanging="120"/>
      </w:pPr>
      <w:r>
        <w:t xml:space="preserve">Statute of limitations, civil actions, childhood sexual assault or abuse - </w:t>
      </w:r>
      <w:r>
        <w:t xml:space="preserve"> </w:t>
      </w:r>
      <w:r>
        <w:t xml:space="preserve">HB  223</w:t>
      </w:r>
      <w:r>
        <w:t xml:space="preserve">;</w:t>
      </w:r>
      <w:r>
        <w:t xml:space="preserve"> </w:t>
      </w:r>
      <w:r>
        <w:t xml:space="preserve">HB  278</w:t>
      </w:r>
      <w:r>
        <w:t xml:space="preserve">;</w:t>
      </w:r>
      <w:r>
        <w:t xml:space="preserve"> </w:t>
      </w:r>
      <w:r>
        <w:t xml:space="preserve">HB  278</w:t>
      </w:r>
      <w:r>
        <w:t xml:space="preserve">: </w:t>
      </w:r>
      <w:r>
        <w:t xml:space="preserve">SFA</w:t>
      </w:r>
      <w:r>
        <w:t xml:space="preserve"> (</w:t>
      </w:r>
      <w:r>
        <w:t xml:space="preserve">1</w:t>
      </w:r>
      <w:r>
        <w:t xml:space="preserve">)</w:t>
      </w:r>
    </w:p>
    <w:p>
      <w:pPr>
        <w:pStyle w:val="RecordBase"/>
        <w:ind w:left="120" w:hanging="120"/>
      </w:pPr>
      <w:r>
        <w:t xml:space="preserve">Student</w:t>
      </w:r>
    </w:p>
    <w:p>
      <w:pPr>
        <w:pStyle w:val="RecordBase"/>
        <w:ind w:left="240" w:hanging="192"/>
      </w:pPr>
      <w:r>
        <w:t xml:space="preserve"> data, public schools,  digital instructional services, limitations - </w:t>
      </w:r>
      <w:r>
        <w:t xml:space="preserve"> </w:t>
      </w:r>
      <w:r>
        <w:t xml:space="preserve">SB  212</w:t>
      </w:r>
    </w:p>
    <w:p>
      <w:pPr>
        <w:pStyle w:val="RecordBase"/>
        <w:ind w:left="240" w:hanging="192"/>
      </w:pPr>
      <w:r>
        <w:t xml:space="preserve"> digital data, public schools, parental rights - </w:t>
      </w:r>
      <w:r>
        <w:t xml:space="preserve"> </w:t>
      </w:r>
      <w:r>
        <w:t xml:space="preserve">HB  51</w:t>
      </w:r>
    </w:p>
    <w:p>
      <w:pPr>
        <w:pStyle w:val="RecordBase"/>
        <w:ind w:left="240" w:hanging="192"/>
      </w:pPr>
      <w:r>
        <w:t xml:space="preserve"> examinations, treatments, or surveys, specific topics, parental consent - </w:t>
      </w:r>
      <w:r>
        <w:t xml:space="preserve"> </w:t>
      </w:r>
      <w:r>
        <w:t xml:space="preserve">HB  51</w:t>
      </w:r>
    </w:p>
    <w:p>
      <w:pPr>
        <w:pStyle w:val="RecordBase"/>
        <w:ind w:left="240" w:hanging="192"/>
      </w:pPr>
      <w:r>
        <w:t xml:space="preserve"> lunch period, 30 minute minimum duration - </w:t>
      </w:r>
      <w:r>
        <w:t xml:space="preserve"> </w:t>
      </w:r>
      <w:r>
        <w:t xml:space="preserve">HB  301</w:t>
      </w:r>
    </w:p>
    <w:p>
      <w:pPr>
        <w:pStyle w:val="RecordBase"/>
        <w:ind w:left="240" w:hanging="192"/>
      </w:pPr>
      <w:r>
        <w:t xml:space="preserve"> representative, local school boards, requirement - </w:t>
      </w:r>
      <w:r>
        <w:t xml:space="preserve"> </w:t>
      </w:r>
      <w:r>
        <w:t xml:space="preserve">HB  381</w:t>
      </w:r>
    </w:p>
    <w:p>
      <w:pPr>
        <w:pStyle w:val="RecordBase"/>
        <w:ind w:left="240" w:hanging="192"/>
      </w:pPr>
      <w:r>
        <w:t xml:space="preserve"> transportation on non-school bus passenger vehicles, applicability of driver qualifications - </w:t>
      </w:r>
      <w:r>
        <w:t xml:space="preserve"> </w:t>
      </w:r>
      <w:r>
        <w:t xml:space="preserve">HB  447</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Superintendent of schools, juvenile records, delegation of authority - </w:t>
      </w:r>
      <w:r>
        <w:t xml:space="preserve"> </w:t>
      </w:r>
      <w:r>
        <w:t xml:space="preserve">SB  11</w:t>
      </w:r>
      <w:r>
        <w:t xml:space="preserve">: </w:t>
      </w:r>
      <w:r>
        <w:t xml:space="preserve">HCS</w:t>
      </w:r>
    </w:p>
    <w:p>
      <w:pPr>
        <w:pStyle w:val="RecordBase"/>
        <w:ind w:left="120" w:hanging="120"/>
      </w:pPr>
      <w:r>
        <w:t xml:space="preserve">Supplemental WIC program payment, established - </w:t>
      </w:r>
      <w:r>
        <w:t xml:space="preserve"> </w:t>
      </w:r>
      <w:r>
        <w:t xml:space="preserve">SB  34</w:t>
      </w:r>
      <w:r>
        <w:t xml:space="preserve">;</w:t>
      </w:r>
      <w:r>
        <w:t xml:space="preserve"> </w:t>
      </w:r>
      <w:r>
        <w:t xml:space="preserve">HB  734</w:t>
      </w:r>
    </w:p>
    <w:p>
      <w:pPr>
        <w:pStyle w:val="RecordBase"/>
        <w:ind w:left="120" w:hanging="120"/>
      </w:pPr>
      <w:r>
        <w:t xml:space="preserve">Take Your Child to Vote Day, recognition - </w:t>
      </w:r>
      <w:r>
        <w:t xml:space="preserve"> </w:t>
      </w:r>
      <w:r>
        <w:t xml:space="preserve">HR  123</w:t>
      </w:r>
    </w:p>
    <w:p>
      <w:pPr>
        <w:pStyle w:val="RecordBase"/>
        <w:ind w:left="120" w:hanging="120"/>
      </w:pPr>
      <w:r>
        <w:t xml:space="preserve">Temporary</w:t>
      </w:r>
    </w:p>
    <w:p>
      <w:pPr>
        <w:pStyle w:val="RecordBase"/>
        <w:ind w:left="240" w:hanging="192"/>
      </w:pPr>
      <w:r>
        <w:t xml:space="preserve"> removal hearing, burden of proof - </w:t>
      </w:r>
      <w:r>
        <w:t xml:space="preserve"> </w:t>
      </w:r>
      <w:r>
        <w:t xml:space="preserve">SB  207</w:t>
      </w:r>
    </w:p>
    <w:p>
      <w:pPr>
        <w:pStyle w:val="RecordBase"/>
        <w:ind w:left="240" w:hanging="192"/>
      </w:pPr>
      <w:r>
        <w:t xml:space="preserve"> removal hearing, finding of abuse or neglect - </w:t>
      </w:r>
      <w:r>
        <w:t xml:space="preserve"> </w:t>
      </w:r>
      <w:r>
        <w:t xml:space="preserve">SB  207</w:t>
      </w:r>
    </w:p>
    <w:p>
      <w:pPr>
        <w:pStyle w:val="RecordBase"/>
        <w:ind w:left="120" w:hanging="120"/>
      </w:pPr>
      <w:r>
        <w:t xml:space="preserve">Termination of parental rights, abuse and neglect - </w:t>
      </w:r>
      <w:r>
        <w:t xml:space="preserve"> </w:t>
      </w:r>
      <w:r>
        <w:t xml:space="preserve">SB  208</w:t>
      </w:r>
    </w:p>
    <w:p>
      <w:pPr>
        <w:pStyle w:val="RecordBase"/>
        <w:ind w:left="120" w:hanging="120"/>
      </w:pPr>
      <w:r>
        <w:t xml:space="preserve">Tobacco and other nicotine products, possession and use by minors, status offense, penalties - </w:t>
      </w:r>
      <w:r>
        <w:t xml:space="preserve"> </w:t>
      </w:r>
      <w:r>
        <w:t xml:space="preserve">HB  142</w:t>
      </w:r>
    </w:p>
    <w:p>
      <w:pPr>
        <w:pStyle w:val="RecordBase"/>
        <w:ind w:left="120" w:hanging="120"/>
      </w:pPr>
      <w:r>
        <w:t xml:space="preserve">Transfer on death, requirements - </w:t>
      </w:r>
      <w:r>
        <w:t xml:space="preserve"> </w:t>
      </w:r>
      <w:r>
        <w:t xml:space="preserve">HB  50</w:t>
      </w:r>
    </w:p>
    <w:p>
      <w:pPr>
        <w:pStyle w:val="RecordBase"/>
        <w:ind w:left="120" w:hanging="120"/>
      </w:pPr>
      <w:r>
        <w:t xml:space="preserve">Trauma-informed teams and plans, child abuse and neglect awareness and prevention, inclusion - </w:t>
      </w:r>
      <w:r>
        <w:t xml:space="preserve"> </w:t>
      </w:r>
      <w:r>
        <w:t xml:space="preserve">HB  347</w:t>
      </w:r>
    </w:p>
    <w:p>
      <w:pPr>
        <w:pStyle w:val="RecordBase"/>
        <w:ind w:left="120" w:hanging="120"/>
      </w:pPr>
      <w:r>
        <w:t xml:space="preserve">Unexcused absences, director of pupil personnel, filing provision - </w:t>
      </w:r>
      <w:r>
        <w:t xml:space="preserve"> </w:t>
      </w:r>
      <w:r>
        <w:t xml:space="preserve">HB  611</w:t>
      </w:r>
    </w:p>
    <w:p>
      <w:pPr>
        <w:pStyle w:val="RecordBase"/>
        <w:ind w:left="120" w:hanging="120"/>
      </w:pPr>
      <w:r>
        <w:t xml:space="preserve">Uniform</w:t>
      </w:r>
    </w:p>
    <w:p>
      <w:pPr>
        <w:pStyle w:val="RecordBase"/>
        <w:ind w:left="240" w:hanging="192"/>
      </w:pPr>
      <w:r>
        <w:t xml:space="preserve"> Collaborative Law Act - </w:t>
      </w:r>
      <w:r>
        <w:t xml:space="preserve"> </w:t>
      </w:r>
      <w:r>
        <w:t xml:space="preserve">HB  206</w:t>
      </w:r>
    </w:p>
    <w:p>
      <w:pPr>
        <w:pStyle w:val="RecordBase"/>
        <w:ind w:left="240" w:hanging="192"/>
      </w:pPr>
      <w:r>
        <w:t xml:space="preserve"> Transfers to Minors Act - </w:t>
      </w:r>
      <w:r>
        <w:t xml:space="preserve"> </w:t>
      </w:r>
      <w:r>
        <w:t xml:space="preserve">HB  50</w:t>
      </w:r>
      <w:r>
        <w:t xml:space="preserve">: </w:t>
      </w:r>
      <w:r>
        <w:t xml:space="preserve">HCS</w:t>
      </w:r>
    </w:p>
    <w:p>
      <w:pPr>
        <w:pStyle w:val="RecordBase"/>
        <w:ind w:left="120" w:hanging="120"/>
      </w:pPr>
      <w:r>
        <w:t xml:space="preserve">Unlawful storage of a firearm, prohibition - </w:t>
      </w:r>
      <w:r>
        <w:t xml:space="preserve"> </w:t>
      </w:r>
      <w:r>
        <w:t xml:space="preserve">SB  262</w:t>
      </w:r>
      <w:r>
        <w:t xml:space="preserve">;</w:t>
      </w:r>
      <w:r>
        <w:t xml:space="preserve"> </w:t>
      </w:r>
      <w:r>
        <w:t xml:space="preserve">HB  373</w:t>
      </w:r>
    </w:p>
    <w:p>
      <w:pPr>
        <w:pStyle w:val="RecordBase"/>
        <w:ind w:left="120" w:hanging="120"/>
      </w:pPr>
      <w:r>
        <w:t xml:space="preserve">Vital statistics, data collection, boy and girl, identification - </w:t>
      </w:r>
      <w:r>
        <w:t xml:space="preserve"> </w:t>
      </w:r>
      <w:r>
        <w:t xml:space="preserve">SB  336</w:t>
      </w:r>
      <w:r>
        <w:t xml:space="preserve">;</w:t>
      </w:r>
      <w:r>
        <w:t xml:space="preserve"> </w:t>
      </w:r>
      <w:r>
        <w:t xml:space="preserve">HB  390</w:t>
      </w:r>
    </w:p>
    <w:p>
      <w:pPr>
        <w:pStyle w:val="RecordBase"/>
        <w:ind w:left="120" w:hanging="120"/>
      </w:pPr>
      <w:r>
        <w:t xml:space="preserve">Work program, minors aged 12 or 13 - </w:t>
      </w:r>
      <w:r>
        <w:t xml:space="preserve"> </w:t>
      </w:r>
      <w:r>
        <w:t xml:space="preserve">SB  128</w:t>
      </w:r>
    </w:p>
    <w:p>
      <w:pPr>
        <w:pStyle w:val="RecordBase"/>
        <w:ind w:left="120" w:hanging="120"/>
      </w:pPr>
      <w:r>
        <w:t xml:space="preserve">Youth</w:t>
      </w:r>
    </w:p>
    <w:p>
      <w:pPr>
        <w:pStyle w:val="RecordBase"/>
        <w:ind w:left="240" w:hanging="192"/>
      </w:pPr>
      <w:r>
        <w:t xml:space="preserve"> independent living program requirements, establishment - </w:t>
      </w:r>
      <w:r>
        <w:t xml:space="preserve"> </w:t>
      </w:r>
      <w:r>
        <w:t xml:space="preserve">HB  105</w:t>
      </w:r>
    </w:p>
    <w:p>
      <w:pPr>
        <w:pStyle w:val="RecordBase"/>
        <w:ind w:left="240" w:hanging="192"/>
      </w:pPr>
      <w:r>
        <w:t xml:space="preserve"> work program, nonprofit, establishment - </w:t>
      </w:r>
      <w:r>
        <w:t xml:space="preserve"> </w:t>
      </w:r>
      <w:r>
        <w:t xml:space="preserve">SB  128</w:t>
      </w:r>
      <w:r>
        <w:t xml:space="preserve">: </w:t>
      </w:r>
      <w:r>
        <w:t xml:space="preserve">SCS</w:t>
      </w:r>
    </w:p>
    <w:p>
      <w:pPr>
        <w:pStyle w:val="RecordBase"/>
        <w:ind w:left="120" w:hanging="120"/>
      </w:pPr>
      <w:r>
        <w:t xml:space="preserve">Youthful</w:t>
      </w:r>
    </w:p>
    <w:p>
      <w:pPr>
        <w:pStyle w:val="RecordBase"/>
        <w:ind w:left="240" w:hanging="192"/>
      </w:pPr>
      <w:r>
        <w:t xml:space="preserve"> offender, offenses involving a firearm, Circuit Court transfer back to District Court - </w:t>
      </w:r>
      <w:r>
        <w:t xml:space="preserve"> </w:t>
      </w:r>
      <w:r>
        <w:t xml:space="preserve">SB  20</w:t>
      </w:r>
      <w:r>
        <w:t xml:space="preserve">: </w:t>
      </w:r>
      <w:r>
        <w:t xml:space="preserve">HCS</w:t>
      </w:r>
    </w:p>
    <w:p>
      <w:pPr>
        <w:pStyle w:val="RecordBase"/>
        <w:ind w:left="240" w:hanging="192"/>
      </w:pPr>
      <w:r>
        <w:t xml:space="preserve"> offender, offenses involving a frearm, Circuit Court transfer - </w:t>
      </w:r>
      <w:r>
        <w:t xml:space="preserve"> </w:t>
      </w:r>
      <w:r>
        <w:t xml:space="preserve">SB  20</w:t>
      </w:r>
      <w:r>
        <w:t xml:space="preserve">: </w:t>
      </w:r>
      <w:r>
        <w:t xml:space="preserve">HFA</w:t>
      </w:r>
      <w:r>
        <w:t xml:space="preserve"> (</w:t>
      </w:r>
      <w:r>
        <w:t xml:space="preserve">1</w:t>
      </w:r>
      <w:r>
        <w:t xml:space="preserve">)</w:t>
        <w:br/>
      </w:r>
    </w:p>
    <w:p>
      <w:pPr>
        <w:pStyle w:val="RecordHeading3"/>
      </w:pPr>
      <w:r>
        <w:rPr>
          <w:b/>
        </w:rPr>
        <w:t xml:space="preserve">Circuit Clerks</w:t>
      </w:r>
    </w:p>
    <w:p>
      <w:pPr>
        <w:pStyle w:val="RecordBase"/>
        <w:ind w:left="120" w:hanging="120"/>
      </w:pPr>
      <w:r>
        <w:t xml:space="preserve">Conditions of release, bail bonds, person subject to protective order, restrictions - </w:t>
      </w:r>
      <w:r>
        <w:t xml:space="preserve"> </w:t>
      </w:r>
      <w:r>
        <w:t xml:space="preserve">HB  69</w:t>
      </w:r>
    </w:p>
    <w:p>
      <w:pPr>
        <w:pStyle w:val="RecordBase"/>
        <w:ind w:left="120" w:hanging="120"/>
      </w:pPr>
      <w:r>
        <w:t xml:space="preserve">Costs assessed, juror pay, increase - </w:t>
      </w:r>
      <w:r>
        <w:t xml:space="preserve"> </w:t>
      </w:r>
      <w:r>
        <w:t xml:space="preserve">SB  22</w:t>
      </w:r>
      <w:r>
        <w:t xml:space="preserve">;</w:t>
      </w:r>
      <w:r>
        <w:t xml:space="preserve"> </w:t>
      </w:r>
      <w:r>
        <w:t xml:space="preserve">HB  104</w:t>
      </w:r>
      <w:r>
        <w:t xml:space="preserve">;</w:t>
      </w:r>
      <w:r>
        <w:t xml:space="preserve"> </w:t>
      </w:r>
      <w:r>
        <w:t xml:space="preserve">HB  176</w:t>
      </w:r>
    </w:p>
    <w:p>
      <w:pPr>
        <w:pStyle w:val="RecordBase"/>
        <w:ind w:left="120" w:hanging="120"/>
      </w:pPr>
      <w:r>
        <w:t xml:space="preserve">Jury service, exemption, individuals age 70 or older - </w:t>
      </w:r>
      <w:r>
        <w:t xml:space="preserve"> </w:t>
      </w:r>
      <w:r>
        <w:t xml:space="preserve">SB  153</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Public offense petition, notice to school, requirement - </w:t>
      </w:r>
      <w:r>
        <w:t xml:space="preserve"> </w:t>
      </w:r>
      <w:r>
        <w:t xml:space="preserve">SB  11</w:t>
      </w:r>
    </w:p>
    <w:p>
      <w:pPr>
        <w:pStyle w:val="RecordBase"/>
        <w:ind w:left="120" w:hanging="120"/>
      </w:pPr>
      <w:r>
        <w:t xml:space="preserve">Uniform citation, no operator's license or registration receipt, dismissal - </w:t>
      </w:r>
      <w:r>
        <w:t xml:space="preserve"> </w:t>
      </w:r>
      <w:r>
        <w:t xml:space="preserve">SB  33</w:t>
        <w:br/>
      </w:r>
    </w:p>
    <w:p>
      <w:pPr>
        <w:pStyle w:val="RecordHeading3"/>
      </w:pPr>
      <w:r>
        <w:rPr>
          <w:b/>
        </w:rPr>
        <w:t xml:space="preserve">Cities</w:t>
      </w:r>
    </w:p>
    <w:p>
      <w:pPr>
        <w:pStyle w:val="RecordBase"/>
        <w:ind w:left="120" w:hanging="120"/>
      </w:pPr>
      <w:r>
        <w:t xml:space="preserve">911 services, moneys diverted to CMRS fund for distribution for 911 services, rates - </w:t>
      </w:r>
      <w:r>
        <w:t xml:space="preserve"> </w:t>
      </w:r>
      <w:r>
        <w:t xml:space="preserve">HB  528</w:t>
      </w:r>
    </w:p>
    <w:p>
      <w:pPr>
        <w:pStyle w:val="RecordBase"/>
        <w:ind w:left="120" w:hanging="120"/>
      </w:pPr>
      <w:r>
        <w:t xml:space="preserve">Abortion services, government payments to entities referring or counseling, removal of prohibition - </w:t>
      </w:r>
      <w:r>
        <w:t xml:space="preserve"> </w:t>
      </w:r>
      <w:r>
        <w:t xml:space="preserve">HB  428</w:t>
      </w:r>
    </w:p>
    <w:p>
      <w:pPr>
        <w:pStyle w:val="RecordBase"/>
        <w:ind w:left="120" w:hanging="120"/>
      </w:pPr>
      <w:r>
        <w:t xml:space="preserve">Administrators, investigators, peace officer powers, authorizing - </w:t>
      </w:r>
      <w:r>
        <w:t xml:space="preserve"> </w:t>
      </w:r>
      <w:r>
        <w:t xml:space="preserve">HB  528</w:t>
      </w:r>
      <w:r>
        <w:t xml:space="preserve">: </w:t>
      </w:r>
      <w:r>
        <w:t xml:space="preserve">SCS</w:t>
      </w:r>
    </w:p>
    <w:p>
      <w:pPr>
        <w:pStyle w:val="RecordBase"/>
        <w:ind w:left="120" w:hanging="120"/>
      </w:pPr>
      <w:r>
        <w:t xml:space="preserve">Agricultural districts, minimum acreage requirements, notification of local officials, landowners - </w:t>
      </w:r>
      <w:r>
        <w:t xml:space="preserve"> </w:t>
      </w:r>
      <w:r>
        <w:t xml:space="preserve">HB  418</w:t>
      </w:r>
    </w:p>
    <w:p>
      <w:pPr>
        <w:pStyle w:val="RecordBase"/>
        <w:ind w:left="120" w:hanging="120"/>
      </w:pPr>
      <w:r>
        <w:t xml:space="preserve">Agritourism activity, participation allowed - </w:t>
      </w:r>
      <w:r>
        <w:t xml:space="preserve"> </w:t>
      </w:r>
      <w:r>
        <w:t xml:space="preserve">SB  101</w:t>
      </w:r>
      <w:r>
        <w:t xml:space="preserve">;</w:t>
      </w:r>
      <w:r>
        <w:t xml:space="preserve"> </w:t>
      </w:r>
      <w:r>
        <w:t xml:space="preserve">SB  101</w:t>
      </w:r>
      <w:r>
        <w:t xml:space="preserve">: </w:t>
      </w:r>
      <w:r>
        <w:t xml:space="preserve">SCS</w:t>
      </w:r>
    </w:p>
    <w:p>
      <w:pPr>
        <w:pStyle w:val="RecordBase"/>
        <w:ind w:left="120" w:hanging="120"/>
      </w:pPr>
      <w:r>
        <w:t xml:space="preserve">Annexation</w:t>
      </w:r>
    </w:p>
    <w:p>
      <w:pPr>
        <w:pStyle w:val="RecordBase"/>
        <w:ind w:left="240" w:hanging="192"/>
      </w:pPr>
      <w:r>
        <w:t xml:space="preserve"> by cities in consolidated local government, restriction - </w:t>
      </w:r>
      <w:r>
        <w:t xml:space="preserve"> </w:t>
      </w:r>
      <w:r>
        <w:t xml:space="preserve">HB  388</w:t>
      </w:r>
    </w:p>
    <w:p>
      <w:pPr>
        <w:pStyle w:val="RecordBase"/>
        <w:ind w:left="240" w:hanging="192"/>
      </w:pPr>
      <w:r>
        <w:t xml:space="preserve"> of cities within county containing consolidated local government, petition - </w:t>
      </w:r>
      <w:r>
        <w:t xml:space="preserve"> </w:t>
      </w:r>
      <w:r>
        <w:t xml:space="preserve">HB  388</w:t>
      </w:r>
    </w:p>
    <w:p>
      <w:pPr>
        <w:pStyle w:val="RecordBase"/>
        <w:ind w:left="240" w:hanging="192"/>
      </w:pPr>
      <w:r>
        <w:t xml:space="preserve"> within consolidated local governments - </w:t>
      </w:r>
      <w:r>
        <w:t xml:space="preserve"> </w:t>
      </w:r>
      <w:r>
        <w:t xml:space="preserve">HB  388</w:t>
      </w:r>
      <w:r>
        <w:t xml:space="preserve">: </w:t>
      </w:r>
      <w:r>
        <w:t xml:space="preserve">SCS</w:t>
      </w:r>
    </w:p>
    <w:p>
      <w:pPr>
        <w:pStyle w:val="RecordBase"/>
        <w:ind w:left="120" w:hanging="120"/>
      </w:pPr>
      <w:r>
        <w:t xml:space="preserve">Annexations, restrictions - </w:t>
      </w:r>
      <w:r>
        <w:t xml:space="preserve"> </w:t>
      </w:r>
      <w:r>
        <w:t xml:space="preserve">HB  596</w:t>
      </w:r>
      <w:r>
        <w:t xml:space="preserve">;</w:t>
      </w:r>
      <w:r>
        <w:t xml:space="preserve"> </w:t>
      </w:r>
      <w:r>
        <w:t xml:space="preserve">HB  596</w:t>
      </w:r>
      <w:r>
        <w:t xml:space="preserve">: </w:t>
      </w:r>
      <w:r>
        <w:t xml:space="preserve">HCS</w:t>
      </w:r>
    </w:p>
    <w:p>
      <w:pPr>
        <w:pStyle w:val="RecordBase"/>
        <w:ind w:left="120" w:hanging="120"/>
      </w:pPr>
      <w:r>
        <w:t xml:space="preserve">Autonomous vehicle, regulatory authority - </w:t>
      </w:r>
      <w:r>
        <w:t xml:space="preserve"> </w:t>
      </w:r>
      <w:r>
        <w:t xml:space="preserve">HB  7</w:t>
      </w:r>
      <w:r>
        <w:t xml:space="preserve">: </w:t>
      </w:r>
      <w:r>
        <w:t xml:space="preserve">SFA</w:t>
      </w:r>
      <w:r>
        <w:t xml:space="preserve"> (</w:t>
      </w:r>
      <w:r>
        <w:t xml:space="preserve">5</w:t>
      </w:r>
      <w:r>
        <w:t xml:space="preserve">)</w:t>
      </w:r>
    </w:p>
    <w:p>
      <w:pPr>
        <w:pStyle w:val="RecordBase"/>
        <w:ind w:left="120" w:hanging="120"/>
      </w:pPr>
      <w:r>
        <w:t xml:space="preserve">Bond sale proceeds, working capital expenditures, payment allowance - </w:t>
      </w:r>
      <w:r>
        <w:t xml:space="preserve"> </w:t>
      </w:r>
      <w:r>
        <w:t xml:space="preserve">HB  533</w:t>
      </w:r>
    </w:p>
    <w:p>
      <w:pPr>
        <w:pStyle w:val="RecordBase"/>
        <w:ind w:left="120" w:hanging="120"/>
      </w:pPr>
      <w:r>
        <w:t xml:space="preserve">Broadband service providers, notices, franchise agreements, service outage - </w:t>
      </w:r>
      <w:r>
        <w:t xml:space="preserve"> </w:t>
      </w:r>
      <w:r>
        <w:t xml:space="preserve">SB  186</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411</w:t>
      </w:r>
    </w:p>
    <w:p>
      <w:pPr>
        <w:pStyle w:val="RecordBase"/>
        <w:ind w:left="240" w:hanging="192"/>
      </w:pPr>
      <w:r>
        <w:t xml:space="preserve"> or cremation of a dead body, facilitation - </w:t>
      </w:r>
      <w:r>
        <w:t xml:space="preserve"> </w:t>
      </w:r>
      <w:r>
        <w:t xml:space="preserve">SB  163</w:t>
      </w:r>
    </w:p>
    <w:p>
      <w:pPr>
        <w:pStyle w:val="RecordBase"/>
        <w:ind w:left="120" w:hanging="120"/>
      </w:pPr>
      <w:r>
        <w:t xml:space="preserve">Children's early learning services taxing districts, authorization to establish - </w:t>
      </w:r>
      <w:r>
        <w:t xml:space="preserve"> </w:t>
      </w:r>
      <w:r>
        <w:t xml:space="preserve">HB  425</w:t>
      </w:r>
    </w:p>
    <w:p>
      <w:pPr>
        <w:pStyle w:val="RecordBase"/>
        <w:ind w:left="120" w:hanging="120"/>
      </w:pPr>
      <w:r>
        <w:t xml:space="preserve">City</w:t>
      </w:r>
    </w:p>
    <w:p>
      <w:pPr>
        <w:pStyle w:val="RecordBase"/>
        <w:ind w:left="240" w:hanging="192"/>
      </w:pPr>
      <w:r>
        <w:t xml:space="preserve"> bus sensors, encouraging use - </w:t>
      </w:r>
      <w:r>
        <w:t xml:space="preserve"> </w:t>
      </w:r>
      <w:r>
        <w:t xml:space="preserve">SB  90</w:t>
      </w:r>
    </w:p>
    <w:p>
      <w:pPr>
        <w:pStyle w:val="RecordBase"/>
        <w:ind w:left="240" w:hanging="192"/>
      </w:pPr>
      <w:r>
        <w:t xml:space="preserve"> meetings, agendas - </w:t>
      </w:r>
      <w:r>
        <w:t xml:space="preserve"> </w:t>
      </w:r>
      <w:r>
        <w:t xml:space="preserve">HB  795</w:t>
      </w:r>
    </w:p>
    <w:p>
      <w:pPr>
        <w:pStyle w:val="RecordBase"/>
        <w:ind w:left="120" w:hanging="120"/>
      </w:pPr>
      <w:r>
        <w:t xml:space="preserve">City-owned electric utility, board administration, supervision, decision-making - </w:t>
      </w:r>
      <w:r>
        <w:t xml:space="preserve"> </w:t>
      </w:r>
      <w:r>
        <w:t xml:space="preserve">HB  807</w:t>
      </w:r>
    </w:p>
    <w:p>
      <w:pPr>
        <w:pStyle w:val="RecordBase"/>
        <w:ind w:left="120" w:hanging="120"/>
      </w:pPr>
      <w:r>
        <w:t xml:space="preserve">CMRS grant cap, increase - </w:t>
      </w:r>
      <w:r>
        <w:t xml:space="preserve"> </w:t>
      </w:r>
      <w:r>
        <w:t xml:space="preserve">HB  528</w:t>
      </w:r>
      <w:r>
        <w:t xml:space="preserve">: </w:t>
      </w:r>
      <w:r>
        <w:t xml:space="preserve">HCS</w:t>
      </w:r>
    </w:p>
    <w:p>
      <w:pPr>
        <w:pStyle w:val="RecordBase"/>
        <w:ind w:left="120" w:hanging="120"/>
      </w:pPr>
      <w:r>
        <w:t xml:space="preserve">Code of ethics, adoption - </w:t>
      </w:r>
      <w:r>
        <w:t xml:space="preserve"> </w:t>
      </w:r>
      <w:r>
        <w:t xml:space="preserve">SB  379</w:t>
      </w:r>
    </w:p>
    <w:p>
      <w:pPr>
        <w:pStyle w:val="RecordBase"/>
        <w:ind w:left="120" w:hanging="120"/>
      </w:pPr>
      <w:r>
        <w:t xml:space="preserve">Combined</w:t>
      </w:r>
    </w:p>
    <w:p>
      <w:pPr>
        <w:pStyle w:val="RecordBase"/>
        <w:ind w:left="240" w:hanging="192"/>
      </w:pPr>
      <w:r>
        <w:t xml:space="preserve"> municipal utility electric and water plant boards, city governing bodies, authority over - </w:t>
      </w:r>
      <w:r>
        <w:t xml:space="preserve"> </w:t>
      </w:r>
      <w:r>
        <w:t xml:space="preserve">SB  220</w:t>
      </w:r>
    </w:p>
    <w:p>
      <w:pPr>
        <w:pStyle w:val="RecordBase"/>
        <w:ind w:left="240" w:hanging="192"/>
      </w:pPr>
      <w:r>
        <w:t xml:space="preserve"> municipal utility plant boards, mayoral appointments, selection - </w:t>
      </w:r>
      <w:r>
        <w:t xml:space="preserve"> </w:t>
      </w:r>
      <w:r>
        <w:t xml:space="preserve">SB  220</w:t>
      </w:r>
      <w:r>
        <w:t xml:space="preserve">: </w:t>
      </w:r>
      <w:r>
        <w:t xml:space="preserve">SCS</w:t>
      </w:r>
    </w:p>
    <w:p>
      <w:pPr>
        <w:pStyle w:val="RecordBase"/>
        <w:ind w:left="120" w:hanging="120"/>
      </w:pPr>
      <w:r>
        <w:t xml:space="preserve">Consolidated</w:t>
      </w:r>
    </w:p>
    <w:p>
      <w:pPr>
        <w:pStyle w:val="RecordBase"/>
        <w:ind w:left="240" w:hanging="192"/>
      </w:pPr>
      <w:r>
        <w:t xml:space="preserve"> local governments, urban service tax districts, emergency service responses - </w:t>
      </w:r>
      <w:r>
        <w:t xml:space="preserve"> </w:t>
      </w:r>
      <w:r>
        <w:t xml:space="preserve">HB  388</w:t>
      </w:r>
    </w:p>
    <w:p>
      <w:pPr>
        <w:pStyle w:val="RecordBase"/>
        <w:ind w:left="240" w:hanging="192"/>
      </w:pPr>
      <w:r>
        <w:t xml:space="preserve"> local governments, urban service tax districts, funding - </w:t>
      </w:r>
      <w:r>
        <w:t xml:space="preserve"> </w:t>
      </w:r>
      <w:r>
        <w:t xml:space="preserve">HB  388</w:t>
      </w:r>
    </w:p>
    <w:p>
      <w:pPr>
        <w:pStyle w:val="RecordBase"/>
        <w:ind w:left="120" w:hanging="120"/>
      </w:pPr>
      <w:r>
        <w:t xml:space="preserve">Department for Local Government, lobbyist registration list, maintenance, requirement - </w:t>
      </w:r>
      <w:r>
        <w:t xml:space="preserve"> </w:t>
      </w:r>
      <w:r>
        <w:t xml:space="preserve">SB  379</w:t>
      </w:r>
    </w:p>
    <w:p>
      <w:pPr>
        <w:pStyle w:val="RecordBase"/>
        <w:ind w:left="120" w:hanging="120"/>
      </w:pPr>
      <w:r>
        <w:t xml:space="preserve">Dogs or cats, restrictions, definition of hobby breeder and large-scale breeding kennel, delete - </w:t>
      </w:r>
      <w:r>
        <w:t xml:space="preserve"> </w:t>
      </w:r>
      <w:r>
        <w:t xml:space="preserve">SB  157</w:t>
      </w:r>
      <w:r>
        <w:t xml:space="preserve">: </w:t>
      </w:r>
      <w:r>
        <w:t xml:space="preserve">SFA</w:t>
      </w:r>
      <w:r>
        <w:t xml:space="preserve"> (</w:t>
      </w:r>
      <w:r>
        <w:t xml:space="preserve">1</w:t>
      </w:r>
      <w:r>
        <w:t xml:space="preserve">)</w:t>
      </w:r>
    </w:p>
    <w:p>
      <w:pPr>
        <w:pStyle w:val="RecordBase"/>
        <w:ind w:left="120" w:hanging="120"/>
      </w:pPr>
      <w:r>
        <w:t xml:space="preserve">Elections in consolidated local governments, nonpartisan requirement for mayor and council - </w:t>
      </w:r>
      <w:r>
        <w:t xml:space="preserve"> </w:t>
      </w:r>
      <w:r>
        <w:t xml:space="preserve">HB  388</w:t>
      </w:r>
    </w:p>
    <w:p>
      <w:pPr>
        <w:pStyle w:val="RecordBase"/>
        <w:ind w:left="120" w:hanging="120"/>
      </w:pPr>
      <w:r>
        <w:t xml:space="preserve">Employee access, federal tax information, Internal Revenue Service, source - </w:t>
      </w:r>
      <w:r>
        <w:t xml:space="preserve"> </w:t>
      </w:r>
      <w:r>
        <w:t xml:space="preserve">HB  492</w:t>
      </w:r>
      <w:r>
        <w:t xml:space="preserve">: </w:t>
      </w:r>
      <w:r>
        <w:t xml:space="preserve">HFA</w:t>
      </w:r>
      <w:r>
        <w:t xml:space="preserve"> (</w:t>
      </w:r>
      <w:r>
        <w:t xml:space="preserve">1</w:t>
      </w:r>
      <w:r>
        <w:t xml:space="preserve">)</w:t>
      </w:r>
    </w:p>
    <w:p>
      <w:pPr>
        <w:pStyle w:val="RecordBase"/>
        <w:ind w:left="120" w:hanging="120"/>
      </w:pPr>
      <w:r>
        <w:t xml:space="preserve">Employees access, federal tax information, background check requirement - </w:t>
      </w:r>
      <w:r>
        <w:t xml:space="preserve"> </w:t>
      </w:r>
      <w:r>
        <w:t xml:space="preserve">HB  492</w:t>
      </w:r>
    </w:p>
    <w:p>
      <w:pPr>
        <w:pStyle w:val="RecordBase"/>
        <w:ind w:left="120" w:hanging="120"/>
      </w:pPr>
      <w:r>
        <w:t xml:space="preserve">Entities having appointed officials, geographic and political representation - </w:t>
      </w:r>
      <w:r>
        <w:t xml:space="preserve"> </w:t>
      </w:r>
      <w:r>
        <w:t xml:space="preserve">HB  388</w:t>
      </w:r>
    </w:p>
    <w:p>
      <w:pPr>
        <w:pStyle w:val="RecordBase"/>
        <w:ind w:left="120" w:hanging="120"/>
      </w:pPr>
      <w:r>
        <w:t xml:space="preserve">Fines and fees, annual report, penalties, requirement - </w:t>
      </w:r>
      <w:r>
        <w:t xml:space="preserve"> </w:t>
      </w:r>
      <w:r>
        <w:t xml:space="preserve">HB  820</w:t>
      </w:r>
    </w:p>
    <w:p>
      <w:pPr>
        <w:pStyle w:val="RecordBase"/>
        <w:ind w:left="120" w:hanging="120"/>
      </w:pPr>
      <w:r>
        <w:t xml:space="preserve">Firefighters, cancer screenings - </w:t>
      </w:r>
      <w:r>
        <w:t xml:space="preserve"> </w:t>
      </w:r>
      <w:r>
        <w:t xml:space="preserve">HB  323</w:t>
      </w:r>
    </w:p>
    <w:p>
      <w:pPr>
        <w:pStyle w:val="RecordBase"/>
        <w:ind w:left="120" w:hanging="120"/>
      </w:pPr>
      <w:r>
        <w:t xml:space="preserve">Forcible entry or detainer,  alternative minimum time of notice, ability to establish - </w:t>
      </w:r>
      <w:r>
        <w:t xml:space="preserve"> </w:t>
      </w:r>
      <w:r>
        <w:t xml:space="preserve">HB  337</w:t>
      </w:r>
    </w:p>
    <w:p>
      <w:pPr>
        <w:pStyle w:val="RecordBase"/>
        <w:ind w:left="120" w:hanging="120"/>
      </w:pPr>
      <w:r>
        <w:t xml:space="preserve">Government Resources Accelerating Needed Transformation Program, eligible use - </w:t>
      </w:r>
      <w:r>
        <w:t xml:space="preserve"> </w:t>
      </w:r>
      <w:r>
        <w:t xml:space="preserve">HB  723</w:t>
      </w:r>
      <w:r>
        <w:t xml:space="preserve">;</w:t>
      </w:r>
      <w:r>
        <w:t xml:space="preserve"> </w:t>
      </w:r>
      <w:r>
        <w:t xml:space="preserve">HB  723</w:t>
      </w:r>
      <w:r>
        <w:t xml:space="preserve">: </w:t>
      </w:r>
      <w:r>
        <w:t xml:space="preserve">HCS</w:t>
      </w:r>
    </w:p>
    <w:p>
      <w:pPr>
        <w:pStyle w:val="RecordBase"/>
        <w:ind w:left="120" w:hanging="120"/>
      </w:pPr>
      <w:r>
        <w:t xml:space="preserve">Grant database, reporting requirement - </w:t>
      </w:r>
      <w:r>
        <w:t xml:space="preserve"> </w:t>
      </w:r>
      <w:r>
        <w:t xml:space="preserve">HB  299</w:t>
      </w:r>
    </w:p>
    <w:p>
      <w:pPr>
        <w:pStyle w:val="RecordBase"/>
        <w:ind w:left="120" w:hanging="120"/>
      </w:pPr>
      <w:r>
        <w:t xml:space="preserve">Hazardous waste facilities, environmental emergencies, notification of mayor - </w:t>
      </w:r>
      <w:r>
        <w:t xml:space="preserve"> </w:t>
      </w:r>
      <w:r>
        <w:t xml:space="preserve">HB  583</w:t>
      </w:r>
    </w:p>
    <w:p>
      <w:pPr>
        <w:pStyle w:val="RecordBase"/>
        <w:ind w:left="120" w:hanging="120"/>
      </w:pPr>
      <w:r>
        <w:t xml:space="preserve">Incorporation within consolidated local governments - </w:t>
      </w:r>
      <w:r>
        <w:t xml:space="preserve"> </w:t>
      </w:r>
      <w:r>
        <w:t xml:space="preserve">HB  388</w:t>
      </w:r>
      <w:r>
        <w:t xml:space="preserve">: </w:t>
      </w:r>
      <w:r>
        <w:t xml:space="preserve">SCS</w:t>
      </w:r>
    </w:p>
    <w:p>
      <w:pPr>
        <w:pStyle w:val="RecordBase"/>
        <w:ind w:left="120" w:hanging="120"/>
      </w:pPr>
      <w:r>
        <w:t xml:space="preserve">Incorporations of cities within counties containing a consolidated local government, petition - </w:t>
      </w:r>
      <w:r>
        <w:t xml:space="preserve"> </w:t>
      </w:r>
      <w:r>
        <w:t xml:space="preserve">HB  388</w:t>
      </w:r>
    </w:p>
    <w:p>
      <w:pPr>
        <w:pStyle w:val="RecordBase"/>
        <w:ind w:left="120" w:hanging="120"/>
      </w:pPr>
      <w:r>
        <w:t xml:space="preserve">Independent school districts, establishment - </w:t>
      </w:r>
      <w:r>
        <w:t xml:space="preserve"> </w:t>
      </w:r>
      <w:r>
        <w:t xml:space="preserve">HB  784</w:t>
      </w:r>
    </w:p>
    <w:p>
      <w:pPr>
        <w:pStyle w:val="RecordBase"/>
        <w:ind w:left="120" w:hanging="120"/>
      </w:pPr>
      <w:r>
        <w:t xml:space="preserve">International organizations, mandates, prohibition - </w:t>
      </w:r>
      <w:r>
        <w:t xml:space="preserve"> </w:t>
      </w:r>
      <w:r>
        <w:t xml:space="preserve">SB  314</w:t>
      </w:r>
    </w:p>
    <w:p>
      <w:pPr>
        <w:pStyle w:val="RecordBase"/>
        <w:ind w:left="120" w:hanging="120"/>
      </w:pPr>
      <w:r>
        <w:t xml:space="preserve">Jails. medical services, provision - </w:t>
      </w:r>
      <w:r>
        <w:t xml:space="preserve"> </w:t>
      </w:r>
      <w:r>
        <w:t xml:space="preserve">HB  475</w:t>
      </w:r>
    </w:p>
    <w:p>
      <w:pPr>
        <w:pStyle w:val="RecordBase"/>
        <w:ind w:left="120" w:hanging="120"/>
      </w:pPr>
      <w:r>
        <w:t xml:space="preserve">Kentucky Main Street Program, honoring - </w:t>
      </w:r>
      <w:r>
        <w:t xml:space="preserve"> </w:t>
      </w:r>
      <w:r>
        <w:t xml:space="preserve">SR  112</w:t>
      </w:r>
    </w:p>
    <w:p>
      <w:pPr>
        <w:pStyle w:val="RecordBase"/>
        <w:ind w:left="120" w:hanging="120"/>
      </w:pPr>
      <w:r>
        <w:t xml:space="preserve">Local</w:t>
      </w:r>
    </w:p>
    <w:p>
      <w:pPr>
        <w:pStyle w:val="RecordBase"/>
        <w:ind w:left="240" w:hanging="192"/>
      </w:pPr>
      <w:r>
        <w:t xml:space="preserve"> ordinances on wages and benefits - </w:t>
      </w:r>
      <w:r>
        <w:t xml:space="preserve"> </w:t>
      </w:r>
      <w:r>
        <w:t xml:space="preserve">HB  337</w:t>
      </w:r>
    </w:p>
    <w:p>
      <w:pPr>
        <w:pStyle w:val="RecordBase"/>
        <w:ind w:left="240" w:hanging="192"/>
      </w:pPr>
      <w:r>
        <w:t xml:space="preserve"> ordinances, restrictions on firearms - </w:t>
      </w:r>
      <w:r>
        <w:t xml:space="preserve"> </w:t>
      </w:r>
      <w:r>
        <w:t xml:space="preserve">HB  337</w:t>
      </w:r>
    </w:p>
    <w:p>
      <w:pPr>
        <w:pStyle w:val="RecordBase"/>
        <w:ind w:left="240" w:hanging="192"/>
      </w:pPr>
      <w:r>
        <w:t xml:space="preserve"> property tax, motor vehicle exemption - </w:t>
      </w:r>
      <w:r>
        <w:t xml:space="preserve"> </w:t>
      </w:r>
      <w:r>
        <w:t xml:space="preserve">HB  150</w:t>
      </w:r>
    </w:p>
    <w:p>
      <w:pPr>
        <w:pStyle w:val="RecordBase"/>
        <w:ind w:left="120" w:hanging="120"/>
      </w:pPr>
      <w:r>
        <w:t xml:space="preserve">Long-term recovery groups - </w:t>
      </w:r>
      <w:r>
        <w:t xml:space="preserve"> </w:t>
      </w:r>
      <w:r>
        <w:t xml:space="preserve">HCR 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42</w:t>
      </w:r>
      <w:r>
        <w:t xml:space="preserve">;</w:t>
      </w:r>
      <w:r>
        <w:t xml:space="preserve"> </w:t>
      </w:r>
      <w:r>
        <w:t xml:space="preserve">HB  797</w:t>
      </w:r>
    </w:p>
    <w:p>
      <w:pPr>
        <w:pStyle w:val="RecordBase"/>
        <w:ind w:left="240" w:hanging="192"/>
      </w:pPr>
      <w:r>
        <w:t xml:space="preserve"> wage, option to establish - </w:t>
      </w:r>
      <w:r>
        <w:t xml:space="preserve"> </w:t>
      </w:r>
      <w:r>
        <w:t xml:space="preserve">HB  297</w:t>
      </w:r>
    </w:p>
    <w:p>
      <w:pPr>
        <w:pStyle w:val="RecordBase"/>
        <w:ind w:left="120" w:hanging="120"/>
      </w:pPr>
      <w:r>
        <w:t xml:space="preserve">Municipal</w:t>
      </w:r>
    </w:p>
    <w:p>
      <w:pPr>
        <w:pStyle w:val="RecordBase"/>
        <w:ind w:left="240" w:hanging="192"/>
      </w:pPr>
      <w:r>
        <w:t xml:space="preserve"> utilities, superintendents, maximum financial obligation without board approval, $40,000 - </w:t>
      </w:r>
      <w:r>
        <w:t xml:space="preserve"> </w:t>
      </w:r>
      <w:r>
        <w:t xml:space="preserve">SB  229</w:t>
      </w:r>
    </w:p>
    <w:p>
      <w:pPr>
        <w:pStyle w:val="RecordBase"/>
        <w:ind w:left="240" w:hanging="192"/>
      </w:pPr>
      <w:r>
        <w:t xml:space="preserve"> utility board members, maximum annual compensation, increase to $4,800 - </w:t>
      </w:r>
      <w:r>
        <w:t xml:space="preserve"> </w:t>
      </w:r>
      <w:r>
        <w:t xml:space="preserve">SB  229</w:t>
      </w:r>
    </w:p>
    <w:p>
      <w:pPr>
        <w:pStyle w:val="RecordBase"/>
        <w:ind w:left="240" w:hanging="192"/>
      </w:pPr>
      <w:r>
        <w:t xml:space="preserve"> utility board members, maximum annual compensation, maintain cap of $2,400 - </w:t>
      </w:r>
      <w:r>
        <w:t xml:space="preserve"> </w:t>
      </w:r>
      <w:r>
        <w:t xml:space="preserve">SB  229</w:t>
      </w:r>
      <w:r>
        <w:t xml:space="preserve">: </w:t>
      </w:r>
      <w:r>
        <w:t xml:space="preserve">SCS</w:t>
      </w:r>
    </w:p>
    <w:p>
      <w:pPr>
        <w:pStyle w:val="RecordBase"/>
        <w:ind w:left="120" w:hanging="120"/>
      </w:pPr>
      <w:r>
        <w:t xml:space="preserve">Occupational license taxing, after annexation - </w:t>
      </w:r>
      <w:r>
        <w:t xml:space="preserve"> </w:t>
      </w:r>
      <w:r>
        <w:t xml:space="preserve">HB  492</w:t>
      </w:r>
      <w:r>
        <w:t xml:space="preserve">: </w:t>
      </w:r>
      <w:r>
        <w:t xml:space="preserve">SCS</w:t>
      </w:r>
    </w:p>
    <w:p>
      <w:pPr>
        <w:pStyle w:val="RecordBase"/>
        <w:ind w:left="120" w:hanging="120"/>
      </w:pPr>
      <w:r>
        <w:t xml:space="preserve">Open</w:t>
      </w:r>
    </w:p>
    <w:p>
      <w:pPr>
        <w:pStyle w:val="RecordBase"/>
        <w:ind w:left="240" w:hanging="192"/>
      </w:pPr>
      <w:r>
        <w:t xml:space="preserve"> records, digital communication application, employees, provide access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mobile devices for employees, provide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official email accounts, employees and officers, requirement - </w:t>
      </w:r>
      <w:r>
        <w:t xml:space="preserve"> </w:t>
      </w:r>
      <w:r>
        <w:t xml:space="preserve">HB  509</w:t>
      </w:r>
      <w:r>
        <w:t xml:space="preserve">;</w:t>
      </w:r>
      <w:r>
        <w:t xml:space="preserve"> </w:t>
      </w:r>
      <w:r>
        <w:t xml:space="preserve">HB  509</w:t>
      </w:r>
      <w:r>
        <w:t xml:space="preserve">: </w:t>
      </w:r>
      <w:r>
        <w:t xml:space="preserve">HCS</w:t>
      </w:r>
    </w:p>
    <w:p>
      <w:pPr>
        <w:pStyle w:val="RecordBase"/>
        <w:ind w:left="240" w:hanging="192"/>
      </w:pPr>
      <w:r>
        <w:t xml:space="preserve"> records, official email accounts, requirement, penalties for violation - </w:t>
      </w:r>
      <w:r>
        <w:t xml:space="preserve"> </w:t>
      </w:r>
      <w:r>
        <w:t xml:space="preserve">HB  509</w:t>
      </w:r>
      <w:r>
        <w:t xml:space="preserve">: </w:t>
      </w:r>
      <w:r>
        <w:t xml:space="preserve">HFA</w:t>
      </w:r>
      <w:r>
        <w:t xml:space="preserve"> (</w:t>
      </w:r>
      <w:r>
        <w:t xml:space="preserve">5</w:t>
      </w:r>
      <w:r>
        <w:t xml:space="preserve">)</w:t>
      </w:r>
    </w:p>
    <w:p>
      <w:pPr>
        <w:pStyle w:val="RecordBase"/>
        <w:ind w:left="240" w:hanging="192"/>
      </w:pPr>
      <w:r>
        <w:t xml:space="preserve"> records, official email accounts, requirement, subject to inspection for violation - </w:t>
      </w:r>
      <w:r>
        <w:t xml:space="preserve"> </w:t>
      </w:r>
      <w:r>
        <w:t xml:space="preserve">HB  509</w:t>
      </w:r>
      <w:r>
        <w:t xml:space="preserve">: </w:t>
      </w:r>
      <w:r>
        <w:t xml:space="preserve">HFA</w:t>
      </w:r>
      <w:r>
        <w:t xml:space="preserve"> (</w:t>
      </w:r>
      <w:r>
        <w:t xml:space="preserve">3</w:t>
      </w:r>
      <w:r>
        <w:t xml:space="preserve">)</w:t>
      </w:r>
    </w:p>
    <w:p>
      <w:pPr>
        <w:pStyle w:val="RecordBase"/>
        <w:ind w:left="120" w:hanging="120"/>
      </w:pPr>
      <w:r>
        <w:t xml:space="preserve">Ordinances</w:t>
      </w:r>
    </w:p>
    <w:p>
      <w:pPr>
        <w:pStyle w:val="RecordBase"/>
        <w:ind w:left="240" w:hanging="192"/>
      </w:pPr>
      <w:r>
        <w:t xml:space="preserve"> relating to landlord or tenant, restrictions - </w:t>
      </w:r>
      <w:r>
        <w:t xml:space="preserve"> </w:t>
      </w:r>
      <w:r>
        <w:t xml:space="preserve">SB  76</w:t>
      </w:r>
    </w:p>
    <w:p>
      <w:pPr>
        <w:pStyle w:val="RecordBase"/>
        <w:ind w:left="240" w:hanging="192"/>
      </w:pPr>
      <w:r>
        <w:t xml:space="preserve"> relating to rental of housing, restriction - </w:t>
      </w:r>
      <w:r>
        <w:t xml:space="preserve"> </w:t>
      </w:r>
      <w:r>
        <w:t xml:space="preserve">HB  18</w:t>
      </w:r>
      <w:r>
        <w:t xml:space="preserve">: </w:t>
      </w:r>
      <w:r>
        <w:t xml:space="preserve">SCS</w:t>
      </w:r>
    </w:p>
    <w:p>
      <w:pPr>
        <w:pStyle w:val="RecordBase"/>
        <w:ind w:left="240" w:hanging="192"/>
      </w:pPr>
      <w:r>
        <w:t xml:space="preserve"> relating to rental of housing, restrictions - </w:t>
      </w:r>
      <w:r>
        <w:t xml:space="preserve"> </w:t>
      </w:r>
      <w:r>
        <w:t xml:space="preserve">SB  25</w:t>
      </w:r>
    </w:p>
    <w:p>
      <w:pPr>
        <w:pStyle w:val="RecordBase"/>
        <w:ind w:left="120" w:hanging="120"/>
      </w:pPr>
      <w:r>
        <w:t xml:space="preserve">Peace officers, Keep Kentucky Free of Litter fund, cash award - </w:t>
      </w:r>
      <w:r>
        <w:t xml:space="preserve"> </w:t>
      </w:r>
      <w:r>
        <w:t xml:space="preserve">SB  316</w:t>
      </w:r>
    </w:p>
    <w:p>
      <w:pPr>
        <w:pStyle w:val="RecordBase"/>
        <w:ind w:left="120" w:hanging="120"/>
      </w:pPr>
      <w:r>
        <w:t xml:space="preserve">Penal Code Reform Task Force, membership, Magistrates and Commissioners, addition - </w:t>
      </w:r>
      <w:r>
        <w:t xml:space="preserve"> </w:t>
      </w:r>
      <w:r>
        <w:t xml:space="preserve">HCR 124</w:t>
      </w:r>
      <w:r>
        <w:t xml:space="preserve">: </w:t>
      </w:r>
      <w:r>
        <w:t xml:space="preserve">HFA</w:t>
      </w:r>
      <w:r>
        <w:t xml:space="preserve"> (</w:t>
      </w:r>
      <w:r>
        <w:t xml:space="preserve">1</w:t>
      </w:r>
      <w:r>
        <w:t xml:space="preserve">)</w:t>
      </w:r>
    </w:p>
    <w:p>
      <w:pPr>
        <w:pStyle w:val="RecordBase"/>
        <w:ind w:left="120" w:hanging="120"/>
      </w:pPr>
      <w:r>
        <w:t xml:space="preserve">Planned communities, receivership for maintenance failures - </w:t>
      </w:r>
      <w:r>
        <w:t xml:space="preserve"> </w:t>
      </w:r>
      <w:r>
        <w:t xml:space="preserve">HB  472</w:t>
      </w:r>
      <w:r>
        <w:t xml:space="preserve">;</w:t>
      </w:r>
      <w:r>
        <w:t xml:space="preserve"> </w:t>
      </w:r>
      <w:r>
        <w:t xml:space="preserve">HB  472</w:t>
      </w:r>
      <w:r>
        <w:t xml:space="preserve">: </w:t>
      </w:r>
      <w:r>
        <w:t xml:space="preserve">HCS</w:t>
      </w:r>
    </w:p>
    <w:p>
      <w:pPr>
        <w:pStyle w:val="RecordBase"/>
        <w:ind w:left="120" w:hanging="120"/>
      </w:pPr>
      <w:r>
        <w:t xml:space="preserve">Planning</w:t>
      </w:r>
    </w:p>
    <w:p>
      <w:pPr>
        <w:pStyle w:val="RecordBase"/>
        <w:ind w:left="240" w:hanging="192"/>
      </w:pPr>
      <w:r>
        <w:t xml:space="preserve"> and zoning, facilitation of housing - </w:t>
      </w:r>
      <w:r>
        <w:t xml:space="preserve"> </w:t>
      </w:r>
      <w:r>
        <w:t xml:space="preserve">HB  102</w:t>
      </w:r>
    </w:p>
    <w:p>
      <w:pPr>
        <w:pStyle w:val="RecordBase"/>
        <w:ind w:left="240" w:hanging="192"/>
      </w:pPr>
      <w:r>
        <w:t xml:space="preserve"> and zoning, objectivity in development standards - </w:t>
      </w:r>
      <w:r>
        <w:t xml:space="preserve"> </w:t>
      </w:r>
      <w:r>
        <w:t xml:space="preserve">HB  443</w:t>
      </w:r>
    </w:p>
    <w:p>
      <w:pPr>
        <w:pStyle w:val="RecordBase"/>
        <w:ind w:left="240" w:hanging="192"/>
      </w:pPr>
      <w:r>
        <w:t xml:space="preserve"> and zoning ordinance violations, creation of lien - </w:t>
      </w:r>
      <w:r>
        <w:t xml:space="preserve"> </w:t>
      </w:r>
      <w:r>
        <w:t xml:space="preserve">HB  822</w:t>
      </w:r>
    </w:p>
    <w:p>
      <w:pPr>
        <w:pStyle w:val="RecordBase"/>
        <w:ind w:left="120" w:hanging="120"/>
      </w:pPr>
      <w:r>
        <w:t xml:space="preserve">Preemption of other regulations of short-term rentals - </w:t>
      </w:r>
      <w:r>
        <w:t xml:space="preserve"> </w:t>
      </w:r>
      <w:r>
        <w:t xml:space="preserve">SB  234</w:t>
      </w:r>
    </w:p>
    <w:p>
      <w:pPr>
        <w:pStyle w:val="RecordBase"/>
        <w:ind w:left="120" w:hanging="120"/>
      </w:pPr>
      <w:r>
        <w:t xml:space="preserve">Prevailing wage, permissive establishment, ordinance - </w:t>
      </w:r>
      <w:r>
        <w:t xml:space="preserve"> </w:t>
      </w:r>
      <w:r>
        <w:t xml:space="preserve">HB  337</w:t>
      </w:r>
    </w:p>
    <w:p>
      <w:pPr>
        <w:pStyle w:val="RecordBase"/>
        <w:ind w:left="120" w:hanging="120"/>
      </w:pPr>
      <w:r>
        <w:t xml:space="preserve">Property</w:t>
      </w:r>
    </w:p>
    <w:p>
      <w:pPr>
        <w:pStyle w:val="RecordBase"/>
        <w:ind w:left="240" w:hanging="192"/>
      </w:pPr>
      <w:r>
        <w:t xml:space="preserve"> tax rate levy, recall process - </w:t>
      </w:r>
      <w:r>
        <w:t xml:space="preserve"> </w:t>
      </w:r>
      <w:r>
        <w:t xml:space="preserve">SB  69</w:t>
      </w:r>
    </w:p>
    <w:p>
      <w:pPr>
        <w:pStyle w:val="RecordBase"/>
        <w:ind w:left="240" w:hanging="192"/>
      </w:pPr>
      <w:r>
        <w:t xml:space="preserve"> tax rate levy, recall vote, next regular election - </w:t>
      </w:r>
      <w:r>
        <w:t xml:space="preserve"> </w:t>
      </w:r>
      <w:r>
        <w:t xml:space="preserve">HB  147</w:t>
      </w:r>
    </w:p>
    <w:p>
      <w:pPr>
        <w:pStyle w:val="RecordBase"/>
        <w:ind w:left="240" w:hanging="192"/>
      </w:pPr>
      <w:r>
        <w:t xml:space="preserve"> taxes, installment payment program - </w:t>
      </w:r>
      <w:r>
        <w:t xml:space="preserve"> </w:t>
      </w:r>
      <w:r>
        <w:t xml:space="preserve">HB  730</w:t>
      </w:r>
    </w:p>
    <w:p>
      <w:pPr>
        <w:pStyle w:val="RecordBase"/>
        <w:ind w:left="120" w:hanging="120"/>
      </w:pPr>
      <w:r>
        <w:t xml:space="preserve">Public</w:t>
      </w:r>
    </w:p>
    <w:p>
      <w:pPr>
        <w:pStyle w:val="RecordBase"/>
        <w:ind w:left="240" w:hanging="192"/>
      </w:pPr>
      <w:r>
        <w:t xml:space="preserve"> agencies, open meeting compliance, voidable actions - </w:t>
      </w:r>
      <w:r>
        <w:t xml:space="preserve"> </w:t>
      </w:r>
      <w:r>
        <w:t xml:space="preserve">HB  509</w:t>
      </w:r>
      <w:r>
        <w:t xml:space="preserve">;</w:t>
      </w:r>
      <w:r>
        <w:t xml:space="preserve"> </w:t>
      </w:r>
      <w:r>
        <w:t xml:space="preserve">HB  509</w:t>
      </w:r>
      <w:r>
        <w:t xml:space="preserve">: </w:t>
      </w:r>
      <w:r>
        <w:t xml:space="preserve">HCS</w:t>
      </w:r>
    </w:p>
    <w:p>
      <w:pPr>
        <w:pStyle w:val="RecordBase"/>
        <w:ind w:left="240" w:hanging="192"/>
      </w:pPr>
      <w:r>
        <w:t xml:space="preserve"> construction project, union preference, project labor agreement, wages - </w:t>
      </w:r>
      <w:r>
        <w:t xml:space="preserve"> </w:t>
      </w:r>
      <w:r>
        <w:t xml:space="preserve">HB  337</w:t>
      </w:r>
    </w:p>
    <w:p>
      <w:pPr>
        <w:pStyle w:val="RecordBase"/>
        <w:ind w:left="240" w:hanging="192"/>
      </w:pPr>
      <w:r>
        <w:t xml:space="preserve"> employment, occupational license, application, criteria, exception - </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funds, use in lobbying, prohibition - </w:t>
      </w:r>
      <w:r>
        <w:t xml:space="preserve"> </w:t>
      </w:r>
      <w:r>
        <w:t xml:space="preserve">SB  245</w:t>
      </w:r>
    </w:p>
    <w:p>
      <w:pPr>
        <w:pStyle w:val="RecordBase"/>
        <w:ind w:left="240" w:hanging="192"/>
      </w:pPr>
      <w:r>
        <w:t xml:space="preserve"> records, public agencies, board appointments, website, publish - </w:t>
      </w:r>
      <w:r>
        <w:t xml:space="preserve"> </w:t>
      </w:r>
      <w:r>
        <w:t xml:space="preserve">HB  509</w:t>
      </w:r>
      <w:r>
        <w:t xml:space="preserve">: </w:t>
      </w:r>
      <w:r>
        <w:t xml:space="preserve">HFA</w:t>
      </w:r>
      <w:r>
        <w:t xml:space="preserve"> (</w:t>
      </w:r>
      <w:r>
        <w:t xml:space="preserve">1</w:t>
      </w:r>
      <w:r>
        <w:t xml:space="preserve">)</w:t>
      </w:r>
    </w:p>
    <w:p>
      <w:pPr>
        <w:pStyle w:val="RecordBase"/>
        <w:ind w:left="120" w:hanging="120"/>
      </w:pPr>
      <w:r>
        <w:t xml:space="preserve">Quota</w:t>
      </w:r>
    </w:p>
    <w:p>
      <w:pPr>
        <w:pStyle w:val="RecordBase"/>
        <w:ind w:left="240" w:hanging="192"/>
      </w:pPr>
      <w:r>
        <w:t xml:space="preserve"> retail package licenses, increase - </w:t>
      </w:r>
      <w:r>
        <w:t xml:space="preserve"> </w:t>
      </w:r>
      <w:r>
        <w:t xml:space="preserve">HB  455</w:t>
      </w:r>
    </w:p>
    <w:p>
      <w:pPr>
        <w:pStyle w:val="RecordBase"/>
        <w:ind w:left="240" w:hanging="192"/>
      </w:pPr>
      <w:r>
        <w:t xml:space="preserve"> retail package licenses, quantity, increase - </w:t>
      </w:r>
      <w:r>
        <w:t xml:space="preserve"> </w:t>
      </w:r>
      <w:r>
        <w:t xml:space="preserve">HB  439</w:t>
      </w:r>
      <w:r>
        <w:t xml:space="preserve">: </w:t>
      </w:r>
      <w:r>
        <w:t xml:space="preserve">HFA</w:t>
      </w:r>
      <w:r>
        <w:t xml:space="preserve"> (</w:t>
      </w:r>
      <w:r>
        <w:t xml:space="preserve">1</w:t>
      </w:r>
      <w:r>
        <w:t xml:space="preserve">)</w:t>
      </w:r>
    </w:p>
    <w:p>
      <w:pPr>
        <w:pStyle w:val="RecordBase"/>
        <w:ind w:left="120" w:hanging="120"/>
      </w:pPr>
      <w:r>
        <w:t xml:space="preserve">Religious</w:t>
      </w:r>
    </w:p>
    <w:p>
      <w:pPr>
        <w:pStyle w:val="RecordBase"/>
        <w:ind w:left="240" w:hanging="192"/>
      </w:pPr>
      <w:r>
        <w:t xml:space="preserve"> freedom, government, define - </w:t>
      </w:r>
      <w:r>
        <w:t xml:space="preserve"> </w:t>
      </w:r>
      <w:r>
        <w:t xml:space="preserve">HB  47</w:t>
      </w:r>
      <w:r>
        <w:t xml:space="preserve">: </w:t>
      </w:r>
      <w:r>
        <w:t xml:space="preserve">HFA</w:t>
      </w:r>
      <w:r>
        <w:t xml:space="preserve"> (</w:t>
      </w:r>
      <w:r>
        <w:t xml:space="preserve">2</w:t>
      </w:r>
      <w:r>
        <w:t xml:space="preserve">)</w:t>
      </w:r>
    </w:p>
    <w:p>
      <w:pPr>
        <w:pStyle w:val="RecordBase"/>
        <w:ind w:left="240" w:hanging="192"/>
      </w:pPr>
      <w:r>
        <w:t xml:space="preserve"> freedom, protection, relief available - </w:t>
      </w:r>
      <w:r>
        <w:t xml:space="preserve"> </w:t>
      </w:r>
      <w:r>
        <w:t xml:space="preserve">HB  47</w:t>
      </w:r>
    </w:p>
    <w:p>
      <w:pPr>
        <w:pStyle w:val="RecordBase"/>
        <w:ind w:left="240" w:hanging="192"/>
      </w:pPr>
      <w:r>
        <w:t xml:space="preserve"> freedom, substantially burden, define - </w:t>
      </w:r>
      <w:r>
        <w:t xml:space="preserve"> </w:t>
      </w:r>
      <w:r>
        <w:t xml:space="preserve">HB  47</w:t>
      </w:r>
      <w:r>
        <w:t xml:space="preserve">: </w:t>
      </w:r>
      <w:r>
        <w:t xml:space="preserve">HFA</w:t>
      </w:r>
      <w:r>
        <w:t xml:space="preserve"> (</w:t>
      </w:r>
      <w:r>
        <w:t xml:space="preserve">2</w:t>
      </w:r>
      <w:r>
        <w:t xml:space="preserve">)</w:t>
      </w:r>
    </w:p>
    <w:p>
      <w:pPr>
        <w:pStyle w:val="RecordBase"/>
        <w:ind w:left="120" w:hanging="120"/>
      </w:pPr>
      <w:r>
        <w:t xml:space="preserve">Residency requirement, employee or volunteer of a fire department, prohibition - </w:t>
      </w:r>
      <w:r>
        <w:t xml:space="preserve"> </w:t>
      </w:r>
      <w:r>
        <w:t xml:space="preserve">HB  393</w:t>
      </w:r>
    </w:p>
    <w:p>
      <w:pPr>
        <w:pStyle w:val="RecordBase"/>
        <w:ind w:left="120" w:hanging="120"/>
      </w:pPr>
      <w:r>
        <w:t xml:space="preserve">Retail pet shops, sale, prohibition on local ordinance - </w:t>
      </w:r>
      <w:r>
        <w:t xml:space="preserve"> </w:t>
      </w:r>
      <w:r>
        <w:t xml:space="preserve">SB  157</w:t>
      </w:r>
    </w:p>
    <w:p>
      <w:pPr>
        <w:pStyle w:val="RecordBase"/>
        <w:ind w:left="120" w:hanging="120"/>
      </w:pPr>
      <w:r>
        <w:t xml:space="preserve">Revenues, authority set by General Assembly, proposed constitutional amendment - </w:t>
      </w:r>
      <w:r>
        <w:t xml:space="preserve"> </w:t>
      </w:r>
      <w:r>
        <w:t xml:space="preserve">HB  14</w:t>
      </w:r>
    </w:p>
    <w:p>
      <w:pPr>
        <w:pStyle w:val="RecordBase"/>
        <w:ind w:left="120" w:hanging="120"/>
      </w:pPr>
      <w:r>
        <w:t xml:space="preserve">State, county, and city roadways and bridges, lease of naming rights - </w:t>
      </w:r>
      <w:r>
        <w:t xml:space="preserve"> </w:t>
      </w:r>
      <w:r>
        <w:t xml:space="preserve">HB  246</w:t>
      </w:r>
    </w:p>
    <w:p>
      <w:pPr>
        <w:pStyle w:val="RecordBase"/>
        <w:ind w:left="120" w:hanging="120"/>
      </w:pPr>
      <w:r>
        <w:t xml:space="preserve">State of occupancy requirements, master commissioner's sale, violation, fine - </w:t>
      </w:r>
      <w:r>
        <w:t xml:space="preserve"> </w:t>
      </w:r>
      <w:r>
        <w:t xml:space="preserve">HB  466</w:t>
      </w:r>
    </w:p>
    <w:p>
      <w:pPr>
        <w:pStyle w:val="RecordBase"/>
        <w:ind w:left="120" w:hanging="120"/>
      </w:pPr>
      <w:r>
        <w:t xml:space="preserve">Subsidy of county costs of incarceration by cities - </w:t>
      </w:r>
      <w:r>
        <w:t xml:space="preserve"> </w:t>
      </w:r>
      <w:r>
        <w:t xml:space="preserve">HB  687</w:t>
      </w:r>
    </w:p>
    <w:p>
      <w:pPr>
        <w:pStyle w:val="RecordBase"/>
        <w:ind w:left="120" w:hanging="120"/>
      </w:pPr>
      <w:r>
        <w:t xml:space="preserve">Taxdollars, use in lobbying, prohibition - </w:t>
      </w:r>
      <w:r>
        <w:t xml:space="preserve"> </w:t>
      </w:r>
      <w:r>
        <w:t xml:space="preserve">SB  120</w:t>
      </w:r>
      <w:r>
        <w:t xml:space="preserve">;</w:t>
      </w:r>
      <w:r>
        <w:t xml:space="preserve"> </w:t>
      </w:r>
      <w:r>
        <w:t xml:space="preserve">HB  309</w:t>
      </w:r>
    </w:p>
    <w:p>
      <w:pPr>
        <w:pStyle w:val="RecordBase"/>
        <w:ind w:left="120" w:hanging="120"/>
      </w:pPr>
      <w:r>
        <w:t xml:space="preserve">Taxes, license fees, and franchise taxes, authorization - </w:t>
      </w:r>
      <w:r>
        <w:t xml:space="preserve"> </w:t>
      </w:r>
      <w:r>
        <w:t xml:space="preserve">HB  724</w:t>
      </w:r>
    </w:p>
    <w:p>
      <w:pPr>
        <w:pStyle w:val="RecordBase"/>
        <w:ind w:left="120" w:hanging="120"/>
      </w:pPr>
      <w:r>
        <w:t xml:space="preserve">Telecommunicators, hiring and training, requirements - </w:t>
      </w:r>
      <w:r>
        <w:t xml:space="preserve"> </w:t>
      </w:r>
      <w:r>
        <w:t xml:space="preserve">SB  312</w:t>
      </w:r>
      <w:r>
        <w:t xml:space="preserve">;</w:t>
      </w:r>
      <w:r>
        <w:t xml:space="preserve"> </w:t>
      </w:r>
      <w:r>
        <w:t xml:space="preserve">HB  782</w:t>
      </w:r>
    </w:p>
    <w:p>
      <w:pPr>
        <w:pStyle w:val="RecordBase"/>
        <w:ind w:left="120" w:hanging="120"/>
      </w:pPr>
      <w:r>
        <w:t xml:space="preserve">Vacancies, special elections in consolidated local governments - </w:t>
      </w:r>
      <w:r>
        <w:t xml:space="preserve"> </w:t>
      </w:r>
      <w:r>
        <w:t xml:space="preserve">HB  545</w:t>
      </w:r>
    </w:p>
    <w:p>
      <w:pPr>
        <w:pStyle w:val="RecordBase"/>
        <w:ind w:left="120" w:hanging="120"/>
      </w:pPr>
      <w:r>
        <w:t xml:space="preserve">Within</w:t>
      </w:r>
    </w:p>
    <w:p>
      <w:pPr>
        <w:pStyle w:val="RecordBase"/>
        <w:ind w:left="240" w:hanging="192"/>
      </w:pPr>
      <w:r>
        <w:t xml:space="preserve"> counties containing consolidated local governments, annexation, procedures - </w:t>
      </w:r>
      <w:r>
        <w:t xml:space="preserve"> </w:t>
      </w:r>
      <w:r>
        <w:t xml:space="preserve">HB  388</w:t>
      </w:r>
      <w:r>
        <w:t xml:space="preserve">: </w:t>
      </w:r>
      <w:r>
        <w:t xml:space="preserve">HCS</w:t>
      </w:r>
    </w:p>
    <w:p>
      <w:pPr>
        <w:pStyle w:val="RecordBase"/>
        <w:ind w:left="240" w:hanging="192"/>
      </w:pPr>
      <w:r>
        <w:t xml:space="preserve"> counties containing consolidated local governments, annexation, prohibitions - </w:t>
      </w:r>
      <w:r>
        <w:t xml:space="preserve"> </w:t>
      </w:r>
      <w:r>
        <w:t xml:space="preserve">HB  388</w:t>
      </w:r>
      <w:r>
        <w:t xml:space="preserve">: </w:t>
      </w:r>
      <w:r>
        <w:t xml:space="preserve">HCS</w:t>
        <w:br/>
      </w:r>
    </w:p>
    <w:p>
      <w:pPr>
        <w:pStyle w:val="RecordHeading3"/>
      </w:pPr>
      <w:r>
        <w:rPr>
          <w:b/>
        </w:rPr>
        <w:t xml:space="preserve">Cities, First Class</w:t>
      </w:r>
    </w:p>
    <w:p>
      <w:pPr>
        <w:pStyle w:val="RecordBase"/>
        <w:ind w:left="120" w:hanging="120"/>
      </w:pPr>
      <w:r>
        <w:t xml:space="preserve">Administrators, investigators, peace officer powers, authorizing - </w:t>
      </w:r>
      <w:r>
        <w:t xml:space="preserve"> </w:t>
      </w:r>
      <w:r>
        <w:t xml:space="preserve">HB  528</w:t>
      </w:r>
      <w:r>
        <w:t xml:space="preserve">: </w:t>
      </w:r>
      <w:r>
        <w:t xml:space="preserve">SCS</w:t>
      </w:r>
    </w:p>
    <w:p>
      <w:pPr>
        <w:pStyle w:val="RecordBase"/>
        <w:ind w:left="120" w:hanging="120"/>
      </w:pPr>
      <w:r>
        <w:t xml:space="preserve">Alcoholic beverages, quota retail package licenses, limits - </w:t>
      </w:r>
      <w:r>
        <w:t xml:space="preserve"> </w:t>
      </w:r>
      <w:r>
        <w:t xml:space="preserve">HB  737</w:t>
      </w:r>
    </w:p>
    <w:p>
      <w:pPr>
        <w:pStyle w:val="RecordBase"/>
        <w:ind w:left="120" w:hanging="120"/>
      </w:pPr>
      <w:r>
        <w:t xml:space="preserve">Legislative council districts, reapportionment, boundary changes - </w:t>
      </w:r>
      <w:r>
        <w:t xml:space="preserve"> </w:t>
      </w:r>
      <w:r>
        <w:t xml:space="preserve">HB  595</w:t>
      </w:r>
      <w:r>
        <w:t xml:space="preserve">: </w:t>
      </w:r>
      <w:r>
        <w:t xml:space="preserve">HCS</w:t>
      </w:r>
      <w:r>
        <w:t xml:space="preserve">;</w:t>
      </w:r>
      <w:r>
        <w:t xml:space="preserve"> </w:t>
      </w:r>
      <w:r>
        <w:t xml:space="preserve">HB  836</w:t>
      </w:r>
    </w:p>
    <w:p>
      <w:pPr>
        <w:pStyle w:val="RecordBase"/>
        <w:ind w:left="120" w:hanging="120"/>
      </w:pPr>
      <w:r>
        <w:t xml:space="preserve">Prevailing wage, permissive establishment, ordinance - </w:t>
      </w:r>
      <w:r>
        <w:t xml:space="preserve"> </w:t>
      </w:r>
      <w:r>
        <w:t xml:space="preserve">HB  337</w:t>
      </w:r>
    </w:p>
    <w:p>
      <w:pPr>
        <w:pStyle w:val="RecordBase"/>
        <w:ind w:left="120" w:hanging="120"/>
      </w:pPr>
      <w:r>
        <w:t xml:space="preserve">Public construction project, union preference, project labor agreement, wages - </w:t>
      </w:r>
      <w:r>
        <w:t xml:space="preserve"> </w:t>
      </w:r>
      <w:r>
        <w:t xml:space="preserve">HB  337</w:t>
        <w:br/>
      </w:r>
    </w:p>
    <w:p>
      <w:pPr>
        <w:pStyle w:val="RecordHeading3"/>
      </w:pPr>
      <w:r>
        <w:rPr>
          <w:b/>
        </w:rPr>
        <w:t xml:space="preserve">Cities, Home Rule Class</w:t>
      </w:r>
    </w:p>
    <w:p>
      <w:pPr>
        <w:pStyle w:val="RecordBase"/>
        <w:ind w:left="120" w:hanging="120"/>
      </w:pPr>
      <w:r>
        <w:t xml:space="preserve">Alcoholic beverages, quota retail package licenses, consolidated local governments, limits - </w:t>
      </w:r>
      <w:r>
        <w:t xml:space="preserve"> </w:t>
      </w:r>
      <w:r>
        <w:t xml:space="preserve">HB  737</w:t>
      </w:r>
    </w:p>
    <w:p>
      <w:pPr>
        <w:pStyle w:val="RecordBase"/>
        <w:ind w:left="120" w:hanging="120"/>
      </w:pPr>
      <w:r>
        <w:t xml:space="preserve">Municipal</w:t>
      </w:r>
    </w:p>
    <w:p>
      <w:pPr>
        <w:pStyle w:val="RecordBase"/>
        <w:ind w:left="240" w:hanging="192"/>
      </w:pPr>
      <w:r>
        <w:t xml:space="preserve"> utility board members, maximum annual compensation, increase to $4,800 - </w:t>
      </w:r>
      <w:r>
        <w:t xml:space="preserve"> </w:t>
      </w:r>
      <w:r>
        <w:t xml:space="preserve">SB  229</w:t>
      </w:r>
    </w:p>
    <w:p>
      <w:pPr>
        <w:pStyle w:val="RecordBase"/>
        <w:ind w:left="240" w:hanging="192"/>
      </w:pPr>
      <w:r>
        <w:t xml:space="preserve"> utility board members, maximum annual compensation, maintain cap of $2,400 - </w:t>
      </w:r>
      <w:r>
        <w:t xml:space="preserve"> </w:t>
      </w:r>
      <w:r>
        <w:t xml:space="preserve">SB  229</w:t>
      </w:r>
      <w:r>
        <w:t xml:space="preserve">: </w:t>
      </w:r>
      <w:r>
        <w:t xml:space="preserve">SCS</w:t>
      </w:r>
    </w:p>
    <w:p>
      <w:pPr>
        <w:pStyle w:val="RecordBase"/>
        <w:ind w:left="120" w:hanging="120"/>
      </w:pPr>
      <w:r>
        <w:t xml:space="preserve">Prevailing wage, permissive establishment, ordinance - </w:t>
      </w:r>
      <w:r>
        <w:t xml:space="preserve"> </w:t>
      </w:r>
      <w:r>
        <w:t xml:space="preserve">HB  337</w:t>
      </w:r>
    </w:p>
    <w:p>
      <w:pPr>
        <w:pStyle w:val="RecordBase"/>
        <w:ind w:left="120" w:hanging="120"/>
      </w:pPr>
      <w:r>
        <w:t xml:space="preserve">Public construction project, union preference, project labor agreement, wages - </w:t>
      </w:r>
      <w:r>
        <w:t xml:space="preserve"> </w:t>
      </w:r>
      <w:r>
        <w:t xml:space="preserve">HB  337</w:t>
        <w:br/>
      </w:r>
    </w:p>
    <w:p>
      <w:pPr>
        <w:pStyle w:val="RecordHeading3"/>
      </w:pPr>
      <w:r>
        <w:rPr>
          <w:b/>
        </w:rPr>
        <w:t xml:space="preserve">Civil Actions</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HB  71</w:t>
      </w:r>
    </w:p>
    <w:p>
      <w:pPr>
        <w:pStyle w:val="RecordBase"/>
        <w:ind w:left="240" w:hanging="192"/>
      </w:pPr>
      <w:r>
        <w:t xml:space="preserve"> for forcible entry and detainer, sealing of records - </w:t>
      </w:r>
      <w:r>
        <w:t xml:space="preserve"> </w:t>
      </w:r>
      <w:r>
        <w:t xml:space="preserve">HB  71</w:t>
      </w:r>
    </w:p>
    <w:p>
      <w:pPr>
        <w:pStyle w:val="RecordBase"/>
        <w:ind w:left="120" w:hanging="120"/>
      </w:pPr>
      <w:r>
        <w:t xml:space="preserve">Adult-oriented</w:t>
      </w:r>
    </w:p>
    <w:p>
      <w:pPr>
        <w:pStyle w:val="RecordBase"/>
        <w:ind w:left="240" w:hanging="192"/>
      </w:pPr>
      <w:r>
        <w:t xml:space="preserve"> business, location requirement, violation - </w:t>
      </w:r>
      <w:r>
        <w:t xml:space="preserve"> </w:t>
      </w:r>
      <w:r>
        <w:t xml:space="preserve">SB  147</w:t>
      </w:r>
      <w:r>
        <w:t xml:space="preserve">;</w:t>
      </w:r>
      <w:r>
        <w:t xml:space="preserve"> </w:t>
      </w:r>
      <w:r>
        <w:t xml:space="preserve">HB  402</w:t>
      </w:r>
    </w:p>
    <w:p>
      <w:pPr>
        <w:pStyle w:val="RecordBase"/>
        <w:ind w:left="240" w:hanging="192"/>
      </w:pPr>
      <w:r>
        <w:t xml:space="preserve"> business, location requirement, violation, penalties - </w:t>
      </w:r>
      <w:r>
        <w:t xml:space="preserve"> </w:t>
      </w:r>
      <w:r>
        <w:t xml:space="preserve">SB  147</w:t>
      </w:r>
      <w:r>
        <w:t xml:space="preserve">;</w:t>
      </w:r>
      <w:r>
        <w:t xml:space="preserve"> </w:t>
      </w:r>
      <w:r>
        <w:t xml:space="preserve">HB  402</w:t>
      </w:r>
    </w:p>
    <w:p>
      <w:pPr>
        <w:pStyle w:val="RecordBase"/>
        <w:ind w:left="240" w:hanging="192"/>
      </w:pPr>
      <w:r>
        <w:t xml:space="preserve"> businesses, violation, cause of action by citizen, removal - </w:t>
      </w:r>
      <w:r>
        <w:t xml:space="preserve"> </w:t>
      </w:r>
      <w:r>
        <w:t xml:space="preserve">SB  147</w:t>
      </w:r>
      <w:r>
        <w:t xml:space="preserve">: </w:t>
      </w:r>
      <w:r>
        <w:t xml:space="preserve">HCS</w:t>
      </w:r>
    </w:p>
    <w:p>
      <w:pPr>
        <w:pStyle w:val="RecordBase"/>
        <w:ind w:left="120" w:hanging="120"/>
      </w:pPr>
      <w:r>
        <w:t xml:space="preserve">Age verification of minors, damages for violation - </w:t>
      </w:r>
      <w:r>
        <w:t xml:space="preserve"> </w:t>
      </w:r>
      <w:r>
        <w:t xml:space="preserve">HB  241</w:t>
      </w:r>
      <w:r>
        <w:t xml:space="preserve">;</w:t>
      </w:r>
      <w:r>
        <w:t xml:space="preserve"> </w:t>
      </w:r>
      <w:r>
        <w:t xml:space="preserve">SB  276</w:t>
      </w:r>
      <w:r>
        <w:t xml:space="preserve">;</w:t>
      </w:r>
      <w:r>
        <w:t xml:space="preserve"> </w:t>
      </w:r>
      <w:r>
        <w:t xml:space="preserve">HB  278</w:t>
      </w:r>
      <w:r>
        <w:t xml:space="preserve">: </w:t>
      </w:r>
      <w:r>
        <w:t xml:space="preserve">SFA</w:t>
      </w:r>
      <w:r>
        <w:t xml:space="preserve"> (</w:t>
      </w:r>
      <w:r>
        <w:t xml:space="preserve">2</w:t>
      </w:r>
      <w:r>
        <w:t xml:space="preserve">)</w:t>
      </w:r>
    </w:p>
    <w:p>
      <w:pPr>
        <w:pStyle w:val="RecordBase"/>
        <w:ind w:left="120" w:hanging="120"/>
      </w:pPr>
      <w:r>
        <w:t xml:space="preserve">Air pollution control districts, environmental audits of regulated entities, civil penalties barred - </w:t>
      </w:r>
      <w:r>
        <w:t xml:space="preserve"> </w:t>
      </w:r>
      <w:r>
        <w:t xml:space="preserve">HB  136</w:t>
      </w:r>
    </w:p>
    <w:p>
      <w:pPr>
        <w:pStyle w:val="RecordBase"/>
        <w:ind w:left="120" w:hanging="120"/>
      </w:pPr>
      <w:r>
        <w:t xml:space="preserve">Biometric identifiers, collection practices, cause of action - </w:t>
      </w:r>
      <w:r>
        <w:t xml:space="preserve"> </w:t>
      </w:r>
      <w:r>
        <w:t xml:space="preserve">HB  201</w:t>
      </w:r>
    </w:p>
    <w:p>
      <w:pPr>
        <w:pStyle w:val="RecordBase"/>
        <w:ind w:left="120" w:hanging="120"/>
      </w:pPr>
      <w:r>
        <w:t xml:space="preserve">Canadian money judgments, recognition, establishment - </w:t>
      </w:r>
      <w:r>
        <w:t xml:space="preserve"> </w:t>
      </w:r>
      <w:r>
        <w:t xml:space="preserve">HB  801</w:t>
      </w:r>
    </w:p>
    <w:p>
      <w:pPr>
        <w:pStyle w:val="RecordBase"/>
        <w:ind w:left="120" w:hanging="120"/>
      </w:pPr>
      <w:r>
        <w:t xml:space="preserve">Cause</w:t>
      </w:r>
    </w:p>
    <w:p>
      <w:pPr>
        <w:pStyle w:val="RecordBase"/>
        <w:ind w:left="240" w:hanging="192"/>
      </w:pPr>
      <w:r>
        <w:t xml:space="preserve"> of action, wrongful conviction, participation in health plan, removal - </w:t>
      </w:r>
      <w:r>
        <w:t xml:space="preserve"> </w:t>
      </w:r>
      <w:r>
        <w:t xml:space="preserve">HB  178</w:t>
      </w:r>
      <w:r>
        <w:t xml:space="preserve">: </w:t>
      </w:r>
      <w:r>
        <w:t xml:space="preserve">HCS</w:t>
      </w:r>
    </w:p>
    <w:p>
      <w:pPr>
        <w:pStyle w:val="RecordBase"/>
        <w:ind w:left="240" w:hanging="192"/>
      </w:pPr>
      <w:r>
        <w:t xml:space="preserve"> of action, wrongful conviction, recovery - </w:t>
      </w:r>
      <w:r>
        <w:t xml:space="preserve"> </w:t>
      </w:r>
      <w:r>
        <w:t xml:space="preserve">HB  178</w:t>
      </w:r>
    </w:p>
    <w:p>
      <w:pPr>
        <w:pStyle w:val="RecordBase"/>
        <w:ind w:left="120" w:hanging="120"/>
      </w:pPr>
      <w:r>
        <w:t xml:space="preserve">Consumer reporting agencies, trigger lead requirements, enforcement - </w:t>
      </w:r>
      <w:r>
        <w:t xml:space="preserve"> </w:t>
      </w:r>
      <w:r>
        <w:t xml:space="preserve">HB  578</w:t>
      </w:r>
      <w:r>
        <w:t xml:space="preserve">;</w:t>
      </w:r>
      <w:r>
        <w:t xml:space="preserve"> </w:t>
      </w:r>
      <w:r>
        <w:t xml:space="preserve">HB  578</w:t>
      </w:r>
      <w:r>
        <w:t xml:space="preserve">: </w:t>
      </w:r>
      <w:r>
        <w:t xml:space="preserve">HCS</w:t>
      </w:r>
    </w:p>
    <w:p>
      <w:pPr>
        <w:pStyle w:val="RecordBase"/>
        <w:ind w:left="120" w:hanging="120"/>
      </w:pPr>
      <w:r>
        <w:t xml:space="preserve">Costs</w:t>
      </w:r>
    </w:p>
    <w:p>
      <w:pPr>
        <w:pStyle w:val="RecordBase"/>
        <w:ind w:left="240" w:hanging="192"/>
      </w:pPr>
      <w:r>
        <w:t xml:space="preserve"> assessed, juror pay, increase - </w:t>
      </w:r>
      <w:r>
        <w:t xml:space="preserve"> </w:t>
      </w:r>
      <w:r>
        <w:t xml:space="preserve">SB  22</w:t>
      </w:r>
      <w:r>
        <w:t xml:space="preserve">;</w:t>
      </w:r>
      <w:r>
        <w:t xml:space="preserve"> </w:t>
      </w:r>
      <w:r>
        <w:t xml:space="preserve">HB  104</w:t>
      </w:r>
      <w:r>
        <w:t xml:space="preserve">;</w:t>
      </w:r>
      <w:r>
        <w:t xml:space="preserve"> </w:t>
      </w:r>
      <w:r>
        <w:t xml:space="preserve">HB  176</w:t>
      </w:r>
    </w:p>
    <w:p>
      <w:pPr>
        <w:pStyle w:val="RecordBase"/>
        <w:ind w:left="240" w:hanging="192"/>
      </w:pPr>
      <w:r>
        <w:t xml:space="preserve"> assessed, juror pay, trial, increase - </w:t>
      </w:r>
      <w:r>
        <w:t xml:space="preserve"> </w:t>
      </w:r>
      <w:r>
        <w:t xml:space="preserve">HB  176</w:t>
      </w:r>
      <w:r>
        <w:t xml:space="preserve">: </w:t>
      </w:r>
      <w:r>
        <w:t xml:space="preserve">HFA</w:t>
      </w:r>
      <w:r>
        <w:t xml:space="preserve"> (</w:t>
      </w:r>
      <w:r>
        <w:t xml:space="preserve">1</w:t>
      </w:r>
      <w:r>
        <w:t xml:space="preserve">)</w:t>
      </w:r>
    </w:p>
    <w:p>
      <w:pPr>
        <w:pStyle w:val="RecordBase"/>
        <w:ind w:left="120" w:hanging="120"/>
      </w:pPr>
      <w:r>
        <w:t xml:space="preserve">Covenant not to compete, civil action allowed - </w:t>
      </w:r>
      <w:r>
        <w:t xml:space="preserve"> </w:t>
      </w:r>
      <w:r>
        <w:t xml:space="preserve">HB  772</w:t>
      </w:r>
    </w:p>
    <w:p>
      <w:pPr>
        <w:pStyle w:val="RecordBase"/>
        <w:ind w:left="120" w:hanging="120"/>
      </w:pPr>
      <w:r>
        <w:t xml:space="preserve">Deep</w:t>
      </w:r>
    </w:p>
    <w:p>
      <w:pPr>
        <w:pStyle w:val="RecordBase"/>
        <w:ind w:left="240" w:hanging="192"/>
      </w:pPr>
      <w:r>
        <w:t xml:space="preserve"> fake,  dissemination, unlawful, exceptions - </w:t>
      </w:r>
      <w:r>
        <w:t xml:space="preserve"> </w:t>
      </w:r>
      <w:r>
        <w:t xml:space="preserve">HB  45</w:t>
      </w:r>
      <w:r>
        <w:t xml:space="preserve">: </w:t>
      </w:r>
      <w:r>
        <w:t xml:space="preserve">HCS</w:t>
      </w:r>
    </w:p>
    <w:p>
      <w:pPr>
        <w:pStyle w:val="RecordBase"/>
        <w:ind w:left="240" w:hanging="192"/>
      </w:pPr>
      <w:r>
        <w:t xml:space="preserve"> fake, unlawful dissemination, cause of action - </w:t>
      </w:r>
      <w:r>
        <w:t xml:space="preserve"> </w:t>
      </w:r>
      <w:r>
        <w:t xml:space="preserve">HB  45</w:t>
      </w:r>
    </w:p>
    <w:p>
      <w:pPr>
        <w:pStyle w:val="RecordBase"/>
        <w:ind w:left="120" w:hanging="120"/>
      </w:pPr>
      <w:r>
        <w:t xml:space="preserve">Dependency, neglect, and abuse cases, sovereign immunity, waiver - </w:t>
      </w:r>
      <w:r>
        <w:t xml:space="preserve"> </w:t>
      </w:r>
      <w:r>
        <w:t xml:space="preserve">SB  354</w:t>
      </w:r>
    </w:p>
    <w:p>
      <w:pPr>
        <w:pStyle w:val="RecordBase"/>
        <w:ind w:left="120" w:hanging="120"/>
      </w:pPr>
      <w:r>
        <w:t xml:space="preserve">Disabled parent, accommodations, family preservation - </w:t>
      </w:r>
      <w:r>
        <w:t xml:space="preserve"> </w:t>
      </w:r>
      <w:r>
        <w:t xml:space="preserve">HB  183</w:t>
      </w:r>
    </w:p>
    <w:p>
      <w:pPr>
        <w:pStyle w:val="RecordBase"/>
        <w:ind w:left="120" w:hanging="120"/>
      </w:pPr>
      <w:r>
        <w:t xml:space="preserve">Discrimination based on nonuse of electronic devices for state agency services, benefits, or access - </w:t>
      </w:r>
      <w:r>
        <w:t xml:space="preserve"> </w:t>
      </w:r>
      <w:r>
        <w:t xml:space="preserve">SB  130</w:t>
      </w:r>
      <w:r>
        <w:t xml:space="preserve">: </w:t>
      </w:r>
      <w:r>
        <w:t xml:space="preserve">SCS</w:t>
      </w:r>
    </w:p>
    <w:p>
      <w:pPr>
        <w:pStyle w:val="RecordBase"/>
        <w:ind w:left="120" w:hanging="120"/>
      </w:pPr>
      <w:r>
        <w:t xml:space="preserve">Divorce, parties with minor children, 60-day waiting period, removal - </w:t>
      </w:r>
      <w:r>
        <w:t xml:space="preserve"> </w:t>
      </w:r>
      <w:r>
        <w:t xml:space="preserve">HB  205</w:t>
      </w:r>
    </w:p>
    <w:p>
      <w:pPr>
        <w:pStyle w:val="RecordBase"/>
        <w:ind w:left="120" w:hanging="120"/>
      </w:pPr>
      <w:r>
        <w:t xml:space="preserve">Dog bite or dog attack damages, insurance disclosures - </w:t>
      </w:r>
      <w:r>
        <w:t xml:space="preserve"> </w:t>
      </w:r>
      <w:r>
        <w:t xml:space="preserve">SB  104</w:t>
      </w:r>
    </w:p>
    <w:p>
      <w:pPr>
        <w:pStyle w:val="RecordBase"/>
        <w:ind w:left="120" w:hanging="120"/>
      </w:pPr>
      <w:r>
        <w:t xml:space="preserve">Emergency protective orders, domestic violence orders, minors as parties - </w:t>
      </w:r>
      <w:r>
        <w:t xml:space="preserve"> </w:t>
      </w:r>
      <w:r>
        <w:t xml:space="preserve">HB  436</w:t>
      </w:r>
    </w:p>
    <w:p>
      <w:pPr>
        <w:pStyle w:val="RecordBase"/>
        <w:ind w:left="120" w:hanging="120"/>
      </w:pPr>
      <w:r>
        <w:t xml:space="preserve">Employer vaccine mandate, injury, violation liability - </w:t>
      </w:r>
      <w:r>
        <w:t xml:space="preserve"> </w:t>
      </w:r>
      <w:r>
        <w:t xml:space="preserve">SB  182</w:t>
      </w:r>
    </w:p>
    <w:p>
      <w:pPr>
        <w:pStyle w:val="RecordBase"/>
        <w:ind w:left="120" w:hanging="120"/>
      </w:pPr>
      <w:r>
        <w:t xml:space="preserve">Endowment</w:t>
      </w:r>
    </w:p>
    <w:p>
      <w:pPr>
        <w:pStyle w:val="RecordBase"/>
        <w:ind w:left="240" w:hanging="192"/>
      </w:pPr>
      <w:r>
        <w:t xml:space="preserve"> agreements, donor restrictions, action to enforce - </w:t>
      </w:r>
      <w:r>
        <w:t xml:space="preserve"> </w:t>
      </w:r>
      <w:r>
        <w:t xml:space="preserve">SB  70</w:t>
      </w:r>
    </w:p>
    <w:p>
      <w:pPr>
        <w:pStyle w:val="RecordBase"/>
        <w:ind w:left="240" w:hanging="192"/>
      </w:pPr>
      <w:r>
        <w:t xml:space="preserve"> agreements, donor restrictions, remedies - </w:t>
      </w:r>
      <w:r>
        <w:t xml:space="preserve"> </w:t>
      </w:r>
      <w:r>
        <w:t xml:space="preserve">SB  70</w:t>
      </w:r>
      <w:r>
        <w:t xml:space="preserve">: </w:t>
      </w:r>
      <w:r>
        <w:t xml:space="preserve">SCS</w:t>
      </w:r>
    </w:p>
    <w:p>
      <w:pPr>
        <w:pStyle w:val="RecordBase"/>
        <w:ind w:left="120" w:hanging="120"/>
      </w:pPr>
      <w:r>
        <w:t xml:space="preserve">Environmental violations, voluntary disclosure, civil penalties barred, conditions - </w:t>
      </w:r>
      <w:r>
        <w:t xml:space="preserve"> </w:t>
      </w:r>
      <w:r>
        <w:t xml:space="preserve">HB  136</w:t>
      </w:r>
      <w:r>
        <w:t xml:space="preserve">: </w:t>
      </w:r>
      <w:r>
        <w:t xml:space="preserve">HFA</w:t>
      </w:r>
      <w:r>
        <w:t xml:space="preserve"> (</w:t>
      </w:r>
      <w:r>
        <w:t xml:space="preserve">1</w:t>
      </w:r>
      <w:r>
        <w:t xml:space="preserve">)</w:t>
      </w:r>
    </w:p>
    <w:p>
      <w:pPr>
        <w:pStyle w:val="RecordBase"/>
        <w:ind w:left="120" w:hanging="120"/>
      </w:pPr>
      <w:r>
        <w:t xml:space="preserve">Expungement order, criminal history provider, violation - </w:t>
      </w:r>
      <w:r>
        <w:t xml:space="preserve"> </w:t>
      </w:r>
      <w:r>
        <w:t xml:space="preserve">SB  218</w:t>
      </w:r>
      <w:r>
        <w:t xml:space="preserve">;</w:t>
      </w:r>
      <w:r>
        <w:t xml:space="preserve"> </w:t>
      </w:r>
      <w:r>
        <w:t xml:space="preserve">HB  569</w:t>
      </w:r>
    </w:p>
    <w:p>
      <w:pPr>
        <w:pStyle w:val="RecordBase"/>
        <w:ind w:left="120" w:hanging="120"/>
      </w:pPr>
      <w:r>
        <w:t xml:space="preserve">Facial recognition technology, use - </w:t>
      </w:r>
      <w:r>
        <w:t xml:space="preserve"> </w:t>
      </w:r>
      <w:r>
        <w:t xml:space="preserve">SB  180</w:t>
      </w:r>
    </w:p>
    <w:p>
      <w:pPr>
        <w:pStyle w:val="RecordBase"/>
        <w:ind w:left="120" w:hanging="120"/>
      </w:pPr>
      <w:r>
        <w:t xml:space="preserve">Gender-neutral language, inclusion - </w:t>
      </w:r>
      <w:r>
        <w:t xml:space="preserve"> </w:t>
      </w:r>
      <w:r>
        <w:t xml:space="preserve">HB  616</w:t>
      </w:r>
    </w:p>
    <w:p>
      <w:pPr>
        <w:pStyle w:val="RecordBase"/>
        <w:ind w:left="120" w:hanging="120"/>
      </w:pPr>
      <w:r>
        <w:t xml:space="preserve">Hate crime, damages, penalty - </w:t>
      </w:r>
      <w:r>
        <w:t xml:space="preserve"> </w:t>
      </w:r>
      <w:r>
        <w:t xml:space="preserve">SB  293</w:t>
      </w:r>
      <w:r>
        <w:t xml:space="preserve">;</w:t>
      </w:r>
      <w:r>
        <w:t xml:space="preserve"> </w:t>
      </w:r>
      <w:r>
        <w:t xml:space="preserve">HB  755</w:t>
      </w:r>
    </w:p>
    <w:p>
      <w:pPr>
        <w:pStyle w:val="RecordBase"/>
        <w:ind w:left="120" w:hanging="120"/>
      </w:pPr>
      <w:r>
        <w:t xml:space="preserve">Health service provider, covenant not to compete, prohibition - </w:t>
      </w:r>
      <w:r>
        <w:t xml:space="preserve"> </w:t>
      </w:r>
      <w:r>
        <w:t xml:space="preserve">HB  144</w:t>
      </w:r>
      <w:r>
        <w:t xml:space="preserve">;</w:t>
      </w:r>
      <w:r>
        <w:t xml:space="preserve"> </w:t>
      </w:r>
      <w:r>
        <w:t xml:space="preserve">SB  324</w:t>
      </w:r>
    </w:p>
    <w:p>
      <w:pPr>
        <w:pStyle w:val="RecordBase"/>
        <w:ind w:left="120" w:hanging="120"/>
      </w:pPr>
      <w:r>
        <w:t xml:space="preserve">Heirs property, partition - </w:t>
      </w:r>
      <w:r>
        <w:t xml:space="preserve"> </w:t>
      </w:r>
      <w:r>
        <w:t xml:space="preserve">SB  54</w:t>
      </w:r>
    </w:p>
    <w:p>
      <w:pPr>
        <w:pStyle w:val="RecordBase"/>
        <w:ind w:left="120" w:hanging="120"/>
      </w:pPr>
      <w:r>
        <w:t xml:space="preserve">Human</w:t>
      </w:r>
    </w:p>
    <w:p>
      <w:pPr>
        <w:pStyle w:val="RecordBase"/>
        <w:ind w:left="240" w:hanging="192"/>
      </w:pPr>
      <w:r>
        <w:t xml:space="preserve"> growth and development and human sexuality instruction, civil cause of action, removal - </w:t>
      </w:r>
      <w:r>
        <w:t xml:space="preserve"> </w:t>
      </w:r>
      <w:r>
        <w:t xml:space="preserve">HB  346</w:t>
      </w:r>
      <w:r>
        <w:t xml:space="preserve">: </w:t>
      </w:r>
      <w:r>
        <w:t xml:space="preserve">HCS</w:t>
      </w:r>
    </w:p>
    <w:p>
      <w:pPr>
        <w:pStyle w:val="RecordBase"/>
        <w:ind w:left="240" w:hanging="192"/>
      </w:pPr>
      <w:r>
        <w:t xml:space="preserve"> growth and development and human sexuality instruction, injunctive relief for enforcement - </w:t>
      </w:r>
      <w:r>
        <w:t xml:space="preserve"> </w:t>
      </w:r>
      <w:r>
        <w:t xml:space="preserve">HB  346</w:t>
      </w:r>
    </w:p>
    <w:p>
      <w:pPr>
        <w:pStyle w:val="RecordBase"/>
        <w:ind w:left="120" w:hanging="120"/>
      </w:pPr>
      <w:r>
        <w:t xml:space="preserve">Identification</w:t>
      </w:r>
    </w:p>
    <w:p>
      <w:pPr>
        <w:pStyle w:val="RecordBase"/>
        <w:ind w:left="240" w:hanging="192"/>
      </w:pPr>
      <w:r>
        <w:t xml:space="preserve"> device, introduction into human body, cause of action - </w:t>
      </w:r>
      <w:r>
        <w:t xml:space="preserve"> </w:t>
      </w:r>
      <w:r>
        <w:t xml:space="preserve">HB  45</w:t>
      </w:r>
    </w:p>
    <w:p>
      <w:pPr>
        <w:pStyle w:val="RecordBase"/>
        <w:ind w:left="240" w:hanging="192"/>
      </w:pPr>
      <w:r>
        <w:t xml:space="preserve"> device, placement on or within another person, cause of action - </w:t>
      </w:r>
      <w:r>
        <w:t xml:space="preserve"> </w:t>
      </w:r>
      <w:r>
        <w:t xml:space="preserve">SB  179</w:t>
      </w:r>
    </w:p>
    <w:p>
      <w:pPr>
        <w:pStyle w:val="RecordBase"/>
        <w:ind w:left="120" w:hanging="120"/>
      </w:pPr>
      <w:r>
        <w:t xml:space="preserve">Illegal eavesdropping, cause of action - </w:t>
      </w:r>
      <w:r>
        <w:t xml:space="preserve"> </w:t>
      </w:r>
      <w:r>
        <w:t xml:space="preserve">HB  725</w:t>
      </w:r>
    </w:p>
    <w:p>
      <w:pPr>
        <w:pStyle w:val="RecordBase"/>
        <w:ind w:left="120" w:hanging="120"/>
      </w:pPr>
      <w:r>
        <w:t xml:space="preserve">Immunity, vehicle damage, removal of dog or cat in danger of death - </w:t>
      </w:r>
      <w:r>
        <w:t xml:space="preserve"> </w:t>
      </w:r>
      <w:r>
        <w:t xml:space="preserve">HB  311</w:t>
      </w:r>
    </w:p>
    <w:p>
      <w:pPr>
        <w:pStyle w:val="RecordBase"/>
        <w:ind w:left="120" w:hanging="120"/>
      </w:pPr>
      <w:r>
        <w:t xml:space="preserve">Immunization requirements, exemptions, damages for injury - </w:t>
      </w:r>
      <w:r>
        <w:t xml:space="preserve"> </w:t>
      </w:r>
      <w:r>
        <w:t xml:space="preserve">SB  135</w:t>
      </w:r>
    </w:p>
    <w:p>
      <w:pPr>
        <w:pStyle w:val="RecordBase"/>
        <w:ind w:left="120" w:hanging="120"/>
      </w:pPr>
      <w:r>
        <w:t xml:space="preserve">Incompetent to stand trial, mental condition, court-ordered exam - </w:t>
      </w:r>
      <w:r>
        <w:t xml:space="preserve"> </w:t>
      </w:r>
      <w:r>
        <w:t xml:space="preserve">HB  385</w:t>
      </w:r>
    </w:p>
    <w:p>
      <w:pPr>
        <w:pStyle w:val="RecordBase"/>
        <w:ind w:left="120" w:hanging="120"/>
      </w:pPr>
      <w:r>
        <w:t xml:space="preserve">Interpersonal protective orders, minors as parties - </w:t>
      </w:r>
      <w:r>
        <w:t xml:space="preserve"> </w:t>
      </w:r>
      <w:r>
        <w:t xml:space="preserve">HB  436</w:t>
      </w:r>
    </w:p>
    <w:p>
      <w:pPr>
        <w:pStyle w:val="RecordBase"/>
        <w:ind w:left="120" w:hanging="120"/>
      </w:pPr>
      <w:r>
        <w:t xml:space="preserve">Judgments,</w:t>
      </w:r>
    </w:p>
    <w:p>
      <w:pPr>
        <w:pStyle w:val="RecordBase"/>
        <w:ind w:left="240" w:hanging="192"/>
      </w:pPr>
      <w:r>
        <w:t xml:space="preserve"> Canadian, recognition, establishment - </w:t>
      </w:r>
      <w:r>
        <w:t xml:space="preserve"> </w:t>
      </w:r>
      <w:r>
        <w:t xml:space="preserve">HB  801</w:t>
      </w:r>
    </w:p>
    <w:p>
      <w:pPr>
        <w:pStyle w:val="RecordBase"/>
        <w:ind w:left="240" w:hanging="192"/>
      </w:pPr>
      <w:r>
        <w:t xml:space="preserve"> foreign-country, recognition, establishment - </w:t>
      </w:r>
      <w:r>
        <w:t xml:space="preserve"> </w:t>
      </w:r>
      <w:r>
        <w:t xml:space="preserve">HB  802</w:t>
      </w:r>
    </w:p>
    <w:p>
      <w:pPr>
        <w:pStyle w:val="RecordBase"/>
        <w:ind w:left="120" w:hanging="120"/>
      </w:pPr>
      <w:r>
        <w:t xml:space="preserve">Jurisdiction for claims arising from Fish and Wildlife Resources-managed lands - </w:t>
      </w:r>
      <w:r>
        <w:t xml:space="preserve"> </w:t>
      </w:r>
      <w:r>
        <w:t xml:space="preserve">HB  627</w:t>
      </w:r>
    </w:p>
    <w:p>
      <w:pPr>
        <w:pStyle w:val="RecordBase"/>
        <w:ind w:left="120" w:hanging="120"/>
      </w:pPr>
      <w:r>
        <w:t xml:space="preserve">Juror</w:t>
      </w:r>
    </w:p>
    <w:p>
      <w:pPr>
        <w:pStyle w:val="RecordBase"/>
        <w:ind w:left="240" w:hanging="192"/>
      </w:pPr>
      <w:r>
        <w:t xml:space="preserve"> pay, daily rate, increase - </w:t>
      </w:r>
      <w:r>
        <w:t xml:space="preserve"> </w:t>
      </w:r>
      <w:r>
        <w:t xml:space="preserve">SB  22</w:t>
      </w:r>
      <w:r>
        <w:t xml:space="preserve">;</w:t>
      </w:r>
      <w:r>
        <w:t xml:space="preserve"> </w:t>
      </w:r>
      <w:r>
        <w:t xml:space="preserve">HB  104</w:t>
      </w:r>
      <w:r>
        <w:t xml:space="preserve">;</w:t>
      </w:r>
      <w:r>
        <w:t xml:space="preserve"> </w:t>
      </w:r>
      <w:r>
        <w:t xml:space="preserve">HB  176</w:t>
      </w:r>
    </w:p>
    <w:p>
      <w:pPr>
        <w:pStyle w:val="RecordBase"/>
        <w:ind w:left="240" w:hanging="192"/>
      </w:pPr>
      <w:r>
        <w:t xml:space="preserve"> pay, daily rate, trial, increase - </w:t>
      </w:r>
      <w:r>
        <w:t xml:space="preserve"> </w:t>
      </w:r>
      <w:r>
        <w:t xml:space="preserve">HB  176</w:t>
      </w:r>
      <w:r>
        <w:t xml:space="preserve">: </w:t>
      </w:r>
      <w:r>
        <w:t xml:space="preserve">HFA</w:t>
      </w:r>
      <w:r>
        <w:t xml:space="preserve"> (</w:t>
      </w:r>
      <w:r>
        <w:t xml:space="preserve">1</w:t>
      </w:r>
      <w:r>
        <w:t xml:space="preserve">)</w:t>
      </w:r>
    </w:p>
    <w:p>
      <w:pPr>
        <w:pStyle w:val="RecordBase"/>
        <w:ind w:left="120" w:hanging="120"/>
      </w:pPr>
      <w:r>
        <w:t xml:space="preserve">Jury service, exemption, individuals age 70 or older - </w:t>
      </w:r>
      <w:r>
        <w:t xml:space="preserve"> </w:t>
      </w:r>
      <w:r>
        <w:t xml:space="preserve">SB  153</w:t>
      </w:r>
    </w:p>
    <w:p>
      <w:pPr>
        <w:pStyle w:val="RecordBase"/>
        <w:ind w:left="120" w:hanging="120"/>
      </w:pPr>
      <w:r>
        <w:t xml:space="preserve">Landlord and tenant, code violation, failure to repair - </w:t>
      </w:r>
      <w:r>
        <w:t xml:space="preserve"> </w:t>
      </w:r>
      <w:r>
        <w:t xml:space="preserve">HB  526</w:t>
      </w:r>
    </w:p>
    <w:p>
      <w:pPr>
        <w:pStyle w:val="RecordBase"/>
        <w:ind w:left="120" w:hanging="120"/>
      </w:pPr>
      <w:r>
        <w:t xml:space="preserve">Loss of parental consortium, establishment - </w:t>
      </w:r>
      <w:r>
        <w:t xml:space="preserve"> </w:t>
      </w:r>
      <w:r>
        <w:t xml:space="preserve">SB  365</w:t>
      </w:r>
    </w:p>
    <w:p>
      <w:pPr>
        <w:pStyle w:val="RecordBase"/>
        <w:ind w:left="120" w:hanging="120"/>
      </w:pPr>
      <w:r>
        <w:t xml:space="preserve">Minimum</w:t>
      </w:r>
    </w:p>
    <w:p>
      <w:pPr>
        <w:pStyle w:val="RecordBase"/>
        <w:ind w:left="240" w:hanging="192"/>
      </w:pPr>
      <w:r>
        <w:t xml:space="preserve"> wage, overtime wage, employer liability - </w:t>
      </w:r>
      <w:r>
        <w:t xml:space="preserve"> </w:t>
      </w:r>
      <w:r>
        <w:t xml:space="preserve">HB  500</w:t>
      </w:r>
    </w:p>
    <w:p>
      <w:pPr>
        <w:pStyle w:val="RecordBase"/>
        <w:ind w:left="240" w:hanging="192"/>
      </w:pPr>
      <w:r>
        <w:t xml:space="preserve"> wage, overtime wage, employer requirements - </w:t>
      </w:r>
      <w:r>
        <w:t xml:space="preserve"> </w:t>
      </w:r>
      <w:r>
        <w:t xml:space="preserve">HB  500</w:t>
      </w:r>
      <w:r>
        <w:t xml:space="preserve">: </w:t>
      </w:r>
      <w:r>
        <w:t xml:space="preserve">HFA</w:t>
      </w:r>
      <w:r>
        <w:t xml:space="preserve"> (</w:t>
      </w:r>
      <w:r>
        <w:t xml:space="preserve">1</w:t>
      </w:r>
      <w:r>
        <w:t xml:space="preserve">)</w:t>
      </w:r>
    </w:p>
    <w:p>
      <w:pPr>
        <w:pStyle w:val="RecordBase"/>
        <w:ind w:left="120" w:hanging="120"/>
      </w:pPr>
      <w:r>
        <w:t xml:space="preserve">Name change for a minor, guidelines - </w:t>
      </w:r>
      <w:r>
        <w:t xml:space="preserve"> </w:t>
      </w:r>
      <w:r>
        <w:t xml:space="preserve">HB  325</w:t>
      </w:r>
      <w:r>
        <w:t xml:space="preserve">;</w:t>
      </w:r>
      <w:r>
        <w:t xml:space="preserve"> </w:t>
      </w:r>
      <w:r>
        <w:t xml:space="preserve">HB  370</w:t>
      </w:r>
    </w:p>
    <w:p>
      <w:pPr>
        <w:pStyle w:val="RecordBase"/>
        <w:ind w:left="120" w:hanging="120"/>
      </w:pPr>
      <w:r>
        <w:t xml:space="preserve">Nonrecourse consumer legal funding, regulatory requirements - </w:t>
      </w:r>
      <w:r>
        <w:t xml:space="preserve"> </w:t>
      </w:r>
      <w:r>
        <w:t xml:space="preserve">SB  148</w:t>
      </w:r>
    </w:p>
    <w:p>
      <w:pPr>
        <w:pStyle w:val="RecordBase"/>
        <w:ind w:left="120" w:hanging="120"/>
      </w:pPr>
      <w:r>
        <w:t xml:space="preserve">Parental rights violation, public schools, cause of action - </w:t>
      </w:r>
      <w:r>
        <w:t xml:space="preserve"> </w:t>
      </w:r>
      <w:r>
        <w:t xml:space="preserve">SB  2</w:t>
      </w:r>
      <w:r>
        <w:t xml:space="preserve">: </w:t>
      </w:r>
      <w:r>
        <w:t xml:space="preserve">HFA</w:t>
      </w:r>
      <w:r>
        <w:t xml:space="preserve"> (</w:t>
      </w:r>
      <w:r>
        <w:t xml:space="preserve">1</w:t>
      </w:r>
      <w:r>
        <w:t xml:space="preserve">)</w:t>
      </w:r>
      <w:r>
        <w:t xml:space="preserve">;</w:t>
      </w:r>
      <w:r>
        <w:t xml:space="preserve"> </w:t>
      </w:r>
      <w:r>
        <w:t xml:space="preserve">HB  304</w:t>
      </w:r>
    </w:p>
    <w:p>
      <w:pPr>
        <w:pStyle w:val="RecordBase"/>
        <w:ind w:left="120" w:hanging="120"/>
      </w:pPr>
      <w:r>
        <w:t xml:space="preserve">Personal jurisdiction over nonresidents, expansion - </w:t>
      </w:r>
      <w:r>
        <w:t xml:space="preserve"> </w:t>
      </w:r>
      <w:r>
        <w:t xml:space="preserve">HB  320</w:t>
      </w:r>
      <w:r>
        <w:t xml:space="preserve">: </w:t>
      </w:r>
      <w:r>
        <w:t xml:space="preserve">HCS</w:t>
      </w:r>
    </w:p>
    <w:p>
      <w:pPr>
        <w:pStyle w:val="RecordBase"/>
        <w:ind w:left="120" w:hanging="120"/>
      </w:pPr>
      <w:r>
        <w:t xml:space="preserve">Planning and zoning, legal remedies for grievances - </w:t>
      </w:r>
      <w:r>
        <w:t xml:space="preserve"> </w:t>
      </w:r>
      <w:r>
        <w:t xml:space="preserve">HB  102</w:t>
      </w:r>
    </w:p>
    <w:p>
      <w:pPr>
        <w:pStyle w:val="RecordBase"/>
        <w:ind w:left="120" w:hanging="120"/>
      </w:pPr>
      <w:r>
        <w:t xml:space="preserve">Portable benefit plans, self-employed workers, employer contributions, determination of liability - </w:t>
      </w:r>
      <w:r>
        <w:t xml:space="preserve"> </w:t>
      </w:r>
      <w:r>
        <w:t xml:space="preserve">HB  465</w:t>
      </w:r>
      <w:r>
        <w:t xml:space="preserve">: </w:t>
      </w:r>
      <w:r>
        <w:t xml:space="preserve">HCS</w:t>
      </w:r>
    </w:p>
    <w:p>
      <w:pPr>
        <w:pStyle w:val="RecordBase"/>
        <w:ind w:left="120" w:hanging="120"/>
      </w:pPr>
      <w:r>
        <w:t xml:space="preserve">Postsecondary</w:t>
      </w:r>
    </w:p>
    <w:p>
      <w:pPr>
        <w:pStyle w:val="RecordBase"/>
        <w:ind w:left="240" w:hanging="192"/>
      </w:pPr>
      <w:r>
        <w:t xml:space="preserve"> DEI prohibitions, civil action to enforce, remove private cause of action - </w:t>
      </w:r>
      <w:r>
        <w:t xml:space="preserve"> </w:t>
      </w:r>
      <w:r>
        <w:t xml:space="preserve">SB  6</w:t>
      </w:r>
      <w:r>
        <w:t xml:space="preserve">: </w:t>
      </w:r>
      <w:r>
        <w:t xml:space="preserve">HFA</w:t>
      </w:r>
      <w:r>
        <w:t xml:space="preserve"> (</w:t>
      </w:r>
      <w:r>
        <w:t xml:space="preserve">6</w:t>
      </w:r>
      <w:r>
        <w:t xml:space="preserve">)</w:t>
      </w:r>
    </w:p>
    <w:p>
      <w:pPr>
        <w:pStyle w:val="RecordBase"/>
        <w:ind w:left="240" w:hanging="192"/>
      </w:pPr>
      <w:r>
        <w:t xml:space="preserve"> education, diversity, equity, and inclusion restrictions,private claim, deletion - </w:t>
      </w:r>
      <w:r>
        <w:t xml:space="preserve"> </w:t>
      </w:r>
      <w:r>
        <w:t xml:space="preserve">HB  9</w:t>
      </w:r>
      <w:r>
        <w:t xml:space="preserve">: </w:t>
      </w:r>
      <w:r>
        <w:t xml:space="preserve">HFA</w:t>
      </w:r>
      <w:r>
        <w:t xml:space="preserve"> (</w:t>
      </w:r>
      <w:r>
        <w:t xml:space="preserve">2</w:t>
      </w:r>
      <w:r>
        <w:t xml:space="preserve">)</w:t>
      </w:r>
    </w:p>
    <w:p>
      <w:pPr>
        <w:pStyle w:val="RecordBase"/>
        <w:ind w:left="240" w:hanging="192"/>
      </w:pPr>
      <w:r>
        <w:t xml:space="preserve"> educational institutions, prohibited acts regarding ideology and political viewpoints - </w:t>
      </w:r>
      <w:r>
        <w:t xml:space="preserve"> </w:t>
      </w:r>
      <w:r>
        <w:t xml:space="preserve">SB  6</w:t>
      </w:r>
    </w:p>
    <w:p>
      <w:pPr>
        <w:pStyle w:val="RecordBase"/>
        <w:ind w:left="120" w:hanging="120"/>
      </w:pPr>
      <w:r>
        <w:t xml:space="preserve">Property rights, name, voice, and likeness, enforcement - </w:t>
      </w:r>
      <w:r>
        <w:t xml:space="preserve"> </w:t>
      </w:r>
      <w:r>
        <w:t xml:space="preserve">SB  317</w:t>
      </w:r>
      <w:r>
        <w:t xml:space="preserve">;</w:t>
      </w:r>
      <w:r>
        <w:t xml:space="preserve"> </w:t>
      </w:r>
      <w:r>
        <w:t xml:space="preserve">SB  317</w:t>
      </w:r>
      <w:r>
        <w:t xml:space="preserve">: </w:t>
      </w:r>
      <w:r>
        <w:t xml:space="preserve">SCS</w:t>
      </w:r>
    </w:p>
    <w:p>
      <w:pPr>
        <w:pStyle w:val="RecordBase"/>
        <w:ind w:left="120" w:hanging="120"/>
      </w:pPr>
      <w:r>
        <w:t xml:space="preserve">Public</w:t>
      </w:r>
    </w:p>
    <w:p>
      <w:pPr>
        <w:pStyle w:val="RecordBase"/>
        <w:ind w:left="240" w:hanging="192"/>
      </w:pPr>
      <w:r>
        <w:t xml:space="preserve"> agencies, use of public  funds or lobbying, recourse for violations - </w:t>
      </w:r>
      <w:r>
        <w:t xml:space="preserve"> </w:t>
      </w:r>
      <w:r>
        <w:t xml:space="preserve">SB  245</w:t>
      </w:r>
    </w:p>
    <w:p>
      <w:pPr>
        <w:pStyle w:val="RecordBase"/>
        <w:ind w:left="240" w:hanging="192"/>
      </w:pPr>
      <w:r>
        <w:t xml:space="preserve"> postsecondary education, diversity, equity, and inclusion initiatives, civil action - </w:t>
      </w:r>
      <w:r>
        <w:t xml:space="preserve"> </w:t>
      </w:r>
      <w:r>
        <w:t xml:space="preserve">SB  6</w:t>
      </w:r>
      <w:r>
        <w:t xml:space="preserve">: </w:t>
      </w:r>
      <w:r>
        <w:t xml:space="preserve">SCS</w:t>
      </w:r>
    </w:p>
    <w:p>
      <w:pPr>
        <w:pStyle w:val="RecordBase"/>
        <w:ind w:left="240" w:hanging="192"/>
      </w:pPr>
      <w:r>
        <w:t xml:space="preserve"> postsecondary institution, differential treatment or benefits on the basis of protected class - </w:t>
      </w:r>
      <w:r>
        <w:t xml:space="preserve"> </w:t>
      </w:r>
      <w:r>
        <w:t xml:space="preserve">SB  6</w:t>
      </w:r>
      <w:r>
        <w:t xml:space="preserve">: </w:t>
      </w:r>
      <w:r>
        <w:t xml:space="preserve">HCS</w:t>
      </w:r>
      <w:r>
        <w:t xml:space="preserve">;</w:t>
      </w:r>
      <w:r>
        <w:t xml:space="preserve"> </w:t>
      </w:r>
      <w:r>
        <w:t xml:space="preserve">HB  9</w:t>
      </w:r>
    </w:p>
    <w:p>
      <w:pPr>
        <w:pStyle w:val="RecordBase"/>
        <w:ind w:left="240" w:hanging="192"/>
      </w:pPr>
      <w:r>
        <w:t xml:space="preserve"> postsecondary institution, use of resources on diversity, equity, and inclusion, civil action - </w:t>
      </w:r>
      <w:r>
        <w:t xml:space="preserve"> </w:t>
      </w:r>
      <w:r>
        <w:t xml:space="preserve">SB  6</w:t>
      </w:r>
      <w:r>
        <w:t xml:space="preserve">: </w:t>
      </w:r>
      <w:r>
        <w:t xml:space="preserve">HCS</w:t>
      </w:r>
      <w:r>
        <w:t xml:space="preserve">;</w:t>
      </w:r>
      <w:r>
        <w:t xml:space="preserve"> </w:t>
      </w:r>
      <w:r>
        <w:t xml:space="preserve">HB  9</w:t>
      </w:r>
    </w:p>
    <w:p>
      <w:pPr>
        <w:pStyle w:val="RecordBase"/>
        <w:ind w:left="240" w:hanging="192"/>
      </w:pPr>
      <w:r>
        <w:t xml:space="preserve"> postsecondary institutions, diversity, equity, and inclusion actions, retain immunities - </w:t>
      </w:r>
      <w:r>
        <w:t xml:space="preserve"> </w:t>
      </w:r>
      <w:r>
        <w:t xml:space="preserve">SB  6</w:t>
      </w:r>
      <w:r>
        <w:t xml:space="preserve">: </w:t>
      </w:r>
      <w:r>
        <w:t xml:space="preserve">HFA</w:t>
      </w:r>
      <w:r>
        <w:t xml:space="preserve"> (</w:t>
      </w:r>
      <w:r>
        <w:t xml:space="preserve">1</w:t>
      </w:r>
      <w:r>
        <w:t xml:space="preserve">)</w:t>
      </w:r>
    </w:p>
    <w:p>
      <w:pPr>
        <w:pStyle w:val="RecordBase"/>
        <w:ind w:left="240" w:hanging="192"/>
      </w:pPr>
      <w:r>
        <w:t xml:space="preserve"> school student data, parental rights violation, cause of action - </w:t>
      </w:r>
      <w:r>
        <w:t xml:space="preserve"> </w:t>
      </w:r>
      <w:r>
        <w:t xml:space="preserve">HB  51</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23</w:t>
      </w:r>
      <w:r>
        <w:t xml:space="preserve">: </w:t>
      </w:r>
      <w:r>
        <w:t xml:space="preserve">HCS</w:t>
      </w:r>
    </w:p>
    <w:p>
      <w:pPr>
        <w:pStyle w:val="RecordBase"/>
        <w:ind w:left="240" w:hanging="192"/>
      </w:pPr>
      <w:r>
        <w:t xml:space="preserve"> property, contractor dispute, exclusive jurisdiction, establishment - </w:t>
      </w:r>
      <w:r>
        <w:t xml:space="preserve"> </w:t>
      </w:r>
      <w:r>
        <w:t xml:space="preserve">HB  294</w:t>
      </w:r>
    </w:p>
    <w:p>
      <w:pPr>
        <w:pStyle w:val="RecordBase"/>
        <w:ind w:left="240" w:hanging="192"/>
      </w:pPr>
      <w:r>
        <w:t xml:space="preserve"> property, forfeiture, establishment - </w:t>
      </w:r>
      <w:r>
        <w:t xml:space="preserve"> </w:t>
      </w:r>
      <w:r>
        <w:t xml:space="preserve">SB  284</w:t>
      </w:r>
    </w:p>
    <w:p>
      <w:pPr>
        <w:pStyle w:val="RecordBase"/>
        <w:ind w:left="120" w:hanging="120"/>
      </w:pPr>
      <w:r>
        <w:t xml:space="preserve">Reproductive health care, protections, violations, cause of action - </w:t>
      </w:r>
      <w:r>
        <w:t xml:space="preserve"> </w:t>
      </w:r>
      <w:r>
        <w:t xml:space="preserve">HB  429</w:t>
      </w:r>
    </w:p>
    <w:p>
      <w:pPr>
        <w:pStyle w:val="RecordBase"/>
        <w:ind w:left="120" w:hanging="120"/>
      </w:pPr>
      <w:r>
        <w:t xml:space="preserve">Residential rental property, forcible detainer, commencement of action - </w:t>
      </w:r>
      <w:r>
        <w:t xml:space="preserve"> </w:t>
      </w:r>
      <w:r>
        <w:t xml:space="preserve">SB  122</w:t>
      </w:r>
    </w:p>
    <w:p>
      <w:pPr>
        <w:pStyle w:val="RecordBase"/>
        <w:ind w:left="120" w:hanging="120"/>
      </w:pPr>
      <w:r>
        <w:t xml:space="preserve">Retention of personal information, damages for violation - </w:t>
      </w:r>
      <w:r>
        <w:t xml:space="preserve"> </w:t>
      </w:r>
      <w:r>
        <w:t xml:space="preserve">HB  241</w:t>
      </w:r>
      <w:r>
        <w:t xml:space="preserve">;</w:t>
      </w:r>
      <w:r>
        <w:t xml:space="preserve"> </w:t>
      </w:r>
      <w:r>
        <w:t xml:space="preserve">SB  276</w:t>
      </w:r>
      <w:r>
        <w:t xml:space="preserve">;</w:t>
      </w:r>
      <w:r>
        <w:t xml:space="preserve"> </w:t>
      </w:r>
      <w:r>
        <w:t xml:space="preserve">HB  278</w:t>
      </w:r>
      <w:r>
        <w:t xml:space="preserve">: </w:t>
      </w:r>
      <w:r>
        <w:t xml:space="preserve">SFA</w:t>
      </w:r>
      <w:r>
        <w:t xml:space="preserve"> (</w:t>
      </w:r>
      <w:r>
        <w:t xml:space="preserve">2</w:t>
      </w:r>
      <w:r>
        <w:t xml:space="preserve">)</w:t>
      </w:r>
    </w:p>
    <w:p>
      <w:pPr>
        <w:pStyle w:val="RecordBase"/>
        <w:ind w:left="120" w:hanging="120"/>
      </w:pPr>
      <w:r>
        <w:t xml:space="preserve">Seized animal cost-of-care petition - </w:t>
      </w:r>
      <w:r>
        <w:t xml:space="preserve"> </w:t>
      </w:r>
      <w:r>
        <w:t xml:space="preserve">SB  119</w:t>
      </w:r>
    </w:p>
    <w:p>
      <w:pPr>
        <w:pStyle w:val="RecordBase"/>
        <w:ind w:left="120" w:hanging="120"/>
      </w:pPr>
      <w:r>
        <w:t xml:space="preserve">Settlement agreement, prohibition, nondisclosure clause, harassment - </w:t>
      </w:r>
      <w:r>
        <w:t xml:space="preserve"> </w:t>
      </w:r>
      <w:r>
        <w:t xml:space="preserve">HB  312</w:t>
      </w:r>
    </w:p>
    <w:p>
      <w:pPr>
        <w:pStyle w:val="RecordBase"/>
        <w:ind w:left="120" w:hanging="120"/>
      </w:pPr>
      <w:r>
        <w:t xml:space="preserve">Small claims division, jurisdictional threshold, increase - </w:t>
      </w:r>
      <w:r>
        <w:t xml:space="preserve"> </w:t>
      </w:r>
      <w:r>
        <w:t xml:space="preserve">HB  353</w:t>
      </w:r>
    </w:p>
    <w:p>
      <w:pPr>
        <w:pStyle w:val="RecordBase"/>
        <w:ind w:left="120" w:hanging="120"/>
      </w:pPr>
      <w:r>
        <w:t xml:space="preserve">Social media accounts, minors, parental consent, cause of action - </w:t>
      </w:r>
      <w:r>
        <w:t xml:space="preserve"> </w:t>
      </w:r>
      <w:r>
        <w:t xml:space="preserve">HB  450</w:t>
      </w:r>
    </w:p>
    <w:p>
      <w:pPr>
        <w:pStyle w:val="RecordBase"/>
        <w:ind w:left="120" w:hanging="120"/>
      </w:pPr>
      <w:r>
        <w:t xml:space="preserve">Statute of limitations, childhood sexual assault or abuse - </w:t>
      </w:r>
      <w:r>
        <w:t xml:space="preserve"> </w:t>
      </w:r>
      <w:r>
        <w:t xml:space="preserve">HB  223</w:t>
      </w:r>
      <w:r>
        <w:t xml:space="preserve">;</w:t>
      </w:r>
      <w:r>
        <w:t xml:space="preserve"> </w:t>
      </w:r>
      <w:r>
        <w:t xml:space="preserve">HB  278</w:t>
      </w:r>
      <w:r>
        <w:t xml:space="preserve">;</w:t>
      </w:r>
      <w:r>
        <w:t xml:space="preserve"> </w:t>
      </w:r>
      <w:r>
        <w:t xml:space="preserve">HB  278</w:t>
      </w:r>
      <w:r>
        <w:t xml:space="preserve">: </w:t>
      </w:r>
      <w:r>
        <w:t xml:space="preserve">SFA</w:t>
      </w:r>
      <w:r>
        <w:t xml:space="preserve"> (</w:t>
      </w:r>
      <w:r>
        <w:t xml:space="preserve">1</w:t>
      </w:r>
      <w:r>
        <w:t xml:space="preserve">)</w:t>
      </w:r>
    </w:p>
    <w:p>
      <w:pPr>
        <w:pStyle w:val="RecordBase"/>
        <w:ind w:left="120" w:hanging="120"/>
      </w:pPr>
      <w:r>
        <w:t xml:space="preserve">Statutory enactments, temporary orders of injunctions, effect, limitation - </w:t>
      </w:r>
      <w:r>
        <w:t xml:space="preserve"> </w:t>
      </w:r>
      <w:r>
        <w:t xml:space="preserve">HB  803</w:t>
      </w:r>
    </w:p>
    <w:p>
      <w:pPr>
        <w:pStyle w:val="RecordBase"/>
        <w:ind w:left="120" w:hanging="120"/>
      </w:pPr>
      <w:r>
        <w:t xml:space="preserve">Synthetic media, electioneering communication, use - </w:t>
      </w:r>
      <w:r>
        <w:t xml:space="preserve"> </w:t>
      </w:r>
      <w:r>
        <w:t xml:space="preserve">SB  131</w:t>
      </w:r>
      <w:r>
        <w:t xml:space="preserve">;</w:t>
      </w:r>
      <w:r>
        <w:t xml:space="preserve"> </w:t>
      </w:r>
      <w:r>
        <w:t xml:space="preserve">SB  131</w:t>
      </w:r>
      <w:r>
        <w:t xml:space="preserve">: </w:t>
      </w:r>
      <w:r>
        <w:t xml:space="preserve">SCS</w:t>
      </w:r>
    </w:p>
    <w:p>
      <w:pPr>
        <w:pStyle w:val="RecordBase"/>
        <w:ind w:left="120" w:hanging="120"/>
      </w:pPr>
      <w:r>
        <w:t xml:space="preserve">Transportation network company, liability - </w:t>
      </w:r>
      <w:r>
        <w:t xml:space="preserve"> </w:t>
      </w:r>
      <w:r>
        <w:t xml:space="preserve">SB  298</w:t>
      </w:r>
    </w:p>
    <w:p>
      <w:pPr>
        <w:pStyle w:val="RecordBase"/>
        <w:ind w:left="120" w:hanging="120"/>
      </w:pPr>
      <w:r>
        <w:t xml:space="preserve">Uniform</w:t>
      </w:r>
    </w:p>
    <w:p>
      <w:pPr>
        <w:pStyle w:val="RecordBase"/>
        <w:ind w:left="240" w:hanging="192"/>
      </w:pPr>
      <w:r>
        <w:t xml:space="preserve"> Collaborative Law Act - </w:t>
      </w:r>
      <w:r>
        <w:t xml:space="preserve"> </w:t>
      </w:r>
      <w:r>
        <w:t xml:space="preserve">HB  206</w:t>
      </w:r>
    </w:p>
    <w:p>
      <w:pPr>
        <w:pStyle w:val="RecordBase"/>
        <w:ind w:left="240" w:hanging="192"/>
      </w:pPr>
      <w:r>
        <w:t xml:space="preserve"> Foreign-Country Money Judgments Recognition Act, enactment - </w:t>
      </w:r>
      <w:r>
        <w:t xml:space="preserve"> </w:t>
      </w:r>
      <w:r>
        <w:t xml:space="preserve">HB  802</w:t>
      </w:r>
    </w:p>
    <w:p>
      <w:pPr>
        <w:pStyle w:val="RecordBase"/>
        <w:ind w:left="240" w:hanging="192"/>
      </w:pPr>
      <w:r>
        <w:t xml:space="preserve"> Real Property Transfer on Death Act - </w:t>
      </w:r>
      <w:r>
        <w:t xml:space="preserve"> </w:t>
      </w:r>
      <w:r>
        <w:t xml:space="preserve">HB  50</w:t>
      </w:r>
    </w:p>
    <w:p>
      <w:pPr>
        <w:pStyle w:val="RecordBase"/>
        <w:ind w:left="120" w:hanging="120"/>
      </w:pPr>
      <w:r>
        <w:t xml:space="preserve">Unmanned aircraft system, violation of restrictions, cause of action - </w:t>
      </w:r>
      <w:r>
        <w:t xml:space="preserve"> </w:t>
      </w:r>
      <w:r>
        <w:t xml:space="preserve">HB  45</w:t>
      </w:r>
    </w:p>
    <w:p>
      <w:pPr>
        <w:pStyle w:val="RecordBase"/>
        <w:ind w:left="120" w:hanging="120"/>
      </w:pPr>
      <w:r>
        <w:t xml:space="preserve">Venue,</w:t>
      </w:r>
    </w:p>
    <w:p>
      <w:pPr>
        <w:pStyle w:val="RecordBase"/>
        <w:ind w:left="240" w:hanging="192"/>
      </w:pPr>
      <w:r>
        <w:t xml:space="preserve"> change in specified actions, establishment - </w:t>
      </w:r>
      <w:r>
        <w:t xml:space="preserve"> </w:t>
      </w:r>
      <w:r>
        <w:t xml:space="preserve">HB  804</w:t>
      </w:r>
    </w:p>
    <w:p>
      <w:pPr>
        <w:pStyle w:val="RecordBase"/>
        <w:ind w:left="240" w:hanging="192"/>
      </w:pPr>
      <w:r>
        <w:t xml:space="preserve"> constitutional convention, amendment, statewide public question, establishment - </w:t>
      </w:r>
      <w:r>
        <w:t xml:space="preserve"> </w:t>
      </w:r>
      <w:r>
        <w:t xml:space="preserve">HB  809</w:t>
      </w:r>
    </w:p>
    <w:p>
      <w:pPr>
        <w:pStyle w:val="RecordBase"/>
        <w:ind w:left="120" w:hanging="120"/>
      </w:pPr>
      <w:r>
        <w:t xml:space="preserve">Violation of rights, intellectual and developmental disability, Attorney General, Circuit Court - </w:t>
      </w:r>
      <w:r>
        <w:t xml:space="preserve"> </w:t>
      </w:r>
      <w:r>
        <w:t xml:space="preserve">HB  214</w:t>
      </w:r>
    </w:p>
    <w:p>
      <w:pPr>
        <w:pStyle w:val="RecordBase"/>
        <w:ind w:left="120" w:hanging="120"/>
      </w:pPr>
      <w:r>
        <w:t xml:space="preserve">Wage and hour enforcement, damages, statute of limitations - </w:t>
      </w:r>
      <w:r>
        <w:t xml:space="preserve"> </w:t>
      </w:r>
      <w:r>
        <w:t xml:space="preserve">HB  500</w:t>
      </w:r>
      <w:r>
        <w:t xml:space="preserve">: </w:t>
      </w:r>
      <w:r>
        <w:t xml:space="preserve">HCS</w:t>
        <w:br/>
      </w:r>
    </w:p>
    <w:p>
      <w:pPr>
        <w:pStyle w:val="RecordHeading3"/>
      </w:pPr>
      <w:r>
        <w:rPr>
          <w:b/>
        </w:rPr>
        <w:t xml:space="preserve">Civil Procedure</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HB  71</w:t>
      </w:r>
    </w:p>
    <w:p>
      <w:pPr>
        <w:pStyle w:val="RecordBase"/>
        <w:ind w:left="240" w:hanging="192"/>
      </w:pPr>
      <w:r>
        <w:t xml:space="preserve"> for forcible entry and detainer, sealing of records - </w:t>
      </w:r>
      <w:r>
        <w:t xml:space="preserve"> </w:t>
      </w:r>
      <w:r>
        <w:t xml:space="preserve">HB  71</w:t>
      </w:r>
    </w:p>
    <w:p>
      <w:pPr>
        <w:pStyle w:val="RecordBase"/>
        <w:ind w:left="240" w:hanging="192"/>
      </w:pPr>
      <w:r>
        <w:t xml:space="preserve"> under KRS 61.102 and 61.103, damages - </w:t>
      </w:r>
      <w:r>
        <w:t xml:space="preserve"> </w:t>
      </w:r>
      <w:r>
        <w:t xml:space="preserve">HB  320</w:t>
      </w:r>
      <w:r>
        <w:t xml:space="preserve">: </w:t>
      </w:r>
      <w:r>
        <w:t xml:space="preserve">SFA</w:t>
      </w:r>
      <w:r>
        <w:t xml:space="preserve"> (</w:t>
      </w:r>
      <w:r>
        <w:t xml:space="preserve">1</w:t>
      </w:r>
      <w:r>
        <w:t xml:space="preserve">)</w:t>
      </w:r>
    </w:p>
    <w:p>
      <w:pPr>
        <w:pStyle w:val="RecordBase"/>
        <w:ind w:left="120" w:hanging="120"/>
      </w:pPr>
      <w:r>
        <w:t xml:space="preserve">Adult-oriented businesses, violation, cause of action by citizen, removal - </w:t>
      </w:r>
      <w:r>
        <w:t xml:space="preserve"> </w:t>
      </w:r>
      <w:r>
        <w:t xml:space="preserve">SB  147</w:t>
      </w:r>
      <w:r>
        <w:t xml:space="preserve">: </w:t>
      </w:r>
      <w:r>
        <w:t xml:space="preserve">HCS</w:t>
      </w:r>
    </w:p>
    <w:p>
      <w:pPr>
        <w:pStyle w:val="RecordBase"/>
        <w:ind w:left="120" w:hanging="120"/>
      </w:pPr>
      <w:r>
        <w:t xml:space="preserve">Age verification of minors, damages for violation - </w:t>
      </w:r>
      <w:r>
        <w:t xml:space="preserve"> </w:t>
      </w:r>
      <w:r>
        <w:t xml:space="preserve">HB  241</w:t>
      </w:r>
      <w:r>
        <w:t xml:space="preserve">;</w:t>
      </w:r>
      <w:r>
        <w:t xml:space="preserve"> </w:t>
      </w:r>
      <w:r>
        <w:t xml:space="preserve">SB  276</w:t>
      </w:r>
      <w:r>
        <w:t xml:space="preserve">;</w:t>
      </w:r>
      <w:r>
        <w:t xml:space="preserve"> </w:t>
      </w:r>
      <w:r>
        <w:t xml:space="preserve">HB  278</w:t>
      </w:r>
      <w:r>
        <w:t xml:space="preserve">: </w:t>
      </w:r>
      <w:r>
        <w:t xml:space="preserve">SFA</w:t>
      </w:r>
      <w:r>
        <w:t xml:space="preserve"> (</w:t>
      </w:r>
      <w:r>
        <w:t xml:space="preserve">2</w:t>
      </w:r>
      <w:r>
        <w:t xml:space="preserve">)</w:t>
      </w:r>
    </w:p>
    <w:p>
      <w:pPr>
        <w:pStyle w:val="RecordBase"/>
        <w:ind w:left="120" w:hanging="120"/>
      </w:pPr>
      <w:r>
        <w:t xml:space="preserve">Canadian money judgments, recognition, establishment - </w:t>
      </w:r>
      <w:r>
        <w:t xml:space="preserve"> </w:t>
      </w:r>
      <w:r>
        <w:t xml:space="preserve">HB  801</w:t>
      </w:r>
    </w:p>
    <w:p>
      <w:pPr>
        <w:pStyle w:val="RecordBase"/>
        <w:ind w:left="120" w:hanging="120"/>
      </w:pPr>
      <w:r>
        <w:t xml:space="preserve">Cannabis possession, personal use quantity, removal of penalties - </w:t>
      </w:r>
      <w:r>
        <w:t xml:space="preserve"> </w:t>
      </w:r>
      <w:r>
        <w:t xml:space="preserve">HB  72</w:t>
      </w:r>
    </w:p>
    <w:p>
      <w:pPr>
        <w:pStyle w:val="RecordBase"/>
        <w:ind w:left="120" w:hanging="120"/>
      </w:pPr>
      <w:r>
        <w:t xml:space="preserve">Cause of action, loss of parental consortium, establishment - </w:t>
      </w:r>
      <w:r>
        <w:t xml:space="preserve"> </w:t>
      </w:r>
      <w:r>
        <w:t xml:space="preserve">SB  365</w:t>
      </w:r>
    </w:p>
    <w:p>
      <w:pPr>
        <w:pStyle w:val="RecordBase"/>
        <w:ind w:left="120" w:hanging="120"/>
      </w:pPr>
      <w:r>
        <w:t xml:space="preserve">Change of venue, county in adjacent judicial circuit, automatic, establishment - </w:t>
      </w:r>
      <w:r>
        <w:t xml:space="preserve"> </w:t>
      </w:r>
      <w:r>
        <w:t xml:space="preserve">HB  804</w:t>
      </w:r>
      <w:r>
        <w:t xml:space="preserve">: </w:t>
      </w:r>
      <w:r>
        <w:t xml:space="preserve">HFA</w:t>
      </w:r>
      <w:r>
        <w:t xml:space="preserve"> (</w:t>
      </w:r>
      <w:r>
        <w:t xml:space="preserve">1</w:t>
      </w:r>
      <w:r>
        <w:t xml:space="preserve">)</w:t>
      </w:r>
    </w:p>
    <w:p>
      <w:pPr>
        <w:pStyle w:val="RecordBase"/>
        <w:ind w:left="120" w:hanging="120"/>
      </w:pPr>
      <w:r>
        <w:t xml:space="preserve">Child</w:t>
      </w:r>
    </w:p>
    <w:p>
      <w:pPr>
        <w:pStyle w:val="RecordBase"/>
        <w:ind w:left="240" w:hanging="192"/>
      </w:pPr>
      <w:r>
        <w:t xml:space="preserve"> support, modification, time sharing agreement - </w:t>
      </w:r>
      <w:r>
        <w:t xml:space="preserve"> </w:t>
      </w:r>
      <w:r>
        <w:t xml:space="preserve">HB  244</w:t>
      </w:r>
      <w:r>
        <w:t xml:space="preserve">: </w:t>
      </w:r>
      <w:r>
        <w:t xml:space="preserve">HCS</w:t>
      </w:r>
    </w:p>
    <w:p>
      <w:pPr>
        <w:pStyle w:val="RecordBase"/>
        <w:ind w:left="240" w:hanging="192"/>
      </w:pPr>
      <w:r>
        <w:t xml:space="preserve"> support, parenting time credit - </w:t>
      </w:r>
      <w:r>
        <w:t xml:space="preserve"> </w:t>
      </w:r>
      <w:r>
        <w:t xml:space="preserve">HB  244</w:t>
      </w:r>
    </w:p>
    <w:p>
      <w:pPr>
        <w:pStyle w:val="RecordBase"/>
        <w:ind w:left="120" w:hanging="120"/>
      </w:pPr>
      <w:r>
        <w:t xml:space="preserve">Code of ethics order, appeal to Circuit Court - </w:t>
      </w:r>
      <w:r>
        <w:t xml:space="preserve"> </w:t>
      </w:r>
      <w:r>
        <w:t xml:space="preserve">SB  304</w:t>
      </w:r>
    </w:p>
    <w:p>
      <w:pPr>
        <w:pStyle w:val="RecordBase"/>
        <w:ind w:left="120" w:hanging="120"/>
      </w:pPr>
      <w:r>
        <w:t xml:space="preserve">Disabled parent, accommodations, family preservation - </w:t>
      </w:r>
      <w:r>
        <w:t xml:space="preserve"> </w:t>
      </w:r>
      <w:r>
        <w:t xml:space="preserve">HB  183</w:t>
      </w:r>
    </w:p>
    <w:p>
      <w:pPr>
        <w:pStyle w:val="RecordBase"/>
        <w:ind w:left="120" w:hanging="120"/>
      </w:pPr>
      <w:r>
        <w:t xml:space="preserve">Divorce, parties with minor children, 60-day waiting period, removal - </w:t>
      </w:r>
      <w:r>
        <w:t xml:space="preserve"> </w:t>
      </w:r>
      <w:r>
        <w:t xml:space="preserve">HB  205</w:t>
      </w:r>
    </w:p>
    <w:p>
      <w:pPr>
        <w:pStyle w:val="RecordBase"/>
        <w:ind w:left="120" w:hanging="120"/>
      </w:pPr>
      <w:r>
        <w:t xml:space="preserve">Emergency protective orders, domestic violence orders, minors as parties - </w:t>
      </w:r>
      <w:r>
        <w:t xml:space="preserve"> </w:t>
      </w:r>
      <w:r>
        <w:t xml:space="preserve">HB  436</w:t>
      </w:r>
    </w:p>
    <w:p>
      <w:pPr>
        <w:pStyle w:val="RecordBase"/>
        <w:ind w:left="120" w:hanging="120"/>
      </w:pPr>
      <w:r>
        <w:t xml:space="preserve">Extreme risk protection order, firearms prohibition, petition - </w:t>
      </w:r>
      <w:r>
        <w:t xml:space="preserve"> </w:t>
      </w:r>
      <w:r>
        <w:t xml:space="preserve">HB  331</w:t>
      </w:r>
    </w:p>
    <w:p>
      <w:pPr>
        <w:pStyle w:val="RecordBase"/>
        <w:ind w:left="120" w:hanging="120"/>
      </w:pPr>
      <w:r>
        <w:t xml:space="preserve">Facial recognition technology, use as evidence, prohibition - </w:t>
      </w:r>
      <w:r>
        <w:t xml:space="preserve"> </w:t>
      </w:r>
      <w:r>
        <w:t xml:space="preserve">SB  180</w:t>
      </w:r>
    </w:p>
    <w:p>
      <w:pPr>
        <w:pStyle w:val="RecordBase"/>
        <w:ind w:left="120" w:hanging="120"/>
      </w:pPr>
      <w:r>
        <w:t xml:space="preserve">Foreign-country judgments, recognition, establishment - </w:t>
      </w:r>
      <w:r>
        <w:t xml:space="preserve"> </w:t>
      </w:r>
      <w:r>
        <w:t xml:space="preserve">HB  802</w:t>
      </w:r>
    </w:p>
    <w:p>
      <w:pPr>
        <w:pStyle w:val="RecordBase"/>
        <w:ind w:left="120" w:hanging="120"/>
      </w:pPr>
      <w:r>
        <w:t xml:space="preserve">Gender-neutral language, inclusion - </w:t>
      </w:r>
      <w:r>
        <w:t xml:space="preserve"> </w:t>
      </w:r>
      <w:r>
        <w:t xml:space="preserve">HB  616</w:t>
      </w:r>
      <w:r>
        <w:t xml:space="preserve">;</w:t>
      </w:r>
      <w:r>
        <w:t xml:space="preserve"> </w:t>
      </w:r>
      <w:r>
        <w:t xml:space="preserve">HB  666</w:t>
      </w:r>
      <w:r>
        <w:t xml:space="preserve">;</w:t>
      </w:r>
      <w:r>
        <w:t xml:space="preserve"> </w:t>
      </w:r>
      <w:r>
        <w:t xml:space="preserve">HB  689</w:t>
      </w:r>
    </w:p>
    <w:p>
      <w:pPr>
        <w:pStyle w:val="RecordBase"/>
        <w:ind w:left="120" w:hanging="120"/>
      </w:pPr>
      <w:r>
        <w:t xml:space="preserve">Guardianship</w:t>
      </w:r>
    </w:p>
    <w:p>
      <w:pPr>
        <w:pStyle w:val="RecordBase"/>
        <w:ind w:left="240" w:hanging="192"/>
      </w:pPr>
      <w:r>
        <w:t xml:space="preserve"> hearings, additional requirements - </w:t>
      </w:r>
      <w:r>
        <w:t xml:space="preserve"> </w:t>
      </w:r>
      <w:r>
        <w:t xml:space="preserve">HB  238</w:t>
      </w:r>
    </w:p>
    <w:p>
      <w:pPr>
        <w:pStyle w:val="RecordBase"/>
        <w:ind w:left="240" w:hanging="192"/>
      </w:pPr>
      <w:r>
        <w:t xml:space="preserve"> petition, additional requirements - </w:t>
      </w:r>
      <w:r>
        <w:t xml:space="preserve"> </w:t>
      </w:r>
      <w:r>
        <w:t xml:space="preserve">HB  238</w:t>
      </w:r>
    </w:p>
    <w:p>
      <w:pPr>
        <w:pStyle w:val="RecordBase"/>
        <w:ind w:left="120" w:hanging="120"/>
      </w:pPr>
      <w:r>
        <w:t xml:space="preserve">Heirs property, partition - </w:t>
      </w:r>
      <w:r>
        <w:t xml:space="preserve"> </w:t>
      </w:r>
      <w:r>
        <w:t xml:space="preserve">SB  54</w:t>
      </w:r>
    </w:p>
    <w:p>
      <w:pPr>
        <w:pStyle w:val="RecordBase"/>
        <w:ind w:left="120" w:hanging="120"/>
      </w:pPr>
      <w:r>
        <w:t xml:space="preserve">Identification device, placement on or within another person, cause of action - </w:t>
      </w:r>
      <w:r>
        <w:t xml:space="preserve"> </w:t>
      </w:r>
      <w:r>
        <w:t xml:space="preserve">SB  179</w:t>
      </w:r>
    </w:p>
    <w:p>
      <w:pPr>
        <w:pStyle w:val="RecordBase"/>
        <w:ind w:left="120" w:hanging="120"/>
      </w:pPr>
      <w:r>
        <w:t xml:space="preserve">Immunity, vehicle damage, removal of dog or cat in danger of death - </w:t>
      </w:r>
      <w:r>
        <w:t xml:space="preserve"> </w:t>
      </w:r>
      <w:r>
        <w:t xml:space="preserve">HB  311</w:t>
      </w:r>
    </w:p>
    <w:p>
      <w:pPr>
        <w:pStyle w:val="RecordBase"/>
        <w:ind w:left="120" w:hanging="120"/>
      </w:pPr>
      <w:r>
        <w:t xml:space="preserve">Incompetent to stand trial, mental condition, court-ordered exam - </w:t>
      </w:r>
      <w:r>
        <w:t xml:space="preserve"> </w:t>
      </w:r>
      <w:r>
        <w:t xml:space="preserve">HB  385</w:t>
      </w:r>
    </w:p>
    <w:p>
      <w:pPr>
        <w:pStyle w:val="RecordBase"/>
        <w:ind w:left="120" w:hanging="120"/>
      </w:pPr>
      <w:r>
        <w:t xml:space="preserve">Interpersonal protective orders, minors as parties - </w:t>
      </w:r>
      <w:r>
        <w:t xml:space="preserve"> </w:t>
      </w:r>
      <w:r>
        <w:t xml:space="preserve">HB  436</w:t>
      </w:r>
    </w:p>
    <w:p>
      <w:pPr>
        <w:pStyle w:val="RecordBase"/>
        <w:ind w:left="120" w:hanging="120"/>
      </w:pPr>
      <w:r>
        <w:t xml:space="preserve">Judgments,</w:t>
      </w:r>
    </w:p>
    <w:p>
      <w:pPr>
        <w:pStyle w:val="RecordBase"/>
        <w:ind w:left="240" w:hanging="192"/>
      </w:pPr>
      <w:r>
        <w:t xml:space="preserve"> Canadian, recognition, establishment - </w:t>
      </w:r>
      <w:r>
        <w:t xml:space="preserve"> </w:t>
      </w:r>
      <w:r>
        <w:t xml:space="preserve">HB  801</w:t>
      </w:r>
    </w:p>
    <w:p>
      <w:pPr>
        <w:pStyle w:val="RecordBase"/>
        <w:ind w:left="240" w:hanging="192"/>
      </w:pPr>
      <w:r>
        <w:t xml:space="preserve"> foreign-country, recognition, establishment - </w:t>
      </w:r>
      <w:r>
        <w:t xml:space="preserve"> </w:t>
      </w:r>
      <w:r>
        <w:t xml:space="preserve">HB  802</w:t>
      </w:r>
    </w:p>
    <w:p>
      <w:pPr>
        <w:pStyle w:val="RecordBase"/>
        <w:ind w:left="120" w:hanging="120"/>
      </w:pPr>
      <w:r>
        <w:t xml:space="preserve">Jurisdiction for claims arising from Fish and Wildlife Resources-managed lands - </w:t>
      </w:r>
      <w:r>
        <w:t xml:space="preserve"> </w:t>
      </w:r>
      <w:r>
        <w:t xml:space="preserve">HB  627</w:t>
      </w:r>
    </w:p>
    <w:p>
      <w:pPr>
        <w:pStyle w:val="RecordBase"/>
        <w:ind w:left="120" w:hanging="120"/>
      </w:pPr>
      <w:r>
        <w:t xml:space="preserve">Juror</w:t>
      </w:r>
    </w:p>
    <w:p>
      <w:pPr>
        <w:pStyle w:val="RecordBase"/>
        <w:ind w:left="240" w:hanging="192"/>
      </w:pPr>
      <w:r>
        <w:t xml:space="preserve"> pay, daily rate, increase - </w:t>
      </w:r>
      <w:r>
        <w:t xml:space="preserve"> </w:t>
      </w:r>
      <w:r>
        <w:t xml:space="preserve">SB  22</w:t>
      </w:r>
      <w:r>
        <w:t xml:space="preserve">;</w:t>
      </w:r>
      <w:r>
        <w:t xml:space="preserve"> </w:t>
      </w:r>
      <w:r>
        <w:t xml:space="preserve">HB  104</w:t>
      </w:r>
      <w:r>
        <w:t xml:space="preserve">;</w:t>
      </w:r>
      <w:r>
        <w:t xml:space="preserve"> </w:t>
      </w:r>
      <w:r>
        <w:t xml:space="preserve">HB  176</w:t>
      </w:r>
    </w:p>
    <w:p>
      <w:pPr>
        <w:pStyle w:val="RecordBase"/>
        <w:ind w:left="240" w:hanging="192"/>
      </w:pPr>
      <w:r>
        <w:t xml:space="preserve"> pay, daily rate, trial, increase - </w:t>
      </w:r>
      <w:r>
        <w:t xml:space="preserve"> </w:t>
      </w:r>
      <w:r>
        <w:t xml:space="preserve">HB  176</w:t>
      </w:r>
      <w:r>
        <w:t xml:space="preserve">: </w:t>
      </w:r>
      <w:r>
        <w:t xml:space="preserve">HFA</w:t>
      </w:r>
      <w:r>
        <w:t xml:space="preserve"> (</w:t>
      </w:r>
      <w:r>
        <w:t xml:space="preserve">1</w:t>
      </w:r>
      <w:r>
        <w:t xml:space="preserve">)</w:t>
      </w:r>
    </w:p>
    <w:p>
      <w:pPr>
        <w:pStyle w:val="RecordBase"/>
        <w:ind w:left="120" w:hanging="120"/>
      </w:pPr>
      <w:r>
        <w:t xml:space="preserve">Jury service, exemption, individuals age 70 or older - </w:t>
      </w:r>
      <w:r>
        <w:t xml:space="preserve"> </w:t>
      </w:r>
      <w:r>
        <w:t xml:space="preserve">SB  153</w:t>
      </w:r>
    </w:p>
    <w:p>
      <w:pPr>
        <w:pStyle w:val="RecordBase"/>
        <w:ind w:left="120" w:hanging="120"/>
      </w:pPr>
      <w:r>
        <w:t xml:space="preserve">Landlord and tenant, code violation, failure to repair, cause of action - </w:t>
      </w:r>
      <w:r>
        <w:t xml:space="preserve"> </w:t>
      </w:r>
      <w:r>
        <w:t xml:space="preserve">HB  526</w:t>
      </w:r>
    </w:p>
    <w:p>
      <w:pPr>
        <w:pStyle w:val="RecordBase"/>
        <w:ind w:left="120" w:hanging="120"/>
      </w:pPr>
      <w:r>
        <w:t xml:space="preserve">Law enforcement wiretap, compliance with federal law - </w:t>
      </w:r>
      <w:r>
        <w:t xml:space="preserve"> </w:t>
      </w:r>
      <w:r>
        <w:t xml:space="preserve">HB  725</w:t>
      </w:r>
    </w:p>
    <w:p>
      <w:pPr>
        <w:pStyle w:val="RecordBase"/>
        <w:ind w:left="120" w:hanging="120"/>
      </w:pPr>
      <w:r>
        <w:t xml:space="preserve">Name change for a minor, guidelines - </w:t>
      </w:r>
      <w:r>
        <w:t xml:space="preserve"> </w:t>
      </w:r>
      <w:r>
        <w:t xml:space="preserve">HB  325</w:t>
      </w:r>
      <w:r>
        <w:t xml:space="preserve">;</w:t>
      </w:r>
      <w:r>
        <w:t xml:space="preserve"> </w:t>
      </w:r>
      <w:r>
        <w:t xml:space="preserve">HB  370</w:t>
      </w:r>
    </w:p>
    <w:p>
      <w:pPr>
        <w:pStyle w:val="RecordBase"/>
        <w:ind w:left="120" w:hanging="120"/>
      </w:pPr>
      <w:r>
        <w:t xml:space="preserve">Orders of protection, conviction for qualifying offense, issuance, duration - </w:t>
      </w:r>
      <w:r>
        <w:t xml:space="preserve"> </w:t>
      </w:r>
      <w:r>
        <w:t xml:space="preserve">HB  81</w:t>
      </w:r>
    </w:p>
    <w:p>
      <w:pPr>
        <w:pStyle w:val="RecordBase"/>
        <w:ind w:left="120" w:hanging="120"/>
      </w:pPr>
      <w:r>
        <w:t xml:space="preserve">Personal jurisdiction over nonresidents, expansion - </w:t>
      </w:r>
      <w:r>
        <w:t xml:space="preserve"> </w:t>
      </w:r>
      <w:r>
        <w:t xml:space="preserve">HB  320</w:t>
      </w:r>
      <w:r>
        <w:t xml:space="preserve">: </w:t>
      </w:r>
      <w:r>
        <w:t xml:space="preserve">HCS</w:t>
      </w:r>
    </w:p>
    <w:p>
      <w:pPr>
        <w:pStyle w:val="RecordBase"/>
        <w:ind w:left="120" w:hanging="120"/>
      </w:pPr>
      <w:r>
        <w:t xml:space="preserve">Petition, crisis aversion and rights retention order, firearms possession, prohibition - </w:t>
      </w:r>
      <w:r>
        <w:t xml:space="preserve"> </w:t>
      </w:r>
      <w:r>
        <w:t xml:space="preserve">SB  13</w:t>
      </w:r>
    </w:p>
    <w:p>
      <w:pPr>
        <w:pStyle w:val="RecordBase"/>
        <w:ind w:left="120" w:hanging="120"/>
      </w:pPr>
      <w:r>
        <w:t xml:space="preserve">Railroad crews, minimum size requirement, civil penalty - </w:t>
      </w:r>
      <w:r>
        <w:t xml:space="preserve"> </w:t>
      </w:r>
      <w:r>
        <w:t xml:space="preserve">HB  33</w:t>
      </w:r>
    </w:p>
    <w:p>
      <w:pPr>
        <w:pStyle w:val="RecordBase"/>
        <w:ind w:left="120" w:hanging="120"/>
      </w:pPr>
      <w:r>
        <w:t xml:space="preserve">Real property, contractor dispute, jurisdiction, establishment - </w:t>
      </w:r>
      <w:r>
        <w:t xml:space="preserve"> </w:t>
      </w:r>
      <w:r>
        <w:t xml:space="preserve">HB  294</w:t>
      </w:r>
    </w:p>
    <w:p>
      <w:pPr>
        <w:pStyle w:val="RecordBase"/>
        <w:ind w:left="120" w:hanging="120"/>
      </w:pPr>
      <w:r>
        <w:t xml:space="preserve">Reproductive health care, established protections, cause of action - </w:t>
      </w:r>
      <w:r>
        <w:t xml:space="preserve"> </w:t>
      </w:r>
      <w:r>
        <w:t xml:space="preserve">HB  429</w:t>
      </w:r>
    </w:p>
    <w:p>
      <w:pPr>
        <w:pStyle w:val="RecordBase"/>
        <w:ind w:left="120" w:hanging="120"/>
      </w:pPr>
      <w:r>
        <w:t xml:space="preserve">Residential rental property, forcible detainer, commencement of action - </w:t>
      </w:r>
      <w:r>
        <w:t xml:space="preserve"> </w:t>
      </w:r>
      <w:r>
        <w:t xml:space="preserve">SB  122</w:t>
      </w:r>
    </w:p>
    <w:p>
      <w:pPr>
        <w:pStyle w:val="RecordBase"/>
        <w:ind w:left="120" w:hanging="120"/>
      </w:pPr>
      <w:r>
        <w:t xml:space="preserve">Retention of personal information, damages for violation - </w:t>
      </w:r>
      <w:r>
        <w:t xml:space="preserve"> </w:t>
      </w:r>
      <w:r>
        <w:t xml:space="preserve">HB  241</w:t>
      </w:r>
      <w:r>
        <w:t xml:space="preserve">;</w:t>
      </w:r>
      <w:r>
        <w:t xml:space="preserve"> </w:t>
      </w:r>
      <w:r>
        <w:t xml:space="preserve">SB  276</w:t>
      </w:r>
      <w:r>
        <w:t xml:space="preserve">;</w:t>
      </w:r>
      <w:r>
        <w:t xml:space="preserve"> </w:t>
      </w:r>
      <w:r>
        <w:t xml:space="preserve">HB  278</w:t>
      </w:r>
      <w:r>
        <w:t xml:space="preserve">: </w:t>
      </w:r>
      <w:r>
        <w:t xml:space="preserve">SFA</w:t>
      </w:r>
      <w:r>
        <w:t xml:space="preserve"> (</w:t>
      </w:r>
      <w:r>
        <w:t xml:space="preserve">2</w:t>
      </w:r>
      <w:r>
        <w:t xml:space="preserve">)</w:t>
      </w:r>
    </w:p>
    <w:p>
      <w:pPr>
        <w:pStyle w:val="RecordBase"/>
        <w:ind w:left="120" w:hanging="120"/>
      </w:pPr>
      <w:r>
        <w:t xml:space="preserve">Risk protection orders, firearms prohibitions - </w:t>
      </w:r>
      <w:r>
        <w:t xml:space="preserve"> </w:t>
      </w:r>
      <w:r>
        <w:t xml:space="preserve">HB  287</w:t>
      </w:r>
    </w:p>
    <w:p>
      <w:pPr>
        <w:pStyle w:val="RecordBase"/>
        <w:ind w:left="120" w:hanging="120"/>
      </w:pPr>
      <w:r>
        <w:t xml:space="preserve">Seized animal cost-of-care petition - </w:t>
      </w:r>
      <w:r>
        <w:t xml:space="preserve"> </w:t>
      </w:r>
      <w:r>
        <w:t xml:space="preserve">SB  119</w:t>
      </w:r>
    </w:p>
    <w:p>
      <w:pPr>
        <w:pStyle w:val="RecordBase"/>
        <w:ind w:left="120" w:hanging="120"/>
      </w:pPr>
      <w:r>
        <w:t xml:space="preserve">Small claims division, jurisdictional threshold, increase - </w:t>
      </w:r>
      <w:r>
        <w:t xml:space="preserve"> </w:t>
      </w:r>
      <w:r>
        <w:t xml:space="preserve">HB  353</w:t>
      </w:r>
    </w:p>
    <w:p>
      <w:pPr>
        <w:pStyle w:val="RecordBase"/>
        <w:ind w:left="120" w:hanging="120"/>
      </w:pPr>
      <w:r>
        <w:t xml:space="preserve">Social media accounts, minors, parental consent, cause of action - </w:t>
      </w:r>
      <w:r>
        <w:t xml:space="preserve"> </w:t>
      </w:r>
      <w:r>
        <w:t xml:space="preserve">HB  450</w:t>
      </w:r>
    </w:p>
    <w:p>
      <w:pPr>
        <w:pStyle w:val="RecordBase"/>
        <w:ind w:left="120" w:hanging="120"/>
      </w:pPr>
      <w:r>
        <w:t xml:space="preserve">Statute of limitation, one year for actions under KRS 61.102 - </w:t>
      </w:r>
      <w:r>
        <w:t xml:space="preserve"> </w:t>
      </w:r>
      <w:r>
        <w:t xml:space="preserve">HB  320</w:t>
      </w:r>
      <w:r>
        <w:t xml:space="preserve">: </w:t>
      </w:r>
      <w:r>
        <w:t xml:space="preserve">SFA</w:t>
      </w:r>
      <w:r>
        <w:t xml:space="preserve"> (</w:t>
      </w:r>
      <w:r>
        <w:t xml:space="preserve">1</w:t>
      </w:r>
      <w:r>
        <w:t xml:space="preserve">)</w:t>
      </w:r>
    </w:p>
    <w:p>
      <w:pPr>
        <w:pStyle w:val="RecordBase"/>
        <w:ind w:left="120" w:hanging="120"/>
      </w:pPr>
      <w:r>
        <w:t xml:space="preserve">Statutory enactments, temporary orders or injunctions, effect, limitation - </w:t>
      </w:r>
      <w:r>
        <w:t xml:space="preserve"> </w:t>
      </w:r>
      <w:r>
        <w:t xml:space="preserve">HB  803</w:t>
      </w:r>
    </w:p>
    <w:p>
      <w:pPr>
        <w:pStyle w:val="RecordBase"/>
        <w:ind w:left="120" w:hanging="120"/>
      </w:pPr>
      <w:r>
        <w:t xml:space="preserve">Synthetic media, electioneering communication, cause of action - </w:t>
      </w:r>
      <w:r>
        <w:t xml:space="preserve"> </w:t>
      </w:r>
      <w:r>
        <w:t xml:space="preserve">SB  131</w:t>
      </w:r>
      <w:r>
        <w:t xml:space="preserve">;</w:t>
      </w:r>
      <w:r>
        <w:t xml:space="preserve"> </w:t>
      </w:r>
      <w:r>
        <w:t xml:space="preserve">SB  131</w:t>
      </w:r>
      <w:r>
        <w:t xml:space="preserve">: </w:t>
      </w:r>
      <w:r>
        <w:t xml:space="preserve">SCS</w:t>
      </w:r>
    </w:p>
    <w:p>
      <w:pPr>
        <w:pStyle w:val="RecordBase"/>
        <w:ind w:left="120" w:hanging="120"/>
      </w:pPr>
      <w:r>
        <w:t xml:space="preserve">Uniform</w:t>
      </w:r>
    </w:p>
    <w:p>
      <w:pPr>
        <w:pStyle w:val="RecordBase"/>
        <w:ind w:left="240" w:hanging="192"/>
      </w:pPr>
      <w:r>
        <w:t xml:space="preserve"> Collaborative Law Act - </w:t>
      </w:r>
      <w:r>
        <w:t xml:space="preserve"> </w:t>
      </w:r>
      <w:r>
        <w:t xml:space="preserve">HB  206</w:t>
      </w:r>
    </w:p>
    <w:p>
      <w:pPr>
        <w:pStyle w:val="RecordBase"/>
        <w:ind w:left="240" w:hanging="192"/>
      </w:pPr>
      <w:r>
        <w:t xml:space="preserve"> Real Property Transfer on Death Act - </w:t>
      </w:r>
      <w:r>
        <w:t xml:space="preserve"> </w:t>
      </w:r>
      <w:r>
        <w:t xml:space="preserve">HB  50</w:t>
      </w:r>
    </w:p>
    <w:p>
      <w:pPr>
        <w:pStyle w:val="RecordBase"/>
        <w:ind w:left="120" w:hanging="120"/>
      </w:pPr>
      <w:r>
        <w:t xml:space="preserve">Unlawful camping provisions, deletion - </w:t>
      </w:r>
      <w:r>
        <w:t xml:space="preserve"> </w:t>
      </w:r>
      <w:r>
        <w:t xml:space="preserve">HB  5</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p>
    <w:p>
      <w:pPr>
        <w:pStyle w:val="RecordBase"/>
        <w:ind w:left="120" w:hanging="120"/>
      </w:pPr>
      <w:r>
        <w:t xml:space="preserve">Venue,</w:t>
      </w:r>
    </w:p>
    <w:p>
      <w:pPr>
        <w:pStyle w:val="RecordBase"/>
        <w:ind w:left="240" w:hanging="192"/>
      </w:pPr>
      <w:r>
        <w:t xml:space="preserve"> change in specified actions, establishment - </w:t>
      </w:r>
      <w:r>
        <w:t xml:space="preserve"> </w:t>
      </w:r>
      <w:r>
        <w:t xml:space="preserve">HB  804</w:t>
      </w:r>
    </w:p>
    <w:p>
      <w:pPr>
        <w:pStyle w:val="RecordBase"/>
        <w:ind w:left="240" w:hanging="192"/>
      </w:pPr>
      <w:r>
        <w:t xml:space="preserve"> constitutional convention, amendment, statewide public question, establishment - </w:t>
      </w:r>
      <w:r>
        <w:t xml:space="preserve"> </w:t>
      </w:r>
      <w:r>
        <w:t xml:space="preserve">HB  809</w:t>
        <w:br/>
      </w:r>
    </w:p>
    <w:p>
      <w:pPr>
        <w:pStyle w:val="RecordHeading3"/>
      </w:pPr>
      <w:r>
        <w:rPr>
          <w:b/>
        </w:rPr>
        <w:t xml:space="preserve">Civil Rights</w:t>
      </w:r>
    </w:p>
    <w:p>
      <w:pPr>
        <w:pStyle w:val="RecordBase"/>
        <w:ind w:left="120" w:hanging="120"/>
      </w:pPr>
      <w:r>
        <w:t xml:space="preserve">60th Anniversary of civil rights movement, celebration - </w:t>
      </w:r>
      <w:r>
        <w:t xml:space="preserve"> </w:t>
      </w:r>
      <w:r>
        <w:t xml:space="preserve">SR  93</w:t>
      </w:r>
    </w:p>
    <w:p>
      <w:pPr>
        <w:pStyle w:val="RecordBase"/>
        <w:ind w:left="120" w:hanging="120"/>
      </w:pPr>
      <w:r>
        <w:t xml:space="preserve">Americans with Disabilities Act, amendments, inclusion - </w:t>
      </w:r>
      <w:r>
        <w:t xml:space="preserve"> </w:t>
      </w:r>
      <w:r>
        <w:t xml:space="preserve">HB  170</w:t>
      </w:r>
    </w:p>
    <w:p>
      <w:pPr>
        <w:pStyle w:val="RecordBase"/>
        <w:ind w:left="120" w:hanging="120"/>
      </w:pPr>
      <w:r>
        <w:t xml:space="preserve">Crime victims, leave from employment - </w:t>
      </w:r>
      <w:r>
        <w:t xml:space="preserve"> </w:t>
      </w:r>
      <w:r>
        <w:t xml:space="preserve">HB  540</w:t>
      </w:r>
    </w:p>
    <w:p>
      <w:pPr>
        <w:pStyle w:val="RecordBase"/>
        <w:ind w:left="120" w:hanging="120"/>
      </w:pPr>
      <w:r>
        <w:t xml:space="preserve">Discrimination</w:t>
      </w:r>
    </w:p>
    <w:p>
      <w:pPr>
        <w:pStyle w:val="RecordBase"/>
        <w:ind w:left="240" w:hanging="192"/>
      </w:pPr>
      <w:r>
        <w:t xml:space="preserve"> based on nonuse of electronic devices for state agency services, benefits, or access - </w:t>
      </w:r>
      <w:r>
        <w:t xml:space="preserve"> </w:t>
      </w:r>
      <w:r>
        <w:t xml:space="preserve">SB  130</w:t>
      </w:r>
      <w:r>
        <w:t xml:space="preserve">;</w:t>
      </w:r>
      <w:r>
        <w:t xml:space="preserve"> </w:t>
      </w:r>
      <w:r>
        <w:t xml:space="preserve">SB  130</w:t>
      </w:r>
      <w:r>
        <w:t xml:space="preserve">: </w:t>
      </w:r>
      <w:r>
        <w:t xml:space="preserve">SCS</w:t>
      </w:r>
    </w:p>
    <w:p>
      <w:pPr>
        <w:pStyle w:val="RecordBase"/>
        <w:ind w:left="240" w:hanging="192"/>
      </w:pPr>
      <w:r>
        <w:t xml:space="preserve"> protections, weight - </w:t>
      </w:r>
      <w:r>
        <w:t xml:space="preserve"> </w:t>
      </w:r>
      <w:r>
        <w:t xml:space="preserve">HB  291</w:t>
      </w:r>
    </w:p>
    <w:p>
      <w:pPr>
        <w:pStyle w:val="RecordBase"/>
        <w:ind w:left="120" w:hanging="120"/>
      </w:pPr>
      <w:r>
        <w:t xml:space="preserve">Diversity, equity, and inclusion officers and offices, postsecondary education, preserve - </w:t>
      </w:r>
      <w:r>
        <w:t xml:space="preserve"> </w:t>
      </w:r>
      <w:r>
        <w:t xml:space="preserve">SB  6</w:t>
      </w:r>
      <w:r>
        <w:t xml:space="preserve">: </w:t>
      </w:r>
      <w:r>
        <w:t xml:space="preserve">HFA</w:t>
      </w:r>
      <w:r>
        <w:t xml:space="preserve"> (</w:t>
      </w:r>
      <w:r>
        <w:t xml:space="preserve">7</w:t>
      </w:r>
      <w:r>
        <w:t xml:space="preserve">)</w:t>
      </w:r>
    </w:p>
    <w:p>
      <w:pPr>
        <w:pStyle w:val="RecordBase"/>
        <w:ind w:left="120" w:hanging="120"/>
      </w:pPr>
      <w:r>
        <w:t xml:space="preserve">Employer vaccine mandate, medical or religious exception, notice of exemptions - </w:t>
      </w:r>
      <w:r>
        <w:t xml:space="preserve"> </w:t>
      </w:r>
      <w:r>
        <w:t xml:space="preserve">SB  182</w:t>
      </w:r>
    </w:p>
    <w:p>
      <w:pPr>
        <w:pStyle w:val="RecordBase"/>
        <w:ind w:left="120" w:hanging="120"/>
      </w:pPr>
      <w:r>
        <w:t xml:space="preserve">Employment discrimination, requirement of criminal history on job applications, prohibition - </w:t>
      </w:r>
      <w:r>
        <w:t xml:space="preserve"> </w:t>
      </w:r>
      <w:r>
        <w:t xml:space="preserve">HB  89</w:t>
      </w:r>
    </w:p>
    <w:p>
      <w:pPr>
        <w:pStyle w:val="RecordBase"/>
        <w:ind w:left="120" w:hanging="120"/>
      </w:pPr>
      <w:r>
        <w:t xml:space="preserve">Hair</w:t>
      </w:r>
    </w:p>
    <w:p>
      <w:pPr>
        <w:pStyle w:val="RecordBase"/>
        <w:ind w:left="240" w:hanging="192"/>
      </w:pPr>
      <w:r>
        <w:t xml:space="preserve"> texture and hairstyle, definition of race, inclusion - </w:t>
      </w:r>
      <w:r>
        <w:t xml:space="preserve"> </w:t>
      </w:r>
      <w:r>
        <w:t xml:space="preserve">HB  232</w:t>
      </w:r>
    </w:p>
    <w:p>
      <w:pPr>
        <w:pStyle w:val="RecordBase"/>
        <w:ind w:left="240" w:hanging="192"/>
      </w:pPr>
      <w:r>
        <w:t xml:space="preserve"> texture and hairstyle, race, inclusion - </w:t>
      </w:r>
      <w:r>
        <w:t xml:space="preserve"> </w:t>
      </w:r>
      <w:r>
        <w:t xml:space="preserve">SB  230</w:t>
      </w:r>
      <w:r>
        <w:t xml:space="preserve">;</w:t>
      </w:r>
      <w:r>
        <w:t xml:space="preserve"> </w:t>
      </w:r>
      <w:r>
        <w:t xml:space="preserve">SB  291</w:t>
      </w:r>
    </w:p>
    <w:p>
      <w:pPr>
        <w:pStyle w:val="RecordBase"/>
        <w:ind w:left="120" w:hanging="120"/>
      </w:pPr>
      <w:r>
        <w:t xml:space="preserve">Housing discrimination, source of income, prohibition - </w:t>
      </w:r>
      <w:r>
        <w:t xml:space="preserve"> </w:t>
      </w:r>
      <w:r>
        <w:t xml:space="preserve">HB  344</w:t>
      </w:r>
    </w:p>
    <w:p>
      <w:pPr>
        <w:pStyle w:val="RecordBase"/>
        <w:ind w:left="120" w:hanging="120"/>
      </w:pPr>
      <w:r>
        <w:t xml:space="preserve">Identification device, placement on or within another person, cause of action - </w:t>
      </w:r>
      <w:r>
        <w:t xml:space="preserve"> </w:t>
      </w:r>
      <w:r>
        <w:t xml:space="preserve">SB  179</w:t>
      </w:r>
    </w:p>
    <w:p>
      <w:pPr>
        <w:pStyle w:val="RecordBase"/>
        <w:ind w:left="120" w:hanging="120"/>
      </w:pPr>
      <w:r>
        <w:t xml:space="preserve">Immunization, introduction into human body, cause of action - </w:t>
      </w:r>
      <w:r>
        <w:t xml:space="preserve"> </w:t>
      </w:r>
      <w:r>
        <w:t xml:space="preserve">HB  45</w:t>
      </w:r>
      <w:r>
        <w:t xml:space="preserve">: </w:t>
      </w:r>
      <w:r>
        <w:t xml:space="preserve">HFA</w:t>
      </w:r>
      <w:r>
        <w:t xml:space="preserve"> (</w:t>
      </w:r>
      <w:r>
        <w:t xml:space="preserve">1</w:t>
      </w:r>
      <w:r>
        <w:t xml:space="preserve">)</w:t>
      </w:r>
    </w:p>
    <w:p>
      <w:pPr>
        <w:pStyle w:val="RecordBase"/>
        <w:ind w:left="120" w:hanging="120"/>
      </w:pPr>
      <w:r>
        <w:t xml:space="preserve">Interrogation of children, requirements - </w:t>
      </w:r>
      <w:r>
        <w:t xml:space="preserve"> </w:t>
      </w:r>
      <w:r>
        <w:t xml:space="preserve">HB  5</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w:t>
      </w:r>
      <w:r>
        <w:t xml:space="preserve"> </w:t>
      </w:r>
      <w:r>
        <w:t xml:space="preserve">HB  157</w:t>
      </w:r>
    </w:p>
    <w:p>
      <w:pPr>
        <w:pStyle w:val="RecordBase"/>
        <w:ind w:left="120" w:hanging="120"/>
      </w:pPr>
      <w:r>
        <w:t xml:space="preserve">Law enforcement telecommunicators, protection from retaliation after leave - </w:t>
      </w:r>
      <w:r>
        <w:t xml:space="preserve"> </w:t>
      </w:r>
      <w:r>
        <w:t xml:space="preserve">HB  359</w:t>
      </w:r>
    </w:p>
    <w:p>
      <w:pPr>
        <w:pStyle w:val="RecordBase"/>
        <w:ind w:left="120" w:hanging="120"/>
      </w:pPr>
      <w:r>
        <w:t xml:space="preserve">March on Frankfort, 60th Anniversary, celebration - </w:t>
      </w:r>
      <w:r>
        <w:t xml:space="preserve"> </w:t>
      </w:r>
      <w:r>
        <w:t xml:space="preserve">SR  93</w:t>
      </w:r>
    </w:p>
    <w:p>
      <w:pPr>
        <w:pStyle w:val="RecordBase"/>
        <w:ind w:left="120" w:hanging="120"/>
      </w:pPr>
      <w:r>
        <w:t xml:space="preserve">Nazi Germany, violation of human rights, condemnation - </w:t>
      </w:r>
      <w:r>
        <w:t xml:space="preserve"> </w:t>
      </w:r>
      <w:r>
        <w:t xml:space="preserve">HR  53</w:t>
      </w:r>
      <w:r>
        <w:t xml:space="preserve">;</w:t>
      </w:r>
      <w:r>
        <w:t xml:space="preserve"> </w:t>
      </w:r>
      <w:r>
        <w:t xml:space="preserve">SR  97</w:t>
      </w:r>
    </w:p>
    <w:p>
      <w:pPr>
        <w:pStyle w:val="RecordBase"/>
        <w:ind w:left="120" w:hanging="120"/>
      </w:pPr>
      <w:r>
        <w:t xml:space="preserve">Public postsecondary education, diversity, equity and inclusion activities, prohibition - </w:t>
      </w:r>
      <w:r>
        <w:t xml:space="preserve"> </w:t>
      </w:r>
      <w:r>
        <w:t xml:space="preserve">SB  6</w:t>
      </w:r>
      <w:r>
        <w:t xml:space="preserve">: </w:t>
      </w:r>
      <w:r>
        <w:t xml:space="preserve">HCS</w:t>
      </w:r>
      <w:r>
        <w:t xml:space="preserve">;</w:t>
      </w:r>
      <w:r>
        <w:t xml:space="preserve"> </w:t>
      </w:r>
      <w:r>
        <w:t xml:space="preserve">HB  9</w:t>
      </w:r>
    </w:p>
    <w:p>
      <w:pPr>
        <w:pStyle w:val="RecordBase"/>
        <w:ind w:left="120" w:hanging="120"/>
      </w:pPr>
      <w:r>
        <w:t xml:space="preserve">Race and protective hairstyles, discrimination in schools, prohibition in disciplinary codes - </w:t>
      </w:r>
      <w:r>
        <w:t xml:space="preserve"> </w:t>
      </w:r>
      <w:r>
        <w:t xml:space="preserve">SB  230</w:t>
      </w:r>
      <w:r>
        <w:t xml:space="preserve">;</w:t>
      </w:r>
      <w:r>
        <w:t xml:space="preserve"> </w:t>
      </w:r>
      <w:r>
        <w:t xml:space="preserve">HB  232</w:t>
      </w:r>
      <w:r>
        <w:t xml:space="preserve">;</w:t>
      </w:r>
      <w:r>
        <w:t xml:space="preserve"> </w:t>
      </w:r>
      <w:r>
        <w:t xml:space="preserve">SB  291</w:t>
      </w:r>
    </w:p>
    <w:p>
      <w:pPr>
        <w:pStyle w:val="RecordBase"/>
        <w:ind w:left="120" w:hanging="120"/>
      </w:pPr>
      <w:r>
        <w:t xml:space="preserve">Requirements to vote, constitutional amendment - </w:t>
      </w:r>
      <w:r>
        <w:t xml:space="preserve"> </w:t>
      </w:r>
      <w:r>
        <w:t xml:space="preserve">SB  323</w:t>
      </w:r>
    </w:p>
    <w:p>
      <w:pPr>
        <w:pStyle w:val="RecordBase"/>
        <w:ind w:left="120" w:hanging="120"/>
      </w:pPr>
      <w:r>
        <w:t xml:space="preserve">Sex discrimination, prohibition - </w:t>
      </w:r>
      <w:r>
        <w:t xml:space="preserve"> </w:t>
      </w:r>
      <w:r>
        <w:t xml:space="preserve">SB  336</w:t>
      </w:r>
      <w:r>
        <w:t xml:space="preserve">;</w:t>
      </w:r>
      <w:r>
        <w:t xml:space="preserve"> </w:t>
      </w:r>
      <w:r>
        <w:t xml:space="preserve">HB  390</w:t>
      </w:r>
    </w:p>
    <w:p>
      <w:pPr>
        <w:pStyle w:val="RecordBase"/>
        <w:ind w:left="120" w:hanging="120"/>
      </w:pPr>
      <w:r>
        <w:t xml:space="preserve">Sexual orientation and gender identity, prohibition of discrimination - </w:t>
      </w:r>
      <w:r>
        <w:t xml:space="preserve"> </w:t>
      </w:r>
      <w:r>
        <w:t xml:space="preserve">SB  134</w:t>
      </w:r>
      <w:r>
        <w:t xml:space="preserve">;</w:t>
      </w:r>
      <w:r>
        <w:t xml:space="preserve"> </w:t>
      </w:r>
      <w:r>
        <w:t xml:space="preserve">HB  391</w:t>
      </w:r>
    </w:p>
    <w:p>
      <w:pPr>
        <w:pStyle w:val="RecordBase"/>
        <w:ind w:left="120" w:hanging="120"/>
      </w:pPr>
      <w:r>
        <w:t xml:space="preserve">Sovereignty, World Health Organization Pandemic Agreement, opposition - </w:t>
      </w:r>
      <w:r>
        <w:t xml:space="preserve"> </w:t>
      </w:r>
      <w:r>
        <w:t xml:space="preserve">SR  218</w:t>
      </w:r>
    </w:p>
    <w:p>
      <w:pPr>
        <w:pStyle w:val="RecordBase"/>
        <w:ind w:left="120" w:hanging="120"/>
      </w:pPr>
      <w:r>
        <w:t xml:space="preserve">Statute</w:t>
      </w:r>
    </w:p>
    <w:p>
      <w:pPr>
        <w:pStyle w:val="RecordBase"/>
        <w:ind w:left="240" w:hanging="192"/>
      </w:pPr>
      <w:r>
        <w:t xml:space="preserve"> of limitations of two years for discrimination actions under KRS Chapter 344 - </w:t>
      </w:r>
      <w:r>
        <w:t xml:space="preserve"> </w:t>
      </w:r>
      <w:r>
        <w:t xml:space="preserve">HB  320</w:t>
      </w:r>
    </w:p>
    <w:p>
      <w:pPr>
        <w:pStyle w:val="RecordBase"/>
        <w:ind w:left="240" w:hanging="192"/>
      </w:pPr>
      <w:r>
        <w:t xml:space="preserve"> of limitations, three years for discrimination actions under KRS Chapter 344 - </w:t>
      </w:r>
      <w:r>
        <w:t xml:space="preserve"> </w:t>
      </w:r>
      <w:r>
        <w:t xml:space="preserve">HB  320</w:t>
      </w:r>
      <w:r>
        <w:t xml:space="preserve">: </w:t>
      </w:r>
      <w:r>
        <w:t xml:space="preserve">HCS</w:t>
      </w:r>
    </w:p>
    <w:p>
      <w:pPr>
        <w:pStyle w:val="RecordBase"/>
        <w:ind w:left="240" w:hanging="192"/>
      </w:pPr>
      <w:r>
        <w:t xml:space="preserve"> of limitations, three years for employment discrimination actions under KRS Chapter 344 - </w:t>
      </w:r>
      <w:r>
        <w:t xml:space="preserve"> </w:t>
      </w:r>
      <w:r>
        <w:t xml:space="preserve">HB  320</w:t>
      </w:r>
      <w:r>
        <w:t xml:space="preserve">: </w:t>
      </w:r>
      <w:r>
        <w:t xml:space="preserve">HFA</w:t>
      </w:r>
      <w:r>
        <w:t xml:space="preserve"> (</w:t>
      </w:r>
      <w:r>
        <w:t xml:space="preserve">1</w:t>
      </w:r>
      <w:r>
        <w:t xml:space="preserve">)</w:t>
      </w:r>
    </w:p>
    <w:p>
      <w:pPr>
        <w:pStyle w:val="RecordBase"/>
        <w:ind w:left="120" w:hanging="120"/>
      </w:pPr>
      <w:r>
        <w:t xml:space="preserve">Student journalists and student media advisors, protections - </w:t>
      </w:r>
      <w:r>
        <w:t xml:space="preserve"> </w:t>
      </w:r>
      <w:r>
        <w:t xml:space="preserve">SB  258</w:t>
      </w:r>
    </w:p>
    <w:p>
      <w:pPr>
        <w:pStyle w:val="RecordBase"/>
        <w:ind w:left="120" w:hanging="120"/>
      </w:pPr>
      <w:r>
        <w:t xml:space="preserve">Voting</w:t>
      </w:r>
    </w:p>
    <w:p>
      <w:pPr>
        <w:pStyle w:val="RecordBase"/>
        <w:ind w:left="240" w:hanging="192"/>
      </w:pPr>
      <w:r>
        <w:t xml:space="preserve"> rights and civil rights for felons, constitutional amendment - </w:t>
      </w:r>
      <w:r>
        <w:t xml:space="preserve"> </w:t>
      </w:r>
      <w:r>
        <w:t xml:space="preserve">HB  566</w:t>
      </w:r>
    </w:p>
    <w:p>
      <w:pPr>
        <w:pStyle w:val="RecordBase"/>
        <w:ind w:left="240" w:hanging="192"/>
      </w:pPr>
      <w:r>
        <w:t xml:space="preserve"> rights for felons, constitutional amendment - </w:t>
      </w:r>
      <w:r>
        <w:t xml:space="preserve"> </w:t>
      </w:r>
      <w:r>
        <w:t xml:space="preserve">SB  195</w:t>
      </w:r>
      <w:r>
        <w:t xml:space="preserve">;</w:t>
      </w:r>
      <w:r>
        <w:t xml:space="preserve"> </w:t>
      </w:r>
      <w:r>
        <w:t xml:space="preserve">SB  257</w:t>
        <w:br/>
      </w:r>
    </w:p>
    <w:p>
      <w:pPr>
        <w:pStyle w:val="RecordHeading3"/>
      </w:pPr>
      <w:r>
        <w:rPr>
          <w:b/>
        </w:rPr>
        <w:t xml:space="preserve">Claims</w:t>
      </w:r>
    </w:p>
    <w:p>
      <w:pPr>
        <w:pStyle w:val="RecordBase"/>
        <w:ind w:left="120" w:hanging="120"/>
      </w:pPr>
      <w:r>
        <w:t xml:space="preserve">Civil actions, nonrecourse consumer legal funding, regulatory requirements - </w:t>
      </w:r>
      <w:r>
        <w:t xml:space="preserve"> </w:t>
      </w:r>
      <w:r>
        <w:t xml:space="preserve">SB  148</w:t>
      </w:r>
    </w:p>
    <w:p>
      <w:pPr>
        <w:pStyle w:val="RecordBase"/>
        <w:ind w:left="120" w:hanging="120"/>
      </w:pPr>
      <w:r>
        <w:t xml:space="preserve">Crime victims compensation, award limits increase, allowable expenses, expansion - </w:t>
      </w:r>
      <w:r>
        <w:t xml:space="preserve"> </w:t>
      </w:r>
      <w:r>
        <w:t xml:space="preserve">SB  319</w:t>
      </w:r>
    </w:p>
    <w:p>
      <w:pPr>
        <w:pStyle w:val="RecordBase"/>
        <w:ind w:left="120" w:hanging="120"/>
      </w:pPr>
      <w:r>
        <w:t xml:space="preserve">Delivery network company services, regulation - </w:t>
      </w:r>
      <w:r>
        <w:t xml:space="preserve"> </w:t>
      </w:r>
      <w:r>
        <w:t xml:space="preserve">HB  280</w:t>
      </w:r>
    </w:p>
    <w:p>
      <w:pPr>
        <w:pStyle w:val="RecordBase"/>
        <w:ind w:left="120" w:hanging="120"/>
      </w:pPr>
      <w:r>
        <w:t xml:space="preserve">Dependency, neglect, and abuse cases, sovereign immunity, waiver - </w:t>
      </w:r>
      <w:r>
        <w:t xml:space="preserve"> </w:t>
      </w:r>
      <w:r>
        <w:t xml:space="preserve">SB  354</w:t>
      </w:r>
    </w:p>
    <w:p>
      <w:pPr>
        <w:pStyle w:val="RecordBase"/>
        <w:ind w:left="120" w:hanging="120"/>
      </w:pPr>
      <w:r>
        <w:t xml:space="preserve">Dog bite or dog attack damages, insurance disclosures - </w:t>
      </w:r>
      <w:r>
        <w:t xml:space="preserve"> </w:t>
      </w:r>
      <w:r>
        <w:t xml:space="preserve">SB  104</w:t>
      </w:r>
    </w:p>
    <w:p>
      <w:pPr>
        <w:pStyle w:val="RecordBase"/>
        <w:ind w:left="120" w:hanging="120"/>
      </w:pPr>
      <w:r>
        <w:t xml:space="preserve">Financial claims against the Commonwealth, appropriation - </w:t>
      </w:r>
      <w:r>
        <w:t xml:space="preserve"> </w:t>
      </w:r>
      <w:r>
        <w:t xml:space="preserve">HB  602</w:t>
      </w:r>
    </w:p>
    <w:p>
      <w:pPr>
        <w:pStyle w:val="RecordBase"/>
        <w:ind w:left="120" w:hanging="120"/>
      </w:pPr>
      <w:r>
        <w:t xml:space="preserve">Human</w:t>
      </w:r>
    </w:p>
    <w:p>
      <w:pPr>
        <w:pStyle w:val="RecordBase"/>
        <w:ind w:left="240" w:hanging="192"/>
      </w:pPr>
      <w:r>
        <w:t xml:space="preserve"> growth and development and human sexuality instruction, civil cause of action, removal - </w:t>
      </w:r>
      <w:r>
        <w:t xml:space="preserve"> </w:t>
      </w:r>
      <w:r>
        <w:t xml:space="preserve">HB  346</w:t>
      </w:r>
      <w:r>
        <w:t xml:space="preserve">: </w:t>
      </w:r>
      <w:r>
        <w:t xml:space="preserve">HCS</w:t>
      </w:r>
    </w:p>
    <w:p>
      <w:pPr>
        <w:pStyle w:val="RecordBase"/>
        <w:ind w:left="240" w:hanging="192"/>
      </w:pPr>
      <w:r>
        <w:t xml:space="preserve"> growth and development and human sexuality instruction, injunctive relief for enforcement - </w:t>
      </w:r>
      <w:r>
        <w:t xml:space="preserve"> </w:t>
      </w:r>
      <w:r>
        <w:t xml:space="preserve">HB  346</w:t>
      </w:r>
    </w:p>
    <w:p>
      <w:pPr>
        <w:pStyle w:val="RecordBase"/>
        <w:ind w:left="120" w:hanging="120"/>
      </w:pPr>
      <w:r>
        <w:t xml:space="preserve">Liability for damage to property adjacent to Fish and Wildlife Resources-managed lands - </w:t>
      </w:r>
      <w:r>
        <w:t xml:space="preserve"> </w:t>
      </w:r>
      <w:r>
        <w:t xml:space="preserve">HB  627</w:t>
      </w:r>
    </w:p>
    <w:p>
      <w:pPr>
        <w:pStyle w:val="RecordBase"/>
        <w:ind w:left="120" w:hanging="120"/>
      </w:pPr>
      <w:r>
        <w:t xml:space="preserve">Minor settlements, restricted accounts and annuities, requirements - </w:t>
      </w:r>
      <w:r>
        <w:t xml:space="preserve"> </w:t>
      </w:r>
      <w:r>
        <w:t xml:space="preserve">SB  158</w:t>
      </w:r>
    </w:p>
    <w:p>
      <w:pPr>
        <w:pStyle w:val="RecordBase"/>
        <w:ind w:left="120" w:hanging="120"/>
      </w:pPr>
      <w:r>
        <w:t xml:space="preserve">Postsecondary</w:t>
      </w:r>
    </w:p>
    <w:p>
      <w:pPr>
        <w:pStyle w:val="RecordBase"/>
        <w:ind w:left="240" w:hanging="192"/>
      </w:pPr>
      <w:r>
        <w:t xml:space="preserve"> DEI prohibitions, civil action to enforce, remove private cause of action - </w:t>
      </w:r>
      <w:r>
        <w:t xml:space="preserve"> </w:t>
      </w:r>
      <w:r>
        <w:t xml:space="preserve">SB  6</w:t>
      </w:r>
      <w:r>
        <w:t xml:space="preserve">: </w:t>
      </w:r>
      <w:r>
        <w:t xml:space="preserve">HFA</w:t>
      </w:r>
      <w:r>
        <w:t xml:space="preserve"> (</w:t>
      </w:r>
      <w:r>
        <w:t xml:space="preserve">6</w:t>
      </w:r>
      <w:r>
        <w:t xml:space="preserve">)</w:t>
      </w:r>
    </w:p>
    <w:p>
      <w:pPr>
        <w:pStyle w:val="RecordBase"/>
        <w:ind w:left="240" w:hanging="192"/>
      </w:pPr>
      <w:r>
        <w:t xml:space="preserve"> educational institutions, prohibited acts regarding ideology and political viewpoints - </w:t>
      </w:r>
      <w:r>
        <w:t xml:space="preserve"> </w:t>
      </w:r>
      <w:r>
        <w:t xml:space="preserve">SB  6</w:t>
      </w:r>
    </w:p>
    <w:p>
      <w:pPr>
        <w:pStyle w:val="RecordBase"/>
        <w:ind w:left="120" w:hanging="120"/>
      </w:pPr>
      <w:r>
        <w:t xml:space="preserve">Public</w:t>
      </w:r>
    </w:p>
    <w:p>
      <w:pPr>
        <w:pStyle w:val="RecordBase"/>
        <w:ind w:left="240" w:hanging="192"/>
      </w:pPr>
      <w:r>
        <w:t xml:space="preserve"> postsecondary education, use of resources on diversity, equity, and inclusion, civil action - </w:t>
      </w:r>
      <w:r>
        <w:t xml:space="preserve"> </w:t>
      </w:r>
      <w:r>
        <w:t xml:space="preserve">SB  6</w:t>
      </w:r>
      <w:r>
        <w:t xml:space="preserve">: </w:t>
      </w:r>
      <w:r>
        <w:t xml:space="preserve">HCS</w:t>
      </w:r>
      <w:r>
        <w:t xml:space="preserve">;</w:t>
      </w:r>
      <w:r>
        <w:t xml:space="preserve"> </w:t>
      </w:r>
      <w:r>
        <w:t xml:space="preserve">HB  9</w:t>
      </w:r>
    </w:p>
    <w:p>
      <w:pPr>
        <w:pStyle w:val="RecordBase"/>
        <w:ind w:left="240" w:hanging="192"/>
      </w:pPr>
      <w:r>
        <w:t xml:space="preserve"> postsecondary institution, differential treatment or benefits on the basis of protected class - </w:t>
      </w:r>
      <w:r>
        <w:t xml:space="preserve"> </w:t>
      </w:r>
      <w:r>
        <w:t xml:space="preserve">SB  6</w:t>
      </w:r>
      <w:r>
        <w:t xml:space="preserve">: </w:t>
      </w:r>
      <w:r>
        <w:t xml:space="preserve">HCS</w:t>
      </w:r>
      <w:r>
        <w:t xml:space="preserve">;</w:t>
      </w:r>
      <w:r>
        <w:t xml:space="preserve"> </w:t>
      </w:r>
      <w:r>
        <w:t xml:space="preserve">HB  9</w:t>
      </w:r>
    </w:p>
    <w:p>
      <w:pPr>
        <w:pStyle w:val="RecordBase"/>
        <w:ind w:left="240" w:hanging="192"/>
      </w:pPr>
      <w:r>
        <w:t xml:space="preserve"> postsecondary institutions, diversity, equity, and inclusion actions, retain immunities - </w:t>
      </w:r>
      <w:r>
        <w:t xml:space="preserve"> </w:t>
      </w:r>
      <w:r>
        <w:t xml:space="preserve">SB  6</w:t>
      </w:r>
      <w:r>
        <w:t xml:space="preserve">: </w:t>
      </w:r>
      <w:r>
        <w:t xml:space="preserve">HFA</w:t>
      </w:r>
      <w:r>
        <w:t xml:space="preserve"> (</w:t>
      </w:r>
      <w:r>
        <w:t xml:space="preserve">1</w:t>
      </w:r>
      <w:r>
        <w:t xml:space="preserve">)</w:t>
        <w:br/>
      </w:r>
    </w:p>
    <w:p>
      <w:pPr>
        <w:pStyle w:val="RecordHeading3"/>
      </w:pPr>
      <w:r>
        <w:rPr>
          <w:b/>
        </w:rPr>
        <w:t xml:space="preserve">Coal</w:t>
      </w:r>
    </w:p>
    <w:p>
      <w:pPr>
        <w:pStyle w:val="RecordBase"/>
        <w:ind w:left="120" w:hanging="120"/>
      </w:pPr>
      <w:r>
        <w:t xml:space="preserve">Emergency medical or mine emergency technicians, requirement based on number of miners on shift - </w:t>
      </w:r>
      <w:r>
        <w:t xml:space="preserve"> </w:t>
      </w:r>
      <w:r>
        <w:t xml:space="preserve">HB  85</w:t>
      </w:r>
      <w:r>
        <w:t xml:space="preserve">: </w:t>
      </w:r>
      <w:r>
        <w:t xml:space="preserve">HCS</w:t>
      </w:r>
    </w:p>
    <w:p>
      <w:pPr>
        <w:pStyle w:val="RecordBase"/>
        <w:ind w:left="120" w:hanging="120"/>
      </w:pPr>
      <w:r>
        <w:t xml:space="preserve">Energy facility, permits, technical correction - </w:t>
      </w:r>
      <w:r>
        <w:t xml:space="preserve"> </w:t>
      </w:r>
      <w:r>
        <w:t xml:space="preserve">SB  272</w:t>
      </w:r>
      <w:r>
        <w:t xml:space="preserve">;</w:t>
      </w:r>
      <w:r>
        <w:t xml:space="preserve"> </w:t>
      </w:r>
      <w:r>
        <w:t xml:space="preserve">SB  318</w:t>
      </w:r>
    </w:p>
    <w:p>
      <w:pPr>
        <w:pStyle w:val="RecordBase"/>
        <w:ind w:left="120" w:hanging="120"/>
      </w:pPr>
      <w:r>
        <w:t xml:space="preserve">Environmental permit, grammatical correction, gender-neutral language - </w:t>
      </w:r>
      <w:r>
        <w:t xml:space="preserve"> </w:t>
      </w:r>
      <w:r>
        <w:t xml:space="preserve">SB  341</w:t>
      </w:r>
    </w:p>
    <w:p>
      <w:pPr>
        <w:pStyle w:val="RecordBase"/>
        <w:ind w:left="120" w:hanging="120"/>
      </w:pPr>
      <w:r>
        <w:t xml:space="preserve">Fossil fuel-fired electric generating facilities, retirements, conditions - </w:t>
      </w:r>
      <w:r>
        <w:t xml:space="preserve"> </w:t>
      </w:r>
      <w:r>
        <w:t xml:space="preserve">HB  445</w:t>
      </w:r>
    </w:p>
    <w:p>
      <w:pPr>
        <w:pStyle w:val="RecordBase"/>
        <w:ind w:left="120" w:hanging="120"/>
      </w:pPr>
      <w:r>
        <w:t xml:space="preserve">Gender-neutral language, insertion - </w:t>
      </w:r>
      <w:r>
        <w:t xml:space="preserve"> </w:t>
      </w:r>
      <w:r>
        <w:t xml:space="preserve">SB  330</w:t>
      </w:r>
      <w:r>
        <w:t xml:space="preserve">;</w:t>
      </w:r>
      <w:r>
        <w:t xml:space="preserve"> </w:t>
      </w:r>
      <w:r>
        <w:t xml:space="preserve">HB  690</w:t>
      </w:r>
      <w:r>
        <w:t xml:space="preserve">;</w:t>
      </w:r>
      <w:r>
        <w:t xml:space="preserve"> </w:t>
      </w:r>
      <w:r>
        <w:t xml:space="preserve">HB  728</w:t>
      </w:r>
    </w:p>
    <w:p>
      <w:pPr>
        <w:pStyle w:val="RecordBase"/>
        <w:ind w:left="120" w:hanging="120"/>
      </w:pPr>
      <w:r>
        <w:t xml:space="preserve">Mine</w:t>
      </w:r>
    </w:p>
    <w:p>
      <w:pPr>
        <w:pStyle w:val="RecordBase"/>
        <w:ind w:left="240" w:hanging="192"/>
      </w:pPr>
      <w:r>
        <w:t xml:space="preserve"> emergency and emergency medical technicians, number on site - </w:t>
      </w:r>
      <w:r>
        <w:t xml:space="preserve"> </w:t>
      </w:r>
      <w:r>
        <w:t xml:space="preserve">HB  85</w:t>
      </w:r>
    </w:p>
    <w:p>
      <w:pPr>
        <w:pStyle w:val="RecordBase"/>
        <w:ind w:left="240" w:hanging="192"/>
      </w:pPr>
      <w:r>
        <w:t xml:space="preserve"> Safety and Health Administration, black lung disease, silica dust, regulation - </w:t>
      </w:r>
      <w:r>
        <w:t xml:space="preserve"> </w:t>
      </w:r>
      <w:r>
        <w:t xml:space="preserve">HR  34</w:t>
      </w:r>
    </w:p>
    <w:p>
      <w:pPr>
        <w:pStyle w:val="RecordBase"/>
        <w:ind w:left="240" w:hanging="192"/>
      </w:pPr>
      <w:r>
        <w:t xml:space="preserve"> subsidence insurance, structures, reinsurance maximum - </w:t>
      </w:r>
      <w:r>
        <w:t xml:space="preserve"> </w:t>
      </w:r>
      <w:r>
        <w:t xml:space="preserve">HB  371</w:t>
      </w:r>
      <w:r>
        <w:t xml:space="preserve">;</w:t>
      </w:r>
      <w:r>
        <w:t xml:space="preserve"> </w:t>
      </w:r>
      <w:r>
        <w:t xml:space="preserve">HB  371</w:t>
      </w:r>
      <w:r>
        <w:t xml:space="preserve">: </w:t>
      </w:r>
      <w:r>
        <w:t xml:space="preserve">HCS</w:t>
      </w:r>
      <w:r>
        <w:t xml:space="preserve">, </w:t>
      </w:r>
      <w:r>
        <w:t xml:space="preserve">SCS</w:t>
      </w:r>
    </w:p>
    <w:p>
      <w:pPr>
        <w:pStyle w:val="RecordBase"/>
        <w:ind w:left="120" w:hanging="120"/>
      </w:pPr>
      <w:r>
        <w:t xml:space="preserve">Miners, requirements to reopen an occupational disease claim - </w:t>
      </w:r>
      <w:r>
        <w:t xml:space="preserve"> </w:t>
      </w:r>
      <w:r>
        <w:t xml:space="preserve">HB  209</w:t>
      </w:r>
    </w:p>
    <w:p>
      <w:pPr>
        <w:pStyle w:val="RecordBase"/>
        <w:ind w:left="120" w:hanging="120"/>
      </w:pPr>
      <w:r>
        <w:t xml:space="preserve">Mining licenses, conditions for approval, compliance with wage performance bond requirements - </w:t>
      </w:r>
      <w:r>
        <w:t xml:space="preserve"> </w:t>
      </w:r>
      <w:r>
        <w:t xml:space="preserve">HB  283</w:t>
      </w:r>
    </w:p>
    <w:p>
      <w:pPr>
        <w:pStyle w:val="RecordBase"/>
        <w:ind w:left="120" w:hanging="120"/>
      </w:pPr>
      <w:r>
        <w:t xml:space="preserve">Official rock of Kentucky, designation - </w:t>
      </w:r>
      <w:r>
        <w:t xml:space="preserve"> </w:t>
      </w:r>
      <w:r>
        <w:t xml:space="preserve">HB  378</w:t>
      </w:r>
      <w:r>
        <w:t xml:space="preserve">;</w:t>
      </w:r>
      <w:r>
        <w:t xml:space="preserve"> </w:t>
      </w:r>
      <w:r>
        <w:t xml:space="preserve">HB  378</w:t>
      </w:r>
      <w:r>
        <w:t xml:space="preserve">: </w:t>
      </w:r>
      <w:r>
        <w:t xml:space="preserve">SCS</w:t>
      </w:r>
    </w:p>
    <w:p>
      <w:pPr>
        <w:pStyle w:val="RecordBase"/>
        <w:ind w:left="120" w:hanging="120"/>
      </w:pPr>
      <w:r>
        <w:t xml:space="preserve">Workers' compensation, evaluations for occupational disease - </w:t>
      </w:r>
      <w:r>
        <w:t xml:space="preserve"> </w:t>
      </w:r>
      <w:r>
        <w:t xml:space="preserve">HB  210</w:t>
        <w:br/>
      </w:r>
    </w:p>
    <w:p>
      <w:pPr>
        <w:pStyle w:val="RecordHeading3"/>
      </w:pPr>
      <w:r>
        <w:rPr>
          <w:b/>
        </w:rPr>
        <w:t xml:space="preserve">Commendations and Recognitions</w:t>
      </w:r>
    </w:p>
    <w:p>
      <w:pPr>
        <w:pStyle w:val="RecordBase"/>
        <w:ind w:left="120" w:hanging="120"/>
      </w:pPr>
      <w:r>
        <w:t xml:space="preserve">Abrams, Teddy, Louisville Orchestra, Grammy Award, celebration - </w:t>
      </w:r>
      <w:r>
        <w:t xml:space="preserve"> </w:t>
      </w:r>
      <w:r>
        <w:t xml:space="preserve">SR  126</w:t>
      </w:r>
    </w:p>
    <w:p>
      <w:pPr>
        <w:pStyle w:val="RecordBase"/>
        <w:ind w:left="120" w:hanging="120"/>
      </w:pPr>
      <w:r>
        <w:t xml:space="preserve">Adkins, Minnie, recognizing - </w:t>
      </w:r>
      <w:r>
        <w:t xml:space="preserve"> </w:t>
      </w:r>
      <w:r>
        <w:t xml:space="preserve">SR  152</w:t>
      </w:r>
    </w:p>
    <w:p>
      <w:pPr>
        <w:pStyle w:val="RecordBase"/>
        <w:ind w:left="120" w:hanging="120"/>
      </w:pPr>
      <w:r>
        <w:t xml:space="preserve">Advanced Practice Registered Nurse Day, February 14, 2024 - </w:t>
      </w:r>
      <w:r>
        <w:t xml:space="preserve"> </w:t>
      </w:r>
      <w:r>
        <w:t xml:space="preserve">HR  87</w:t>
      </w:r>
      <w:r>
        <w:t xml:space="preserve">;</w:t>
      </w:r>
      <w:r>
        <w:t xml:space="preserve"> </w:t>
      </w:r>
      <w:r>
        <w:t xml:space="preserve">SR  145</w:t>
      </w:r>
    </w:p>
    <w:p>
      <w:pPr>
        <w:pStyle w:val="RecordBase"/>
        <w:ind w:left="120" w:hanging="120"/>
      </w:pPr>
      <w:r>
        <w:t xml:space="preserve">Alpha Kappa Alpha Sorority Day at the State Capitol, recognizing - </w:t>
      </w:r>
      <w:r>
        <w:t xml:space="preserve"> </w:t>
      </w:r>
      <w:r>
        <w:t xml:space="preserve">SR  154</w:t>
      </w:r>
    </w:p>
    <w:p>
      <w:pPr>
        <w:pStyle w:val="RecordBase"/>
        <w:ind w:left="120" w:hanging="120"/>
      </w:pPr>
      <w:r>
        <w:t xml:space="preserve">American Heart Month, February 2024, designation - </w:t>
      </w:r>
      <w:r>
        <w:t xml:space="preserve"> </w:t>
      </w:r>
      <w:r>
        <w:t xml:space="preserve">HR  80</w:t>
      </w:r>
      <w:r>
        <w:t xml:space="preserve">;</w:t>
      </w:r>
      <w:r>
        <w:t xml:space="preserve"> </w:t>
      </w:r>
      <w:r>
        <w:t xml:space="preserve">SR  100</w:t>
      </w:r>
      <w:r>
        <w:t xml:space="preserve">;</w:t>
      </w:r>
      <w:r>
        <w:t xml:space="preserve"> </w:t>
      </w:r>
      <w:r>
        <w:t xml:space="preserve">SR  103</w:t>
      </w:r>
    </w:p>
    <w:p>
      <w:pPr>
        <w:pStyle w:val="RecordBase"/>
        <w:ind w:left="120" w:hanging="120"/>
      </w:pPr>
      <w:r>
        <w:t xml:space="preserve">Autism Acceptance and Awareness Month, April 2024, recognition - </w:t>
      </w:r>
      <w:r>
        <w:t xml:space="preserve"> </w:t>
      </w:r>
      <w:r>
        <w:t xml:space="preserve">SR  137</w:t>
      </w:r>
    </w:p>
    <w:p>
      <w:pPr>
        <w:pStyle w:val="RecordBase"/>
        <w:ind w:left="120" w:hanging="120"/>
      </w:pPr>
      <w:r>
        <w:t xml:space="preserve">Bennett, Glendell, honoring - </w:t>
      </w:r>
      <w:r>
        <w:t xml:space="preserve"> </w:t>
      </w:r>
      <w:r>
        <w:t xml:space="preserve">SR  141</w:t>
      </w:r>
    </w:p>
    <w:p>
      <w:pPr>
        <w:pStyle w:val="RecordBase"/>
        <w:ind w:left="120" w:hanging="120"/>
      </w:pPr>
      <w:r>
        <w:t xml:space="preserve">Berry, Dr. Ronald, commendation - </w:t>
      </w:r>
      <w:r>
        <w:t xml:space="preserve"> </w:t>
      </w:r>
      <w:r>
        <w:t xml:space="preserve">SR  191</w:t>
      </w:r>
    </w:p>
    <w:p>
      <w:pPr>
        <w:pStyle w:val="RecordBase"/>
        <w:ind w:left="120" w:hanging="120"/>
      </w:pPr>
      <w:r>
        <w:t xml:space="preserve">Black</w:t>
      </w:r>
    </w:p>
    <w:p>
      <w:pPr>
        <w:pStyle w:val="RecordBase"/>
        <w:ind w:left="240" w:hanging="192"/>
      </w:pPr>
      <w:r>
        <w:t xml:space="preserve"> History Celebration, 20th annual - </w:t>
      </w:r>
      <w:r>
        <w:t xml:space="preserve"> </w:t>
      </w:r>
      <w:r>
        <w:t xml:space="preserve">SR  94</w:t>
      </w:r>
    </w:p>
    <w:p>
      <w:pPr>
        <w:pStyle w:val="RecordBase"/>
        <w:ind w:left="240" w:hanging="192"/>
      </w:pPr>
      <w:r>
        <w:t xml:space="preserve"> History Month, celebrating - </w:t>
      </w:r>
      <w:r>
        <w:t xml:space="preserve"> </w:t>
      </w:r>
      <w:r>
        <w:t xml:space="preserve">HR  39</w:t>
      </w:r>
    </w:p>
    <w:p>
      <w:pPr>
        <w:pStyle w:val="RecordBase"/>
        <w:ind w:left="240" w:hanging="192"/>
      </w:pPr>
      <w:r>
        <w:t xml:space="preserve"> History Season, January 15 to April 4 of each year, designation - </w:t>
      </w:r>
      <w:r>
        <w:t xml:space="preserve"> </w:t>
      </w:r>
      <w:r>
        <w:t xml:space="preserve">HB  573</w:t>
      </w:r>
    </w:p>
    <w:p>
      <w:pPr>
        <w:pStyle w:val="RecordBase"/>
        <w:ind w:left="240" w:hanging="192"/>
      </w:pPr>
      <w:r>
        <w:t xml:space="preserve"> Maternal Health Week, recognition - </w:t>
      </w:r>
      <w:r>
        <w:t xml:space="preserve"> </w:t>
      </w:r>
      <w:r>
        <w:t xml:space="preserve">SR  202</w:t>
      </w:r>
    </w:p>
    <w:p>
      <w:pPr>
        <w:pStyle w:val="RecordBase"/>
        <w:ind w:left="240" w:hanging="192"/>
      </w:pPr>
      <w:r>
        <w:t xml:space="preserve"> women, last day of February, recognizing - </w:t>
      </w:r>
      <w:r>
        <w:t xml:space="preserve"> </w:t>
      </w:r>
      <w:r>
        <w:t xml:space="preserve">HR  61</w:t>
      </w:r>
    </w:p>
    <w:p>
      <w:pPr>
        <w:pStyle w:val="RecordBase"/>
        <w:ind w:left="120" w:hanging="120"/>
      </w:pPr>
      <w:r>
        <w:t xml:space="preserve">Blackmar Jr., Charles R., retirement, honoring - </w:t>
      </w:r>
      <w:r>
        <w:t xml:space="preserve"> </w:t>
      </w:r>
      <w:r>
        <w:t xml:space="preserve">SR  203</w:t>
      </w:r>
    </w:p>
    <w:p>
      <w:pPr>
        <w:pStyle w:val="RecordBase"/>
        <w:ind w:left="120" w:hanging="120"/>
      </w:pPr>
      <w:r>
        <w:t xml:space="preserve">Blueprint for Kentucky's Children, Children's Advocacy Day - </w:t>
      </w:r>
      <w:r>
        <w:t xml:space="preserve"> </w:t>
      </w:r>
      <w:r>
        <w:t xml:space="preserve">HR  52</w:t>
      </w:r>
    </w:p>
    <w:p>
      <w:pPr>
        <w:pStyle w:val="RecordBase"/>
        <w:ind w:left="120" w:hanging="120"/>
      </w:pPr>
      <w:r>
        <w:t xml:space="preserve">Bolte, Rick, honoring - </w:t>
      </w:r>
      <w:r>
        <w:t xml:space="preserve"> </w:t>
      </w:r>
      <w:r>
        <w:t xml:space="preserve">SR  14</w:t>
      </w:r>
    </w:p>
    <w:p>
      <w:pPr>
        <w:pStyle w:val="RecordBase"/>
        <w:ind w:left="120" w:hanging="120"/>
      </w:pPr>
      <w:r>
        <w:t xml:space="preserve">Bow Tie Day in the Senate, March 12, 2024, recognizing - </w:t>
      </w:r>
      <w:r>
        <w:t xml:space="preserve"> </w:t>
      </w:r>
      <w:r>
        <w:t xml:space="preserve">SR  210</w:t>
      </w:r>
    </w:p>
    <w:p>
      <w:pPr>
        <w:pStyle w:val="RecordBase"/>
        <w:ind w:left="120" w:hanging="120"/>
      </w:pPr>
      <w:r>
        <w:t xml:space="preserve">Boyle County High School Rebels football, 2023 state champions - </w:t>
      </w:r>
      <w:r>
        <w:t xml:space="preserve"> </w:t>
      </w:r>
      <w:r>
        <w:t xml:space="preserve">SR  245</w:t>
      </w:r>
    </w:p>
    <w:p>
      <w:pPr>
        <w:pStyle w:val="RecordBase"/>
        <w:ind w:left="120" w:hanging="120"/>
      </w:pPr>
      <w:r>
        <w:t xml:space="preserve">Calvary Christian School, 50th anniversary, recognition - </w:t>
      </w:r>
      <w:r>
        <w:t xml:space="preserve"> </w:t>
      </w:r>
      <w:r>
        <w:t xml:space="preserve">SR  239</w:t>
      </w:r>
    </w:p>
    <w:p>
      <w:pPr>
        <w:pStyle w:val="RecordBase"/>
        <w:ind w:left="120" w:hanging="120"/>
      </w:pPr>
      <w:r>
        <w:t xml:space="preserve">Career</w:t>
      </w:r>
    </w:p>
    <w:p>
      <w:pPr>
        <w:pStyle w:val="RecordBase"/>
        <w:ind w:left="240" w:hanging="192"/>
      </w:pPr>
      <w:r>
        <w:t xml:space="preserve"> and Technical Education Month, recognition - </w:t>
      </w:r>
      <w:r>
        <w:t xml:space="preserve"> </w:t>
      </w:r>
      <w:r>
        <w:t xml:space="preserve">SR  131</w:t>
      </w:r>
    </w:p>
    <w:p>
      <w:pPr>
        <w:pStyle w:val="RecordBase"/>
        <w:ind w:left="240" w:hanging="192"/>
      </w:pPr>
      <w:r>
        <w:t xml:space="preserve"> and Technical Education Student Leadership Day, recognition - </w:t>
      </w:r>
      <w:r>
        <w:t xml:space="preserve"> </w:t>
      </w:r>
      <w:r>
        <w:t xml:space="preserve">SR  131</w:t>
      </w:r>
    </w:p>
    <w:p>
      <w:pPr>
        <w:pStyle w:val="RecordBase"/>
        <w:ind w:left="120" w:hanging="120"/>
      </w:pPr>
      <w:r>
        <w:t xml:space="preserve">Carroll, Governor Julian, memorializing - </w:t>
      </w:r>
      <w:r>
        <w:t xml:space="preserve"> </w:t>
      </w:r>
      <w:r>
        <w:t xml:space="preserve">SR  28</w:t>
      </w:r>
      <w:r>
        <w:t xml:space="preserve">;</w:t>
      </w:r>
      <w:r>
        <w:t xml:space="preserve"> </w:t>
      </w:r>
      <w:r>
        <w:t xml:space="preserve">SR  36</w:t>
      </w:r>
    </w:p>
    <w:p>
      <w:pPr>
        <w:pStyle w:val="RecordBase"/>
        <w:ind w:left="120" w:hanging="120"/>
      </w:pPr>
      <w:r>
        <w:t xml:space="preserve">Certified Registered Nurse Anesthetists Day, recognition - </w:t>
      </w:r>
      <w:r>
        <w:t xml:space="preserve"> </w:t>
      </w:r>
      <w:r>
        <w:t xml:space="preserve">HR  42</w:t>
      </w:r>
      <w:r>
        <w:t xml:space="preserve">;</w:t>
      </w:r>
      <w:r>
        <w:t xml:space="preserve"> </w:t>
      </w:r>
      <w:r>
        <w:t xml:space="preserve">SR  81</w:t>
      </w:r>
    </w:p>
    <w:p>
      <w:pPr>
        <w:pStyle w:val="RecordBase"/>
        <w:ind w:left="120" w:hanging="120"/>
      </w:pPr>
      <w:r>
        <w:t xml:space="preserve">Child Abuse Prevention Month in Kentucky, recognition - </w:t>
      </w:r>
      <w:r>
        <w:t xml:space="preserve"> </w:t>
      </w:r>
      <w:r>
        <w:t xml:space="preserve">HR  141</w:t>
      </w:r>
    </w:p>
    <w:p>
      <w:pPr>
        <w:pStyle w:val="RecordBase"/>
        <w:ind w:left="120" w:hanging="120"/>
      </w:pPr>
      <w:r>
        <w:t xml:space="preserve">Childhood Cancer Awareness Month, September 2024, recognition - </w:t>
      </w:r>
      <w:r>
        <w:t xml:space="preserve"> </w:t>
      </w:r>
      <w:r>
        <w:t xml:space="preserve">SR  139</w:t>
      </w:r>
    </w:p>
    <w:p>
      <w:pPr>
        <w:pStyle w:val="RecordBase"/>
        <w:ind w:left="120" w:hanging="120"/>
      </w:pPr>
      <w:r>
        <w:t xml:space="preserve">Christian persecution, denouncement - </w:t>
      </w:r>
      <w:r>
        <w:t xml:space="preserve"> </w:t>
      </w:r>
      <w:r>
        <w:t xml:space="preserve">SR  115</w:t>
      </w:r>
    </w:p>
    <w:p>
      <w:pPr>
        <w:pStyle w:val="RecordBase"/>
        <w:ind w:left="120" w:hanging="120"/>
      </w:pPr>
      <w:r>
        <w:t xml:space="preserve">Civil rights movement, 60th Anniversary, celebration - </w:t>
      </w:r>
      <w:r>
        <w:t xml:space="preserve"> </w:t>
      </w:r>
      <w:r>
        <w:t xml:space="preserve">SR  93</w:t>
      </w:r>
    </w:p>
    <w:p>
      <w:pPr>
        <w:pStyle w:val="RecordBase"/>
        <w:ind w:left="120" w:hanging="120"/>
      </w:pPr>
      <w:r>
        <w:t xml:space="preserve">Classified school district employees, honoring - </w:t>
      </w:r>
      <w:r>
        <w:t xml:space="preserve"> </w:t>
      </w:r>
      <w:r>
        <w:t xml:space="preserve">HR  55</w:t>
      </w:r>
    </w:p>
    <w:p>
      <w:pPr>
        <w:pStyle w:val="RecordBase"/>
        <w:ind w:left="120" w:hanging="120"/>
      </w:pPr>
      <w:r>
        <w:t xml:space="preserve">Colorectal Cancer Awareness Month, designation - </w:t>
      </w:r>
      <w:r>
        <w:t xml:space="preserve"> </w:t>
      </w:r>
      <w:r>
        <w:t xml:space="preserve">HR  102</w:t>
      </w:r>
      <w:r>
        <w:t xml:space="preserve">;</w:t>
      </w:r>
      <w:r>
        <w:t xml:space="preserve"> </w:t>
      </w:r>
      <w:r>
        <w:t xml:space="preserve">SR  147</w:t>
      </w:r>
    </w:p>
    <w:p>
      <w:pPr>
        <w:pStyle w:val="RecordBase"/>
        <w:ind w:left="120" w:hanging="120"/>
      </w:pPr>
      <w:r>
        <w:t xml:space="preserve">Constitution Day, recognition - </w:t>
      </w:r>
      <w:r>
        <w:t xml:space="preserve"> </w:t>
      </w:r>
      <w:r>
        <w:t xml:space="preserve">HR  85</w:t>
      </w:r>
    </w:p>
    <w:p>
      <w:pPr>
        <w:pStyle w:val="RecordBase"/>
        <w:ind w:left="120" w:hanging="120"/>
      </w:pPr>
      <w:r>
        <w:t xml:space="preserve">Cravens, Sergeant Rufus, conservation officer, recognition - </w:t>
      </w:r>
      <w:r>
        <w:t xml:space="preserve"> </w:t>
      </w:r>
      <w:r>
        <w:t xml:space="preserve">SR  249</w:t>
      </w:r>
    </w:p>
    <w:p>
      <w:pPr>
        <w:pStyle w:val="RecordBase"/>
        <w:ind w:left="120" w:hanging="120"/>
      </w:pPr>
      <w:r>
        <w:t xml:space="preserve">Cunningham, Gerald, Small College Basketball Hall of Fame induction, recognition - </w:t>
      </w:r>
      <w:r>
        <w:t xml:space="preserve"> </w:t>
      </w:r>
      <w:r>
        <w:t xml:space="preserve">SR  114</w:t>
      </w:r>
    </w:p>
    <w:p>
      <w:pPr>
        <w:pStyle w:val="RecordBase"/>
        <w:ind w:left="120" w:hanging="120"/>
      </w:pPr>
      <w:r>
        <w:t xml:space="preserve">Dailey, Kevin, honoring - </w:t>
      </w:r>
      <w:r>
        <w:t xml:space="preserve"> </w:t>
      </w:r>
      <w:r>
        <w:t xml:space="preserve">SR  9</w:t>
      </w:r>
    </w:p>
    <w:p>
      <w:pPr>
        <w:pStyle w:val="RecordBase"/>
        <w:ind w:left="120" w:hanging="120"/>
      </w:pPr>
      <w:r>
        <w:t xml:space="preserve">Delta Epsilon chapter, Delta Tau Delta fraternity, recognition - </w:t>
      </w:r>
      <w:r>
        <w:t xml:space="preserve"> </w:t>
      </w:r>
      <w:r>
        <w:t xml:space="preserve">SR  254</w:t>
      </w:r>
    </w:p>
    <w:p>
      <w:pPr>
        <w:pStyle w:val="RecordBase"/>
        <w:ind w:left="120" w:hanging="120"/>
      </w:pPr>
      <w:r>
        <w:t xml:space="preserve">Developmental Disabilities Awareness Month, recognizing - </w:t>
      </w:r>
      <w:r>
        <w:t xml:space="preserve"> </w:t>
      </w:r>
      <w:r>
        <w:t xml:space="preserve">HR  76</w:t>
      </w:r>
    </w:p>
    <w:p>
      <w:pPr>
        <w:pStyle w:val="RecordBase"/>
        <w:ind w:left="120" w:hanging="120"/>
      </w:pPr>
      <w:r>
        <w:t xml:space="preserve">Disabilities Awareness Day, February 27, 2024. recognition - </w:t>
      </w:r>
      <w:r>
        <w:t xml:space="preserve"> </w:t>
      </w:r>
      <w:r>
        <w:t xml:space="preserve">HR  113</w:t>
      </w:r>
    </w:p>
    <w:p>
      <w:pPr>
        <w:pStyle w:val="RecordBase"/>
        <w:ind w:left="120" w:hanging="120"/>
      </w:pPr>
      <w:r>
        <w:t xml:space="preserve">Domestic Violence Awareness Month, recognition - </w:t>
      </w:r>
      <w:r>
        <w:t xml:space="preserve"> </w:t>
      </w:r>
      <w:r>
        <w:t xml:space="preserve">HR  73</w:t>
      </w:r>
      <w:r>
        <w:t xml:space="preserve">;</w:t>
      </w:r>
      <w:r>
        <w:t xml:space="preserve"> </w:t>
      </w:r>
      <w:r>
        <w:t xml:space="preserve">SR  130</w:t>
      </w:r>
    </w:p>
    <w:p>
      <w:pPr>
        <w:pStyle w:val="RecordBase"/>
        <w:ind w:left="120" w:hanging="120"/>
      </w:pPr>
      <w:r>
        <w:t xml:space="preserve">Eating Disorders Awareness Week, recognition - </w:t>
      </w:r>
      <w:r>
        <w:t xml:space="preserve"> </w:t>
      </w:r>
      <w:r>
        <w:t xml:space="preserve">HR  89</w:t>
      </w:r>
    </w:p>
    <w:p>
      <w:pPr>
        <w:pStyle w:val="RecordBase"/>
        <w:ind w:left="120" w:hanging="120"/>
      </w:pPr>
      <w:r>
        <w:t xml:space="preserve">Education and Sharing Day, recognizing - </w:t>
      </w:r>
      <w:r>
        <w:t xml:space="preserve"> </w:t>
      </w:r>
      <w:r>
        <w:t xml:space="preserve">HR  138</w:t>
      </w:r>
      <w:r>
        <w:t xml:space="preserve">;</w:t>
      </w:r>
      <w:r>
        <w:t xml:space="preserve"> </w:t>
      </w:r>
      <w:r>
        <w:t xml:space="preserve">SR  217</w:t>
      </w:r>
    </w:p>
    <w:p>
      <w:pPr>
        <w:pStyle w:val="RecordBase"/>
        <w:ind w:left="120" w:hanging="120"/>
      </w:pPr>
      <w:r>
        <w:t xml:space="preserve">Elaine Allen, LLC, recognizing - </w:t>
      </w:r>
      <w:r>
        <w:t xml:space="preserve"> </w:t>
      </w:r>
      <w:r>
        <w:t xml:space="preserve">SR  201</w:t>
      </w:r>
    </w:p>
    <w:p>
      <w:pPr>
        <w:pStyle w:val="RecordBase"/>
        <w:ind w:left="120" w:hanging="120"/>
      </w:pPr>
      <w:r>
        <w:t xml:space="preserve">Estes, Chief Greg, 2023 Kentucky Volunteer Fire Chief of the Year, honoring - </w:t>
      </w:r>
      <w:r>
        <w:t xml:space="preserve"> </w:t>
      </w:r>
      <w:r>
        <w:t xml:space="preserve">SR  177</w:t>
      </w:r>
    </w:p>
    <w:p>
      <w:pPr>
        <w:pStyle w:val="RecordBase"/>
        <w:ind w:left="120" w:hanging="120"/>
      </w:pPr>
      <w:r>
        <w:t xml:space="preserve">Flag of Remembrance, designation - </w:t>
      </w:r>
      <w:r>
        <w:t xml:space="preserve"> </w:t>
      </w:r>
      <w:r>
        <w:t xml:space="preserve">HB  219</w:t>
      </w:r>
    </w:p>
    <w:p>
      <w:pPr>
        <w:pStyle w:val="RecordBase"/>
        <w:ind w:left="120" w:hanging="120"/>
      </w:pPr>
      <w:r>
        <w:t xml:space="preserve">Frye, Laney, University of Kentucky golfer, recognition - </w:t>
      </w:r>
      <w:r>
        <w:t xml:space="preserve"> </w:t>
      </w:r>
      <w:r>
        <w:t xml:space="preserve">SR  222</w:t>
      </w:r>
    </w:p>
    <w:p>
      <w:pPr>
        <w:pStyle w:val="RecordBase"/>
        <w:ind w:left="120" w:hanging="120"/>
      </w:pPr>
      <w:r>
        <w:t xml:space="preserve">Gilpin, Lesley, recognizing - </w:t>
      </w:r>
      <w:r>
        <w:t xml:space="preserve"> </w:t>
      </w:r>
      <w:r>
        <w:t xml:space="preserve">SR  184</w:t>
      </w:r>
    </w:p>
    <w:p>
      <w:pPr>
        <w:pStyle w:val="RecordBase"/>
        <w:ind w:left="120" w:hanging="120"/>
      </w:pPr>
      <w:r>
        <w:t xml:space="preserve">Greenup County High School cheerleading, 2024 national UCA champions, recognition - </w:t>
      </w:r>
      <w:r>
        <w:t xml:space="preserve"> </w:t>
      </w:r>
      <w:r>
        <w:t xml:space="preserve">SR  216</w:t>
      </w:r>
    </w:p>
    <w:p>
      <w:pPr>
        <w:pStyle w:val="RecordBase"/>
        <w:ind w:left="120" w:hanging="120"/>
      </w:pPr>
      <w:r>
        <w:t xml:space="preserve">Gunn, Franseda, 5th Region Athletic Directors Hall of Fame, recognition - </w:t>
      </w:r>
      <w:r>
        <w:t xml:space="preserve"> </w:t>
      </w:r>
      <w:r>
        <w:t xml:space="preserve">SR  156</w:t>
      </w:r>
    </w:p>
    <w:p>
      <w:pPr>
        <w:pStyle w:val="RecordBase"/>
        <w:ind w:left="120" w:hanging="120"/>
      </w:pPr>
      <w:r>
        <w:t xml:space="preserve">Hammond, Dr. Joseph, recognizing - </w:t>
      </w:r>
      <w:r>
        <w:t xml:space="preserve"> </w:t>
      </w:r>
      <w:r>
        <w:t xml:space="preserve">SR  153</w:t>
      </w:r>
    </w:p>
    <w:p>
      <w:pPr>
        <w:pStyle w:val="RecordBase"/>
        <w:ind w:left="120" w:hanging="120"/>
      </w:pPr>
      <w:r>
        <w:t xml:space="preserve">Haney,</w:t>
      </w:r>
    </w:p>
    <w:p>
      <w:pPr>
        <w:pStyle w:val="RecordBase"/>
        <w:ind w:left="240" w:hanging="192"/>
      </w:pPr>
      <w:r>
        <w:t xml:space="preserve"> Mark, Kentucky Farm Bureau, recognition - </w:t>
      </w:r>
      <w:r>
        <w:t xml:space="preserve"> </w:t>
      </w:r>
      <w:r>
        <w:t xml:space="preserve">SR  246</w:t>
      </w:r>
    </w:p>
    <w:p>
      <w:pPr>
        <w:pStyle w:val="RecordBase"/>
        <w:ind w:left="240" w:hanging="192"/>
      </w:pPr>
      <w:r>
        <w:t xml:space="preserve"> Mark, recognition - </w:t>
      </w:r>
      <w:r>
        <w:t xml:space="preserve"> </w:t>
      </w:r>
      <w:r>
        <w:t xml:space="preserve">SR  246</w:t>
      </w:r>
    </w:p>
    <w:p>
      <w:pPr>
        <w:pStyle w:val="RecordBase"/>
        <w:ind w:left="120" w:hanging="120"/>
      </w:pPr>
      <w:r>
        <w:t xml:space="preserve">Harper Angel, Senator Denise, retirement, honoring - </w:t>
      </w:r>
      <w:r>
        <w:t xml:space="preserve"> </w:t>
      </w:r>
      <w:r>
        <w:t xml:space="preserve">SR  4</w:t>
      </w:r>
    </w:p>
    <w:p>
      <w:pPr>
        <w:pStyle w:val="RecordBase"/>
        <w:ind w:left="120" w:hanging="120"/>
      </w:pPr>
      <w:r>
        <w:t xml:space="preserve">Hedgepath, Dr. Donna, Campbellsville University, honor - </w:t>
      </w:r>
      <w:r>
        <w:t xml:space="preserve"> </w:t>
      </w:r>
      <w:r>
        <w:t xml:space="preserve">SR  258</w:t>
      </w:r>
    </w:p>
    <w:p>
      <w:pPr>
        <w:pStyle w:val="RecordBase"/>
        <w:ind w:left="120" w:hanging="120"/>
      </w:pPr>
      <w:r>
        <w:t xml:space="preserve">Higher Education Mental Health Day, recognition - </w:t>
      </w:r>
      <w:r>
        <w:t xml:space="preserve"> </w:t>
      </w:r>
      <w:r>
        <w:t xml:space="preserve">HR  78</w:t>
      </w:r>
    </w:p>
    <w:p>
      <w:pPr>
        <w:pStyle w:val="RecordBase"/>
        <w:ind w:left="120" w:hanging="120"/>
      </w:pPr>
      <w:r>
        <w:t xml:space="preserve">Hogan, Lana, honoring - </w:t>
      </w:r>
      <w:r>
        <w:t xml:space="preserve"> </w:t>
      </w:r>
      <w:r>
        <w:t xml:space="preserve">SR  57</w:t>
      </w:r>
    </w:p>
    <w:p>
      <w:pPr>
        <w:pStyle w:val="RecordBase"/>
        <w:ind w:left="120" w:hanging="120"/>
      </w:pPr>
      <w:r>
        <w:t xml:space="preserve">House of Representatives, women, honoring - </w:t>
      </w:r>
      <w:r>
        <w:t xml:space="preserve"> </w:t>
      </w:r>
      <w:r>
        <w:t xml:space="preserve">HR  133</w:t>
      </w:r>
    </w:p>
    <w:p>
      <w:pPr>
        <w:pStyle w:val="RecordBase"/>
        <w:ind w:left="120" w:hanging="120"/>
      </w:pPr>
      <w:r>
        <w:t xml:space="preserve">Human Trafficking Awareness Day, designation - </w:t>
      </w:r>
      <w:r>
        <w:t xml:space="preserve"> </w:t>
      </w:r>
      <w:r>
        <w:t xml:space="preserve">SR  61</w:t>
      </w:r>
    </w:p>
    <w:p>
      <w:pPr>
        <w:pStyle w:val="RecordBase"/>
        <w:ind w:left="120" w:hanging="120"/>
      </w:pPr>
      <w:r>
        <w:t xml:space="preserve">Ihrig, Mark, honoring - </w:t>
      </w:r>
      <w:r>
        <w:t xml:space="preserve"> </w:t>
      </w:r>
      <w:r>
        <w:t xml:space="preserve">SR  11</w:t>
      </w:r>
    </w:p>
    <w:p>
      <w:pPr>
        <w:pStyle w:val="RecordBase"/>
        <w:ind w:left="120" w:hanging="120"/>
      </w:pPr>
      <w:r>
        <w:t xml:space="preserve">International Holocaust Remembrance Day, recognition - </w:t>
      </w:r>
      <w:r>
        <w:t xml:space="preserve"> </w:t>
      </w:r>
      <w:r>
        <w:t xml:space="preserve">HR  53</w:t>
      </w:r>
      <w:r>
        <w:t xml:space="preserve">;</w:t>
      </w:r>
      <w:r>
        <w:t xml:space="preserve"> </w:t>
      </w:r>
      <w:r>
        <w:t xml:space="preserve">SR  97</w:t>
      </w:r>
    </w:p>
    <w:p>
      <w:pPr>
        <w:pStyle w:val="RecordBase"/>
        <w:ind w:left="120" w:hanging="120"/>
      </w:pPr>
      <w:r>
        <w:t xml:space="preserve">Irish American Heritage Month, March 2024, recognition - </w:t>
      </w:r>
      <w:r>
        <w:t xml:space="preserve"> </w:t>
      </w:r>
      <w:r>
        <w:t xml:space="preserve">HR  139</w:t>
      </w:r>
      <w:r>
        <w:t xml:space="preserve">;</w:t>
      </w:r>
      <w:r>
        <w:t xml:space="preserve"> </w:t>
      </w:r>
      <w:r>
        <w:t xml:space="preserve">SR  198</w:t>
      </w:r>
    </w:p>
    <w:p>
      <w:pPr>
        <w:pStyle w:val="RecordBase"/>
        <w:ind w:left="120" w:hanging="120"/>
      </w:pPr>
      <w:r>
        <w:t xml:space="preserve">JoLeigh, Country Music Highway, recognition - </w:t>
      </w:r>
      <w:r>
        <w:t xml:space="preserve"> </w:t>
      </w:r>
      <w:r>
        <w:t xml:space="preserve">HJR 110</w:t>
      </w:r>
    </w:p>
    <w:p>
      <w:pPr>
        <w:pStyle w:val="RecordBase"/>
        <w:ind w:left="120" w:hanging="120"/>
      </w:pPr>
      <w:r>
        <w:t xml:space="preserve">Jones, Brereton Chandler, honoring - </w:t>
      </w:r>
      <w:r>
        <w:t xml:space="preserve"> </w:t>
      </w:r>
      <w:r>
        <w:t xml:space="preserve">SR  29</w:t>
      </w:r>
    </w:p>
    <w:p>
      <w:pPr>
        <w:pStyle w:val="RecordBase"/>
        <w:ind w:left="120" w:hanging="120"/>
      </w:pPr>
      <w:r>
        <w:t xml:space="preserve">Jordan, Yvonne, Country Music Highway, recognition - </w:t>
      </w:r>
      <w:r>
        <w:t xml:space="preserve"> </w:t>
      </w:r>
      <w:r>
        <w:t xml:space="preserve">HR  130</w:t>
      </w:r>
    </w:p>
    <w:p>
      <w:pPr>
        <w:pStyle w:val="RecordBase"/>
        <w:ind w:left="120" w:hanging="120"/>
      </w:pPr>
      <w:r>
        <w:t xml:space="preserve">Juneteenth National Freedom Day, designation - </w:t>
      </w:r>
      <w:r>
        <w:t xml:space="preserve"> </w:t>
      </w:r>
      <w:r>
        <w:t xml:space="preserve">HB  234</w:t>
      </w:r>
    </w:p>
    <w:p>
      <w:pPr>
        <w:pStyle w:val="RecordBase"/>
        <w:ind w:left="120" w:hanging="120"/>
      </w:pPr>
      <w:r>
        <w:t xml:space="preserve">Kappa Alpha Psi Day, recognition - </w:t>
      </w:r>
      <w:r>
        <w:t xml:space="preserve"> </w:t>
      </w:r>
      <w:r>
        <w:t xml:space="preserve">SR  133</w:t>
      </w:r>
    </w:p>
    <w:p>
      <w:pPr>
        <w:pStyle w:val="RecordBase"/>
        <w:ind w:left="120" w:hanging="120"/>
      </w:pPr>
      <w:r>
        <w:t xml:space="preserve">Keepers of the Dream Freedom Award, Neal, Senator Gerald, honoring - </w:t>
      </w:r>
      <w:r>
        <w:t xml:space="preserve"> </w:t>
      </w:r>
      <w:r>
        <w:t xml:space="preserve">SR  75</w:t>
      </w:r>
    </w:p>
    <w:p>
      <w:pPr>
        <w:pStyle w:val="RecordBase"/>
        <w:ind w:left="120" w:hanging="120"/>
      </w:pPr>
      <w:r>
        <w:t xml:space="preserve">Kentucky</w:t>
      </w:r>
    </w:p>
    <w:p>
      <w:pPr>
        <w:pStyle w:val="RecordBase"/>
        <w:ind w:left="240" w:hanging="192"/>
      </w:pPr>
      <w:r>
        <w:t xml:space="preserve"> Center for the Performing Arts, honor - </w:t>
      </w:r>
      <w:r>
        <w:t xml:space="preserve"> </w:t>
      </w:r>
      <w:r>
        <w:t xml:space="preserve">HR  134</w:t>
      </w:r>
      <w:r>
        <w:t xml:space="preserve">;</w:t>
      </w:r>
      <w:r>
        <w:t xml:space="preserve"> </w:t>
      </w:r>
      <w:r>
        <w:t xml:space="preserve">SR  200</w:t>
      </w:r>
    </w:p>
    <w:p>
      <w:pPr>
        <w:pStyle w:val="RecordBase"/>
        <w:ind w:left="240" w:hanging="192"/>
      </w:pPr>
      <w:r>
        <w:t xml:space="preserve"> Lottery, 35th anniversary, celebration - </w:t>
      </w:r>
      <w:r>
        <w:t xml:space="preserve"> </w:t>
      </w:r>
      <w:r>
        <w:t xml:space="preserve">SR  234</w:t>
      </w:r>
    </w:p>
    <w:p>
      <w:pPr>
        <w:pStyle w:val="RecordBase"/>
        <w:ind w:left="240" w:hanging="192"/>
      </w:pPr>
      <w:r>
        <w:t xml:space="preserve"> Main Street Program, honoring - </w:t>
      </w:r>
      <w:r>
        <w:t xml:space="preserve"> </w:t>
      </w:r>
      <w:r>
        <w:t xml:space="preserve">SR  112</w:t>
      </w:r>
    </w:p>
    <w:p>
      <w:pPr>
        <w:pStyle w:val="RecordBase"/>
        <w:ind w:left="240" w:hanging="192"/>
      </w:pPr>
      <w:r>
        <w:t xml:space="preserve"> National Guard, honor for service on the southwest border - </w:t>
      </w:r>
      <w:r>
        <w:t xml:space="preserve"> </w:t>
      </w:r>
      <w:r>
        <w:t xml:space="preserve">HR  64</w:t>
      </w:r>
    </w:p>
    <w:p>
      <w:pPr>
        <w:pStyle w:val="RecordBase"/>
        <w:ind w:left="240" w:hanging="192"/>
      </w:pPr>
      <w:r>
        <w:t xml:space="preserve"> Nurses Day, February 8, 2024, recognition - </w:t>
      </w:r>
      <w:r>
        <w:t xml:space="preserve"> </w:t>
      </w:r>
      <w:r>
        <w:t xml:space="preserve">HR  71</w:t>
      </w:r>
      <w:r>
        <w:t xml:space="preserve">;</w:t>
      </w:r>
      <w:r>
        <w:t xml:space="preserve"> </w:t>
      </w:r>
      <w:r>
        <w:t xml:space="preserve">SR  104</w:t>
      </w:r>
    </w:p>
    <w:p>
      <w:pPr>
        <w:pStyle w:val="RecordBase"/>
        <w:ind w:left="240" w:hanging="192"/>
      </w:pPr>
      <w:r>
        <w:t xml:space="preserve"> Senior Citizens Day, August 21, 2024, recognizing - </w:t>
      </w:r>
      <w:r>
        <w:t xml:space="preserve"> </w:t>
      </w:r>
      <w:r>
        <w:t xml:space="preserve">HR  127</w:t>
      </w:r>
    </w:p>
    <w:p>
      <w:pPr>
        <w:pStyle w:val="RecordBase"/>
        <w:ind w:left="240" w:hanging="192"/>
      </w:pPr>
      <w:r>
        <w:t xml:space="preserve"> Society of Certified Public Accountants 100 year anniversary, recognition - </w:t>
      </w:r>
      <w:r>
        <w:t xml:space="preserve"> </w:t>
      </w:r>
      <w:r>
        <w:t xml:space="preserve">SR  256</w:t>
      </w:r>
    </w:p>
    <w:p>
      <w:pPr>
        <w:pStyle w:val="RecordBase"/>
        <w:ind w:left="240" w:hanging="192"/>
      </w:pPr>
      <w:r>
        <w:t xml:space="preserve"> Society of Certified Public Accountants Appreciation Day, June 14, 2024 - </w:t>
      </w:r>
      <w:r>
        <w:t xml:space="preserve"> </w:t>
      </w:r>
      <w:r>
        <w:t xml:space="preserve">SR  256</w:t>
      </w:r>
    </w:p>
    <w:p>
      <w:pPr>
        <w:pStyle w:val="RecordBase"/>
        <w:ind w:left="240" w:hanging="192"/>
      </w:pPr>
      <w:r>
        <w:t xml:space="preserve"> State Parks, 100th anniversary, honoring - </w:t>
      </w:r>
      <w:r>
        <w:t xml:space="preserve"> </w:t>
      </w:r>
      <w:r>
        <w:t xml:space="preserve">HR  86</w:t>
      </w:r>
    </w:p>
    <w:p>
      <w:pPr>
        <w:pStyle w:val="RecordBase"/>
        <w:ind w:left="120" w:hanging="120"/>
      </w:pPr>
      <w:r>
        <w:t xml:space="preserve">King, Dexter Scott, honoring - </w:t>
      </w:r>
      <w:r>
        <w:t xml:space="preserve"> </w:t>
      </w:r>
      <w:r>
        <w:t xml:space="preserve">SR  102</w:t>
      </w:r>
    </w:p>
    <w:p>
      <w:pPr>
        <w:pStyle w:val="RecordBase"/>
        <w:ind w:left="120" w:hanging="120"/>
      </w:pPr>
      <w:r>
        <w:t xml:space="preserve">Lady Long Knives, JROTC National Raider Challenge Championship, first place, celebrating - </w:t>
      </w:r>
      <w:r>
        <w:t xml:space="preserve"> </w:t>
      </w:r>
      <w:r>
        <w:t xml:space="preserve">SR  59</w:t>
      </w:r>
    </w:p>
    <w:p>
      <w:pPr>
        <w:pStyle w:val="RecordBase"/>
        <w:ind w:left="120" w:hanging="120"/>
      </w:pPr>
      <w:r>
        <w:t xml:space="preserve">Lewis County High School, JROTC Precision Shooting Team, honoring - </w:t>
      </w:r>
      <w:r>
        <w:t xml:space="preserve"> </w:t>
      </w:r>
      <w:r>
        <w:t xml:space="preserve">SR  215</w:t>
      </w:r>
    </w:p>
    <w:p>
      <w:pPr>
        <w:pStyle w:val="RecordBase"/>
        <w:ind w:left="120" w:hanging="120"/>
      </w:pPr>
      <w:r>
        <w:t xml:space="preserve">Lexington Woman's Club, 75th anniversary, recognition - </w:t>
      </w:r>
      <w:r>
        <w:t xml:space="preserve"> </w:t>
      </w:r>
      <w:r>
        <w:t xml:space="preserve">SR  107</w:t>
      </w:r>
    </w:p>
    <w:p>
      <w:pPr>
        <w:pStyle w:val="RecordBase"/>
        <w:ind w:left="120" w:hanging="120"/>
      </w:pPr>
      <w:r>
        <w:t xml:space="preserve">Liberty Elementary School track and field and cross country, 2024 state champions, recognition - </w:t>
      </w:r>
      <w:r>
        <w:t xml:space="preserve"> </w:t>
      </w:r>
      <w:r>
        <w:t xml:space="preserve">SR  242</w:t>
      </w:r>
    </w:p>
    <w:p>
      <w:pPr>
        <w:pStyle w:val="RecordBase"/>
        <w:ind w:left="120" w:hanging="120"/>
      </w:pPr>
      <w:r>
        <w:t xml:space="preserve">Louisville</w:t>
      </w:r>
    </w:p>
    <w:p>
      <w:pPr>
        <w:pStyle w:val="RecordBase"/>
        <w:ind w:left="240" w:hanging="192"/>
      </w:pPr>
      <w:r>
        <w:t xml:space="preserve"> emergency medical services personnel, recognition - </w:t>
      </w:r>
      <w:r>
        <w:t xml:space="preserve"> </w:t>
      </w:r>
      <w:r>
        <w:t xml:space="preserve">HR  137</w:t>
      </w:r>
      <w:r>
        <w:t xml:space="preserve">;</w:t>
      </w:r>
      <w:r>
        <w:t xml:space="preserve"> </w:t>
      </w:r>
      <w:r>
        <w:t xml:space="preserve">SR  207</w:t>
      </w:r>
    </w:p>
    <w:p>
      <w:pPr>
        <w:pStyle w:val="RecordBase"/>
        <w:ind w:left="240" w:hanging="192"/>
      </w:pPr>
      <w:r>
        <w:t xml:space="preserve"> Fire Department, rescue squad, recognition - </w:t>
      </w:r>
      <w:r>
        <w:t xml:space="preserve"> </w:t>
      </w:r>
      <w:r>
        <w:t xml:space="preserve">HR  137</w:t>
      </w:r>
      <w:r>
        <w:t xml:space="preserve">;</w:t>
      </w:r>
      <w:r>
        <w:t xml:space="preserve"> </w:t>
      </w:r>
      <w:r>
        <w:t xml:space="preserve">SR  207</w:t>
      </w:r>
    </w:p>
    <w:p>
      <w:pPr>
        <w:pStyle w:val="RecordBase"/>
        <w:ind w:left="240" w:hanging="192"/>
      </w:pPr>
      <w:r>
        <w:t xml:space="preserve"> Metro Police Officers, recognition - </w:t>
      </w:r>
      <w:r>
        <w:t xml:space="preserve"> </w:t>
      </w:r>
      <w:r>
        <w:t xml:space="preserve">HR  137</w:t>
      </w:r>
      <w:r>
        <w:t xml:space="preserve">;</w:t>
      </w:r>
      <w:r>
        <w:t xml:space="preserve"> </w:t>
      </w:r>
      <w:r>
        <w:t xml:space="preserve">SR  207</w:t>
      </w:r>
    </w:p>
    <w:p>
      <w:pPr>
        <w:pStyle w:val="RecordBase"/>
        <w:ind w:left="120" w:hanging="120"/>
      </w:pPr>
      <w:r>
        <w:t xml:space="preserve">Lowdenback, Dr. Clifford, Kentucky Dental Association president, honoring - </w:t>
      </w:r>
      <w:r>
        <w:t xml:space="preserve"> </w:t>
      </w:r>
      <w:r>
        <w:t xml:space="preserve">HR  65</w:t>
      </w:r>
      <w:r>
        <w:t xml:space="preserve">;</w:t>
      </w:r>
      <w:r>
        <w:t xml:space="preserve"> </w:t>
      </w:r>
      <w:r>
        <w:t xml:space="preserve">SR  106</w:t>
      </w:r>
    </w:p>
    <w:p>
      <w:pPr>
        <w:pStyle w:val="RecordBase"/>
        <w:ind w:left="120" w:hanging="120"/>
      </w:pPr>
      <w:r>
        <w:t xml:space="preserve">March</w:t>
      </w:r>
    </w:p>
    <w:p>
      <w:pPr>
        <w:pStyle w:val="RecordBase"/>
        <w:ind w:left="240" w:hanging="192"/>
      </w:pPr>
      <w:r>
        <w:t xml:space="preserve"> 15, National Preschool Teacher Appreciation Day, recognition - </w:t>
      </w:r>
      <w:r>
        <w:t xml:space="preserve"> </w:t>
      </w:r>
      <w:r>
        <w:t xml:space="preserve">SR  173</w:t>
      </w:r>
    </w:p>
    <w:p>
      <w:pPr>
        <w:pStyle w:val="RecordBase"/>
        <w:ind w:left="240" w:hanging="192"/>
      </w:pPr>
      <w:r>
        <w:t xml:space="preserve"> on Frankfort, 60th Anniversary, celebration - </w:t>
      </w:r>
      <w:r>
        <w:t xml:space="preserve"> </w:t>
      </w:r>
      <w:r>
        <w:t xml:space="preserve">SR  93</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50</w:t>
      </w:r>
    </w:p>
    <w:p>
      <w:pPr>
        <w:pStyle w:val="RecordBase"/>
        <w:ind w:left="240" w:hanging="192"/>
      </w:pPr>
      <w:r>
        <w:t xml:space="preserve"> Mental Health Awareness Day, recognition - </w:t>
      </w:r>
      <w:r>
        <w:t xml:space="preserve"> </w:t>
      </w:r>
      <w:r>
        <w:t xml:space="preserve">SR  87</w:t>
      </w:r>
    </w:p>
    <w:p>
      <w:pPr>
        <w:pStyle w:val="RecordBase"/>
        <w:ind w:left="120" w:hanging="120"/>
      </w:pPr>
      <w:r>
        <w:t xml:space="preserve">Mayfield High School Cardinals football, 2023 state champions - </w:t>
      </w:r>
      <w:r>
        <w:t xml:space="preserve"> </w:t>
      </w:r>
      <w:r>
        <w:t xml:space="preserve">SR  161</w:t>
      </w:r>
    </w:p>
    <w:p>
      <w:pPr>
        <w:pStyle w:val="RecordBase"/>
        <w:ind w:left="120" w:hanging="120"/>
      </w:pPr>
      <w:r>
        <w:t xml:space="preserve">McClure, Tori Murden, Spalding University retirement, recognition - </w:t>
      </w:r>
      <w:r>
        <w:t xml:space="preserve"> </w:t>
      </w:r>
      <w:r>
        <w:t xml:space="preserve">SR  241</w:t>
      </w:r>
    </w:p>
    <w:p>
      <w:pPr>
        <w:pStyle w:val="RecordBase"/>
        <w:ind w:left="120" w:hanging="120"/>
      </w:pPr>
      <w:r>
        <w:t xml:space="preserve">McGrath, Dr. Patrick, retirement, honoring - </w:t>
      </w:r>
      <w:r>
        <w:t xml:space="preserve"> </w:t>
      </w:r>
      <w:r>
        <w:t xml:space="preserve">SR  196</w:t>
      </w:r>
    </w:p>
    <w:p>
      <w:pPr>
        <w:pStyle w:val="RecordBase"/>
        <w:ind w:left="120" w:hanging="120"/>
      </w:pPr>
      <w:r>
        <w:t xml:space="preserve">Montgomery County High School Mock Trial Team, recognition - </w:t>
      </w:r>
      <w:r>
        <w:t xml:space="preserve"> </w:t>
      </w:r>
      <w:r>
        <w:t xml:space="preserve">SR  221</w:t>
      </w:r>
    </w:p>
    <w:p>
      <w:pPr>
        <w:pStyle w:val="RecordBase"/>
        <w:ind w:left="120" w:hanging="120"/>
      </w:pPr>
      <w:r>
        <w:t xml:space="preserve">National</w:t>
      </w:r>
    </w:p>
    <w:p>
      <w:pPr>
        <w:pStyle w:val="RecordBase"/>
        <w:ind w:left="240" w:hanging="192"/>
      </w:pPr>
      <w:r>
        <w:t xml:space="preserve"> Arts and Humanities Month, recognition - </w:t>
      </w:r>
      <w:r>
        <w:t xml:space="preserve"> </w:t>
      </w:r>
      <w:r>
        <w:t xml:space="preserve">HR  143</w:t>
      </w:r>
      <w:r>
        <w:t xml:space="preserve">;</w:t>
      </w:r>
      <w:r>
        <w:t xml:space="preserve"> </w:t>
      </w:r>
      <w:r>
        <w:t xml:space="preserve">SR  248</w:t>
      </w:r>
    </w:p>
    <w:p>
      <w:pPr>
        <w:pStyle w:val="RecordBase"/>
        <w:ind w:left="240" w:hanging="192"/>
      </w:pPr>
      <w:r>
        <w:t xml:space="preserve"> Conference of State Legislatures, 50th anniversary, recognition - </w:t>
      </w:r>
      <w:r>
        <w:t xml:space="preserve"> </w:t>
      </w:r>
      <w:r>
        <w:t xml:space="preserve">HR  59</w:t>
      </w:r>
      <w:r>
        <w:t xml:space="preserve">;</w:t>
      </w:r>
      <w:r>
        <w:t xml:space="preserve"> </w:t>
      </w:r>
      <w:r>
        <w:t xml:space="preserve">SR  118</w:t>
      </w:r>
    </w:p>
    <w:p>
      <w:pPr>
        <w:pStyle w:val="RecordBase"/>
        <w:ind w:left="240" w:hanging="192"/>
      </w:pPr>
      <w:r>
        <w:t xml:space="preserve"> Lineman Appreciation Day, April 18, 2024, recognition - </w:t>
      </w:r>
      <w:r>
        <w:t xml:space="preserve"> </w:t>
      </w:r>
      <w:r>
        <w:t xml:space="preserve">HR  146</w:t>
      </w:r>
      <w:r>
        <w:t xml:space="preserve">;</w:t>
      </w:r>
      <w:r>
        <w:t xml:space="preserve"> </w:t>
      </w:r>
      <w:r>
        <w:t xml:space="preserve">SR  247</w:t>
      </w:r>
    </w:p>
    <w:p>
      <w:pPr>
        <w:pStyle w:val="RecordBase"/>
        <w:ind w:left="120" w:hanging="120"/>
      </w:pPr>
      <w:r>
        <w:t xml:space="preserve">Native Americans, impact on Kentucky, recognition - </w:t>
      </w:r>
      <w:r>
        <w:t xml:space="preserve"> </w:t>
      </w:r>
      <w:r>
        <w:t xml:space="preserve">SR  160</w:t>
      </w:r>
    </w:p>
    <w:p>
      <w:pPr>
        <w:pStyle w:val="RecordBase"/>
        <w:ind w:left="120" w:hanging="120"/>
      </w:pPr>
      <w:r>
        <w:t xml:space="preserve">Natural Gas Utility Worker Appreciation Day, March 18, 2024, recognition - </w:t>
      </w:r>
      <w:r>
        <w:t xml:space="preserve"> </w:t>
      </w:r>
      <w:r>
        <w:t xml:space="preserve">HR  135</w:t>
      </w:r>
      <w:r>
        <w:t xml:space="preserve">;</w:t>
      </w:r>
      <w:r>
        <w:t xml:space="preserve"> </w:t>
      </w:r>
      <w:r>
        <w:t xml:space="preserve">SR  208</w:t>
      </w:r>
    </w:p>
    <w:p>
      <w:pPr>
        <w:pStyle w:val="RecordBase"/>
        <w:ind w:left="120" w:hanging="120"/>
      </w:pPr>
      <w:r>
        <w:t xml:space="preserve">Ohio Valley Wrestling, recognition - </w:t>
      </w:r>
      <w:r>
        <w:t xml:space="preserve"> </w:t>
      </w:r>
      <w:r>
        <w:t xml:space="preserve">SR  143</w:t>
      </w:r>
    </w:p>
    <w:p>
      <w:pPr>
        <w:pStyle w:val="RecordBase"/>
        <w:ind w:left="120" w:hanging="120"/>
      </w:pPr>
      <w:r>
        <w:t xml:space="preserve">Omega Psi Phi Day, recognition - </w:t>
      </w:r>
      <w:r>
        <w:t xml:space="preserve"> </w:t>
      </w:r>
      <w:r>
        <w:t xml:space="preserve">SR  134</w:t>
      </w:r>
    </w:p>
    <w:p>
      <w:pPr>
        <w:pStyle w:val="RecordBase"/>
        <w:ind w:left="120" w:hanging="120"/>
      </w:pPr>
      <w:r>
        <w:t xml:space="preserve">Organizations working to combat human trafficking, honoring - </w:t>
      </w:r>
      <w:r>
        <w:t xml:space="preserve"> </w:t>
      </w:r>
      <w:r>
        <w:t xml:space="preserve">SR  60</w:t>
      </w:r>
    </w:p>
    <w:p>
      <w:pPr>
        <w:pStyle w:val="RecordBase"/>
        <w:ind w:left="120" w:hanging="120"/>
      </w:pPr>
      <w:r>
        <w:t xml:space="preserve">Patches, Lorna, recognition - </w:t>
      </w:r>
      <w:r>
        <w:t xml:space="preserve"> </w:t>
      </w:r>
      <w:r>
        <w:t xml:space="preserve">SR  181</w:t>
      </w:r>
    </w:p>
    <w:p>
      <w:pPr>
        <w:pStyle w:val="RecordBase"/>
        <w:ind w:left="120" w:hanging="120"/>
      </w:pPr>
      <w:r>
        <w:t xml:space="preserve">Pineiroa, Sheriff Ramon, honoring - </w:t>
      </w:r>
      <w:r>
        <w:t xml:space="preserve"> </w:t>
      </w:r>
      <w:r>
        <w:t xml:space="preserve">SR  89</w:t>
      </w:r>
    </w:p>
    <w:p>
      <w:pPr>
        <w:pStyle w:val="RecordBase"/>
        <w:ind w:left="120" w:hanging="120"/>
      </w:pPr>
      <w:r>
        <w:t xml:space="preserve">Polk, Reverend Willis, retirement, recognition - </w:t>
      </w:r>
      <w:r>
        <w:t xml:space="preserve"> </w:t>
      </w:r>
      <w:r>
        <w:t xml:space="preserve">SR  162</w:t>
      </w:r>
    </w:p>
    <w:p>
      <w:pPr>
        <w:pStyle w:val="RecordBase"/>
        <w:ind w:left="120" w:hanging="120"/>
      </w:pPr>
      <w:r>
        <w:t xml:space="preserve">Professional Employer Organization Week in Kentucky, May 19 to 25, 2024 - </w:t>
      </w:r>
      <w:r>
        <w:t xml:space="preserve"> </w:t>
      </w:r>
      <w:r>
        <w:t xml:space="preserve">HR  140</w:t>
      </w:r>
    </w:p>
    <w:p>
      <w:pPr>
        <w:pStyle w:val="RecordBase"/>
        <w:ind w:left="120" w:hanging="120"/>
      </w:pPr>
      <w:r>
        <w:t xml:space="preserve">Public</w:t>
      </w:r>
    </w:p>
    <w:p>
      <w:pPr>
        <w:pStyle w:val="RecordBase"/>
        <w:ind w:left="240" w:hanging="192"/>
      </w:pPr>
      <w:r>
        <w:t xml:space="preserve"> holidays, certain days, removal - </w:t>
      </w:r>
      <w:r>
        <w:t xml:space="preserve"> </w:t>
      </w:r>
      <w:r>
        <w:t xml:space="preserve">HB  369</w:t>
      </w:r>
    </w:p>
    <w:p>
      <w:pPr>
        <w:pStyle w:val="RecordBase"/>
        <w:ind w:left="240" w:hanging="192"/>
      </w:pPr>
      <w:r>
        <w:t xml:space="preserve"> schools, Community School Initiative, recognize - </w:t>
      </w:r>
      <w:r>
        <w:t xml:space="preserve"> </w:t>
      </w:r>
      <w:r>
        <w:t xml:space="preserve">HR  131</w:t>
      </w:r>
    </w:p>
    <w:p>
      <w:pPr>
        <w:pStyle w:val="RecordBase"/>
        <w:ind w:left="240" w:hanging="192"/>
      </w:pPr>
      <w:r>
        <w:t xml:space="preserve"> Schools Week, February 26 to March 1, 2024 - </w:t>
      </w:r>
      <w:r>
        <w:t xml:space="preserve"> </w:t>
      </w:r>
      <w:r>
        <w:t xml:space="preserve">SR  109</w:t>
      </w:r>
      <w:r>
        <w:t xml:space="preserve">;</w:t>
      </w:r>
      <w:r>
        <w:t xml:space="preserve"> </w:t>
      </w:r>
      <w:r>
        <w:t xml:space="preserve">HR  128</w:t>
      </w:r>
    </w:p>
    <w:p>
      <w:pPr>
        <w:pStyle w:val="RecordBase"/>
        <w:ind w:left="120" w:hanging="120"/>
      </w:pPr>
      <w:r>
        <w:t xml:space="preserve">Railroad Crossings Safety Awareness Month, August 2024, recognition - </w:t>
      </w:r>
      <w:r>
        <w:t xml:space="preserve"> </w:t>
      </w:r>
      <w:r>
        <w:t xml:space="preserve">SR  39</w:t>
      </w:r>
    </w:p>
    <w:p>
      <w:pPr>
        <w:pStyle w:val="RecordBase"/>
        <w:ind w:left="120" w:hanging="120"/>
      </w:pPr>
      <w:r>
        <w:t xml:space="preserve">Reed, Representative Brandon, retirement, honoring - </w:t>
      </w:r>
      <w:r>
        <w:t xml:space="preserve"> </w:t>
      </w:r>
      <w:r>
        <w:t xml:space="preserve">SR  88</w:t>
      </w:r>
    </w:p>
    <w:p>
      <w:pPr>
        <w:pStyle w:val="RecordBase"/>
        <w:ind w:left="120" w:hanging="120"/>
      </w:pPr>
      <w:r>
        <w:t xml:space="preserve">Responsible fatherhood month, June, declare - </w:t>
      </w:r>
      <w:r>
        <w:t xml:space="preserve"> </w:t>
      </w:r>
      <w:r>
        <w:t xml:space="preserve">HB  105</w:t>
      </w:r>
      <w:r>
        <w:t xml:space="preserve">: </w:t>
      </w:r>
      <w:r>
        <w:t xml:space="preserve">HCS</w:t>
      </w:r>
    </w:p>
    <w:p>
      <w:pPr>
        <w:pStyle w:val="RecordBase"/>
        <w:ind w:left="120" w:hanging="120"/>
      </w:pPr>
      <w:r>
        <w:t xml:space="preserve">Richardson, Bobby, recognition - </w:t>
      </w:r>
      <w:r>
        <w:t xml:space="preserve"> </w:t>
      </w:r>
      <w:r>
        <w:t xml:space="preserve">SR  136</w:t>
      </w:r>
    </w:p>
    <w:p>
      <w:pPr>
        <w:pStyle w:val="RecordBase"/>
        <w:ind w:left="120" w:hanging="120"/>
      </w:pPr>
      <w:r>
        <w:t xml:space="preserve">Richie Weems and the Continental Five, Country Music Highway, Pike County - </w:t>
      </w:r>
      <w:r>
        <w:t xml:space="preserve"> </w:t>
      </w:r>
      <w:r>
        <w:t xml:space="preserve">SJR 166</w:t>
      </w:r>
    </w:p>
    <w:p>
      <w:pPr>
        <w:pStyle w:val="RecordBase"/>
        <w:ind w:left="120" w:hanging="120"/>
      </w:pPr>
      <w:r>
        <w:t xml:space="preserve">Rockcastle County High School Cheerleading, 2024 national champions - </w:t>
      </w:r>
      <w:r>
        <w:t xml:space="preserve"> </w:t>
      </w:r>
      <w:r>
        <w:t xml:space="preserve">SR  183</w:t>
      </w:r>
    </w:p>
    <w:p>
      <w:pPr>
        <w:pStyle w:val="RecordBase"/>
        <w:ind w:left="120" w:hanging="120"/>
      </w:pPr>
      <w:r>
        <w:t xml:space="preserve">Rotary Club of Elkton, 100th anniversary, recognition - </w:t>
      </w:r>
      <w:r>
        <w:t xml:space="preserve"> </w:t>
      </w:r>
      <w:r>
        <w:t xml:space="preserve">SR  171</w:t>
      </w:r>
    </w:p>
    <w:p>
      <w:pPr>
        <w:pStyle w:val="RecordBase"/>
        <w:ind w:left="120" w:hanging="120"/>
      </w:pPr>
      <w:r>
        <w:t xml:space="preserve">Schickel, Senator John, retirement, honoring - </w:t>
      </w:r>
      <w:r>
        <w:t xml:space="preserve"> </w:t>
      </w:r>
      <w:r>
        <w:t xml:space="preserve">SR  2</w:t>
      </w:r>
    </w:p>
    <w:p>
      <w:pPr>
        <w:pStyle w:val="RecordBase"/>
        <w:ind w:left="120" w:hanging="120"/>
      </w:pPr>
      <w:r>
        <w:t xml:space="preserve">School Social Work Week, March 3 to 9, 2024, designation - </w:t>
      </w:r>
      <w:r>
        <w:t xml:space="preserve"> </w:t>
      </w:r>
      <w:r>
        <w:t xml:space="preserve">SR  185</w:t>
      </w:r>
    </w:p>
    <w:p>
      <w:pPr>
        <w:pStyle w:val="RecordBase"/>
        <w:ind w:left="120" w:hanging="120"/>
      </w:pPr>
      <w:r>
        <w:t xml:space="preserve">Sheppard, Reed, 2024 SEC Freshman of the Year - </w:t>
      </w:r>
      <w:r>
        <w:t xml:space="preserve"> </w:t>
      </w:r>
      <w:r>
        <w:t xml:space="preserve">SR  257</w:t>
      </w:r>
    </w:p>
    <w:p>
      <w:pPr>
        <w:pStyle w:val="RecordBase"/>
        <w:ind w:left="120" w:hanging="120"/>
      </w:pPr>
      <w:r>
        <w:t xml:space="preserve">Simmons College of Kentucky Lady Falcons basketball, 2024 NCCAA champions - </w:t>
      </w:r>
      <w:r>
        <w:t xml:space="preserve"> </w:t>
      </w:r>
      <w:r>
        <w:t xml:space="preserve">SR  240</w:t>
      </w:r>
    </w:p>
    <w:p>
      <w:pPr>
        <w:pStyle w:val="RecordBase"/>
        <w:ind w:left="120" w:hanging="120"/>
      </w:pPr>
      <w:r>
        <w:t xml:space="preserve">Simon, Dr. Marion, Kentucky State University retirement, recognition - </w:t>
      </w:r>
      <w:r>
        <w:t xml:space="preserve"> </w:t>
      </w:r>
      <w:r>
        <w:t xml:space="preserve">SR  98</w:t>
      </w:r>
    </w:p>
    <w:p>
      <w:pPr>
        <w:pStyle w:val="RecordBase"/>
        <w:ind w:left="120" w:hanging="120"/>
      </w:pPr>
      <w:r>
        <w:t xml:space="preserve">Smith,</w:t>
      </w:r>
    </w:p>
    <w:p>
      <w:pPr>
        <w:pStyle w:val="RecordBase"/>
        <w:ind w:left="240" w:hanging="192"/>
      </w:pPr>
      <w:r>
        <w:t xml:space="preserve"> Evan "Jayson" honoring - </w:t>
      </w:r>
      <w:r>
        <w:t xml:space="preserve"> </w:t>
      </w:r>
      <w:r>
        <w:t xml:space="preserve">SR  85</w:t>
      </w:r>
    </w:p>
    <w:p>
      <w:pPr>
        <w:pStyle w:val="RecordBase"/>
        <w:ind w:left="240" w:hanging="192"/>
      </w:pPr>
      <w:r>
        <w:t xml:space="preserve"> George, honoring - </w:t>
      </w:r>
      <w:r>
        <w:t xml:space="preserve"> </w:t>
      </w:r>
      <w:r>
        <w:t xml:space="preserve">SR  124</w:t>
      </w:r>
    </w:p>
    <w:p>
      <w:pPr>
        <w:pStyle w:val="RecordBase"/>
        <w:ind w:left="240" w:hanging="192"/>
      </w:pPr>
      <w:r>
        <w:t xml:space="preserve"> Leland "Lee", recognizing - </w:t>
      </w:r>
      <w:r>
        <w:t xml:space="preserve"> </w:t>
      </w:r>
      <w:r>
        <w:t xml:space="preserve">SR  73</w:t>
      </w:r>
    </w:p>
    <w:p>
      <w:pPr>
        <w:pStyle w:val="RecordBase"/>
        <w:ind w:left="120" w:hanging="120"/>
      </w:pPr>
      <w:r>
        <w:t xml:space="preserve">Southern</w:t>
      </w:r>
    </w:p>
    <w:p>
      <w:pPr>
        <w:pStyle w:val="RecordBase"/>
        <w:ind w:left="240" w:hanging="192"/>
      </w:pPr>
      <w:r>
        <w:t xml:space="preserve"> Legislative Conference, The Council of State Governments, Southern Office, commemoration - </w:t>
      </w:r>
      <w:r>
        <w:t xml:space="preserve"> </w:t>
      </w:r>
      <w:r>
        <w:t xml:space="preserve">HR  88</w:t>
      </w:r>
    </w:p>
    <w:p>
      <w:pPr>
        <w:pStyle w:val="RecordBase"/>
        <w:ind w:left="240" w:hanging="192"/>
      </w:pPr>
      <w:r>
        <w:t xml:space="preserve"> Legislative Conference, The Council of State Governments Southern Office, commemoration - </w:t>
      </w:r>
      <w:r>
        <w:t xml:space="preserve"> </w:t>
      </w:r>
      <w:r>
        <w:t xml:space="preserve">SR  151</w:t>
      </w:r>
    </w:p>
    <w:p>
      <w:pPr>
        <w:pStyle w:val="RecordBase"/>
        <w:ind w:left="120" w:hanging="120"/>
      </w:pPr>
      <w:r>
        <w:t xml:space="preserve">State of Israel, affirmation of support, condemnation of terrorist attacks - </w:t>
      </w:r>
      <w:r>
        <w:t xml:space="preserve"> </w:t>
      </w:r>
      <w:r>
        <w:t xml:space="preserve">HR  45</w:t>
      </w:r>
      <w:r>
        <w:t xml:space="preserve">;</w:t>
      </w:r>
      <w:r>
        <w:t xml:space="preserve"> </w:t>
      </w:r>
      <w:r>
        <w:t xml:space="preserve">SR  77</w:t>
      </w:r>
    </w:p>
    <w:p>
      <w:pPr>
        <w:pStyle w:val="RecordBase"/>
        <w:ind w:left="120" w:hanging="120"/>
      </w:pPr>
      <w:r>
        <w:t xml:space="preserve">Taiwan, international trade and relations, commending - </w:t>
      </w:r>
      <w:r>
        <w:t xml:space="preserve"> </w:t>
      </w:r>
      <w:r>
        <w:t xml:space="preserve">HR  46</w:t>
      </w:r>
      <w:r>
        <w:t xml:space="preserve">;</w:t>
      </w:r>
      <w:r>
        <w:t xml:space="preserve"> </w:t>
      </w:r>
      <w:r>
        <w:t xml:space="preserve">HR  75</w:t>
      </w:r>
      <w:r>
        <w:t xml:space="preserve">;</w:t>
      </w:r>
      <w:r>
        <w:t xml:space="preserve"> </w:t>
      </w:r>
      <w:r>
        <w:t xml:space="preserve">SR  79</w:t>
      </w:r>
    </w:p>
    <w:p>
      <w:pPr>
        <w:pStyle w:val="RecordBase"/>
        <w:ind w:left="120" w:hanging="120"/>
      </w:pPr>
      <w:r>
        <w:t xml:space="preserve">Take Your Child to Vote Day, recognition - </w:t>
      </w:r>
      <w:r>
        <w:t xml:space="preserve"> </w:t>
      </w:r>
      <w:r>
        <w:t xml:space="preserve">HR  123</w:t>
      </w:r>
    </w:p>
    <w:p>
      <w:pPr>
        <w:pStyle w:val="RecordBase"/>
        <w:ind w:left="120" w:hanging="120"/>
      </w:pPr>
      <w:r>
        <w:t xml:space="preserve">Tarlov Cyst Disease Day, May 16, 2024, recognition - </w:t>
      </w:r>
      <w:r>
        <w:t xml:space="preserve"> </w:t>
      </w:r>
      <w:r>
        <w:t xml:space="preserve">HR  142</w:t>
      </w:r>
    </w:p>
    <w:p>
      <w:pPr>
        <w:pStyle w:val="RecordBase"/>
        <w:ind w:left="120" w:hanging="120"/>
      </w:pPr>
      <w:r>
        <w:t xml:space="preserve">Taylor County High School Lady Cardinals girls' wrestling, 2023 state champions, recognition - </w:t>
      </w:r>
      <w:r>
        <w:t xml:space="preserve"> </w:t>
      </w:r>
      <w:r>
        <w:t xml:space="preserve">SR  174</w:t>
      </w:r>
    </w:p>
    <w:p>
      <w:pPr>
        <w:pStyle w:val="RecordBase"/>
        <w:ind w:left="120" w:hanging="120"/>
      </w:pPr>
      <w:r>
        <w:t xml:space="preserve">Teachers, honoring - </w:t>
      </w:r>
      <w:r>
        <w:t xml:space="preserve"> </w:t>
      </w:r>
      <w:r>
        <w:t xml:space="preserve">HR  67</w:t>
      </w:r>
    </w:p>
    <w:p>
      <w:pPr>
        <w:pStyle w:val="RecordBase"/>
        <w:ind w:left="120" w:hanging="120"/>
      </w:pPr>
      <w:r>
        <w:t xml:space="preserve">Testicular Cancer Awareness Month, April 2024, recognition - </w:t>
      </w:r>
      <w:r>
        <w:t xml:space="preserve"> </w:t>
      </w:r>
      <w:r>
        <w:t xml:space="preserve">HR  136</w:t>
      </w:r>
    </w:p>
    <w:p>
      <w:pPr>
        <w:pStyle w:val="RecordBase"/>
        <w:ind w:left="120" w:hanging="120"/>
      </w:pPr>
      <w:r>
        <w:t xml:space="preserve">Thayer, Senator Damon, retirement, honoring - </w:t>
      </w:r>
      <w:r>
        <w:t xml:space="preserve"> </w:t>
      </w:r>
      <w:r>
        <w:t xml:space="preserve">SR  1</w:t>
      </w:r>
    </w:p>
    <w:p>
      <w:pPr>
        <w:pStyle w:val="RecordBase"/>
        <w:ind w:left="120" w:hanging="120"/>
      </w:pPr>
      <w:r>
        <w:t xml:space="preserve">The</w:t>
      </w:r>
    </w:p>
    <w:p>
      <w:pPr>
        <w:pStyle w:val="RecordBase"/>
        <w:ind w:left="240" w:hanging="192"/>
      </w:pPr>
      <w:r>
        <w:t xml:space="preserve"> Garden Club of Frankfort Day, March 28, 2024, 100th anniversary - </w:t>
      </w:r>
      <w:r>
        <w:t xml:space="preserve"> </w:t>
      </w:r>
      <w:r>
        <w:t xml:space="preserve">SR  163</w:t>
      </w:r>
    </w:p>
    <w:p>
      <w:pPr>
        <w:pStyle w:val="RecordBase"/>
        <w:ind w:left="240" w:hanging="192"/>
      </w:pPr>
      <w:r>
        <w:t xml:space="preserve"> Links Incorporated, commending - </w:t>
      </w:r>
      <w:r>
        <w:t xml:space="preserve"> </w:t>
      </w:r>
      <w:r>
        <w:t xml:space="preserve">SR  127</w:t>
      </w:r>
    </w:p>
    <w:p>
      <w:pPr>
        <w:pStyle w:val="RecordBase"/>
        <w:ind w:left="120" w:hanging="120"/>
      </w:pPr>
      <w:r>
        <w:t xml:space="preserve">Thomas, Darlene, 2024 Jean Sabharwal Award, honoring - </w:t>
      </w:r>
      <w:r>
        <w:t xml:space="preserve"> </w:t>
      </w:r>
      <w:r>
        <w:t xml:space="preserve">SR  17</w:t>
      </w:r>
    </w:p>
    <w:p>
      <w:pPr>
        <w:pStyle w:val="RecordBase"/>
        <w:ind w:left="120" w:hanging="120"/>
      </w:pPr>
      <w:r>
        <w:t xml:space="preserve">Transylvania Pioneers women's basketball, recognition - </w:t>
      </w:r>
      <w:r>
        <w:t xml:space="preserve"> </w:t>
      </w:r>
      <w:r>
        <w:t xml:space="preserve">SR  244</w:t>
      </w:r>
    </w:p>
    <w:p>
      <w:pPr>
        <w:pStyle w:val="RecordBase"/>
        <w:ind w:left="120" w:hanging="120"/>
      </w:pPr>
      <w:r>
        <w:t xml:space="preserve">United States and Ireland, diplomatic relations, 100th anniversary, recognition - </w:t>
      </w:r>
      <w:r>
        <w:t xml:space="preserve"> </w:t>
      </w:r>
      <w:r>
        <w:t xml:space="preserve">HR  35</w:t>
      </w:r>
    </w:p>
    <w:p>
      <w:pPr>
        <w:pStyle w:val="RecordBase"/>
        <w:ind w:left="120" w:hanging="120"/>
      </w:pPr>
      <w:r>
        <w:t xml:space="preserve">Van Hook, Marsha, honoring - </w:t>
      </w:r>
      <w:r>
        <w:t xml:space="preserve"> </w:t>
      </w:r>
      <w:r>
        <w:t xml:space="preserve">SR  209</w:t>
      </w:r>
    </w:p>
    <w:p>
      <w:pPr>
        <w:pStyle w:val="RecordBase"/>
        <w:ind w:left="120" w:hanging="120"/>
      </w:pPr>
      <w:r>
        <w:t xml:space="preserve">Varel, Hannah, 2024 WBCA National Assistant Coach of the Year, honor - </w:t>
      </w:r>
      <w:r>
        <w:t xml:space="preserve"> </w:t>
      </w:r>
      <w:r>
        <w:t xml:space="preserve">SR  243</w:t>
      </w:r>
    </w:p>
    <w:p>
      <w:pPr>
        <w:pStyle w:val="RecordBase"/>
        <w:ind w:left="120" w:hanging="120"/>
      </w:pPr>
      <w:r>
        <w:t xml:space="preserve">Ward, Dr. Harry, memorializing - </w:t>
      </w:r>
      <w:r>
        <w:t xml:space="preserve"> </w:t>
      </w:r>
      <w:r>
        <w:t xml:space="preserve">SR  212</w:t>
      </w:r>
    </w:p>
    <w:p>
      <w:pPr>
        <w:pStyle w:val="RecordBase"/>
        <w:ind w:left="120" w:hanging="120"/>
      </w:pPr>
      <w:r>
        <w:t xml:space="preserve">Wear</w:t>
      </w:r>
    </w:p>
    <w:p>
      <w:pPr>
        <w:pStyle w:val="RecordBase"/>
        <w:ind w:left="240" w:hanging="192"/>
      </w:pPr>
      <w:r>
        <w:t xml:space="preserve"> Green for Gastroparesis Day, recognition - </w:t>
      </w:r>
      <w:r>
        <w:t xml:space="preserve"> </w:t>
      </w:r>
      <w:r>
        <w:t xml:space="preserve">SR  83</w:t>
      </w:r>
    </w:p>
    <w:p>
      <w:pPr>
        <w:pStyle w:val="RecordBase"/>
        <w:ind w:left="240" w:hanging="192"/>
      </w:pPr>
      <w:r>
        <w:t xml:space="preserve"> Red Day, February 2, 2024, designation - </w:t>
      </w:r>
      <w:r>
        <w:t xml:space="preserve"> </w:t>
      </w:r>
      <w:r>
        <w:t xml:space="preserve">SR  108</w:t>
      </w:r>
    </w:p>
    <w:p>
      <w:pPr>
        <w:pStyle w:val="RecordBase"/>
        <w:ind w:left="120" w:hanging="120"/>
      </w:pPr>
      <w:r>
        <w:t xml:space="preserve">Webb, Corporal Ben, life-saving actions, honoring - </w:t>
      </w:r>
      <w:r>
        <w:t xml:space="preserve"> </w:t>
      </w:r>
      <w:r>
        <w:t xml:space="preserve">SR  113</w:t>
      </w:r>
    </w:p>
    <w:p>
      <w:pPr>
        <w:pStyle w:val="RecordBase"/>
        <w:ind w:left="120" w:hanging="120"/>
      </w:pPr>
      <w:r>
        <w:t xml:space="preserve">Westerfield,</w:t>
      </w:r>
    </w:p>
    <w:p>
      <w:pPr>
        <w:pStyle w:val="RecordBase"/>
        <w:ind w:left="240" w:hanging="192"/>
      </w:pPr>
      <w:r>
        <w:t xml:space="preserve"> Senator Whitney - </w:t>
      </w:r>
      <w:r>
        <w:t xml:space="preserve"> </w:t>
      </w:r>
      <w:r>
        <w:t xml:space="preserve">SR  3</w:t>
      </w:r>
      <w:r>
        <w:t xml:space="preserve">: </w:t>
      </w:r>
      <w:r>
        <w:t xml:space="preserve">SFA</w:t>
      </w:r>
      <w:r>
        <w:t xml:space="preserve"> (</w:t>
      </w:r>
      <w:r>
        <w:t xml:space="preserve">1</w:t>
      </w:r>
      <w:r>
        <w:t xml:space="preserve">)</w:t>
      </w:r>
    </w:p>
    <w:p>
      <w:pPr>
        <w:pStyle w:val="RecordBase"/>
        <w:ind w:left="240" w:hanging="192"/>
      </w:pPr>
      <w:r>
        <w:t xml:space="preserve"> Senator Whitney H., honoring - </w:t>
      </w:r>
      <w:r>
        <w:t xml:space="preserve"> </w:t>
      </w:r>
      <w:r>
        <w:t xml:space="preserve">SR  3</w:t>
      </w:r>
      <w:r>
        <w:t xml:space="preserve">;</w:t>
      </w:r>
      <w:r>
        <w:t xml:space="preserve"> </w:t>
      </w:r>
      <w:r>
        <w:t xml:space="preserve">SR  41</w:t>
      </w:r>
    </w:p>
    <w:p>
      <w:pPr>
        <w:pStyle w:val="RecordBase"/>
        <w:ind w:left="120" w:hanging="120"/>
      </w:pPr>
      <w:r>
        <w:t xml:space="preserve">Western Kentucky University, July 20, 2024, Pershing Rifles and Rebelettes Day, recognition - </w:t>
      </w:r>
      <w:r>
        <w:t xml:space="preserve"> </w:t>
      </w:r>
      <w:r>
        <w:t xml:space="preserve">HR  145</w:t>
      </w:r>
    </w:p>
    <w:p>
      <w:pPr>
        <w:pStyle w:val="RecordBase"/>
        <w:ind w:left="120" w:hanging="120"/>
      </w:pPr>
      <w:r>
        <w:t xml:space="preserve">WGOH and WUGO, recognition - </w:t>
      </w:r>
      <w:r>
        <w:t xml:space="preserve"> </w:t>
      </w:r>
      <w:r>
        <w:t xml:space="preserve">SR  232</w:t>
      </w:r>
    </w:p>
    <w:p>
      <w:pPr>
        <w:pStyle w:val="RecordBase"/>
        <w:ind w:left="120" w:hanging="120"/>
      </w:pPr>
      <w:r>
        <w:t xml:space="preserve">Whittaker, Charlotte, AARP volunteer state president, recognition - </w:t>
      </w:r>
      <w:r>
        <w:t xml:space="preserve"> </w:t>
      </w:r>
      <w:r>
        <w:t xml:space="preserve">SR  125</w:t>
      </w:r>
    </w:p>
    <w:p>
      <w:pPr>
        <w:pStyle w:val="RecordBase"/>
        <w:ind w:left="120" w:hanging="120"/>
      </w:pPr>
      <w:r>
        <w:t xml:space="preserve">Wolf, Jack, recognition - </w:t>
      </w:r>
      <w:r>
        <w:t xml:space="preserve"> </w:t>
      </w:r>
      <w:r>
        <w:t xml:space="preserve">SR  91</w:t>
      </w:r>
    </w:p>
    <w:p>
      <w:pPr>
        <w:pStyle w:val="RecordBase"/>
        <w:ind w:left="120" w:hanging="120"/>
      </w:pPr>
      <w:r>
        <w:t xml:space="preserve">Women Veterans Appreciation Day, June 12, designation - </w:t>
      </w:r>
      <w:r>
        <w:t xml:space="preserve"> </w:t>
      </w:r>
      <w:r>
        <w:t xml:space="preserve">HB  410</w:t>
      </w:r>
    </w:p>
    <w:p>
      <w:pPr>
        <w:pStyle w:val="RecordBase"/>
        <w:ind w:left="120" w:hanging="120"/>
      </w:pPr>
      <w:r>
        <w:t xml:space="preserve">Women's History Month, March 2024, recognition - </w:t>
      </w:r>
      <w:r>
        <w:t xml:space="preserve"> </w:t>
      </w:r>
      <w:r>
        <w:t xml:space="preserve">SR  255</w:t>
      </w:r>
    </w:p>
    <w:p>
      <w:pPr>
        <w:pStyle w:val="RecordBase"/>
        <w:ind w:left="120" w:hanging="120"/>
      </w:pPr>
      <w:r>
        <w:t xml:space="preserve">Workers Memorial Day, recognition - </w:t>
      </w:r>
      <w:r>
        <w:t xml:space="preserve"> </w:t>
      </w:r>
      <w:r>
        <w:t xml:space="preserve">HR  114</w:t>
      </w:r>
    </w:p>
    <w:p>
      <w:pPr>
        <w:pStyle w:val="RecordBase"/>
        <w:ind w:left="120" w:hanging="120"/>
      </w:pPr>
      <w:r>
        <w:t xml:space="preserve">World Down Syndrome Day, March 21,2024, recognition - </w:t>
      </w:r>
      <w:r>
        <w:t xml:space="preserve"> </w:t>
      </w:r>
      <w:r>
        <w:t xml:space="preserve">SR  213</w:t>
      </w:r>
    </w:p>
    <w:p>
      <w:pPr>
        <w:pStyle w:val="RecordBase"/>
        <w:ind w:left="120" w:hanging="120"/>
      </w:pPr>
      <w:r>
        <w:t xml:space="preserve">"Wrestlers" documentary, recognition - </w:t>
      </w:r>
      <w:r>
        <w:t xml:space="preserve"> </w:t>
      </w:r>
      <w:r>
        <w:t xml:space="preserve">SR  143</w:t>
      </w:r>
    </w:p>
    <w:p>
      <w:pPr>
        <w:pStyle w:val="RecordBase"/>
        <w:ind w:left="120" w:hanging="120"/>
      </w:pPr>
      <w:r>
        <w:t xml:space="preserve">York, Dr. Hershael, recognition - </w:t>
      </w:r>
      <w:r>
        <w:t xml:space="preserve"> </w:t>
      </w:r>
      <w:r>
        <w:t xml:space="preserve">SR  86</w:t>
      </w:r>
    </w:p>
    <w:p>
      <w:pPr>
        <w:pStyle w:val="RecordBase"/>
        <w:ind w:left="120" w:hanging="120"/>
      </w:pPr>
      <w:r>
        <w:t xml:space="preserve">Yount, W. Michael "Mike" and Beverly, 50th wedding anniversary, honoring - </w:t>
      </w:r>
      <w:r>
        <w:t xml:space="preserve"> </w:t>
      </w:r>
      <w:r>
        <w:t xml:space="preserve">SR  155</w:t>
      </w:r>
    </w:p>
    <w:p>
      <w:pPr>
        <w:pStyle w:val="RecordBase"/>
        <w:ind w:left="120" w:hanging="120"/>
      </w:pPr>
      <w:r>
        <w:t xml:space="preserve">Yun, Dr. Kiro, honoring - </w:t>
      </w:r>
      <w:r>
        <w:t xml:space="preserve"> </w:t>
      </w:r>
      <w:r>
        <w:t xml:space="preserve">SR  40</w:t>
        <w:br/>
      </w:r>
    </w:p>
    <w:p>
      <w:pPr>
        <w:pStyle w:val="RecordHeading3"/>
      </w:pPr>
      <w:r>
        <w:rPr>
          <w:b/>
        </w:rPr>
        <w:t xml:space="preserve">Commerce</w:t>
      </w:r>
    </w:p>
    <w:p>
      <w:pPr>
        <w:pStyle w:val="RecordBase"/>
        <w:ind w:left="120" w:hanging="120"/>
      </w:pPr>
      <w:r>
        <w:t xml:space="preserve">Abuse, violence, employer requirements, employee supports, leave, accommodations - </w:t>
      </w:r>
      <w:r>
        <w:t xml:space="preserve"> </w:t>
      </w:r>
      <w:r>
        <w:t xml:space="preserve">HB  824</w:t>
      </w:r>
    </w:p>
    <w:p>
      <w:pPr>
        <w:pStyle w:val="RecordBase"/>
        <w:ind w:left="120" w:hanging="120"/>
      </w:pPr>
      <w:r>
        <w:t xml:space="preserve">Bot users, duties to persons, enforcement - </w:t>
      </w:r>
      <w:r>
        <w:t xml:space="preserve"> </w:t>
      </w:r>
      <w:r>
        <w:t xml:space="preserve">SB  266</w:t>
      </w:r>
    </w:p>
    <w:p>
      <w:pPr>
        <w:pStyle w:val="RecordBase"/>
        <w:ind w:left="120" w:hanging="120"/>
      </w:pPr>
      <w:r>
        <w:t xml:space="preserve">Cash, prohibition against refusal during face-to-face transactions - </w:t>
      </w:r>
      <w:r>
        <w:t xml:space="preserve"> </w:t>
      </w:r>
      <w:r>
        <w:t xml:space="preserve">SB  306</w:t>
      </w:r>
    </w:p>
    <w:p>
      <w:pPr>
        <w:pStyle w:val="RecordBase"/>
        <w:ind w:left="120" w:hanging="120"/>
      </w:pPr>
      <w:r>
        <w:t xml:space="preserve">Commercial dog breeders, licensure - </w:t>
      </w:r>
      <w:r>
        <w:t xml:space="preserve"> </w:t>
      </w:r>
      <w:r>
        <w:t xml:space="preserve">HB  651</w:t>
      </w:r>
    </w:p>
    <w:p>
      <w:pPr>
        <w:pStyle w:val="RecordBase"/>
        <w:ind w:left="120" w:hanging="120"/>
      </w:pPr>
      <w:r>
        <w:t xml:space="preserve">Delivery network company services, regulation - </w:t>
      </w:r>
      <w:r>
        <w:t xml:space="preserve"> </w:t>
      </w:r>
      <w:r>
        <w:t xml:space="preserve">HB  280</w:t>
      </w:r>
    </w:p>
    <w:p>
      <w:pPr>
        <w:pStyle w:val="RecordBase"/>
        <w:ind w:left="120" w:hanging="120"/>
      </w:pPr>
      <w:r>
        <w:t xml:space="preserve">Digital</w:t>
      </w:r>
    </w:p>
    <w:p>
      <w:pPr>
        <w:pStyle w:val="RecordBase"/>
        <w:ind w:left="240" w:hanging="192"/>
      </w:pPr>
      <w:r>
        <w:t xml:space="preserve"> service providers, duties to minors - </w:t>
      </w:r>
      <w:r>
        <w:t xml:space="preserve"> </w:t>
      </w:r>
      <w:r>
        <w:t xml:space="preserve">HB  463</w:t>
      </w:r>
    </w:p>
    <w:p>
      <w:pPr>
        <w:pStyle w:val="RecordBase"/>
        <w:ind w:left="240" w:hanging="192"/>
      </w:pPr>
      <w:r>
        <w:t xml:space="preserve"> service providers, duties to minors, exemption - </w:t>
      </w:r>
      <w:r>
        <w:t xml:space="preserve"> </w:t>
      </w:r>
      <w:r>
        <w:t xml:space="preserve">HB  463</w:t>
      </w:r>
      <w:r>
        <w:t xml:space="preserve">: </w:t>
      </w:r>
      <w:r>
        <w:t xml:space="preserve">HFA</w:t>
      </w:r>
      <w:r>
        <w:t xml:space="preserve"> (</w:t>
      </w:r>
      <w:r>
        <w:t xml:space="preserve">1</w:t>
      </w:r>
      <w:r>
        <w:t xml:space="preserve">)</w:t>
      </w:r>
    </w:p>
    <w:p>
      <w:pPr>
        <w:pStyle w:val="RecordBase"/>
        <w:ind w:left="120" w:hanging="120"/>
      </w:pPr>
      <w:r>
        <w:t xml:space="preserve">Employee voting leave, requirements for employers - </w:t>
      </w:r>
      <w:r>
        <w:t xml:space="preserve"> </w:t>
      </w:r>
      <w:r>
        <w:t xml:space="preserve">SB  172</w:t>
      </w:r>
    </w:p>
    <w:p>
      <w:pPr>
        <w:pStyle w:val="RecordBase"/>
        <w:ind w:left="120" w:hanging="120"/>
      </w:pPr>
      <w:r>
        <w:t xml:space="preserve">Home solicitation sales, insurance, exceptions - </w:t>
      </w:r>
      <w:r>
        <w:t xml:space="preserve"> </w:t>
      </w:r>
      <w:r>
        <w:t xml:space="preserve">HB  470</w:t>
      </w:r>
    </w:p>
    <w:p>
      <w:pPr>
        <w:pStyle w:val="RecordBase"/>
        <w:ind w:left="120" w:hanging="120"/>
      </w:pPr>
      <w:r>
        <w:t xml:space="preserve">Home-based processors, roasted coffee beans - </w:t>
      </w:r>
      <w:r>
        <w:t xml:space="preserve"> </w:t>
      </w:r>
      <w:r>
        <w:t xml:space="preserve">HB  454</w:t>
      </w:r>
    </w:p>
    <w:p>
      <w:pPr>
        <w:pStyle w:val="RecordBase"/>
        <w:ind w:left="120" w:hanging="120"/>
      </w:pPr>
      <w:r>
        <w:t xml:space="preserve">Kentucky</w:t>
      </w:r>
    </w:p>
    <w:p>
      <w:pPr>
        <w:pStyle w:val="RecordBase"/>
        <w:ind w:left="240" w:hanging="192"/>
      </w:pPr>
      <w:r>
        <w:t xml:space="preserve"> Healthy Farm and Food Innovation Board, establishment, duties, fund - </w:t>
      </w:r>
      <w:r>
        <w:t xml:space="preserve"> </w:t>
      </w:r>
      <w:r>
        <w:t xml:space="preserve">HB  93</w:t>
      </w:r>
    </w:p>
    <w:p>
      <w:pPr>
        <w:pStyle w:val="RecordBase"/>
        <w:ind w:left="240" w:hanging="192"/>
      </w:pPr>
      <w:r>
        <w:t xml:space="preserve"> Main Street Program, small business development, honoring - </w:t>
      </w:r>
      <w:r>
        <w:t xml:space="preserve"> </w:t>
      </w:r>
      <w:r>
        <w:t xml:space="preserve">SR  112</w:t>
      </w:r>
    </w:p>
    <w:p>
      <w:pPr>
        <w:pStyle w:val="RecordBase"/>
        <w:ind w:left="240" w:hanging="192"/>
      </w:pPr>
      <w:r>
        <w:t xml:space="preserve"> One-Stop Business Portal, Secretary of State, creation, maintenance - </w:t>
      </w:r>
      <w:r>
        <w:t xml:space="preserve"> </w:t>
      </w:r>
      <w:r>
        <w:t xml:space="preserve">SB  346</w:t>
      </w:r>
    </w:p>
    <w:p>
      <w:pPr>
        <w:pStyle w:val="RecordBase"/>
        <w:ind w:left="120" w:hanging="120"/>
      </w:pPr>
      <w:r>
        <w:t xml:space="preserve">Minor</w:t>
      </w:r>
    </w:p>
    <w:p>
      <w:pPr>
        <w:pStyle w:val="RecordBase"/>
        <w:ind w:left="240" w:hanging="192"/>
      </w:pPr>
      <w:r>
        <w:t xml:space="preserve"> employment, prohibitions - </w:t>
      </w:r>
      <w:r>
        <w:t xml:space="preserve"> </w:t>
      </w:r>
      <w:r>
        <w:t xml:space="preserve">HB  255</w:t>
      </w:r>
      <w:r>
        <w:t xml:space="preserve">: </w:t>
      </w:r>
      <w:r>
        <w:t xml:space="preserve">HCS</w:t>
      </w:r>
      <w:r>
        <w:t xml:space="preserve">, </w:t>
      </w:r>
      <w:r>
        <w:t xml:space="preserve">SCS</w:t>
      </w:r>
    </w:p>
    <w:p>
      <w:pPr>
        <w:pStyle w:val="RecordBase"/>
        <w:ind w:left="240" w:hanging="192"/>
      </w:pPr>
      <w:r>
        <w:t xml:space="preserve"> employment, regulations, requirements - </w:t>
      </w:r>
      <w:r>
        <w:t xml:space="preserve"> </w:t>
      </w:r>
      <w:r>
        <w:t xml:space="preserve">HB  255</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342</w:t>
      </w:r>
    </w:p>
    <w:p>
      <w:pPr>
        <w:pStyle w:val="RecordBase"/>
        <w:ind w:left="240" w:hanging="192"/>
      </w:pPr>
      <w:r>
        <w:t xml:space="preserve"> exemptions, farmers, sales on farm, sales at farmers markets and roadside stands - </w:t>
      </w:r>
      <w:r>
        <w:t xml:space="preserve"> </w:t>
      </w:r>
      <w:r>
        <w:t xml:space="preserve">HB  242</w:t>
      </w:r>
    </w:p>
    <w:p>
      <w:pPr>
        <w:pStyle w:val="RecordBase"/>
        <w:ind w:left="120" w:hanging="120"/>
      </w:pPr>
      <w:r>
        <w:t xml:space="preserve">Retail filling stations, zoning restrictions, prohibition - </w:t>
      </w:r>
      <w:r>
        <w:t xml:space="preserve"> </w:t>
      </w:r>
      <w:r>
        <w:t xml:space="preserve">HB  581</w:t>
      </w:r>
    </w:p>
    <w:p>
      <w:pPr>
        <w:pStyle w:val="RecordBase"/>
        <w:ind w:left="120" w:hanging="120"/>
      </w:pPr>
      <w:r>
        <w:t xml:space="preserve">Securities and commodities, socially responsible criteria or nonfinancial objective, disclosure - </w:t>
      </w:r>
      <w:r>
        <w:t xml:space="preserve"> </w:t>
      </w:r>
      <w:r>
        <w:t xml:space="preserve">HB  474</w:t>
      </w:r>
    </w:p>
    <w:p>
      <w:pPr>
        <w:pStyle w:val="RecordBase"/>
        <w:ind w:left="120" w:hanging="120"/>
      </w:pPr>
      <w:r>
        <w:t xml:space="preserve">Short-term</w:t>
      </w:r>
    </w:p>
    <w:p>
      <w:pPr>
        <w:pStyle w:val="RecordBase"/>
        <w:ind w:left="240" w:hanging="192"/>
      </w:pPr>
      <w:r>
        <w:t xml:space="preserve"> rentals, authorization subject to permitting - </w:t>
      </w:r>
      <w:r>
        <w:t xml:space="preserve"> </w:t>
      </w:r>
      <w:r>
        <w:t xml:space="preserve">SB  234</w:t>
      </w:r>
    </w:p>
    <w:p>
      <w:pPr>
        <w:pStyle w:val="RecordBase"/>
        <w:ind w:left="240" w:hanging="192"/>
      </w:pPr>
      <w:r>
        <w:t xml:space="preserve"> rentals, deed restriction interpretation - </w:t>
      </w:r>
      <w:r>
        <w:t xml:space="preserve"> </w:t>
      </w:r>
      <w:r>
        <w:t xml:space="preserve">SB  375</w:t>
      </w:r>
    </w:p>
    <w:p>
      <w:pPr>
        <w:pStyle w:val="RecordBase"/>
        <w:ind w:left="120" w:hanging="120"/>
      </w:pPr>
      <w:r>
        <w:t xml:space="preserve">State procurement, contracts, responsibility of bidder, determination - </w:t>
      </w:r>
      <w:r>
        <w:t xml:space="preserve"> </w:t>
      </w:r>
      <w:r>
        <w:t xml:space="preserve">HB  448</w:t>
        <w:br/>
      </w:r>
    </w:p>
    <w:p>
      <w:pPr>
        <w:pStyle w:val="RecordHeading3"/>
      </w:pPr>
      <w:r>
        <w:rPr>
          <w:b/>
        </w:rPr>
        <w:t xml:space="preserve">Committees</w:t>
      </w:r>
    </w:p>
    <w:p>
      <w:pPr>
        <w:pStyle w:val="RecordBase"/>
        <w:ind w:left="120" w:hanging="120"/>
      </w:pPr>
      <w:r>
        <w:t xml:space="preserve">Commission on Race and Access to Opportunity, citizen members, attendance threshold - </w:t>
      </w:r>
      <w:r>
        <w:t xml:space="preserve"> </w:t>
      </w:r>
      <w:r>
        <w:t xml:space="preserve">HB  496</w:t>
      </w:r>
    </w:p>
    <w:p>
      <w:pPr>
        <w:pStyle w:val="RecordBase"/>
        <w:ind w:left="120" w:hanging="120"/>
      </w:pPr>
      <w:r>
        <w:t xml:space="preserve">Gubernatorial appointees, Senate confirmation, requirement - </w:t>
      </w:r>
      <w:r>
        <w:t xml:space="preserve"> </w:t>
      </w:r>
      <w:r>
        <w:t xml:space="preserve">HB  501</w:t>
      </w:r>
    </w:p>
    <w:p>
      <w:pPr>
        <w:pStyle w:val="RecordBase"/>
        <w:ind w:left="120" w:hanging="120"/>
      </w:pPr>
      <w:r>
        <w:t xml:space="preserve">Information Technology Oversight Committee, creation - </w:t>
      </w:r>
      <w:r>
        <w:t xml:space="preserve"> </w:t>
      </w:r>
      <w:r>
        <w:t xml:space="preserve">SB  63</w:t>
      </w:r>
    </w:p>
    <w:p>
      <w:pPr>
        <w:pStyle w:val="RecordBase"/>
        <w:ind w:left="120" w:hanging="120"/>
      </w:pPr>
      <w:r>
        <w:t xml:space="preserve">Interim Joint Committee on Appropriations and Revenue, reports mandated - </w:t>
      </w:r>
      <w:r>
        <w:t xml:space="preserve"> </w:t>
      </w:r>
      <w:r>
        <w:t xml:space="preserve">HB  324</w:t>
      </w:r>
    </w:p>
    <w:p>
      <w:pPr>
        <w:pStyle w:val="RecordBase"/>
        <w:ind w:left="120" w:hanging="120"/>
      </w:pPr>
      <w:r>
        <w:t xml:space="preserve">Medicaid Oversight and Advisory Committee, establishment - </w:t>
      </w:r>
      <w:r>
        <w:t xml:space="preserve"> </w:t>
      </w:r>
      <w:r>
        <w:t xml:space="preserve">SB  26</w:t>
        <w:br/>
      </w:r>
    </w:p>
    <w:p>
      <w:pPr>
        <w:pStyle w:val="RecordHeading3"/>
      </w:pPr>
      <w:r>
        <w:rPr>
          <w:b/>
        </w:rPr>
        <w:t xml:space="preserve">Communications</w:t>
      </w:r>
    </w:p>
    <w:p>
      <w:pPr>
        <w:pStyle w:val="RecordBase"/>
        <w:ind w:left="120" w:hanging="120"/>
      </w:pPr>
      <w:r>
        <w:t xml:space="preserve">Broadband</w:t>
      </w:r>
    </w:p>
    <w:p>
      <w:pPr>
        <w:pStyle w:val="RecordBase"/>
        <w:ind w:left="240" w:hanging="192"/>
      </w:pPr>
      <w:r>
        <w:t xml:space="preserve"> Equity Access and Deployment Program, establishment - </w:t>
      </w:r>
      <w:r>
        <w:t xml:space="preserve"> </w:t>
      </w:r>
      <w:r>
        <w:t xml:space="preserve">HB  267</w:t>
      </w:r>
    </w:p>
    <w:p>
      <w:pPr>
        <w:pStyle w:val="RecordBase"/>
        <w:ind w:left="240" w:hanging="192"/>
      </w:pPr>
      <w:r>
        <w:t xml:space="preserve"> Equity Access and Deployment Program, prioritization of Bead Program funds, unserved areas - </w:t>
      </w:r>
      <w:r>
        <w:t xml:space="preserve"> </w:t>
      </w:r>
      <w:r>
        <w:t xml:space="preserve">HB  267</w:t>
      </w:r>
      <w:r>
        <w:t xml:space="preserve">: </w:t>
      </w:r>
      <w:r>
        <w:t xml:space="preserve">HCS</w:t>
      </w:r>
    </w:p>
    <w:p>
      <w:pPr>
        <w:pStyle w:val="RecordBase"/>
        <w:ind w:left="120" w:hanging="120"/>
      </w:pPr>
      <w:r>
        <w:t xml:space="preserve">Cellular antenna tower siting, setbacks, inhabitable buildings and outdoor gathering spaces - </w:t>
      </w:r>
      <w:r>
        <w:t xml:space="preserve"> </w:t>
      </w:r>
      <w:r>
        <w:t xml:space="preserve">SB  161</w:t>
      </w:r>
    </w:p>
    <w:p>
      <w:pPr>
        <w:pStyle w:val="RecordBase"/>
        <w:ind w:left="120" w:hanging="120"/>
      </w:pPr>
      <w:r>
        <w:t xml:space="preserve">Communications service providers, underground facility damage prevention, exemption - </w:t>
      </w:r>
      <w:r>
        <w:t xml:space="preserve"> </w:t>
      </w:r>
      <w:r>
        <w:t xml:space="preserve">SB  174</w:t>
      </w:r>
    </w:p>
    <w:p>
      <w:pPr>
        <w:pStyle w:val="RecordBase"/>
        <w:ind w:left="120" w:hanging="120"/>
      </w:pPr>
      <w:r>
        <w:t xml:space="preserve">Discrimination based on nonuse of electronic devices for state agency services, benefits, or access - </w:t>
      </w:r>
      <w:r>
        <w:t xml:space="preserve"> </w:t>
      </w:r>
      <w:r>
        <w:t xml:space="preserve">SB  130</w:t>
      </w:r>
    </w:p>
    <w:p>
      <w:pPr>
        <w:pStyle w:val="RecordBase"/>
        <w:ind w:left="120" w:hanging="120"/>
      </w:pPr>
      <w:r>
        <w:t xml:space="preserve">Electronic communications, employer-sponsored group health insurance - </w:t>
      </w:r>
      <w:r>
        <w:t xml:space="preserve"> </w:t>
      </w:r>
      <w:r>
        <w:t xml:space="preserve">SB  194</w:t>
      </w:r>
    </w:p>
    <w:p>
      <w:pPr>
        <w:pStyle w:val="RecordBase"/>
        <w:ind w:left="120" w:hanging="120"/>
      </w:pPr>
      <w:r>
        <w:t xml:space="preserve">Law enforcement wiretap, compliance with federal law - </w:t>
      </w:r>
      <w:r>
        <w:t xml:space="preserve"> </w:t>
      </w:r>
      <w:r>
        <w:t xml:space="preserve">HB  725</w:t>
      </w:r>
    </w:p>
    <w:p>
      <w:pPr>
        <w:pStyle w:val="RecordBase"/>
        <w:ind w:left="120" w:hanging="120"/>
      </w:pPr>
      <w:r>
        <w:t xml:space="preserve">Rural infrastructure improvement fund, pole replacement, broadband deployment, underserved areas - </w:t>
      </w:r>
      <w:r>
        <w:t xml:space="preserve"> </w:t>
      </w:r>
      <w:r>
        <w:t xml:space="preserve">SB  361</w:t>
      </w:r>
    </w:p>
    <w:p>
      <w:pPr>
        <w:pStyle w:val="RecordBase"/>
        <w:ind w:left="120" w:hanging="120"/>
      </w:pPr>
      <w:r>
        <w:t xml:space="preserve">Social media, use by sex offender, display of full legal name - </w:t>
      </w:r>
      <w:r>
        <w:t xml:space="preserve"> </w:t>
      </w:r>
      <w:r>
        <w:t xml:space="preserve">SB  249</w:t>
        <w:br/>
      </w:r>
    </w:p>
    <w:p>
      <w:pPr>
        <w:pStyle w:val="RecordHeading3"/>
      </w:pPr>
      <w:r>
        <w:rPr>
          <w:b/>
        </w:rPr>
        <w:t xml:space="preserve">Compacts, Interstate</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557</w:t>
      </w:r>
      <w:r>
        <w:t xml:space="preserve">;</w:t>
      </w:r>
      <w:r>
        <w:t xml:space="preserve"> </w:t>
      </w:r>
      <w:r>
        <w:t xml:space="preserve">HB  562</w:t>
      </w:r>
    </w:p>
    <w:p>
      <w:pPr>
        <w:pStyle w:val="RecordBase"/>
        <w:ind w:left="240" w:hanging="192"/>
      </w:pPr>
      <w:r>
        <w:t xml:space="preserve"> Licensure Compact, rules, licensure agreement - </w:t>
      </w:r>
      <w:r>
        <w:t xml:space="preserve"> </w:t>
      </w:r>
      <w:r>
        <w:t xml:space="preserve">HB  557</w:t>
      </w:r>
      <w:r>
        <w:t xml:space="preserve">;</w:t>
      </w:r>
      <w:r>
        <w:t xml:space="preserve"> </w:t>
      </w:r>
      <w:r>
        <w:t xml:space="preserve">HB  562</w:t>
      </w:r>
    </w:p>
    <w:p>
      <w:pPr>
        <w:pStyle w:val="RecordBase"/>
        <w:ind w:left="120" w:hanging="120"/>
      </w:pPr>
      <w:r>
        <w:t xml:space="preserve">Massage therapists, interstate compact - </w:t>
      </w:r>
      <w:r>
        <w:t xml:space="preserve"> </w:t>
      </w:r>
      <w:r>
        <w:t xml:space="preserve">HB  77</w:t>
      </w:r>
    </w:p>
    <w:p>
      <w:pPr>
        <w:pStyle w:val="RecordBase"/>
        <w:ind w:left="120" w:hanging="120"/>
      </w:pPr>
      <w:r>
        <w:t xml:space="preserve">Military service member and spouse, occupational licensing, reciprocity - </w:t>
      </w:r>
      <w:r>
        <w:t xml:space="preserve"> </w:t>
      </w:r>
      <w:r>
        <w:t xml:space="preserve">HB  397</w:t>
      </w:r>
    </w:p>
    <w:p>
      <w:pPr>
        <w:pStyle w:val="RecordBase"/>
        <w:ind w:left="120" w:hanging="120"/>
      </w:pPr>
      <w:r>
        <w:t xml:space="preserve">Recognition of EMS Personnel Licensure Interstate Compact, creation - </w:t>
      </w:r>
      <w:r>
        <w:t xml:space="preserve"> </w:t>
      </w:r>
      <w:r>
        <w:t xml:space="preserve">HB  215</w:t>
      </w:r>
    </w:p>
    <w:p>
      <w:pPr>
        <w:pStyle w:val="RecordBase"/>
        <w:ind w:left="120" w:hanging="120"/>
      </w:pPr>
      <w:r>
        <w:t xml:space="preserve">Social Work Licensure Compact - </w:t>
      </w:r>
      <w:r>
        <w:t xml:space="preserve"> </w:t>
      </w:r>
      <w:r>
        <w:t xml:space="preserve">HB  56</w:t>
        <w:br/>
      </w:r>
    </w:p>
    <w:p>
      <w:pPr>
        <w:pStyle w:val="RecordHeading3"/>
      </w:pPr>
      <w:r>
        <w:rPr>
          <w:b/>
        </w:rPr>
        <w:t xml:space="preserve">Confirmation of Appointments</w:t>
      </w:r>
    </w:p>
    <w:p>
      <w:pPr>
        <w:pStyle w:val="RecordBase"/>
        <w:ind w:left="120" w:hanging="120"/>
      </w:pPr>
      <w:r>
        <w:t xml:space="preserve">Blackburn, Rhonda Jennings, Morehead State University Board of Regents - </w:t>
      </w:r>
      <w:r>
        <w:t xml:space="preserve"> </w:t>
      </w:r>
      <w:r>
        <w:t xml:space="preserve">SR  229</w:t>
      </w:r>
    </w:p>
    <w:p>
      <w:pPr>
        <w:pStyle w:val="RecordBase"/>
        <w:ind w:left="120" w:hanging="120"/>
      </w:pPr>
      <w:r>
        <w:t xml:space="preserve">Clark, Sharon P., Department of Insurance, Public Protection Cabinet - </w:t>
      </w:r>
      <w:r>
        <w:t xml:space="preserve"> </w:t>
      </w:r>
      <w:r>
        <w:t xml:space="preserve">SR  235</w:t>
      </w:r>
    </w:p>
    <w:p>
      <w:pPr>
        <w:pStyle w:val="RecordBase"/>
        <w:ind w:left="120" w:hanging="120"/>
      </w:pPr>
      <w:r>
        <w:t xml:space="preserve">Davis, Marc Christopher, Department of Workers' Claims - </w:t>
      </w:r>
      <w:r>
        <w:t xml:space="preserve"> </w:t>
      </w:r>
      <w:r>
        <w:t xml:space="preserve">SR  226</w:t>
      </w:r>
    </w:p>
    <w:p>
      <w:pPr>
        <w:pStyle w:val="RecordBase"/>
        <w:ind w:left="120" w:hanging="120"/>
      </w:pPr>
      <w:r>
        <w:t xml:space="preserve">Department of Workers' Claims, administrative law judge, Douglas W. Gott - </w:t>
      </w:r>
      <w:r>
        <w:t xml:space="preserve"> </w:t>
      </w:r>
      <w:r>
        <w:t xml:space="preserve">SR  225</w:t>
      </w:r>
    </w:p>
    <w:p>
      <w:pPr>
        <w:pStyle w:val="RecordBase"/>
        <w:ind w:left="120" w:hanging="120"/>
      </w:pPr>
      <w:r>
        <w:t xml:space="preserve">Gubernatorial appointees, Senate confirmation, requirement - </w:t>
      </w:r>
      <w:r>
        <w:t xml:space="preserve"> </w:t>
      </w:r>
      <w:r>
        <w:t xml:space="preserve">HB  501</w:t>
      </w:r>
    </w:p>
    <w:p>
      <w:pPr>
        <w:pStyle w:val="RecordBase"/>
        <w:ind w:left="120" w:hanging="120"/>
      </w:pPr>
      <w:r>
        <w:t xml:space="preserve">Himes, Ashley Flaugher, Northern Kentucky University Board of Regents - </w:t>
      </w:r>
      <w:r>
        <w:t xml:space="preserve"> </w:t>
      </w:r>
      <w:r>
        <w:t xml:space="preserve">SR  237</w:t>
      </w:r>
    </w:p>
    <w:p>
      <w:pPr>
        <w:pStyle w:val="RecordBase"/>
        <w:ind w:left="120" w:hanging="120"/>
      </w:pPr>
      <w:r>
        <w:t xml:space="preserve">Kentucky Horse Racing Commission - </w:t>
      </w:r>
      <w:r>
        <w:t xml:space="preserve"> </w:t>
      </w:r>
      <w:r>
        <w:t xml:space="preserve">SB  3</w:t>
      </w:r>
      <w:r>
        <w:t xml:space="preserve">: </w:t>
      </w:r>
      <w:r>
        <w:t xml:space="preserve">SFA</w:t>
      </w:r>
      <w:r>
        <w:t xml:space="preserve"> (</w:t>
      </w:r>
      <w:r>
        <w:t xml:space="preserve">5</w:t>
      </w:r>
      <w:r>
        <w:t xml:space="preserve">)</w:t>
      </w:r>
    </w:p>
    <w:p>
      <w:pPr>
        <w:pStyle w:val="RecordBase"/>
        <w:ind w:left="120" w:hanging="120"/>
      </w:pPr>
      <w:r>
        <w:t xml:space="preserve">McGraw, Candace, Kentucky Community and Technical College System Board of Regents - </w:t>
      </w:r>
      <w:r>
        <w:t xml:space="preserve"> </w:t>
      </w:r>
      <w:r>
        <w:t xml:space="preserve">SR  236</w:t>
      </w:r>
    </w:p>
    <w:p>
      <w:pPr>
        <w:pStyle w:val="RecordBase"/>
        <w:ind w:left="120" w:hanging="120"/>
      </w:pPr>
      <w:r>
        <w:t xml:space="preserve">Miller, Scott M., Kentucky Workers' Compensation Board - </w:t>
      </w:r>
      <w:r>
        <w:t xml:space="preserve"> </w:t>
      </w:r>
      <w:r>
        <w:t xml:space="preserve">SR  230</w:t>
      </w:r>
    </w:p>
    <w:p>
      <w:pPr>
        <w:pStyle w:val="RecordBase"/>
        <w:ind w:left="120" w:hanging="120"/>
      </w:pPr>
      <w:r>
        <w:t xml:space="preserve">Public advocate - </w:t>
      </w:r>
      <w:r>
        <w:t xml:space="preserve"> </w:t>
      </w:r>
      <w:r>
        <w:t xml:space="preserve">SB  282</w:t>
      </w:r>
    </w:p>
    <w:p>
      <w:pPr>
        <w:pStyle w:val="RecordBase"/>
        <w:ind w:left="120" w:hanging="120"/>
      </w:pPr>
      <w:r>
        <w:t xml:space="preserve">Raymer, Jeff, Fish and Wildlife Resources Commission - </w:t>
      </w:r>
      <w:r>
        <w:t xml:space="preserve"> </w:t>
      </w:r>
      <w:r>
        <w:t xml:space="preserve">SR  129</w:t>
      </w:r>
    </w:p>
    <w:p>
      <w:pPr>
        <w:pStyle w:val="RecordBase"/>
        <w:ind w:left="120" w:hanging="120"/>
      </w:pPr>
      <w:r>
        <w:t xml:space="preserve">Rich, Phillipe W., Department of Workers' Claims - </w:t>
      </w:r>
      <w:r>
        <w:t xml:space="preserve"> </w:t>
      </w:r>
      <w:r>
        <w:t xml:space="preserve">SR  224</w:t>
      </w:r>
    </w:p>
    <w:p>
      <w:pPr>
        <w:pStyle w:val="RecordBase"/>
        <w:ind w:left="120" w:hanging="120"/>
      </w:pPr>
      <w:r>
        <w:t xml:space="preserve">Roark, Grant Stewart, Department of Workers' Claims - </w:t>
      </w:r>
      <w:r>
        <w:t xml:space="preserve"> </w:t>
      </w:r>
      <w:r>
        <w:t xml:space="preserve">SR  227</w:t>
      </w:r>
    </w:p>
    <w:p>
      <w:pPr>
        <w:pStyle w:val="RecordBase"/>
        <w:ind w:left="120" w:hanging="120"/>
      </w:pPr>
      <w:r>
        <w:t xml:space="preserve">Smith III, Kenneth, Department of Workers' Claims - </w:t>
      </w:r>
      <w:r>
        <w:t xml:space="preserve"> </w:t>
      </w:r>
      <w:r>
        <w:t xml:space="preserve">SR  228</w:t>
      </w:r>
    </w:p>
    <w:p>
      <w:pPr>
        <w:pStyle w:val="RecordBase"/>
        <w:ind w:left="120" w:hanging="120"/>
      </w:pPr>
      <w:r>
        <w:t xml:space="preserve">Weatherby, Johnathan Robert, Department of Workers' Claims - </w:t>
      </w:r>
      <w:r>
        <w:t xml:space="preserve"> </w:t>
      </w:r>
      <w:r>
        <w:t xml:space="preserve">SR  231</w:t>
      </w:r>
    </w:p>
    <w:p>
      <w:pPr>
        <w:pStyle w:val="RecordBase"/>
        <w:ind w:left="120" w:hanging="120"/>
      </w:pPr>
      <w:r>
        <w:t xml:space="preserve">Wilhoit, Scott C., Department of Workers' Claims - </w:t>
      </w:r>
      <w:r>
        <w:t xml:space="preserve"> </w:t>
      </w:r>
      <w:r>
        <w:t xml:space="preserve">SR  223</w:t>
        <w:br/>
      </w:r>
    </w:p>
    <w:p>
      <w:pPr>
        <w:pStyle w:val="RecordHeading3"/>
      </w:pPr>
      <w:r>
        <w:rPr>
          <w:b/>
        </w:rPr>
        <w:t xml:space="preserve">Conflict of Interest</w:t>
      </w:r>
    </w:p>
    <w:p>
      <w:pPr>
        <w:pStyle w:val="RecordBase"/>
        <w:ind w:left="120" w:hanging="120"/>
      </w:pPr>
      <w:r>
        <w:t xml:space="preserve">Independent review entity, external review, prior authorization - </w:t>
      </w:r>
      <w:r>
        <w:t xml:space="preserve"> </w:t>
      </w:r>
      <w:r>
        <w:t xml:space="preserve">SB  270</w:t>
      </w:r>
      <w:r>
        <w:t xml:space="preserve">;</w:t>
      </w:r>
      <w:r>
        <w:t xml:space="preserve"> </w:t>
      </w:r>
      <w:r>
        <w:t xml:space="preserve">HB  317</w:t>
      </w:r>
    </w:p>
    <w:p>
      <w:pPr>
        <w:pStyle w:val="RecordBase"/>
        <w:ind w:left="120" w:hanging="120"/>
      </w:pPr>
      <w:r>
        <w:t xml:space="preserve">Kentucky Prescription Drug Affordability Board, disclosure - </w:t>
      </w:r>
      <w:r>
        <w:t xml:space="preserve"> </w:t>
      </w:r>
      <w:r>
        <w:t xml:space="preserve">HB  823</w:t>
      </w:r>
    </w:p>
    <w:p>
      <w:pPr>
        <w:pStyle w:val="RecordBase"/>
        <w:ind w:left="120" w:hanging="120"/>
      </w:pPr>
      <w:r>
        <w:t xml:space="preserve">School council members, conflicts of interest, establishment - </w:t>
      </w:r>
      <w:r>
        <w:t xml:space="preserve"> </w:t>
      </w:r>
      <w:r>
        <w:t xml:space="preserve">SB  168</w:t>
        <w:br/>
      </w:r>
    </w:p>
    <w:p>
      <w:pPr>
        <w:pStyle w:val="RecordHeading3"/>
      </w:pPr>
      <w:r>
        <w:rPr>
          <w:b/>
        </w:rPr>
        <w:t xml:space="preserve">Congressional Districts</w:t>
      </w:r>
    </w:p>
    <w:p>
      <w:pPr>
        <w:pStyle w:val="RecordBase"/>
        <w:ind w:left="120" w:hanging="120"/>
      </w:pPr>
      <w:r>
        <w:t xml:space="preserve">Citizens Redistricing Commission, congressional redistricting, establishment - </w:t>
      </w:r>
      <w:r>
        <w:t xml:space="preserve"> </w:t>
      </w:r>
      <w:r>
        <w:t xml:space="preserve">HB  395</w:t>
      </w:r>
    </w:p>
    <w:p>
      <w:pPr>
        <w:pStyle w:val="RecordBase"/>
        <w:ind w:left="120" w:hanging="120"/>
      </w:pPr>
      <w:r>
        <w:t xml:space="preserve">Redistricting, Citizens Redistricting Commission, establishment - </w:t>
      </w:r>
      <w:r>
        <w:t xml:space="preserve"> </w:t>
      </w:r>
      <w:r>
        <w:t xml:space="preserve">HB  394</w:t>
        <w:br/>
      </w:r>
    </w:p>
    <w:p>
      <w:pPr>
        <w:pStyle w:val="RecordHeading3"/>
      </w:pPr>
      <w:r>
        <w:rPr>
          <w:b/>
        </w:rPr>
        <w:t xml:space="preserve">Consolidated Local Governments</w:t>
      </w:r>
    </w:p>
    <w:p>
      <w:pPr>
        <w:pStyle w:val="RecordBase"/>
        <w:ind w:left="120" w:hanging="120"/>
      </w:pPr>
      <w:r>
        <w:t xml:space="preserve">Alcoholic beverages, quota retail package licenses, limits - </w:t>
      </w:r>
      <w:r>
        <w:t xml:space="preserve"> </w:t>
      </w:r>
      <w:r>
        <w:t xml:space="preserve">HB  737</w:t>
      </w:r>
    </w:p>
    <w:p>
      <w:pPr>
        <w:pStyle w:val="RecordBase"/>
        <w:ind w:left="120" w:hanging="120"/>
      </w:pPr>
      <w:r>
        <w:t xml:space="preserve">Annexation</w:t>
      </w:r>
    </w:p>
    <w:p>
      <w:pPr>
        <w:pStyle w:val="RecordBase"/>
        <w:ind w:left="240" w:hanging="192"/>
      </w:pPr>
      <w:r>
        <w:t xml:space="preserve"> by cities in consolidated local government, restriction - </w:t>
      </w:r>
      <w:r>
        <w:t xml:space="preserve"> </w:t>
      </w:r>
      <w:r>
        <w:t xml:space="preserve">HB  388</w:t>
      </w:r>
    </w:p>
    <w:p>
      <w:pPr>
        <w:pStyle w:val="RecordBase"/>
        <w:ind w:left="240" w:hanging="192"/>
      </w:pPr>
      <w:r>
        <w:t xml:space="preserve"> by cities within - </w:t>
      </w:r>
      <w:r>
        <w:t xml:space="preserve"> </w:t>
      </w:r>
      <w:r>
        <w:t xml:space="preserve">HB  388</w:t>
      </w:r>
      <w:r>
        <w:t xml:space="preserve">: </w:t>
      </w:r>
      <w:r>
        <w:t xml:space="preserve">SCS</w:t>
      </w:r>
    </w:p>
    <w:p>
      <w:pPr>
        <w:pStyle w:val="RecordBase"/>
        <w:ind w:left="120" w:hanging="120"/>
      </w:pPr>
      <w:r>
        <w:t xml:space="preserve">Autonomous vehicle, regulatory authority - </w:t>
      </w:r>
      <w:r>
        <w:t xml:space="preserve"> </w:t>
      </w:r>
      <w:r>
        <w:t xml:space="preserve">HB  7</w:t>
      </w:r>
      <w:r>
        <w:t xml:space="preserve">: </w:t>
      </w:r>
      <w:r>
        <w:t xml:space="preserve">SFA</w:t>
      </w:r>
      <w:r>
        <w:t xml:space="preserve"> (</w:t>
      </w:r>
      <w:r>
        <w:t xml:space="preserve">5</w:t>
      </w:r>
      <w:r>
        <w:t xml:space="preserve">)</w:t>
      </w:r>
    </w:p>
    <w:p>
      <w:pPr>
        <w:pStyle w:val="RecordBase"/>
        <w:ind w:left="120" w:hanging="120"/>
      </w:pPr>
      <w:r>
        <w:t xml:space="preserve">Code enforcement officers, hazardous duty retirement - </w:t>
      </w:r>
      <w:r>
        <w:t xml:space="preserve"> </w:t>
      </w:r>
      <w:r>
        <w:t xml:space="preserve">HB  738</w:t>
      </w:r>
    </w:p>
    <w:p>
      <w:pPr>
        <w:pStyle w:val="RecordBase"/>
        <w:ind w:left="120" w:hanging="120"/>
      </w:pPr>
      <w:r>
        <w:t xml:space="preserve">Consolidated</w:t>
      </w:r>
    </w:p>
    <w:p>
      <w:pPr>
        <w:pStyle w:val="RecordBase"/>
        <w:ind w:left="240" w:hanging="192"/>
      </w:pPr>
      <w:r>
        <w:t xml:space="preserve"> local government council, mayoral review - </w:t>
      </w:r>
      <w:r>
        <w:t xml:space="preserve"> </w:t>
      </w:r>
      <w:r>
        <w:t xml:space="preserve">HB  388</w:t>
      </w:r>
      <w:r>
        <w:t xml:space="preserve">: </w:t>
      </w:r>
      <w:r>
        <w:t xml:space="preserve">SCS</w:t>
      </w:r>
    </w:p>
    <w:p>
      <w:pPr>
        <w:pStyle w:val="RecordBase"/>
        <w:ind w:left="240" w:hanging="192"/>
      </w:pPr>
      <w:r>
        <w:t xml:space="preserve"> local government council, removal of study requirements - </w:t>
      </w:r>
      <w:r>
        <w:t xml:space="preserve"> </w:t>
      </w:r>
      <w:r>
        <w:t xml:space="preserve">HB  388</w:t>
      </w:r>
      <w:r>
        <w:t xml:space="preserve">: </w:t>
      </w:r>
      <w:r>
        <w:t xml:space="preserve">SFA</w:t>
      </w:r>
      <w:r>
        <w:t xml:space="preserve"> (</w:t>
      </w:r>
      <w:r>
        <w:t xml:space="preserve">1</w:t>
      </w:r>
      <w:r>
        <w:t xml:space="preserve">)</w:t>
      </w:r>
    </w:p>
    <w:p>
      <w:pPr>
        <w:pStyle w:val="RecordBase"/>
        <w:ind w:left="120" w:hanging="120"/>
      </w:pPr>
      <w:r>
        <w:t xml:space="preserve">County road aid, project identification, factors - </w:t>
      </w:r>
      <w:r>
        <w:t xml:space="preserve"> </w:t>
      </w:r>
      <w:r>
        <w:t xml:space="preserve">HB  388</w:t>
      </w:r>
    </w:p>
    <w:p>
      <w:pPr>
        <w:pStyle w:val="RecordBase"/>
        <w:ind w:left="120" w:hanging="120"/>
      </w:pPr>
      <w:r>
        <w:t xml:space="preserve">Destruction of firearms, law enforcement agencies - </w:t>
      </w:r>
      <w:r>
        <w:t xml:space="preserve"> </w:t>
      </w:r>
      <w:r>
        <w:t xml:space="preserve">HB  520</w:t>
      </w:r>
    </w:p>
    <w:p>
      <w:pPr>
        <w:pStyle w:val="RecordBase"/>
        <w:ind w:left="120" w:hanging="120"/>
      </w:pPr>
      <w:r>
        <w:t xml:space="preserve">Elections, nonpartisan requirement for mayor and council - </w:t>
      </w:r>
      <w:r>
        <w:t xml:space="preserve"> </w:t>
      </w:r>
      <w:r>
        <w:t xml:space="preserve">HB  388</w:t>
      </w:r>
    </w:p>
    <w:p>
      <w:pPr>
        <w:pStyle w:val="RecordBase"/>
        <w:ind w:left="120" w:hanging="120"/>
      </w:pPr>
      <w:r>
        <w:t xml:space="preserve">Employee access, federal tax information, Internal Revenue Service, source - </w:t>
      </w:r>
      <w:r>
        <w:t xml:space="preserve"> </w:t>
      </w:r>
      <w:r>
        <w:t xml:space="preserve">HB  492</w:t>
      </w:r>
      <w:r>
        <w:t xml:space="preserve">: </w:t>
      </w:r>
      <w:r>
        <w:t xml:space="preserve">HFA</w:t>
      </w:r>
      <w:r>
        <w:t xml:space="preserve"> (</w:t>
      </w:r>
      <w:r>
        <w:t xml:space="preserve">1</w:t>
      </w:r>
      <w:r>
        <w:t xml:space="preserve">)</w:t>
      </w:r>
    </w:p>
    <w:p>
      <w:pPr>
        <w:pStyle w:val="RecordBase"/>
        <w:ind w:left="120" w:hanging="120"/>
      </w:pPr>
      <w:r>
        <w:t xml:space="preserve">Employees access, federal tax information, background check requirement - </w:t>
      </w:r>
      <w:r>
        <w:t xml:space="preserve"> </w:t>
      </w:r>
      <w:r>
        <w:t xml:space="preserve">HB  492</w:t>
      </w:r>
    </w:p>
    <w:p>
      <w:pPr>
        <w:pStyle w:val="RecordBase"/>
        <w:ind w:left="120" w:hanging="120"/>
      </w:pPr>
      <w:r>
        <w:t xml:space="preserve">Entities having appointed officials, geographic and political representation - </w:t>
      </w:r>
      <w:r>
        <w:t xml:space="preserve"> </w:t>
      </w:r>
      <w:r>
        <w:t xml:space="preserve">HB  388</w:t>
      </w:r>
    </w:p>
    <w:p>
      <w:pPr>
        <w:pStyle w:val="RecordBase"/>
        <w:ind w:left="120" w:hanging="120"/>
      </w:pPr>
      <w:r>
        <w:t xml:space="preserve">Hazardous waste facilities, environmental emergencies, notification of chief executive officer - </w:t>
      </w:r>
      <w:r>
        <w:t xml:space="preserve"> </w:t>
      </w:r>
      <w:r>
        <w:t xml:space="preserve">HB  583</w:t>
      </w:r>
    </w:p>
    <w:p>
      <w:pPr>
        <w:pStyle w:val="RecordBase"/>
        <w:ind w:left="120" w:hanging="120"/>
      </w:pPr>
      <w:r>
        <w:t xml:space="preserve">Incorporation of cities within - </w:t>
      </w:r>
      <w:r>
        <w:t xml:space="preserve"> </w:t>
      </w:r>
      <w:r>
        <w:t xml:space="preserve">HB  388</w:t>
      </w:r>
      <w:r>
        <w:t xml:space="preserve">: </w:t>
      </w:r>
      <w:r>
        <w:t xml:space="preserve">SCS</w:t>
      </w:r>
    </w:p>
    <w:p>
      <w:pPr>
        <w:pStyle w:val="RecordBase"/>
        <w:ind w:left="120" w:hanging="120"/>
      </w:pPr>
      <w:r>
        <w:t xml:space="preserve">Legislative council districts, reapportionment, boundary changes - </w:t>
      </w:r>
      <w:r>
        <w:t xml:space="preserve"> </w:t>
      </w:r>
      <w:r>
        <w:t xml:space="preserve">HB  595</w:t>
      </w:r>
      <w:r>
        <w:t xml:space="preserve">: </w:t>
      </w:r>
      <w:r>
        <w:t xml:space="preserve">HCS</w:t>
      </w:r>
      <w:r>
        <w:t xml:space="preserve">;</w:t>
      </w:r>
      <w:r>
        <w:t xml:space="preserve"> </w:t>
      </w:r>
      <w:r>
        <w:t xml:space="preserve">HB  836</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337</w:t>
      </w:r>
    </w:p>
    <w:p>
      <w:pPr>
        <w:pStyle w:val="RecordBase"/>
        <w:ind w:left="240" w:hanging="192"/>
      </w:pPr>
      <w:r>
        <w:t xml:space="preserve"> ordinances on wages and benefits - </w:t>
      </w:r>
      <w:r>
        <w:t xml:space="preserve"> </w:t>
      </w:r>
      <w:r>
        <w:t xml:space="preserve">HB  337</w:t>
      </w:r>
    </w:p>
    <w:p>
      <w:pPr>
        <w:pStyle w:val="RecordBase"/>
        <w:ind w:left="120" w:hanging="120"/>
      </w:pPr>
      <w:r>
        <w:t xml:space="preserve">Master commissioner's sale, counties with land bank authority, occupancy requirements, residential - </w:t>
      </w:r>
      <w:r>
        <w:t xml:space="preserve"> </w:t>
      </w:r>
      <w:r>
        <w:t xml:space="preserve">HB  466</w:t>
      </w:r>
    </w:p>
    <w:p>
      <w:pPr>
        <w:pStyle w:val="RecordBase"/>
        <w:ind w:left="120" w:hanging="120"/>
      </w:pPr>
      <w:r>
        <w:t xml:space="preserve">Nonpartisan requirement for mayor and council - </w:t>
      </w:r>
      <w:r>
        <w:t xml:space="preserve"> </w:t>
      </w:r>
      <w:r>
        <w:t xml:space="preserve">HB  388</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Omnibus revisions - </w:t>
      </w:r>
      <w:r>
        <w:t xml:space="preserve"> </w:t>
      </w:r>
      <w:r>
        <w:t xml:space="preserve">HB  388</w:t>
      </w:r>
      <w:r>
        <w:t xml:space="preserve">: </w:t>
      </w:r>
      <w:r>
        <w:t xml:space="preserve">HCS</w:t>
      </w:r>
    </w:p>
    <w:p>
      <w:pPr>
        <w:pStyle w:val="RecordBase"/>
        <w:ind w:left="120" w:hanging="120"/>
      </w:pPr>
      <w:r>
        <w:t xml:space="preserve">Ordinances</w:t>
      </w:r>
    </w:p>
    <w:p>
      <w:pPr>
        <w:pStyle w:val="RecordBase"/>
        <w:ind w:left="240" w:hanging="192"/>
      </w:pPr>
      <w:r>
        <w:t xml:space="preserve"> relating to landlord or tenant, restrictions - </w:t>
      </w:r>
      <w:r>
        <w:t xml:space="preserve"> </w:t>
      </w:r>
      <w:r>
        <w:t xml:space="preserve">SB  76</w:t>
      </w:r>
    </w:p>
    <w:p>
      <w:pPr>
        <w:pStyle w:val="RecordBase"/>
        <w:ind w:left="240" w:hanging="192"/>
      </w:pPr>
      <w:r>
        <w:t xml:space="preserve"> relating to rental of housing, restriction - </w:t>
      </w:r>
      <w:r>
        <w:t xml:space="preserve"> </w:t>
      </w:r>
      <w:r>
        <w:t xml:space="preserve">HB  18</w:t>
      </w:r>
      <w:r>
        <w:t xml:space="preserve">: </w:t>
      </w:r>
      <w:r>
        <w:t xml:space="preserve">SCS</w:t>
      </w:r>
    </w:p>
    <w:p>
      <w:pPr>
        <w:pStyle w:val="RecordBase"/>
        <w:ind w:left="240" w:hanging="192"/>
      </w:pPr>
      <w:r>
        <w:t xml:space="preserve"> relating to rental of housing, restrictions - </w:t>
      </w:r>
      <w:r>
        <w:t xml:space="preserve"> </w:t>
      </w:r>
      <w:r>
        <w:t xml:space="preserve">SB  25</w:t>
      </w:r>
    </w:p>
    <w:p>
      <w:pPr>
        <w:pStyle w:val="RecordBase"/>
        <w:ind w:left="120" w:hanging="120"/>
      </w:pPr>
      <w:r>
        <w:t xml:space="preserve">Payments to KRS ch. 75 fire districts, CPI adjustment - </w:t>
      </w:r>
      <w:r>
        <w:t xml:space="preserve"> </w:t>
      </w:r>
      <w:r>
        <w:t xml:space="preserve">HB  388</w:t>
      </w:r>
      <w:r>
        <w:t xml:space="preserve">: </w:t>
      </w:r>
      <w:r>
        <w:t xml:space="preserve">SCS</w:t>
      </w:r>
    </w:p>
    <w:p>
      <w:pPr>
        <w:pStyle w:val="RecordBase"/>
        <w:ind w:left="120" w:hanging="120"/>
      </w:pPr>
      <w:r>
        <w:t xml:space="preserve">Per diem rate, juvenile detention, method to set, establishment - </w:t>
      </w:r>
      <w:r>
        <w:t xml:space="preserve"> </w:t>
      </w:r>
      <w:r>
        <w:t xml:space="preserve">SB  242</w:t>
      </w:r>
      <w:r>
        <w:t xml:space="preserve">: </w:t>
      </w:r>
      <w:r>
        <w:t xml:space="preserve">SCS</w:t>
      </w:r>
    </w:p>
    <w:p>
      <w:pPr>
        <w:pStyle w:val="RecordBase"/>
        <w:ind w:left="120" w:hanging="120"/>
      </w:pPr>
      <w:r>
        <w:t xml:space="preserve">Planned communities, receivership for maintenance failures - </w:t>
      </w:r>
      <w:r>
        <w:t xml:space="preserve"> </w:t>
      </w:r>
      <w:r>
        <w:t xml:space="preserve">HB  472</w:t>
      </w:r>
      <w:r>
        <w:t xml:space="preserve">;</w:t>
      </w:r>
      <w:r>
        <w:t xml:space="preserve"> </w:t>
      </w:r>
      <w:r>
        <w:t xml:space="preserve">HB  472</w:t>
      </w:r>
      <w:r>
        <w:t xml:space="preserve">: </w:t>
      </w:r>
      <w:r>
        <w:t xml:space="preserve">HCS</w:t>
      </w:r>
    </w:p>
    <w:p>
      <w:pPr>
        <w:pStyle w:val="RecordBase"/>
        <w:ind w:left="120" w:hanging="120"/>
      </w:pPr>
      <w:r>
        <w:t xml:space="preserve">Planning</w:t>
      </w:r>
    </w:p>
    <w:p>
      <w:pPr>
        <w:pStyle w:val="RecordBase"/>
        <w:ind w:left="240" w:hanging="192"/>
      </w:pPr>
      <w:r>
        <w:t xml:space="preserve"> and zoning relative to consolidated local governments, mayoral review - </w:t>
      </w:r>
      <w:r>
        <w:t xml:space="preserve"> </w:t>
      </w:r>
      <w:r>
        <w:t xml:space="preserve">HB  388</w:t>
      </w:r>
      <w:r>
        <w:t xml:space="preserve">: </w:t>
      </w:r>
      <w:r>
        <w:t xml:space="preserve">SCS</w:t>
      </w:r>
    </w:p>
    <w:p>
      <w:pPr>
        <w:pStyle w:val="RecordBase"/>
        <w:ind w:left="240" w:hanging="192"/>
      </w:pPr>
      <w:r>
        <w:t xml:space="preserve"> and zoning, residential zoning classifications - </w:t>
      </w:r>
      <w:r>
        <w:t xml:space="preserve"> </w:t>
      </w:r>
      <w:r>
        <w:t xml:space="preserve">HB  388</w:t>
      </w:r>
      <w:r>
        <w:t xml:space="preserve">: </w:t>
      </w:r>
      <w:r>
        <w:t xml:space="preserve">SFA</w:t>
      </w:r>
      <w:r>
        <w:t xml:space="preserve"> (</w:t>
      </w:r>
      <w:r>
        <w:t xml:space="preserve">1</w:t>
      </w:r>
      <w:r>
        <w:t xml:space="preserve">)</w:t>
      </w:r>
    </w:p>
    <w:p>
      <w:pPr>
        <w:pStyle w:val="RecordBase"/>
        <w:ind w:left="120" w:hanging="120"/>
      </w:pPr>
      <w:r>
        <w:t xml:space="preserve">Preemption of other regulations of short-term rentals - </w:t>
      </w:r>
      <w:r>
        <w:t xml:space="preserve"> </w:t>
      </w:r>
      <w:r>
        <w:t xml:space="preserve">SB  234</w:t>
      </w:r>
    </w:p>
    <w:p>
      <w:pPr>
        <w:pStyle w:val="RecordBase"/>
        <w:ind w:left="120" w:hanging="120"/>
      </w:pPr>
      <w:r>
        <w:t xml:space="preserve">Property Valuation Review Commission, creation - </w:t>
      </w:r>
      <w:r>
        <w:t xml:space="preserve"> </w:t>
      </w:r>
      <w:r>
        <w:t xml:space="preserve">HB  388</w:t>
      </w:r>
    </w:p>
    <w:p>
      <w:pPr>
        <w:pStyle w:val="RecordBase"/>
        <w:ind w:left="120" w:hanging="120"/>
      </w:pPr>
      <w:r>
        <w:t xml:space="preserve">Public employment, occupational license, application, criteria, exception - </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Referendum for nonpartisan mayor and council - </w:t>
      </w:r>
      <w:r>
        <w:t xml:space="preserve"> </w:t>
      </w:r>
      <w:r>
        <w:t xml:space="preserve">HB  388</w:t>
      </w:r>
      <w:r>
        <w:t xml:space="preserve">: </w:t>
      </w:r>
      <w:r>
        <w:t xml:space="preserve">HFA</w:t>
      </w:r>
      <w:r>
        <w:t xml:space="preserve"> (</w:t>
      </w:r>
      <w:r>
        <w:t xml:space="preserve">1</w:t>
      </w:r>
      <w:r>
        <w:t xml:space="preserve">)</w:t>
      </w:r>
    </w:p>
    <w:p>
      <w:pPr>
        <w:pStyle w:val="RecordBase"/>
        <w:ind w:left="120" w:hanging="120"/>
      </w:pPr>
      <w:r>
        <w:t xml:space="preserve">Residency requirement, employee or volunteer of a fire department, prohibition - </w:t>
      </w:r>
      <w:r>
        <w:t xml:space="preserve"> </w:t>
      </w:r>
      <w:r>
        <w:t xml:space="preserve">HB  393</w:t>
      </w:r>
    </w:p>
    <w:p>
      <w:pPr>
        <w:pStyle w:val="RecordBase"/>
        <w:ind w:left="120" w:hanging="120"/>
      </w:pPr>
      <w:r>
        <w:t xml:space="preserve">Solid waste management services, enforcement officers, hazardous duty retirement - </w:t>
      </w:r>
      <w:r>
        <w:t xml:space="preserve"> </w:t>
      </w:r>
      <w:r>
        <w:t xml:space="preserve">HB  542</w:t>
      </w:r>
    </w:p>
    <w:p>
      <w:pPr>
        <w:pStyle w:val="RecordBase"/>
        <w:ind w:left="120" w:hanging="120"/>
      </w:pPr>
      <w:r>
        <w:t xml:space="preserve">State of occupancy requirements, master commissioner's sale, violation, fine - </w:t>
      </w:r>
      <w:r>
        <w:t xml:space="preserve"> </w:t>
      </w:r>
      <w:r>
        <w:t xml:space="preserve">HB  466</w:t>
      </w:r>
    </w:p>
    <w:p>
      <w:pPr>
        <w:pStyle w:val="RecordBase"/>
        <w:ind w:left="120" w:hanging="120"/>
      </w:pPr>
      <w:r>
        <w:t xml:space="preserve">Taxes, license fees, and franchise taxes, authorization - </w:t>
      </w:r>
      <w:r>
        <w:t xml:space="preserve"> </w:t>
      </w:r>
      <w:r>
        <w:t xml:space="preserve">HB  724</w:t>
      </w:r>
    </w:p>
    <w:p>
      <w:pPr>
        <w:pStyle w:val="RecordBase"/>
        <w:ind w:left="120" w:hanging="120"/>
      </w:pPr>
      <w:r>
        <w:t xml:space="preserve">Urban</w:t>
      </w:r>
    </w:p>
    <w:p>
      <w:pPr>
        <w:pStyle w:val="RecordBase"/>
        <w:ind w:left="240" w:hanging="192"/>
      </w:pPr>
      <w:r>
        <w:t xml:space="preserve"> service tax district, phase-in of costs for providing services - </w:t>
      </w:r>
      <w:r>
        <w:t xml:space="preserve"> </w:t>
      </w:r>
      <w:r>
        <w:t xml:space="preserve">HB  388</w:t>
      </w:r>
      <w:r>
        <w:t xml:space="preserve">: </w:t>
      </w:r>
      <w:r>
        <w:t xml:space="preserve">SCS</w:t>
      </w:r>
    </w:p>
    <w:p>
      <w:pPr>
        <w:pStyle w:val="RecordBase"/>
        <w:ind w:left="240" w:hanging="192"/>
      </w:pPr>
      <w:r>
        <w:t xml:space="preserve"> service tax districts, emergency medical service responses - </w:t>
      </w:r>
      <w:r>
        <w:t xml:space="preserve"> </w:t>
      </w:r>
      <w:r>
        <w:t xml:space="preserve">HB  388</w:t>
      </w:r>
    </w:p>
    <w:p>
      <w:pPr>
        <w:pStyle w:val="RecordBase"/>
        <w:ind w:left="240" w:hanging="192"/>
      </w:pPr>
      <w:r>
        <w:t xml:space="preserve"> service tax districts, funding - </w:t>
      </w:r>
      <w:r>
        <w:t xml:space="preserve"> </w:t>
      </w:r>
      <w:r>
        <w:t xml:space="preserve">HB  388</w:t>
      </w:r>
    </w:p>
    <w:p>
      <w:pPr>
        <w:pStyle w:val="RecordBase"/>
        <w:ind w:left="120" w:hanging="120"/>
      </w:pPr>
      <w:r>
        <w:t xml:space="preserve">Vacancies, special elections - </w:t>
      </w:r>
      <w:r>
        <w:t xml:space="preserve"> </w:t>
      </w:r>
      <w:r>
        <w:t xml:space="preserve">HB  545</w:t>
      </w:r>
    </w:p>
    <w:p>
      <w:pPr>
        <w:pStyle w:val="RecordBase"/>
        <w:ind w:left="120" w:hanging="120"/>
      </w:pPr>
      <w:r>
        <w:t xml:space="preserve">Waste management district boards, counties with consolidated local governments, service limitations - </w:t>
      </w:r>
      <w:r>
        <w:t xml:space="preserve"> </w:t>
      </w:r>
      <w:r>
        <w:t xml:space="preserve">HB  565</w:t>
      </w:r>
      <w:r>
        <w:t xml:space="preserve">: </w:t>
      </w:r>
      <w:r>
        <w:t xml:space="preserve">HFA</w:t>
      </w:r>
      <w:r>
        <w:t xml:space="preserve"> (</w:t>
      </w:r>
      <w:r>
        <w:t xml:space="preserve">1</w:t>
      </w:r>
      <w:r>
        <w:t xml:space="preserve">)</w:t>
      </w:r>
    </w:p>
    <w:p>
      <w:pPr>
        <w:pStyle w:val="RecordBase"/>
        <w:ind w:left="120" w:hanging="120"/>
      </w:pPr>
      <w:r>
        <w:t xml:space="preserve">West End Opportunity Partnership, successors, appointment - </w:t>
      </w:r>
      <w:r>
        <w:t xml:space="preserve"> </w:t>
      </w:r>
      <w:r>
        <w:t xml:space="preserve">SB  259</w:t>
      </w:r>
    </w:p>
    <w:p>
      <w:pPr>
        <w:pStyle w:val="RecordBase"/>
        <w:ind w:left="120" w:hanging="120"/>
      </w:pPr>
      <w:r>
        <w:t xml:space="preserve">Zoning inspectors, hazardous duty retirement - </w:t>
      </w:r>
      <w:r>
        <w:t xml:space="preserve"> </w:t>
      </w:r>
      <w:r>
        <w:t xml:space="preserve">HB  738</w:t>
        <w:br/>
      </w:r>
    </w:p>
    <w:p>
      <w:pPr>
        <w:pStyle w:val="RecordHeading3"/>
      </w:pPr>
      <w:r>
        <w:rPr>
          <w:b/>
        </w:rPr>
        <w:t xml:space="preserve">Constables</w:t>
      </w:r>
    </w:p>
    <w:p>
      <w:pPr>
        <w:pStyle w:val="RecordBase"/>
        <w:ind w:left="120" w:hanging="120"/>
      </w:pPr>
      <w:r>
        <w:t xml:space="preserve">Alternative training for certification - </w:t>
      </w:r>
      <w:r>
        <w:t xml:space="preserve"> </w:t>
      </w:r>
      <w:r>
        <w:t xml:space="preserve">SB  353</w:t>
      </w:r>
    </w:p>
    <w:p>
      <w:pPr>
        <w:pStyle w:val="RecordBase"/>
        <w:ind w:left="120" w:hanging="120"/>
      </w:pPr>
      <w:r>
        <w:t xml:space="preserve">Penal Code Reform Task Force, membership, Magistrates and Commissioners Association, addition - </w:t>
      </w:r>
      <w:r>
        <w:t xml:space="preserve"> </w:t>
      </w:r>
      <w:r>
        <w:t xml:space="preserve">HCR 124</w:t>
      </w:r>
      <w:r>
        <w:t xml:space="preserve">: </w:t>
      </w:r>
      <w:r>
        <w:t xml:space="preserve">HFA</w:t>
      </w:r>
      <w:r>
        <w:t xml:space="preserve"> (</w:t>
      </w:r>
      <w:r>
        <w:t xml:space="preserve">1</w:t>
      </w:r>
      <w:r>
        <w:t xml:space="preserve">)</w:t>
        <w:br/>
      </w:r>
    </w:p>
    <w:p>
      <w:pPr>
        <w:pStyle w:val="RecordHeading3"/>
      </w:pPr>
      <w:r>
        <w:rPr>
          <w:b/>
        </w:rPr>
        <w:t xml:space="preserve">Constitution, Ky.</w:t>
      </w:r>
    </w:p>
    <w:p>
      <w:pPr>
        <w:pStyle w:val="RecordBase"/>
        <w:ind w:left="120" w:hanging="120"/>
      </w:pPr>
      <w:r>
        <w:t xml:space="preserve">Amendments, ballot question, certification dates - </w:t>
      </w:r>
      <w:r>
        <w:t xml:space="preserve"> </w:t>
      </w:r>
      <w:r>
        <w:t xml:space="preserve">HB  580</w:t>
      </w:r>
      <w:r>
        <w:t xml:space="preserve">: </w:t>
      </w:r>
      <w:r>
        <w:t xml:space="preserve">HCS</w:t>
      </w:r>
    </w:p>
    <w:p>
      <w:pPr>
        <w:pStyle w:val="RecordBase"/>
        <w:ind w:left="120" w:hanging="120"/>
      </w:pPr>
      <w:r>
        <w:t xml:space="preserve">Ballot initiatives, establishment of right of the people to propose - </w:t>
      </w:r>
      <w:r>
        <w:t xml:space="preserve"> </w:t>
      </w:r>
      <w:r>
        <w:t xml:space="preserve">HB  336</w:t>
      </w:r>
    </w:p>
    <w:p>
      <w:pPr>
        <w:pStyle w:val="RecordBase"/>
        <w:ind w:left="120" w:hanging="120"/>
      </w:pPr>
      <w:r>
        <w:t xml:space="preserve">Candidacy for House of Representatives, minimum age of 18,  proposed constitutional amendment - </w:t>
      </w:r>
      <w:r>
        <w:t xml:space="preserve"> </w:t>
      </w:r>
      <w:r>
        <w:t xml:space="preserve">HB  546</w:t>
      </w:r>
    </w:p>
    <w:p>
      <w:pPr>
        <w:pStyle w:val="RecordBase"/>
        <w:ind w:left="120" w:hanging="120"/>
      </w:pPr>
      <w:r>
        <w:t xml:space="preserve">Cannabis, right to possess, use, or buy - </w:t>
      </w:r>
      <w:r>
        <w:t xml:space="preserve"> </w:t>
      </w:r>
      <w:r>
        <w:t xml:space="preserve">HB  160</w:t>
      </w:r>
      <w:r>
        <w:t xml:space="preserve">;</w:t>
      </w:r>
      <w:r>
        <w:t xml:space="preserve"> </w:t>
      </w:r>
      <w:r>
        <w:t xml:space="preserve">SB  362</w:t>
      </w:r>
    </w:p>
    <w:p>
      <w:pPr>
        <w:pStyle w:val="RecordBase"/>
        <w:ind w:left="120" w:hanging="120"/>
      </w:pPr>
      <w:r>
        <w:t xml:space="preserve">Education costs outside public schools, proposed amendment - </w:t>
      </w:r>
      <w:r>
        <w:t xml:space="preserve"> </w:t>
      </w:r>
      <w:r>
        <w:t xml:space="preserve">HB  2</w:t>
      </w:r>
      <w:r>
        <w:t xml:space="preserve">;</w:t>
      </w:r>
      <w:r>
        <w:t xml:space="preserve"> </w:t>
      </w:r>
      <w:r>
        <w:t xml:space="preserve">HB  2</w:t>
      </w:r>
      <w:r>
        <w:t xml:space="preserve">: </w:t>
      </w:r>
      <w:r>
        <w:t xml:space="preserve">HFA</w:t>
      </w:r>
      <w:r>
        <w:t xml:space="preserve"> (</w:t>
      </w:r>
      <w:r>
        <w:t xml:space="preserve">1</w:t>
      </w:r>
      <w:r>
        <w:t xml:space="preserve">)</w:t>
      </w:r>
    </w:p>
    <w:p>
      <w:pPr>
        <w:pStyle w:val="RecordBase"/>
        <w:ind w:left="120" w:hanging="120"/>
      </w:pPr>
      <w:r>
        <w:t xml:space="preserve">Educational costs outside public schools, proposed amendment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r>
        <w:t xml:space="preserve">;</w:t>
      </w:r>
      <w:r>
        <w:t xml:space="preserve"> </w:t>
      </w:r>
      <w:r>
        <w:t xml:space="preserve">SB  358</w:t>
      </w:r>
    </w:p>
    <w:p>
      <w:pPr>
        <w:pStyle w:val="RecordBase"/>
        <w:ind w:left="120" w:hanging="120"/>
      </w:pPr>
      <w:r>
        <w:t xml:space="preserve">Election of statewide constitutional officers, even-numbered years - </w:t>
      </w:r>
      <w:r>
        <w:t xml:space="preserve"> </w:t>
      </w:r>
      <w:r>
        <w:t xml:space="preserve">SB  10</w:t>
      </w:r>
    </w:p>
    <w:p>
      <w:pPr>
        <w:pStyle w:val="RecordBase"/>
        <w:ind w:left="120" w:hanging="120"/>
      </w:pPr>
      <w:r>
        <w:t xml:space="preserve">General</w:t>
      </w:r>
    </w:p>
    <w:p>
      <w:pPr>
        <w:pStyle w:val="RecordBase"/>
        <w:ind w:left="240" w:hanging="192"/>
      </w:pPr>
      <w:r>
        <w:t xml:space="preserve"> Assembly, additional legislative days, provision - </w:t>
      </w:r>
      <w:r>
        <w:t xml:space="preserve"> </w:t>
      </w:r>
      <w:r>
        <w:t xml:space="preserve">HB  4</w:t>
      </w:r>
    </w:p>
    <w:p>
      <w:pPr>
        <w:pStyle w:val="RecordBase"/>
        <w:ind w:left="240" w:hanging="192"/>
      </w:pPr>
      <w:r>
        <w:t xml:space="preserve"> Assembly, date for adjournment, alternative establishment - </w:t>
      </w:r>
      <w:r>
        <w:t xml:space="preserve"> </w:t>
      </w:r>
      <w:r>
        <w:t xml:space="preserve">HB  4</w:t>
      </w:r>
    </w:p>
    <w:p>
      <w:pPr>
        <w:pStyle w:val="RecordBase"/>
        <w:ind w:left="240" w:hanging="192"/>
      </w:pPr>
      <w:r>
        <w:t xml:space="preserve"> Assembly, eligibility of members, proposed constitutional amendment - </w:t>
      </w:r>
      <w:r>
        <w:t xml:space="preserve"> </w:t>
      </w:r>
      <w:r>
        <w:t xml:space="preserve">HB  519</w:t>
      </w:r>
    </w:p>
    <w:p>
      <w:pPr>
        <w:pStyle w:val="RecordBase"/>
        <w:ind w:left="240" w:hanging="192"/>
      </w:pPr>
      <w:r>
        <w:t xml:space="preserve"> Assembly, elimination of existing dates for adjournment - </w:t>
      </w:r>
      <w:r>
        <w:t xml:space="preserve"> </w:t>
      </w:r>
      <w:r>
        <w:t xml:space="preserve">HB  94</w:t>
      </w:r>
    </w:p>
    <w:p>
      <w:pPr>
        <w:pStyle w:val="RecordBase"/>
        <w:ind w:left="240" w:hanging="192"/>
      </w:pPr>
      <w:r>
        <w:t xml:space="preserve"> Assembly, terms of members, limit - </w:t>
      </w:r>
      <w:r>
        <w:t xml:space="preserve"> </w:t>
      </w:r>
      <w:r>
        <w:t xml:space="preserve">SB  355</w:t>
      </w:r>
    </w:p>
    <w:p>
      <w:pPr>
        <w:pStyle w:val="RecordBase"/>
        <w:ind w:left="120" w:hanging="120"/>
      </w:pPr>
      <w:r>
        <w:t xml:space="preserve">Homesteads of veterans and surviving spouses, property tax exemption - </w:t>
      </w:r>
      <w:r>
        <w:t xml:space="preserve"> </w:t>
      </w:r>
      <w:r>
        <w:t xml:space="preserve">SB  351</w:t>
      </w:r>
    </w:p>
    <w:p>
      <w:pPr>
        <w:pStyle w:val="RecordBase"/>
        <w:ind w:left="120" w:hanging="120"/>
      </w:pPr>
      <w:r>
        <w:t xml:space="preserve">Pardons and commutations, Governor's ability, limitation - </w:t>
      </w:r>
      <w:r>
        <w:t xml:space="preserve"> </w:t>
      </w:r>
      <w:r>
        <w:t xml:space="preserve">SB  126</w:t>
      </w:r>
    </w:p>
    <w:p>
      <w:pPr>
        <w:pStyle w:val="RecordBase"/>
        <w:ind w:left="120" w:hanging="120"/>
      </w:pPr>
      <w:r>
        <w:t xml:space="preserve">Persons entitled to vote, non-citizen, prohibition - </w:t>
      </w:r>
      <w:r>
        <w:t xml:space="preserve"> </w:t>
      </w:r>
      <w:r>
        <w:t xml:space="preserve">SB  143</w:t>
      </w:r>
      <w:r>
        <w:t xml:space="preserve">;</w:t>
      </w:r>
      <w:r>
        <w:t xml:space="preserve"> </w:t>
      </w:r>
      <w:r>
        <w:t xml:space="preserve">HB  341</w:t>
      </w:r>
    </w:p>
    <w:p>
      <w:pPr>
        <w:pStyle w:val="RecordBase"/>
        <w:ind w:left="120" w:hanging="120"/>
      </w:pPr>
      <w:r>
        <w:t xml:space="preserve">Property</w:t>
      </w:r>
    </w:p>
    <w:p>
      <w:pPr>
        <w:pStyle w:val="RecordBase"/>
        <w:ind w:left="240" w:hanging="192"/>
      </w:pPr>
      <w:r>
        <w:t xml:space="preserve"> tax, homestead exemption amount, proposed constitutional amendment - </w:t>
      </w:r>
      <w:r>
        <w:t xml:space="preserve"> </w:t>
      </w:r>
      <w:r>
        <w:t xml:space="preserve">HB  62</w:t>
      </w:r>
    </w:p>
    <w:p>
      <w:pPr>
        <w:pStyle w:val="RecordBase"/>
        <w:ind w:left="240" w:hanging="192"/>
      </w:pPr>
      <w:r>
        <w:t xml:space="preserve"> tax, homestead exemption, owners who are 65 or older, proposed constitutional amendment - </w:t>
      </w:r>
      <w:r>
        <w:t xml:space="preserve"> </w:t>
      </w:r>
      <w:r>
        <w:t xml:space="preserve">SB  23</w:t>
      </w:r>
      <w:r>
        <w:t xml:space="preserve">;</w:t>
      </w:r>
      <w:r>
        <w:t xml:space="preserve"> </w:t>
      </w:r>
      <w:r>
        <w:t xml:space="preserve">SB  23</w:t>
      </w:r>
      <w:r>
        <w:t xml:space="preserve">: </w:t>
      </w:r>
      <w:r>
        <w:t xml:space="preserve">SFA</w:t>
      </w:r>
      <w:r>
        <w:t xml:space="preserve"> (</w:t>
      </w:r>
      <w:r>
        <w:t xml:space="preserve">2</w:t>
      </w:r>
      <w:r>
        <w:t xml:space="preserve">)</w:t>
      </w:r>
      <w:r>
        <w:t xml:space="preserve">;</w:t>
      </w:r>
      <w:r>
        <w:t xml:space="preserve"> </w:t>
      </w:r>
      <w:r>
        <w:t xml:space="preserve">HB  111</w:t>
      </w:r>
    </w:p>
    <w:p>
      <w:pPr>
        <w:pStyle w:val="RecordBase"/>
        <w:ind w:left="240" w:hanging="192"/>
      </w:pPr>
      <w:r>
        <w:t xml:space="preserve"> valuation administrators, duties coextensive with the state, declaration - </w:t>
      </w:r>
      <w:r>
        <w:t xml:space="preserve"> </w:t>
      </w:r>
      <w:r>
        <w:t xml:space="preserve">HB  577</w:t>
      </w:r>
    </w:p>
    <w:p>
      <w:pPr>
        <w:pStyle w:val="RecordBase"/>
        <w:ind w:left="120" w:hanging="120"/>
      </w:pPr>
      <w:r>
        <w:t xml:space="preserve">Redistricting, Citizens Redistricting Commission, establishment - </w:t>
      </w:r>
      <w:r>
        <w:t xml:space="preserve"> </w:t>
      </w:r>
      <w:r>
        <w:t xml:space="preserve">HB  394</w:t>
      </w:r>
    </w:p>
    <w:p>
      <w:pPr>
        <w:pStyle w:val="RecordBase"/>
        <w:ind w:left="120" w:hanging="120"/>
      </w:pPr>
      <w:r>
        <w:t xml:space="preserve">Requirements to vote, constitutional amendment - </w:t>
      </w:r>
      <w:r>
        <w:t xml:space="preserve"> </w:t>
      </w:r>
      <w:r>
        <w:t xml:space="preserve">SB  323</w:t>
      </w:r>
    </w:p>
    <w:p>
      <w:pPr>
        <w:pStyle w:val="RecordBase"/>
        <w:ind w:left="120" w:hanging="120"/>
      </w:pPr>
      <w:r>
        <w:t xml:space="preserve">Revenues, authority set by General Assembly, cities and counties - </w:t>
      </w:r>
      <w:r>
        <w:t xml:space="preserve"> </w:t>
      </w:r>
      <w:r>
        <w:t xml:space="preserve">HB  14</w:t>
      </w:r>
    </w:p>
    <w:p>
      <w:pPr>
        <w:pStyle w:val="RecordBase"/>
        <w:ind w:left="120" w:hanging="120"/>
      </w:pPr>
      <w:r>
        <w:t xml:space="preserve">Right to a healthy environment with preservation of natural resources, proposed amendment - </w:t>
      </w:r>
      <w:r>
        <w:t xml:space="preserve"> </w:t>
      </w:r>
      <w:r>
        <w:t xml:space="preserve">HB  302</w:t>
      </w:r>
    </w:p>
    <w:p>
      <w:pPr>
        <w:pStyle w:val="RecordBase"/>
        <w:ind w:left="120" w:hanging="120"/>
      </w:pPr>
      <w:r>
        <w:t xml:space="preserve">Slavery and involuntary servitude, prohibition, constitutional amendment - </w:t>
      </w:r>
      <w:r>
        <w:t xml:space="preserve"> </w:t>
      </w:r>
      <w:r>
        <w:t xml:space="preserve">SB  117</w:t>
      </w:r>
      <w:r>
        <w:t xml:space="preserve">;</w:t>
      </w:r>
      <w:r>
        <w:t xml:space="preserve"> </w:t>
      </w:r>
      <w:r>
        <w:t xml:space="preserve">SB  231</w:t>
      </w:r>
      <w:r>
        <w:t xml:space="preserve">;</w:t>
      </w:r>
      <w:r>
        <w:t xml:space="preserve"> </w:t>
      </w:r>
      <w:r>
        <w:t xml:space="preserve">HB  295</w:t>
      </w:r>
    </w:p>
    <w:p>
      <w:pPr>
        <w:pStyle w:val="RecordBase"/>
        <w:ind w:left="120" w:hanging="120"/>
      </w:pPr>
      <w:r>
        <w:t xml:space="preserve">Sovereignty, World Health Organization Pandemic Agreement, opposition - </w:t>
      </w:r>
      <w:r>
        <w:t xml:space="preserve"> </w:t>
      </w:r>
      <w:r>
        <w:t xml:space="preserve">SR  218</w:t>
      </w:r>
    </w:p>
    <w:p>
      <w:pPr>
        <w:pStyle w:val="RecordBase"/>
        <w:ind w:left="120" w:hanging="120"/>
      </w:pPr>
      <w:r>
        <w:t xml:space="preserve">Tax exemption or elimination, proposed constitutional amendment - </w:t>
      </w:r>
      <w:r>
        <w:t xml:space="preserve"> </w:t>
      </w:r>
      <w:r>
        <w:t xml:space="preserve">HB  59</w:t>
      </w:r>
    </w:p>
    <w:p>
      <w:pPr>
        <w:pStyle w:val="RecordBase"/>
        <w:ind w:left="120" w:hanging="120"/>
      </w:pPr>
      <w:r>
        <w:t xml:space="preserve">Voting</w:t>
      </w:r>
    </w:p>
    <w:p>
      <w:pPr>
        <w:pStyle w:val="RecordBase"/>
        <w:ind w:left="240" w:hanging="192"/>
      </w:pPr>
      <w:r>
        <w:t xml:space="preserve"> rights and civil rights for felons, automatic, proposed constitutional amendment - </w:t>
      </w:r>
      <w:r>
        <w:t xml:space="preserve"> </w:t>
      </w:r>
      <w:r>
        <w:t xml:space="preserve">HB  566</w:t>
      </w:r>
    </w:p>
    <w:p>
      <w:pPr>
        <w:pStyle w:val="RecordBase"/>
        <w:ind w:left="240" w:hanging="192"/>
      </w:pPr>
      <w:r>
        <w:t xml:space="preserve"> rights for felons, constitutional amendment - </w:t>
      </w:r>
      <w:r>
        <w:t xml:space="preserve"> </w:t>
      </w:r>
      <w:r>
        <w:t xml:space="preserve">SB  257</w:t>
      </w:r>
    </w:p>
    <w:p>
      <w:pPr>
        <w:pStyle w:val="RecordBase"/>
        <w:ind w:left="240" w:hanging="192"/>
      </w:pPr>
      <w:r>
        <w:t xml:space="preserve"> rights for felons, proposed constitutional amendment - </w:t>
      </w:r>
      <w:r>
        <w:t xml:space="preserve"> </w:t>
      </w:r>
      <w:r>
        <w:t xml:space="preserve">SB  195</w:t>
        <w:br/>
      </w:r>
    </w:p>
    <w:p>
      <w:pPr>
        <w:pStyle w:val="RecordHeading3"/>
      </w:pPr>
      <w:r>
        <w:rPr>
          <w:b/>
        </w:rPr>
        <w:t xml:space="preserve">Constitution, U.S.</w:t>
      </w:r>
    </w:p>
    <w:p>
      <w:pPr>
        <w:pStyle w:val="RecordBase"/>
        <w:ind w:left="120" w:hanging="120"/>
      </w:pPr>
      <w:r>
        <w:t xml:space="preserve">Amendments,</w:t>
      </w:r>
    </w:p>
    <w:p>
      <w:pPr>
        <w:pStyle w:val="RecordBase"/>
        <w:ind w:left="240" w:hanging="192"/>
      </w:pPr>
      <w:r>
        <w:t xml:space="preserve"> Constitutional Convention, members of Congress, term limits - </w:t>
      </w:r>
      <w:r>
        <w:t xml:space="preserve"> </w:t>
      </w:r>
      <w:r>
        <w:t xml:space="preserve">HJR 66</w:t>
      </w:r>
    </w:p>
    <w:p>
      <w:pPr>
        <w:pStyle w:val="RecordBase"/>
        <w:ind w:left="240" w:hanging="192"/>
      </w:pPr>
      <w:r>
        <w:t xml:space="preserve"> constitutional convention on restraining federal government, application - </w:t>
      </w:r>
      <w:r>
        <w:t xml:space="preserve"> </w:t>
      </w:r>
      <w:r>
        <w:t xml:space="preserve">HJR 40</w:t>
      </w:r>
      <w:r>
        <w:t xml:space="preserve">;</w:t>
      </w:r>
      <w:r>
        <w:t xml:space="preserve"> </w:t>
      </w:r>
      <w:r>
        <w:t xml:space="preserve">SJR 84</w:t>
      </w:r>
    </w:p>
    <w:p>
      <w:pPr>
        <w:pStyle w:val="RecordBase"/>
        <w:ind w:left="120" w:hanging="120"/>
      </w:pPr>
      <w:r>
        <w:t xml:space="preserve">Constitution Day, recognition - </w:t>
      </w:r>
      <w:r>
        <w:t xml:space="preserve"> </w:t>
      </w:r>
      <w:r>
        <w:t xml:space="preserve">HR  85</w:t>
      </w:r>
    </w:p>
    <w:p>
      <w:pPr>
        <w:pStyle w:val="RecordBase"/>
        <w:ind w:left="120" w:hanging="120"/>
      </w:pPr>
      <w:r>
        <w:t xml:space="preserve">Governor</w:t>
      </w:r>
    </w:p>
    <w:p>
      <w:pPr>
        <w:pStyle w:val="RecordBase"/>
        <w:ind w:left="240" w:hanging="192"/>
      </w:pPr>
      <w:r>
        <w:t xml:space="preserve"> Greg Abbott, illegal immigration, state right of self-defense, support - </w:t>
      </w:r>
      <w:r>
        <w:t xml:space="preserve"> </w:t>
      </w:r>
      <w:r>
        <w:t xml:space="preserve">HR  57</w:t>
      </w:r>
    </w:p>
    <w:p>
      <w:pPr>
        <w:pStyle w:val="RecordBase"/>
        <w:ind w:left="240" w:hanging="192"/>
      </w:pPr>
      <w:r>
        <w:t xml:space="preserve"> Greg Abbott, illegal immigration, state's right of self-defense, support - </w:t>
      </w:r>
      <w:r>
        <w:t xml:space="preserve"> </w:t>
      </w:r>
      <w:r>
        <w:t xml:space="preserve">SCR 111</w:t>
      </w:r>
      <w:r>
        <w:t xml:space="preserve">;</w:t>
      </w:r>
      <w:r>
        <w:t xml:space="preserve"> </w:t>
      </w:r>
      <w:r>
        <w:t xml:space="preserve">SR  116</w:t>
      </w:r>
      <w:r>
        <w:t xml:space="preserve">;</w:t>
      </w:r>
      <w:r>
        <w:t xml:space="preserve"> </w:t>
      </w:r>
      <w:r>
        <w:t xml:space="preserve">SR  123</w:t>
      </w:r>
    </w:p>
    <w:p>
      <w:pPr>
        <w:pStyle w:val="RecordBase"/>
        <w:ind w:left="120" w:hanging="120"/>
      </w:pPr>
      <w:r>
        <w:t xml:space="preserve">Kentucky National Guard, release from state active duty without declaration of war, prohibition - </w:t>
      </w:r>
      <w:r>
        <w:t xml:space="preserve"> </w:t>
      </w:r>
      <w:r>
        <w:t xml:space="preserve">HB  149</w:t>
      </w:r>
    </w:p>
    <w:p>
      <w:pPr>
        <w:pStyle w:val="RecordBase"/>
        <w:ind w:left="120" w:hanging="120"/>
      </w:pPr>
      <w:r>
        <w:t xml:space="preserve">Red Flag legislation, opposition - </w:t>
      </w:r>
      <w:r>
        <w:t xml:space="preserve"> </w:t>
      </w:r>
      <w:r>
        <w:t xml:space="preserve">HR  74</w:t>
      </w:r>
    </w:p>
    <w:p>
      <w:pPr>
        <w:pStyle w:val="RecordBase"/>
        <w:ind w:left="120" w:hanging="120"/>
      </w:pPr>
      <w:r>
        <w:t xml:space="preserve">Sovereignty, World Health Organization Pandemic Agreement, opposition - </w:t>
      </w:r>
      <w:r>
        <w:t xml:space="preserve"> </w:t>
      </w:r>
      <w:r>
        <w:t xml:space="preserve">SR  218</w:t>
        <w:br/>
      </w:r>
    </w:p>
    <w:p>
      <w:pPr>
        <w:pStyle w:val="RecordHeading3"/>
      </w:pPr>
      <w:r>
        <w:rPr>
          <w:b/>
        </w:rPr>
        <w:t xml:space="preserve">Consumer Affairs</w:t>
      </w:r>
    </w:p>
    <w:p>
      <w:pPr>
        <w:pStyle w:val="RecordBase"/>
        <w:ind w:left="120" w:hanging="120"/>
      </w:pPr>
      <w:r>
        <w:t xml:space="preserve">Bot users, duties to persons, enforcement - </w:t>
      </w:r>
      <w:r>
        <w:t xml:space="preserve"> </w:t>
      </w:r>
      <w:r>
        <w:t xml:space="preserve">SB  266</w:t>
      </w:r>
    </w:p>
    <w:p>
      <w:pPr>
        <w:pStyle w:val="RecordBase"/>
        <w:ind w:left="120" w:hanging="120"/>
      </w:pPr>
      <w:r>
        <w:t xml:space="preserve">Charitable</w:t>
      </w:r>
    </w:p>
    <w:p>
      <w:pPr>
        <w:pStyle w:val="RecordBase"/>
        <w:ind w:left="240" w:hanging="192"/>
      </w:pPr>
      <w:r>
        <w:t xml:space="preserve"> endowments, donor restrictions, action to enforce - </w:t>
      </w:r>
      <w:r>
        <w:t xml:space="preserve"> </w:t>
      </w:r>
      <w:r>
        <w:t xml:space="preserve">SB  70</w:t>
      </w:r>
    </w:p>
    <w:p>
      <w:pPr>
        <w:pStyle w:val="RecordBase"/>
        <w:ind w:left="240" w:hanging="192"/>
      </w:pPr>
      <w:r>
        <w:t xml:space="preserve"> endowments, donor restrictions, remedies - </w:t>
      </w:r>
      <w:r>
        <w:t xml:space="preserve"> </w:t>
      </w:r>
      <w:r>
        <w:t xml:space="preserve">SB  70</w:t>
      </w:r>
      <w:r>
        <w:t xml:space="preserve">: </w:t>
      </w:r>
      <w:r>
        <w:t xml:space="preserve">SCS</w:t>
      </w:r>
    </w:p>
    <w:p>
      <w:pPr>
        <w:pStyle w:val="RecordBase"/>
        <w:ind w:left="120" w:hanging="120"/>
      </w:pPr>
      <w:r>
        <w:t xml:space="preserve">Consumer</w:t>
      </w:r>
    </w:p>
    <w:p>
      <w:pPr>
        <w:pStyle w:val="RecordBase"/>
        <w:ind w:left="240" w:hanging="192"/>
      </w:pPr>
      <w:r>
        <w:t xml:space="preserve"> protection, biometric identifiers, collection practices, civil penalty - </w:t>
      </w:r>
      <w:r>
        <w:t xml:space="preserve"> </w:t>
      </w:r>
      <w:r>
        <w:t xml:space="preserve">HB  201</w:t>
      </w:r>
    </w:p>
    <w:p>
      <w:pPr>
        <w:pStyle w:val="RecordBase"/>
        <w:ind w:left="240" w:hanging="192"/>
      </w:pPr>
      <w:r>
        <w:t xml:space="preserve"> reporting agencies, trigger lead requirements - </w:t>
      </w:r>
      <w:r>
        <w:t xml:space="preserve"> </w:t>
      </w:r>
      <w:r>
        <w:t xml:space="preserve">HB  578</w:t>
      </w:r>
      <w:r>
        <w:t xml:space="preserve">;</w:t>
      </w:r>
      <w:r>
        <w:t xml:space="preserve"> </w:t>
      </w:r>
      <w:r>
        <w:t xml:space="preserve">HB  578</w:t>
      </w:r>
      <w:r>
        <w:t xml:space="preserve">: </w:t>
      </w:r>
      <w:r>
        <w:t xml:space="preserve">HCS</w:t>
      </w:r>
    </w:p>
    <w:p>
      <w:pPr>
        <w:pStyle w:val="RecordBase"/>
        <w:ind w:left="120" w:hanging="120"/>
      </w:pPr>
      <w:r>
        <w:t xml:space="preserve">Covered entities, data, duties to minors - </w:t>
      </w:r>
      <w:r>
        <w:t xml:space="preserve"> </w:t>
      </w:r>
      <w:r>
        <w:t xml:space="preserve">SB  345</w:t>
      </w:r>
    </w:p>
    <w:p>
      <w:pPr>
        <w:pStyle w:val="RecordBase"/>
        <w:ind w:left="120" w:hanging="120"/>
      </w:pPr>
      <w:r>
        <w:t xml:space="preserve">Delivery network company services, regulation - </w:t>
      </w:r>
      <w:r>
        <w:t xml:space="preserve"> </w:t>
      </w:r>
      <w:r>
        <w:t xml:space="preserve">HB  280</w:t>
      </w:r>
      <w:r>
        <w:t xml:space="preserve">;</w:t>
      </w:r>
      <w:r>
        <w:t xml:space="preserve"> </w:t>
      </w:r>
      <w:r>
        <w:t xml:space="preserve">HB  280</w:t>
      </w:r>
      <w:r>
        <w:t xml:space="preserve">: </w:t>
      </w:r>
      <w:r>
        <w:t xml:space="preserve">HCS</w:t>
      </w:r>
    </w:p>
    <w:p>
      <w:pPr>
        <w:pStyle w:val="RecordBase"/>
        <w:ind w:left="120" w:hanging="120"/>
      </w:pPr>
      <w:r>
        <w:t xml:space="preserve">Digital</w:t>
      </w:r>
    </w:p>
    <w:p>
      <w:pPr>
        <w:pStyle w:val="RecordBase"/>
        <w:ind w:left="240" w:hanging="192"/>
      </w:pPr>
      <w:r>
        <w:t xml:space="preserve"> property rights, name, voice, and likeness, commercial benefit - </w:t>
      </w:r>
      <w:r>
        <w:t xml:space="preserve"> </w:t>
      </w:r>
      <w:r>
        <w:t xml:space="preserve">SB  317</w:t>
      </w:r>
      <w:r>
        <w:t xml:space="preserve">;</w:t>
      </w:r>
      <w:r>
        <w:t xml:space="preserve"> </w:t>
      </w:r>
      <w:r>
        <w:t xml:space="preserve">SB  317</w:t>
      </w:r>
      <w:r>
        <w:t xml:space="preserve">: </w:t>
      </w:r>
      <w:r>
        <w:t xml:space="preserve">SCS</w:t>
      </w:r>
    </w:p>
    <w:p>
      <w:pPr>
        <w:pStyle w:val="RecordBase"/>
        <w:ind w:left="240" w:hanging="192"/>
      </w:pPr>
      <w:r>
        <w:t xml:space="preserve"> service providers, duties to minors - </w:t>
      </w:r>
      <w:r>
        <w:t xml:space="preserve"> </w:t>
      </w:r>
      <w:r>
        <w:t xml:space="preserve">HB  463</w:t>
      </w:r>
    </w:p>
    <w:p>
      <w:pPr>
        <w:pStyle w:val="RecordBase"/>
        <w:ind w:left="240" w:hanging="192"/>
      </w:pPr>
      <w:r>
        <w:t xml:space="preserve"> service providers, duties to minors, exemption - </w:t>
      </w:r>
      <w:r>
        <w:t xml:space="preserve"> </w:t>
      </w:r>
      <w:r>
        <w:t xml:space="preserve">HB  463</w:t>
      </w:r>
      <w:r>
        <w:t xml:space="preserve">: </w:t>
      </w:r>
      <w:r>
        <w:t xml:space="preserve">HFA</w:t>
      </w:r>
      <w:r>
        <w:t xml:space="preserve"> (</w:t>
      </w:r>
      <w:r>
        <w:t xml:space="preserve">1</w:t>
      </w:r>
      <w:r>
        <w:t xml:space="preserve">)</w:t>
      </w:r>
    </w:p>
    <w:p>
      <w:pPr>
        <w:pStyle w:val="RecordBase"/>
        <w:ind w:left="120" w:hanging="120"/>
      </w:pPr>
      <w:r>
        <w:t xml:space="preserve">Discrimination in financial services, social credit score, prohibition - </w:t>
      </w:r>
      <w:r>
        <w:t xml:space="preserve"> </w:t>
      </w:r>
      <w:r>
        <w:t xml:space="preserve">HB  452</w:t>
      </w:r>
    </w:p>
    <w:p>
      <w:pPr>
        <w:pStyle w:val="RecordBase"/>
        <w:ind w:left="120" w:hanging="120"/>
      </w:pPr>
      <w:r>
        <w:t xml:space="preserve">Earned wage advance transactions, consumer protections - </w:t>
      </w:r>
      <w:r>
        <w:t xml:space="preserve"> </w:t>
      </w:r>
      <w:r>
        <w:t xml:space="preserve">HB  332</w:t>
      </w:r>
    </w:p>
    <w:p>
      <w:pPr>
        <w:pStyle w:val="RecordBase"/>
        <w:ind w:left="120" w:hanging="120"/>
      </w:pPr>
      <w:r>
        <w:t xml:space="preserve">Financial institution names, unlawful use - </w:t>
      </w:r>
      <w:r>
        <w:t xml:space="preserve"> </w:t>
      </w:r>
      <w:r>
        <w:t xml:space="preserve">HB  88</w:t>
      </w:r>
      <w:r>
        <w:t xml:space="preserve">;</w:t>
      </w:r>
      <w:r>
        <w:t xml:space="preserve"> </w:t>
      </w:r>
      <w:r>
        <w:t xml:space="preserve">HB  88</w:t>
      </w:r>
      <w:r>
        <w:t xml:space="preserve">: </w:t>
      </w:r>
      <w:r>
        <w:t xml:space="preserve">HCS</w:t>
      </w:r>
    </w:p>
    <w:p>
      <w:pPr>
        <w:pStyle w:val="RecordBase"/>
        <w:ind w:left="120" w:hanging="120"/>
      </w:pPr>
      <w:r>
        <w:t xml:space="preserve">Kratom products, consumer protections, establishment - </w:t>
      </w:r>
      <w:r>
        <w:t xml:space="preserve"> </w:t>
      </w:r>
      <w:r>
        <w:t xml:space="preserve">HB  293</w:t>
      </w:r>
      <w:r>
        <w:t xml:space="preserve">;</w:t>
      </w:r>
      <w:r>
        <w:t xml:space="preserve"> </w:t>
      </w:r>
      <w:r>
        <w:t xml:space="preserve">HB  293</w:t>
      </w:r>
      <w:r>
        <w:t xml:space="preserve">: </w:t>
      </w:r>
      <w:r>
        <w:t xml:space="preserve">HCS</w:t>
      </w:r>
    </w:p>
    <w:p>
      <w:pPr>
        <w:pStyle w:val="RecordBase"/>
        <w:ind w:left="120" w:hanging="120"/>
      </w:pPr>
      <w:r>
        <w:t xml:space="preserve">Kratom, supremacy of federal regulations - </w:t>
      </w:r>
      <w:r>
        <w:t xml:space="preserve"> </w:t>
      </w:r>
      <w:r>
        <w:t xml:space="preserve">HB  293</w:t>
      </w:r>
      <w:r>
        <w:t xml:space="preserve">: </w:t>
      </w:r>
      <w:r>
        <w:t xml:space="preserve">SCS</w:t>
      </w:r>
    </w:p>
    <w:p>
      <w:pPr>
        <w:pStyle w:val="RecordBase"/>
        <w:ind w:left="120" w:hanging="120"/>
      </w:pPr>
      <w:r>
        <w:t xml:space="preserve">Motor</w:t>
      </w:r>
    </w:p>
    <w:p>
      <w:pPr>
        <w:pStyle w:val="RecordBase"/>
        <w:ind w:left="240" w:hanging="192"/>
      </w:pPr>
      <w:r>
        <w:t xml:space="preserve"> vehicle glass insurance trade practices, regulation - </w:t>
      </w:r>
      <w:r>
        <w:t xml:space="preserve"> </w:t>
      </w:r>
      <w:r>
        <w:t xml:space="preserve">SB  29</w:t>
      </w:r>
      <w:r>
        <w:t xml:space="preserve">;</w:t>
      </w:r>
      <w:r>
        <w:t xml:space="preserve"> </w:t>
      </w:r>
      <w:r>
        <w:t xml:space="preserve">SB  29</w:t>
      </w:r>
      <w:r>
        <w:t xml:space="preserve">: </w:t>
      </w:r>
      <w:r>
        <w:t xml:space="preserve">SCS</w:t>
      </w:r>
    </w:p>
    <w:p>
      <w:pPr>
        <w:pStyle w:val="RecordBase"/>
        <w:ind w:left="240" w:hanging="192"/>
      </w:pPr>
      <w:r>
        <w:t xml:space="preserve"> vehicle sales, disclosure of previous owner information, consent - </w:t>
      </w:r>
      <w:r>
        <w:t xml:space="preserve"> </w:t>
      </w:r>
      <w:r>
        <w:t xml:space="preserve">HB  167</w:t>
      </w:r>
    </w:p>
    <w:p>
      <w:pPr>
        <w:pStyle w:val="RecordBase"/>
        <w:ind w:left="120" w:hanging="120"/>
      </w:pPr>
      <w:r>
        <w:t xml:space="preserve">Personal</w:t>
      </w:r>
    </w:p>
    <w:p>
      <w:pPr>
        <w:pStyle w:val="RecordBase"/>
        <w:ind w:left="240" w:hanging="192"/>
      </w:pPr>
      <w:r>
        <w:t xml:space="preserve"> Data Privacy, data and information exemption - </w:t>
      </w:r>
      <w:r>
        <w:t xml:space="preserve"> </w:t>
      </w:r>
      <w:r>
        <w:t xml:space="preserve">HB  15</w:t>
      </w:r>
      <w:r>
        <w:t xml:space="preserve">: </w:t>
      </w:r>
      <w:r>
        <w:t xml:space="preserve">HFA</w:t>
      </w:r>
      <w:r>
        <w:t xml:space="preserve"> (</w:t>
      </w:r>
      <w:r>
        <w:t xml:space="preserve">1</w:t>
      </w:r>
      <w:r>
        <w:t xml:space="preserve">)</w:t>
      </w:r>
    </w:p>
    <w:p>
      <w:pPr>
        <w:pStyle w:val="RecordBase"/>
        <w:ind w:left="240" w:hanging="192"/>
      </w:pPr>
      <w:r>
        <w:t xml:space="preserve"> Data Privacy, data processed, personal or household activity - </w:t>
      </w:r>
      <w:r>
        <w:t xml:space="preserve"> </w:t>
      </w:r>
      <w:r>
        <w:t xml:space="preserve">HB  15</w:t>
      </w:r>
      <w:r>
        <w:t xml:space="preserve">: </w:t>
      </w:r>
      <w:r>
        <w:t xml:space="preserve">SFA</w:t>
      </w:r>
      <w:r>
        <w:t xml:space="preserve"> (</w:t>
      </w:r>
      <w:r>
        <w:t xml:space="preserve">1</w:t>
      </w:r>
      <w:r>
        <w:t xml:space="preserve">)</w:t>
      </w:r>
    </w:p>
    <w:p>
      <w:pPr>
        <w:pStyle w:val="RecordBase"/>
        <w:ind w:left="240" w:hanging="192"/>
      </w:pPr>
      <w:r>
        <w:t xml:space="preserve"> Data Privacy, Kentucky Consumer Data Protection Act - </w:t>
      </w:r>
      <w:r>
        <w:t xml:space="preserve"> </w:t>
      </w:r>
      <w:r>
        <w:t xml:space="preserve">HB  15</w:t>
      </w:r>
      <w:r>
        <w:t xml:space="preserve">: </w:t>
      </w:r>
      <w:r>
        <w:t xml:space="preserve">SFA</w:t>
      </w:r>
      <w:r>
        <w:t xml:space="preserve"> (</w:t>
      </w:r>
      <w:r>
        <w:t xml:space="preserve">2</w:t>
      </w:r>
      <w:r>
        <w:t xml:space="preserve">)</w:t>
      </w:r>
    </w:p>
    <w:p>
      <w:pPr>
        <w:pStyle w:val="RecordBase"/>
        <w:ind w:left="240" w:hanging="192"/>
      </w:pPr>
      <w:r>
        <w:t xml:space="preserve"> data protection, consumer data privacy rights - </w:t>
      </w:r>
      <w:r>
        <w:t xml:space="preserve"> </w:t>
      </w:r>
      <w:r>
        <w:t xml:space="preserve">SB  15</w:t>
      </w:r>
    </w:p>
    <w:p>
      <w:pPr>
        <w:pStyle w:val="RecordBase"/>
        <w:ind w:left="240" w:hanging="192"/>
      </w:pPr>
      <w:r>
        <w:t xml:space="preserve"> data protection, consumer data privacy rights, sale of data, opt-out requirement - </w:t>
      </w:r>
      <w:r>
        <w:t xml:space="preserve"> </w:t>
      </w:r>
      <w:r>
        <w:t xml:space="preserve">HB  15</w:t>
      </w:r>
      <w:r>
        <w:t xml:space="preserve">;</w:t>
      </w:r>
      <w:r>
        <w:t xml:space="preserve"> </w:t>
      </w:r>
      <w:r>
        <w:t xml:space="preserve">HB  24</w:t>
      </w:r>
    </w:p>
    <w:p>
      <w:pPr>
        <w:pStyle w:val="RecordBase"/>
        <w:ind w:left="120" w:hanging="120"/>
      </w:pPr>
      <w:r>
        <w:t xml:space="preserve">PFAS chemicals, product reporting requirements - </w:t>
      </w:r>
      <w:r>
        <w:t xml:space="preserve"> </w:t>
      </w:r>
      <w:r>
        <w:t xml:space="preserve">HB  116</w:t>
      </w:r>
    </w:p>
    <w:p>
      <w:pPr>
        <w:pStyle w:val="RecordBase"/>
        <w:ind w:left="120" w:hanging="120"/>
      </w:pPr>
      <w:r>
        <w:t xml:space="preserve">Pharmaceutical advertisements, prohibition - </w:t>
      </w:r>
      <w:r>
        <w:t xml:space="preserve"> </w:t>
      </w:r>
      <w:r>
        <w:t xml:space="preserve">HB  28</w:t>
      </w:r>
    </w:p>
    <w:p>
      <w:pPr>
        <w:pStyle w:val="RecordBase"/>
        <w:ind w:left="120" w:hanging="120"/>
      </w:pPr>
      <w:r>
        <w:t xml:space="preserve">Pharmacy or pharmacist services, trade practice requirements - </w:t>
      </w:r>
      <w:r>
        <w:t xml:space="preserve"> </w:t>
      </w:r>
      <w:r>
        <w:t xml:space="preserve">SB  188</w:t>
      </w:r>
      <w:r>
        <w:t xml:space="preserve">;</w:t>
      </w:r>
      <w:r>
        <w:t xml:space="preserve"> </w:t>
      </w:r>
      <w:r>
        <w:t xml:space="preserve">SB  188</w:t>
      </w:r>
      <w:r>
        <w:t xml:space="preserve">: </w:t>
      </w:r>
      <w:r>
        <w:t xml:space="preserve">SCS</w:t>
      </w:r>
    </w:p>
    <w:p>
      <w:pPr>
        <w:pStyle w:val="RecordBase"/>
        <w:ind w:left="120" w:hanging="120"/>
      </w:pPr>
      <w:r>
        <w:t xml:space="preserve">Price</w:t>
      </w:r>
    </w:p>
    <w:p>
      <w:pPr>
        <w:pStyle w:val="RecordBase"/>
        <w:ind w:left="240" w:hanging="192"/>
      </w:pPr>
      <w:r>
        <w:t xml:space="preserve"> transparency, medical services, hospitals, disclosure - </w:t>
      </w:r>
      <w:r>
        <w:t xml:space="preserve"> </w:t>
      </w:r>
      <w:r>
        <w:t xml:space="preserve">HB  145</w:t>
      </w:r>
    </w:p>
    <w:p>
      <w:pPr>
        <w:pStyle w:val="RecordBase"/>
        <w:ind w:left="240" w:hanging="192"/>
      </w:pPr>
      <w:r>
        <w:t xml:space="preserve"> transparency, medical services,hospitals, disclosure - </w:t>
      </w:r>
      <w:r>
        <w:t xml:space="preserve"> </w:t>
      </w:r>
      <w:r>
        <w:t xml:space="preserve">HB  552</w:t>
      </w:r>
    </w:p>
    <w:p>
      <w:pPr>
        <w:pStyle w:val="RecordBase"/>
        <w:ind w:left="120" w:hanging="120"/>
      </w:pPr>
      <w:r>
        <w:t xml:space="preserve">Pseudoephedrine, purchase limits - </w:t>
      </w:r>
      <w:r>
        <w:t xml:space="preserve"> </w:t>
      </w:r>
      <w:r>
        <w:t xml:space="preserve">HB  386</w:t>
      </w:r>
    </w:p>
    <w:p>
      <w:pPr>
        <w:pStyle w:val="RecordBase"/>
        <w:ind w:left="120" w:hanging="120"/>
      </w:pPr>
      <w:r>
        <w:t xml:space="preserve">Public utilities, furnishing of affordable and reliable utility service, requirement - </w:t>
      </w:r>
      <w:r>
        <w:t xml:space="preserve"> </w:t>
      </w:r>
      <w:r>
        <w:t xml:space="preserve">HB  607</w:t>
      </w:r>
    </w:p>
    <w:p>
      <w:pPr>
        <w:pStyle w:val="RecordBase"/>
        <w:ind w:left="120" w:hanging="120"/>
      </w:pPr>
      <w:r>
        <w:t xml:space="preserve">Residential</w:t>
      </w:r>
    </w:p>
    <w:p>
      <w:pPr>
        <w:pStyle w:val="RecordBase"/>
        <w:ind w:left="240" w:hanging="192"/>
      </w:pPr>
      <w:r>
        <w:t xml:space="preserve"> property, roof damage, insurance claim, prohibited trade practices - </w:t>
      </w:r>
      <w:r>
        <w:t xml:space="preserve"> </w:t>
      </w:r>
      <w:r>
        <w:t xml:space="preserve">HB  458</w:t>
      </w:r>
    </w:p>
    <w:p>
      <w:pPr>
        <w:pStyle w:val="RecordBase"/>
        <w:ind w:left="240" w:hanging="192"/>
      </w:pPr>
      <w:r>
        <w:t xml:space="preserve"> real estate, unlawful trade practices - </w:t>
      </w:r>
      <w:r>
        <w:t xml:space="preserve"> </w:t>
      </w:r>
      <w:r>
        <w:t xml:space="preserve">HB  88</w:t>
      </w:r>
      <w:r>
        <w:t xml:space="preserve">;</w:t>
      </w:r>
      <w:r>
        <w:t xml:space="preserve"> </w:t>
      </w:r>
      <w:r>
        <w:t xml:space="preserve">HB  88</w:t>
      </w:r>
      <w:r>
        <w:t xml:space="preserve">: </w:t>
      </w:r>
      <w:r>
        <w:t xml:space="preserve">HCS</w:t>
      </w:r>
    </w:p>
    <w:p>
      <w:pPr>
        <w:pStyle w:val="RecordBase"/>
        <w:ind w:left="120" w:hanging="120"/>
      </w:pPr>
      <w:r>
        <w:t xml:space="preserve">Right to repair, agricultural equipment, consumer protection - </w:t>
      </w:r>
      <w:r>
        <w:t xml:space="preserve"> </w:t>
      </w:r>
      <w:r>
        <w:t xml:space="preserve">HB  698</w:t>
      </w:r>
    </w:p>
    <w:p>
      <w:pPr>
        <w:pStyle w:val="RecordBase"/>
        <w:ind w:left="120" w:hanging="120"/>
      </w:pPr>
      <w:r>
        <w:t xml:space="preserve">Solicitation of subscriptions, registration, Social Security number requirement, removal - </w:t>
      </w:r>
      <w:r>
        <w:t xml:space="preserve"> </w:t>
      </w:r>
      <w:r>
        <w:t xml:space="preserve">SB  165</w:t>
      </w:r>
    </w:p>
    <w:p>
      <w:pPr>
        <w:pStyle w:val="RecordBase"/>
        <w:ind w:left="120" w:hanging="120"/>
      </w:pPr>
      <w:r>
        <w:t xml:space="preserve">Termination of lease, health emergency, credit report protection - </w:t>
      </w:r>
      <w:r>
        <w:t xml:space="preserve"> </w:t>
      </w:r>
      <w:r>
        <w:t xml:space="preserve">HB  181</w:t>
      </w:r>
    </w:p>
    <w:p>
      <w:pPr>
        <w:pStyle w:val="RecordBase"/>
        <w:ind w:left="120" w:hanging="120"/>
      </w:pPr>
      <w:r>
        <w:t xml:space="preserve">Underinsured motorist coverage, underinsured motorist insurer credit - </w:t>
      </w:r>
      <w:r>
        <w:t xml:space="preserve"> </w:t>
      </w:r>
      <w:r>
        <w:t xml:space="preserve">SB  29</w:t>
      </w:r>
      <w:r>
        <w:t xml:space="preserve">: </w:t>
      </w:r>
      <w:r>
        <w:t xml:space="preserve">HCS</w:t>
      </w:r>
      <w:r>
        <w:t xml:space="preserve">, </w:t>
      </w:r>
      <w:r>
        <w:t xml:space="preserve">SCS</w:t>
      </w:r>
    </w:p>
    <w:p>
      <w:pPr>
        <w:pStyle w:val="RecordBase"/>
        <w:ind w:left="120" w:hanging="120"/>
      </w:pPr>
      <w:r>
        <w:t xml:space="preserve">Veterans'</w:t>
      </w:r>
    </w:p>
    <w:p>
      <w:pPr>
        <w:pStyle w:val="RecordBase"/>
        <w:ind w:left="240" w:hanging="192"/>
      </w:pPr>
      <w:r>
        <w:t xml:space="preserve"> benefits, compensation for advising or assisting, prohibition - </w:t>
      </w:r>
      <w:r>
        <w:t xml:space="preserve"> </w:t>
      </w:r>
      <w:r>
        <w:t xml:space="preserve">HB  39</w:t>
      </w:r>
    </w:p>
    <w:p>
      <w:pPr>
        <w:pStyle w:val="RecordBase"/>
        <w:ind w:left="240" w:hanging="192"/>
      </w:pPr>
      <w:r>
        <w:t xml:space="preserve"> benefits, compensation for advising or consulting, requirements - </w:t>
      </w:r>
      <w:r>
        <w:t xml:space="preserve"> </w:t>
      </w:r>
      <w:r>
        <w:t xml:space="preserve">HB  39</w:t>
      </w:r>
      <w:r>
        <w:t xml:space="preserve">: </w:t>
      </w:r>
      <w:r>
        <w:t xml:space="preserve">HCS</w:t>
        <w:br/>
      </w:r>
    </w:p>
    <w:p>
      <w:pPr>
        <w:pStyle w:val="RecordHeading3"/>
      </w:pPr>
      <w:r>
        <w:rPr>
          <w:b/>
        </w:rPr>
        <w:t xml:space="preserve">Contracts</w:t>
      </w:r>
    </w:p>
    <w:p>
      <w:pPr>
        <w:pStyle w:val="RecordBase"/>
        <w:ind w:left="120" w:hanging="120"/>
      </w:pPr>
      <w:r>
        <w:t xml:space="preserve">Air ambulance membership, sale to Medicaid enrollee, prohibition - </w:t>
      </w:r>
      <w:r>
        <w:t xml:space="preserve"> </w:t>
      </w:r>
      <w:r>
        <w:t xml:space="preserve">HB  489</w:t>
      </w:r>
    </w:p>
    <w:p>
      <w:pPr>
        <w:pStyle w:val="RecordBase"/>
        <w:ind w:left="120" w:hanging="120"/>
      </w:pPr>
      <w:r>
        <w:t xml:space="preserve">Covenant not to compete, restrictions - </w:t>
      </w:r>
      <w:r>
        <w:t xml:space="preserve"> </w:t>
      </w:r>
      <w:r>
        <w:t xml:space="preserve">HB  772</w:t>
      </w:r>
    </w:p>
    <w:p>
      <w:pPr>
        <w:pStyle w:val="RecordBase"/>
        <w:ind w:left="120" w:hanging="120"/>
      </w:pPr>
      <w:r>
        <w:t xml:space="preserve">Delivery network company services, regulation - </w:t>
      </w:r>
      <w:r>
        <w:t xml:space="preserve"> </w:t>
      </w:r>
      <w:r>
        <w:t xml:space="preserve">HB  280</w:t>
      </w:r>
    </w:p>
    <w:p>
      <w:pPr>
        <w:pStyle w:val="RecordBase"/>
        <w:ind w:left="120" w:hanging="120"/>
      </w:pPr>
      <w:r>
        <w:t xml:space="preserve">Department</w:t>
      </w:r>
    </w:p>
    <w:p>
      <w:pPr>
        <w:pStyle w:val="RecordBase"/>
        <w:ind w:left="240" w:hanging="192"/>
      </w:pPr>
      <w:r>
        <w:t xml:space="preserve"> of Corrections and local jails, contracts to house state inmates - </w:t>
      </w:r>
      <w:r>
        <w:t xml:space="preserve"> </w:t>
      </w:r>
      <w:r>
        <w:t xml:space="preserve">SB  283</w:t>
      </w:r>
    </w:p>
    <w:p>
      <w:pPr>
        <w:pStyle w:val="RecordBase"/>
        <w:ind w:left="240" w:hanging="192"/>
      </w:pPr>
      <w:r>
        <w:t xml:space="preserve"> of Corrections, contracts to house state inmates, classification officers, removal - </w:t>
      </w:r>
      <w:r>
        <w:t xml:space="preserve"> </w:t>
      </w:r>
      <w:r>
        <w:t xml:space="preserve">SB  283</w:t>
      </w:r>
      <w:r>
        <w:t xml:space="preserve">: </w:t>
      </w:r>
      <w:r>
        <w:t xml:space="preserve">SCS</w:t>
      </w:r>
    </w:p>
    <w:p>
      <w:pPr>
        <w:pStyle w:val="RecordBase"/>
        <w:ind w:left="240" w:hanging="192"/>
      </w:pPr>
      <w:r>
        <w:t xml:space="preserve"> of Corrections, contracts to house state inmates, drug screening, removal - </w:t>
      </w:r>
      <w:r>
        <w:t xml:space="preserve"> </w:t>
      </w:r>
      <w:r>
        <w:t xml:space="preserve">SB  283</w:t>
      </w:r>
      <w:r>
        <w:t xml:space="preserve">: </w:t>
      </w:r>
      <w:r>
        <w:t xml:space="preserve">SCS</w:t>
      </w:r>
    </w:p>
    <w:p>
      <w:pPr>
        <w:pStyle w:val="RecordBase"/>
        <w:ind w:left="120" w:hanging="120"/>
      </w:pPr>
      <w:r>
        <w:t xml:space="preserve">Government contracts, timely payments, procedures, penalties - </w:t>
      </w:r>
      <w:r>
        <w:t xml:space="preserve"> </w:t>
      </w:r>
      <w:r>
        <w:t xml:space="preserve">HB  777</w:t>
      </w:r>
      <w:r>
        <w:t xml:space="preserve">;</w:t>
      </w:r>
      <w:r>
        <w:t xml:space="preserve"> </w:t>
      </w:r>
      <w:r>
        <w:t xml:space="preserve">HB  777</w:t>
      </w:r>
      <w:r>
        <w:t xml:space="preserve">: </w:t>
      </w:r>
      <w:r>
        <w:t xml:space="preserve">HCS</w:t>
      </w:r>
    </w:p>
    <w:p>
      <w:pPr>
        <w:pStyle w:val="RecordBase"/>
        <w:ind w:left="120" w:hanging="120"/>
      </w:pPr>
      <w:r>
        <w:t xml:space="preserve">Health service provider, covenant not to compete, prohibition - </w:t>
      </w:r>
      <w:r>
        <w:t xml:space="preserve"> </w:t>
      </w:r>
      <w:r>
        <w:t xml:space="preserve">HB  144</w:t>
      </w:r>
      <w:r>
        <w:t xml:space="preserve">;</w:t>
      </w:r>
      <w:r>
        <w:t xml:space="preserve"> </w:t>
      </w:r>
      <w:r>
        <w:t xml:space="preserve">SB  324</w:t>
      </w:r>
    </w:p>
    <w:p>
      <w:pPr>
        <w:pStyle w:val="RecordBase"/>
        <w:ind w:left="120" w:hanging="120"/>
      </w:pPr>
      <w:r>
        <w:t xml:space="preserve">Housing of inmates, contracts between counties, contract price - </w:t>
      </w:r>
      <w:r>
        <w:t xml:space="preserve"> </w:t>
      </w:r>
      <w:r>
        <w:t xml:space="preserve">SB  283</w:t>
      </w:r>
      <w:r>
        <w:t xml:space="preserve">: </w:t>
      </w:r>
      <w:r>
        <w:t xml:space="preserve">HCS</w:t>
      </w:r>
    </w:p>
    <w:p>
      <w:pPr>
        <w:pStyle w:val="RecordBase"/>
        <w:ind w:left="120" w:hanging="120"/>
      </w:pPr>
      <w:r>
        <w:t xml:space="preserve">Improvement of real estate, escrow, threshold amount, increase - </w:t>
      </w:r>
      <w:r>
        <w:t xml:space="preserve"> </w:t>
      </w:r>
      <w:r>
        <w:t xml:space="preserve">SB  309</w:t>
      </w:r>
    </w:p>
    <w:p>
      <w:pPr>
        <w:pStyle w:val="RecordBase"/>
        <w:ind w:left="120" w:hanging="120"/>
      </w:pPr>
      <w:r>
        <w:t xml:space="preserve">Interlocal agreements concerning revenue sharing, additional requirements - </w:t>
      </w:r>
      <w:r>
        <w:t xml:space="preserve"> </w:t>
      </w:r>
      <w:r>
        <w:t xml:space="preserve">HB  596</w:t>
      </w:r>
      <w:r>
        <w:t xml:space="preserve">;</w:t>
      </w:r>
      <w:r>
        <w:t xml:space="preserve"> </w:t>
      </w:r>
      <w:r>
        <w:t xml:space="preserve">HB  596</w:t>
      </w:r>
      <w:r>
        <w:t xml:space="preserve">: </w:t>
      </w:r>
      <w:r>
        <w:t xml:space="preserve">HCS</w:t>
      </w:r>
    </w:p>
    <w:p>
      <w:pPr>
        <w:pStyle w:val="RecordBase"/>
        <w:ind w:left="120" w:hanging="120"/>
      </w:pPr>
      <w:r>
        <w:t xml:space="preserve">Kentucky</w:t>
      </w:r>
    </w:p>
    <w:p>
      <w:pPr>
        <w:pStyle w:val="RecordBase"/>
        <w:ind w:left="240" w:hanging="192"/>
      </w:pPr>
      <w:r>
        <w:t xml:space="preserve"> Buy American Act, compliance - </w:t>
      </w:r>
      <w:r>
        <w:t xml:space="preserve"> </w:t>
      </w:r>
      <w:r>
        <w:t xml:space="preserve">HB  326</w:t>
      </w:r>
    </w:p>
    <w:p>
      <w:pPr>
        <w:pStyle w:val="RecordBase"/>
        <w:ind w:left="240" w:hanging="192"/>
      </w:pPr>
      <w:r>
        <w:t xml:space="preserve"> Horse Park, personal service contracts, exception - </w:t>
      </w:r>
      <w:r>
        <w:t xml:space="preserve"> </w:t>
      </w:r>
      <w:r>
        <w:t xml:space="preserve">HB  512</w:t>
      </w:r>
    </w:p>
    <w:p>
      <w:pPr>
        <w:pStyle w:val="RecordBase"/>
        <w:ind w:left="120" w:hanging="120"/>
      </w:pPr>
      <w:r>
        <w:t xml:space="preserve">Landlord tenant, forcible entry or detainer, alternative minimum time of notice - </w:t>
      </w:r>
      <w:r>
        <w:t xml:space="preserve"> </w:t>
      </w:r>
      <w:r>
        <w:t xml:space="preserve">HB  337</w:t>
      </w:r>
    </w:p>
    <w:p>
      <w:pPr>
        <w:pStyle w:val="RecordBase"/>
        <w:ind w:left="120" w:hanging="120"/>
      </w:pPr>
      <w:r>
        <w:t xml:space="preserve">Medicaid managed care contracts, limit on number awarded - </w:t>
      </w:r>
      <w:r>
        <w:t xml:space="preserve"> </w:t>
      </w:r>
      <w:r>
        <w:t xml:space="preserve">SB  24</w:t>
      </w:r>
      <w:r>
        <w:t xml:space="preserve">;</w:t>
      </w:r>
      <w:r>
        <w:t xml:space="preserve"> </w:t>
      </w:r>
      <w:r>
        <w:t xml:space="preserve">HB  477</w:t>
      </w:r>
      <w:r>
        <w:t xml:space="preserve">: </w:t>
      </w:r>
      <w:r>
        <w:t xml:space="preserve">SFA</w:t>
      </w:r>
      <w:r>
        <w:t xml:space="preserve"> (</w:t>
      </w:r>
      <w:r>
        <w:t xml:space="preserve">2</w:t>
      </w:r>
      <w:r>
        <w:t xml:space="preserve">)</w:t>
      </w:r>
    </w:p>
    <w:p>
      <w:pPr>
        <w:pStyle w:val="RecordBase"/>
        <w:ind w:left="120" w:hanging="120"/>
      </w:pPr>
      <w:r>
        <w:t xml:space="preserve">Mortgage amendments, renewals, modifications, and extensions, recording requirements - </w:t>
      </w:r>
      <w:r>
        <w:t xml:space="preserve"> </w:t>
      </w:r>
      <w:r>
        <w:t xml:space="preserve">HB  488</w:t>
      </w:r>
    </w:p>
    <w:p>
      <w:pPr>
        <w:pStyle w:val="RecordBase"/>
        <w:ind w:left="120" w:hanging="120"/>
      </w:pPr>
      <w:r>
        <w:t xml:space="preserve">Negotiated terms, timely payment - </w:t>
      </w:r>
      <w:r>
        <w:t xml:space="preserve"> </w:t>
      </w:r>
      <w:r>
        <w:t xml:space="preserve">HB  777</w:t>
      </w:r>
      <w:r>
        <w:t xml:space="preserve">: </w:t>
      </w:r>
      <w:r>
        <w:t xml:space="preserve">HFA</w:t>
      </w:r>
      <w:r>
        <w:t xml:space="preserve"> (</w:t>
      </w:r>
      <w:r>
        <w:t xml:space="preserve">1</w:t>
      </w:r>
      <w:r>
        <w:t xml:space="preserve">)</w:t>
      </w:r>
    </w:p>
    <w:p>
      <w:pPr>
        <w:pStyle w:val="RecordBase"/>
        <w:ind w:left="120" w:hanging="120"/>
      </w:pPr>
      <w:r>
        <w:t xml:space="preserve">Nonrecourse consumer legal funding transaction contracts, regulatory requirements - </w:t>
      </w:r>
      <w:r>
        <w:t xml:space="preserve"> </w:t>
      </w:r>
      <w:r>
        <w:t xml:space="preserve">SB  148</w:t>
      </w:r>
    </w:p>
    <w:p>
      <w:pPr>
        <w:pStyle w:val="RecordBase"/>
        <w:ind w:left="120" w:hanging="120"/>
      </w:pPr>
      <w:r>
        <w:t xml:space="preserve">Postsecondary institutions and auditors, required terms - </w:t>
      </w:r>
      <w:r>
        <w:t xml:space="preserve"> </w:t>
      </w:r>
      <w:r>
        <w:t xml:space="preserve">HB  814</w:t>
      </w:r>
    </w:p>
    <w:p>
      <w:pPr>
        <w:pStyle w:val="RecordBase"/>
        <w:ind w:left="120" w:hanging="120"/>
      </w:pPr>
      <w:r>
        <w:t xml:space="preserve">Property and casualty insurance, prohibition of assignments - </w:t>
      </w:r>
      <w:r>
        <w:t xml:space="preserve"> </w:t>
      </w:r>
      <w:r>
        <w:t xml:space="preserve">SB  29</w:t>
      </w:r>
      <w:r>
        <w:t xml:space="preserve">;</w:t>
      </w:r>
      <w:r>
        <w:t xml:space="preserve"> </w:t>
      </w:r>
      <w:r>
        <w:t xml:space="preserve">SB  29</w:t>
      </w:r>
      <w:r>
        <w:t xml:space="preserve">: </w:t>
      </w:r>
      <w:r>
        <w:t xml:space="preserve">HCS</w:t>
      </w:r>
      <w:r>
        <w:t xml:space="preserve">, </w:t>
      </w:r>
      <w:r>
        <w:t xml:space="preserve">SCS</w:t>
      </w:r>
    </w:p>
    <w:p>
      <w:pPr>
        <w:pStyle w:val="RecordBase"/>
        <w:ind w:left="120" w:hanging="120"/>
      </w:pPr>
      <w:r>
        <w:t xml:space="preserve">Public agencies, retaining of lobbyists, prohibition - </w:t>
      </w:r>
      <w:r>
        <w:t xml:space="preserve"> </w:t>
      </w:r>
      <w:r>
        <w:t xml:space="preserve">SB  245</w:t>
      </w:r>
    </w:p>
    <w:p>
      <w:pPr>
        <w:pStyle w:val="RecordBase"/>
        <w:ind w:left="120" w:hanging="120"/>
      </w:pPr>
      <w:r>
        <w:t xml:space="preserve">Real</w:t>
      </w:r>
    </w:p>
    <w:p>
      <w:pPr>
        <w:pStyle w:val="RecordBase"/>
        <w:ind w:left="240" w:hanging="192"/>
      </w:pPr>
      <w:r>
        <w:t xml:space="preserve"> estate improvements, retained amount, escrow account - </w:t>
      </w:r>
      <w:r>
        <w:t xml:space="preserve"> </w:t>
      </w:r>
      <w:r>
        <w:t xml:space="preserve">HB  778</w:t>
      </w:r>
    </w:p>
    <w:p>
      <w:pPr>
        <w:pStyle w:val="RecordBase"/>
        <w:ind w:left="240" w:hanging="192"/>
      </w:pPr>
      <w:r>
        <w:t xml:space="preserve"> estate professionals, Department of Highways, right of way services - </w:t>
      </w:r>
      <w:r>
        <w:t xml:space="preserve"> </w:t>
      </w:r>
      <w:r>
        <w:t xml:space="preserve">HB  703</w:t>
      </w:r>
    </w:p>
    <w:p>
      <w:pPr>
        <w:pStyle w:val="RecordBase"/>
        <w:ind w:left="120" w:hanging="120"/>
      </w:pPr>
      <w:r>
        <w:t xml:space="preserve">Retired peace officers, cold cases - </w:t>
      </w:r>
      <w:r>
        <w:t xml:space="preserve"> </w:t>
      </w:r>
      <w:r>
        <w:t xml:space="preserve">HB  551</w:t>
      </w:r>
    </w:p>
    <w:p>
      <w:pPr>
        <w:pStyle w:val="RecordBase"/>
        <w:ind w:left="120" w:hanging="120"/>
      </w:pPr>
      <w:r>
        <w:t xml:space="preserve">School district mortgages and liens, prior approval, removal - </w:t>
      </w:r>
      <w:r>
        <w:t xml:space="preserve"> </w:t>
      </w:r>
      <w:r>
        <w:t xml:space="preserve">SB  232</w:t>
      </w:r>
      <w:r>
        <w:t xml:space="preserve">;</w:t>
      </w:r>
      <w:r>
        <w:t xml:space="preserve"> </w:t>
      </w:r>
      <w:r>
        <w:t xml:space="preserve">HB  464</w:t>
      </w:r>
    </w:p>
    <w:p>
      <w:pPr>
        <w:pStyle w:val="RecordBase"/>
        <w:ind w:left="120" w:hanging="120"/>
      </w:pPr>
      <w:r>
        <w:t xml:space="preserve">Single family residence, investment firms, restrictions on purchase - </w:t>
      </w:r>
      <w:r>
        <w:t xml:space="preserve"> </w:t>
      </w:r>
      <w:r>
        <w:t xml:space="preserve">HB  591</w:t>
      </w:r>
    </w:p>
    <w:p>
      <w:pPr>
        <w:pStyle w:val="RecordBase"/>
        <w:ind w:left="120" w:hanging="120"/>
      </w:pPr>
      <w:r>
        <w:t xml:space="preserve">State procurement, government contracts, responsibility of bidder, determination, criteria - </w:t>
      </w:r>
      <w:r>
        <w:t xml:space="preserve"> </w:t>
      </w:r>
      <w:r>
        <w:t xml:space="preserve">HB  448</w:t>
      </w:r>
    </w:p>
    <w:p>
      <w:pPr>
        <w:pStyle w:val="RecordBase"/>
        <w:ind w:left="120" w:hanging="120"/>
      </w:pPr>
      <w:r>
        <w:t xml:space="preserve">Uniform</w:t>
      </w:r>
    </w:p>
    <w:p>
      <w:pPr>
        <w:pStyle w:val="RecordBase"/>
        <w:ind w:left="240" w:hanging="192"/>
      </w:pPr>
      <w:r>
        <w:t xml:space="preserve"> Commercial Code, emerging technology amendments - </w:t>
      </w:r>
      <w:r>
        <w:t xml:space="preserve"> </w:t>
      </w:r>
      <w:r>
        <w:t xml:space="preserve">SB  155</w:t>
      </w:r>
    </w:p>
    <w:p>
      <w:pPr>
        <w:pStyle w:val="RecordBase"/>
        <w:ind w:left="240" w:hanging="192"/>
      </w:pPr>
      <w:r>
        <w:t xml:space="preserve"> Residential and Landlord Tenant Act - </w:t>
      </w:r>
      <w:r>
        <w:t xml:space="preserve"> </w:t>
      </w:r>
      <w:r>
        <w:t xml:space="preserve">HB  76</w:t>
      </w:r>
    </w:p>
    <w:p>
      <w:pPr>
        <w:pStyle w:val="RecordBase"/>
        <w:ind w:left="120" w:hanging="120"/>
      </w:pPr>
      <w:r>
        <w:t xml:space="preserve">Unlawful real estate service agreements - </w:t>
      </w:r>
      <w:r>
        <w:t xml:space="preserve"> </w:t>
      </w:r>
      <w:r>
        <w:t xml:space="preserve">HB  88</w:t>
      </w:r>
      <w:r>
        <w:t xml:space="preserve">;</w:t>
      </w:r>
      <w:r>
        <w:t xml:space="preserve"> </w:t>
      </w:r>
      <w:r>
        <w:t xml:space="preserve">HB  88</w:t>
      </w:r>
      <w:r>
        <w:t xml:space="preserve">: </w:t>
      </w:r>
      <w:r>
        <w:t xml:space="preserve">HCS</w:t>
        <w:br/>
      </w:r>
    </w:p>
    <w:p>
      <w:pPr>
        <w:pStyle w:val="RecordHeading3"/>
      </w:pPr>
      <w:r>
        <w:rPr>
          <w:b/>
        </w:rPr>
        <w:t xml:space="preserve">Cooperatives</w:t>
      </w:r>
    </w:p>
    <w:p>
      <w:pPr>
        <w:pStyle w:val="RecordBase"/>
        <w:ind w:left="120" w:hanging="120"/>
      </w:pPr>
      <w:r>
        <w:t xml:space="preserve">Kentucky Nuclear Energy Development advisory board, electric cooperatives, membership - </w:t>
      </w:r>
      <w:r>
        <w:t xml:space="preserve"> </w:t>
      </w:r>
      <w:r>
        <w:t xml:space="preserve">SB  198</w:t>
      </w:r>
      <w:r>
        <w:t xml:space="preserve">: </w:t>
      </w:r>
      <w:r>
        <w:t xml:space="preserve">SFA</w:t>
      </w:r>
      <w:r>
        <w:t xml:space="preserve"> (</w:t>
      </w:r>
      <w:r>
        <w:t xml:space="preserve">2</w:t>
      </w:r>
      <w:r>
        <w:t xml:space="preserve">)</w:t>
      </w:r>
    </w:p>
    <w:p>
      <w:pPr>
        <w:pStyle w:val="RecordBase"/>
        <w:ind w:left="120" w:hanging="120"/>
      </w:pPr>
      <w:r>
        <w:t xml:space="preserve">Retail electric cooperatives deemed public ownership - </w:t>
      </w:r>
      <w:r>
        <w:t xml:space="preserve"> </w:t>
      </w:r>
      <w:r>
        <w:t xml:space="preserve">SB  364</w:t>
      </w:r>
    </w:p>
    <w:p>
      <w:pPr>
        <w:pStyle w:val="RecordBase"/>
        <w:ind w:left="120" w:hanging="120"/>
      </w:pPr>
      <w:r>
        <w:t xml:space="preserve">Solar electric generating facilities, county land area occupation, 1% cap - </w:t>
      </w:r>
      <w:r>
        <w:t xml:space="preserve"> </w:t>
      </w:r>
      <w:r>
        <w:t xml:space="preserve">SB  233</w:t>
        <w:br/>
      </w:r>
    </w:p>
    <w:p>
      <w:pPr>
        <w:pStyle w:val="RecordHeading3"/>
      </w:pPr>
      <w:r>
        <w:rPr>
          <w:b/>
        </w:rPr>
        <w:t xml:space="preserve">Coroners</w:t>
      </w:r>
    </w:p>
    <w:p>
      <w:pPr>
        <w:pStyle w:val="RecordBase"/>
        <w:ind w:left="120" w:hanging="120"/>
      </w:pPr>
      <w:r>
        <w:t xml:space="preserve">Autopsies, epilepsy, requirements - </w:t>
      </w:r>
      <w:r>
        <w:t xml:space="preserve"> </w:t>
      </w:r>
      <w:r>
        <w:t xml:space="preserve">HB  166</w:t>
      </w:r>
      <w:r>
        <w:t xml:space="preserve">;</w:t>
      </w:r>
      <w:r>
        <w:t xml:space="preserve"> </w:t>
      </w:r>
      <w:r>
        <w:t xml:space="preserve">HB  166</w:t>
      </w:r>
      <w:r>
        <w:t xml:space="preserve">: </w:t>
      </w:r>
      <w:r>
        <w:t xml:space="preserve">HCS</w:t>
      </w:r>
    </w:p>
    <w:p>
      <w:pPr>
        <w:pStyle w:val="RecordBase"/>
        <w:ind w:left="120" w:hanging="120"/>
      </w:pPr>
      <w:r>
        <w:t xml:space="preserve">Autopsy by coroner, requirement - </w:t>
      </w:r>
      <w:r>
        <w:t xml:space="preserve"> </w:t>
      </w:r>
      <w:r>
        <w:t xml:space="preserve">HB  480</w:t>
      </w:r>
    </w:p>
    <w:p>
      <w:pPr>
        <w:pStyle w:val="RecordBase"/>
        <w:ind w:left="120" w:hanging="120"/>
      </w:pPr>
      <w:r>
        <w:t xml:space="preserve">Burial or cremation of a dead body, facilitation - </w:t>
      </w:r>
      <w:r>
        <w:t xml:space="preserve"> </w:t>
      </w:r>
      <w:r>
        <w:t xml:space="preserve">SB  163</w:t>
      </w:r>
    </w:p>
    <w:p>
      <w:pPr>
        <w:pStyle w:val="RecordBase"/>
        <w:ind w:left="120" w:hanging="120"/>
      </w:pPr>
      <w:r>
        <w:t xml:space="preserve">Certificate of death, education, completion - </w:t>
      </w:r>
      <w:r>
        <w:t xml:space="preserve"> </w:t>
      </w:r>
      <w:r>
        <w:t xml:space="preserve">HB  32</w:t>
      </w:r>
    </w:p>
    <w:p>
      <w:pPr>
        <w:pStyle w:val="RecordBase"/>
        <w:ind w:left="120" w:hanging="120"/>
      </w:pPr>
      <w:r>
        <w:t xml:space="preserve">Death certificates, timeline to complete, death under investigation - </w:t>
      </w:r>
      <w:r>
        <w:t xml:space="preserve"> </w:t>
      </w:r>
      <w:r>
        <w:t xml:space="preserve">SB  17</w:t>
      </w:r>
    </w:p>
    <w:p>
      <w:pPr>
        <w:pStyle w:val="RecordBase"/>
        <w:ind w:left="120" w:hanging="120"/>
      </w:pPr>
      <w:r>
        <w:t xml:space="preserve">Epilepsy, Vital Statistics Branch, requirements - </w:t>
      </w:r>
      <w:r>
        <w:t xml:space="preserve"> </w:t>
      </w:r>
      <w:r>
        <w:t xml:space="preserve">HB  166</w:t>
      </w:r>
      <w:r>
        <w:t xml:space="preserve">: </w:t>
      </w:r>
      <w:r>
        <w:t xml:space="preserve">HCS</w:t>
      </w:r>
    </w:p>
    <w:p>
      <w:pPr>
        <w:pStyle w:val="RecordBase"/>
        <w:ind w:left="120" w:hanging="120"/>
      </w:pPr>
      <w:r>
        <w:t xml:space="preserve">Kentucky indigent person burial trust fund, establishment - </w:t>
      </w:r>
      <w:r>
        <w:t xml:space="preserve"> </w:t>
      </w:r>
      <w:r>
        <w:t xml:space="preserve">HB  187</w:t>
        <w:br/>
      </w:r>
    </w:p>
    <w:p>
      <w:pPr>
        <w:pStyle w:val="RecordHeading3"/>
      </w:pPr>
      <w:r>
        <w:rPr>
          <w:b/>
        </w:rPr>
        <w:t xml:space="preserve">Corporations</w:t>
      </w:r>
    </w:p>
    <w:p>
      <w:pPr>
        <w:pStyle w:val="RecordBase"/>
        <w:ind w:left="120" w:hanging="120"/>
      </w:pPr>
      <w:r>
        <w:t xml:space="preserve">Abuse, violence, employer requirements, employee supports, leave, accommodations - </w:t>
      </w:r>
      <w:r>
        <w:t xml:space="preserve"> </w:t>
      </w:r>
      <w:r>
        <w:t xml:space="preserve">HB  824</w:t>
      </w:r>
    </w:p>
    <w:p>
      <w:pPr>
        <w:pStyle w:val="RecordBase"/>
        <w:ind w:left="120" w:hanging="120"/>
      </w:pPr>
      <w:r>
        <w:t xml:space="preserve">Alcohol</w:t>
      </w:r>
    </w:p>
    <w:p>
      <w:pPr>
        <w:pStyle w:val="RecordBase"/>
        <w:ind w:left="240" w:hanging="192"/>
      </w:pPr>
      <w:r>
        <w:t xml:space="preserve"> Wellness and Responsibility Education Corporation, industry members - </w:t>
      </w:r>
      <w:r>
        <w:t xml:space="preserve"> </w:t>
      </w:r>
      <w:r>
        <w:t xml:space="preserve">HB  439</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Wellness and Responsibility Education Corporation, purpose, board of directors - </w:t>
      </w:r>
      <w:r>
        <w:t xml:space="preserve"> </w:t>
      </w:r>
      <w:r>
        <w:t xml:space="preserve">HB  439</w:t>
      </w:r>
    </w:p>
    <w:p>
      <w:pPr>
        <w:pStyle w:val="RecordBase"/>
        <w:ind w:left="120" w:hanging="120"/>
      </w:pPr>
      <w:r>
        <w:t xml:space="preserve">Employee voting leave, requirements for employers - </w:t>
      </w:r>
      <w:r>
        <w:t xml:space="preserve"> </w:t>
      </w:r>
      <w:r>
        <w:t xml:space="preserve">SB  172</w:t>
      </w:r>
    </w:p>
    <w:p>
      <w:pPr>
        <w:pStyle w:val="RecordBase"/>
        <w:ind w:left="120" w:hanging="120"/>
      </w:pPr>
      <w:r>
        <w:t xml:space="preserve">Home solicitation sales, insurance, exceptions - </w:t>
      </w:r>
      <w:r>
        <w:t xml:space="preserve"> </w:t>
      </w:r>
      <w:r>
        <w:t xml:space="preserve">HB  470</w:t>
      </w:r>
    </w:p>
    <w:p>
      <w:pPr>
        <w:pStyle w:val="RecordBase"/>
        <w:ind w:left="120" w:hanging="120"/>
      </w:pPr>
      <w:r>
        <w:t xml:space="preserve">Kentucky One-Stop Business Portal, Secretary of State, creation, maintenance - </w:t>
      </w:r>
      <w:r>
        <w:t xml:space="preserve"> </w:t>
      </w:r>
      <w:r>
        <w:t xml:space="preserve">SB  346</w:t>
      </w:r>
    </w:p>
    <w:p>
      <w:pPr>
        <w:pStyle w:val="RecordBase"/>
        <w:ind w:left="120" w:hanging="120"/>
      </w:pPr>
      <w:r>
        <w:t xml:space="preserve">Short-term rentals, authorization subject to permitting - </w:t>
      </w:r>
      <w:r>
        <w:t xml:space="preserve"> </w:t>
      </w:r>
      <w:r>
        <w:t xml:space="preserve">SB  234</w:t>
      </w:r>
    </w:p>
    <w:p>
      <w:pPr>
        <w:pStyle w:val="RecordBase"/>
        <w:ind w:left="120" w:hanging="120"/>
      </w:pPr>
      <w:r>
        <w:t xml:space="preserve">Unemployment insurance, tax audit, information requests - </w:t>
      </w:r>
      <w:r>
        <w:t xml:space="preserve"> </w:t>
      </w:r>
      <w:r>
        <w:t xml:space="preserve">HB  770</w:t>
        <w:br/>
      </w:r>
    </w:p>
    <w:p>
      <w:pPr>
        <w:pStyle w:val="RecordHeading3"/>
      </w:pPr>
      <w:r>
        <w:rPr>
          <w:b/>
        </w:rPr>
        <w:t xml:space="preserve">Corrections and Correctional Facilities, State</w:t>
      </w:r>
    </w:p>
    <w:p>
      <w:pPr>
        <w:pStyle w:val="RecordBase"/>
        <w:ind w:left="120" w:hanging="120"/>
      </w:pPr>
      <w:r>
        <w:t xml:space="preserve">2022-2024 State/Executive Branch biennial budget, amendment - </w:t>
      </w:r>
      <w:r>
        <w:t xml:space="preserve"> </w:t>
      </w:r>
      <w:r>
        <w:t xml:space="preserve">HB  262</w:t>
      </w:r>
      <w:r>
        <w:t xml:space="preserve">;</w:t>
      </w:r>
      <w:r>
        <w:t xml:space="preserve"> </w:t>
      </w:r>
      <w:r>
        <w:t xml:space="preserve">HB  262</w:t>
      </w:r>
      <w:r>
        <w:t xml:space="preserve">: </w:t>
      </w:r>
      <w:r>
        <w:t xml:space="preserve">HCS</w:t>
      </w:r>
    </w:p>
    <w:p>
      <w:pPr>
        <w:pStyle w:val="RecordBase"/>
        <w:ind w:left="120" w:hanging="120"/>
      </w:pPr>
      <w:r>
        <w:t xml:space="preserve">Department of Correction, administration of medroxyprogesterone acetate treatment - </w:t>
      </w:r>
      <w:r>
        <w:t xml:space="preserve"> </w:t>
      </w:r>
      <w:r>
        <w:t xml:space="preserve">HB  236</w:t>
      </w:r>
    </w:p>
    <w:p>
      <w:pPr>
        <w:pStyle w:val="RecordBase"/>
        <w:ind w:left="120" w:hanging="120"/>
      </w:pPr>
      <w:r>
        <w:t xml:space="preserve">Game meat, donation, inmate consumption - </w:t>
      </w:r>
      <w:r>
        <w:t xml:space="preserve"> </w:t>
      </w:r>
      <w:r>
        <w:t xml:space="preserve">HB  78</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Home incarceration, eligibility requirements - </w:t>
      </w:r>
      <w:r>
        <w:t xml:space="preserve"> </w:t>
      </w:r>
      <w:r>
        <w:t xml:space="preserve">SB  88</w:t>
      </w:r>
    </w:p>
    <w:p>
      <w:pPr>
        <w:pStyle w:val="RecordBase"/>
        <w:ind w:left="120" w:hanging="120"/>
      </w:pPr>
      <w:r>
        <w:t xml:space="preserve">Incarcerated children, bill of rights - </w:t>
      </w:r>
      <w:r>
        <w:t xml:space="preserve"> </w:t>
      </w:r>
      <w:r>
        <w:t xml:space="preserve">HB  404</w:t>
      </w:r>
    </w:p>
    <w:p>
      <w:pPr>
        <w:pStyle w:val="RecordBase"/>
        <w:ind w:left="120" w:hanging="120"/>
      </w:pPr>
      <w:r>
        <w:t xml:space="preserve">Pregnant inmates, midwifery or doula services - </w:t>
      </w:r>
      <w:r>
        <w:t xml:space="preserve"> </w:t>
      </w:r>
      <w:r>
        <w:t xml:space="preserve">HB  350</w:t>
      </w:r>
    </w:p>
    <w:p>
      <w:pPr>
        <w:pStyle w:val="RecordBase"/>
        <w:ind w:left="120" w:hanging="120"/>
      </w:pPr>
      <w:r>
        <w:t xml:space="preserve">Reentry services, addiction services - </w:t>
      </w:r>
      <w:r>
        <w:t xml:space="preserve"> </w:t>
      </w:r>
      <w:r>
        <w:t xml:space="preserve">HB  6</w:t>
      </w:r>
      <w:r>
        <w:t xml:space="preserve">: </w:t>
      </w:r>
      <w:r>
        <w:t xml:space="preserve">HFA</w:t>
      </w:r>
      <w:r>
        <w:t xml:space="preserve"> (</w:t>
      </w:r>
      <w:r>
        <w:t xml:space="preserve">6</w:t>
      </w:r>
      <w:r>
        <w:t xml:space="preserve">)</w:t>
      </w:r>
    </w:p>
    <w:p>
      <w:pPr>
        <w:pStyle w:val="RecordBase"/>
        <w:ind w:left="120" w:hanging="120"/>
      </w:pPr>
      <w:r>
        <w:t xml:space="preserve">Release from custody, operator's license, return - </w:t>
      </w:r>
      <w:r>
        <w:t xml:space="preserve"> </w:t>
      </w:r>
      <w:r>
        <w:t xml:space="preserve">SB  33</w:t>
      </w:r>
    </w:p>
    <w:p>
      <w:pPr>
        <w:pStyle w:val="RecordBase"/>
        <w:ind w:left="120" w:hanging="120"/>
      </w:pPr>
      <w:r>
        <w:t xml:space="preserve">Sentencing, consecutive indefinite terms of imprisonment, extended term, circumstances allowing - </w:t>
      </w:r>
      <w:r>
        <w:t xml:space="preserve"> </w:t>
      </w:r>
      <w:r>
        <w:t xml:space="preserve">HB  619</w:t>
      </w:r>
    </w:p>
    <w:p>
      <w:pPr>
        <w:pStyle w:val="RecordBase"/>
        <w:ind w:left="120" w:hanging="120"/>
      </w:pPr>
      <w:r>
        <w:t xml:space="preserve">Specialized treatment program for violent offenders, creation - </w:t>
      </w:r>
      <w:r>
        <w:t xml:space="preserve"> </w:t>
      </w:r>
      <w:r>
        <w:t xml:space="preserve">SB  86</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br/>
      </w:r>
    </w:p>
    <w:p>
      <w:pPr>
        <w:pStyle w:val="RecordHeading3"/>
      </w:pPr>
      <w:r>
        <w:rPr>
          <w:b/>
        </w:rPr>
        <w:t xml:space="preserve">Corrections Impact</w:t>
      </w:r>
    </w:p>
    <w:p>
      <w:pPr>
        <w:pStyle w:val="RecordBase"/>
        <w:ind w:left="120" w:hanging="120"/>
      </w:pPr>
      <w:r>
        <w:t xml:space="preserve">Abortion,</w:t>
      </w:r>
    </w:p>
    <w:p>
      <w:pPr>
        <w:pStyle w:val="RecordBase"/>
        <w:ind w:left="240" w:hanging="192"/>
      </w:pPr>
      <w:r>
        <w:t xml:space="preserve"> lethal fetal abnormality, decriminalization - </w:t>
      </w:r>
      <w:r>
        <w:t xml:space="preserve"> </w:t>
      </w:r>
      <w:r>
        <w:t xml:space="preserve">HB  711</w:t>
      </w:r>
    </w:p>
    <w:p>
      <w:pPr>
        <w:pStyle w:val="RecordBase"/>
        <w:ind w:left="240" w:hanging="192"/>
      </w:pPr>
      <w:r>
        <w:t xml:space="preserve"> pregnancy, rape or incest, prohibition exception - </w:t>
      </w:r>
      <w:r>
        <w:t xml:space="preserve"> </w:t>
      </w:r>
      <w:r>
        <w:t xml:space="preserve">SB  99</w:t>
      </w:r>
    </w:p>
    <w:p>
      <w:pPr>
        <w:pStyle w:val="RecordBase"/>
        <w:ind w:left="240" w:hanging="192"/>
      </w:pPr>
      <w:r>
        <w:t xml:space="preserve"> pregnancy result of rape or incest, decriminalization - </w:t>
      </w:r>
      <w:r>
        <w:t xml:space="preserve"> </w:t>
      </w:r>
      <w:r>
        <w:t xml:space="preserve">HB  711</w:t>
      </w:r>
    </w:p>
    <w:p>
      <w:pPr>
        <w:pStyle w:val="RecordBase"/>
        <w:ind w:left="240" w:hanging="192"/>
      </w:pPr>
      <w:r>
        <w:t xml:space="preserve"> prior to viability, removal of criminal penalties - </w:t>
      </w:r>
      <w:r>
        <w:t xml:space="preserve"> </w:t>
      </w:r>
      <w:r>
        <w:t xml:space="preserve">HB  428</w:t>
      </w:r>
    </w:p>
    <w:p>
      <w:pPr>
        <w:pStyle w:val="RecordBase"/>
        <w:ind w:left="120" w:hanging="120"/>
      </w:pPr>
      <w:r>
        <w:t xml:space="preserve">Aggravating circumstances, abuse of a corpse - </w:t>
      </w:r>
      <w:r>
        <w:t xml:space="preserve"> </w:t>
      </w:r>
      <w:r>
        <w:t xml:space="preserve">HB  198</w:t>
      </w:r>
    </w:p>
    <w:p>
      <w:pPr>
        <w:pStyle w:val="RecordBase"/>
        <w:ind w:left="120" w:hanging="120"/>
      </w:pPr>
      <w:r>
        <w:t xml:space="preserve">Agricultural operation interference, Class B misdemeanor - </w:t>
      </w:r>
      <w:r>
        <w:t xml:space="preserve"> </w:t>
      </w:r>
      <w:r>
        <w:t xml:space="preserve">SB  16</w:t>
      </w:r>
    </w:p>
    <w:p>
      <w:pPr>
        <w:pStyle w:val="RecordBase"/>
        <w:ind w:left="120" w:hanging="120"/>
      </w:pPr>
      <w:r>
        <w:t xml:space="preserve">Alcoholic</w:t>
      </w:r>
    </w:p>
    <w:p>
      <w:pPr>
        <w:pStyle w:val="RecordBase"/>
        <w:ind w:left="240" w:hanging="192"/>
      </w:pPr>
      <w:r>
        <w:t xml:space="preserve"> Beverage Control, vintage distilled spirits licenses - </w:t>
      </w:r>
      <w:r>
        <w:t xml:space="preserve"> </w:t>
      </w:r>
      <w:r>
        <w:t xml:space="preserve">HB  439</w:t>
      </w:r>
    </w:p>
    <w:p>
      <w:pPr>
        <w:pStyle w:val="RecordBase"/>
        <w:ind w:left="240" w:hanging="192"/>
      </w:pPr>
      <w:r>
        <w:t xml:space="preserve"> beverages, omnibus bill, privileges and regulation - </w:t>
      </w:r>
      <w:r>
        <w:t xml:space="preserve"> </w:t>
      </w:r>
      <w:r>
        <w:t xml:space="preserve">HB  439</w:t>
      </w:r>
      <w:r>
        <w:t xml:space="preserve">: </w:t>
      </w:r>
      <w:r>
        <w:t xml:space="preserve">HCS</w:t>
      </w:r>
      <w:r>
        <w:t xml:space="preserve"> (</w:t>
      </w:r>
      <w:r>
        <w:t xml:space="preserve">2</w:t>
      </w:r>
      <w:r>
        <w:t xml:space="preserve">)</w:t>
      </w:r>
    </w:p>
    <w:p>
      <w:pPr>
        <w:pStyle w:val="RecordBase"/>
        <w:ind w:left="240" w:hanging="192"/>
      </w:pPr>
      <w:r>
        <w:t xml:space="preserve"> beverages, sale to underage persons, aid or assistance in, enhanced penalties - </w:t>
      </w:r>
      <w:r>
        <w:t xml:space="preserve"> </w:t>
      </w:r>
      <w:r>
        <w:t xml:space="preserve">HB  132</w:t>
      </w:r>
    </w:p>
    <w:p>
      <w:pPr>
        <w:pStyle w:val="RecordBase"/>
        <w:ind w:left="120" w:hanging="120"/>
      </w:pPr>
      <w:r>
        <w:t xml:space="preserve">Arrest, interference with a legislative proceeding, requirement - </w:t>
      </w:r>
      <w:r>
        <w:t xml:space="preserve"> </w:t>
      </w:r>
      <w:r>
        <w:t xml:space="preserve">HB  626</w:t>
      </w:r>
    </w:p>
    <w:p>
      <w:pPr>
        <w:pStyle w:val="RecordBase"/>
        <w:ind w:left="120" w:hanging="120"/>
      </w:pPr>
      <w:r>
        <w:t xml:space="preserve">Assault in the third degree, offense against person employed by or under contract with a hospital - </w:t>
      </w:r>
      <w:r>
        <w:t xml:space="preserve"> </w:t>
      </w:r>
      <w:r>
        <w:t xml:space="preserve">HB  194</w:t>
      </w:r>
      <w:r>
        <w:t xml:space="preserve">;</w:t>
      </w:r>
      <w:r>
        <w:t xml:space="preserve"> </w:t>
      </w:r>
      <w:r>
        <w:t xml:space="preserve">HB  194</w:t>
      </w:r>
      <w:r>
        <w:t xml:space="preserve">: </w:t>
      </w:r>
      <w:r>
        <w:t xml:space="preserve">HCS</w:t>
      </w:r>
    </w:p>
    <w:p>
      <w:pPr>
        <w:pStyle w:val="RecordBase"/>
        <w:ind w:left="120" w:hanging="120"/>
      </w:pPr>
      <w:r>
        <w:t xml:space="preserve">Attorney providing legal assistance under KRS Chapter 31, accepting fees, penalty reduction - </w:t>
      </w:r>
      <w:r>
        <w:t xml:space="preserve"> </w:t>
      </w:r>
      <w:r>
        <w:t xml:space="preserve">HB  254</w:t>
      </w:r>
    </w:p>
    <w:p>
      <w:pPr>
        <w:pStyle w:val="RecordBase"/>
        <w:ind w:left="120" w:hanging="120"/>
      </w:pPr>
      <w:r>
        <w:t xml:space="preserve">Background checks, private firearms sales and transfers - </w:t>
      </w:r>
      <w:r>
        <w:t xml:space="preserve"> </w:t>
      </w:r>
      <w:r>
        <w:t xml:space="preserve">HB  735</w:t>
      </w:r>
    </w:p>
    <w:p>
      <w:pPr>
        <w:pStyle w:val="RecordBase"/>
        <w:ind w:left="120" w:hanging="120"/>
      </w:pPr>
      <w:r>
        <w:t xml:space="preserve">Banks and financial institutions, regulation - </w:t>
      </w:r>
      <w:r>
        <w:t xml:space="preserve"> </w:t>
      </w:r>
      <w:r>
        <w:t xml:space="preserve">HB  726</w:t>
      </w:r>
    </w:p>
    <w:p>
      <w:pPr>
        <w:pStyle w:val="RecordBase"/>
        <w:ind w:left="120" w:hanging="120"/>
      </w:pPr>
      <w:r>
        <w:t xml:space="preserve">Campaign contributions, legislative agents, prohibition - </w:t>
      </w:r>
      <w:r>
        <w:t xml:space="preserve"> </w:t>
      </w:r>
      <w:r>
        <w:t xml:space="preserve">SB  39</w:t>
      </w:r>
    </w:p>
    <w:p>
      <w:pPr>
        <w:pStyle w:val="RecordBase"/>
        <w:ind w:left="120" w:hanging="120"/>
      </w:pPr>
      <w:r>
        <w:t xml:space="preserve">Cannabis, constitutional amendment, limited possession and sale, decriminalization - </w:t>
      </w:r>
      <w:r>
        <w:t xml:space="preserve"> </w:t>
      </w:r>
      <w:r>
        <w:t xml:space="preserve">SB  362</w:t>
      </w:r>
    </w:p>
    <w:p>
      <w:pPr>
        <w:pStyle w:val="RecordBase"/>
        <w:ind w:left="120" w:hanging="120"/>
      </w:pPr>
      <w:r>
        <w:t xml:space="preserve">Cannabis legalization, omnibus bill - </w:t>
      </w:r>
      <w:r>
        <w:t xml:space="preserve"> </w:t>
      </w:r>
      <w:r>
        <w:t xml:space="preserve">HB  90</w:t>
      </w:r>
      <w:r>
        <w:t xml:space="preserve">;</w:t>
      </w:r>
      <w:r>
        <w:t xml:space="preserve"> </w:t>
      </w:r>
      <w:r>
        <w:t xml:space="preserve">HB  420</w:t>
      </w:r>
    </w:p>
    <w:p>
      <w:pPr>
        <w:pStyle w:val="RecordBase"/>
        <w:ind w:left="120" w:hanging="120"/>
      </w:pPr>
      <w:r>
        <w:t xml:space="preserve">Cannabis,</w:t>
      </w:r>
    </w:p>
    <w:p>
      <w:pPr>
        <w:pStyle w:val="RecordBase"/>
        <w:ind w:left="240" w:hanging="192"/>
      </w:pPr>
      <w:r>
        <w:t xml:space="preserve"> personal use quantity, decriminalization - </w:t>
      </w:r>
      <w:r>
        <w:t xml:space="preserve"> </w:t>
      </w:r>
      <w:r>
        <w:t xml:space="preserve">HB  72</w:t>
      </w:r>
    </w:p>
    <w:p>
      <w:pPr>
        <w:pStyle w:val="RecordBase"/>
        <w:ind w:left="240" w:hanging="192"/>
      </w:pPr>
      <w:r>
        <w:t xml:space="preserve"> right to possess, use, or buy - </w:t>
      </w:r>
      <w:r>
        <w:t xml:space="preserve"> </w:t>
      </w:r>
      <w:r>
        <w:t xml:space="preserve">HB  160</w:t>
      </w:r>
    </w:p>
    <w:p>
      <w:pPr>
        <w:pStyle w:val="RecordBase"/>
        <w:ind w:left="120" w:hanging="120"/>
      </w:pPr>
      <w:r>
        <w:t xml:space="preserve">Child sex dolls, prohibition - </w:t>
      </w:r>
      <w:r>
        <w:t xml:space="preserve"> </w:t>
      </w:r>
      <w:r>
        <w:t xml:space="preserve">HB  207</w:t>
      </w:r>
    </w:p>
    <w:p>
      <w:pPr>
        <w:pStyle w:val="RecordBase"/>
        <w:ind w:left="120" w:hanging="120"/>
      </w:pPr>
      <w:r>
        <w:t xml:space="preserve">Class C or D felon, imprisonment in a local jail, discretionary - </w:t>
      </w:r>
      <w:r>
        <w:t xml:space="preserve"> </w:t>
      </w:r>
      <w:r>
        <w:t xml:space="preserve">HB  660</w:t>
      </w:r>
    </w:p>
    <w:p>
      <w:pPr>
        <w:pStyle w:val="RecordBase"/>
        <w:ind w:left="120" w:hanging="120"/>
      </w:pPr>
      <w:r>
        <w:t xml:space="preserve">Consultant, failure to register, Class D felony - </w:t>
      </w:r>
      <w:r>
        <w:t xml:space="preserve"> </w:t>
      </w:r>
      <w:r>
        <w:t xml:space="preserve">HB  487</w:t>
      </w:r>
    </w:p>
    <w:p>
      <w:pPr>
        <w:pStyle w:val="RecordBase"/>
        <w:ind w:left="120" w:hanging="120"/>
      </w:pPr>
      <w:r>
        <w:t xml:space="preserve">Coopers and red-tailed hawks, taking and possession, fines and penalties - </w:t>
      </w:r>
      <w:r>
        <w:t xml:space="preserve"> </w:t>
      </w:r>
      <w:r>
        <w:t xml:space="preserve">SB  59</w:t>
      </w:r>
    </w:p>
    <w:p>
      <w:pPr>
        <w:pStyle w:val="RecordBase"/>
        <w:ind w:left="120" w:hanging="120"/>
      </w:pPr>
      <w:r>
        <w:t xml:space="preserve">Criminal</w:t>
      </w:r>
    </w:p>
    <w:p>
      <w:pPr>
        <w:pStyle w:val="RecordBase"/>
        <w:ind w:left="240" w:hanging="192"/>
      </w:pPr>
      <w:r>
        <w:t xml:space="preserve"> conspiracy with a minor, same penalty - </w:t>
      </w:r>
      <w:r>
        <w:t xml:space="preserve"> </w:t>
      </w:r>
      <w:r>
        <w:t xml:space="preserve">HB  98</w:t>
      </w:r>
    </w:p>
    <w:p>
      <w:pPr>
        <w:pStyle w:val="RecordBase"/>
        <w:ind w:left="240" w:hanging="192"/>
      </w:pPr>
      <w:r>
        <w:t xml:space="preserve"> offenses, armed with a firearm, penalty enhancement - </w:t>
      </w:r>
      <w:r>
        <w:t xml:space="preserve"> </w:t>
      </w:r>
      <w:r>
        <w:t xml:space="preserve">HB  282</w:t>
      </w:r>
    </w:p>
    <w:p>
      <w:pPr>
        <w:pStyle w:val="RecordBase"/>
        <w:ind w:left="120" w:hanging="120"/>
      </w:pPr>
      <w:r>
        <w:t xml:space="preserve">Crisis aversion and rights retention order, possession, prohibition - </w:t>
      </w:r>
      <w:r>
        <w:t xml:space="preserve"> </w:t>
      </w:r>
      <w:r>
        <w:t xml:space="preserve">SB  13</w:t>
      </w:r>
    </w:p>
    <w:p>
      <w:pPr>
        <w:pStyle w:val="RecordBase"/>
        <w:ind w:left="120" w:hanging="120"/>
      </w:pPr>
      <w:r>
        <w:t xml:space="preserve">Cruelty to animals in the first degree, forfeiture of animals - </w:t>
      </w:r>
      <w:r>
        <w:t xml:space="preserve"> </w:t>
      </w:r>
      <w:r>
        <w:t xml:space="preserve">SB  243</w:t>
      </w:r>
    </w:p>
    <w:p>
      <w:pPr>
        <w:pStyle w:val="RecordBase"/>
        <w:ind w:left="120" w:hanging="120"/>
      </w:pPr>
      <w:r>
        <w:t xml:space="preserve">Death penalty, replacement with life imprisonment without parole - </w:t>
      </w:r>
      <w:r>
        <w:t xml:space="preserve"> </w:t>
      </w:r>
      <w:r>
        <w:t xml:space="preserve">HB  38</w:t>
      </w:r>
      <w:r>
        <w:t xml:space="preserve">;</w:t>
      </w:r>
      <w:r>
        <w:t xml:space="preserve"> </w:t>
      </w:r>
      <w:r>
        <w:t xml:space="preserve">SB  144</w:t>
      </w:r>
      <w:r>
        <w:t xml:space="preserve">;</w:t>
      </w:r>
      <w:r>
        <w:t xml:space="preserve"> </w:t>
      </w:r>
      <w:r>
        <w:t xml:space="preserve">SB  152</w:t>
      </w:r>
    </w:p>
    <w:p>
      <w:pPr>
        <w:pStyle w:val="RecordBase"/>
        <w:ind w:left="120" w:hanging="120"/>
      </w:pPr>
      <w:r>
        <w:t xml:space="preserve">Deep</w:t>
      </w:r>
    </w:p>
    <w:p>
      <w:pPr>
        <w:pStyle w:val="RecordBase"/>
        <w:ind w:left="240" w:hanging="192"/>
      </w:pPr>
      <w:r>
        <w:t xml:space="preserve"> fake,  dissemination, unlawful, exceptions - </w:t>
      </w:r>
      <w:r>
        <w:t xml:space="preserve"> </w:t>
      </w:r>
      <w:r>
        <w:t xml:space="preserve">HB  45</w:t>
      </w:r>
      <w:r>
        <w:t xml:space="preserve">: </w:t>
      </w:r>
      <w:r>
        <w:t xml:space="preserve">HCS</w:t>
      </w:r>
    </w:p>
    <w:p>
      <w:pPr>
        <w:pStyle w:val="RecordBase"/>
        <w:ind w:left="240" w:hanging="192"/>
      </w:pPr>
      <w:r>
        <w:t xml:space="preserve"> fake, unlawful dissemination, criminal penalty - </w:t>
      </w:r>
      <w:r>
        <w:t xml:space="preserve"> </w:t>
      </w:r>
      <w:r>
        <w:t xml:space="preserve">HB  45</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236</w:t>
      </w:r>
    </w:p>
    <w:p>
      <w:pPr>
        <w:pStyle w:val="RecordBase"/>
        <w:ind w:left="240" w:hanging="192"/>
      </w:pPr>
      <w:r>
        <w:t xml:space="preserve"> of Corrections, contracts to house state inmates - </w:t>
      </w:r>
      <w:r>
        <w:t xml:space="preserve"> </w:t>
      </w:r>
      <w:r>
        <w:t xml:space="preserve">SB  283</w:t>
      </w:r>
    </w:p>
    <w:p>
      <w:pPr>
        <w:pStyle w:val="RecordBase"/>
        <w:ind w:left="240" w:hanging="192"/>
      </w:pPr>
      <w:r>
        <w:t xml:space="preserve"> of Corrections, contracts to house state inmates, drug screening, removal - </w:t>
      </w:r>
      <w:r>
        <w:t xml:space="preserve"> </w:t>
      </w:r>
      <w:r>
        <w:t xml:space="preserve">SB  283</w:t>
      </w:r>
      <w:r>
        <w:t xml:space="preserve">: </w:t>
      </w:r>
      <w:r>
        <w:t xml:space="preserve">SCS</w:t>
      </w:r>
    </w:p>
    <w:p>
      <w:pPr>
        <w:pStyle w:val="RecordBase"/>
        <w:ind w:left="240" w:hanging="192"/>
      </w:pPr>
      <w:r>
        <w:t xml:space="preserve"> of Public Advocacy, duties of Public Advocate, employee salaries - </w:t>
      </w:r>
      <w:r>
        <w:t xml:space="preserve"> </w:t>
      </w:r>
      <w:r>
        <w:t xml:space="preserve">HB  254</w:t>
      </w:r>
      <w:r>
        <w:t xml:space="preserve">: </w:t>
      </w:r>
      <w:r>
        <w:t xml:space="preserve">HCS</w:t>
      </w:r>
    </w:p>
    <w:p>
      <w:pPr>
        <w:pStyle w:val="RecordBase"/>
        <w:ind w:left="120" w:hanging="120"/>
      </w:pPr>
      <w:r>
        <w:t xml:space="preserve">Driving under the influence under the age of 21, penalties, enhancement - </w:t>
      </w:r>
      <w:r>
        <w:t xml:space="preserve"> </w:t>
      </w:r>
      <w:r>
        <w:t xml:space="preserve">HB  298</w:t>
      </w:r>
    </w:p>
    <w:p>
      <w:pPr>
        <w:pStyle w:val="RecordBase"/>
        <w:ind w:left="120" w:hanging="120"/>
      </w:pPr>
      <w:r>
        <w:t xml:space="preserve">Employee voting leave, requirements for employers, penalties - </w:t>
      </w:r>
      <w:r>
        <w:t xml:space="preserve"> </w:t>
      </w:r>
      <w:r>
        <w:t xml:space="preserve">SB  172</w:t>
      </w:r>
    </w:p>
    <w:p>
      <w:pPr>
        <w:pStyle w:val="RecordBase"/>
        <w:ind w:left="120" w:hanging="120"/>
      </w:pPr>
      <w:r>
        <w:t xml:space="preserve">E-poll book, election administration information  system, tamper or destroy, penalty, Class D Felony - </w:t>
      </w:r>
      <w:r>
        <w:t xml:space="preserve"> </w:t>
      </w:r>
      <w:r>
        <w:t xml:space="preserve">HB  580</w:t>
      </w:r>
    </w:p>
    <w:p>
      <w:pPr>
        <w:pStyle w:val="RecordBase"/>
        <w:ind w:left="120" w:hanging="120"/>
      </w:pPr>
      <w:r>
        <w:t xml:space="preserve">Excused in-person absentee voting, pregnant voters, requirements - </w:t>
      </w:r>
      <w:r>
        <w:t xml:space="preserve"> </w:t>
      </w:r>
      <w:r>
        <w:t xml:space="preserve">HB  580</w:t>
      </w:r>
      <w:r>
        <w:t xml:space="preserve">: </w:t>
      </w:r>
      <w:r>
        <w:t xml:space="preserve">HFA</w:t>
      </w:r>
      <w:r>
        <w:t xml:space="preserve"> (</w:t>
      </w:r>
      <w:r>
        <w:t xml:space="preserve">3</w:t>
      </w:r>
      <w:r>
        <w:t xml:space="preserve">)</w:t>
      </w:r>
    </w:p>
    <w:p>
      <w:pPr>
        <w:pStyle w:val="RecordBase"/>
        <w:ind w:left="120" w:hanging="120"/>
      </w:pPr>
      <w:r>
        <w:t xml:space="preserve">Expungement rights, lack of motor vehicle insurance - </w:t>
      </w:r>
      <w:r>
        <w:t xml:space="preserve"> </w:t>
      </w:r>
      <w:r>
        <w:t xml:space="preserve">SB  31</w:t>
      </w:r>
    </w:p>
    <w:p>
      <w:pPr>
        <w:pStyle w:val="RecordBase"/>
        <w:ind w:left="120" w:hanging="120"/>
      </w:pPr>
      <w:r>
        <w:t xml:space="preserve">Extreme risk protection order - </w:t>
      </w:r>
      <w:r>
        <w:t xml:space="preserve"> </w:t>
      </w:r>
      <w:r>
        <w:t xml:space="preserve">HB  331</w:t>
      </w:r>
    </w:p>
    <w:p>
      <w:pPr>
        <w:pStyle w:val="RecordBase"/>
        <w:ind w:left="120" w:hanging="120"/>
      </w:pPr>
      <w:r>
        <w:t xml:space="preserve">Felony involving a fireare, age 15 or older, transfer back to District - </w:t>
      </w:r>
      <w:r>
        <w:t xml:space="preserve"> </w:t>
      </w:r>
      <w:r>
        <w:t xml:space="preserve">SB  20</w:t>
      </w:r>
      <w:r>
        <w:t xml:space="preserve">: </w:t>
      </w:r>
      <w:r>
        <w:t xml:space="preserve">SCS</w:t>
      </w:r>
    </w:p>
    <w:p>
      <w:pPr>
        <w:pStyle w:val="RecordBase"/>
        <w:ind w:left="120" w:hanging="120"/>
      </w:pPr>
      <w:r>
        <w:t xml:space="preserve">Firearm</w:t>
      </w:r>
    </w:p>
    <w:p>
      <w:pPr>
        <w:pStyle w:val="RecordBase"/>
        <w:ind w:left="240" w:hanging="192"/>
      </w:pPr>
      <w:r>
        <w:t xml:space="preserve"> storage, firearm theft, requirements - </w:t>
      </w:r>
      <w:r>
        <w:t xml:space="preserve"> </w:t>
      </w:r>
      <w:r>
        <w:t xml:space="preserve">SB  56</w:t>
      </w:r>
    </w:p>
    <w:p>
      <w:pPr>
        <w:pStyle w:val="RecordBase"/>
        <w:ind w:left="240" w:hanging="192"/>
      </w:pPr>
      <w:r>
        <w:t xml:space="preserve"> storage, requirement - </w:t>
      </w:r>
      <w:r>
        <w:t xml:space="preserve"> </w:t>
      </w:r>
      <w:r>
        <w:t xml:space="preserve">HB  240</w:t>
      </w:r>
    </w:p>
    <w:p>
      <w:pPr>
        <w:pStyle w:val="RecordBase"/>
        <w:ind w:left="120" w:hanging="120"/>
      </w:pPr>
      <w:r>
        <w:t xml:space="preserve">Firearms,</w:t>
      </w:r>
    </w:p>
    <w:p>
      <w:pPr>
        <w:pStyle w:val="RecordBase"/>
        <w:ind w:left="240" w:hanging="192"/>
      </w:pPr>
      <w:r>
        <w:t xml:space="preserve"> assault weapons, possession - </w:t>
      </w:r>
      <w:r>
        <w:t xml:space="preserve"> </w:t>
      </w:r>
      <w:r>
        <w:t xml:space="preserve">HB  758</w:t>
      </w:r>
      <w:r>
        <w:t xml:space="preserve">;</w:t>
      </w:r>
      <w:r>
        <w:t xml:space="preserve"> </w:t>
      </w:r>
      <w:r>
        <w:t xml:space="preserve">HB  796</w:t>
      </w:r>
    </w:p>
    <w:p>
      <w:pPr>
        <w:pStyle w:val="RecordBase"/>
        <w:ind w:left="240" w:hanging="192"/>
      </w:pPr>
      <w:r>
        <w:t xml:space="preserve"> local regulation - </w:t>
      </w:r>
      <w:r>
        <w:t xml:space="preserve"> </w:t>
      </w:r>
      <w:r>
        <w:t xml:space="preserve">HB  457</w:t>
      </w:r>
    </w:p>
    <w:p>
      <w:pPr>
        <w:pStyle w:val="RecordBase"/>
        <w:ind w:left="240" w:hanging="192"/>
      </w:pPr>
      <w:r>
        <w:t xml:space="preserve"> modified weapon, possession, under 21 - </w:t>
      </w:r>
      <w:r>
        <w:t xml:space="preserve"> </w:t>
      </w:r>
      <w:r>
        <w:t xml:space="preserve">SB  187</w:t>
      </w:r>
    </w:p>
    <w:p>
      <w:pPr>
        <w:pStyle w:val="RecordBase"/>
        <w:ind w:left="240" w:hanging="192"/>
      </w:pPr>
      <w:r>
        <w:t xml:space="preserve"> voluntary restriction list, violations - </w:t>
      </w:r>
      <w:r>
        <w:t xml:space="preserve"> </w:t>
      </w:r>
      <w:r>
        <w:t xml:space="preserve">SB  190</w:t>
      </w:r>
    </w:p>
    <w:p>
      <w:pPr>
        <w:pStyle w:val="RecordBase"/>
        <w:ind w:left="240" w:hanging="192"/>
      </w:pPr>
      <w:r>
        <w:t xml:space="preserve"> waiting period - </w:t>
      </w:r>
      <w:r>
        <w:t xml:space="preserve"> </w:t>
      </w:r>
      <w:r>
        <w:t xml:space="preserve">HB  696</w:t>
      </w:r>
    </w:p>
    <w:p>
      <w:pPr>
        <w:pStyle w:val="RecordBase"/>
        <w:ind w:left="120" w:hanging="120"/>
      </w:pPr>
      <w:r>
        <w:t xml:space="preserve">Fleeing or evading police in the first and second degrees, penalty enhancement - </w:t>
      </w:r>
      <w:r>
        <w:t xml:space="preserve"> </w:t>
      </w:r>
      <w:r>
        <w:t xml:space="preserve">HB  113</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755</w:t>
      </w:r>
    </w:p>
    <w:p>
      <w:pPr>
        <w:pStyle w:val="RecordBase"/>
        <w:ind w:left="240" w:hanging="192"/>
      </w:pPr>
      <w:r>
        <w:t xml:space="preserve"> crime, damages, penalty - </w:t>
      </w:r>
      <w:r>
        <w:t xml:space="preserve"> </w:t>
      </w:r>
      <w:r>
        <w:t xml:space="preserve">SB  293</w:t>
      </w:r>
    </w:p>
    <w:p>
      <w:pPr>
        <w:pStyle w:val="RecordBase"/>
        <w:ind w:left="120" w:hanging="120"/>
      </w:pPr>
      <w:r>
        <w:t xml:space="preserve">Home incarceration, appeals process - </w:t>
      </w:r>
      <w:r>
        <w:t xml:space="preserve"> </w:t>
      </w:r>
      <w:r>
        <w:t xml:space="preserve">SB  88</w:t>
      </w:r>
    </w:p>
    <w:p>
      <w:pPr>
        <w:pStyle w:val="RecordBase"/>
        <w:ind w:left="120" w:hanging="120"/>
      </w:pPr>
      <w:r>
        <w:t xml:space="preserve">Housing of inmates, contracts between counties, contract price - </w:t>
      </w:r>
      <w:r>
        <w:t xml:space="preserve"> </w:t>
      </w:r>
      <w:r>
        <w:t xml:space="preserve">SB  283</w:t>
      </w:r>
      <w:r>
        <w:t xml:space="preserve">: </w:t>
      </w:r>
      <w:r>
        <w:t xml:space="preserve">HCS</w:t>
      </w:r>
    </w:p>
    <w:p>
      <w:pPr>
        <w:pStyle w:val="RecordBase"/>
        <w:ind w:left="120" w:hanging="120"/>
      </w:pPr>
      <w:r>
        <w:t xml:space="preserve">Human trafficking, signage, requirement, penalties - </w:t>
      </w:r>
      <w:r>
        <w:t xml:space="preserve"> </w:t>
      </w:r>
      <w:r>
        <w:t xml:space="preserve">HB  3</w:t>
      </w:r>
    </w:p>
    <w:p>
      <w:pPr>
        <w:pStyle w:val="RecordBase"/>
        <w:ind w:left="120" w:hanging="120"/>
      </w:pPr>
      <w:r>
        <w:t xml:space="preserve">Incest, sexual contact - </w:t>
      </w:r>
      <w:r>
        <w:t xml:space="preserve"> </w:t>
      </w:r>
      <w:r>
        <w:t xml:space="preserve">HB  269</w:t>
      </w:r>
      <w:r>
        <w:t xml:space="preserve">;</w:t>
      </w:r>
      <w:r>
        <w:t xml:space="preserve"> </w:t>
      </w:r>
      <w:r>
        <w:t xml:space="preserve">HB  289</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Intoxicating hemp products, driving under the influence, prohibition - </w:t>
      </w:r>
      <w:r>
        <w:t xml:space="preserve"> </w:t>
      </w:r>
      <w:r>
        <w:t xml:space="preserve">SB  72</w:t>
      </w:r>
    </w:p>
    <w:p>
      <w:pPr>
        <w:pStyle w:val="RecordBase"/>
        <w:ind w:left="120" w:hanging="120"/>
      </w:pPr>
      <w:r>
        <w:t xml:space="preserve">Jails, medical services, provision - </w:t>
      </w:r>
      <w:r>
        <w:t xml:space="preserve"> </w:t>
      </w:r>
      <w:r>
        <w:t xml:space="preserve">HB  475</w:t>
      </w:r>
    </w:p>
    <w:p>
      <w:pPr>
        <w:pStyle w:val="RecordBase"/>
        <w:ind w:left="120" w:hanging="120"/>
      </w:pPr>
      <w:r>
        <w:t xml:space="preserve">Knives longer than three inches in school, prohibition - </w:t>
      </w:r>
      <w:r>
        <w:t xml:space="preserve"> </w:t>
      </w:r>
      <w:r>
        <w:t xml:space="preserve">HB  798</w:t>
      </w:r>
    </w:p>
    <w:p>
      <w:pPr>
        <w:pStyle w:val="RecordBase"/>
        <w:ind w:left="120" w:hanging="120"/>
      </w:pPr>
      <w:r>
        <w:t xml:space="preserve">Knowingly engaging in geoengineering activities, Class D felony, $500,000 civil penalty - </w:t>
      </w:r>
      <w:r>
        <w:t xml:space="preserve"> </w:t>
      </w:r>
      <w:r>
        <w:t xml:space="preserve">SB  217</w:t>
      </w:r>
      <w:r>
        <w:t xml:space="preserve">;</w:t>
      </w:r>
      <w:r>
        <w:t xml:space="preserve"> </w:t>
      </w:r>
      <w:r>
        <w:t xml:space="preserve">HB  506</w:t>
      </w:r>
    </w:p>
    <w:p>
      <w:pPr>
        <w:pStyle w:val="RecordBase"/>
        <w:ind w:left="120" w:hanging="120"/>
      </w:pPr>
      <w:r>
        <w:t xml:space="preserve">Law enforcement wiretap, compliance with federal law - </w:t>
      </w:r>
      <w:r>
        <w:t xml:space="preserve"> </w:t>
      </w:r>
      <w:r>
        <w:t xml:space="preserve">HB  725</w:t>
      </w:r>
    </w:p>
    <w:p>
      <w:pPr>
        <w:pStyle w:val="RecordBase"/>
        <w:ind w:left="120" w:hanging="120"/>
      </w:pPr>
      <w:r>
        <w:t xml:space="preserve">Legislative Ethics Commission, lobbying, use of taxdollars, penalties - </w:t>
      </w:r>
      <w:r>
        <w:t xml:space="preserve"> </w:t>
      </w:r>
      <w:r>
        <w:t xml:space="preserve">HB  309</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73</w:t>
      </w:r>
    </w:p>
    <w:p>
      <w:pPr>
        <w:pStyle w:val="RecordBase"/>
        <w:ind w:left="240" w:hanging="192"/>
      </w:pPr>
      <w:r>
        <w:t xml:space="preserve"> inoxication, per se limit, creation - </w:t>
      </w:r>
      <w:r>
        <w:t xml:space="preserve"> </w:t>
      </w:r>
      <w:r>
        <w:t xml:space="preserve">SB  32</w:t>
      </w:r>
    </w:p>
    <w:p>
      <w:pPr>
        <w:pStyle w:val="RecordBase"/>
        <w:ind w:left="120" w:hanging="120"/>
      </w:pPr>
      <w:r>
        <w:t xml:space="preserve">Misdemeanor marijuana convictions, expungement - </w:t>
      </w:r>
      <w:r>
        <w:t xml:space="preserve"> </w:t>
      </w:r>
      <w:r>
        <w:t xml:space="preserve">SB  382</w:t>
      </w:r>
    </w:p>
    <w:p>
      <w:pPr>
        <w:pStyle w:val="RecordBase"/>
        <w:ind w:left="120" w:hanging="120"/>
      </w:pPr>
      <w:r>
        <w:t xml:space="preserve">Money bail, restriction to certain high-risk defendants - </w:t>
      </w:r>
      <w:r>
        <w:t xml:space="preserve"> </w:t>
      </w:r>
      <w:r>
        <w:t xml:space="preserve">HB  718</w:t>
      </w:r>
    </w:p>
    <w:p>
      <w:pPr>
        <w:pStyle w:val="RecordBase"/>
        <w:ind w:left="120" w:hanging="120"/>
      </w:pPr>
      <w:r>
        <w:t xml:space="preserve">Motor vehicle inspections, fees, certified inspector number, electronic inspection form - </w:t>
      </w:r>
      <w:r>
        <w:t xml:space="preserve"> </w:t>
      </w:r>
      <w:r>
        <w:t xml:space="preserve">HB  833</w:t>
      </w:r>
    </w:p>
    <w:p>
      <w:pPr>
        <w:pStyle w:val="RecordBase"/>
        <w:ind w:left="120" w:hanging="120"/>
      </w:pPr>
      <w:r>
        <w:t xml:space="preserve">Murder</w:t>
      </w:r>
    </w:p>
    <w:p>
      <w:pPr>
        <w:pStyle w:val="RecordBase"/>
        <w:ind w:left="240" w:hanging="192"/>
      </w:pPr>
      <w:r>
        <w:t xml:space="preserve"> of a first, creation of offense - </w:t>
      </w:r>
      <w:r>
        <w:t xml:space="preserve"> </w:t>
      </w:r>
      <w:r>
        <w:t xml:space="preserve">HB  5</w:t>
      </w:r>
      <w:r>
        <w:t xml:space="preserve">: </w:t>
      </w:r>
      <w:r>
        <w:t xml:space="preserve">SCS</w:t>
      </w:r>
    </w:p>
    <w:p>
      <w:pPr>
        <w:pStyle w:val="RecordBase"/>
        <w:ind w:left="240" w:hanging="192"/>
      </w:pPr>
      <w:r>
        <w:t xml:space="preserve"> of a first responder, creation of offense - </w:t>
      </w:r>
      <w:r>
        <w:t xml:space="preserve"> </w:t>
      </w:r>
      <w:r>
        <w:t xml:space="preserve">HB  5</w:t>
      </w:r>
      <w:r>
        <w:t xml:space="preserve">;</w:t>
      </w:r>
      <w:r>
        <w:t xml:space="preserve"> </w:t>
      </w:r>
      <w:r>
        <w:t xml:space="preserve">HB  5</w:t>
      </w:r>
      <w:r>
        <w:t xml:space="preserve">: </w:t>
      </w:r>
      <w:r>
        <w:t xml:space="preserve">HCS</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Orders of protection, conviction for qualifying offense, issuance, duration - </w:t>
      </w:r>
      <w:r>
        <w:t xml:space="preserve"> </w:t>
      </w:r>
      <w:r>
        <w:t xml:space="preserve">HB  81</w:t>
      </w:r>
    </w:p>
    <w:p>
      <w:pPr>
        <w:pStyle w:val="RecordBase"/>
        <w:ind w:left="120" w:hanging="120"/>
      </w:pPr>
      <w:r>
        <w:t xml:space="preserve">Ownership of real property, restrictions - </w:t>
      </w:r>
      <w:r>
        <w:t xml:space="preserve"> </w:t>
      </w:r>
      <w:r>
        <w:t xml:space="preserve">SB  284</w:t>
      </w:r>
    </w:p>
    <w:p>
      <w:pPr>
        <w:pStyle w:val="RecordBase"/>
        <w:ind w:left="120" w:hanging="120"/>
      </w:pPr>
      <w:r>
        <w:t xml:space="preserve">Persistent felony offender, jury discretion for an enhanced penalty - </w:t>
      </w:r>
      <w:r>
        <w:t xml:space="preserve"> </w:t>
      </w:r>
      <w:r>
        <w:t xml:space="preserve">SB  85</w:t>
      </w:r>
    </w:p>
    <w:p>
      <w:pPr>
        <w:pStyle w:val="RecordBase"/>
        <w:ind w:left="120" w:hanging="120"/>
      </w:pPr>
      <w:r>
        <w:t xml:space="preserve">Possession</w:t>
      </w:r>
    </w:p>
    <w:p>
      <w:pPr>
        <w:pStyle w:val="RecordBase"/>
        <w:ind w:left="240" w:hanging="192"/>
      </w:pPr>
      <w:r>
        <w:t xml:space="preserve"> of a handgun by a minor, enhanced penalty - </w:t>
      </w:r>
      <w:r>
        <w:t xml:space="preserve"> </w:t>
      </w:r>
      <w:r>
        <w:t xml:space="preserve">HB  98</w:t>
      </w:r>
    </w:p>
    <w:p>
      <w:pPr>
        <w:pStyle w:val="RecordBase"/>
        <w:ind w:left="240" w:hanging="192"/>
      </w:pPr>
      <w:r>
        <w:t xml:space="preserve"> of destructive or booby trap device, intent requirement, removal, penalty increase - </w:t>
      </w:r>
      <w:r>
        <w:t xml:space="preserve"> </w:t>
      </w:r>
      <w:r>
        <w:t xml:space="preserve">HB  599</w:t>
      </w:r>
    </w:p>
    <w:p>
      <w:pPr>
        <w:pStyle w:val="RecordBase"/>
        <w:ind w:left="240" w:hanging="192"/>
      </w:pPr>
      <w:r>
        <w:t xml:space="preserve"> of matter protraying a sexual performance by a minor, computer-generated image - </w:t>
      </w:r>
      <w:r>
        <w:t xml:space="preserve"> </w:t>
      </w:r>
      <w:r>
        <w:t xml:space="preserve">HB  207</w:t>
      </w:r>
      <w:r>
        <w:t xml:space="preserve">: </w:t>
      </w:r>
      <w:r>
        <w:t xml:space="preserve">SCS</w:t>
      </w:r>
    </w:p>
    <w:p>
      <w:pPr>
        <w:pStyle w:val="RecordBase"/>
        <w:ind w:left="120" w:hanging="120"/>
      </w:pPr>
      <w:r>
        <w:t xml:space="preserve">Postincarceration</w:t>
      </w:r>
    </w:p>
    <w:p>
      <w:pPr>
        <w:pStyle w:val="RecordBase"/>
        <w:ind w:left="240" w:hanging="192"/>
      </w:pPr>
      <w:r>
        <w:t xml:space="preserve"> supervision, conviction for child pornography offenses - </w:t>
      </w:r>
      <w:r>
        <w:t xml:space="preserve"> </w:t>
      </w:r>
      <w:r>
        <w:t xml:space="preserve">HB  25</w:t>
      </w:r>
    </w:p>
    <w:p>
      <w:pPr>
        <w:pStyle w:val="RecordBase"/>
        <w:ind w:left="240" w:hanging="192"/>
      </w:pPr>
      <w:r>
        <w:t xml:space="preserve"> supervision, various offenses - </w:t>
      </w:r>
      <w:r>
        <w:t xml:space="preserve"> </w:t>
      </w:r>
      <w:r>
        <w:t xml:space="preserve">HB  65</w:t>
      </w:r>
    </w:p>
    <w:p>
      <w:pPr>
        <w:pStyle w:val="RecordBase"/>
        <w:ind w:left="120" w:hanging="120"/>
      </w:pPr>
      <w:r>
        <w:t xml:space="preserve">Pregnancy resource centers, licensure - </w:t>
      </w:r>
      <w:r>
        <w:t xml:space="preserve"> </w:t>
      </w:r>
      <w:r>
        <w:t xml:space="preserve">HB  538</w:t>
      </w:r>
    </w:p>
    <w:p>
      <w:pPr>
        <w:pStyle w:val="RecordBase"/>
        <w:ind w:left="120" w:hanging="120"/>
      </w:pPr>
      <w:r>
        <w:t xml:space="preserve">Pregnant inmates, midwifery or doula services - </w:t>
      </w:r>
      <w:r>
        <w:t xml:space="preserve"> </w:t>
      </w:r>
      <w:r>
        <w:t xml:space="preserve">HB  350</w:t>
      </w:r>
    </w:p>
    <w:p>
      <w:pPr>
        <w:pStyle w:val="RecordBase"/>
        <w:ind w:left="120" w:hanging="120"/>
      </w:pPr>
      <w:r>
        <w:t xml:space="preserve">Pretrial</w:t>
      </w:r>
    </w:p>
    <w:p>
      <w:pPr>
        <w:pStyle w:val="RecordBase"/>
        <w:ind w:left="240" w:hanging="192"/>
      </w:pPr>
      <w:r>
        <w:t xml:space="preserve"> release, controlled substances, referral for treatment - </w:t>
      </w:r>
      <w:r>
        <w:t xml:space="preserve"> </w:t>
      </w:r>
      <w:r>
        <w:t xml:space="preserve">HB  211</w:t>
      </w:r>
    </w:p>
    <w:p>
      <w:pPr>
        <w:pStyle w:val="RecordBase"/>
        <w:ind w:left="240" w:hanging="192"/>
      </w:pPr>
      <w:r>
        <w:t xml:space="preserve"> release, mental health assessment, substance use disorder programs - </w:t>
      </w:r>
      <w:r>
        <w:t xml:space="preserve"> </w:t>
      </w:r>
      <w:r>
        <w:t xml:space="preserve">SB  71</w:t>
      </w:r>
      <w:r>
        <w:t xml:space="preserve">: </w:t>
      </w:r>
      <w:r>
        <w:t xml:space="preserve">HCS</w:t>
      </w:r>
    </w:p>
    <w:p>
      <w:pPr>
        <w:pStyle w:val="RecordBase"/>
        <w:ind w:left="120" w:hanging="120"/>
      </w:pPr>
      <w:r>
        <w:t xml:space="preserve">Public agencies, public funds, use in lobbying, prohibition - </w:t>
      </w:r>
      <w:r>
        <w:t xml:space="preserve"> </w:t>
      </w:r>
      <w:r>
        <w:t xml:space="preserve">SB  120</w:t>
      </w:r>
    </w:p>
    <w:p>
      <w:pPr>
        <w:pStyle w:val="RecordBase"/>
        <w:ind w:left="120" w:hanging="120"/>
      </w:pPr>
      <w:r>
        <w:t xml:space="preserve">Rape in the first degree, Class A felony - </w:t>
      </w:r>
      <w:r>
        <w:t xml:space="preserve"> </w:t>
      </w:r>
      <w:r>
        <w:t xml:space="preserve">HB  625</w:t>
      </w:r>
    </w:p>
    <w:p>
      <w:pPr>
        <w:pStyle w:val="RecordBase"/>
        <w:ind w:left="120" w:hanging="120"/>
      </w:pPr>
      <w:r>
        <w:t xml:space="preserve">Registry of Election Finance, audits, records, failure to comply, penalty prescribed - </w:t>
      </w:r>
      <w:r>
        <w:t xml:space="preserve"> </w:t>
      </w:r>
      <w:r>
        <w:t xml:space="preserve">HB  595</w:t>
      </w:r>
    </w:p>
    <w:p>
      <w:pPr>
        <w:pStyle w:val="RecordBase"/>
        <w:ind w:left="120" w:hanging="120"/>
      </w:pPr>
      <w:r>
        <w:t xml:space="preserve">Risk protection orders, firearms prohibitions - </w:t>
      </w:r>
      <w:r>
        <w:t xml:space="preserve"> </w:t>
      </w:r>
      <w:r>
        <w:t xml:space="preserve">HB  287</w:t>
      </w:r>
    </w:p>
    <w:p>
      <w:pPr>
        <w:pStyle w:val="RecordBase"/>
        <w:ind w:left="120" w:hanging="120"/>
      </w:pPr>
      <w:r>
        <w:t xml:space="preserve">School property, weapons, sign notification requirement, removal, weapons prohibition, optional - </w:t>
      </w:r>
      <w:r>
        <w:t xml:space="preserve"> </w:t>
      </w:r>
      <w:r>
        <w:t xml:space="preserve">SB  114</w:t>
      </w:r>
    </w:p>
    <w:p>
      <w:pPr>
        <w:pStyle w:val="RecordBase"/>
        <w:ind w:left="120" w:hanging="120"/>
      </w:pPr>
      <w:r>
        <w:t xml:space="preserve">Sentencing, consecutive indefinite terms of imprisonment, extended term, circumstances allowing - </w:t>
      </w:r>
      <w:r>
        <w:t xml:space="preserve"> </w:t>
      </w:r>
      <w:r>
        <w:t xml:space="preserve">HB  619</w:t>
      </w:r>
    </w:p>
    <w:p>
      <w:pPr>
        <w:pStyle w:val="RecordBase"/>
        <w:ind w:left="120" w:hanging="120"/>
      </w:pPr>
      <w:r>
        <w:t xml:space="preserve">Sex</w:t>
      </w:r>
    </w:p>
    <w:p>
      <w:pPr>
        <w:pStyle w:val="RecordBase"/>
        <w:ind w:left="240" w:hanging="192"/>
      </w:pPr>
      <w:r>
        <w:t xml:space="preserve"> crime - </w:t>
      </w:r>
      <w:r>
        <w:t xml:space="preserve"> </w:t>
      </w:r>
      <w:r>
        <w:t xml:space="preserve">HB  207</w:t>
      </w:r>
      <w:r>
        <w:t xml:space="preserve">: </w:t>
      </w:r>
      <w:r>
        <w:t xml:space="preserve">HCS</w:t>
      </w:r>
    </w:p>
    <w:p>
      <w:pPr>
        <w:pStyle w:val="RecordBase"/>
        <w:ind w:left="240" w:hanging="192"/>
      </w:pPr>
      <w:r>
        <w:t xml:space="preserve"> crime, definition, distribution of matter portraying a sexual performance by a minor - </w:t>
      </w:r>
      <w:r>
        <w:t xml:space="preserve"> </w:t>
      </w:r>
      <w:r>
        <w:t xml:space="preserve">HB  66</w:t>
      </w:r>
    </w:p>
    <w:p>
      <w:pPr>
        <w:pStyle w:val="RecordBase"/>
        <w:ind w:left="240" w:hanging="192"/>
      </w:pPr>
      <w:r>
        <w:t xml:space="preserve"> crimes against victim under 12 years old, capital offense - </w:t>
      </w:r>
      <w:r>
        <w:t xml:space="preserve"> </w:t>
      </w:r>
      <w:r>
        <w:t xml:space="preserve">HB  598</w:t>
      </w:r>
    </w:p>
    <w:p>
      <w:pPr>
        <w:pStyle w:val="RecordBase"/>
        <w:ind w:left="240" w:hanging="192"/>
      </w:pPr>
      <w:r>
        <w:t xml:space="preserve"> crimes, penalties - </w:t>
      </w:r>
      <w:r>
        <w:t xml:space="preserve"> </w:t>
      </w:r>
      <w:r>
        <w:t xml:space="preserve">HB  278</w:t>
      </w:r>
      <w:r>
        <w:t xml:space="preserve">: </w:t>
      </w:r>
      <w:r>
        <w:t xml:space="preserve">HCS</w:t>
      </w:r>
    </w:p>
    <w:p>
      <w:pPr>
        <w:pStyle w:val="RecordBase"/>
        <w:ind w:left="240" w:hanging="192"/>
      </w:pPr>
      <w:r>
        <w:t xml:space="preserve"> offender, social media use, display of full legal name - </w:t>
      </w:r>
      <w:r>
        <w:t xml:space="preserve"> </w:t>
      </w:r>
      <w:r>
        <w:t xml:space="preserve">SB  249</w:t>
      </w:r>
    </w:p>
    <w:p>
      <w:pPr>
        <w:pStyle w:val="RecordBase"/>
        <w:ind w:left="240" w:hanging="192"/>
      </w:pPr>
      <w:r>
        <w:t xml:space="preserve"> offenders, residing within 3,000 feet of specific locations, prohibitions - </w:t>
      </w:r>
      <w:r>
        <w:t xml:space="preserve"> </w:t>
      </w:r>
      <w:r>
        <w:t xml:space="preserve">HB  67</w:t>
      </w:r>
    </w:p>
    <w:p>
      <w:pPr>
        <w:pStyle w:val="RecordBase"/>
        <w:ind w:left="120" w:hanging="120"/>
      </w:pPr>
      <w:r>
        <w:t xml:space="preserve">Sexual</w:t>
      </w:r>
    </w:p>
    <w:p>
      <w:pPr>
        <w:pStyle w:val="RecordBase"/>
        <w:ind w:left="240" w:hanging="192"/>
      </w:pPr>
      <w:r>
        <w:t xml:space="preserve"> exploitation of minors, inclusion of computer-generated image in definition of matter - </w:t>
      </w:r>
      <w:r>
        <w:t xml:space="preserve"> </w:t>
      </w:r>
      <w:r>
        <w:t xml:space="preserve">HB  82</w:t>
      </w:r>
    </w:p>
    <w:p>
      <w:pPr>
        <w:pStyle w:val="RecordBase"/>
        <w:ind w:left="240" w:hanging="192"/>
      </w:pPr>
      <w:r>
        <w:t xml:space="preserve"> extortion, Class C and D felony, elements - </w:t>
      </w:r>
      <w:r>
        <w:t xml:space="preserve"> </w:t>
      </w:r>
      <w:r>
        <w:t xml:space="preserve">SB  181</w:t>
      </w:r>
      <w:r>
        <w:t xml:space="preserve">;</w:t>
      </w:r>
      <w:r>
        <w:t xml:space="preserve"> </w:t>
      </w:r>
      <w:r>
        <w:t xml:space="preserve">HB  649</w:t>
      </w:r>
    </w:p>
    <w:p>
      <w:pPr>
        <w:pStyle w:val="RecordBase"/>
        <w:ind w:left="240" w:hanging="192"/>
      </w:pPr>
      <w:r>
        <w:t xml:space="preserve"> offenses - </w:t>
      </w:r>
      <w:r>
        <w:t xml:space="preserve"> </w:t>
      </w:r>
      <w:r>
        <w:t xml:space="preserve">HB  278</w:t>
      </w:r>
    </w:p>
    <w:p>
      <w:pPr>
        <w:pStyle w:val="RecordBase"/>
        <w:ind w:left="120" w:hanging="120"/>
      </w:pPr>
      <w:r>
        <w:t xml:space="preserve">Sexually transmitted disease, testing, requirement - </w:t>
      </w:r>
      <w:r>
        <w:t xml:space="preserve"> </w:t>
      </w:r>
      <w:r>
        <w:t xml:space="preserve">HB  618</w:t>
      </w:r>
    </w:p>
    <w:p>
      <w:pPr>
        <w:pStyle w:val="RecordBase"/>
        <w:ind w:left="120" w:hanging="120"/>
      </w:pPr>
      <w:r>
        <w:t xml:space="preserve">Sodomy in the fourth degree, repeal - </w:t>
      </w:r>
      <w:r>
        <w:t xml:space="preserve"> </w:t>
      </w:r>
      <w:r>
        <w:t xml:space="preserve">HB  548</w:t>
      </w:r>
    </w:p>
    <w:p>
      <w:pPr>
        <w:pStyle w:val="RecordBase"/>
        <w:ind w:left="120" w:hanging="120"/>
      </w:pPr>
      <w:r>
        <w:t xml:space="preserve">Specialized treatment program for violent offenders, creation - </w:t>
      </w:r>
      <w:r>
        <w:t xml:space="preserve"> </w:t>
      </w:r>
      <w:r>
        <w:t xml:space="preserve">SB  86</w:t>
      </w:r>
    </w:p>
    <w:p>
      <w:pPr>
        <w:pStyle w:val="RecordBase"/>
        <w:ind w:left="120" w:hanging="120"/>
      </w:pPr>
      <w:r>
        <w:t xml:space="preserve">State Board of Elections, recall election forms, provision - </w:t>
      </w:r>
      <w:r>
        <w:t xml:space="preserve"> </w:t>
      </w:r>
      <w:r>
        <w:t xml:space="preserve">SB  169</w:t>
      </w:r>
    </w:p>
    <w:p>
      <w:pPr>
        <w:pStyle w:val="RecordBase"/>
        <w:ind w:left="120" w:hanging="120"/>
      </w:pPr>
      <w:r>
        <w:t xml:space="preserve">Theft</w:t>
      </w:r>
    </w:p>
    <w:p>
      <w:pPr>
        <w:pStyle w:val="RecordBase"/>
        <w:ind w:left="240" w:hanging="192"/>
      </w:pPr>
      <w:r>
        <w:t xml:space="preserve"> of a motor vehicle, creation - </w:t>
      </w:r>
      <w:r>
        <w:t xml:space="preserve"> </w:t>
      </w:r>
      <w:r>
        <w:t xml:space="preserve">SB  43</w:t>
      </w:r>
    </w:p>
    <w:p>
      <w:pPr>
        <w:pStyle w:val="RecordBase"/>
        <w:ind w:left="240" w:hanging="192"/>
      </w:pPr>
      <w:r>
        <w:t xml:space="preserve"> of services, rental agreements, property - </w:t>
      </w:r>
      <w:r>
        <w:t xml:space="preserve"> </w:t>
      </w:r>
      <w:r>
        <w:t xml:space="preserve">HB  95</w:t>
      </w:r>
      <w:r>
        <w:t xml:space="preserve">: </w:t>
      </w:r>
      <w:r>
        <w:t xml:space="preserve">HCS</w:t>
      </w:r>
    </w:p>
    <w:p>
      <w:pPr>
        <w:pStyle w:val="RecordBase"/>
        <w:ind w:left="240" w:hanging="192"/>
      </w:pPr>
      <w:r>
        <w:t xml:space="preserve"> of wages, prohibition - </w:t>
      </w:r>
      <w:r>
        <w:t xml:space="preserve"> </w:t>
      </w:r>
      <w:r>
        <w:t xml:space="preserve">HB  284</w:t>
      </w:r>
    </w:p>
    <w:p>
      <w:pPr>
        <w:pStyle w:val="RecordBase"/>
        <w:ind w:left="120" w:hanging="120"/>
      </w:pPr>
      <w:r>
        <w:t xml:space="preserve">Thefts, aggregate timeframe, increase - </w:t>
      </w:r>
      <w:r>
        <w:t xml:space="preserve"> </w:t>
      </w:r>
      <w:r>
        <w:t xml:space="preserve">SB  48</w:t>
      </w:r>
    </w:p>
    <w:p>
      <w:pPr>
        <w:pStyle w:val="RecordBase"/>
        <w:ind w:left="120" w:hanging="120"/>
      </w:pPr>
      <w:r>
        <w:t xml:space="preserve">Torture</w:t>
      </w:r>
    </w:p>
    <w:p>
      <w:pPr>
        <w:pStyle w:val="RecordBase"/>
        <w:ind w:left="240" w:hanging="192"/>
      </w:pPr>
      <w:r>
        <w:t xml:space="preserve"> of dog or cat, definitions - </w:t>
      </w:r>
      <w:r>
        <w:t xml:space="preserve"> </w:t>
      </w:r>
      <w:r>
        <w:t xml:space="preserve">HB  258</w:t>
      </w:r>
      <w:r>
        <w:t xml:space="preserve">: </w:t>
      </w:r>
      <w:r>
        <w:t xml:space="preserve">HCS</w:t>
      </w:r>
    </w:p>
    <w:p>
      <w:pPr>
        <w:pStyle w:val="RecordBase"/>
        <w:ind w:left="240" w:hanging="192"/>
      </w:pPr>
      <w:r>
        <w:t xml:space="preserve"> of dog or cat, penalty, increase - </w:t>
      </w:r>
      <w:r>
        <w:t xml:space="preserve"> </w:t>
      </w:r>
      <w:r>
        <w:t xml:space="preserve">HB  258</w:t>
      </w:r>
    </w:p>
    <w:p>
      <w:pPr>
        <w:pStyle w:val="RecordBase"/>
        <w:ind w:left="120" w:hanging="120"/>
      </w:pPr>
      <w:r>
        <w:t xml:space="preserve">Travel into the Commonwealth to engage in a sexual offense, Class D felony - </w:t>
      </w:r>
      <w:r>
        <w:t xml:space="preserve"> </w:t>
      </w:r>
      <w:r>
        <w:t xml:space="preserve">HB  270</w:t>
      </w:r>
    </w:p>
    <w:p>
      <w:pPr>
        <w:pStyle w:val="RecordBase"/>
        <w:ind w:left="120" w:hanging="120"/>
      </w:pPr>
      <w:r>
        <w:t xml:space="preserve">Unlawful</w:t>
      </w:r>
    </w:p>
    <w:p>
      <w:pPr>
        <w:pStyle w:val="RecordBase"/>
        <w:ind w:left="240" w:hanging="192"/>
      </w:pPr>
      <w:r>
        <w:t xml:space="preserve"> financial trade practices enforcement - </w:t>
      </w:r>
      <w:r>
        <w:t xml:space="preserve"> </w:t>
      </w:r>
      <w:r>
        <w:t xml:space="preserve">HB  88</w:t>
      </w:r>
    </w:p>
    <w:p>
      <w:pPr>
        <w:pStyle w:val="RecordBase"/>
        <w:ind w:left="240" w:hanging="192"/>
      </w:pPr>
      <w:r>
        <w:t xml:space="preserve"> real estate service agreements - </w:t>
      </w:r>
      <w:r>
        <w:t xml:space="preserve"> </w:t>
      </w:r>
      <w:r>
        <w:t xml:space="preserve">HB  88</w:t>
      </w:r>
      <w:r>
        <w:t xml:space="preserve">: </w:t>
      </w:r>
      <w:r>
        <w:t xml:space="preserve">HCS</w:t>
      </w:r>
    </w:p>
    <w:p>
      <w:pPr>
        <w:pStyle w:val="RecordBase"/>
        <w:ind w:left="240" w:hanging="192"/>
      </w:pPr>
      <w:r>
        <w:t xml:space="preserve"> storage of a firearm, prohibition - </w:t>
      </w:r>
      <w:r>
        <w:t xml:space="preserve"> </w:t>
      </w:r>
      <w:r>
        <w:t xml:space="preserve">SB  262</w:t>
      </w:r>
      <w:r>
        <w:t xml:space="preserve">;</w:t>
      </w:r>
      <w:r>
        <w:t xml:space="preserve"> </w:t>
      </w:r>
      <w:r>
        <w:t xml:space="preserve">HB  373</w:t>
      </w:r>
    </w:p>
    <w:p>
      <w:pPr>
        <w:pStyle w:val="RecordBase"/>
        <w:ind w:left="120" w:hanging="120"/>
      </w:pPr>
      <w:r>
        <w:t xml:space="preserve">Use of unmanned aircraft systems, federal, state, and local law enforcement, exemption - </w:t>
      </w:r>
      <w:r>
        <w:t xml:space="preserve"> </w:t>
      </w:r>
      <w:r>
        <w:t xml:space="preserve">SB  16</w:t>
      </w:r>
      <w:r>
        <w:t xml:space="preserve">: </w:t>
      </w:r>
      <w:r>
        <w:t xml:space="preserve">HCS</w:t>
      </w:r>
    </w:p>
    <w:p>
      <w:pPr>
        <w:pStyle w:val="RecordBase"/>
        <w:ind w:left="120" w:hanging="120"/>
      </w:pPr>
      <w:r>
        <w:t xml:space="preserve">Vintage distilled spirits, seller packate limit, penalties - </w:t>
      </w:r>
      <w:r>
        <w:t xml:space="preserve"> </w:t>
      </w:r>
      <w:r>
        <w:t xml:space="preserve">HB  439</w:t>
      </w:r>
      <w:r>
        <w:t xml:space="preserve">: </w:t>
      </w:r>
      <w:r>
        <w:t xml:space="preserve">HCS</w:t>
      </w:r>
      <w:r>
        <w:t xml:space="preserve"> (</w:t>
      </w:r>
      <w:r>
        <w:t xml:space="preserve">1</w:t>
      </w:r>
      <w:r>
        <w:t xml:space="preserve">)</w:t>
      </w:r>
    </w:p>
    <w:p>
      <w:pPr>
        <w:pStyle w:val="RecordBase"/>
        <w:ind w:left="120" w:hanging="120"/>
      </w:pPr>
      <w:r>
        <w:t xml:space="preserve">Violent</w:t>
      </w:r>
    </w:p>
    <w:p>
      <w:pPr>
        <w:pStyle w:val="RecordBase"/>
        <w:ind w:left="240" w:hanging="192"/>
      </w:pPr>
      <w:r>
        <w:t xml:space="preserve"> offender, Class C felony violation of wanton endangerment - </w:t>
      </w:r>
      <w:r>
        <w:t xml:space="preserve"> </w:t>
      </w:r>
      <w:r>
        <w:t xml:space="preserve">SB  132</w:t>
      </w:r>
    </w:p>
    <w:p>
      <w:pPr>
        <w:pStyle w:val="RecordBase"/>
        <w:ind w:left="240" w:hanging="192"/>
      </w:pPr>
      <w:r>
        <w:t xml:space="preserve"> offender, offense involving use of a firearm or deadly weapon - </w:t>
      </w:r>
      <w:r>
        <w:t xml:space="preserve"> </w:t>
      </w:r>
      <w:r>
        <w:t xml:space="preserve">SB  20</w:t>
      </w:r>
    </w:p>
    <w:p>
      <w:pPr>
        <w:pStyle w:val="RecordBase"/>
        <w:ind w:left="240" w:hanging="192"/>
      </w:pPr>
      <w:r>
        <w:t xml:space="preserve"> offender, various offenses - </w:t>
      </w:r>
      <w:r>
        <w:t xml:space="preserve"> </w:t>
      </w:r>
      <w:r>
        <w:t xml:space="preserve">HB  182</w:t>
        <w:br/>
      </w:r>
    </w:p>
    <w:p>
      <w:pPr>
        <w:pStyle w:val="RecordHeading3"/>
      </w:pPr>
      <w:r>
        <w:rPr>
          <w:b/>
        </w:rPr>
        <w:t xml:space="preserve">Counties</w:t>
      </w:r>
    </w:p>
    <w:p>
      <w:pPr>
        <w:pStyle w:val="RecordBase"/>
        <w:ind w:left="120" w:hanging="120"/>
      </w:pPr>
      <w:r>
        <w:t xml:space="preserve">911 services, moneys diverted to CMRS fund for distribution for 911 services, rates - </w:t>
      </w:r>
      <w:r>
        <w:t xml:space="preserve"> </w:t>
      </w:r>
      <w:r>
        <w:t xml:space="preserve">HB  528</w:t>
      </w:r>
    </w:p>
    <w:p>
      <w:pPr>
        <w:pStyle w:val="RecordBase"/>
        <w:ind w:left="120" w:hanging="120"/>
      </w:pPr>
      <w:r>
        <w:t xml:space="preserve">Agricultural districts, minimum acreage requirements, notification of local officials, landowners - </w:t>
      </w:r>
      <w:r>
        <w:t xml:space="preserve"> </w:t>
      </w:r>
      <w:r>
        <w:t xml:space="preserve">HB  418</w:t>
      </w:r>
    </w:p>
    <w:p>
      <w:pPr>
        <w:pStyle w:val="RecordBase"/>
        <w:ind w:left="120" w:hanging="120"/>
      </w:pPr>
      <w:r>
        <w:t xml:space="preserve">Agritourism</w:t>
      </w:r>
    </w:p>
    <w:p>
      <w:pPr>
        <w:pStyle w:val="RecordBase"/>
        <w:ind w:left="240" w:hanging="192"/>
      </w:pPr>
      <w:r>
        <w:t xml:space="preserve"> activity, competitions, horseracing, field trials, compliance, existing law - </w:t>
      </w:r>
      <w:r>
        <w:t xml:space="preserve"> </w:t>
      </w:r>
      <w:r>
        <w:t xml:space="preserve">SB  101</w:t>
      </w:r>
      <w:r>
        <w:t xml:space="preserve">: </w:t>
      </w:r>
      <w:r>
        <w:t xml:space="preserve">SFA</w:t>
      </w:r>
      <w:r>
        <w:t xml:space="preserve"> (</w:t>
      </w:r>
      <w:r>
        <w:t xml:space="preserve">1</w:t>
      </w:r>
      <w:r>
        <w:t xml:space="preserve">)</w:t>
      </w:r>
    </w:p>
    <w:p>
      <w:pPr>
        <w:pStyle w:val="RecordBase"/>
        <w:ind w:left="240" w:hanging="192"/>
      </w:pPr>
      <w:r>
        <w:t xml:space="preserve"> activity, participation allowed - </w:t>
      </w:r>
      <w:r>
        <w:t xml:space="preserve"> </w:t>
      </w:r>
      <w:r>
        <w:t xml:space="preserve">SB  101</w:t>
      </w:r>
      <w:r>
        <w:t xml:space="preserve">;</w:t>
      </w:r>
      <w:r>
        <w:t xml:space="preserve"> </w:t>
      </w:r>
      <w:r>
        <w:t xml:space="preserve">SB  101</w:t>
      </w:r>
      <w:r>
        <w:t xml:space="preserve">: </w:t>
      </w:r>
      <w:r>
        <w:t xml:space="preserve">SCS</w:t>
      </w:r>
    </w:p>
    <w:p>
      <w:pPr>
        <w:pStyle w:val="RecordBase"/>
        <w:ind w:left="120" w:hanging="120"/>
      </w:pPr>
      <w:r>
        <w:t xml:space="preserve">Annexation, requirements and standing - </w:t>
      </w:r>
      <w:r>
        <w:t xml:space="preserve"> </w:t>
      </w:r>
      <w:r>
        <w:t xml:space="preserve">HB  596</w:t>
      </w:r>
      <w:r>
        <w:t xml:space="preserve">;</w:t>
      </w:r>
      <w:r>
        <w:t xml:space="preserve"> </w:t>
      </w:r>
      <w:r>
        <w:t xml:space="preserve">HB  596</w:t>
      </w:r>
      <w:r>
        <w:t xml:space="preserve">: </w:t>
      </w:r>
      <w:r>
        <w:t xml:space="preserve">HCS</w:t>
      </w:r>
    </w:p>
    <w:p>
      <w:pPr>
        <w:pStyle w:val="RecordBase"/>
        <w:ind w:left="120" w:hanging="120"/>
      </w:pPr>
      <w:r>
        <w:t xml:space="preserve">Areas for temporary camping by unsheltered homeless, require - </w:t>
      </w:r>
      <w:r>
        <w:t xml:space="preserve"> </w:t>
      </w:r>
      <w:r>
        <w:t xml:space="preserve">HB  5</w:t>
      </w:r>
      <w:r>
        <w:t xml:space="preserve">: </w:t>
      </w:r>
      <w:r>
        <w:t xml:space="preserve">HFA</w:t>
      </w:r>
      <w:r>
        <w:t xml:space="preserve"> (</w:t>
      </w:r>
      <w:r>
        <w:t xml:space="preserve">24</w:t>
      </w:r>
      <w:r>
        <w:t xml:space="preserve">)</w:t>
      </w:r>
    </w:p>
    <w:p>
      <w:pPr>
        <w:pStyle w:val="RecordBase"/>
        <w:ind w:left="120" w:hanging="120"/>
      </w:pPr>
      <w:r>
        <w:t xml:space="preserve">Autonomous vehicle, regulatory authority - </w:t>
      </w:r>
      <w:r>
        <w:t xml:space="preserve"> </w:t>
      </w:r>
      <w:r>
        <w:t xml:space="preserve">HB  7</w:t>
      </w:r>
      <w:r>
        <w:t xml:space="preserve">: </w:t>
      </w:r>
      <w:r>
        <w:t xml:space="preserve">SFA</w:t>
      </w:r>
      <w:r>
        <w:t xml:space="preserve"> (</w:t>
      </w:r>
      <w:r>
        <w:t xml:space="preserve">5</w:t>
      </w:r>
      <w:r>
        <w:t xml:space="preserve">)</w:t>
      </w:r>
    </w:p>
    <w:p>
      <w:pPr>
        <w:pStyle w:val="RecordBase"/>
        <w:ind w:left="120" w:hanging="120"/>
      </w:pPr>
      <w:r>
        <w:t xml:space="preserve">Board</w:t>
      </w:r>
    </w:p>
    <w:p>
      <w:pPr>
        <w:pStyle w:val="RecordBase"/>
        <w:ind w:left="240" w:hanging="192"/>
      </w:pPr>
      <w:r>
        <w:t xml:space="preserve"> of Elections, appointees, removal, procedure - </w:t>
      </w:r>
      <w:r>
        <w:t xml:space="preserve"> </w:t>
      </w:r>
      <w:r>
        <w:t xml:space="preserve">HB  580</w:t>
      </w:r>
    </w:p>
    <w:p>
      <w:pPr>
        <w:pStyle w:val="RecordBase"/>
        <w:ind w:left="240" w:hanging="192"/>
      </w:pPr>
      <w:r>
        <w:t xml:space="preserve"> of elections, members, compensation increase - </w:t>
      </w:r>
      <w:r>
        <w:t xml:space="preserve"> </w:t>
      </w:r>
      <w:r>
        <w:t xml:space="preserve">HB  580</w:t>
      </w:r>
    </w:p>
    <w:p>
      <w:pPr>
        <w:pStyle w:val="RecordBase"/>
        <w:ind w:left="240" w:hanging="192"/>
      </w:pPr>
      <w:r>
        <w:t xml:space="preserve"> of elections, precinct locations, date established - </w:t>
      </w:r>
      <w:r>
        <w:t xml:space="preserve"> </w:t>
      </w:r>
      <w:r>
        <w:t xml:space="preserve">HB  580</w:t>
      </w:r>
    </w:p>
    <w:p>
      <w:pPr>
        <w:pStyle w:val="RecordBase"/>
        <w:ind w:left="240" w:hanging="192"/>
      </w:pPr>
      <w:r>
        <w:t xml:space="preserve"> of elections, voting places, safe and healthy conditions, requirement - </w:t>
      </w:r>
      <w:r>
        <w:t xml:space="preserve"> </w:t>
      </w:r>
      <w:r>
        <w:t xml:space="preserve">HB  600</w:t>
      </w:r>
    </w:p>
    <w:p>
      <w:pPr>
        <w:pStyle w:val="RecordBase"/>
        <w:ind w:left="120" w:hanging="120"/>
      </w:pPr>
      <w:r>
        <w:t xml:space="preserve">Bond sale proceeds, working capital expenditures, payment allowance - </w:t>
      </w:r>
      <w:r>
        <w:t xml:space="preserve"> </w:t>
      </w:r>
      <w:r>
        <w:t xml:space="preserve">HB  533</w:t>
      </w:r>
    </w:p>
    <w:p>
      <w:pPr>
        <w:pStyle w:val="RecordBase"/>
        <w:ind w:left="120" w:hanging="120"/>
      </w:pPr>
      <w:r>
        <w:t xml:space="preserve">Burial or cremation of a dead body, facilitation - </w:t>
      </w:r>
      <w:r>
        <w:t xml:space="preserve"> </w:t>
      </w:r>
      <w:r>
        <w:t xml:space="preserve">SB  163</w:t>
      </w:r>
    </w:p>
    <w:p>
      <w:pPr>
        <w:pStyle w:val="RecordBase"/>
        <w:ind w:left="120" w:hanging="120"/>
      </w:pPr>
      <w:r>
        <w:t xml:space="preserve">CMRS grant cap, increase - </w:t>
      </w:r>
      <w:r>
        <w:t xml:space="preserve"> </w:t>
      </w:r>
      <w:r>
        <w:t xml:space="preserve">HB  528</w:t>
      </w:r>
      <w:r>
        <w:t xml:space="preserve">: </w:t>
      </w:r>
      <w:r>
        <w:t xml:space="preserve">HCS</w:t>
      </w:r>
    </w:p>
    <w:p>
      <w:pPr>
        <w:pStyle w:val="RecordBase"/>
        <w:ind w:left="120" w:hanging="120"/>
      </w:pPr>
      <w:r>
        <w:t xml:space="preserve">Code of ethics, adoption - </w:t>
      </w:r>
      <w:r>
        <w:t xml:space="preserve"> </w:t>
      </w:r>
      <w:r>
        <w:t xml:space="preserve">SB  379</w:t>
      </w:r>
    </w:p>
    <w:p>
      <w:pPr>
        <w:pStyle w:val="RecordBase"/>
        <w:ind w:left="120" w:hanging="120"/>
      </w:pPr>
      <w:r>
        <w:t xml:space="preserve">Commercial dog breeders, licensure - </w:t>
      </w:r>
      <w:r>
        <w:t xml:space="preserve"> </w:t>
      </w:r>
      <w:r>
        <w:t xml:space="preserve">HB  651</w:t>
      </w:r>
    </w:p>
    <w:p>
      <w:pPr>
        <w:pStyle w:val="RecordBase"/>
        <w:ind w:left="120" w:hanging="120"/>
      </w:pPr>
      <w:r>
        <w:t xml:space="preserve">Consolidated</w:t>
      </w:r>
    </w:p>
    <w:p>
      <w:pPr>
        <w:pStyle w:val="RecordBase"/>
        <w:ind w:left="240" w:hanging="192"/>
      </w:pPr>
      <w:r>
        <w:t xml:space="preserve"> local governments, urban service tax districts, emergency service responses - </w:t>
      </w:r>
      <w:r>
        <w:t xml:space="preserve"> </w:t>
      </w:r>
      <w:r>
        <w:t xml:space="preserve">HB  388</w:t>
      </w:r>
    </w:p>
    <w:p>
      <w:pPr>
        <w:pStyle w:val="RecordBase"/>
        <w:ind w:left="240" w:hanging="192"/>
      </w:pPr>
      <w:r>
        <w:t xml:space="preserve"> local governments, urban service tax districts, funding - </w:t>
      </w:r>
      <w:r>
        <w:t xml:space="preserve"> </w:t>
      </w:r>
      <w:r>
        <w:t xml:space="preserve">HB  388</w:t>
      </w:r>
    </w:p>
    <w:p>
      <w:pPr>
        <w:pStyle w:val="RecordBase"/>
        <w:ind w:left="240" w:hanging="192"/>
      </w:pPr>
      <w:r>
        <w:t xml:space="preserve"> local governments, West End Opportunity Partnership, successors, appointment - </w:t>
      </w:r>
      <w:r>
        <w:t xml:space="preserve"> </w:t>
      </w:r>
      <w:r>
        <w:t xml:space="preserve">SB  259</w:t>
      </w:r>
    </w:p>
    <w:p>
      <w:pPr>
        <w:pStyle w:val="RecordBase"/>
        <w:ind w:left="240" w:hanging="192"/>
      </w:pPr>
      <w:r>
        <w:t xml:space="preserve"> local governments, zoning classifications - </w:t>
      </w:r>
      <w:r>
        <w:t xml:space="preserve"> </w:t>
      </w:r>
      <w:r>
        <w:t xml:space="preserve">HB  388</w:t>
      </w:r>
      <w:r>
        <w:t xml:space="preserve">: </w:t>
      </w:r>
      <w:r>
        <w:t xml:space="preserve">SFA</w:t>
      </w:r>
      <w:r>
        <w:t xml:space="preserve"> (</w:t>
      </w:r>
      <w:r>
        <w:t xml:space="preserve">1</w:t>
      </w:r>
      <w:r>
        <w:t xml:space="preserve">)</w:t>
      </w:r>
    </w:p>
    <w:p>
      <w:pPr>
        <w:pStyle w:val="RecordBase"/>
        <w:ind w:left="120" w:hanging="120"/>
      </w:pPr>
      <w:r>
        <w:t xml:space="preserve">Constables, alternative training for certification - </w:t>
      </w:r>
      <w:r>
        <w:t xml:space="preserve"> </w:t>
      </w:r>
      <w:r>
        <w:t xml:space="preserve">SB  353</w:t>
      </w:r>
    </w:p>
    <w:p>
      <w:pPr>
        <w:pStyle w:val="RecordBase"/>
        <w:ind w:left="120" w:hanging="120"/>
      </w:pPr>
      <w:r>
        <w:t xml:space="preserve">Contracts, Kentucky Buy American Act, compliance - </w:t>
      </w:r>
      <w:r>
        <w:t xml:space="preserve"> </w:t>
      </w:r>
      <w:r>
        <w:t xml:space="preserve">HB  326</w:t>
      </w:r>
    </w:p>
    <w:p>
      <w:pPr>
        <w:pStyle w:val="RecordBase"/>
        <w:ind w:left="120" w:hanging="120"/>
      </w:pPr>
      <w:r>
        <w:t xml:space="preserve">Counties,</w:t>
      </w:r>
    </w:p>
    <w:p>
      <w:pPr>
        <w:pStyle w:val="RecordBase"/>
        <w:ind w:left="240" w:hanging="192"/>
      </w:pPr>
      <w:r>
        <w:t xml:space="preserve"> solid waste management service providers, confidential business information, definition - </w:t>
      </w:r>
      <w:r>
        <w:t xml:space="preserve"> </w:t>
      </w:r>
      <w:r>
        <w:t xml:space="preserve">HB  135</w:t>
      </w:r>
      <w:r>
        <w:t xml:space="preserve">: </w:t>
      </w:r>
      <w:r>
        <w:t xml:space="preserve">HCS</w:t>
      </w:r>
    </w:p>
    <w:p>
      <w:pPr>
        <w:pStyle w:val="RecordBase"/>
        <w:ind w:left="240" w:hanging="192"/>
      </w:pPr>
      <w:r>
        <w:t xml:space="preserve"> solid waste management service providers, confidential information, nondisclosure - </w:t>
      </w:r>
      <w:r>
        <w:t xml:space="preserve"> </w:t>
      </w:r>
      <w:r>
        <w:t xml:space="preserve">HB  135</w:t>
      </w:r>
    </w:p>
    <w:p>
      <w:pPr>
        <w:pStyle w:val="RecordBase"/>
        <w:ind w:left="120" w:hanging="120"/>
      </w:pPr>
      <w:r>
        <w:t xml:space="preserve">County board of elections, appointed members, term - </w:t>
      </w:r>
      <w:r>
        <w:t xml:space="preserve"> </w:t>
      </w:r>
      <w:r>
        <w:t xml:space="preserve">HB  580</w:t>
      </w:r>
    </w:p>
    <w:p>
      <w:pPr>
        <w:pStyle w:val="RecordBase"/>
        <w:ind w:left="120" w:hanging="120"/>
      </w:pPr>
      <w:r>
        <w:t xml:space="preserve">Department for Local Government, lobbyist registration list, maintenance, requirement - </w:t>
      </w:r>
      <w:r>
        <w:t xml:space="preserve"> </w:t>
      </w:r>
      <w:r>
        <w:t xml:space="preserve">SB  379</w:t>
      </w:r>
    </w:p>
    <w:p>
      <w:pPr>
        <w:pStyle w:val="RecordBase"/>
        <w:ind w:left="120" w:hanging="120"/>
      </w:pPr>
      <w:r>
        <w:t xml:space="preserve">Dogs or cats, sale restrictions, definition of hobby breeder and large-scale breeding kennel, delete - </w:t>
      </w:r>
      <w:r>
        <w:t xml:space="preserve"> </w:t>
      </w:r>
      <w:r>
        <w:t xml:space="preserve">SB  157</w:t>
      </w:r>
      <w:r>
        <w:t xml:space="preserve">: </w:t>
      </w:r>
      <w:r>
        <w:t xml:space="preserve">SFA</w:t>
      </w:r>
      <w:r>
        <w:t xml:space="preserve"> (</w:t>
      </w:r>
      <w:r>
        <w:t xml:space="preserve">1</w:t>
      </w:r>
      <w:r>
        <w:t xml:space="preserve">)</w:t>
      </w:r>
    </w:p>
    <w:p>
      <w:pPr>
        <w:pStyle w:val="RecordBase"/>
        <w:ind w:left="120" w:hanging="120"/>
      </w:pPr>
      <w:r>
        <w:t xml:space="preserve">Driver licensing services, minimum location requirements - </w:t>
      </w:r>
      <w:r>
        <w:t xml:space="preserve"> </w:t>
      </w:r>
      <w:r>
        <w:t xml:space="preserve">HB  213</w:t>
      </w:r>
      <w:r>
        <w:t xml:space="preserve">;</w:t>
      </w:r>
      <w:r>
        <w:t xml:space="preserve"> </w:t>
      </w:r>
      <w:r>
        <w:t xml:space="preserve">HB  250</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479</w:t>
      </w:r>
    </w:p>
    <w:p>
      <w:pPr>
        <w:pStyle w:val="RecordBase"/>
        <w:ind w:left="240" w:hanging="192"/>
      </w:pPr>
      <w:r>
        <w:t xml:space="preserve"> shelter operation, requirement - </w:t>
      </w:r>
      <w:r>
        <w:t xml:space="preserve"> </w:t>
      </w:r>
      <w:r>
        <w:t xml:space="preserve">HB  570</w:t>
      </w:r>
    </w:p>
    <w:p>
      <w:pPr>
        <w:pStyle w:val="RecordBase"/>
        <w:ind w:left="120" w:hanging="120"/>
      </w:pPr>
      <w:r>
        <w:t xml:space="preserve">Employee access, federal tax information, Internal Revenue Service, source - </w:t>
      </w:r>
      <w:r>
        <w:t xml:space="preserve"> </w:t>
      </w:r>
      <w:r>
        <w:t xml:space="preserve">HB  492</w:t>
      </w:r>
      <w:r>
        <w:t xml:space="preserve">: </w:t>
      </w:r>
      <w:r>
        <w:t xml:space="preserve">HFA</w:t>
      </w:r>
      <w:r>
        <w:t xml:space="preserve"> (</w:t>
      </w:r>
      <w:r>
        <w:t xml:space="preserve">1</w:t>
      </w:r>
      <w:r>
        <w:t xml:space="preserve">)</w:t>
      </w:r>
    </w:p>
    <w:p>
      <w:pPr>
        <w:pStyle w:val="RecordBase"/>
        <w:ind w:left="120" w:hanging="120"/>
      </w:pPr>
      <w:r>
        <w:t xml:space="preserve">Employees access, federal tax information, background check requirement - </w:t>
      </w:r>
      <w:r>
        <w:t xml:space="preserve"> </w:t>
      </w:r>
      <w:r>
        <w:t xml:space="preserve">HB  492</w:t>
      </w:r>
    </w:p>
    <w:p>
      <w:pPr>
        <w:pStyle w:val="RecordBase"/>
        <w:ind w:left="120" w:hanging="120"/>
      </w:pPr>
      <w:r>
        <w:t xml:space="preserve">Establish areas for temporary camping by unsheltered homeless, require - </w:t>
      </w:r>
      <w:r>
        <w:t xml:space="preserve"> </w:t>
      </w:r>
      <w:r>
        <w:t xml:space="preserve">HB  5</w:t>
      </w:r>
      <w:r>
        <w:t xml:space="preserve">: </w:t>
      </w:r>
      <w:r>
        <w:t xml:space="preserve">HFA</w:t>
      </w:r>
      <w:r>
        <w:t xml:space="preserve"> (</w:t>
      </w:r>
      <w:r>
        <w:t xml:space="preserve">16</w:t>
      </w:r>
      <w:r>
        <w:t xml:space="preserve">)</w:t>
      </w:r>
      <w:r>
        <w:t xml:space="preserve">, </w:t>
      </w:r>
      <w:r>
        <w:t xml:space="preserve">HFA</w:t>
      </w:r>
      <w:r>
        <w:t xml:space="preserve"> (</w:t>
      </w:r>
      <w:r>
        <w:t xml:space="preserve">22</w:t>
      </w:r>
      <w:r>
        <w:t xml:space="preserve">)</w:t>
      </w:r>
    </w:p>
    <w:p>
      <w:pPr>
        <w:pStyle w:val="RecordBase"/>
        <w:ind w:left="120" w:hanging="120"/>
      </w:pPr>
      <w:r>
        <w:t xml:space="preserve">Fines and fees, annual report, penalties, requirement - </w:t>
      </w:r>
      <w:r>
        <w:t xml:space="preserve"> </w:t>
      </w:r>
      <w:r>
        <w:t xml:space="preserve">HB  820</w:t>
      </w:r>
    </w:p>
    <w:p>
      <w:pPr>
        <w:pStyle w:val="RecordBase"/>
        <w:ind w:left="120" w:hanging="120"/>
      </w:pPr>
      <w:r>
        <w:t xml:space="preserve">Fire districts, service change, downgrade of fire service rating, hearing - </w:t>
      </w:r>
      <w:r>
        <w:t xml:space="preserve"> </w:t>
      </w:r>
      <w:r>
        <w:t xml:space="preserve">HB  43</w:t>
      </w:r>
    </w:p>
    <w:p>
      <w:pPr>
        <w:pStyle w:val="RecordBase"/>
        <w:ind w:left="120" w:hanging="120"/>
      </w:pPr>
      <w:r>
        <w:t xml:space="preserve">Firefighters, cancer screenings - </w:t>
      </w:r>
      <w:r>
        <w:t xml:space="preserve"> </w:t>
      </w:r>
      <w:r>
        <w:t xml:space="preserve">HB  323</w:t>
      </w:r>
    </w:p>
    <w:p>
      <w:pPr>
        <w:pStyle w:val="RecordBase"/>
        <w:ind w:left="120" w:hanging="120"/>
      </w:pPr>
      <w:r>
        <w:t xml:space="preserve">Forcible entry or detainer,  alternative minimum time of notice, ability to establish - </w:t>
      </w:r>
      <w:r>
        <w:t xml:space="preserve"> </w:t>
      </w:r>
      <w:r>
        <w:t xml:space="preserve">HB  337</w:t>
      </w:r>
    </w:p>
    <w:p>
      <w:pPr>
        <w:pStyle w:val="RecordBase"/>
        <w:ind w:left="120" w:hanging="120"/>
      </w:pPr>
      <w:r>
        <w:t xml:space="preserve">Gender-neutral language - </w:t>
      </w:r>
      <w:r>
        <w:t xml:space="preserve"> </w:t>
      </w:r>
      <w:r>
        <w:t xml:space="preserve">HB  830</w:t>
      </w:r>
    </w:p>
    <w:p>
      <w:pPr>
        <w:pStyle w:val="RecordBase"/>
        <w:ind w:left="120" w:hanging="120"/>
      </w:pPr>
      <w:r>
        <w:t xml:space="preserve">Government Resources Accelerating Needed Transformation Program, eligible use - </w:t>
      </w:r>
      <w:r>
        <w:t xml:space="preserve"> </w:t>
      </w:r>
      <w:r>
        <w:t xml:space="preserve">HB  723</w:t>
      </w:r>
      <w:r>
        <w:t xml:space="preserve">;</w:t>
      </w:r>
      <w:r>
        <w:t xml:space="preserve"> </w:t>
      </w:r>
      <w:r>
        <w:t xml:space="preserve">HB  723</w:t>
      </w:r>
      <w:r>
        <w:t xml:space="preserve">: </w:t>
      </w:r>
      <w:r>
        <w:t xml:space="preserve">HCS</w:t>
      </w:r>
    </w:p>
    <w:p>
      <w:pPr>
        <w:pStyle w:val="RecordBase"/>
        <w:ind w:left="120" w:hanging="120"/>
      </w:pPr>
      <w:r>
        <w:t xml:space="preserve">Grants database, link to database - </w:t>
      </w:r>
      <w:r>
        <w:t xml:space="preserve"> </w:t>
      </w:r>
      <w:r>
        <w:t xml:space="preserve">HB  299</w:t>
      </w:r>
      <w:r>
        <w:t xml:space="preserve">: </w:t>
      </w:r>
      <w:r>
        <w:t xml:space="preserve">HFA</w:t>
      </w:r>
      <w:r>
        <w:t xml:space="preserve"> (</w:t>
      </w:r>
      <w:r>
        <w:t xml:space="preserve">1</w:t>
      </w:r>
      <w:r>
        <w:t xml:space="preserve">)</w:t>
      </w:r>
    </w:p>
    <w:p>
      <w:pPr>
        <w:pStyle w:val="RecordBase"/>
        <w:ind w:left="120" w:hanging="120"/>
      </w:pPr>
      <w:r>
        <w:t xml:space="preserve">Health services and facilities, certificate of need - </w:t>
      </w:r>
      <w:r>
        <w:t xml:space="preserve"> </w:t>
      </w:r>
      <w:r>
        <w:t xml:space="preserve">SB  137</w:t>
      </w:r>
    </w:p>
    <w:p>
      <w:pPr>
        <w:pStyle w:val="RecordBase"/>
        <w:ind w:left="120" w:hanging="120"/>
      </w:pPr>
      <w:r>
        <w:t xml:space="preserve">International organizations, mandates, prohibition - </w:t>
      </w:r>
      <w:r>
        <w:t xml:space="preserve"> </w:t>
      </w:r>
      <w:r>
        <w:t xml:space="preserve">SB  314</w:t>
      </w:r>
    </w:p>
    <w:p>
      <w:pPr>
        <w:pStyle w:val="RecordBase"/>
        <w:ind w:left="120" w:hanging="120"/>
      </w:pPr>
      <w:r>
        <w:t xml:space="preserve">Jail</w:t>
      </w:r>
    </w:p>
    <w:p>
      <w:pPr>
        <w:pStyle w:val="RecordBase"/>
        <w:ind w:left="240" w:hanging="192"/>
      </w:pPr>
      <w:r>
        <w:t xml:space="preserve"> construction, moratorium - </w:t>
      </w:r>
      <w:r>
        <w:t xml:space="preserve"> </w:t>
      </w:r>
      <w:r>
        <w:t xml:space="preserve">HB  12</w:t>
      </w:r>
      <w:r>
        <w:t xml:space="preserve">: </w:t>
      </w:r>
      <w:r>
        <w:t xml:space="preserve">HCS</w:t>
      </w:r>
    </w:p>
    <w:p>
      <w:pPr>
        <w:pStyle w:val="RecordBase"/>
        <w:ind w:left="240" w:hanging="192"/>
      </w:pPr>
      <w:r>
        <w:t xml:space="preserve"> construction, prohibition - </w:t>
      </w:r>
      <w:r>
        <w:t xml:space="preserve"> </w:t>
      </w:r>
      <w:r>
        <w:t xml:space="preserve">HB  12</w:t>
      </w:r>
    </w:p>
    <w:p>
      <w:pPr>
        <w:pStyle w:val="RecordBase"/>
        <w:ind w:left="120" w:hanging="120"/>
      </w:pPr>
      <w:r>
        <w:t xml:space="preserve">Jails. medical services, provision - </w:t>
      </w:r>
      <w:r>
        <w:t xml:space="preserve"> </w:t>
      </w:r>
      <w:r>
        <w:t xml:space="preserve">HB  475</w:t>
      </w:r>
    </w:p>
    <w:p>
      <w:pPr>
        <w:pStyle w:val="RecordBase"/>
        <w:ind w:left="120" w:hanging="120"/>
      </w:pPr>
      <w:r>
        <w:t xml:space="preserve">Kentucky</w:t>
      </w:r>
    </w:p>
    <w:p>
      <w:pPr>
        <w:pStyle w:val="RecordBase"/>
        <w:ind w:left="240" w:hanging="192"/>
      </w:pPr>
      <w:r>
        <w:t xml:space="preserve"> Ohio River Regional Recreation Authority, establishment - </w:t>
      </w:r>
      <w:r>
        <w:t xml:space="preserve"> </w:t>
      </w:r>
      <w:r>
        <w:t xml:space="preserve">HB  712</w:t>
      </w:r>
    </w:p>
    <w:p>
      <w:pPr>
        <w:pStyle w:val="RecordBase"/>
        <w:ind w:left="240" w:hanging="192"/>
      </w:pPr>
      <w:r>
        <w:t xml:space="preserve"> Product Development Initiative of 2024 - </w:t>
      </w:r>
      <w:r>
        <w:t xml:space="preserve"> </w:t>
      </w:r>
      <w:r>
        <w:t xml:space="preserve">HB  13</w:t>
      </w:r>
      <w:r>
        <w:t xml:space="preserve">;</w:t>
      </w:r>
      <w:r>
        <w:t xml:space="preserve"> </w:t>
      </w:r>
      <w:r>
        <w:t xml:space="preserve">HB  13</w:t>
      </w:r>
      <w:r>
        <w:t xml:space="preserve">: </w:t>
      </w:r>
      <w:r>
        <w:t xml:space="preserve">HCS</w:t>
      </w:r>
    </w:p>
    <w:p>
      <w:pPr>
        <w:pStyle w:val="RecordBase"/>
        <w:ind w:left="240" w:hanging="192"/>
      </w:pPr>
      <w:r>
        <w:t xml:space="preserve"> State Police post, required in most populous county - </w:t>
      </w:r>
      <w:r>
        <w:t xml:space="preserve"> </w:t>
      </w:r>
      <w:r>
        <w:t xml:space="preserve">HB  441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716</w:t>
      </w:r>
    </w:p>
    <w:p>
      <w:pPr>
        <w:pStyle w:val="RecordBase"/>
        <w:ind w:left="240" w:hanging="192"/>
      </w:pPr>
      <w:r>
        <w:t xml:space="preserve"> ordinances on wages and benefits - </w:t>
      </w:r>
      <w:r>
        <w:t xml:space="preserve"> </w:t>
      </w:r>
      <w:r>
        <w:t xml:space="preserve">HB  337</w:t>
      </w:r>
    </w:p>
    <w:p>
      <w:pPr>
        <w:pStyle w:val="RecordBase"/>
        <w:ind w:left="240" w:hanging="192"/>
      </w:pPr>
      <w:r>
        <w:t xml:space="preserve"> ordinances, restrictions on firearms - </w:t>
      </w:r>
      <w:r>
        <w:t xml:space="preserve"> </w:t>
      </w:r>
      <w:r>
        <w:t xml:space="preserve">HB  337</w:t>
      </w:r>
    </w:p>
    <w:p>
      <w:pPr>
        <w:pStyle w:val="RecordBase"/>
        <w:ind w:left="240" w:hanging="192"/>
      </w:pPr>
      <w:r>
        <w:t xml:space="preserve"> property tax, motor vehicle exemption - </w:t>
      </w:r>
      <w:r>
        <w:t xml:space="preserve"> </w:t>
      </w:r>
      <w:r>
        <w:t xml:space="preserve">HB  150</w:t>
      </w:r>
    </w:p>
    <w:p>
      <w:pPr>
        <w:pStyle w:val="RecordBase"/>
        <w:ind w:left="120" w:hanging="120"/>
      </w:pPr>
      <w:r>
        <w:t xml:space="preserve">Long-term recovery groups - </w:t>
      </w:r>
      <w:r>
        <w:t xml:space="preserve"> </w:t>
      </w:r>
      <w:r>
        <w:t xml:space="preserve">HCR 31</w:t>
      </w:r>
    </w:p>
    <w:p>
      <w:pPr>
        <w:pStyle w:val="RecordBase"/>
        <w:ind w:left="120" w:hanging="120"/>
      </w:pPr>
      <w:r>
        <w:t xml:space="preserve">Master's commissioner's sale, counties with land bank authority, occupancy requirements, residential - </w:t>
      </w:r>
      <w:r>
        <w:t xml:space="preserve"> </w:t>
      </w:r>
      <w:r>
        <w:t xml:space="preserve">HB  466</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42</w:t>
      </w:r>
      <w:r>
        <w:t xml:space="preserve">;</w:t>
      </w:r>
      <w:r>
        <w:t xml:space="preserve"> </w:t>
      </w:r>
      <w:r>
        <w:t xml:space="preserve">HB  797</w:t>
      </w:r>
    </w:p>
    <w:p>
      <w:pPr>
        <w:pStyle w:val="RecordBase"/>
        <w:ind w:left="240" w:hanging="192"/>
      </w:pPr>
      <w:r>
        <w:t xml:space="preserve"> wage, option to establish - </w:t>
      </w:r>
      <w:r>
        <w:t xml:space="preserve"> </w:t>
      </w:r>
      <w:r>
        <w:t xml:space="preserve">HB  297</w:t>
      </w:r>
    </w:p>
    <w:p>
      <w:pPr>
        <w:pStyle w:val="RecordBase"/>
        <w:ind w:left="120" w:hanging="120"/>
      </w:pPr>
      <w:r>
        <w:t xml:space="preserve">Occupational license taxing, after annexation - </w:t>
      </w:r>
      <w:r>
        <w:t xml:space="preserve"> </w:t>
      </w:r>
      <w:r>
        <w:t xml:space="preserve">HB  492</w:t>
      </w:r>
      <w:r>
        <w:t xml:space="preserve">: </w:t>
      </w:r>
      <w:r>
        <w:t xml:space="preserve">SCS</w:t>
      </w:r>
    </w:p>
    <w:p>
      <w:pPr>
        <w:pStyle w:val="RecordBase"/>
        <w:ind w:left="120" w:hanging="120"/>
      </w:pPr>
      <w:r>
        <w:t xml:space="preserve">Open</w:t>
      </w:r>
    </w:p>
    <w:p>
      <w:pPr>
        <w:pStyle w:val="RecordBase"/>
        <w:ind w:left="240" w:hanging="192"/>
      </w:pPr>
      <w:r>
        <w:t xml:space="preserve"> records, digital communication application, employees, provide access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mobile devices for employees, provide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official email accounts, employees and officers, requirement - </w:t>
      </w:r>
      <w:r>
        <w:t xml:space="preserve"> </w:t>
      </w:r>
      <w:r>
        <w:t xml:space="preserve">HB  509</w:t>
      </w:r>
      <w:r>
        <w:t xml:space="preserve">;</w:t>
      </w:r>
      <w:r>
        <w:t xml:space="preserve"> </w:t>
      </w:r>
      <w:r>
        <w:t xml:space="preserve">HB  509</w:t>
      </w:r>
      <w:r>
        <w:t xml:space="preserve">: </w:t>
      </w:r>
      <w:r>
        <w:t xml:space="preserve">HCS</w:t>
      </w:r>
    </w:p>
    <w:p>
      <w:pPr>
        <w:pStyle w:val="RecordBase"/>
        <w:ind w:left="240" w:hanging="192"/>
      </w:pPr>
      <w:r>
        <w:t xml:space="preserve"> records, official email accounts, requirement, penalties for violation - </w:t>
      </w:r>
      <w:r>
        <w:t xml:space="preserve"> </w:t>
      </w:r>
      <w:r>
        <w:t xml:space="preserve">HB  509</w:t>
      </w:r>
      <w:r>
        <w:t xml:space="preserve">: </w:t>
      </w:r>
      <w:r>
        <w:t xml:space="preserve">HFA</w:t>
      </w:r>
      <w:r>
        <w:t xml:space="preserve"> (</w:t>
      </w:r>
      <w:r>
        <w:t xml:space="preserve">5</w:t>
      </w:r>
      <w:r>
        <w:t xml:space="preserve">)</w:t>
      </w:r>
    </w:p>
    <w:p>
      <w:pPr>
        <w:pStyle w:val="RecordBase"/>
        <w:ind w:left="240" w:hanging="192"/>
      </w:pPr>
      <w:r>
        <w:t xml:space="preserve"> records, official email accounts, requirement, subject to inspection for violation - </w:t>
      </w:r>
      <w:r>
        <w:t xml:space="preserve"> </w:t>
      </w:r>
      <w:r>
        <w:t xml:space="preserve">HB  509</w:t>
      </w:r>
      <w:r>
        <w:t xml:space="preserve">: </w:t>
      </w:r>
      <w:r>
        <w:t xml:space="preserve">HFA</w:t>
      </w:r>
      <w:r>
        <w:t xml:space="preserve"> (</w:t>
      </w:r>
      <w:r>
        <w:t xml:space="preserve">3</w:t>
      </w:r>
      <w:r>
        <w:t xml:space="preserve">)</w:t>
      </w:r>
    </w:p>
    <w:p>
      <w:pPr>
        <w:pStyle w:val="RecordBase"/>
        <w:ind w:left="120" w:hanging="120"/>
      </w:pPr>
      <w:r>
        <w:t xml:space="preserve">Ordinances</w:t>
      </w:r>
    </w:p>
    <w:p>
      <w:pPr>
        <w:pStyle w:val="RecordBase"/>
        <w:ind w:left="240" w:hanging="192"/>
      </w:pPr>
      <w:r>
        <w:t xml:space="preserve"> relating to landlord or tenant, restrictions - </w:t>
      </w:r>
      <w:r>
        <w:t xml:space="preserve"> </w:t>
      </w:r>
      <w:r>
        <w:t xml:space="preserve">SB  76</w:t>
      </w:r>
    </w:p>
    <w:p>
      <w:pPr>
        <w:pStyle w:val="RecordBase"/>
        <w:ind w:left="240" w:hanging="192"/>
      </w:pPr>
      <w:r>
        <w:t xml:space="preserve"> relating to rental of housing, restriction - </w:t>
      </w:r>
      <w:r>
        <w:t xml:space="preserve"> </w:t>
      </w:r>
      <w:r>
        <w:t xml:space="preserve">HB  18</w:t>
      </w:r>
      <w:r>
        <w:t xml:space="preserve">: </w:t>
      </w:r>
      <w:r>
        <w:t xml:space="preserve">SCS</w:t>
      </w:r>
    </w:p>
    <w:p>
      <w:pPr>
        <w:pStyle w:val="RecordBase"/>
        <w:ind w:left="240" w:hanging="192"/>
      </w:pPr>
      <w:r>
        <w:t xml:space="preserve"> relating to rental of housing, restrictions - </w:t>
      </w:r>
      <w:r>
        <w:t xml:space="preserve"> </w:t>
      </w:r>
      <w:r>
        <w:t xml:space="preserve">SB  25</w:t>
      </w:r>
    </w:p>
    <w:p>
      <w:pPr>
        <w:pStyle w:val="RecordBase"/>
        <w:ind w:left="120" w:hanging="120"/>
      </w:pPr>
      <w:r>
        <w:t xml:space="preserve">Overtime exception, sheriff's offices, county police - </w:t>
      </w:r>
      <w:r>
        <w:t xml:space="preserve"> </w:t>
      </w:r>
      <w:r>
        <w:t xml:space="preserve">HB  456</w:t>
      </w:r>
      <w:r>
        <w:t xml:space="preserve">;</w:t>
      </w:r>
      <w:r>
        <w:t xml:space="preserve"> </w:t>
      </w:r>
      <w:r>
        <w:t xml:space="preserve">HB  456</w:t>
      </w:r>
      <w:r>
        <w:t xml:space="preserve">: </w:t>
      </w:r>
      <w:r>
        <w:t xml:space="preserve">HCS</w:t>
      </w:r>
    </w:p>
    <w:p>
      <w:pPr>
        <w:pStyle w:val="RecordBase"/>
        <w:ind w:left="120" w:hanging="120"/>
      </w:pPr>
      <w:r>
        <w:t xml:space="preserve">Peace officers, Keep Kentucky Free of Litter fund, cash award - </w:t>
      </w:r>
      <w:r>
        <w:t xml:space="preserve"> </w:t>
      </w:r>
      <w:r>
        <w:t xml:space="preserve">SB  316</w:t>
      </w:r>
    </w:p>
    <w:p>
      <w:pPr>
        <w:pStyle w:val="RecordBase"/>
        <w:ind w:left="120" w:hanging="120"/>
      </w:pPr>
      <w:r>
        <w:t xml:space="preserve">Per diem rate, juvenile detention, method to set, establishment - </w:t>
      </w:r>
      <w:r>
        <w:t xml:space="preserve"> </w:t>
      </w:r>
      <w:r>
        <w:t xml:space="preserve">SB  242</w:t>
      </w:r>
      <w:r>
        <w:t xml:space="preserve">: </w:t>
      </w:r>
      <w:r>
        <w:t xml:space="preserve">SCS</w:t>
      </w:r>
    </w:p>
    <w:p>
      <w:pPr>
        <w:pStyle w:val="RecordBase"/>
        <w:ind w:left="120" w:hanging="120"/>
      </w:pPr>
      <w:r>
        <w:t xml:space="preserve">Planning</w:t>
      </w:r>
    </w:p>
    <w:p>
      <w:pPr>
        <w:pStyle w:val="RecordBase"/>
        <w:ind w:left="240" w:hanging="192"/>
      </w:pPr>
      <w:r>
        <w:t xml:space="preserve"> and zoning, facilitation of housing - </w:t>
      </w:r>
      <w:r>
        <w:t xml:space="preserve"> </w:t>
      </w:r>
      <w:r>
        <w:t xml:space="preserve">HB  102</w:t>
      </w:r>
    </w:p>
    <w:p>
      <w:pPr>
        <w:pStyle w:val="RecordBase"/>
        <w:ind w:left="240" w:hanging="192"/>
      </w:pPr>
      <w:r>
        <w:t xml:space="preserve"> and zoning, objectivity in development standards - </w:t>
      </w:r>
      <w:r>
        <w:t xml:space="preserve"> </w:t>
      </w:r>
      <w:r>
        <w:t xml:space="preserve">HB  443</w:t>
      </w:r>
    </w:p>
    <w:p>
      <w:pPr>
        <w:pStyle w:val="RecordBase"/>
        <w:ind w:left="240" w:hanging="192"/>
      </w:pPr>
      <w:r>
        <w:t xml:space="preserve"> and zoning ordinance violations, creation of lien - </w:t>
      </w:r>
      <w:r>
        <w:t xml:space="preserve"> </w:t>
      </w:r>
      <w:r>
        <w:t xml:space="preserve">HB  822</w:t>
      </w:r>
    </w:p>
    <w:p>
      <w:pPr>
        <w:pStyle w:val="RecordBase"/>
        <w:ind w:left="120" w:hanging="120"/>
      </w:pPr>
      <w:r>
        <w:t xml:space="preserve">Precinct boundaries, digital file requirements - </w:t>
      </w:r>
      <w:r>
        <w:t xml:space="preserve"> </w:t>
      </w:r>
      <w:r>
        <w:t xml:space="preserve">HB  779</w:t>
      </w:r>
    </w:p>
    <w:p>
      <w:pPr>
        <w:pStyle w:val="RecordBase"/>
        <w:ind w:left="120" w:hanging="120"/>
      </w:pPr>
      <w:r>
        <w:t xml:space="preserve">Preemption of other regulations of short-term rentals - </w:t>
      </w:r>
      <w:r>
        <w:t xml:space="preserve"> </w:t>
      </w:r>
      <w:r>
        <w:t xml:space="preserve">SB  234</w:t>
      </w:r>
    </w:p>
    <w:p>
      <w:pPr>
        <w:pStyle w:val="RecordBase"/>
        <w:ind w:left="120" w:hanging="120"/>
      </w:pPr>
      <w:r>
        <w:t xml:space="preserve">Property</w:t>
      </w:r>
    </w:p>
    <w:p>
      <w:pPr>
        <w:pStyle w:val="RecordBase"/>
        <w:ind w:left="240" w:hanging="192"/>
      </w:pPr>
      <w:r>
        <w:t xml:space="preserve"> tax rate levy, recall process - </w:t>
      </w:r>
      <w:r>
        <w:t xml:space="preserve"> </w:t>
      </w:r>
      <w:r>
        <w:t xml:space="preserve">SB  69</w:t>
      </w:r>
    </w:p>
    <w:p>
      <w:pPr>
        <w:pStyle w:val="RecordBase"/>
        <w:ind w:left="240" w:hanging="192"/>
      </w:pPr>
      <w:r>
        <w:t xml:space="preserve"> tax rate levy, recall vote, next regular election - </w:t>
      </w:r>
      <w:r>
        <w:t xml:space="preserve"> </w:t>
      </w:r>
      <w:r>
        <w:t xml:space="preserve">HB  147</w:t>
      </w:r>
    </w:p>
    <w:p>
      <w:pPr>
        <w:pStyle w:val="RecordBase"/>
        <w:ind w:left="240" w:hanging="192"/>
      </w:pPr>
      <w:r>
        <w:t xml:space="preserve"> taxes, installment payment program - </w:t>
      </w:r>
      <w:r>
        <w:t xml:space="preserve"> </w:t>
      </w:r>
      <w:r>
        <w:t xml:space="preserve">HB  730</w:t>
      </w:r>
    </w:p>
    <w:p>
      <w:pPr>
        <w:pStyle w:val="RecordBase"/>
        <w:ind w:left="240" w:hanging="192"/>
      </w:pPr>
      <w:r>
        <w:t xml:space="preserve"> valuation administrators, compensation adjustment - </w:t>
      </w:r>
      <w:r>
        <w:t xml:space="preserve"> </w:t>
      </w:r>
      <w:r>
        <w:t xml:space="preserve">HB  577</w:t>
      </w:r>
    </w:p>
    <w:p>
      <w:pPr>
        <w:pStyle w:val="RecordBase"/>
        <w:ind w:left="120" w:hanging="120"/>
      </w:pPr>
      <w:r>
        <w:t xml:space="preserve">Public</w:t>
      </w:r>
    </w:p>
    <w:p>
      <w:pPr>
        <w:pStyle w:val="RecordBase"/>
        <w:ind w:left="240" w:hanging="192"/>
      </w:pPr>
      <w:r>
        <w:t xml:space="preserve"> agencies, open meeting compliance, voidable actions - </w:t>
      </w:r>
      <w:r>
        <w:t xml:space="preserve"> </w:t>
      </w:r>
      <w:r>
        <w:t xml:space="preserve">HB  509</w:t>
      </w:r>
      <w:r>
        <w:t xml:space="preserve">;</w:t>
      </w:r>
      <w:r>
        <w:t xml:space="preserve"> </w:t>
      </w:r>
      <w:r>
        <w:t xml:space="preserve">HB  509</w:t>
      </w:r>
      <w:r>
        <w:t xml:space="preserve">: </w:t>
      </w:r>
      <w:r>
        <w:t xml:space="preserve">HCS</w:t>
      </w:r>
    </w:p>
    <w:p>
      <w:pPr>
        <w:pStyle w:val="RecordBase"/>
        <w:ind w:left="240" w:hanging="192"/>
      </w:pPr>
      <w:r>
        <w:t xml:space="preserve"> funds, use in lobbying, prohibition - </w:t>
      </w:r>
      <w:r>
        <w:t xml:space="preserve"> </w:t>
      </w:r>
      <w:r>
        <w:t xml:space="preserve">SB  245</w:t>
      </w:r>
    </w:p>
    <w:p>
      <w:pPr>
        <w:pStyle w:val="RecordBase"/>
        <w:ind w:left="240" w:hanging="192"/>
      </w:pPr>
      <w:r>
        <w:t xml:space="preserve"> records, public agencies, board appointments, website, publish - </w:t>
      </w:r>
      <w:r>
        <w:t xml:space="preserve"> </w:t>
      </w:r>
      <w:r>
        <w:t xml:space="preserve">HB  509</w:t>
      </w:r>
      <w:r>
        <w:t xml:space="preserve">: </w:t>
      </w:r>
      <w:r>
        <w:t xml:space="preserve">HFA</w:t>
      </w:r>
      <w:r>
        <w:t xml:space="preserve"> (</w:t>
      </w:r>
      <w:r>
        <w:t xml:space="preserve">1</w:t>
      </w:r>
      <w:r>
        <w:t xml:space="preserve">)</w:t>
      </w:r>
    </w:p>
    <w:p>
      <w:pPr>
        <w:pStyle w:val="RecordBase"/>
        <w:ind w:left="120" w:hanging="120"/>
      </w:pPr>
      <w:r>
        <w:t xml:space="preserve">Quota</w:t>
      </w:r>
    </w:p>
    <w:p>
      <w:pPr>
        <w:pStyle w:val="RecordBase"/>
        <w:ind w:left="240" w:hanging="192"/>
      </w:pPr>
      <w:r>
        <w:t xml:space="preserve"> retail package licenses, increase - </w:t>
      </w:r>
      <w:r>
        <w:t xml:space="preserve"> </w:t>
      </w:r>
      <w:r>
        <w:t xml:space="preserve">HB  455</w:t>
      </w:r>
    </w:p>
    <w:p>
      <w:pPr>
        <w:pStyle w:val="RecordBase"/>
        <w:ind w:left="240" w:hanging="192"/>
      </w:pPr>
      <w:r>
        <w:t xml:space="preserve"> retail package licenses, quantity, increase - </w:t>
      </w:r>
      <w:r>
        <w:t xml:space="preserve"> </w:t>
      </w:r>
      <w:r>
        <w:t xml:space="preserve">HB  439</w:t>
      </w:r>
      <w:r>
        <w:t xml:space="preserve">: </w:t>
      </w:r>
      <w:r>
        <w:t xml:space="preserve">HFA</w:t>
      </w:r>
      <w:r>
        <w:t xml:space="preserve"> (</w:t>
      </w:r>
      <w:r>
        <w:t xml:space="preserve">1</w:t>
      </w:r>
      <w:r>
        <w:t xml:space="preserve">)</w:t>
      </w:r>
    </w:p>
    <w:p>
      <w:pPr>
        <w:pStyle w:val="RecordBase"/>
        <w:ind w:left="120" w:hanging="120"/>
      </w:pPr>
      <w:r>
        <w:t xml:space="preserve">Religious freedom, protection, relief available - </w:t>
      </w:r>
      <w:r>
        <w:t xml:space="preserve"> </w:t>
      </w:r>
      <w:r>
        <w:t xml:space="preserve">HB  47</w:t>
      </w:r>
    </w:p>
    <w:p>
      <w:pPr>
        <w:pStyle w:val="RecordBase"/>
        <w:ind w:left="120" w:hanging="120"/>
      </w:pPr>
      <w:r>
        <w:t xml:space="preserve">Residency requirement, employee or volunteer of a fire department, prohibition - </w:t>
      </w:r>
      <w:r>
        <w:t xml:space="preserve"> </w:t>
      </w:r>
      <w:r>
        <w:t xml:space="preserve">HB  393</w:t>
      </w:r>
    </w:p>
    <w:p>
      <w:pPr>
        <w:pStyle w:val="RecordBase"/>
        <w:ind w:left="120" w:hanging="120"/>
      </w:pPr>
      <w:r>
        <w:t xml:space="preserve">Residual waste facilities, environmental remediation fee, allowable uses - </w:t>
      </w:r>
      <w:r>
        <w:t xml:space="preserve"> </w:t>
      </w:r>
      <w:r>
        <w:t xml:space="preserve">HB  773</w:t>
      </w:r>
    </w:p>
    <w:p>
      <w:pPr>
        <w:pStyle w:val="RecordBase"/>
        <w:ind w:left="120" w:hanging="120"/>
      </w:pPr>
      <w:r>
        <w:t xml:space="preserve">Retail pet shops, sale, prohibition on local ordinance - </w:t>
      </w:r>
      <w:r>
        <w:t xml:space="preserve"> </w:t>
      </w:r>
      <w:r>
        <w:t xml:space="preserve">SB  157</w:t>
      </w:r>
    </w:p>
    <w:p>
      <w:pPr>
        <w:pStyle w:val="RecordBase"/>
        <w:ind w:left="120" w:hanging="120"/>
      </w:pPr>
      <w:r>
        <w:t xml:space="preserve">Revenues, authority set by General Assembly, proposed constitutional amendment - </w:t>
      </w:r>
      <w:r>
        <w:t xml:space="preserve"> </w:t>
      </w:r>
      <w:r>
        <w:t xml:space="preserve">HB  14</w:t>
      </w:r>
    </w:p>
    <w:p>
      <w:pPr>
        <w:pStyle w:val="RecordBase"/>
        <w:ind w:left="120" w:hanging="120"/>
      </w:pPr>
      <w:r>
        <w:t xml:space="preserve">School bus stop arm cameras, requirement - </w:t>
      </w:r>
      <w:r>
        <w:t xml:space="preserve"> </w:t>
      </w:r>
      <w:r>
        <w:t xml:space="preserve">HB  461</w:t>
      </w:r>
    </w:p>
    <w:p>
      <w:pPr>
        <w:pStyle w:val="RecordBase"/>
        <w:ind w:left="120" w:hanging="120"/>
      </w:pPr>
      <w:r>
        <w:t xml:space="preserve">Solid waste management plans, residual waste generators, local determinations - </w:t>
      </w:r>
      <w:r>
        <w:t xml:space="preserve"> </w:t>
      </w:r>
      <w:r>
        <w:t xml:space="preserve">HB  706</w:t>
      </w:r>
    </w:p>
    <w:p>
      <w:pPr>
        <w:pStyle w:val="RecordBase"/>
        <w:ind w:left="120" w:hanging="120"/>
      </w:pPr>
      <w:r>
        <w:t xml:space="preserve">Special tax districts, children's early learning services, authorization to establish - </w:t>
      </w:r>
      <w:r>
        <w:t xml:space="preserve"> </w:t>
      </w:r>
      <w:r>
        <w:t xml:space="preserve">HB  425</w:t>
      </w:r>
    </w:p>
    <w:p>
      <w:pPr>
        <w:pStyle w:val="RecordBase"/>
        <w:ind w:left="120" w:hanging="120"/>
      </w:pPr>
      <w:r>
        <w:t xml:space="preserve">State, county, and city roadways and bridges, lease of naming rights - </w:t>
      </w:r>
      <w:r>
        <w:t xml:space="preserve"> </w:t>
      </w:r>
      <w:r>
        <w:t xml:space="preserve">HB  246</w:t>
      </w:r>
    </w:p>
    <w:p>
      <w:pPr>
        <w:pStyle w:val="RecordBase"/>
        <w:ind w:left="120" w:hanging="120"/>
      </w:pPr>
      <w:r>
        <w:t xml:space="preserve">State of occupancy requirements, master commissioner's sale, violation, fines - </w:t>
      </w:r>
      <w:r>
        <w:t xml:space="preserve"> </w:t>
      </w:r>
      <w:r>
        <w:t xml:space="preserve">HB  466</w:t>
      </w:r>
    </w:p>
    <w:p>
      <w:pPr>
        <w:pStyle w:val="RecordBase"/>
        <w:ind w:left="120" w:hanging="120"/>
      </w:pPr>
      <w:r>
        <w:t xml:space="preserve">Subsidy of costs of incarceration - </w:t>
      </w:r>
      <w:r>
        <w:t xml:space="preserve"> </w:t>
      </w:r>
      <w:r>
        <w:t xml:space="preserve">HB  687</w:t>
      </w:r>
    </w:p>
    <w:p>
      <w:pPr>
        <w:pStyle w:val="RecordBase"/>
        <w:ind w:left="120" w:hanging="120"/>
      </w:pPr>
      <w:r>
        <w:t xml:space="preserve">Taxdollars, use in lobbying, prohibition - </w:t>
      </w:r>
      <w:r>
        <w:t xml:space="preserve"> </w:t>
      </w:r>
      <w:r>
        <w:t xml:space="preserve">SB  120</w:t>
      </w:r>
      <w:r>
        <w:t xml:space="preserve">;</w:t>
      </w:r>
      <w:r>
        <w:t xml:space="preserve"> </w:t>
      </w:r>
      <w:r>
        <w:t xml:space="preserve">HB  309</w:t>
      </w:r>
    </w:p>
    <w:p>
      <w:pPr>
        <w:pStyle w:val="RecordBase"/>
        <w:ind w:left="120" w:hanging="120"/>
      </w:pPr>
      <w:r>
        <w:t xml:space="preserve">Taxes, license fees, and franchise taxes, authorization - </w:t>
      </w:r>
      <w:r>
        <w:t xml:space="preserve"> </w:t>
      </w:r>
      <w:r>
        <w:t xml:space="preserve">HB  724</w:t>
      </w:r>
    </w:p>
    <w:p>
      <w:pPr>
        <w:pStyle w:val="RecordBase"/>
        <w:ind w:left="120" w:hanging="120"/>
      </w:pPr>
      <w:r>
        <w:t xml:space="preserve">Telecommunicators, hiring and training, requirements - </w:t>
      </w:r>
      <w:r>
        <w:t xml:space="preserve"> </w:t>
      </w:r>
      <w:r>
        <w:t xml:space="preserve">SB  312</w:t>
      </w:r>
      <w:r>
        <w:t xml:space="preserve">;</w:t>
      </w:r>
      <w:r>
        <w:t xml:space="preserve"> </w:t>
      </w:r>
      <w:r>
        <w:t xml:space="preserve">HB  782</w:t>
      </w:r>
    </w:p>
    <w:p>
      <w:pPr>
        <w:pStyle w:val="RecordBase"/>
        <w:ind w:left="120" w:hanging="120"/>
      </w:pPr>
      <w:r>
        <w:t xml:space="preserve">Transfers of land, subdivision, recording of plat, requirement - </w:t>
      </w:r>
      <w:r>
        <w:t xml:space="preserve"> </w:t>
      </w:r>
      <w:r>
        <w:t xml:space="preserve">HB  657</w:t>
        <w:br/>
      </w:r>
    </w:p>
    <w:p>
      <w:pPr>
        <w:pStyle w:val="RecordHeading3"/>
      </w:pPr>
      <w:r>
        <w:rPr>
          <w:b/>
        </w:rPr>
        <w:t xml:space="preserve">Counties of 75,000 or More</w:t>
      </w:r>
    </w:p>
    <w:p>
      <w:pPr>
        <w:pStyle w:val="RecordBase"/>
        <w:ind w:left="120" w:hanging="120"/>
      </w:pPr>
      <w:r>
        <w:t xml:space="preserve">Grants database, link to database - </w:t>
      </w:r>
      <w:r>
        <w:t xml:space="preserve"> </w:t>
      </w:r>
      <w:r>
        <w:t xml:space="preserve">HB  299</w:t>
      </w:r>
      <w:r>
        <w:t xml:space="preserve">: </w:t>
      </w:r>
      <w:r>
        <w:t xml:space="preserve">HFA</w:t>
      </w:r>
      <w:r>
        <w:t xml:space="preserve"> (</w:t>
      </w:r>
      <w:r>
        <w:t xml:space="preserve">1</w:t>
      </w:r>
      <w:r>
        <w:t xml:space="preserve">)</w:t>
        <w:br/>
      </w:r>
    </w:p>
    <w:p>
      <w:pPr>
        <w:pStyle w:val="RecordHeading3"/>
      </w:pPr>
      <w:r>
        <w:rPr>
          <w:b/>
        </w:rPr>
        <w:t xml:space="preserve">Counties with Cities of the First Class</w:t>
      </w:r>
    </w:p>
    <w:p>
      <w:pPr>
        <w:pStyle w:val="RecordBase"/>
        <w:ind w:left="120" w:hanging="120"/>
      </w:pPr>
      <w:r>
        <w:t xml:space="preserve">Alcoholic beverages, quota retail package licenses, limits - </w:t>
      </w:r>
      <w:r>
        <w:t xml:space="preserve"> </w:t>
      </w:r>
      <w:r>
        <w:t xml:space="preserve">HB  737</w:t>
      </w:r>
    </w:p>
    <w:p>
      <w:pPr>
        <w:pStyle w:val="RecordBase"/>
        <w:ind w:left="120" w:hanging="120"/>
      </w:pPr>
      <w:r>
        <w:t xml:space="preserve">Consolidated local government, code enforcement officers, hazardous duty retirement - </w:t>
      </w:r>
      <w:r>
        <w:t xml:space="preserve"> </w:t>
      </w:r>
      <w:r>
        <w:t xml:space="preserve">HB  738</w:t>
      </w:r>
    </w:p>
    <w:p>
      <w:pPr>
        <w:pStyle w:val="RecordBase"/>
        <w:ind w:left="120" w:hanging="120"/>
      </w:pPr>
      <w:r>
        <w:t xml:space="preserve">County Employees Retirement System, hazardous position, definition - </w:t>
      </w:r>
      <w:r>
        <w:t xml:space="preserve"> </w:t>
      </w:r>
      <w:r>
        <w:t xml:space="preserve">HB  542</w:t>
      </w:r>
    </w:p>
    <w:p>
      <w:pPr>
        <w:pStyle w:val="RecordBase"/>
        <w:ind w:left="120" w:hanging="120"/>
      </w:pPr>
      <w:r>
        <w:t xml:space="preserve">Grants database, link to database - </w:t>
      </w:r>
      <w:r>
        <w:t xml:space="preserve"> </w:t>
      </w:r>
      <w:r>
        <w:t xml:space="preserve">HB  299</w:t>
      </w:r>
      <w:r>
        <w:t xml:space="preserve">: </w:t>
      </w:r>
      <w:r>
        <w:t xml:space="preserve">HFA</w:t>
      </w:r>
      <w:r>
        <w:t xml:space="preserve"> (</w:t>
      </w:r>
      <w:r>
        <w:t xml:space="preserve">1</w:t>
      </w:r>
      <w:r>
        <w:t xml:space="preserve">)</w:t>
      </w:r>
    </w:p>
    <w:p>
      <w:pPr>
        <w:pStyle w:val="RecordBase"/>
        <w:ind w:left="120" w:hanging="120"/>
      </w:pPr>
      <w:r>
        <w:t xml:space="preserve">Kentucky State Police post, required in most populous county - </w:t>
      </w:r>
      <w:r>
        <w:t xml:space="preserve"> </w:t>
      </w:r>
      <w:r>
        <w:t xml:space="preserve">HB  441</w:t>
        <w:br/>
      </w:r>
    </w:p>
    <w:p>
      <w:pPr>
        <w:pStyle w:val="RecordHeading3"/>
      </w:pPr>
      <w:r>
        <w:rPr>
          <w:b/>
        </w:rPr>
        <w:t xml:space="preserve">Counties, Charter</w:t>
      </w:r>
    </w:p>
    <w:p>
      <w:pPr>
        <w:pStyle w:val="RecordBase"/>
        <w:ind w:left="120" w:hanging="120"/>
      </w:pPr>
      <w:r>
        <w:t xml:space="preserve">Employee access, federal tax information, Internal Revenue Service, source - </w:t>
      </w:r>
      <w:r>
        <w:t xml:space="preserve"> </w:t>
      </w:r>
      <w:r>
        <w:t xml:space="preserve">HB  492</w:t>
      </w:r>
      <w:r>
        <w:t xml:space="preserve">: </w:t>
      </w:r>
      <w:r>
        <w:t xml:space="preserve">HFA</w:t>
      </w:r>
      <w:r>
        <w:t xml:space="preserve"> (</w:t>
      </w:r>
      <w:r>
        <w:t xml:space="preserve">1</w:t>
      </w:r>
      <w:r>
        <w:t xml:space="preserve">)</w:t>
      </w:r>
    </w:p>
    <w:p>
      <w:pPr>
        <w:pStyle w:val="RecordBase"/>
        <w:ind w:left="120" w:hanging="120"/>
      </w:pPr>
      <w:r>
        <w:t xml:space="preserve">Employees access, federal tax information, background check requirement - </w:t>
      </w:r>
      <w:r>
        <w:t xml:space="preserve"> </w:t>
      </w:r>
      <w:r>
        <w:t xml:space="preserve">HB  492</w:t>
      </w:r>
    </w:p>
    <w:p>
      <w:pPr>
        <w:pStyle w:val="RecordBase"/>
        <w:ind w:left="120" w:hanging="120"/>
      </w:pPr>
      <w:r>
        <w:t xml:space="preserve">Grants database, link to database - </w:t>
      </w:r>
      <w:r>
        <w:t xml:space="preserve"> </w:t>
      </w:r>
      <w:r>
        <w:t xml:space="preserve">HB  299</w:t>
      </w:r>
      <w:r>
        <w:t xml:space="preserve">: </w:t>
      </w:r>
      <w:r>
        <w:t xml:space="preserve">HFA</w:t>
      </w:r>
      <w:r>
        <w:t xml:space="preserve"> (</w:t>
      </w:r>
      <w:r>
        <w:t xml:space="preserve">1</w:t>
      </w:r>
      <w:r>
        <w:t xml:space="preserve">)</w:t>
      </w:r>
    </w:p>
    <w:p>
      <w:pPr>
        <w:pStyle w:val="RecordBase"/>
        <w:ind w:left="120" w:hanging="120"/>
      </w:pPr>
      <w:r>
        <w:t xml:space="preserve">Master's commissioner's sale, counties with land bank authority, occupancy requirements, residential - </w:t>
      </w:r>
      <w:r>
        <w:t xml:space="preserve"> </w:t>
      </w:r>
      <w:r>
        <w:t xml:space="preserve">HB  466</w:t>
      </w:r>
    </w:p>
    <w:p>
      <w:pPr>
        <w:pStyle w:val="RecordBase"/>
        <w:ind w:left="120" w:hanging="120"/>
      </w:pPr>
      <w:r>
        <w:t xml:space="preserve">Ordinances</w:t>
      </w:r>
    </w:p>
    <w:p>
      <w:pPr>
        <w:pStyle w:val="RecordBase"/>
        <w:ind w:left="240" w:hanging="192"/>
      </w:pPr>
      <w:r>
        <w:t xml:space="preserve"> relating to landlord or tenant, restrictions - </w:t>
      </w:r>
      <w:r>
        <w:t xml:space="preserve"> </w:t>
      </w:r>
      <w:r>
        <w:t xml:space="preserve">SB  76</w:t>
      </w:r>
    </w:p>
    <w:p>
      <w:pPr>
        <w:pStyle w:val="RecordBase"/>
        <w:ind w:left="240" w:hanging="192"/>
      </w:pPr>
      <w:r>
        <w:t xml:space="preserve"> relating to rental of housing, restriction - </w:t>
      </w:r>
      <w:r>
        <w:t xml:space="preserve"> </w:t>
      </w:r>
      <w:r>
        <w:t xml:space="preserve">HB  18</w:t>
      </w:r>
      <w:r>
        <w:t xml:space="preserve">: </w:t>
      </w:r>
      <w:r>
        <w:t xml:space="preserve">SCS</w:t>
      </w:r>
    </w:p>
    <w:p>
      <w:pPr>
        <w:pStyle w:val="RecordBase"/>
        <w:ind w:left="240" w:hanging="192"/>
      </w:pPr>
      <w:r>
        <w:t xml:space="preserve"> relating to rental of housing, restrictions - </w:t>
      </w:r>
      <w:r>
        <w:t xml:space="preserve"> </w:t>
      </w:r>
      <w:r>
        <w:t xml:space="preserve">SB  25</w:t>
      </w:r>
    </w:p>
    <w:p>
      <w:pPr>
        <w:pStyle w:val="RecordBase"/>
        <w:ind w:left="120" w:hanging="120"/>
      </w:pPr>
      <w:r>
        <w:t xml:space="preserve">Per diem rate, juvenile detention, method to set, establishment - </w:t>
      </w:r>
      <w:r>
        <w:t xml:space="preserve"> </w:t>
      </w:r>
      <w:r>
        <w:t xml:space="preserve">SB  242</w:t>
      </w:r>
      <w:r>
        <w:t xml:space="preserve">: </w:t>
      </w:r>
      <w:r>
        <w:t xml:space="preserve">SCS</w:t>
      </w:r>
    </w:p>
    <w:p>
      <w:pPr>
        <w:pStyle w:val="RecordBase"/>
        <w:ind w:left="120" w:hanging="120"/>
      </w:pPr>
      <w:r>
        <w:t xml:space="preserve">Public employment, occupational license, application, criteria, exception - </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Residency requirement, employee or volunteer of a fire department, prohibition - </w:t>
      </w:r>
      <w:r>
        <w:t xml:space="preserve"> </w:t>
      </w:r>
      <w:r>
        <w:t xml:space="preserve">HB  393</w:t>
      </w:r>
    </w:p>
    <w:p>
      <w:pPr>
        <w:pStyle w:val="RecordBase"/>
        <w:ind w:left="120" w:hanging="120"/>
      </w:pPr>
      <w:r>
        <w:t xml:space="preserve">State of occupancy requirements, master commissioner's sale, violation, fine - </w:t>
      </w:r>
      <w:r>
        <w:t xml:space="preserve"> </w:t>
      </w:r>
      <w:r>
        <w:t xml:space="preserve">HB  466</w:t>
        <w:br/>
      </w:r>
    </w:p>
    <w:p>
      <w:pPr>
        <w:pStyle w:val="RecordHeading3"/>
      </w:pPr>
      <w:r>
        <w:rPr>
          <w:b/>
        </w:rPr>
        <w:t xml:space="preserve">Counties, Urban</w:t>
      </w:r>
    </w:p>
    <w:p>
      <w:pPr>
        <w:pStyle w:val="RecordBase"/>
        <w:ind w:left="120" w:hanging="120"/>
      </w:pPr>
      <w:r>
        <w:t xml:space="preserve">Education, youth, urban agriculture, promotion - </w:t>
      </w:r>
      <w:r>
        <w:t xml:space="preserve"> </w:t>
      </w:r>
      <w:r>
        <w:t xml:space="preserve">HB  74</w:t>
      </w:r>
    </w:p>
    <w:p>
      <w:pPr>
        <w:pStyle w:val="RecordBase"/>
        <w:ind w:left="120" w:hanging="120"/>
      </w:pPr>
      <w:r>
        <w:t xml:space="preserve">Employee access, federal tax information, Internal Revenue Service, source - </w:t>
      </w:r>
      <w:r>
        <w:t xml:space="preserve"> </w:t>
      </w:r>
      <w:r>
        <w:t xml:space="preserve">HB  492</w:t>
      </w:r>
      <w:r>
        <w:t xml:space="preserve">: </w:t>
      </w:r>
      <w:r>
        <w:t xml:space="preserve">HFA</w:t>
      </w:r>
      <w:r>
        <w:t xml:space="preserve"> (</w:t>
      </w:r>
      <w:r>
        <w:t xml:space="preserve">1</w:t>
      </w:r>
      <w:r>
        <w:t xml:space="preserve">)</w:t>
      </w:r>
    </w:p>
    <w:p>
      <w:pPr>
        <w:pStyle w:val="RecordBase"/>
        <w:ind w:left="120" w:hanging="120"/>
      </w:pPr>
      <w:r>
        <w:t xml:space="preserve">Employees</w:t>
      </w:r>
    </w:p>
    <w:p>
      <w:pPr>
        <w:pStyle w:val="RecordBase"/>
        <w:ind w:left="240" w:hanging="192"/>
      </w:pPr>
      <w:r>
        <w:t xml:space="preserve"> access, federal tax information, background check requirement - </w:t>
      </w:r>
      <w:r>
        <w:t xml:space="preserve"> </w:t>
      </w:r>
      <w:r>
        <w:t xml:space="preserve">HB  492</w:t>
      </w:r>
    </w:p>
    <w:p>
      <w:pPr>
        <w:pStyle w:val="RecordBase"/>
        <w:ind w:left="240" w:hanging="192"/>
      </w:pPr>
      <w:r>
        <w:t xml:space="preserve"> of police and fire departments, reinstatement - </w:t>
      </w:r>
      <w:r>
        <w:t xml:space="preserve"> </w:t>
      </w:r>
      <w:r>
        <w:t xml:space="preserve">HB  248</w:t>
      </w:r>
    </w:p>
    <w:p>
      <w:pPr>
        <w:pStyle w:val="RecordBase"/>
        <w:ind w:left="120" w:hanging="120"/>
      </w:pPr>
      <w:r>
        <w:t xml:space="preserve">Forcible entry or detainer,  alternative minimum time of notice, ability to establish - </w:t>
      </w:r>
      <w:r>
        <w:t xml:space="preserve"> </w:t>
      </w:r>
      <w:r>
        <w:t xml:space="preserve">HB  337</w:t>
      </w:r>
    </w:p>
    <w:p>
      <w:pPr>
        <w:pStyle w:val="RecordBase"/>
        <w:ind w:left="120" w:hanging="120"/>
      </w:pPr>
      <w:r>
        <w:t xml:space="preserve">Grants database, link to database - </w:t>
      </w:r>
      <w:r>
        <w:t xml:space="preserve"> </w:t>
      </w:r>
      <w:r>
        <w:t xml:space="preserve">HB  299</w:t>
      </w:r>
      <w:r>
        <w:t xml:space="preserve">: </w:t>
      </w:r>
      <w:r>
        <w:t xml:space="preserve">HFA</w:t>
      </w:r>
      <w:r>
        <w:t xml:space="preserve"> (</w:t>
      </w:r>
      <w:r>
        <w:t xml:space="preserve">1</w:t>
      </w:r>
      <w:r>
        <w:t xml:space="preserve">)</w:t>
      </w:r>
    </w:p>
    <w:p>
      <w:pPr>
        <w:pStyle w:val="RecordBase"/>
        <w:ind w:left="120" w:hanging="120"/>
      </w:pPr>
      <w:r>
        <w:t xml:space="preserve">Local</w:t>
      </w:r>
    </w:p>
    <w:p>
      <w:pPr>
        <w:pStyle w:val="RecordBase"/>
        <w:ind w:left="240" w:hanging="192"/>
      </w:pPr>
      <w:r>
        <w:t xml:space="preserve"> ordinances on wages and benefits - </w:t>
      </w:r>
      <w:r>
        <w:t xml:space="preserve"> </w:t>
      </w:r>
      <w:r>
        <w:t xml:space="preserve">HB  337</w:t>
      </w:r>
    </w:p>
    <w:p>
      <w:pPr>
        <w:pStyle w:val="RecordBase"/>
        <w:ind w:left="240" w:hanging="192"/>
      </w:pPr>
      <w:r>
        <w:t xml:space="preserve"> ordinances, restrictions on firearms - </w:t>
      </w:r>
      <w:r>
        <w:t xml:space="preserve"> </w:t>
      </w:r>
      <w:r>
        <w:t xml:space="preserve">HB  337</w:t>
      </w:r>
    </w:p>
    <w:p>
      <w:pPr>
        <w:pStyle w:val="RecordBase"/>
        <w:ind w:left="120" w:hanging="120"/>
      </w:pPr>
      <w:r>
        <w:t xml:space="preserve">Master commissioner's sale, counties with land bank authority, occupancy requirements, residential - </w:t>
      </w:r>
      <w:r>
        <w:t xml:space="preserve"> </w:t>
      </w:r>
      <w:r>
        <w:t xml:space="preserve">HB  466</w:t>
      </w:r>
    </w:p>
    <w:p>
      <w:pPr>
        <w:pStyle w:val="RecordBase"/>
        <w:ind w:left="120" w:hanging="120"/>
      </w:pPr>
      <w:r>
        <w:t xml:space="preserve">Ordinances</w:t>
      </w:r>
    </w:p>
    <w:p>
      <w:pPr>
        <w:pStyle w:val="RecordBase"/>
        <w:ind w:left="240" w:hanging="192"/>
      </w:pPr>
      <w:r>
        <w:t xml:space="preserve"> relating to landlord or tenant, restrictions - </w:t>
      </w:r>
      <w:r>
        <w:t xml:space="preserve"> </w:t>
      </w:r>
      <w:r>
        <w:t xml:space="preserve">SB  76</w:t>
      </w:r>
    </w:p>
    <w:p>
      <w:pPr>
        <w:pStyle w:val="RecordBase"/>
        <w:ind w:left="240" w:hanging="192"/>
      </w:pPr>
      <w:r>
        <w:t xml:space="preserve"> relating to rental of housing, restriction - </w:t>
      </w:r>
      <w:r>
        <w:t xml:space="preserve"> </w:t>
      </w:r>
      <w:r>
        <w:t xml:space="preserve">HB  18</w:t>
      </w:r>
      <w:r>
        <w:t xml:space="preserve">: </w:t>
      </w:r>
      <w:r>
        <w:t xml:space="preserve">SCS</w:t>
      </w:r>
    </w:p>
    <w:p>
      <w:pPr>
        <w:pStyle w:val="RecordBase"/>
        <w:ind w:left="240" w:hanging="192"/>
      </w:pPr>
      <w:r>
        <w:t xml:space="preserve"> relating to rental of housing, restrictions - </w:t>
      </w:r>
      <w:r>
        <w:t xml:space="preserve"> </w:t>
      </w:r>
      <w:r>
        <w:t xml:space="preserve">SB  25</w:t>
      </w:r>
    </w:p>
    <w:p>
      <w:pPr>
        <w:pStyle w:val="RecordBase"/>
        <w:ind w:left="120" w:hanging="120"/>
      </w:pPr>
      <w:r>
        <w:t xml:space="preserve">Per diem rate, juvenile detention, method to set, establishment - </w:t>
      </w:r>
      <w:r>
        <w:t xml:space="preserve"> </w:t>
      </w:r>
      <w:r>
        <w:t xml:space="preserve">SB  242</w:t>
      </w:r>
      <w:r>
        <w:t xml:space="preserve">: </w:t>
      </w:r>
      <w:r>
        <w:t xml:space="preserve">SCS</w:t>
      </w:r>
    </w:p>
    <w:p>
      <w:pPr>
        <w:pStyle w:val="RecordBase"/>
        <w:ind w:left="120" w:hanging="120"/>
      </w:pPr>
      <w:r>
        <w:t xml:space="preserve">Planned communities, receivership for maintenance failures - </w:t>
      </w:r>
      <w:r>
        <w:t xml:space="preserve"> </w:t>
      </w:r>
      <w:r>
        <w:t xml:space="preserve">HB  472</w:t>
      </w:r>
      <w:r>
        <w:t xml:space="preserve">;</w:t>
      </w:r>
      <w:r>
        <w:t xml:space="preserve"> </w:t>
      </w:r>
      <w:r>
        <w:t xml:space="preserve">HB  472</w:t>
      </w:r>
      <w:r>
        <w:t xml:space="preserve">: </w:t>
      </w:r>
      <w:r>
        <w:t xml:space="preserve">HCS</w:t>
      </w:r>
    </w:p>
    <w:p>
      <w:pPr>
        <w:pStyle w:val="RecordBase"/>
        <w:ind w:left="120" w:hanging="120"/>
      </w:pPr>
      <w:r>
        <w:t xml:space="preserve">Quota retail package licenses, quantity, increase - </w:t>
      </w:r>
      <w:r>
        <w:t xml:space="preserve"> </w:t>
      </w:r>
      <w:r>
        <w:t xml:space="preserve">HB  439</w:t>
      </w:r>
      <w:r>
        <w:t xml:space="preserve">: </w:t>
      </w:r>
      <w:r>
        <w:t xml:space="preserve">HFA</w:t>
      </w:r>
      <w:r>
        <w:t xml:space="preserve"> (</w:t>
      </w:r>
      <w:r>
        <w:t xml:space="preserve">1</w:t>
      </w:r>
      <w:r>
        <w:t xml:space="preserve">)</w:t>
      </w:r>
    </w:p>
    <w:p>
      <w:pPr>
        <w:pStyle w:val="RecordBase"/>
        <w:ind w:left="120" w:hanging="120"/>
      </w:pPr>
      <w:r>
        <w:t xml:space="preserve">Religious</w:t>
      </w:r>
    </w:p>
    <w:p>
      <w:pPr>
        <w:pStyle w:val="RecordBase"/>
        <w:ind w:left="240" w:hanging="192"/>
      </w:pPr>
      <w:r>
        <w:t xml:space="preserve"> freedom, government, define - </w:t>
      </w:r>
      <w:r>
        <w:t xml:space="preserve"> </w:t>
      </w:r>
      <w:r>
        <w:t xml:space="preserve">HB  47</w:t>
      </w:r>
      <w:r>
        <w:t xml:space="preserve">: </w:t>
      </w:r>
      <w:r>
        <w:t xml:space="preserve">HFA</w:t>
      </w:r>
      <w:r>
        <w:t xml:space="preserve"> (</w:t>
      </w:r>
      <w:r>
        <w:t xml:space="preserve">2</w:t>
      </w:r>
      <w:r>
        <w:t xml:space="preserve">)</w:t>
      </w:r>
    </w:p>
    <w:p>
      <w:pPr>
        <w:pStyle w:val="RecordBase"/>
        <w:ind w:left="240" w:hanging="192"/>
      </w:pPr>
      <w:r>
        <w:t xml:space="preserve"> freedom, substantially burden, define - </w:t>
      </w:r>
      <w:r>
        <w:t xml:space="preserve"> </w:t>
      </w:r>
      <w:r>
        <w:t xml:space="preserve">HB  47</w:t>
      </w:r>
      <w:r>
        <w:t xml:space="preserve">: </w:t>
      </w:r>
      <w:r>
        <w:t xml:space="preserve">HFA</w:t>
      </w:r>
      <w:r>
        <w:t xml:space="preserve"> (</w:t>
      </w:r>
      <w:r>
        <w:t xml:space="preserve">2</w:t>
      </w:r>
      <w:r>
        <w:t xml:space="preserve">)</w:t>
      </w:r>
    </w:p>
    <w:p>
      <w:pPr>
        <w:pStyle w:val="RecordBase"/>
        <w:ind w:left="120" w:hanging="120"/>
      </w:pPr>
      <w:r>
        <w:t xml:space="preserve">Residency requirement, employee or volunteer of a fire department, prohibition - </w:t>
      </w:r>
      <w:r>
        <w:t xml:space="preserve"> </w:t>
      </w:r>
      <w:r>
        <w:t xml:space="preserve">HB  393</w:t>
      </w:r>
    </w:p>
    <w:p>
      <w:pPr>
        <w:pStyle w:val="RecordBase"/>
        <w:ind w:left="120" w:hanging="120"/>
      </w:pPr>
      <w:r>
        <w:t xml:space="preserve">State of occupancy requirements, master commissioner's sale, violation, fine - </w:t>
      </w:r>
      <w:r>
        <w:t xml:space="preserve"> </w:t>
      </w:r>
      <w:r>
        <w:t xml:space="preserve">HB  466</w:t>
      </w:r>
    </w:p>
    <w:p>
      <w:pPr>
        <w:pStyle w:val="RecordBase"/>
        <w:ind w:left="120" w:hanging="120"/>
      </w:pPr>
      <w:r>
        <w:t xml:space="preserve">Taxes, license fees, and franchise taxes, authorization - </w:t>
      </w:r>
      <w:r>
        <w:t xml:space="preserve"> </w:t>
      </w:r>
      <w:r>
        <w:t xml:space="preserve">HB  724</w:t>
        <w:br/>
      </w:r>
    </w:p>
    <w:p>
      <w:pPr>
        <w:pStyle w:val="RecordHeading3"/>
      </w:pPr>
      <w:r>
        <w:rPr>
          <w:b/>
        </w:rPr>
        <w:t xml:space="preserve">County Clerks</w:t>
      </w:r>
    </w:p>
    <w:p>
      <w:pPr>
        <w:pStyle w:val="RecordBase"/>
        <w:ind w:left="120" w:hanging="120"/>
      </w:pPr>
      <w:r>
        <w:t xml:space="preserve">Absentee</w:t>
      </w:r>
    </w:p>
    <w:p>
      <w:pPr>
        <w:pStyle w:val="RecordBase"/>
        <w:ind w:left="240" w:hanging="192"/>
      </w:pPr>
      <w:r>
        <w:t xml:space="preserve"> ballots, lists, procedure - </w:t>
      </w:r>
      <w:r>
        <w:t xml:space="preserve"> </w:t>
      </w:r>
      <w:r>
        <w:t xml:space="preserve">HB  580</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ballots, records required, procedure - </w:t>
      </w:r>
      <w:r>
        <w:t xml:space="preserve"> </w:t>
      </w:r>
      <w:r>
        <w:t xml:space="preserve">HB  580</w:t>
      </w:r>
    </w:p>
    <w:p>
      <w:pPr>
        <w:pStyle w:val="RecordBase"/>
        <w:ind w:left="240" w:hanging="192"/>
      </w:pPr>
      <w:r>
        <w:t xml:space="preserve"> voting, qualification, convenience of the voter - </w:t>
      </w:r>
      <w:r>
        <w:t xml:space="preserve"> </w:t>
      </w:r>
      <w:r>
        <w:t xml:space="preserve">SB  292</w:t>
      </w:r>
    </w:p>
    <w:p>
      <w:pPr>
        <w:pStyle w:val="RecordBase"/>
        <w:ind w:left="120" w:hanging="120"/>
      </w:pPr>
      <w:r>
        <w:t xml:space="preserve">Agricultural</w:t>
      </w:r>
    </w:p>
    <w:p>
      <w:pPr>
        <w:pStyle w:val="RecordBase"/>
        <w:ind w:left="240" w:hanging="192"/>
      </w:pPr>
      <w:r>
        <w:t xml:space="preserve"> districts, minimum acreage requirements, notification of local officials, landowners - </w:t>
      </w:r>
      <w:r>
        <w:t xml:space="preserve"> </w:t>
      </w:r>
      <w:r>
        <w:t xml:space="preserve">HB  418</w:t>
      </w:r>
    </w:p>
    <w:p>
      <w:pPr>
        <w:pStyle w:val="RecordBase"/>
        <w:ind w:left="240" w:hanging="192"/>
      </w:pPr>
      <w:r>
        <w:t xml:space="preserve"> land, affidavit, report to Kentucky Foreign Investment Review Board - </w:t>
      </w:r>
      <w:r>
        <w:t xml:space="preserve"> </w:t>
      </w:r>
      <w:r>
        <w:t xml:space="preserve">HB  575</w:t>
      </w:r>
    </w:p>
    <w:p>
      <w:pPr>
        <w:pStyle w:val="RecordBase"/>
        <w:ind w:left="120" w:hanging="120"/>
      </w:pPr>
      <w:r>
        <w:t xml:space="preserve">Alternative minimum time of notice, warrants for forcible entry or detainer, notice - </w:t>
      </w:r>
      <w:r>
        <w:t xml:space="preserve"> </w:t>
      </w:r>
      <w:r>
        <w:t xml:space="preserve">HB  337</w:t>
      </w:r>
    </w:p>
    <w:p>
      <w:pPr>
        <w:pStyle w:val="RecordBase"/>
        <w:ind w:left="120" w:hanging="120"/>
      </w:pPr>
      <w:r>
        <w:t xml:space="preserve">Ballots,</w:t>
      </w:r>
    </w:p>
    <w:p>
      <w:pPr>
        <w:pStyle w:val="RecordBase"/>
        <w:ind w:left="240" w:hanging="192"/>
      </w:pPr>
      <w:r>
        <w:t xml:space="preserve"> straight ticket voting option, removal - </w:t>
      </w:r>
      <w:r>
        <w:t xml:space="preserve"> </w:t>
      </w:r>
      <w:r>
        <w:t xml:space="preserve">SB  83</w:t>
      </w:r>
    </w:p>
    <w:p>
      <w:pPr>
        <w:pStyle w:val="RecordBase"/>
        <w:ind w:left="240" w:hanging="192"/>
      </w:pPr>
      <w:r>
        <w:t xml:space="preserve"> straight-ticket voting option, removal - </w:t>
      </w:r>
      <w:r>
        <w:t xml:space="preserve"> </w:t>
      </w:r>
      <w:r>
        <w:t xml:space="preserve">HB  152</w:t>
      </w:r>
    </w:p>
    <w:p>
      <w:pPr>
        <w:pStyle w:val="RecordBase"/>
        <w:ind w:left="120" w:hanging="120"/>
      </w:pPr>
      <w:r>
        <w:t xml:space="preserve">Candidate</w:t>
      </w:r>
    </w:p>
    <w:p>
      <w:pPr>
        <w:pStyle w:val="RecordBase"/>
        <w:ind w:left="240" w:hanging="192"/>
      </w:pPr>
      <w:r>
        <w:t xml:space="preserve"> filings, signature requirements - </w:t>
      </w:r>
      <w:r>
        <w:t xml:space="preserve"> </w:t>
      </w:r>
      <w:r>
        <w:t xml:space="preserve">HB  688</w:t>
      </w:r>
    </w:p>
    <w:p>
      <w:pPr>
        <w:pStyle w:val="RecordBase"/>
        <w:ind w:left="240" w:hanging="192"/>
      </w:pPr>
      <w:r>
        <w:t xml:space="preserve"> information, nomination, verification - </w:t>
      </w:r>
      <w:r>
        <w:t xml:space="preserve"> </w:t>
      </w:r>
      <w:r>
        <w:t xml:space="preserve">HB  794</w:t>
      </w:r>
    </w:p>
    <w:p>
      <w:pPr>
        <w:pStyle w:val="RecordBase"/>
        <w:ind w:left="120" w:hanging="120"/>
      </w:pPr>
      <w:r>
        <w:t xml:space="preserve">Candidates,</w:t>
      </w:r>
    </w:p>
    <w:p>
      <w:pPr>
        <w:pStyle w:val="RecordBase"/>
        <w:ind w:left="240" w:hanging="192"/>
      </w:pPr>
      <w:r>
        <w:t xml:space="preserve"> disqualification, regular election prohibition - </w:t>
      </w:r>
      <w:r>
        <w:t xml:space="preserve"> </w:t>
      </w:r>
      <w:r>
        <w:t xml:space="preserve">HB  580</w:t>
      </w:r>
    </w:p>
    <w:p>
      <w:pPr>
        <w:pStyle w:val="RecordBase"/>
        <w:ind w:left="240" w:hanging="192"/>
      </w:pPr>
      <w:r>
        <w:t xml:space="preserve"> notification and declaration, oath, requirements - </w:t>
      </w:r>
      <w:r>
        <w:t xml:space="preserve"> </w:t>
      </w:r>
      <w:r>
        <w:t xml:space="preserve">HB  580</w:t>
      </w:r>
    </w:p>
    <w:p>
      <w:pPr>
        <w:pStyle w:val="RecordBase"/>
        <w:ind w:left="120" w:hanging="120"/>
      </w:pPr>
      <w:r>
        <w:t xml:space="preserve">Certification of election results, procedures - </w:t>
      </w:r>
      <w:r>
        <w:t xml:space="preserve"> </w:t>
      </w:r>
      <w:r>
        <w:t xml:space="preserve">SB  77</w:t>
      </w:r>
      <w:r>
        <w:t xml:space="preserve">;</w:t>
      </w:r>
      <w:r>
        <w:t xml:space="preserve"> </w:t>
      </w:r>
      <w:r>
        <w:t xml:space="preserve">SB  84</w:t>
      </w:r>
    </w:p>
    <w:p>
      <w:pPr>
        <w:pStyle w:val="RecordBase"/>
        <w:ind w:left="120" w:hanging="120"/>
      </w:pPr>
      <w:r>
        <w:t xml:space="preserve">Commercial dog breeders, licensure, fee - </w:t>
      </w:r>
      <w:r>
        <w:t xml:space="preserve"> </w:t>
      </w:r>
      <w:r>
        <w:t xml:space="preserve">HB  651</w:t>
      </w:r>
    </w:p>
    <w:p>
      <w:pPr>
        <w:pStyle w:val="RecordBase"/>
        <w:ind w:left="120" w:hanging="120"/>
      </w:pPr>
      <w:r>
        <w:t xml:space="preserve">Consolidated local governments, referendum for nonpartisan mayor and council - </w:t>
      </w:r>
      <w:r>
        <w:t xml:space="preserve"> </w:t>
      </w:r>
      <w:r>
        <w:t xml:space="preserve">HB  388</w:t>
      </w:r>
      <w:r>
        <w:t xml:space="preserve">: </w:t>
      </w:r>
      <w:r>
        <w:t xml:space="preserve">HFA</w:t>
      </w:r>
      <w:r>
        <w:t xml:space="preserve"> (</w:t>
      </w:r>
      <w:r>
        <w:t xml:space="preserve">1</w:t>
      </w:r>
      <w:r>
        <w:t xml:space="preserve">)</w:t>
      </w:r>
    </w:p>
    <w:p>
      <w:pPr>
        <w:pStyle w:val="RecordBase"/>
        <w:ind w:left="120" w:hanging="120"/>
      </w:pPr>
      <w:r>
        <w:t xml:space="preserve">Consolidation</w:t>
      </w:r>
    </w:p>
    <w:p>
      <w:pPr>
        <w:pStyle w:val="RecordBase"/>
        <w:ind w:left="240" w:hanging="192"/>
      </w:pPr>
      <w:r>
        <w:t xml:space="preserve"> of precincts, procedure - </w:t>
      </w:r>
      <w:r>
        <w:t xml:space="preserve"> </w:t>
      </w:r>
      <w:r>
        <w:t xml:space="preserve">HB  580</w:t>
      </w:r>
    </w:p>
    <w:p>
      <w:pPr>
        <w:pStyle w:val="RecordBase"/>
        <w:ind w:left="240" w:hanging="192"/>
      </w:pPr>
      <w:r>
        <w:t xml:space="preserve"> of precincts, procedure, date applied - </w:t>
      </w:r>
      <w:r>
        <w:t xml:space="preserve"> </w:t>
      </w:r>
      <w:r>
        <w:t xml:space="preserve">HB  580</w:t>
      </w:r>
      <w:r>
        <w:t xml:space="preserve">: </w:t>
      </w:r>
      <w:r>
        <w:t xml:space="preserve">HCS</w:t>
      </w:r>
    </w:p>
    <w:p>
      <w:pPr>
        <w:pStyle w:val="RecordBase"/>
        <w:ind w:left="240" w:hanging="192"/>
      </w:pPr>
      <w:r>
        <w:t xml:space="preserve"> of precincts, vote center, requirement - </w:t>
      </w:r>
      <w:r>
        <w:t xml:space="preserve"> </w:t>
      </w:r>
      <w:r>
        <w:t xml:space="preserve">SB  292</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4</w:t>
      </w:r>
    </w:p>
    <w:p>
      <w:pPr>
        <w:pStyle w:val="RecordBase"/>
        <w:ind w:left="240" w:hanging="192"/>
      </w:pPr>
      <w:r>
        <w:t xml:space="preserve"> amendment, extension of calendar for sessions of General Assembly, ballot language - </w:t>
      </w:r>
      <w:r>
        <w:t xml:space="preserve"> </w:t>
      </w:r>
      <w:r>
        <w:t xml:space="preserve">HB  94</w:t>
      </w:r>
    </w:p>
    <w:p>
      <w:pPr>
        <w:pStyle w:val="RecordBase"/>
        <w:ind w:left="240" w:hanging="192"/>
      </w:pPr>
      <w:r>
        <w:t xml:space="preserve"> amendment, felon restoration of voting rights and civil rights, ballot inclusion - </w:t>
      </w:r>
      <w:r>
        <w:t xml:space="preserve"> </w:t>
      </w:r>
      <w:r>
        <w:t xml:space="preserve">HB  566</w:t>
      </w:r>
    </w:p>
    <w:p>
      <w:pPr>
        <w:pStyle w:val="RecordBase"/>
        <w:ind w:left="240" w:hanging="192"/>
      </w:pPr>
      <w:r>
        <w:t xml:space="preserve"> amendment, felon restoration of voting rights, ballot inclusion - </w:t>
      </w:r>
      <w:r>
        <w:t xml:space="preserve"> </w:t>
      </w:r>
      <w:r>
        <w:t xml:space="preserve">SB  195</w:t>
      </w:r>
      <w:r>
        <w:t xml:space="preserve">;</w:t>
      </w:r>
      <w:r>
        <w:t xml:space="preserve"> </w:t>
      </w:r>
      <w:r>
        <w:t xml:space="preserve">SB  257</w:t>
      </w:r>
    </w:p>
    <w:p>
      <w:pPr>
        <w:pStyle w:val="RecordBase"/>
        <w:ind w:left="240" w:hanging="192"/>
      </w:pPr>
      <w:r>
        <w:t xml:space="preserve"> amendment, General Assembly, eligibility of members, ballot language - </w:t>
      </w:r>
      <w:r>
        <w:t xml:space="preserve"> </w:t>
      </w:r>
      <w:r>
        <w:t xml:space="preserve">HB  519</w:t>
      </w:r>
    </w:p>
    <w:p>
      <w:pPr>
        <w:pStyle w:val="RecordBase"/>
        <w:ind w:left="240" w:hanging="192"/>
      </w:pPr>
      <w:r>
        <w:t xml:space="preserve"> amendment, General Assembly, term limits of members, ballot language - </w:t>
      </w:r>
      <w:r>
        <w:t xml:space="preserve"> </w:t>
      </w:r>
      <w:r>
        <w:t xml:space="preserve">SB  355</w:t>
      </w:r>
    </w:p>
    <w:p>
      <w:pPr>
        <w:pStyle w:val="RecordBase"/>
        <w:ind w:left="240" w:hanging="192"/>
      </w:pPr>
      <w:r>
        <w:t xml:space="preserve"> amendment, homestead exemption for owners 65 or older, ballot language - </w:t>
      </w:r>
      <w:r>
        <w:t xml:space="preserve"> </w:t>
      </w:r>
      <w:r>
        <w:t xml:space="preserve">SB  23</w:t>
      </w:r>
      <w:r>
        <w:t xml:space="preserve">;</w:t>
      </w:r>
      <w:r>
        <w:t xml:space="preserve"> </w:t>
      </w:r>
      <w:r>
        <w:t xml:space="preserve">SB  23</w:t>
      </w:r>
      <w:r>
        <w:t xml:space="preserve">: </w:t>
      </w:r>
      <w:r>
        <w:t xml:space="preserve">SFA</w:t>
      </w:r>
      <w:r>
        <w:t xml:space="preserve"> (</w:t>
      </w:r>
      <w:r>
        <w:t xml:space="preserve">2</w:t>
      </w:r>
      <w:r>
        <w:t xml:space="preserve">)</w:t>
      </w:r>
      <w:r>
        <w:t xml:space="preserve">;</w:t>
      </w:r>
      <w:r>
        <w:t xml:space="preserve"> </w:t>
      </w:r>
      <w:r>
        <w:t xml:space="preserve">HB  111</w:t>
      </w:r>
    </w:p>
    <w:p>
      <w:pPr>
        <w:pStyle w:val="RecordBase"/>
        <w:ind w:left="240" w:hanging="192"/>
      </w:pPr>
      <w:r>
        <w:t xml:space="preserve"> amendment, local taxes, submit to voters for ratification or rejection - </w:t>
      </w:r>
      <w:r>
        <w:t xml:space="preserve"> </w:t>
      </w:r>
      <w:r>
        <w:t xml:space="preserve">HB  14</w:t>
      </w:r>
    </w:p>
    <w:p>
      <w:pPr>
        <w:pStyle w:val="RecordBase"/>
        <w:ind w:left="240" w:hanging="192"/>
      </w:pPr>
      <w:r>
        <w:t xml:space="preserve"> amendment, pardons and commutations, limitation, ballot language - </w:t>
      </w:r>
      <w:r>
        <w:t xml:space="preserve"> </w:t>
      </w:r>
      <w:r>
        <w:t xml:space="preserve">SB  126</w:t>
      </w:r>
    </w:p>
    <w:p>
      <w:pPr>
        <w:pStyle w:val="RecordBase"/>
        <w:ind w:left="240" w:hanging="192"/>
      </w:pPr>
      <w:r>
        <w:t xml:space="preserve"> amendment, persons entitled to vote, non-citizen, prohibition, ballot inclusion - </w:t>
      </w:r>
      <w:r>
        <w:t xml:space="preserve"> </w:t>
      </w:r>
      <w:r>
        <w:t xml:space="preserve">SB  143</w:t>
      </w:r>
      <w:r>
        <w:t xml:space="preserve">;</w:t>
      </w:r>
      <w:r>
        <w:t xml:space="preserve"> </w:t>
      </w:r>
      <w:r>
        <w:t xml:space="preserve">HB  341</w:t>
      </w:r>
    </w:p>
    <w:p>
      <w:pPr>
        <w:pStyle w:val="RecordBase"/>
        <w:ind w:left="240" w:hanging="192"/>
      </w:pPr>
      <w:r>
        <w:t xml:space="preserve"> amendment, property tax exemption, homesteads of veterans and surviving spouses - </w:t>
      </w:r>
      <w:r>
        <w:t xml:space="preserve"> </w:t>
      </w:r>
      <w:r>
        <w:t xml:space="preserve">SB  351</w:t>
      </w:r>
    </w:p>
    <w:p>
      <w:pPr>
        <w:pStyle w:val="RecordBase"/>
        <w:ind w:left="240" w:hanging="192"/>
      </w:pPr>
      <w:r>
        <w:t xml:space="preserve"> amendment, property tax homestead exemption, ballot language - </w:t>
      </w:r>
      <w:r>
        <w:t xml:space="preserve"> </w:t>
      </w:r>
      <w:r>
        <w:t xml:space="preserve">HB  62</w:t>
      </w:r>
    </w:p>
    <w:p>
      <w:pPr>
        <w:pStyle w:val="RecordBase"/>
        <w:ind w:left="240" w:hanging="192"/>
      </w:pPr>
      <w:r>
        <w:t xml:space="preserve"> amendment, requirements to vote, ballot inclusion - </w:t>
      </w:r>
      <w:r>
        <w:t xml:space="preserve"> </w:t>
      </w:r>
      <w:r>
        <w:t xml:space="preserve">SB  323</w:t>
      </w:r>
    </w:p>
    <w:p>
      <w:pPr>
        <w:pStyle w:val="RecordBase"/>
        <w:ind w:left="240" w:hanging="192"/>
      </w:pPr>
      <w:r>
        <w:t xml:space="preserve"> amendment, slavery and involuntary servitude, prohibition, ballot inclusion - </w:t>
      </w:r>
      <w:r>
        <w:t xml:space="preserve"> </w:t>
      </w:r>
      <w:r>
        <w:t xml:space="preserve">SB  117</w:t>
      </w:r>
      <w:r>
        <w:t xml:space="preserve">;</w:t>
      </w:r>
      <w:r>
        <w:t xml:space="preserve"> </w:t>
      </w:r>
      <w:r>
        <w:t xml:space="preserve">SB  231</w:t>
      </w:r>
      <w:r>
        <w:t xml:space="preserve">;</w:t>
      </w:r>
      <w:r>
        <w:t xml:space="preserve"> </w:t>
      </w:r>
      <w:r>
        <w:t xml:space="preserve">HB  295</w:t>
      </w:r>
    </w:p>
    <w:p>
      <w:pPr>
        <w:pStyle w:val="RecordBase"/>
        <w:ind w:left="240" w:hanging="192"/>
      </w:pPr>
      <w:r>
        <w:t xml:space="preserve"> amendment, tax exemption or elimination, ballot language - </w:t>
      </w:r>
      <w:r>
        <w:t xml:space="preserve"> </w:t>
      </w:r>
      <w:r>
        <w:t xml:space="preserve">HB  59</w:t>
      </w:r>
    </w:p>
    <w:p>
      <w:pPr>
        <w:pStyle w:val="RecordBase"/>
        <w:ind w:left="120" w:hanging="120"/>
      </w:pPr>
      <w:r>
        <w:t xml:space="preserve">County board of elections, appointed members, term - </w:t>
      </w:r>
      <w:r>
        <w:t xml:space="preserve"> </w:t>
      </w:r>
      <w:r>
        <w:t xml:space="preserve">HB  580</w:t>
      </w:r>
    </w:p>
    <w:p>
      <w:pPr>
        <w:pStyle w:val="RecordBase"/>
        <w:ind w:left="120" w:hanging="120"/>
      </w:pPr>
      <w:r>
        <w:t xml:space="preserve">Driver licensing services, issuance by county clerks, fee retention - </w:t>
      </w:r>
      <w:r>
        <w:t xml:space="preserve"> </w:t>
      </w:r>
      <w:r>
        <w:t xml:space="preserve">HB  213</w:t>
      </w:r>
      <w:r>
        <w:t xml:space="preserve">;</w:t>
      </w:r>
      <w:r>
        <w:t xml:space="preserve"> </w:t>
      </w:r>
      <w:r>
        <w:t xml:space="preserve">HB  250</w:t>
      </w:r>
    </w:p>
    <w:p>
      <w:pPr>
        <w:pStyle w:val="RecordBase"/>
        <w:ind w:left="120" w:hanging="120"/>
      </w:pPr>
      <w:r>
        <w:t xml:space="preserve">Duties, gender-neutral language - </w:t>
      </w:r>
      <w:r>
        <w:t xml:space="preserve"> </w:t>
      </w:r>
      <w:r>
        <w:t xml:space="preserve">SB  225</w:t>
      </w:r>
      <w:r>
        <w:t xml:space="preserve">;</w:t>
      </w:r>
      <w:r>
        <w:t xml:space="preserve"> </w:t>
      </w:r>
      <w:r>
        <w:t xml:space="preserve">SB  241</w:t>
      </w:r>
      <w:r>
        <w:t xml:space="preserve">;</w:t>
      </w:r>
      <w:r>
        <w:t xml:space="preserve"> </w:t>
      </w:r>
      <w:r>
        <w:t xml:space="preserve">SB  248</w:t>
      </w:r>
      <w:r>
        <w:t xml:space="preserve">;</w:t>
      </w:r>
      <w:r>
        <w:t xml:space="preserve"> </w:t>
      </w:r>
      <w:r>
        <w:t xml:space="preserve">SB  329</w:t>
      </w:r>
      <w:r>
        <w:t xml:space="preserve">;</w:t>
      </w:r>
      <w:r>
        <w:t xml:space="preserve"> </w:t>
      </w:r>
      <w:r>
        <w:t xml:space="preserve">HB  593</w:t>
      </w:r>
      <w:r>
        <w:t xml:space="preserve">;</w:t>
      </w:r>
      <w:r>
        <w:t xml:space="preserve"> </w:t>
      </w:r>
      <w:r>
        <w:t xml:space="preserve">HB  594</w:t>
      </w:r>
      <w:r>
        <w:t xml:space="preserve">;</w:t>
      </w:r>
      <w:r>
        <w:t xml:space="preserve"> </w:t>
      </w:r>
      <w:r>
        <w:t xml:space="preserve">HB  606</w:t>
      </w:r>
    </w:p>
    <w:p>
      <w:pPr>
        <w:pStyle w:val="RecordBase"/>
        <w:ind w:left="120" w:hanging="120"/>
      </w:pPr>
      <w:r>
        <w:t xml:space="preserve">Election</w:t>
      </w:r>
    </w:p>
    <w:p>
      <w:pPr>
        <w:pStyle w:val="RecordBase"/>
        <w:ind w:left="240" w:hanging="192"/>
      </w:pPr>
      <w:r>
        <w:t xml:space="preserve"> of statewide constitutional officers, even-numbered years - </w:t>
      </w:r>
      <w:r>
        <w:t xml:space="preserve"> </w:t>
      </w:r>
      <w:r>
        <w:t xml:space="preserve">SB  10</w:t>
      </w:r>
    </w:p>
    <w:p>
      <w:pPr>
        <w:pStyle w:val="RecordBase"/>
        <w:ind w:left="240" w:hanging="192"/>
      </w:pPr>
      <w:r>
        <w:t xml:space="preserve"> recount, procedure - </w:t>
      </w:r>
      <w:r>
        <w:t xml:space="preserve"> </w:t>
      </w:r>
      <w:r>
        <w:t xml:space="preserve">SB  79</w:t>
      </w:r>
    </w:p>
    <w:p>
      <w:pPr>
        <w:pStyle w:val="RecordBase"/>
        <w:ind w:left="120" w:hanging="120"/>
      </w:pPr>
      <w:r>
        <w:t xml:space="preserve">Elections in consolidated local governments, nonpartisan requirement for mayor and council - </w:t>
      </w:r>
      <w:r>
        <w:t xml:space="preserve"> </w:t>
      </w:r>
      <w:r>
        <w:t xml:space="preserve">HB  388</w:t>
      </w:r>
    </w:p>
    <w:p>
      <w:pPr>
        <w:pStyle w:val="RecordBase"/>
        <w:ind w:left="120" w:hanging="120"/>
      </w:pPr>
      <w:r>
        <w:t xml:space="preserve">Electric vehicle fees, retention - </w:t>
      </w:r>
      <w:r>
        <w:t xml:space="preserve"> </w:t>
      </w:r>
      <w:r>
        <w:t xml:space="preserve">SB  199</w:t>
      </w:r>
      <w:r>
        <w:t xml:space="preserve">: </w:t>
      </w:r>
      <w:r>
        <w:t xml:space="preserve">SCS</w:t>
      </w:r>
    </w:p>
    <w:p>
      <w:pPr>
        <w:pStyle w:val="RecordBase"/>
        <w:ind w:left="120" w:hanging="120"/>
      </w:pPr>
      <w:r>
        <w:t xml:space="preserve">Eligibility to vote, proof of identification - </w:t>
      </w:r>
      <w:r>
        <w:t xml:space="preserve"> </w:t>
      </w:r>
      <w:r>
        <w:t xml:space="preserve">SB  80</w:t>
      </w:r>
      <w:r>
        <w:t xml:space="preserve">;</w:t>
      </w:r>
      <w:r>
        <w:t xml:space="preserve"> </w:t>
      </w:r>
      <w:r>
        <w:t xml:space="preserve">HB  374</w:t>
      </w:r>
    </w:p>
    <w:p>
      <w:pPr>
        <w:pStyle w:val="RecordBase"/>
        <w:ind w:left="120" w:hanging="120"/>
      </w:pPr>
      <w:r>
        <w:t xml:space="preserve">Extension of lien secured by recorded deed, recording requirement - </w:t>
      </w:r>
      <w:r>
        <w:t xml:space="preserve"> </w:t>
      </w:r>
      <w:r>
        <w:t xml:space="preserve">HB  488</w:t>
      </w:r>
    </w:p>
    <w:p>
      <w:pPr>
        <w:pStyle w:val="RecordBase"/>
        <w:ind w:left="120" w:hanging="120"/>
      </w:pPr>
      <w:r>
        <w:t xml:space="preserve">Hand-to-eye recounts, requirements - </w:t>
      </w:r>
      <w:r>
        <w:t xml:space="preserve"> </w:t>
      </w:r>
      <w:r>
        <w:t xml:space="preserve">HB  53</w:t>
      </w:r>
    </w:p>
    <w:p>
      <w:pPr>
        <w:pStyle w:val="RecordBase"/>
        <w:ind w:left="120" w:hanging="120"/>
      </w:pPr>
      <w:r>
        <w:t xml:space="preserve">Hand-to-eye-recount, requirements - </w:t>
      </w:r>
      <w:r>
        <w:t xml:space="preserve"> </w:t>
      </w:r>
      <w:r>
        <w:t xml:space="preserve">HB  53</w:t>
      </w:r>
      <w:r>
        <w:t xml:space="preserve">: </w:t>
      </w:r>
      <w:r>
        <w:t xml:space="preserve">HCS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Heirs property research fund, fee increase - </w:t>
      </w:r>
      <w:r>
        <w:t xml:space="preserve"> </w:t>
      </w:r>
      <w:r>
        <w:t xml:space="preserve">SB  54</w:t>
      </w:r>
    </w:p>
    <w:p>
      <w:pPr>
        <w:pStyle w:val="RecordBase"/>
        <w:ind w:left="120" w:hanging="120"/>
      </w:pPr>
      <w:r>
        <w:t xml:space="preserve">Independent</w:t>
      </w:r>
    </w:p>
    <w:p>
      <w:pPr>
        <w:pStyle w:val="RecordBase"/>
        <w:ind w:left="240" w:hanging="192"/>
      </w:pPr>
      <w:r>
        <w:t xml:space="preserve"> school district board, election, establishment - </w:t>
      </w:r>
      <w:r>
        <w:t xml:space="preserve"> </w:t>
      </w:r>
      <w:r>
        <w:t xml:space="preserve">HB  784</w:t>
      </w:r>
    </w:p>
    <w:p>
      <w:pPr>
        <w:pStyle w:val="RecordBase"/>
        <w:ind w:left="240" w:hanging="192"/>
      </w:pPr>
      <w:r>
        <w:t xml:space="preserve"> school districts, petition, election, establishment - </w:t>
      </w:r>
      <w:r>
        <w:t xml:space="preserve"> </w:t>
      </w:r>
      <w:r>
        <w:t xml:space="preserve">HB  784</w:t>
      </w:r>
    </w:p>
    <w:p>
      <w:pPr>
        <w:pStyle w:val="RecordBase"/>
        <w:ind w:left="120" w:hanging="120"/>
      </w:pPr>
      <w:r>
        <w:t xml:space="preserve">In-person absentee voting, extension of time, 12 working days and two Saturdays preceding - </w:t>
      </w:r>
      <w:r>
        <w:t xml:space="preserve"> </w:t>
      </w:r>
      <w:r>
        <w:t xml:space="preserve">SB  292</w:t>
      </w:r>
    </w:p>
    <w:p>
      <w:pPr>
        <w:pStyle w:val="RecordBase"/>
        <w:ind w:left="120" w:hanging="120"/>
      </w:pPr>
      <w:r>
        <w:t xml:space="preserve">Instruction permit, testing - </w:t>
      </w:r>
      <w:r>
        <w:t xml:space="preserve"> </w:t>
      </w:r>
      <w:r>
        <w:t xml:space="preserve">SB  91</w:t>
      </w:r>
      <w:r>
        <w:t xml:space="preserve">: </w:t>
      </w:r>
      <w:r>
        <w:t xml:space="preserve">SFA</w:t>
      </w:r>
      <w:r>
        <w:t xml:space="preserve"> (</w:t>
      </w:r>
      <w:r>
        <w:t xml:space="preserve">1</w:t>
      </w:r>
      <w:r>
        <w:t xml:space="preserve">)</w:t>
      </w:r>
    </w:p>
    <w:p>
      <w:pPr>
        <w:pStyle w:val="RecordBase"/>
        <w:ind w:left="120" w:hanging="120"/>
      </w:pPr>
      <w:r>
        <w:t xml:space="preserve">Kentucky Board of Education, membership, partisan election, 2026 - </w:t>
      </w:r>
      <w:r>
        <w:t xml:space="preserve"> </w:t>
      </w:r>
      <w:r>
        <w:t xml:space="preserve">SB  8</w:t>
      </w:r>
    </w:p>
    <w:p>
      <w:pPr>
        <w:pStyle w:val="RecordBase"/>
        <w:ind w:left="120" w:hanging="120"/>
      </w:pPr>
      <w:r>
        <w:t xml:space="preserve">Legislative council districts, reapportionment, voter notice - </w:t>
      </w:r>
      <w:r>
        <w:t xml:space="preserve"> </w:t>
      </w:r>
      <w:r>
        <w:t xml:space="preserve">HB  595</w:t>
      </w:r>
      <w:r>
        <w:t xml:space="preserve">: </w:t>
      </w:r>
      <w:r>
        <w:t xml:space="preserve">HCS</w:t>
      </w:r>
      <w:r>
        <w:t xml:space="preserve">;</w:t>
      </w:r>
      <w:r>
        <w:t xml:space="preserve"> </w:t>
      </w:r>
      <w:r>
        <w:t xml:space="preserve">HB  836</w:t>
      </w:r>
    </w:p>
    <w:p>
      <w:pPr>
        <w:pStyle w:val="RecordBase"/>
        <w:ind w:left="120" w:hanging="120"/>
      </w:pPr>
      <w:r>
        <w:t xml:space="preserve">Mail-in absentee ballots, requests, procedure - </w:t>
      </w:r>
      <w:r>
        <w:t xml:space="preserve"> </w:t>
      </w:r>
      <w:r>
        <w:t xml:space="preserve">HB  580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120" w:hanging="120"/>
      </w:pPr>
      <w:r>
        <w:t xml:space="preserve">Mortgage amendments, renewals, modifications, and extensions, recording requirements - </w:t>
      </w:r>
      <w:r>
        <w:t xml:space="preserve"> </w:t>
      </w:r>
      <w:r>
        <w:t xml:space="preserve">HB  488</w:t>
      </w:r>
    </w:p>
    <w:p>
      <w:pPr>
        <w:pStyle w:val="RecordBase"/>
        <w:ind w:left="120" w:hanging="120"/>
      </w:pPr>
      <w:r>
        <w:t xml:space="preserve">Motor</w:t>
      </w:r>
    </w:p>
    <w:p>
      <w:pPr>
        <w:pStyle w:val="RecordBase"/>
        <w:ind w:left="240" w:hanging="192"/>
      </w:pPr>
      <w:r>
        <w:t xml:space="preserve"> carrier registration fees, county clerk allocation - </w:t>
      </w:r>
      <w:r>
        <w:t xml:space="preserve"> </w:t>
      </w:r>
      <w:r>
        <w:t xml:space="preserve">SB  107</w:t>
      </w:r>
    </w:p>
    <w:p>
      <w:pPr>
        <w:pStyle w:val="RecordBase"/>
        <w:ind w:left="240" w:hanging="192"/>
      </w:pPr>
      <w:r>
        <w:t xml:space="preserve"> vehicle usage tax, active Armed Forces, credit - </w:t>
      </w:r>
      <w:r>
        <w:t xml:space="preserve"> </w:t>
      </w:r>
      <w:r>
        <w:t xml:space="preserve">SB  19</w:t>
      </w:r>
    </w:p>
    <w:p>
      <w:pPr>
        <w:pStyle w:val="RecordBase"/>
        <w:ind w:left="240" w:hanging="192"/>
      </w:pPr>
      <w:r>
        <w:t xml:space="preserve"> vehicle valuation, property tax exemption, refunds - </w:t>
      </w:r>
      <w:r>
        <w:t xml:space="preserve"> </w:t>
      </w:r>
      <w:r>
        <w:t xml:space="preserve">HB  590</w:t>
      </w:r>
    </w:p>
    <w:p>
      <w:pPr>
        <w:pStyle w:val="RecordBase"/>
        <w:ind w:left="240" w:hanging="192"/>
      </w:pPr>
      <w:r>
        <w:t xml:space="preserve"> vehicles, administrative requirements - </w:t>
      </w:r>
      <w:r>
        <w:t xml:space="preserve"> </w:t>
      </w:r>
      <w:r>
        <w:t xml:space="preserve">SB  31</w:t>
      </w:r>
    </w:p>
    <w:p>
      <w:pPr>
        <w:pStyle w:val="RecordBase"/>
        <w:ind w:left="240" w:hanging="192"/>
      </w:pPr>
      <w:r>
        <w:t xml:space="preserve"> vehicles, registration, fees - </w:t>
      </w:r>
      <w:r>
        <w:t xml:space="preserve"> </w:t>
      </w:r>
      <w:r>
        <w:t xml:space="preserve">SB  199</w:t>
      </w:r>
      <w:r>
        <w:t xml:space="preserve">: </w:t>
      </w:r>
      <w:r>
        <w:t xml:space="preserve">SCS</w:t>
      </w:r>
    </w:p>
    <w:p>
      <w:pPr>
        <w:pStyle w:val="RecordBase"/>
        <w:ind w:left="120" w:hanging="120"/>
      </w:pPr>
      <w:r>
        <w:t xml:space="preserve">No-excuse, in-person absentee, voting, elimination - </w:t>
      </w:r>
      <w:r>
        <w:t xml:space="preserve"> </w:t>
      </w:r>
      <w:r>
        <w:t xml:space="preserve">SB  61</w:t>
      </w:r>
    </w:p>
    <w:p>
      <w:pPr>
        <w:pStyle w:val="RecordBase"/>
        <w:ind w:left="120" w:hanging="120"/>
      </w:pPr>
      <w:r>
        <w:t xml:space="preserve">No-excuse in-person absentee voting, requirements - </w:t>
      </w:r>
      <w:r>
        <w:t xml:space="preserve"> </w:t>
      </w:r>
      <w:r>
        <w:t xml:space="preserve">HB  580</w:t>
      </w:r>
    </w:p>
    <w:p>
      <w:pPr>
        <w:pStyle w:val="RecordBase"/>
        <w:ind w:left="120" w:hanging="120"/>
      </w:pPr>
      <w:r>
        <w:t xml:space="preserve">Off-highway vehicles, titling and registration - </w:t>
      </w:r>
      <w:r>
        <w:t xml:space="preserve"> </w:t>
      </w:r>
      <w:r>
        <w:t xml:space="preserve">HB  121</w:t>
      </w:r>
    </w:p>
    <w:p>
      <w:pPr>
        <w:pStyle w:val="RecordBase"/>
        <w:ind w:left="120" w:hanging="120"/>
      </w:pPr>
      <w:r>
        <w:t xml:space="preserve">Operator's license, application processing - </w:t>
      </w:r>
      <w:r>
        <w:t xml:space="preserve"> </w:t>
      </w:r>
      <w:r>
        <w:t xml:space="preserve">SB  91</w:t>
      </w:r>
      <w:r>
        <w:t xml:space="preserve">: </w:t>
      </w:r>
      <w:r>
        <w:t xml:space="preserve">SCS</w:t>
      </w:r>
    </w:p>
    <w:p>
      <w:pPr>
        <w:pStyle w:val="RecordBase"/>
        <w:ind w:left="120" w:hanging="120"/>
      </w:pPr>
      <w:r>
        <w:t xml:space="preserve">Personalized</w:t>
      </w:r>
    </w:p>
    <w:p>
      <w:pPr>
        <w:pStyle w:val="RecordBase"/>
        <w:ind w:left="240" w:hanging="192"/>
      </w:pPr>
      <w:r>
        <w:t xml:space="preserve"> and special license plates, fees - </w:t>
      </w:r>
      <w:r>
        <w:t xml:space="preserve"> </w:t>
      </w:r>
      <w:r>
        <w:t xml:space="preserve">HB  68</w:t>
      </w:r>
    </w:p>
    <w:p>
      <w:pPr>
        <w:pStyle w:val="RecordBase"/>
        <w:ind w:left="240" w:hanging="192"/>
      </w:pPr>
      <w:r>
        <w:t xml:space="preserve"> license plates, partial fee refund - </w:t>
      </w:r>
      <w:r>
        <w:t xml:space="preserve"> </w:t>
      </w:r>
      <w:r>
        <w:t xml:space="preserve">HB  84</w:t>
      </w:r>
    </w:p>
    <w:p>
      <w:pPr>
        <w:pStyle w:val="RecordBase"/>
        <w:ind w:left="120" w:hanging="120"/>
      </w:pPr>
      <w:r>
        <w:t xml:space="preserve">Precinct</w:t>
      </w:r>
    </w:p>
    <w:p>
      <w:pPr>
        <w:pStyle w:val="RecordBase"/>
        <w:ind w:left="240" w:hanging="192"/>
      </w:pPr>
      <w:r>
        <w:t xml:space="preserve"> lists, powers, duties - </w:t>
      </w:r>
      <w:r>
        <w:t xml:space="preserve"> </w:t>
      </w:r>
      <w:r>
        <w:t xml:space="preserve">HB  247</w:t>
      </w:r>
    </w:p>
    <w:p>
      <w:pPr>
        <w:pStyle w:val="RecordBase"/>
        <w:ind w:left="240" w:hanging="192"/>
      </w:pPr>
      <w:r>
        <w:t xml:space="preserve"> locations, date established - </w:t>
      </w:r>
      <w:r>
        <w:t xml:space="preserve"> </w:t>
      </w:r>
      <w:r>
        <w:t xml:space="preserve">HB  580</w:t>
      </w:r>
    </w:p>
    <w:p>
      <w:pPr>
        <w:pStyle w:val="RecordBase"/>
        <w:ind w:left="120" w:hanging="120"/>
      </w:pPr>
      <w:r>
        <w:t xml:space="preserve">Proclamations, writs of election, forwarding date - </w:t>
      </w:r>
      <w:r>
        <w:t xml:space="preserve"> </w:t>
      </w:r>
      <w:r>
        <w:t xml:space="preserve">HB  580</w:t>
      </w:r>
    </w:p>
    <w:p>
      <w:pPr>
        <w:pStyle w:val="RecordBase"/>
        <w:ind w:left="120" w:hanging="120"/>
      </w:pPr>
      <w:r>
        <w:t xml:space="preserve">Property</w:t>
      </w:r>
    </w:p>
    <w:p>
      <w:pPr>
        <w:pStyle w:val="RecordBase"/>
        <w:ind w:left="240" w:hanging="192"/>
      </w:pPr>
      <w:r>
        <w:t xml:space="preserve"> forfeiture, lis pendens notice - </w:t>
      </w:r>
      <w:r>
        <w:t xml:space="preserve"> </w:t>
      </w:r>
      <w:r>
        <w:t xml:space="preserve">SB  284</w:t>
      </w:r>
    </w:p>
    <w:p>
      <w:pPr>
        <w:pStyle w:val="RecordBase"/>
        <w:ind w:left="240" w:hanging="192"/>
      </w:pPr>
      <w:r>
        <w:t xml:space="preserve"> tax rate levy, recall process - </w:t>
      </w:r>
      <w:r>
        <w:t xml:space="preserve"> </w:t>
      </w:r>
      <w:r>
        <w:t xml:space="preserve">SB  69</w:t>
      </w:r>
    </w:p>
    <w:p>
      <w:pPr>
        <w:pStyle w:val="RecordBase"/>
        <w:ind w:left="240" w:hanging="192"/>
      </w:pPr>
      <w:r>
        <w:t xml:space="preserve"> tax rate petition process, requirements - </w:t>
      </w:r>
      <w:r>
        <w:t xml:space="preserve"> </w:t>
      </w:r>
      <w:r>
        <w:t xml:space="preserve">SB  58</w:t>
      </w:r>
      <w:r>
        <w:t xml:space="preserve">;</w:t>
      </w:r>
      <w:r>
        <w:t xml:space="preserve"> </w:t>
      </w:r>
      <w:r>
        <w:t xml:space="preserve">SB  58</w:t>
      </w:r>
      <w:r>
        <w:t xml:space="preserve">: </w:t>
      </w:r>
      <w:r>
        <w:t xml:space="preserve">SCS</w:t>
      </w:r>
    </w:p>
    <w:p>
      <w:pPr>
        <w:pStyle w:val="RecordBase"/>
        <w:ind w:left="240" w:hanging="192"/>
      </w:pPr>
      <w:r>
        <w:t xml:space="preserve"> taxes, installment payment program - </w:t>
      </w:r>
      <w:r>
        <w:t xml:space="preserve"> </w:t>
      </w:r>
      <w:r>
        <w:t xml:space="preserve">HB  730</w:t>
      </w:r>
    </w:p>
    <w:p>
      <w:pPr>
        <w:pStyle w:val="RecordBase"/>
        <w:ind w:left="120" w:hanging="120"/>
      </w:pPr>
      <w:r>
        <w:t xml:space="preserve">Proposed</w:t>
      </w:r>
    </w:p>
    <w:p>
      <w:pPr>
        <w:pStyle w:val="RecordBase"/>
        <w:ind w:left="240" w:hanging="192"/>
      </w:pPr>
      <w:r>
        <w:t xml:space="preserve"> constitutional amendment, education costs - </w:t>
      </w:r>
      <w:r>
        <w:t xml:space="preserve"> </w:t>
      </w:r>
      <w:r>
        <w:t xml:space="preserve">HB  2</w:t>
      </w:r>
    </w:p>
    <w:p>
      <w:pPr>
        <w:pStyle w:val="RecordBase"/>
        <w:ind w:left="240" w:hanging="192"/>
      </w:pPr>
      <w:r>
        <w:t xml:space="preserve"> constitutional amendment, educational costs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r>
        <w:t xml:space="preserve">;</w:t>
      </w:r>
      <w:r>
        <w:t xml:space="preserve"> </w:t>
      </w:r>
      <w:r>
        <w:t xml:space="preserve">SB  358</w:t>
      </w:r>
    </w:p>
    <w:p>
      <w:pPr>
        <w:pStyle w:val="RecordBase"/>
        <w:ind w:left="240" w:hanging="192"/>
      </w:pPr>
      <w:r>
        <w:t xml:space="preserve"> constitutional amendment, right to a healthy environment, preservation - </w:t>
      </w:r>
      <w:r>
        <w:t xml:space="preserve"> </w:t>
      </w:r>
      <w:r>
        <w:t xml:space="preserve">HB  302</w:t>
      </w:r>
    </w:p>
    <w:p>
      <w:pPr>
        <w:pStyle w:val="RecordBase"/>
        <w:ind w:left="120" w:hanging="120"/>
      </w:pPr>
      <w:r>
        <w:t xml:space="preserve">Ranked-choice voting, prohibition - </w:t>
      </w:r>
      <w:r>
        <w:t xml:space="preserve"> </w:t>
      </w:r>
      <w:r>
        <w:t xml:space="preserve">HB  44</w:t>
      </w:r>
      <w:r>
        <w:t xml:space="preserve">: </w:t>
      </w:r>
      <w:r>
        <w:t xml:space="preserve">SCS</w:t>
      </w:r>
    </w:p>
    <w:p>
      <w:pPr>
        <w:pStyle w:val="RecordBase"/>
        <w:ind w:left="120" w:hanging="120"/>
      </w:pPr>
      <w:r>
        <w:t xml:space="preserve">Recall elections, local board of education - </w:t>
      </w:r>
      <w:r>
        <w:t xml:space="preserve"> </w:t>
      </w:r>
      <w:r>
        <w:t xml:space="preserve">SB  169</w:t>
      </w:r>
    </w:p>
    <w:p>
      <w:pPr>
        <w:pStyle w:val="RecordBase"/>
        <w:ind w:left="120" w:hanging="120"/>
      </w:pPr>
      <w:r>
        <w:t xml:space="preserve">Recreational vehicles, personalized license plates - </w:t>
      </w:r>
      <w:r>
        <w:t xml:space="preserve"> </w:t>
      </w:r>
      <w:r>
        <w:t xml:space="preserve">HB  68</w:t>
      </w:r>
      <w:r>
        <w:t xml:space="preserve">;</w:t>
      </w:r>
      <w:r>
        <w:t xml:space="preserve"> </w:t>
      </w:r>
      <w:r>
        <w:t xml:space="preserve">HB  83</w:t>
      </w:r>
    </w:p>
    <w:p>
      <w:pPr>
        <w:pStyle w:val="RecordBase"/>
        <w:ind w:left="120" w:hanging="120"/>
      </w:pPr>
      <w:r>
        <w:t xml:space="preserve">Redistricting, boundary changes, voter notice - </w:t>
      </w:r>
      <w:r>
        <w:t xml:space="preserve"> </w:t>
      </w:r>
      <w:r>
        <w:t xml:space="preserve">HB  595</w:t>
      </w:r>
      <w:r>
        <w:t xml:space="preserve">: </w:t>
      </w:r>
      <w:r>
        <w:t xml:space="preserve">HCS</w:t>
      </w:r>
      <w:r>
        <w:t xml:space="preserve">;</w:t>
      </w:r>
      <w:r>
        <w:t xml:space="preserve"> </w:t>
      </w:r>
      <w:r>
        <w:t xml:space="preserve">HB  836</w:t>
      </w:r>
    </w:p>
    <w:p>
      <w:pPr>
        <w:pStyle w:val="RecordBase"/>
        <w:ind w:left="120" w:hanging="120"/>
      </w:pPr>
      <w:r>
        <w:t xml:space="preserve">Reimbursement increase, elections, fees - </w:t>
      </w:r>
      <w:r>
        <w:t xml:space="preserve"> </w:t>
      </w:r>
      <w:r>
        <w:t xml:space="preserve">HB  580</w:t>
      </w:r>
    </w:p>
    <w:p>
      <w:pPr>
        <w:pStyle w:val="RecordBase"/>
        <w:ind w:left="120" w:hanging="120"/>
      </w:pPr>
      <w:r>
        <w:t xml:space="preserve">Special license plates, extra fees - </w:t>
      </w:r>
      <w:r>
        <w:t xml:space="preserve"> </w:t>
      </w:r>
      <w:r>
        <w:t xml:space="preserve">HB  97</w:t>
      </w:r>
    </w:p>
    <w:p>
      <w:pPr>
        <w:pStyle w:val="RecordBase"/>
        <w:ind w:left="120" w:hanging="120"/>
      </w:pPr>
      <w:r>
        <w:t xml:space="preserve">Statewide offices, ballot position - </w:t>
      </w:r>
      <w:r>
        <w:t xml:space="preserve"> </w:t>
      </w:r>
      <w:r>
        <w:t xml:space="preserve">SB  244</w:t>
      </w:r>
    </w:p>
    <w:p>
      <w:pPr>
        <w:pStyle w:val="RecordBase"/>
        <w:ind w:left="120" w:hanging="120"/>
      </w:pPr>
      <w:r>
        <w:t xml:space="preserve">Systems, instruction cards, education programs, requirements - </w:t>
      </w:r>
      <w:r>
        <w:t xml:space="preserve"> </w:t>
      </w:r>
      <w:r>
        <w:t xml:space="preserve">SB  82</w:t>
      </w:r>
    </w:p>
    <w:p>
      <w:pPr>
        <w:pStyle w:val="RecordBase"/>
        <w:ind w:left="120" w:hanging="120"/>
      </w:pPr>
      <w:r>
        <w:t xml:space="preserve">Transfers of land, subdivision, recording of plat, requirement - </w:t>
      </w:r>
      <w:r>
        <w:t xml:space="preserve"> </w:t>
      </w:r>
      <w:r>
        <w:t xml:space="preserve">HB  657</w:t>
      </w:r>
    </w:p>
    <w:p>
      <w:pPr>
        <w:pStyle w:val="RecordBase"/>
        <w:ind w:left="120" w:hanging="120"/>
      </w:pPr>
      <w:r>
        <w:t xml:space="preserve">Uniform Real Property Transfer on Death Act - </w:t>
      </w:r>
      <w:r>
        <w:t xml:space="preserve"> </w:t>
      </w:r>
      <w:r>
        <w:t xml:space="preserve">HB  50</w:t>
      </w:r>
    </w:p>
    <w:p>
      <w:pPr>
        <w:pStyle w:val="RecordBase"/>
        <w:ind w:left="120" w:hanging="120"/>
      </w:pPr>
      <w:r>
        <w:t xml:space="preserve">Vacancies, special elections in consolidated local governments - </w:t>
      </w:r>
      <w:r>
        <w:t xml:space="preserve"> </w:t>
      </w:r>
      <w:r>
        <w:t xml:space="preserve">HB  545</w:t>
      </w:r>
    </w:p>
    <w:p>
      <w:pPr>
        <w:pStyle w:val="RecordBase"/>
        <w:ind w:left="120" w:hanging="120"/>
      </w:pPr>
      <w:r>
        <w:t xml:space="preserve">Vote centers, elimination - </w:t>
      </w:r>
      <w:r>
        <w:t xml:space="preserve"> </w:t>
      </w:r>
      <w:r>
        <w:t xml:space="preserve">SB  300</w:t>
      </w:r>
    </w:p>
    <w:p>
      <w:pPr>
        <w:pStyle w:val="RecordBase"/>
        <w:ind w:left="120" w:hanging="120"/>
      </w:pPr>
      <w:r>
        <w:t xml:space="preserve">Voter</w:t>
      </w:r>
    </w:p>
    <w:p>
      <w:pPr>
        <w:pStyle w:val="RecordBase"/>
        <w:ind w:left="240" w:hanging="192"/>
      </w:pPr>
      <w:r>
        <w:t xml:space="preserve"> registration, comprehensive report, requirements - </w:t>
      </w:r>
      <w:r>
        <w:t xml:space="preserve"> </w:t>
      </w:r>
      <w:r>
        <w:t xml:space="preserve">HB  44</w:t>
      </w:r>
    </w:p>
    <w:p>
      <w:pPr>
        <w:pStyle w:val="RecordBase"/>
        <w:ind w:left="240" w:hanging="192"/>
      </w:pPr>
      <w:r>
        <w:t xml:space="preserve"> registration, discrepancies, reporting - </w:t>
      </w:r>
      <w:r>
        <w:t xml:space="preserve"> </w:t>
      </w:r>
      <w:r>
        <w:t xml:space="preserve">HB  44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240" w:hanging="192"/>
      </w:pPr>
      <w:r>
        <w:t xml:space="preserve"> registration, procedures, electronic access to voter registration records, restrictions - </w:t>
      </w:r>
      <w:r>
        <w:t xml:space="preserve"> </w:t>
      </w:r>
      <w:r>
        <w:t xml:space="preserve">SB  108</w:t>
      </w:r>
    </w:p>
    <w:p>
      <w:pPr>
        <w:pStyle w:val="RecordBase"/>
        <w:ind w:left="120" w:hanging="120"/>
      </w:pPr>
      <w:r>
        <w:t xml:space="preserve">Voting</w:t>
      </w:r>
    </w:p>
    <w:p>
      <w:pPr>
        <w:pStyle w:val="RecordBase"/>
        <w:ind w:left="240" w:hanging="192"/>
      </w:pPr>
      <w:r>
        <w:t xml:space="preserve"> equipment, video surveillance, disposal - </w:t>
      </w:r>
      <w:r>
        <w:t xml:space="preserve"> </w:t>
      </w:r>
      <w:r>
        <w:t xml:space="preserve">HB  580</w:t>
      </w:r>
    </w:p>
    <w:p>
      <w:pPr>
        <w:pStyle w:val="RecordBase"/>
        <w:ind w:left="240" w:hanging="192"/>
      </w:pPr>
      <w:r>
        <w:t xml:space="preserve"> hours, extension - </w:t>
      </w:r>
      <w:r>
        <w:t xml:space="preserve"> </w:t>
      </w:r>
      <w:r>
        <w:t xml:space="preserve">HB  151</w:t>
      </w:r>
    </w:p>
    <w:p>
      <w:pPr>
        <w:pStyle w:val="RecordBase"/>
        <w:ind w:left="240" w:hanging="192"/>
      </w:pPr>
      <w:r>
        <w:t xml:space="preserve"> systems, requirements - </w:t>
      </w:r>
      <w:r>
        <w:t xml:space="preserve"> </w:t>
      </w:r>
      <w:r>
        <w:t xml:space="preserve">SB  78</w:t>
      </w:r>
    </w:p>
    <w:p>
      <w:pPr>
        <w:pStyle w:val="RecordBase"/>
        <w:ind w:left="240" w:hanging="192"/>
      </w:pPr>
      <w:r>
        <w:t xml:space="preserve"> tabulation equipment, testing - </w:t>
      </w:r>
      <w:r>
        <w:t xml:space="preserve"> </w:t>
      </w:r>
      <w:r>
        <w:t xml:space="preserve">HB  580</w:t>
        <w:br/>
      </w:r>
    </w:p>
    <w:p>
      <w:pPr>
        <w:pStyle w:val="RecordHeading3"/>
      </w:pPr>
      <w:r>
        <w:rPr>
          <w:b/>
        </w:rPr>
        <w:t xml:space="preserve">County Judges/Executive</w:t>
      </w:r>
    </w:p>
    <w:p>
      <w:pPr>
        <w:pStyle w:val="RecordBase"/>
        <w:ind w:left="120" w:hanging="120"/>
      </w:pPr>
      <w:r>
        <w:t xml:space="preserve">Children's early learning services taxing districts, authorization to establish - </w:t>
      </w:r>
      <w:r>
        <w:t xml:space="preserve"> </w:t>
      </w:r>
      <w:r>
        <w:t xml:space="preserve">HB  425</w:t>
      </w:r>
    </w:p>
    <w:p>
      <w:pPr>
        <w:pStyle w:val="RecordBase"/>
        <w:ind w:left="120" w:hanging="120"/>
      </w:pPr>
      <w:r>
        <w:t xml:space="preserve">County judge/executive, gender-neutral language - </w:t>
      </w:r>
      <w:r>
        <w:t xml:space="preserve"> </w:t>
      </w:r>
      <w:r>
        <w:t xml:space="preserve">HB  830</w:t>
      </w:r>
    </w:p>
    <w:p>
      <w:pPr>
        <w:pStyle w:val="RecordBase"/>
        <w:ind w:left="120" w:hanging="120"/>
      </w:pPr>
      <w:r>
        <w:t xml:space="preserve">Hazardous waste facilities, environmental emergencies, notification of local officials - </w:t>
      </w:r>
      <w:r>
        <w:t xml:space="preserve"> </w:t>
      </w:r>
      <w:r>
        <w:t xml:space="preserve">HB  583</w:t>
      </w:r>
    </w:p>
    <w:p>
      <w:pPr>
        <w:pStyle w:val="RecordBase"/>
        <w:ind w:left="120" w:hanging="120"/>
      </w:pPr>
      <w:r>
        <w:t xml:space="preserve">Kentucky Ohio River Regional Recreation Authority, establishment - </w:t>
      </w:r>
      <w:r>
        <w:t xml:space="preserve"> </w:t>
      </w:r>
      <w:r>
        <w:t xml:space="preserve">HB  712</w:t>
      </w:r>
    </w:p>
    <w:p>
      <w:pPr>
        <w:pStyle w:val="RecordBase"/>
        <w:ind w:left="120" w:hanging="120"/>
      </w:pPr>
      <w:r>
        <w:t xml:space="preserve">Penal Code Reform Task Force, membership, County Judge/Executive Association, membership - </w:t>
      </w:r>
      <w:r>
        <w:t xml:space="preserve"> </w:t>
      </w:r>
      <w:r>
        <w:t xml:space="preserve">HCR 124</w:t>
      </w:r>
      <w:r>
        <w:t xml:space="preserve">: </w:t>
      </w:r>
      <w:r>
        <w:t xml:space="preserve">HFA</w:t>
      </w:r>
      <w:r>
        <w:t xml:space="preserve"> (</w:t>
      </w:r>
      <w:r>
        <w:t xml:space="preserve">1</w:t>
      </w:r>
      <w:r>
        <w:t xml:space="preserve">)</w:t>
        <w:br/>
      </w:r>
    </w:p>
    <w:p>
      <w:pPr>
        <w:pStyle w:val="RecordHeading3"/>
      </w:pPr>
      <w:r>
        <w:rPr>
          <w:b/>
        </w:rPr>
        <w:t xml:space="preserve">Court of Appeals</w:t>
      </w:r>
    </w:p>
    <w:p>
      <w:pPr>
        <w:pStyle w:val="RecordBase"/>
        <w:ind w:left="120" w:hanging="120"/>
      </w:pPr>
      <w:r>
        <w:t xml:space="preserve">Election recount, bond, procedure - </w:t>
      </w:r>
      <w:r>
        <w:t xml:space="preserve"> </w:t>
      </w:r>
      <w:r>
        <w:t xml:space="preserve">SB  79</w:t>
        <w:br/>
      </w:r>
    </w:p>
    <w:p>
      <w:pPr>
        <w:pStyle w:val="RecordHeading3"/>
      </w:pPr>
      <w:r>
        <w:rPr>
          <w:b/>
        </w:rPr>
        <w:t xml:space="preserve">Court, Supreme</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Children, treatment plan, protocols, requirement - </w:t>
      </w:r>
      <w:r>
        <w:t xml:space="preserve"> </w:t>
      </w:r>
      <w:r>
        <w:t xml:space="preserve">SB  242</w:t>
      </w:r>
      <w:r>
        <w:t xml:space="preserve">: </w:t>
      </w:r>
      <w:r>
        <w:t xml:space="preserve">SCS</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r>
      <w:r>
        <w:t xml:space="preserve">, </w:t>
      </w:r>
      <w:r>
        <w:t xml:space="preserve">SCS</w:t>
      </w:r>
    </w:p>
    <w:p>
      <w:pPr>
        <w:pStyle w:val="RecordBase"/>
        <w:ind w:left="120" w:hanging="120"/>
      </w:pPr>
      <w:r>
        <w:t xml:space="preserve">New State Capitol and Capitol Annex, public areas, usage - </w:t>
      </w:r>
      <w:r>
        <w:t xml:space="preserve"> </w:t>
      </w:r>
      <w:r>
        <w:t xml:space="preserve">HJR 126</w:t>
      </w:r>
    </w:p>
    <w:p>
      <w:pPr>
        <w:pStyle w:val="RecordBase"/>
        <w:ind w:left="120" w:hanging="120"/>
      </w:pPr>
      <w:r>
        <w:t xml:space="preserve">Statutes, rules of construction, establishment - </w:t>
      </w:r>
      <w:r>
        <w:t xml:space="preserve"> </w:t>
      </w:r>
      <w:r>
        <w:t xml:space="preserve">HB  555</w:t>
        <w:br/>
      </w:r>
    </w:p>
    <w:p>
      <w:pPr>
        <w:pStyle w:val="RecordHeading3"/>
      </w:pPr>
      <w:r>
        <w:rPr>
          <w:b/>
        </w:rPr>
        <w:t xml:space="preserve">Courts</w:t>
      </w:r>
    </w:p>
    <w:p>
      <w:pPr>
        <w:pStyle w:val="RecordBase"/>
        <w:ind w:left="120" w:hanging="120"/>
      </w:pPr>
      <w:r>
        <w:t xml:space="preserve">Abortion, minors, authorization - </w:t>
      </w:r>
      <w:r>
        <w:t xml:space="preserve"> </w:t>
      </w:r>
      <w:r>
        <w:t xml:space="preserve">HB  428</w:t>
      </w:r>
    </w:p>
    <w:p>
      <w:pPr>
        <w:pStyle w:val="RecordBase"/>
        <w:ind w:left="120" w:hanging="120"/>
      </w:pPr>
      <w:r>
        <w:t xml:space="preserve">Administrative</w:t>
      </w:r>
    </w:p>
    <w:p>
      <w:pPr>
        <w:pStyle w:val="RecordBase"/>
        <w:ind w:left="240" w:hanging="192"/>
      </w:pPr>
      <w:r>
        <w:t xml:space="preserve"> Office of the Courts, annual report, wrongful conviction compensation - </w:t>
      </w:r>
      <w:r>
        <w:t xml:space="preserve"> </w:t>
      </w:r>
      <w:r>
        <w:t xml:space="preserve">HB  178</w:t>
      </w:r>
      <w:r>
        <w:t xml:space="preserve">: </w:t>
      </w:r>
      <w:r>
        <w:t xml:space="preserve">HFA</w:t>
      </w:r>
      <w:r>
        <w:t xml:space="preserve"> (</w:t>
      </w:r>
      <w:r>
        <w:t xml:space="preserve">1</w:t>
      </w:r>
      <w:r>
        <w:t xml:space="preserve">)</w:t>
      </w:r>
    </w:p>
    <w:p>
      <w:pPr>
        <w:pStyle w:val="RecordBase"/>
        <w:ind w:left="240" w:hanging="192"/>
      </w:pPr>
      <w:r>
        <w:t xml:space="preserve"> Office of the Courts, cannabis related expungement process, establishment - </w:t>
      </w:r>
      <w:r>
        <w:t xml:space="preserve"> </w:t>
      </w:r>
      <w:r>
        <w:t xml:space="preserve">HB  72</w:t>
      </w:r>
    </w:p>
    <w:p>
      <w:pPr>
        <w:pStyle w:val="RecordBase"/>
        <w:ind w:left="240" w:hanging="192"/>
      </w:pPr>
      <w:r>
        <w:t xml:space="preserve"> Office of the Courts, director, fines and fees reporting, enforcement - </w:t>
      </w:r>
      <w:r>
        <w:t xml:space="preserve"> </w:t>
      </w:r>
      <w:r>
        <w:t xml:space="preserve">HB  820</w:t>
      </w:r>
    </w:p>
    <w:p>
      <w:pPr>
        <w:pStyle w:val="RecordBase"/>
        <w:ind w:left="240" w:hanging="192"/>
      </w:pPr>
      <w:r>
        <w:t xml:space="preserve"> Office of the Courts, fines and fees, annual report - </w:t>
      </w:r>
      <w:r>
        <w:t xml:space="preserve"> </w:t>
      </w:r>
      <w:r>
        <w:t xml:space="preserve">HB  820</w:t>
      </w:r>
    </w:p>
    <w:p>
      <w:pPr>
        <w:pStyle w:val="RecordBase"/>
        <w:ind w:left="240" w:hanging="192"/>
      </w:pPr>
      <w:r>
        <w:t xml:space="preserve"> Office of the Courts, fines and fees reporting, database, requirement - </w:t>
      </w:r>
      <w:r>
        <w:t xml:space="preserve"> </w:t>
      </w:r>
      <w:r>
        <w:t xml:space="preserve">HB  820</w:t>
      </w:r>
    </w:p>
    <w:p>
      <w:pPr>
        <w:pStyle w:val="RecordBase"/>
        <w:ind w:left="240" w:hanging="192"/>
      </w:pPr>
      <w:r>
        <w:t xml:space="preserve"> Office of the Courts, uniform civil citation form, creation - </w:t>
      </w:r>
      <w:r>
        <w:t xml:space="preserve"> </w:t>
      </w:r>
      <w:r>
        <w:t xml:space="preserve">SB  112</w:t>
      </w:r>
    </w:p>
    <w:p>
      <w:pPr>
        <w:pStyle w:val="RecordBase"/>
        <w:ind w:left="120" w:hanging="120"/>
      </w:pPr>
      <w:r>
        <w:t xml:space="preserve">Adoption</w:t>
      </w:r>
    </w:p>
    <w:p>
      <w:pPr>
        <w:pStyle w:val="RecordBase"/>
        <w:ind w:left="240" w:hanging="192"/>
      </w:pPr>
      <w:r>
        <w:t xml:space="preserve"> consent, add gender-neutral language - </w:t>
      </w:r>
      <w:r>
        <w:t xml:space="preserve"> </w:t>
      </w:r>
      <w:r>
        <w:t xml:space="preserve">HB  787</w:t>
      </w:r>
    </w:p>
    <w:p>
      <w:pPr>
        <w:pStyle w:val="RecordBase"/>
        <w:ind w:left="240" w:hanging="192"/>
      </w:pPr>
      <w:r>
        <w:t xml:space="preserve"> papers and records, inspection - </w:t>
      </w:r>
      <w:r>
        <w:t xml:space="preserve"> </w:t>
      </w:r>
      <w:r>
        <w:t xml:space="preserve">HB  87</w:t>
      </w:r>
      <w:r>
        <w:t xml:space="preserve">;</w:t>
      </w:r>
      <w:r>
        <w:t xml:space="preserve"> </w:t>
      </w:r>
      <w:r>
        <w:t xml:space="preserve">HB  87</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papers and records, inspection, adult adopted person - </w:t>
      </w:r>
      <w:r>
        <w:t xml:space="preserve"> </w:t>
      </w:r>
      <w:r>
        <w:t xml:space="preserve">HB  87</w:t>
      </w:r>
      <w:r>
        <w:t xml:space="preserve">: </w:t>
      </w:r>
      <w:r>
        <w:t xml:space="preserve">SCS</w:t>
      </w:r>
    </w:p>
    <w:p>
      <w:pPr>
        <w:pStyle w:val="RecordBase"/>
        <w:ind w:left="120" w:hanging="120"/>
      </w:pPr>
      <w:r>
        <w:t xml:space="preserve">Cannabis possession, personal use quantity, removal of penalties - </w:t>
      </w:r>
      <w:r>
        <w:t xml:space="preserve"> </w:t>
      </w:r>
      <w:r>
        <w:t xml:space="preserve">HB  72</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Child</w:t>
      </w:r>
    </w:p>
    <w:p>
      <w:pPr>
        <w:pStyle w:val="RecordBase"/>
        <w:ind w:left="240" w:hanging="192"/>
      </w:pPr>
      <w:r>
        <w:t xml:space="preserve"> abuse, mandatory reporting, written or oral - </w:t>
      </w:r>
      <w:r>
        <w:t xml:space="preserve"> </w:t>
      </w:r>
      <w:r>
        <w:t xml:space="preserve">HB  271</w:t>
      </w:r>
    </w:p>
    <w:p>
      <w:pPr>
        <w:pStyle w:val="RecordBase"/>
        <w:ind w:left="240" w:hanging="192"/>
      </w:pPr>
      <w:r>
        <w:t xml:space="preserve"> custody, gender-neutral language - </w:t>
      </w:r>
      <w:r>
        <w:t xml:space="preserve"> </w:t>
      </w:r>
      <w:r>
        <w:t xml:space="preserve">HB  790</w:t>
      </w:r>
    </w:p>
    <w:p>
      <w:pPr>
        <w:pStyle w:val="RecordBase"/>
        <w:ind w:left="240" w:hanging="192"/>
      </w:pPr>
      <w:r>
        <w:t xml:space="preserve"> custody, gender-neutral language. - </w:t>
      </w:r>
      <w:r>
        <w:t xml:space="preserve"> </w:t>
      </w:r>
      <w:r>
        <w:t xml:space="preserve">HB  832</w:t>
      </w:r>
    </w:p>
    <w:p>
      <w:pPr>
        <w:pStyle w:val="RecordBase"/>
        <w:ind w:left="240" w:hanging="192"/>
      </w:pPr>
      <w:r>
        <w:t xml:space="preserve"> dependency, abuse, and neglect investigations, requirements - </w:t>
      </w:r>
      <w:r>
        <w:t xml:space="preserve"> </w:t>
      </w:r>
      <w:r>
        <w:t xml:space="preserve">HB  271</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dependency, neglect, and abuse reports, accessibility - </w:t>
      </w:r>
      <w:r>
        <w:t xml:space="preserve"> </w:t>
      </w:r>
      <w:r>
        <w:t xml:space="preserve">HB  721</w:t>
      </w:r>
    </w:p>
    <w:p>
      <w:pPr>
        <w:pStyle w:val="RecordBase"/>
        <w:ind w:left="240" w:hanging="192"/>
      </w:pPr>
      <w:r>
        <w:t xml:space="preserve"> dependency, neglect, or abuse reports, requirements - </w:t>
      </w:r>
      <w:r>
        <w:t xml:space="preserve"> </w:t>
      </w:r>
      <w:r>
        <w:t xml:space="preserve">SB  235</w:t>
      </w:r>
      <w:r>
        <w:t xml:space="preserve">;</w:t>
      </w:r>
      <w:r>
        <w:t xml:space="preserve"> </w:t>
      </w:r>
      <w:r>
        <w:t xml:space="preserve">HB  776</w:t>
      </w:r>
    </w:p>
    <w:p>
      <w:pPr>
        <w:pStyle w:val="RecordBase"/>
        <w:ind w:left="240" w:hanging="192"/>
      </w:pPr>
      <w:r>
        <w:t xml:space="preserve"> support, gender-neutral language - </w:t>
      </w:r>
      <w:r>
        <w:t xml:space="preserve"> </w:t>
      </w:r>
      <w:r>
        <w:t xml:space="preserve">HB  786</w:t>
      </w:r>
    </w:p>
    <w:p>
      <w:pPr>
        <w:pStyle w:val="RecordBase"/>
        <w:ind w:left="120" w:hanging="120"/>
      </w:pPr>
      <w:r>
        <w:t xml:space="preserve">Children</w:t>
      </w:r>
    </w:p>
    <w:p>
      <w:pPr>
        <w:pStyle w:val="RecordBase"/>
        <w:ind w:left="240" w:hanging="192"/>
      </w:pPr>
      <w:r>
        <w:t xml:space="preserve"> and minors, certain proceedings, public attendance, rules, establishment - </w:t>
      </w:r>
      <w:r>
        <w:t xml:space="preserve"> </w:t>
      </w:r>
      <w:r>
        <w:t xml:space="preserve">HB  805</w:t>
      </w:r>
    </w:p>
    <w:p>
      <w:pPr>
        <w:pStyle w:val="RecordBase"/>
        <w:ind w:left="240" w:hanging="192"/>
      </w:pPr>
      <w:r>
        <w:t xml:space="preserve"> and minors, hearings, public attendance, rules, establishment - </w:t>
      </w:r>
      <w:r>
        <w:t xml:space="preserve"> </w:t>
      </w:r>
      <w:r>
        <w:t xml:space="preserve">HB  805</w:t>
      </w:r>
    </w:p>
    <w:p>
      <w:pPr>
        <w:pStyle w:val="RecordBase"/>
        <w:ind w:left="120" w:hanging="120"/>
      </w:pPr>
      <w:r>
        <w:t xml:space="preserve">Conditions of release, bail bonds, person subject to protective order, restrictions - </w:t>
      </w:r>
      <w:r>
        <w:t xml:space="preserve"> </w:t>
      </w:r>
      <w:r>
        <w:t xml:space="preserve">HB  69</w:t>
      </w:r>
    </w:p>
    <w:p>
      <w:pPr>
        <w:pStyle w:val="RecordBase"/>
        <w:ind w:left="120" w:hanging="120"/>
      </w:pPr>
      <w:r>
        <w:t xml:space="preserve">Death penalty, replacement with life imprisonment without parole - </w:t>
      </w:r>
      <w:r>
        <w:t xml:space="preserve"> </w:t>
      </w:r>
      <w:r>
        <w:t xml:space="preserve">HB  38</w:t>
      </w:r>
      <w:r>
        <w:t xml:space="preserve">;</w:t>
      </w:r>
      <w:r>
        <w:t xml:space="preserve"> </w:t>
      </w:r>
      <w:r>
        <w:t xml:space="preserve">SB  144</w:t>
      </w:r>
      <w:r>
        <w:t xml:space="preserve">;</w:t>
      </w:r>
      <w:r>
        <w:t xml:space="preserve"> </w:t>
      </w:r>
      <w:r>
        <w:t xml:space="preserve">SB  152</w:t>
      </w:r>
    </w:p>
    <w:p>
      <w:pPr>
        <w:pStyle w:val="RecordBase"/>
        <w:ind w:left="120" w:hanging="120"/>
      </w:pPr>
      <w:r>
        <w:t xml:space="preserve">Discrimination based on nonuse of electronic devices for state agency services, benefits, or access - </w:t>
      </w:r>
      <w:r>
        <w:t xml:space="preserve"> </w:t>
      </w:r>
      <w:r>
        <w:t xml:space="preserve">SB  130</w:t>
      </w:r>
      <w:r>
        <w:t xml:space="preserve">;</w:t>
      </w:r>
      <w:r>
        <w:t xml:space="preserve"> </w:t>
      </w:r>
      <w:r>
        <w:t xml:space="preserve">SB  130</w:t>
      </w:r>
      <w:r>
        <w:t xml:space="preserve">: </w:t>
      </w:r>
      <w:r>
        <w:t xml:space="preserve">SCS</w:t>
      </w:r>
    </w:p>
    <w:p>
      <w:pPr>
        <w:pStyle w:val="RecordBase"/>
        <w:ind w:left="120" w:hanging="120"/>
      </w:pPr>
      <w:r>
        <w:t xml:space="preserve">Dissolution of marriage, disposition of assets, violent felony offense, limit on insurance - </w:t>
      </w:r>
      <w:r>
        <w:t xml:space="preserve"> </w:t>
      </w:r>
      <w:r>
        <w:t xml:space="preserve">HB  155</w:t>
      </w:r>
      <w:r>
        <w:t xml:space="preserve">: </w:t>
      </w:r>
      <w:r>
        <w:t xml:space="preserve">HFA</w:t>
      </w:r>
      <w:r>
        <w:t xml:space="preserve"> (</w:t>
      </w:r>
      <w:r>
        <w:t xml:space="preserve">2</w:t>
      </w:r>
      <w:r>
        <w:t xml:space="preserve">)</w:t>
      </w:r>
    </w:p>
    <w:p>
      <w:pPr>
        <w:pStyle w:val="RecordBase"/>
        <w:ind w:left="120" w:hanging="120"/>
      </w:pPr>
      <w:r>
        <w:t xml:space="preserve">Domestic violence orders, violation, criminal charges - </w:t>
      </w:r>
      <w:r>
        <w:t xml:space="preserve"> </w:t>
      </w:r>
      <w:r>
        <w:t xml:space="preserve">HB  436</w:t>
      </w:r>
      <w:r>
        <w:t xml:space="preserve">: </w:t>
      </w:r>
      <w:r>
        <w:t xml:space="preserve">HCS</w:t>
      </w:r>
    </w:p>
    <w:p>
      <w:pPr>
        <w:pStyle w:val="RecordBase"/>
        <w:ind w:left="120" w:hanging="120"/>
      </w:pPr>
      <w:r>
        <w:t xml:space="preserve">Evidence-based programs, requirement - </w:t>
      </w:r>
      <w:r>
        <w:t xml:space="preserve"> </w:t>
      </w:r>
      <w:r>
        <w:t xml:space="preserve">SB  202</w:t>
      </w:r>
      <w:r>
        <w:t xml:space="preserve">: </w:t>
      </w:r>
      <w:r>
        <w:t xml:space="preserve">SCS</w:t>
      </w:r>
    </w:p>
    <w:p>
      <w:pPr>
        <w:pStyle w:val="RecordBase"/>
        <w:ind w:left="120" w:hanging="120"/>
      </w:pPr>
      <w:r>
        <w:t xml:space="preserve">Exclusive jurisdiction, real estate, contractor dispute, establishment - </w:t>
      </w:r>
      <w:r>
        <w:t xml:space="preserve"> </w:t>
      </w:r>
      <w:r>
        <w:t xml:space="preserve">HB  294</w:t>
      </w:r>
    </w:p>
    <w:p>
      <w:pPr>
        <w:pStyle w:val="RecordBase"/>
        <w:ind w:left="120" w:hanging="120"/>
      </w:pPr>
      <w:r>
        <w:t xml:space="preserve">Expungement, automatic process for eligible felony and misdemeanor convictions - </w:t>
      </w:r>
      <w:r>
        <w:t xml:space="preserve"> </w:t>
      </w:r>
      <w:r>
        <w:t xml:space="preserve">SB  218</w:t>
      </w:r>
      <w:r>
        <w:t xml:space="preserve">;</w:t>
      </w:r>
      <w:r>
        <w:t xml:space="preserve"> </w:t>
      </w:r>
      <w:r>
        <w:t xml:space="preserve">HB  569</w:t>
      </w:r>
    </w:p>
    <w:p>
      <w:pPr>
        <w:pStyle w:val="RecordBase"/>
        <w:ind w:left="120" w:hanging="120"/>
      </w:pPr>
      <w:r>
        <w:t xml:space="preserve">Fleeing or evading police in the third degree, creation of offense - </w:t>
      </w:r>
      <w:r>
        <w:t xml:space="preserve"> </w:t>
      </w:r>
      <w:r>
        <w:t xml:space="preserve">HB  5</w:t>
      </w:r>
      <w:r>
        <w:t xml:space="preserve">;</w:t>
      </w:r>
      <w:r>
        <w:t xml:space="preserve"> </w:t>
      </w:r>
      <w:r>
        <w:t xml:space="preserve">HB  5</w:t>
      </w:r>
      <w:r>
        <w:t xml:space="preserve">: </w:t>
      </w:r>
      <w:r>
        <w:t xml:space="preserve">HCS</w:t>
      </w:r>
    </w:p>
    <w:p>
      <w:pPr>
        <w:pStyle w:val="RecordBase"/>
        <w:ind w:left="120" w:hanging="120"/>
      </w:pPr>
      <w:r>
        <w:t xml:space="preserve">Forcible entry or detainer, alternative minimum time of notice - </w:t>
      </w:r>
      <w:r>
        <w:t xml:space="preserve"> </w:t>
      </w:r>
      <w:r>
        <w:t xml:space="preserve">HB  337</w:t>
      </w:r>
    </w:p>
    <w:p>
      <w:pPr>
        <w:pStyle w:val="RecordBase"/>
        <w:ind w:left="120" w:hanging="120"/>
      </w:pPr>
      <w:r>
        <w:t xml:space="preserve">Gender-neutral language, inclusion - </w:t>
      </w:r>
      <w:r>
        <w:t xml:space="preserve"> </w:t>
      </w:r>
      <w:r>
        <w:t xml:space="preserve">SB  271</w:t>
      </w:r>
      <w:r>
        <w:t xml:space="preserve">;</w:t>
      </w:r>
      <w:r>
        <w:t xml:space="preserve"> </w:t>
      </w:r>
      <w:r>
        <w:t xml:space="preserve">SB  321</w:t>
      </w:r>
      <w:r>
        <w:t xml:space="preserve">;</w:t>
      </w:r>
      <w:r>
        <w:t xml:space="preserve"> </w:t>
      </w:r>
      <w:r>
        <w:t xml:space="preserve">HB  604</w:t>
      </w:r>
      <w:r>
        <w:t xml:space="preserve">;</w:t>
      </w:r>
      <w:r>
        <w:t xml:space="preserve"> </w:t>
      </w:r>
      <w:r>
        <w:t xml:space="preserve">HB  654</w:t>
      </w:r>
      <w:r>
        <w:t xml:space="preserve">;</w:t>
      </w:r>
      <w:r>
        <w:t xml:space="preserve"> </w:t>
      </w:r>
      <w:r>
        <w:t xml:space="preserve">HB  693</w:t>
      </w:r>
      <w:r>
        <w:t xml:space="preserve">;</w:t>
      </w:r>
      <w:r>
        <w:t xml:space="preserve"> </w:t>
      </w:r>
      <w:r>
        <w:t xml:space="preserve">HB  810</w:t>
      </w:r>
    </w:p>
    <w:p>
      <w:pPr>
        <w:pStyle w:val="RecordBase"/>
        <w:ind w:left="120" w:hanging="120"/>
      </w:pPr>
      <w:r>
        <w:t xml:space="preserve">Guardian</w:t>
      </w:r>
    </w:p>
    <w:p>
      <w:pPr>
        <w:pStyle w:val="RecordBase"/>
        <w:ind w:left="240" w:hanging="192"/>
      </w:pPr>
      <w:r>
        <w:t xml:space="preserve"> ad litem, domestic and interpersonal violence proceedings, minor child, fee - </w:t>
      </w:r>
      <w:r>
        <w:t xml:space="preserve"> </w:t>
      </w:r>
      <w:r>
        <w:t xml:space="preserve">SB  67</w:t>
      </w:r>
    </w:p>
    <w:p>
      <w:pPr>
        <w:pStyle w:val="RecordBase"/>
        <w:ind w:left="240" w:hanging="192"/>
      </w:pPr>
      <w:r>
        <w:t xml:space="preserve"> ad litem, domestic proceedings, minor child, fee - </w:t>
      </w:r>
      <w:r>
        <w:t xml:space="preserve"> </w:t>
      </w:r>
      <w:r>
        <w:t xml:space="preserve">SB  67</w:t>
      </w:r>
    </w:p>
    <w:p>
      <w:pPr>
        <w:pStyle w:val="RecordBase"/>
        <w:ind w:left="120" w:hanging="120"/>
      </w:pPr>
      <w:r>
        <w:t xml:space="preserve">Immunization requirements, exemptions, action for damages - </w:t>
      </w:r>
      <w:r>
        <w:t xml:space="preserve"> </w:t>
      </w:r>
      <w:r>
        <w:t xml:space="preserve">SB  135</w:t>
      </w:r>
    </w:p>
    <w:p>
      <w:pPr>
        <w:pStyle w:val="RecordBase"/>
        <w:ind w:left="120" w:hanging="120"/>
      </w:pPr>
      <w:r>
        <w:t xml:space="preserve">Incarcerated children, bill of rights - </w:t>
      </w:r>
      <w:r>
        <w:t xml:space="preserve"> </w:t>
      </w:r>
      <w:r>
        <w:t xml:space="preserve">HB  404</w:t>
      </w:r>
    </w:p>
    <w:p>
      <w:pPr>
        <w:pStyle w:val="RecordBase"/>
        <w:ind w:left="120" w:hanging="120"/>
      </w:pPr>
      <w:r>
        <w:t xml:space="preserve">Incompetent to stand trial, mental condition, court-ordered exam - </w:t>
      </w:r>
      <w:r>
        <w:t xml:space="preserve"> </w:t>
      </w:r>
      <w:r>
        <w:t xml:space="preserve">HB  385</w:t>
      </w:r>
    </w:p>
    <w:p>
      <w:pPr>
        <w:pStyle w:val="RecordBase"/>
        <w:ind w:left="120" w:hanging="120"/>
      </w:pPr>
      <w:r>
        <w:t xml:space="preserve">Informed consent, medical examinations - </w:t>
      </w:r>
      <w:r>
        <w:t xml:space="preserve"> </w:t>
      </w:r>
      <w:r>
        <w:t xml:space="preserve">HB  252</w:t>
      </w:r>
      <w:r>
        <w:t xml:space="preserve">;</w:t>
      </w:r>
      <w:r>
        <w:t xml:space="preserve"> </w:t>
      </w:r>
      <w:r>
        <w:t xml:space="preserve">HB  252</w:t>
      </w:r>
      <w:r>
        <w:t xml:space="preserve">: </w:t>
      </w:r>
      <w:r>
        <w:t xml:space="preserve">HCS</w:t>
      </w:r>
    </w:p>
    <w:p>
      <w:pPr>
        <w:pStyle w:val="RecordBase"/>
        <w:ind w:left="120" w:hanging="120"/>
      </w:pPr>
      <w:r>
        <w:t xml:space="preserve">Interpersonal protective orders, violation, criminal charges - </w:t>
      </w:r>
      <w:r>
        <w:t xml:space="preserve"> </w:t>
      </w:r>
      <w:r>
        <w:t xml:space="preserve">HB  436</w:t>
      </w:r>
      <w:r>
        <w:t xml:space="preserve">: </w:t>
      </w:r>
      <w:r>
        <w:t xml:space="preserve">HCS</w:t>
      </w:r>
    </w:p>
    <w:p>
      <w:pPr>
        <w:pStyle w:val="RecordBase"/>
        <w:ind w:left="120" w:hanging="120"/>
      </w:pPr>
      <w:r>
        <w:t xml:space="preserve">Judges, proceeding for libel or slander by indictment, prohibition - </w:t>
      </w:r>
      <w:r>
        <w:t xml:space="preserve"> </w:t>
      </w:r>
      <w:r>
        <w:t xml:space="preserve">SB  352</w:t>
      </w:r>
    </w:p>
    <w:p>
      <w:pPr>
        <w:pStyle w:val="RecordBase"/>
        <w:ind w:left="120" w:hanging="120"/>
      </w:pPr>
      <w:r>
        <w:t xml:space="preserve">Judicial</w:t>
      </w:r>
    </w:p>
    <w:p>
      <w:pPr>
        <w:pStyle w:val="RecordBase"/>
        <w:ind w:left="240" w:hanging="192"/>
      </w:pPr>
      <w:r>
        <w:t xml:space="preserve"> Branch Budget - </w:t>
      </w:r>
      <w:r>
        <w:t xml:space="preserve"> </w:t>
      </w:r>
      <w:r>
        <w:t xml:space="preserve">HB  264</w:t>
      </w:r>
      <w:r>
        <w:t xml:space="preserve">;</w:t>
      </w:r>
      <w:r>
        <w:t xml:space="preserve"> </w:t>
      </w:r>
      <w:r>
        <w:t xml:space="preserve">HB  264</w:t>
      </w:r>
      <w:r>
        <w:t xml:space="preserve">: </w:t>
      </w:r>
      <w:r>
        <w:t xml:space="preserve">HCS</w:t>
      </w:r>
      <w:r>
        <w:t xml:space="preserve">, </w:t>
      </w:r>
      <w:r>
        <w:t xml:space="preserve">SCS</w:t>
      </w:r>
    </w:p>
    <w:p>
      <w:pPr>
        <w:pStyle w:val="RecordBase"/>
        <w:ind w:left="240" w:hanging="192"/>
      </w:pPr>
      <w:r>
        <w:t xml:space="preserve"> candidates, ballot requirements, form of name - </w:t>
      </w:r>
      <w:r>
        <w:t xml:space="preserve"> </w:t>
      </w:r>
      <w:r>
        <w:t xml:space="preserve">HB  580</w:t>
      </w:r>
    </w:p>
    <w:p>
      <w:pPr>
        <w:pStyle w:val="RecordBase"/>
        <w:ind w:left="120" w:hanging="120"/>
      </w:pPr>
      <w:r>
        <w:t xml:space="preserve">Jurors, excusal, reporting requirements - </w:t>
      </w:r>
      <w:r>
        <w:t xml:space="preserve"> </w:t>
      </w:r>
      <w:r>
        <w:t xml:space="preserve">HB  44</w:t>
      </w:r>
      <w:r>
        <w:t xml:space="preserve">;</w:t>
      </w:r>
      <w:r>
        <w:t xml:space="preserve"> </w:t>
      </w:r>
      <w:r>
        <w:t xml:space="preserve">HB  44</w:t>
      </w:r>
      <w:r>
        <w:t xml:space="preserve">: </w:t>
      </w:r>
      <w:r>
        <w:t xml:space="preserve">HCS</w:t>
      </w:r>
    </w:p>
    <w:p>
      <w:pPr>
        <w:pStyle w:val="RecordBase"/>
        <w:ind w:left="120" w:hanging="120"/>
      </w:pPr>
      <w:r>
        <w:t xml:space="preserve">Juvenile proceedings, open to public - </w:t>
      </w:r>
      <w:r>
        <w:t xml:space="preserve"> </w:t>
      </w:r>
      <w:r>
        <w:t xml:space="preserve">SB  354</w:t>
      </w:r>
    </w:p>
    <w:p>
      <w:pPr>
        <w:pStyle w:val="RecordBase"/>
        <w:ind w:left="120" w:hanging="120"/>
      </w:pPr>
      <w:r>
        <w:t xml:space="preserve">Lawsuit, waiver, sovereign and governmental immunity - </w:t>
      </w:r>
      <w:r>
        <w:t xml:space="preserve"> </w:t>
      </w:r>
      <w:r>
        <w:t xml:space="preserve">HB  47</w:t>
      </w:r>
      <w:r>
        <w:t xml:space="preserve">: </w:t>
      </w:r>
      <w:r>
        <w:t xml:space="preserve">HCS</w:t>
      </w:r>
    </w:p>
    <w:p>
      <w:pPr>
        <w:pStyle w:val="RecordBase"/>
        <w:ind w:left="120" w:hanging="120"/>
      </w:pPr>
      <w:r>
        <w:t xml:space="preserve">Local juvenile restorative justice committees, establishment - </w:t>
      </w:r>
      <w:r>
        <w:t xml:space="preserve"> </w:t>
      </w:r>
      <w:r>
        <w:t xml:space="preserve">SB  343</w:t>
      </w:r>
    </w:p>
    <w:p>
      <w:pPr>
        <w:pStyle w:val="RecordBase"/>
        <w:ind w:left="120" w:hanging="120"/>
      </w:pPr>
      <w:r>
        <w:t xml:space="preserve">Marijuana convictions, expungement - </w:t>
      </w:r>
      <w:r>
        <w:t xml:space="preserve"> </w:t>
      </w:r>
      <w:r>
        <w:t xml:space="preserve">SB  73</w:t>
      </w:r>
    </w:p>
    <w:p>
      <w:pPr>
        <w:pStyle w:val="RecordBase"/>
        <w:ind w:left="120" w:hanging="120"/>
      </w:pPr>
      <w:r>
        <w:t xml:space="preserve">Master commissioner sale, state of occupancy requirements, violation, fine - </w:t>
      </w:r>
      <w:r>
        <w:t xml:space="preserve"> </w:t>
      </w:r>
      <w:r>
        <w:t xml:space="preserve">HB  466</w:t>
      </w:r>
    </w:p>
    <w:p>
      <w:pPr>
        <w:pStyle w:val="RecordBase"/>
        <w:ind w:left="120" w:hanging="120"/>
      </w:pPr>
      <w:r>
        <w:t xml:space="preserve">Master's commissioner's sale, counties with land bank authority, occupancy requirements, residential - </w:t>
      </w:r>
      <w:r>
        <w:t xml:space="preserve"> </w:t>
      </w:r>
      <w:r>
        <w:t xml:space="preserve">HB  466</w:t>
      </w:r>
    </w:p>
    <w:p>
      <w:pPr>
        <w:pStyle w:val="RecordBase"/>
        <w:ind w:left="120" w:hanging="120"/>
      </w:pPr>
      <w:r>
        <w:t xml:space="preserve">Misdemeanor expungement, automatic process - </w:t>
      </w:r>
      <w:r>
        <w:t xml:space="preserve"> </w:t>
      </w:r>
      <w:r>
        <w:t xml:space="preserve">SB  96</w:t>
      </w:r>
    </w:p>
    <w:p>
      <w:pPr>
        <w:pStyle w:val="RecordBase"/>
        <w:ind w:left="120" w:hanging="120"/>
      </w:pPr>
      <w:r>
        <w:t xml:space="preserve">Money bail, restriction to certain high-risk defendants - </w:t>
      </w:r>
      <w:r>
        <w:t xml:space="preserve"> </w:t>
      </w:r>
      <w:r>
        <w:t xml:space="preserve">HB  718</w:t>
      </w:r>
    </w:p>
    <w:p>
      <w:pPr>
        <w:pStyle w:val="RecordBase"/>
        <w:ind w:left="120" w:hanging="120"/>
      </w:pPr>
      <w:r>
        <w:t xml:space="preserve">Murder of a first responder, creation of offense - </w:t>
      </w:r>
      <w:r>
        <w:t xml:space="preserve"> </w:t>
      </w:r>
      <w:r>
        <w:t xml:space="preserve">HB  5</w:t>
      </w:r>
      <w:r>
        <w:t xml:space="preserve">;</w:t>
      </w:r>
      <w:r>
        <w:t xml:space="preserve"> </w:t>
      </w:r>
      <w:r>
        <w:t xml:space="preserve">HB  5</w:t>
      </w:r>
      <w:r>
        <w:t xml:space="preserve">: </w:t>
      </w:r>
      <w:r>
        <w:t xml:space="preserve">HCS</w:t>
      </w:r>
    </w:p>
    <w:p>
      <w:pPr>
        <w:pStyle w:val="RecordBase"/>
        <w:ind w:left="120" w:hanging="120"/>
      </w:pPr>
      <w:r>
        <w:t xml:space="preserve">Name change for a minor, guidelines - </w:t>
      </w:r>
      <w:r>
        <w:t xml:space="preserve"> </w:t>
      </w:r>
      <w:r>
        <w:t xml:space="preserve">HB  325</w:t>
      </w:r>
      <w:r>
        <w:t xml:space="preserve">;</w:t>
      </w:r>
      <w:r>
        <w:t xml:space="preserve"> </w:t>
      </w:r>
      <w:r>
        <w:t xml:space="preserve">HB  370</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Orders of protection, conviction for qualifying offense, issuance, duration - </w:t>
      </w:r>
      <w:r>
        <w:t xml:space="preserve"> </w:t>
      </w:r>
      <w:r>
        <w:t xml:space="preserve">HB  81</w:t>
      </w:r>
    </w:p>
    <w:p>
      <w:pPr>
        <w:pStyle w:val="RecordBase"/>
        <w:ind w:left="120" w:hanging="120"/>
      </w:pPr>
      <w:r>
        <w:t xml:space="preserve">Persistent</w:t>
      </w:r>
    </w:p>
    <w:p>
      <w:pPr>
        <w:pStyle w:val="RecordBase"/>
        <w:ind w:left="240" w:hanging="192"/>
      </w:pPr>
      <w:r>
        <w:t xml:space="preserve"> felony offender, jury discretion for an enhanced penalty - </w:t>
      </w:r>
      <w:r>
        <w:t xml:space="preserve"> </w:t>
      </w:r>
      <w:r>
        <w:t xml:space="preserve">SB  85</w:t>
      </w:r>
    </w:p>
    <w:p>
      <w:pPr>
        <w:pStyle w:val="RecordBase"/>
        <w:ind w:left="240" w:hanging="192"/>
      </w:pPr>
      <w:r>
        <w:t xml:space="preserve"> felony offender, requirements - </w:t>
      </w:r>
      <w:r>
        <w:t xml:space="preserve"> </w:t>
      </w:r>
      <w:r>
        <w:t xml:space="preserve">SB  85</w:t>
      </w:r>
    </w:p>
    <w:p>
      <w:pPr>
        <w:pStyle w:val="RecordBase"/>
        <w:ind w:left="120" w:hanging="120"/>
      </w:pPr>
      <w:r>
        <w:t xml:space="preserve">Personal jurisdiction over nonresidents, expansion - </w:t>
      </w:r>
      <w:r>
        <w:t xml:space="preserve"> </w:t>
      </w:r>
      <w:r>
        <w:t xml:space="preserve">HB  320</w:t>
      </w:r>
      <w:r>
        <w:t xml:space="preserve">: </w:t>
      </w:r>
      <w:r>
        <w:t xml:space="preserve">HCS</w:t>
      </w:r>
    </w:p>
    <w:p>
      <w:pPr>
        <w:pStyle w:val="RecordBase"/>
        <w:ind w:left="120" w:hanging="120"/>
      </w:pPr>
      <w:r>
        <w:t xml:space="preserve">Pretrial</w:t>
      </w:r>
    </w:p>
    <w:p>
      <w:pPr>
        <w:pStyle w:val="RecordBase"/>
        <w:ind w:left="240" w:hanging="192"/>
      </w:pPr>
      <w:r>
        <w:t xml:space="preserve"> release, controlled substances, referral for treatment - </w:t>
      </w:r>
      <w:r>
        <w:t xml:space="preserve"> </w:t>
      </w:r>
      <w:r>
        <w:t xml:space="preserve">HB  211</w:t>
      </w:r>
    </w:p>
    <w:p>
      <w:pPr>
        <w:pStyle w:val="RecordBase"/>
        <w:ind w:left="240" w:hanging="192"/>
      </w:pPr>
      <w:r>
        <w:t xml:space="preserve"> release, mental health assessment, substance use disorder programs - </w:t>
      </w:r>
      <w:r>
        <w:t xml:space="preserve"> </w:t>
      </w:r>
      <w:r>
        <w:t xml:space="preserve">SB  71</w:t>
      </w:r>
      <w:r>
        <w:t xml:space="preserve">: </w:t>
      </w:r>
      <w:r>
        <w:t xml:space="preserve">HCS</w:t>
      </w:r>
    </w:p>
    <w:p>
      <w:pPr>
        <w:pStyle w:val="RecordBase"/>
        <w:ind w:left="120" w:hanging="120"/>
      </w:pPr>
      <w:r>
        <w:t xml:space="preserve">Rebuttable presumption related to child dependency, neglect, or abuse, establishment - </w:t>
      </w:r>
      <w:r>
        <w:t xml:space="preserve"> </w:t>
      </w:r>
      <w:r>
        <w:t xml:space="preserve">HB  360</w:t>
      </w:r>
    </w:p>
    <w:p>
      <w:pPr>
        <w:pStyle w:val="RecordBase"/>
        <w:ind w:left="120" w:hanging="120"/>
      </w:pPr>
      <w:r>
        <w:t xml:space="preserve">Religious</w:t>
      </w:r>
    </w:p>
    <w:p>
      <w:pPr>
        <w:pStyle w:val="RecordBase"/>
        <w:ind w:left="240" w:hanging="192"/>
      </w:pPr>
      <w:r>
        <w:t xml:space="preserve"> freedom, exceptions - </w:t>
      </w:r>
      <w:r>
        <w:t xml:space="preserve"> </w:t>
      </w:r>
      <w:r>
        <w:t xml:space="preserve">HB  47</w:t>
      </w:r>
      <w:r>
        <w:t xml:space="preserve">: </w:t>
      </w:r>
      <w:r>
        <w:t xml:space="preserve">HFA</w:t>
      </w:r>
      <w:r>
        <w:t xml:space="preserve"> (</w:t>
      </w:r>
      <w:r>
        <w:t xml:space="preserve">1</w:t>
      </w:r>
      <w:r>
        <w:t xml:space="preserve">)</w:t>
      </w:r>
    </w:p>
    <w:p>
      <w:pPr>
        <w:pStyle w:val="RecordBase"/>
        <w:ind w:left="240" w:hanging="192"/>
      </w:pPr>
      <w:r>
        <w:t xml:space="preserve"> freedom, government, define - </w:t>
      </w:r>
      <w:r>
        <w:t xml:space="preserve"> </w:t>
      </w:r>
      <w:r>
        <w:t xml:space="preserve">HB  47</w:t>
      </w:r>
      <w:r>
        <w:t xml:space="preserve">: </w:t>
      </w:r>
      <w:r>
        <w:t xml:space="preserve">HFA</w:t>
      </w:r>
      <w:r>
        <w:t xml:space="preserve"> (</w:t>
      </w:r>
      <w:r>
        <w:t xml:space="preserve">2</w:t>
      </w:r>
      <w:r>
        <w:t xml:space="preserve">)</w:t>
      </w:r>
    </w:p>
    <w:p>
      <w:pPr>
        <w:pStyle w:val="RecordBase"/>
        <w:ind w:left="240" w:hanging="192"/>
      </w:pPr>
      <w:r>
        <w:t xml:space="preserve"> freedom, protection, relief available - </w:t>
      </w:r>
      <w:r>
        <w:t xml:space="preserve"> </w:t>
      </w:r>
      <w:r>
        <w:t xml:space="preserve">HB  47</w:t>
      </w:r>
    </w:p>
    <w:p>
      <w:pPr>
        <w:pStyle w:val="RecordBase"/>
        <w:ind w:left="240" w:hanging="192"/>
      </w:pPr>
      <w:r>
        <w:t xml:space="preserve"> freedom, substantially burden, define - </w:t>
      </w:r>
      <w:r>
        <w:t xml:space="preserve"> </w:t>
      </w:r>
      <w:r>
        <w:t xml:space="preserve">HB  47</w:t>
      </w:r>
      <w:r>
        <w:t xml:space="preserve">: </w:t>
      </w:r>
      <w:r>
        <w:t xml:space="preserve">HFA</w:t>
      </w:r>
      <w:r>
        <w:t xml:space="preserve"> (</w:t>
      </w:r>
      <w:r>
        <w:t xml:space="preserve">2</w:t>
      </w:r>
      <w:r>
        <w:t xml:space="preserve">)</w:t>
      </w:r>
    </w:p>
    <w:p>
      <w:pPr>
        <w:pStyle w:val="RecordBase"/>
        <w:ind w:left="120" w:hanging="120"/>
      </w:pPr>
      <w:r>
        <w:t xml:space="preserve">Sentencing, consecutive indefinite terms of imprisonment, extended term, circumstances allowing - </w:t>
      </w:r>
      <w:r>
        <w:t xml:space="preserve"> </w:t>
      </w:r>
      <w:r>
        <w:t xml:space="preserve">HB  619</w:t>
      </w:r>
    </w:p>
    <w:p>
      <w:pPr>
        <w:pStyle w:val="RecordBase"/>
        <w:ind w:left="120" w:hanging="120"/>
      </w:pPr>
      <w:r>
        <w:t xml:space="preserve">Sexually transmitted disease, testing, requirement - </w:t>
      </w:r>
      <w:r>
        <w:t xml:space="preserve"> </w:t>
      </w:r>
      <w:r>
        <w:t xml:space="preserve">HB  618</w:t>
      </w:r>
    </w:p>
    <w:p>
      <w:pPr>
        <w:pStyle w:val="RecordBase"/>
        <w:ind w:left="120" w:hanging="120"/>
      </w:pPr>
      <w:r>
        <w:t xml:space="preserve">Small claims division, jurisdictional threshold, increase - </w:t>
      </w:r>
      <w:r>
        <w:t xml:space="preserve"> </w:t>
      </w:r>
      <w:r>
        <w:t xml:space="preserve">HB  353</w:t>
      </w:r>
    </w:p>
    <w:p>
      <w:pPr>
        <w:pStyle w:val="RecordBase"/>
        <w:ind w:left="120" w:hanging="120"/>
      </w:pPr>
      <w:r>
        <w:t xml:space="preserve">Statutes, rules of construction, establishment - </w:t>
      </w:r>
      <w:r>
        <w:t xml:space="preserve"> </w:t>
      </w:r>
      <w:r>
        <w:t xml:space="preserve">HB  555</w:t>
      </w:r>
    </w:p>
    <w:p>
      <w:pPr>
        <w:pStyle w:val="RecordBase"/>
        <w:ind w:left="120" w:hanging="120"/>
      </w:pPr>
      <w:r>
        <w:t xml:space="preserve">Substance use program, alternative sentence, motion in court, requirements - </w:t>
      </w:r>
      <w:r>
        <w:t xml:space="preserve"> </w:t>
      </w:r>
      <w:r>
        <w:t xml:space="preserve">SB  71</w:t>
      </w:r>
      <w:r>
        <w:t xml:space="preserve">: </w:t>
      </w:r>
      <w:r>
        <w:t xml:space="preserve">HCS</w:t>
      </w:r>
    </w:p>
    <w:p>
      <w:pPr>
        <w:pStyle w:val="RecordBase"/>
        <w:ind w:left="120" w:hanging="120"/>
      </w:pPr>
      <w:r>
        <w:t xml:space="preserve">Tobacco and other nicotine products, sale to or use by persons under 21, increased penalties - </w:t>
      </w:r>
      <w:r>
        <w:t xml:space="preserve"> </w:t>
      </w:r>
      <w:r>
        <w:t xml:space="preserve">HB  142</w:t>
      </w:r>
    </w:p>
    <w:p>
      <w:pPr>
        <w:pStyle w:val="RecordBase"/>
        <w:ind w:left="120" w:hanging="120"/>
      </w:pPr>
      <w:r>
        <w:t xml:space="preserve">Travel across state lines, health services, permit - </w:t>
      </w:r>
      <w:r>
        <w:t xml:space="preserve"> </w:t>
      </w:r>
      <w:r>
        <w:t xml:space="preserve">HB  310</w:t>
      </w:r>
    </w:p>
    <w:p>
      <w:pPr>
        <w:pStyle w:val="RecordBase"/>
        <w:ind w:left="120" w:hanging="120"/>
      </w:pPr>
      <w:r>
        <w:t xml:space="preserve">Treatment</w:t>
      </w:r>
    </w:p>
    <w:p>
      <w:pPr>
        <w:pStyle w:val="RecordBase"/>
        <w:ind w:left="240" w:hanging="192"/>
      </w:pPr>
      <w:r>
        <w:t xml:space="preserve"> center, chemical dependency, notification of resident's departure - </w:t>
      </w:r>
      <w:r>
        <w:t xml:space="preserve"> </w:t>
      </w:r>
      <w:r>
        <w:t xml:space="preserve">HB  408</w:t>
      </w:r>
      <w:r>
        <w:t xml:space="preserve">: </w:t>
      </w:r>
      <w:r>
        <w:t xml:space="preserve">HCS</w:t>
      </w:r>
    </w:p>
    <w:p>
      <w:pPr>
        <w:pStyle w:val="RecordBase"/>
        <w:ind w:left="240" w:hanging="192"/>
      </w:pPr>
      <w:r>
        <w:t xml:space="preserve"> center, chemical dependency, recovery residence, court order violation, notification - </w:t>
      </w:r>
      <w:r>
        <w:t xml:space="preserve"> </w:t>
      </w:r>
      <w:r>
        <w:t xml:space="preserve">SB  71</w:t>
      </w:r>
      <w:r>
        <w:t xml:space="preserve">;</w:t>
      </w:r>
      <w:r>
        <w:t xml:space="preserve"> </w:t>
      </w:r>
      <w:r>
        <w:t xml:space="preserve">SB  71</w:t>
      </w:r>
      <w:r>
        <w:t xml:space="preserve">: </w:t>
      </w:r>
      <w:r>
        <w:t xml:space="preserve">SCS</w:t>
      </w:r>
    </w:p>
    <w:p>
      <w:pPr>
        <w:pStyle w:val="RecordBase"/>
        <w:ind w:left="120" w:hanging="120"/>
      </w:pPr>
      <w:r>
        <w:t xml:space="preserve">Uniform Real Property Transfer on Death Act - </w:t>
      </w:r>
      <w:r>
        <w:t xml:space="preserve"> </w:t>
      </w:r>
      <w:r>
        <w:t xml:space="preserve">HB  50</w:t>
      </w:r>
    </w:p>
    <w:p>
      <w:pPr>
        <w:pStyle w:val="RecordBase"/>
        <w:ind w:left="120" w:hanging="120"/>
      </w:pPr>
      <w:r>
        <w:t xml:space="preserve">Violence reduction program, participation as a condition of probation or parole - </w:t>
      </w:r>
      <w:r>
        <w:t xml:space="preserve"> </w:t>
      </w:r>
      <w:r>
        <w:t xml:space="preserve">SB  202</w:t>
      </w:r>
    </w:p>
    <w:p>
      <w:pPr>
        <w:pStyle w:val="RecordBase"/>
        <w:ind w:left="120" w:hanging="120"/>
      </w:pPr>
      <w:r>
        <w:t xml:space="preserve">Youthful</w:t>
      </w:r>
    </w:p>
    <w:p>
      <w:pPr>
        <w:pStyle w:val="RecordBase"/>
        <w:ind w:left="240" w:hanging="192"/>
      </w:pPr>
      <w:r>
        <w:t xml:space="preserve"> offender, offenses involving a firearm, Circuit Court transfer back to District Court - </w:t>
      </w:r>
      <w:r>
        <w:t xml:space="preserve"> </w:t>
      </w:r>
      <w:r>
        <w:t xml:space="preserve">SB  20</w:t>
      </w:r>
      <w:r>
        <w:t xml:space="preserve">: </w:t>
      </w:r>
      <w:r>
        <w:t xml:space="preserve">HCS</w:t>
      </w:r>
    </w:p>
    <w:p>
      <w:pPr>
        <w:pStyle w:val="RecordBase"/>
        <w:ind w:left="240" w:hanging="192"/>
      </w:pPr>
      <w:r>
        <w:t xml:space="preserve"> offender, offenses involving a frearm, Circuit Court transfer - </w:t>
      </w:r>
      <w:r>
        <w:t xml:space="preserve"> </w:t>
      </w:r>
      <w:r>
        <w:t xml:space="preserve">SB  20</w:t>
      </w:r>
      <w:r>
        <w:t xml:space="preserve">: </w:t>
      </w:r>
      <w:r>
        <w:t xml:space="preserve">HFA</w:t>
      </w:r>
      <w:r>
        <w:t xml:space="preserve"> (</w:t>
      </w:r>
      <w:r>
        <w:t xml:space="preserve">1</w:t>
      </w:r>
      <w:r>
        <w:t xml:space="preserve">)</w:t>
        <w:br/>
      </w:r>
    </w:p>
    <w:p>
      <w:pPr>
        <w:pStyle w:val="RecordHeading3"/>
      </w:pPr>
      <w:r>
        <w:rPr>
          <w:b/>
        </w:rPr>
        <w:t xml:space="preserve">Courts, Circuit</w:t>
      </w:r>
    </w:p>
    <w:p>
      <w:pPr>
        <w:pStyle w:val="RecordBase"/>
        <w:ind w:left="120" w:hanging="120"/>
      </w:pPr>
      <w:r>
        <w:t xml:space="preserve">Abuse and neglect, definition, change - </w:t>
      </w:r>
      <w:r>
        <w:t xml:space="preserve"> </w:t>
      </w:r>
      <w:r>
        <w:t xml:space="preserve">SB  208</w:t>
      </w:r>
    </w:p>
    <w:p>
      <w:pPr>
        <w:pStyle w:val="RecordBase"/>
        <w:ind w:left="120" w:hanging="120"/>
      </w:pPr>
      <w:r>
        <w:t xml:space="preserve">Actions under KRS 61.102 and 61.103, damages - </w:t>
      </w:r>
      <w:r>
        <w:t xml:space="preserve"> </w:t>
      </w:r>
      <w:r>
        <w:t xml:space="preserve">HB  320</w:t>
      </w:r>
      <w:r>
        <w:t xml:space="preserve">: </w:t>
      </w:r>
      <w:r>
        <w:t xml:space="preserve">SFA</w:t>
      </w:r>
      <w:r>
        <w:t xml:space="preserve"> (</w:t>
      </w:r>
      <w:r>
        <w:t xml:space="preserve">1</w:t>
      </w:r>
      <w:r>
        <w:t xml:space="preserve">)</w:t>
      </w:r>
    </w:p>
    <w:p>
      <w:pPr>
        <w:pStyle w:val="RecordBase"/>
        <w:ind w:left="120" w:hanging="120"/>
      </w:pPr>
      <w:r>
        <w:t xml:space="preserve">Agricultural land, foreign ownership by prohibited countries, appellate review - </w:t>
      </w:r>
      <w:r>
        <w:t xml:space="preserve"> </w:t>
      </w:r>
      <w:r>
        <w:t xml:space="preserve">HB  575</w:t>
      </w:r>
    </w:p>
    <w:p>
      <w:pPr>
        <w:pStyle w:val="RecordBase"/>
        <w:ind w:left="120" w:hanging="120"/>
      </w:pPr>
      <w:r>
        <w:t xml:space="preserve">Birth certificates, adoption, name requests - </w:t>
      </w:r>
      <w:r>
        <w:t xml:space="preserve"> </w:t>
      </w:r>
      <w:r>
        <w:t xml:space="preserve">HB  633</w:t>
      </w:r>
    </w:p>
    <w:p>
      <w:pPr>
        <w:pStyle w:val="RecordBase"/>
        <w:ind w:left="120" w:hanging="120"/>
      </w:pPr>
      <w:r>
        <w:t xml:space="preserve">Cabinet for Health and Family Services, prosecutions under KRS Chapter 620, consent requirement - </w:t>
      </w:r>
      <w:r>
        <w:t xml:space="preserve"> </w:t>
      </w:r>
      <w:r>
        <w:t xml:space="preserve">HB  333</w:t>
      </w:r>
    </w:p>
    <w:p>
      <w:pPr>
        <w:pStyle w:val="RecordBase"/>
        <w:ind w:left="120" w:hanging="120"/>
      </w:pPr>
      <w:r>
        <w:t xml:space="preserve">Cause</w:t>
      </w:r>
    </w:p>
    <w:p>
      <w:pPr>
        <w:pStyle w:val="RecordBase"/>
        <w:ind w:left="240" w:hanging="192"/>
      </w:pPr>
      <w:r>
        <w:t xml:space="preserve"> of action, wrongful conviction, participation in health plan, removal - </w:t>
      </w:r>
      <w:r>
        <w:t xml:space="preserve"> </w:t>
      </w:r>
      <w:r>
        <w:t xml:space="preserve">HB  178</w:t>
      </w:r>
      <w:r>
        <w:t xml:space="preserve">: </w:t>
      </w:r>
      <w:r>
        <w:t xml:space="preserve">HCS</w:t>
      </w:r>
    </w:p>
    <w:p>
      <w:pPr>
        <w:pStyle w:val="RecordBase"/>
        <w:ind w:left="240" w:hanging="192"/>
      </w:pPr>
      <w:r>
        <w:t xml:space="preserve"> of action, wrongful conviction, recovery - </w:t>
      </w:r>
      <w:r>
        <w:t xml:space="preserve"> </w:t>
      </w:r>
      <w:r>
        <w:t xml:space="preserve">HB  178</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Child</w:t>
      </w:r>
    </w:p>
    <w:p>
      <w:pPr>
        <w:pStyle w:val="RecordBase"/>
        <w:ind w:left="240" w:hanging="192"/>
      </w:pPr>
      <w:r>
        <w:t xml:space="preserve"> support action, filing at time of conception - </w:t>
      </w:r>
      <w:r>
        <w:t xml:space="preserve"> </w:t>
      </w:r>
      <w:r>
        <w:t xml:space="preserve">SB  110</w:t>
      </w:r>
    </w:p>
    <w:p>
      <w:pPr>
        <w:pStyle w:val="RecordBase"/>
        <w:ind w:left="240" w:hanging="192"/>
      </w:pPr>
      <w:r>
        <w:t xml:space="preserve"> support action, venue, residence of mother - </w:t>
      </w:r>
      <w:r>
        <w:t xml:space="preserve"> </w:t>
      </w:r>
      <w:r>
        <w:t xml:space="preserve">SB  110</w:t>
      </w:r>
    </w:p>
    <w:p>
      <w:pPr>
        <w:pStyle w:val="RecordBase"/>
        <w:ind w:left="120" w:hanging="120"/>
      </w:pPr>
      <w:r>
        <w:t xml:space="preserve">Civil</w:t>
      </w:r>
    </w:p>
    <w:p>
      <w:pPr>
        <w:pStyle w:val="RecordBase"/>
        <w:ind w:left="240" w:hanging="192"/>
      </w:pPr>
      <w:r>
        <w:t xml:space="preserve"> action by Cabinet for Economic Development, real property, forfeiture - </w:t>
      </w:r>
      <w:r>
        <w:t xml:space="preserve"> </w:t>
      </w:r>
      <w:r>
        <w:t xml:space="preserve">SB  284</w:t>
      </w:r>
    </w:p>
    <w:p>
      <w:pPr>
        <w:pStyle w:val="RecordBase"/>
        <w:ind w:left="240" w:hanging="192"/>
      </w:pPr>
      <w:r>
        <w:t xml:space="preserve"> action by Department of Agriculture, agricultural land, forfeiture - </w:t>
      </w:r>
      <w:r>
        <w:t xml:space="preserve"> </w:t>
      </w:r>
      <w:r>
        <w:t xml:space="preserve">SB  284</w:t>
      </w:r>
    </w:p>
    <w:p>
      <w:pPr>
        <w:pStyle w:val="RecordBase"/>
        <w:ind w:left="120" w:hanging="120"/>
      </w:pPr>
      <w:r>
        <w:t xml:space="preserve">Code of ethics order, appeal to Circuit Court - </w:t>
      </w:r>
      <w:r>
        <w:t xml:space="preserve"> </w:t>
      </w:r>
      <w:r>
        <w:t xml:space="preserve">SB  304</w:t>
      </w:r>
    </w:p>
    <w:p>
      <w:pPr>
        <w:pStyle w:val="RecordBase"/>
        <w:ind w:left="120" w:hanging="120"/>
      </w:pPr>
      <w:r>
        <w:t xml:space="preserve">Conditions of release, bail bonds, person subject to protective order, restrictions - </w:t>
      </w:r>
      <w:r>
        <w:t xml:space="preserve"> </w:t>
      </w:r>
      <w:r>
        <w:t xml:space="preserve">HB  69</w:t>
      </w:r>
    </w:p>
    <w:p>
      <w:pPr>
        <w:pStyle w:val="RecordBase"/>
        <w:ind w:left="120" w:hanging="120"/>
      </w:pPr>
      <w:r>
        <w:t xml:space="preserve">Costs</w:t>
      </w:r>
    </w:p>
    <w:p>
      <w:pPr>
        <w:pStyle w:val="RecordBase"/>
        <w:ind w:left="240" w:hanging="192"/>
      </w:pPr>
      <w:r>
        <w:t xml:space="preserve"> assessed, juror pay, increase - </w:t>
      </w:r>
      <w:r>
        <w:t xml:space="preserve"> </w:t>
      </w:r>
      <w:r>
        <w:t xml:space="preserve">SB  22</w:t>
      </w:r>
      <w:r>
        <w:t xml:space="preserve">;</w:t>
      </w:r>
      <w:r>
        <w:t xml:space="preserve"> </w:t>
      </w:r>
      <w:r>
        <w:t xml:space="preserve">HB  104</w:t>
      </w:r>
      <w:r>
        <w:t xml:space="preserve">;</w:t>
      </w:r>
      <w:r>
        <w:t xml:space="preserve"> </w:t>
      </w:r>
      <w:r>
        <w:t xml:space="preserve">HB  176</w:t>
      </w:r>
    </w:p>
    <w:p>
      <w:pPr>
        <w:pStyle w:val="RecordBase"/>
        <w:ind w:left="240" w:hanging="192"/>
      </w:pPr>
      <w:r>
        <w:t xml:space="preserve"> assessed, juror pay, trial, increase - </w:t>
      </w:r>
      <w:r>
        <w:t xml:space="preserve"> </w:t>
      </w:r>
      <w:r>
        <w:t xml:space="preserve">HB  176</w:t>
      </w:r>
      <w:r>
        <w:t xml:space="preserve">: </w:t>
      </w:r>
      <w:r>
        <w:t xml:space="preserve">HFA</w:t>
      </w:r>
      <w:r>
        <w:t xml:space="preserve"> (</w:t>
      </w:r>
      <w:r>
        <w:t xml:space="preserve">1</w:t>
      </w:r>
      <w:r>
        <w:t xml:space="preserve">)</w:t>
      </w:r>
    </w:p>
    <w:p>
      <w:pPr>
        <w:pStyle w:val="RecordBase"/>
        <w:ind w:left="120" w:hanging="120"/>
      </w:pPr>
      <w:r>
        <w:t xml:space="preserve">Court appointed counsel, fee cap, increase - </w:t>
      </w:r>
      <w:r>
        <w:t xml:space="preserve"> </w:t>
      </w:r>
      <w:r>
        <w:t xml:space="preserve">HB  808</w:t>
      </w:r>
    </w:p>
    <w:p>
      <w:pPr>
        <w:pStyle w:val="RecordBase"/>
        <w:ind w:left="120" w:hanging="120"/>
      </w:pPr>
      <w:r>
        <w:t xml:space="preserve">Election recount, procedure - </w:t>
      </w:r>
      <w:r>
        <w:t xml:space="preserve"> </w:t>
      </w:r>
      <w:r>
        <w:t xml:space="preserve">SB  79</w:t>
      </w:r>
    </w:p>
    <w:p>
      <w:pPr>
        <w:pStyle w:val="RecordBase"/>
        <w:ind w:left="120" w:hanging="120"/>
      </w:pPr>
      <w:r>
        <w:t xml:space="preserve">Eminent domain, verified petition for condemnation, requirements - </w:t>
      </w:r>
      <w:r>
        <w:t xml:space="preserve"> </w:t>
      </w:r>
      <w:r>
        <w:t xml:space="preserve">HB  579</w:t>
      </w:r>
    </w:p>
    <w:p>
      <w:pPr>
        <w:pStyle w:val="RecordBase"/>
        <w:ind w:left="120" w:hanging="120"/>
      </w:pPr>
      <w:r>
        <w:t xml:space="preserve">Facial recognition technology, use as evidence, prohibition - </w:t>
      </w:r>
      <w:r>
        <w:t xml:space="preserve"> </w:t>
      </w:r>
      <w:r>
        <w:t xml:space="preserve">SB  180</w:t>
      </w:r>
    </w:p>
    <w:p>
      <w:pPr>
        <w:pStyle w:val="RecordBase"/>
        <w:ind w:left="120" w:hanging="120"/>
      </w:pPr>
      <w:r>
        <w:t xml:space="preserve">Felony involving a firearm, age 15 or older, transfer back to District - </w:t>
      </w:r>
      <w:r>
        <w:t xml:space="preserve"> </w:t>
      </w:r>
      <w:r>
        <w:t xml:space="preserve">SB  20</w:t>
      </w:r>
      <w:r>
        <w:t xml:space="preserve">: </w:t>
      </w:r>
      <w:r>
        <w:t xml:space="preserve">SCS</w:t>
      </w:r>
    </w:p>
    <w:p>
      <w:pPr>
        <w:pStyle w:val="RecordBase"/>
        <w:ind w:left="120" w:hanging="120"/>
      </w:pPr>
      <w:r>
        <w:t xml:space="preserve">Franklin County, certificate of need, appeals - </w:t>
      </w:r>
      <w:r>
        <w:t xml:space="preserve"> </w:t>
      </w:r>
      <w:r>
        <w:t xml:space="preserve">HB  204</w:t>
      </w:r>
    </w:p>
    <w:p>
      <w:pPr>
        <w:pStyle w:val="RecordBase"/>
        <w:ind w:left="120" w:hanging="120"/>
      </w:pPr>
      <w:r>
        <w:t xml:space="preserve">Guardians ad litem, fee cap, increase - </w:t>
      </w:r>
      <w:r>
        <w:t xml:space="preserve"> </w:t>
      </w:r>
      <w:r>
        <w:t xml:space="preserve">HB  808</w:t>
      </w:r>
    </w:p>
    <w:p>
      <w:pPr>
        <w:pStyle w:val="RecordBase"/>
        <w:ind w:left="120" w:hanging="120"/>
      </w:pPr>
      <w:r>
        <w:t xml:space="preserve">Human trafficking, criminal charges, expungement - </w:t>
      </w:r>
      <w:r>
        <w:t xml:space="preserve"> </w:t>
      </w:r>
      <w:r>
        <w:t xml:space="preserve">HB  431</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r>
      <w:r>
        <w:t xml:space="preserve">, </w:t>
      </w:r>
      <w:r>
        <w:t xml:space="preserve">SCS</w:t>
      </w:r>
    </w:p>
    <w:p>
      <w:pPr>
        <w:pStyle w:val="RecordBase"/>
        <w:ind w:left="120" w:hanging="120"/>
      </w:pPr>
      <w:r>
        <w:t xml:space="preserve">Jurisdiction for claims arising from Fish and Wildlife Resources-managed lands - </w:t>
      </w:r>
      <w:r>
        <w:t xml:space="preserve"> </w:t>
      </w:r>
      <w:r>
        <w:t xml:space="preserve">HB  627</w:t>
      </w:r>
    </w:p>
    <w:p>
      <w:pPr>
        <w:pStyle w:val="RecordBase"/>
        <w:ind w:left="120" w:hanging="120"/>
      </w:pPr>
      <w:r>
        <w:t xml:space="preserve">Jury service, exemption, individuals age 70 or older - </w:t>
      </w:r>
      <w:r>
        <w:t xml:space="preserve"> </w:t>
      </w:r>
      <w:r>
        <w:t xml:space="preserve">SB  153</w:t>
      </w:r>
    </w:p>
    <w:p>
      <w:pPr>
        <w:pStyle w:val="RecordBase"/>
        <w:ind w:left="120" w:hanging="120"/>
      </w:pPr>
      <w:r>
        <w:t xml:space="preserve">Keep Kentucky Free of Litter fund, additional $100 for littering convictions - </w:t>
      </w:r>
      <w:r>
        <w:t xml:space="preserve"> </w:t>
      </w:r>
      <w:r>
        <w:t xml:space="preserve">SB  316</w:t>
      </w:r>
    </w:p>
    <w:p>
      <w:pPr>
        <w:pStyle w:val="RecordBase"/>
        <w:ind w:left="120" w:hanging="120"/>
      </w:pPr>
      <w:r>
        <w:t xml:space="preserve">Law enforcement wiretap, compliance with federal law - </w:t>
      </w:r>
      <w:r>
        <w:t xml:space="preserve"> </w:t>
      </w:r>
      <w:r>
        <w:t xml:space="preserve">HB  725</w:t>
      </w:r>
    </w:p>
    <w:p>
      <w:pPr>
        <w:pStyle w:val="RecordBase"/>
        <w:ind w:left="120" w:hanging="120"/>
      </w:pPr>
      <w:r>
        <w:t xml:space="preserve">Money bail, restriction to certain high-risk defendants - </w:t>
      </w:r>
      <w:r>
        <w:t xml:space="preserve"> </w:t>
      </w:r>
      <w:r>
        <w:t xml:space="preserve">HB  718</w:t>
      </w:r>
    </w:p>
    <w:p>
      <w:pPr>
        <w:pStyle w:val="RecordBase"/>
        <w:ind w:left="120" w:hanging="120"/>
      </w:pPr>
      <w:r>
        <w:t xml:space="preserve">Name change for a minor, guidelines - </w:t>
      </w:r>
      <w:r>
        <w:t xml:space="preserve"> </w:t>
      </w:r>
      <w:r>
        <w:t xml:space="preserve">HB  325</w:t>
      </w:r>
      <w:r>
        <w:t xml:space="preserve">;</w:t>
      </w:r>
      <w:r>
        <w:t xml:space="preserve"> </w:t>
      </w:r>
      <w:r>
        <w:t xml:space="preserve">HB  370</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Orders of protection, conviction for qualifying offense, issuance, duration - </w:t>
      </w:r>
      <w:r>
        <w:t xml:space="preserve"> </w:t>
      </w:r>
      <w:r>
        <w:t xml:space="preserve">HB  81</w:t>
      </w:r>
    </w:p>
    <w:p>
      <w:pPr>
        <w:pStyle w:val="RecordBase"/>
        <w:ind w:left="120" w:hanging="120"/>
      </w:pPr>
      <w:r>
        <w:t xml:space="preserve">Statute</w:t>
      </w:r>
    </w:p>
    <w:p>
      <w:pPr>
        <w:pStyle w:val="RecordBase"/>
        <w:ind w:left="240" w:hanging="192"/>
      </w:pPr>
      <w:r>
        <w:t xml:space="preserve"> of limitation, one year for actions under KRS 61.102 - </w:t>
      </w:r>
      <w:r>
        <w:t xml:space="preserve"> </w:t>
      </w:r>
      <w:r>
        <w:t xml:space="preserve">HB  320</w:t>
      </w:r>
      <w:r>
        <w:t xml:space="preserve">: </w:t>
      </w:r>
      <w:r>
        <w:t xml:space="preserve">SFA</w:t>
      </w:r>
      <w:r>
        <w:t xml:space="preserve"> (</w:t>
      </w:r>
      <w:r>
        <w:t xml:space="preserve">1</w:t>
      </w:r>
      <w:r>
        <w:t xml:space="preserve">)</w:t>
      </w:r>
    </w:p>
    <w:p>
      <w:pPr>
        <w:pStyle w:val="RecordBase"/>
        <w:ind w:left="240" w:hanging="192"/>
      </w:pPr>
      <w:r>
        <w:t xml:space="preserve"> of limitations for wage and hour violation claims - </w:t>
      </w:r>
      <w:r>
        <w:t xml:space="preserve"> </w:t>
      </w:r>
      <w:r>
        <w:t xml:space="preserve">HB  320</w:t>
      </w:r>
    </w:p>
    <w:p>
      <w:pPr>
        <w:pStyle w:val="RecordBase"/>
        <w:ind w:left="240" w:hanging="192"/>
      </w:pPr>
      <w:r>
        <w:t xml:space="preserve"> of limitations of two years for discrimination actions under KRS Chapter 344 - </w:t>
      </w:r>
      <w:r>
        <w:t xml:space="preserve"> </w:t>
      </w:r>
      <w:r>
        <w:t xml:space="preserve">HB  320</w:t>
      </w:r>
    </w:p>
    <w:p>
      <w:pPr>
        <w:pStyle w:val="RecordBase"/>
        <w:ind w:left="240" w:hanging="192"/>
      </w:pPr>
      <w:r>
        <w:t xml:space="preserve"> of limitations of two years for wrongful discharge in violation of public policy - </w:t>
      </w:r>
      <w:r>
        <w:t xml:space="preserve"> </w:t>
      </w:r>
      <w:r>
        <w:t xml:space="preserve">HB  320</w:t>
      </w:r>
    </w:p>
    <w:p>
      <w:pPr>
        <w:pStyle w:val="RecordBase"/>
        <w:ind w:left="240" w:hanging="192"/>
      </w:pPr>
      <w:r>
        <w:t xml:space="preserve"> of limitations, three years for discrimination actions under KRS Chapter 344 - </w:t>
      </w:r>
      <w:r>
        <w:t xml:space="preserve"> </w:t>
      </w:r>
      <w:r>
        <w:t xml:space="preserve">HB  320</w:t>
      </w:r>
      <w:r>
        <w:t xml:space="preserve">: </w:t>
      </w:r>
      <w:r>
        <w:t xml:space="preserve">HCS</w:t>
      </w:r>
    </w:p>
    <w:p>
      <w:pPr>
        <w:pStyle w:val="RecordBase"/>
        <w:ind w:left="240" w:hanging="192"/>
      </w:pPr>
      <w:r>
        <w:t xml:space="preserve"> of limitations, three years for employment discrimination actions under KRS Chapter 344 -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of limitations, three years for wage and hour violation claims - </w:t>
      </w:r>
      <w:r>
        <w:t xml:space="preserve"> </w:t>
      </w:r>
      <w:r>
        <w:t xml:space="preserve">HB  320</w:t>
      </w:r>
      <w:r>
        <w:t xml:space="preserve">: </w:t>
      </w:r>
      <w:r>
        <w:t xml:space="preserve">HCS</w:t>
      </w:r>
    </w:p>
    <w:p>
      <w:pPr>
        <w:pStyle w:val="RecordBase"/>
        <w:ind w:left="240" w:hanging="192"/>
      </w:pPr>
      <w:r>
        <w:t xml:space="preserve"> of limitations, three years for wrongful discharge in violation of public policy - </w:t>
      </w:r>
      <w:r>
        <w:t xml:space="preserve"> </w:t>
      </w:r>
      <w:r>
        <w:t xml:space="preserve">HB  320</w:t>
      </w:r>
      <w:r>
        <w:t xml:space="preserve">: </w:t>
      </w:r>
      <w:r>
        <w:t xml:space="preserve">HCS</w:t>
      </w:r>
    </w:p>
    <w:p>
      <w:pPr>
        <w:pStyle w:val="RecordBase"/>
        <w:ind w:left="120" w:hanging="120"/>
      </w:pPr>
      <w:r>
        <w:t xml:space="preserve">Statutory enactments, temporary orders or injunctions, effect, limitation - </w:t>
      </w:r>
      <w:r>
        <w:t xml:space="preserve"> </w:t>
      </w:r>
      <w:r>
        <w:t xml:space="preserve">HB  803</w:t>
      </w:r>
    </w:p>
    <w:p>
      <w:pPr>
        <w:pStyle w:val="RecordBase"/>
        <w:ind w:left="120" w:hanging="120"/>
      </w:pPr>
      <w:r>
        <w:t xml:space="preserve">Synthetic media, electioneering communication, cause of action - </w:t>
      </w:r>
      <w:r>
        <w:t xml:space="preserve"> </w:t>
      </w:r>
      <w:r>
        <w:t xml:space="preserve">SB  131</w:t>
      </w:r>
      <w:r>
        <w:t xml:space="preserve">;</w:t>
      </w:r>
      <w:r>
        <w:t xml:space="preserve"> </w:t>
      </w:r>
      <w:r>
        <w:t xml:space="preserve">SB  131</w:t>
      </w:r>
      <w:r>
        <w:t xml:space="preserve">: </w:t>
      </w:r>
      <w:r>
        <w:t xml:space="preserve">SCS</w:t>
      </w:r>
    </w:p>
    <w:p>
      <w:pPr>
        <w:pStyle w:val="RecordBase"/>
        <w:ind w:left="120" w:hanging="120"/>
      </w:pPr>
      <w:r>
        <w:t xml:space="preserve">Termination</w:t>
      </w:r>
    </w:p>
    <w:p>
      <w:pPr>
        <w:pStyle w:val="RecordBase"/>
        <w:ind w:left="240" w:hanging="192"/>
      </w:pPr>
      <w:r>
        <w:t xml:space="preserve"> of parental rights, abuse and neglect - </w:t>
      </w:r>
      <w:r>
        <w:t xml:space="preserve"> </w:t>
      </w:r>
      <w:r>
        <w:t xml:space="preserve">SB  208</w:t>
      </w:r>
    </w:p>
    <w:p>
      <w:pPr>
        <w:pStyle w:val="RecordBase"/>
        <w:ind w:left="240" w:hanging="192"/>
      </w:pPr>
      <w:r>
        <w:t xml:space="preserve"> of parental rights, jurisdiction - </w:t>
      </w:r>
      <w:r>
        <w:t xml:space="preserve"> </w:t>
      </w:r>
      <w:r>
        <w:t xml:space="preserve">HB  476</w:t>
      </w:r>
    </w:p>
    <w:p>
      <w:pPr>
        <w:pStyle w:val="RecordBase"/>
        <w:ind w:left="120" w:hanging="120"/>
      </w:pPr>
      <w:r>
        <w:t xml:space="preserve">Unemployment</w:t>
      </w:r>
    </w:p>
    <w:p>
      <w:pPr>
        <w:pStyle w:val="RecordBase"/>
        <w:ind w:left="240" w:hanging="192"/>
      </w:pPr>
      <w:r>
        <w:t xml:space="preserve"> insurance, appeal deadline - </w:t>
      </w:r>
      <w:r>
        <w:t xml:space="preserve"> </w:t>
      </w:r>
      <w:r>
        <w:t xml:space="preserve">SB  140</w:t>
      </w:r>
      <w:r>
        <w:t xml:space="preserve">;</w:t>
      </w:r>
      <w:r>
        <w:t xml:space="preserve"> </w:t>
      </w:r>
      <w:r>
        <w:t xml:space="preserve">SB  140</w:t>
      </w:r>
      <w:r>
        <w:t xml:space="preserve">: </w:t>
      </w:r>
      <w:r>
        <w:t xml:space="preserve">HCS</w:t>
      </w:r>
    </w:p>
    <w:p>
      <w:pPr>
        <w:pStyle w:val="RecordBase"/>
        <w:ind w:left="240" w:hanging="192"/>
      </w:pPr>
      <w:r>
        <w:t xml:space="preserve"> insurance, appeal deadline, extension - </w:t>
      </w:r>
      <w:r>
        <w:t xml:space="preserve"> </w:t>
      </w:r>
      <w:r>
        <w:t xml:space="preserve">SB  140</w:t>
      </w:r>
      <w:r>
        <w:t xml:space="preserve">: </w:t>
      </w:r>
      <w:r>
        <w:t xml:space="preserve">SCS</w:t>
      </w:r>
    </w:p>
    <w:p>
      <w:pPr>
        <w:pStyle w:val="RecordBase"/>
        <w:ind w:left="120" w:hanging="120"/>
      </w:pPr>
      <w:r>
        <w:t xml:space="preserve">Venue,</w:t>
      </w:r>
    </w:p>
    <w:p>
      <w:pPr>
        <w:pStyle w:val="RecordBase"/>
        <w:ind w:left="240" w:hanging="192"/>
      </w:pPr>
      <w:r>
        <w:t xml:space="preserve"> change in specified actions, establishment - </w:t>
      </w:r>
      <w:r>
        <w:t xml:space="preserve"> </w:t>
      </w:r>
      <w:r>
        <w:t xml:space="preserve">HB  804</w:t>
      </w:r>
    </w:p>
    <w:p>
      <w:pPr>
        <w:pStyle w:val="RecordBase"/>
        <w:ind w:left="240" w:hanging="192"/>
      </w:pPr>
      <w:r>
        <w:t xml:space="preserve"> change to county in adjacent judicial circuit, automatic, establishment - </w:t>
      </w:r>
      <w:r>
        <w:t xml:space="preserve"> </w:t>
      </w:r>
      <w:r>
        <w:t xml:space="preserve">HB  804</w:t>
      </w:r>
      <w:r>
        <w:t xml:space="preserve">: </w:t>
      </w:r>
      <w:r>
        <w:t xml:space="preserve">HFA</w:t>
      </w:r>
      <w:r>
        <w:t xml:space="preserve"> (</w:t>
      </w:r>
      <w:r>
        <w:t xml:space="preserve">1</w:t>
      </w:r>
      <w:r>
        <w:t xml:space="preserve">)</w:t>
      </w:r>
    </w:p>
    <w:p>
      <w:pPr>
        <w:pStyle w:val="RecordBase"/>
        <w:ind w:left="240" w:hanging="192"/>
      </w:pPr>
      <w:r>
        <w:t xml:space="preserve"> constitutional convention, amendment, statewide public question, establishment - </w:t>
      </w:r>
      <w:r>
        <w:t xml:space="preserve"> </w:t>
      </w:r>
      <w:r>
        <w:t xml:space="preserve">HB  809</w:t>
      </w:r>
    </w:p>
    <w:p>
      <w:pPr>
        <w:pStyle w:val="RecordBase"/>
        <w:ind w:left="120" w:hanging="120"/>
      </w:pPr>
      <w:r>
        <w:t xml:space="preserve">Violence reduction program, participation as a condition of probation or parole - </w:t>
      </w:r>
      <w:r>
        <w:t xml:space="preserve"> </w:t>
      </w:r>
      <w:r>
        <w:t xml:space="preserve">SB  202</w:t>
      </w:r>
    </w:p>
    <w:p>
      <w:pPr>
        <w:pStyle w:val="RecordBase"/>
        <w:ind w:left="120" w:hanging="120"/>
      </w:pPr>
      <w:r>
        <w:t xml:space="preserve">Youthful</w:t>
      </w:r>
    </w:p>
    <w:p>
      <w:pPr>
        <w:pStyle w:val="RecordBase"/>
        <w:ind w:left="240" w:hanging="192"/>
      </w:pPr>
      <w:r>
        <w:t xml:space="preserve"> offender, offenses involving a firearm, Circuit Court transfer back to District Court - </w:t>
      </w:r>
      <w:r>
        <w:t xml:space="preserve"> </w:t>
      </w:r>
      <w:r>
        <w:t xml:space="preserve">SB  20</w:t>
      </w:r>
      <w:r>
        <w:t xml:space="preserve">: </w:t>
      </w:r>
      <w:r>
        <w:t xml:space="preserve">HCS</w:t>
      </w:r>
    </w:p>
    <w:p>
      <w:pPr>
        <w:pStyle w:val="RecordBase"/>
        <w:ind w:left="240" w:hanging="192"/>
      </w:pPr>
      <w:r>
        <w:t xml:space="preserve"> offender, offenses involving a frearm, Circuit Court transfer - </w:t>
      </w:r>
      <w:r>
        <w:t xml:space="preserve"> </w:t>
      </w:r>
      <w:r>
        <w:t xml:space="preserve">SB  20</w:t>
      </w:r>
      <w:r>
        <w:t xml:space="preserve">: </w:t>
      </w:r>
      <w:r>
        <w:t xml:space="preserve">HFA</w:t>
      </w:r>
      <w:r>
        <w:t xml:space="preserve"> (</w:t>
      </w:r>
      <w:r>
        <w:t xml:space="preserve">1</w:t>
      </w:r>
      <w:r>
        <w:t xml:space="preserve">)</w:t>
        <w:br/>
      </w:r>
    </w:p>
    <w:p>
      <w:pPr>
        <w:pStyle w:val="RecordHeading3"/>
      </w:pPr>
      <w:r>
        <w:rPr>
          <w:b/>
        </w:rPr>
        <w:t xml:space="preserve">Courts, District</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HB  71</w:t>
      </w:r>
    </w:p>
    <w:p>
      <w:pPr>
        <w:pStyle w:val="RecordBase"/>
        <w:ind w:left="240" w:hanging="192"/>
      </w:pPr>
      <w:r>
        <w:t xml:space="preserve"> for forcible entry and detainer, sealing of records - </w:t>
      </w:r>
      <w:r>
        <w:t xml:space="preserve"> </w:t>
      </w:r>
      <w:r>
        <w:t xml:space="preserve">HB  71</w:t>
      </w:r>
    </w:p>
    <w:p>
      <w:pPr>
        <w:pStyle w:val="RecordBase"/>
        <w:ind w:left="120" w:hanging="120"/>
      </w:pPr>
      <w:r>
        <w:t xml:space="preserve">Cabinet for Health and Family Services, prosecutions under KRS Chapter 620, consent requirement - </w:t>
      </w:r>
      <w:r>
        <w:t xml:space="preserve"> </w:t>
      </w:r>
      <w:r>
        <w:t xml:space="preserve">HB  333</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Child abuse or neglect investigation, parents' rights, agency's duty to advise - </w:t>
      </w:r>
      <w:r>
        <w:t xml:space="preserve"> </w:t>
      </w:r>
      <w:r>
        <w:t xml:space="preserve">HB  560</w:t>
      </w:r>
    </w:p>
    <w:p>
      <w:pPr>
        <w:pStyle w:val="RecordBase"/>
        <w:ind w:left="120" w:hanging="120"/>
      </w:pPr>
      <w:r>
        <w:t xml:space="preserve">Child, best interest, factors for consideration - </w:t>
      </w:r>
      <w:r>
        <w:t xml:space="preserve"> </w:t>
      </w:r>
      <w:r>
        <w:t xml:space="preserve">SB  206</w:t>
      </w:r>
    </w:p>
    <w:p>
      <w:pPr>
        <w:pStyle w:val="RecordBase"/>
        <w:ind w:left="120" w:hanging="120"/>
      </w:pPr>
      <w:r>
        <w:t xml:space="preserve">Children, public offense, treatment plan, procedures, establishment - </w:t>
      </w:r>
      <w:r>
        <w:t xml:space="preserve"> </w:t>
      </w:r>
      <w:r>
        <w:t xml:space="preserve">SB  242</w:t>
      </w:r>
      <w:r>
        <w:t xml:space="preserve">: </w:t>
      </w:r>
      <w:r>
        <w:t xml:space="preserve">SCS</w:t>
      </w:r>
    </w:p>
    <w:p>
      <w:pPr>
        <w:pStyle w:val="RecordBase"/>
        <w:ind w:left="120" w:hanging="120"/>
      </w:pPr>
      <w:r>
        <w:t xml:space="preserve">Conditions of release, bail bonds, person subject to protective order, restrictions - </w:t>
      </w:r>
      <w:r>
        <w:t xml:space="preserve"> </w:t>
      </w:r>
      <w:r>
        <w:t xml:space="preserve">HB  69</w:t>
      </w:r>
    </w:p>
    <w:p>
      <w:pPr>
        <w:pStyle w:val="RecordBase"/>
        <w:ind w:left="120" w:hanging="120"/>
      </w:pPr>
      <w:r>
        <w:t xml:space="preserve">Costs assessed, juror pay, increase - </w:t>
      </w:r>
      <w:r>
        <w:t xml:space="preserve"> </w:t>
      </w:r>
      <w:r>
        <w:t xml:space="preserve">SB  22</w:t>
      </w:r>
      <w:r>
        <w:t xml:space="preserve">;</w:t>
      </w:r>
      <w:r>
        <w:t xml:space="preserve"> </w:t>
      </w:r>
      <w:r>
        <w:t xml:space="preserve">HB  104</w:t>
      </w:r>
      <w:r>
        <w:t xml:space="preserve">;</w:t>
      </w:r>
      <w:r>
        <w:t xml:space="preserve"> </w:t>
      </w:r>
      <w:r>
        <w:t xml:space="preserve">HB  176</w:t>
      </w:r>
    </w:p>
    <w:p>
      <w:pPr>
        <w:pStyle w:val="RecordBase"/>
        <w:ind w:left="120" w:hanging="120"/>
      </w:pPr>
      <w:r>
        <w:t xml:space="preserve">Court appointed counsel, fee cap, increase - </w:t>
      </w:r>
      <w:r>
        <w:t xml:space="preserve"> </w:t>
      </w:r>
      <w:r>
        <w:t xml:space="preserve">HB  808</w:t>
      </w:r>
    </w:p>
    <w:p>
      <w:pPr>
        <w:pStyle w:val="RecordBase"/>
        <w:ind w:left="120" w:hanging="120"/>
      </w:pPr>
      <w:r>
        <w:t xml:space="preserve">Crisis aversion and rights retention order, petition, firearms prohibition - </w:t>
      </w:r>
      <w:r>
        <w:t xml:space="preserve"> </w:t>
      </w:r>
      <w:r>
        <w:t xml:space="preserve">SB  13</w:t>
      </w:r>
    </w:p>
    <w:p>
      <w:pPr>
        <w:pStyle w:val="RecordBase"/>
        <w:ind w:left="120" w:hanging="120"/>
      </w:pPr>
      <w:r>
        <w:t xml:space="preserve">Disposition of tangible personal property at death, wills, written statement or list - </w:t>
      </w:r>
      <w:r>
        <w:t xml:space="preserve"> </w:t>
      </w:r>
      <w:r>
        <w:t xml:space="preserve">HB  451</w:t>
      </w:r>
      <w:r>
        <w:t xml:space="preserve">;</w:t>
      </w:r>
      <w:r>
        <w:t xml:space="preserve"> </w:t>
      </w:r>
      <w:r>
        <w:t xml:space="preserve">HB  451</w:t>
      </w:r>
      <w:r>
        <w:t xml:space="preserve">: </w:t>
      </w:r>
      <w:r>
        <w:t xml:space="preserve">HFA</w:t>
      </w:r>
      <w:r>
        <w:t xml:space="preserve"> (</w:t>
      </w:r>
      <w:r>
        <w:t xml:space="preserve">1</w:t>
      </w:r>
      <w:r>
        <w:t xml:space="preserve">)</w:t>
      </w:r>
    </w:p>
    <w:p>
      <w:pPr>
        <w:pStyle w:val="RecordBase"/>
        <w:ind w:left="120" w:hanging="120"/>
      </w:pPr>
      <w:r>
        <w:t xml:space="preserve">Educational neglect, removal of child, surrender of public benefits - </w:t>
      </w:r>
      <w:r>
        <w:t xml:space="preserve"> </w:t>
      </w:r>
      <w:r>
        <w:t xml:space="preserve">HB  747</w:t>
      </w:r>
    </w:p>
    <w:p>
      <w:pPr>
        <w:pStyle w:val="RecordBase"/>
        <w:ind w:left="120" w:hanging="120"/>
      </w:pPr>
      <w:r>
        <w:t xml:space="preserve">Extreme risk protection order, firearms prohibition, petition - </w:t>
      </w:r>
      <w:r>
        <w:t xml:space="preserve"> </w:t>
      </w:r>
      <w:r>
        <w:t xml:space="preserve">HB  331</w:t>
      </w:r>
    </w:p>
    <w:p>
      <w:pPr>
        <w:pStyle w:val="RecordBase"/>
        <w:ind w:left="120" w:hanging="120"/>
      </w:pPr>
      <w:r>
        <w:t xml:space="preserve">Facial recognition technology, use as evidence, prohibition - </w:t>
      </w:r>
      <w:r>
        <w:t xml:space="preserve"> </w:t>
      </w:r>
      <w:r>
        <w:t xml:space="preserve">SB  180</w:t>
      </w:r>
    </w:p>
    <w:p>
      <w:pPr>
        <w:pStyle w:val="RecordBase"/>
        <w:ind w:left="120" w:hanging="120"/>
      </w:pPr>
      <w:r>
        <w:t xml:space="preserve">Felony involving a firearm, age 15 or older, transfer from Circuit Court - </w:t>
      </w:r>
      <w:r>
        <w:t xml:space="preserve"> </w:t>
      </w:r>
      <w:r>
        <w:t xml:space="preserve">SB  20</w:t>
      </w:r>
      <w:r>
        <w:t xml:space="preserve">: </w:t>
      </w:r>
      <w:r>
        <w:t xml:space="preserve">SCS</w:t>
      </w:r>
    </w:p>
    <w:p>
      <w:pPr>
        <w:pStyle w:val="RecordBase"/>
        <w:ind w:left="120" w:hanging="120"/>
      </w:pPr>
      <w:r>
        <w:t xml:space="preserve">Gender-neutral language, inclusion - </w:t>
      </w:r>
      <w:r>
        <w:t xml:space="preserve"> </w:t>
      </w:r>
      <w:r>
        <w:t xml:space="preserve">HB  810</w:t>
      </w:r>
    </w:p>
    <w:p>
      <w:pPr>
        <w:pStyle w:val="RecordBase"/>
        <w:ind w:left="120" w:hanging="120"/>
      </w:pPr>
      <w:r>
        <w:t xml:space="preserve">Guardians ad litem, fee cap, increase - </w:t>
      </w:r>
      <w:r>
        <w:t xml:space="preserve"> </w:t>
      </w:r>
      <w:r>
        <w:t xml:space="preserve">HB  808</w:t>
      </w:r>
    </w:p>
    <w:p>
      <w:pPr>
        <w:pStyle w:val="RecordBase"/>
        <w:ind w:left="120" w:hanging="120"/>
      </w:pPr>
      <w:r>
        <w:t xml:space="preserve">Guardianship proceedings, attorney, appointment - </w:t>
      </w:r>
      <w:r>
        <w:t xml:space="preserve"> </w:t>
      </w:r>
      <w:r>
        <w:t xml:space="preserve">SB  53</w:t>
      </w:r>
    </w:p>
    <w:p>
      <w:pPr>
        <w:pStyle w:val="RecordBase"/>
        <w:ind w:left="120" w:hanging="120"/>
      </w:pPr>
      <w:r>
        <w:t xml:space="preserve">Harboring a vicious animal, incompetency to stand trial, hearing - </w:t>
      </w:r>
      <w:r>
        <w:t xml:space="preserve"> </w:t>
      </w:r>
      <w:r>
        <w:t xml:space="preserve">HB  188</w:t>
      </w:r>
    </w:p>
    <w:p>
      <w:pPr>
        <w:pStyle w:val="RecordBase"/>
        <w:ind w:left="120" w:hanging="120"/>
      </w:pPr>
      <w:r>
        <w:t xml:space="preserve">Hearings for appointment of guardians or conservator, additional requirements - </w:t>
      </w:r>
      <w:r>
        <w:t xml:space="preserve"> </w:t>
      </w:r>
      <w:r>
        <w:t xml:space="preserve">HB  238</w:t>
      </w:r>
    </w:p>
    <w:p>
      <w:pPr>
        <w:pStyle w:val="RecordBase"/>
        <w:ind w:left="120" w:hanging="120"/>
      </w:pPr>
      <w:r>
        <w:t xml:space="preserve">Human trafficking, criminal charges, expungement - </w:t>
      </w:r>
      <w:r>
        <w:t xml:space="preserve"> </w:t>
      </w:r>
      <w:r>
        <w:t xml:space="preserve">HB  431</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r>
      <w:r>
        <w:t xml:space="preserve">, </w:t>
      </w:r>
      <w:r>
        <w:t xml:space="preserve">SCS</w:t>
      </w:r>
    </w:p>
    <w:p>
      <w:pPr>
        <w:pStyle w:val="RecordBase"/>
        <w:ind w:left="120" w:hanging="120"/>
      </w:pPr>
      <w:r>
        <w:t xml:space="preserve">Jurisdiction for claims arising from Fish and Wildlife Resources-managed lands - </w:t>
      </w:r>
      <w:r>
        <w:t xml:space="preserve"> </w:t>
      </w:r>
      <w:r>
        <w:t xml:space="preserve">HB  627</w:t>
      </w:r>
    </w:p>
    <w:p>
      <w:pPr>
        <w:pStyle w:val="RecordBase"/>
        <w:ind w:left="120" w:hanging="120"/>
      </w:pPr>
      <w:r>
        <w:t xml:space="preserve">Jury service, exemption, individuals age 70 or older - </w:t>
      </w:r>
      <w:r>
        <w:t xml:space="preserve"> </w:t>
      </w:r>
      <w:r>
        <w:t xml:space="preserve">SB  153</w:t>
      </w:r>
    </w:p>
    <w:p>
      <w:pPr>
        <w:pStyle w:val="RecordBase"/>
        <w:ind w:left="120" w:hanging="120"/>
      </w:pPr>
      <w:r>
        <w:t xml:space="preserve">Keep Kentucky Free of Litter fund, additional $100 for  littering convictions - </w:t>
      </w:r>
      <w:r>
        <w:t xml:space="preserve"> </w:t>
      </w:r>
      <w:r>
        <w:t xml:space="preserve">SB  316</w:t>
      </w:r>
    </w:p>
    <w:p>
      <w:pPr>
        <w:pStyle w:val="RecordBase"/>
        <w:ind w:left="120" w:hanging="120"/>
      </w:pPr>
      <w:r>
        <w:t xml:space="preserve">Money bail, restriction to certain high-risk defendants - </w:t>
      </w:r>
      <w:r>
        <w:t xml:space="preserve"> </w:t>
      </w:r>
      <w:r>
        <w:t xml:space="preserve">HB  718</w:t>
      </w:r>
    </w:p>
    <w:p>
      <w:pPr>
        <w:pStyle w:val="RecordBase"/>
        <w:ind w:left="120" w:hanging="120"/>
      </w:pPr>
      <w:r>
        <w:t xml:space="preserve">Name</w:t>
      </w:r>
    </w:p>
    <w:p>
      <w:pPr>
        <w:pStyle w:val="RecordBase"/>
        <w:ind w:left="240" w:hanging="192"/>
      </w:pPr>
      <w:r>
        <w:t xml:space="preserve"> change for a minor, guidelines - </w:t>
      </w:r>
      <w:r>
        <w:t xml:space="preserve"> </w:t>
      </w:r>
      <w:r>
        <w:t xml:space="preserve">HB  325</w:t>
      </w:r>
      <w:r>
        <w:t xml:space="preserve">;</w:t>
      </w:r>
      <w:r>
        <w:t xml:space="preserve"> </w:t>
      </w:r>
      <w:r>
        <w:t xml:space="preserve">HB  370</w:t>
      </w:r>
    </w:p>
    <w:p>
      <w:pPr>
        <w:pStyle w:val="RecordBase"/>
        <w:ind w:left="240" w:hanging="192"/>
      </w:pPr>
      <w:r>
        <w:t xml:space="preserve"> of deceased victim, posthumous change by family member - </w:t>
      </w:r>
      <w:r>
        <w:t xml:space="preserve"> </w:t>
      </w:r>
      <w:r>
        <w:t xml:space="preserve">HB  634</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Orders of protection, conviction for qualifying offense, issuance, duration - </w:t>
      </w:r>
      <w:r>
        <w:t xml:space="preserve"> </w:t>
      </w:r>
      <w:r>
        <w:t xml:space="preserve">HB  81</w:t>
      </w:r>
    </w:p>
    <w:p>
      <w:pPr>
        <w:pStyle w:val="RecordBase"/>
        <w:ind w:left="120" w:hanging="120"/>
      </w:pPr>
      <w:r>
        <w:t xml:space="preserve">Planning and zoning ordinance violations, creation of lien - </w:t>
      </w:r>
      <w:r>
        <w:t xml:space="preserve"> </w:t>
      </w:r>
      <w:r>
        <w:t xml:space="preserve">HB  822</w:t>
      </w:r>
    </w:p>
    <w:p>
      <w:pPr>
        <w:pStyle w:val="RecordBase"/>
        <w:ind w:left="120" w:hanging="120"/>
      </w:pPr>
      <w:r>
        <w:t xml:space="preserve">Probate Code Task Force, establishment - </w:t>
      </w:r>
      <w:r>
        <w:t xml:space="preserve"> </w:t>
      </w:r>
      <w:r>
        <w:t xml:space="preserve">HCR 125</w:t>
      </w:r>
    </w:p>
    <w:p>
      <w:pPr>
        <w:pStyle w:val="RecordBase"/>
        <w:ind w:left="120" w:hanging="120"/>
      </w:pPr>
      <w:r>
        <w:t xml:space="preserve">Relative and fictive kin caregivers list, establishment - </w:t>
      </w:r>
      <w:r>
        <w:t xml:space="preserve"> </w:t>
      </w:r>
      <w:r>
        <w:t xml:space="preserve">SB  151</w:t>
      </w:r>
    </w:p>
    <w:p>
      <w:pPr>
        <w:pStyle w:val="RecordBase"/>
        <w:ind w:left="120" w:hanging="120"/>
      </w:pPr>
      <w:r>
        <w:t xml:space="preserve">Residential rental property, forcible detainer, commencement of action - </w:t>
      </w:r>
      <w:r>
        <w:t xml:space="preserve"> </w:t>
      </w:r>
      <w:r>
        <w:t xml:space="preserve">SB  122</w:t>
      </w:r>
    </w:p>
    <w:p>
      <w:pPr>
        <w:pStyle w:val="RecordBase"/>
        <w:ind w:left="120" w:hanging="120"/>
      </w:pPr>
      <w:r>
        <w:t xml:space="preserve">Risk protection orders, firearms prohibitions - </w:t>
      </w:r>
      <w:r>
        <w:t xml:space="preserve"> </w:t>
      </w:r>
      <w:r>
        <w:t xml:space="preserve">HB  287</w:t>
      </w:r>
    </w:p>
    <w:p>
      <w:pPr>
        <w:pStyle w:val="RecordBase"/>
        <w:ind w:left="120" w:hanging="120"/>
      </w:pPr>
      <w:r>
        <w:t xml:space="preserve">Small claims division, jurisdictional threshold, increase - </w:t>
      </w:r>
      <w:r>
        <w:t xml:space="preserve"> </w:t>
      </w:r>
      <w:r>
        <w:t xml:space="preserve">HB  353</w:t>
      </w:r>
    </w:p>
    <w:p>
      <w:pPr>
        <w:pStyle w:val="RecordBase"/>
        <w:ind w:left="120" w:hanging="120"/>
      </w:pPr>
      <w:r>
        <w:t xml:space="preserve">Termination</w:t>
      </w:r>
    </w:p>
    <w:p>
      <w:pPr>
        <w:pStyle w:val="RecordBase"/>
        <w:ind w:left="240" w:hanging="192"/>
      </w:pPr>
      <w:r>
        <w:t xml:space="preserve"> of parental rights, consent form, jurisdiction - </w:t>
      </w:r>
      <w:r>
        <w:t xml:space="preserve"> </w:t>
      </w:r>
      <w:r>
        <w:t xml:space="preserve">HB  476</w:t>
      </w:r>
    </w:p>
    <w:p>
      <w:pPr>
        <w:pStyle w:val="RecordBase"/>
        <w:ind w:left="240" w:hanging="192"/>
      </w:pPr>
      <w:r>
        <w:t xml:space="preserve"> of parental rights, voluntary and informed consent - </w:t>
      </w:r>
      <w:r>
        <w:t xml:space="preserve"> </w:t>
      </w:r>
      <w:r>
        <w:t xml:space="preserve">HB  476</w:t>
      </w:r>
      <w:r>
        <w:t xml:space="preserve">: </w:t>
      </w:r>
      <w:r>
        <w:t xml:space="preserve">HCS</w:t>
      </w:r>
    </w:p>
    <w:p>
      <w:pPr>
        <w:pStyle w:val="RecordBase"/>
        <w:ind w:left="120" w:hanging="120"/>
      </w:pPr>
      <w:r>
        <w:t xml:space="preserve">Violence reduction program, participation as a condition of probation or parole - </w:t>
      </w:r>
      <w:r>
        <w:t xml:space="preserve"> </w:t>
      </w:r>
      <w:r>
        <w:t xml:space="preserve">SB  202</w:t>
      </w:r>
    </w:p>
    <w:p>
      <w:pPr>
        <w:pStyle w:val="RecordBase"/>
        <w:ind w:left="120" w:hanging="120"/>
      </w:pPr>
      <w:r>
        <w:t xml:space="preserve">Youthful</w:t>
      </w:r>
    </w:p>
    <w:p>
      <w:pPr>
        <w:pStyle w:val="RecordBase"/>
        <w:ind w:left="240" w:hanging="192"/>
      </w:pPr>
      <w:r>
        <w:t xml:space="preserve"> offender, offenses involving a firearm, Circuit Court transfer back to District Court - </w:t>
      </w:r>
      <w:r>
        <w:t xml:space="preserve"> </w:t>
      </w:r>
      <w:r>
        <w:t xml:space="preserve">SB  20</w:t>
      </w:r>
      <w:r>
        <w:t xml:space="preserve">: </w:t>
      </w:r>
      <w:r>
        <w:t xml:space="preserve">HCS</w:t>
      </w:r>
    </w:p>
    <w:p>
      <w:pPr>
        <w:pStyle w:val="RecordBase"/>
        <w:ind w:left="240" w:hanging="192"/>
      </w:pPr>
      <w:r>
        <w:t xml:space="preserve"> offender, offenses involving a frearm, Circuit Court transfer - </w:t>
      </w:r>
      <w:r>
        <w:t xml:space="preserve"> </w:t>
      </w:r>
      <w:r>
        <w:t xml:space="preserve">SB  20</w:t>
      </w:r>
      <w:r>
        <w:t xml:space="preserve">: </w:t>
      </w:r>
      <w:r>
        <w:t xml:space="preserve">HFA</w:t>
      </w:r>
      <w:r>
        <w:t xml:space="preserve"> (</w:t>
      </w:r>
      <w:r>
        <w:t xml:space="preserve">1</w:t>
      </w:r>
      <w:r>
        <w:t xml:space="preserve">)</w:t>
        <w:br/>
      </w:r>
    </w:p>
    <w:p>
      <w:pPr>
        <w:pStyle w:val="RecordHeading3"/>
      </w:pPr>
      <w:r>
        <w:rPr>
          <w:b/>
        </w:rPr>
        <w:t xml:space="preserve">Courts, Family</w:t>
      </w:r>
    </w:p>
    <w:p>
      <w:pPr>
        <w:pStyle w:val="RecordBase"/>
        <w:ind w:left="120" w:hanging="120"/>
      </w:pPr>
      <w:r>
        <w:t xml:space="preserve">Abuse and neglect, definition, change - </w:t>
      </w:r>
      <w:r>
        <w:t xml:space="preserve"> </w:t>
      </w:r>
      <w:r>
        <w:t xml:space="preserve">SB  208</w:t>
      </w:r>
    </w:p>
    <w:p>
      <w:pPr>
        <w:pStyle w:val="RecordBase"/>
        <w:ind w:left="120" w:hanging="120"/>
      </w:pPr>
      <w:r>
        <w:t xml:space="preserve">Birth certificates, adoption, name requests - </w:t>
      </w:r>
      <w:r>
        <w:t xml:space="preserve"> </w:t>
      </w:r>
      <w:r>
        <w:t xml:space="preserve">HB  633</w:t>
      </w:r>
    </w:p>
    <w:p>
      <w:pPr>
        <w:pStyle w:val="RecordBase"/>
        <w:ind w:left="120" w:hanging="120"/>
      </w:pPr>
      <w:r>
        <w:t xml:space="preserve">Cabinet for Health and Family Services, prosecutions under KRS Chapter 620, consent requirement - </w:t>
      </w:r>
      <w:r>
        <w:t xml:space="preserve"> </w:t>
      </w:r>
      <w:r>
        <w:t xml:space="preserve">HB  333</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Child</w:t>
      </w:r>
    </w:p>
    <w:p>
      <w:pPr>
        <w:pStyle w:val="RecordBase"/>
        <w:ind w:left="240" w:hanging="192"/>
      </w:pPr>
      <w:r>
        <w:t xml:space="preserve"> abuse, mandatory reporting, written or oral - </w:t>
      </w:r>
      <w:r>
        <w:t xml:space="preserve"> </w:t>
      </w:r>
      <w:r>
        <w:t xml:space="preserve">HB  271</w:t>
      </w:r>
    </w:p>
    <w:p>
      <w:pPr>
        <w:pStyle w:val="RecordBase"/>
        <w:ind w:left="240" w:hanging="192"/>
      </w:pPr>
      <w:r>
        <w:t xml:space="preserve"> abuse or neglect investigation, parents' rights, agency's duty to advise - </w:t>
      </w:r>
      <w:r>
        <w:t xml:space="preserve"> </w:t>
      </w:r>
      <w:r>
        <w:t xml:space="preserve">HB  560</w:t>
      </w:r>
    </w:p>
    <w:p>
      <w:pPr>
        <w:pStyle w:val="RecordBase"/>
        <w:ind w:left="120" w:hanging="120"/>
      </w:pPr>
      <w:r>
        <w:t xml:space="preserve">Child, best interest, factors for consideration - </w:t>
      </w:r>
      <w:r>
        <w:t xml:space="preserve"> </w:t>
      </w:r>
      <w:r>
        <w:t xml:space="preserve">SB  206</w:t>
      </w:r>
    </w:p>
    <w:p>
      <w:pPr>
        <w:pStyle w:val="RecordBase"/>
        <w:ind w:left="120" w:hanging="120"/>
      </w:pPr>
      <w:r>
        <w:t xml:space="preserve">Child</w:t>
      </w:r>
    </w:p>
    <w:p>
      <w:pPr>
        <w:pStyle w:val="RecordBase"/>
        <w:ind w:left="240" w:hanging="192"/>
      </w:pPr>
      <w:r>
        <w:t xml:space="preserve"> custody, standing, nonparents - </w:t>
      </w:r>
      <w:r>
        <w:t xml:space="preserve"> </w:t>
      </w:r>
      <w:r>
        <w:t xml:space="preserve">HB  440</w:t>
      </w:r>
    </w:p>
    <w:p>
      <w:pPr>
        <w:pStyle w:val="RecordBase"/>
        <w:ind w:left="240" w:hanging="192"/>
      </w:pPr>
      <w:r>
        <w:t xml:space="preserve"> dependency, abuse, and neglect investigations, requirements - </w:t>
      </w:r>
      <w:r>
        <w:t xml:space="preserve"> </w:t>
      </w:r>
      <w:r>
        <w:t xml:space="preserve">HB  271</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support action, filing at time of conception - </w:t>
      </w:r>
      <w:r>
        <w:t xml:space="preserve"> </w:t>
      </w:r>
      <w:r>
        <w:t xml:space="preserve">SB  110</w:t>
      </w:r>
    </w:p>
    <w:p>
      <w:pPr>
        <w:pStyle w:val="RecordBase"/>
        <w:ind w:left="240" w:hanging="192"/>
      </w:pPr>
      <w:r>
        <w:t xml:space="preserve"> support action, residence of mother - </w:t>
      </w:r>
      <w:r>
        <w:t xml:space="preserve"> </w:t>
      </w:r>
      <w:r>
        <w:t xml:space="preserve">HB  243</w:t>
      </w:r>
    </w:p>
    <w:p>
      <w:pPr>
        <w:pStyle w:val="RecordBase"/>
        <w:ind w:left="240" w:hanging="192"/>
      </w:pPr>
      <w:r>
        <w:t xml:space="preserve"> support action, retroactive - </w:t>
      </w:r>
      <w:r>
        <w:t xml:space="preserve"> </w:t>
      </w:r>
      <w:r>
        <w:t xml:space="preserve">HB  243</w:t>
      </w:r>
    </w:p>
    <w:p>
      <w:pPr>
        <w:pStyle w:val="RecordBase"/>
        <w:ind w:left="240" w:hanging="192"/>
      </w:pPr>
      <w:r>
        <w:t xml:space="preserve"> support action, venue, residence of mother - </w:t>
      </w:r>
      <w:r>
        <w:t xml:space="preserve"> </w:t>
      </w:r>
      <w:r>
        <w:t xml:space="preserve">SB  110</w:t>
      </w:r>
    </w:p>
    <w:p>
      <w:pPr>
        <w:pStyle w:val="RecordBase"/>
        <w:ind w:left="240" w:hanging="192"/>
      </w:pPr>
      <w:r>
        <w:t xml:space="preserve"> support, modification, time sharing agreement - </w:t>
      </w:r>
      <w:r>
        <w:t xml:space="preserve"> </w:t>
      </w:r>
      <w:r>
        <w:t xml:space="preserve">HB  244</w:t>
      </w:r>
      <w:r>
        <w:t xml:space="preserve">: </w:t>
      </w:r>
      <w:r>
        <w:t xml:space="preserve">HCS</w:t>
      </w:r>
    </w:p>
    <w:p>
      <w:pPr>
        <w:pStyle w:val="RecordBase"/>
        <w:ind w:left="240" w:hanging="192"/>
      </w:pPr>
      <w:r>
        <w:t xml:space="preserve"> support, parenting time credit - </w:t>
      </w:r>
      <w:r>
        <w:t xml:space="preserve"> </w:t>
      </w:r>
      <w:r>
        <w:t xml:space="preserve">HB  244</w:t>
      </w:r>
    </w:p>
    <w:p>
      <w:pPr>
        <w:pStyle w:val="RecordBase"/>
        <w:ind w:left="240" w:hanging="192"/>
      </w:pPr>
      <w:r>
        <w:t xml:space="preserve"> support, responsibility for initial medical expenses, establishment - </w:t>
      </w:r>
      <w:r>
        <w:t xml:space="preserve"> </w:t>
      </w:r>
      <w:r>
        <w:t xml:space="preserve">HB  244</w:t>
      </w:r>
    </w:p>
    <w:p>
      <w:pPr>
        <w:pStyle w:val="RecordBase"/>
        <w:ind w:left="240" w:hanging="192"/>
      </w:pPr>
      <w:r>
        <w:t xml:space="preserve"> support, retroactive, nine months prior to birth of child - </w:t>
      </w:r>
      <w:r>
        <w:t xml:space="preserve"> </w:t>
      </w:r>
      <w:r>
        <w:t xml:space="preserve">SB  110</w:t>
      </w:r>
      <w:r>
        <w:t xml:space="preserve">: </w:t>
      </w:r>
      <w:r>
        <w:t xml:space="preserve">SCS</w:t>
      </w:r>
    </w:p>
    <w:p>
      <w:pPr>
        <w:pStyle w:val="RecordBase"/>
        <w:ind w:left="120" w:hanging="120"/>
      </w:pPr>
      <w:r>
        <w:t xml:space="preserve">Children, public offense, treatment plan, procedures, establishment - </w:t>
      </w:r>
      <w:r>
        <w:t xml:space="preserve"> </w:t>
      </w:r>
      <w:r>
        <w:t xml:space="preserve">SB  242</w:t>
      </w:r>
      <w:r>
        <w:t xml:space="preserve">: </w:t>
      </w:r>
      <w:r>
        <w:t xml:space="preserve">SCS</w:t>
      </w:r>
    </w:p>
    <w:p>
      <w:pPr>
        <w:pStyle w:val="RecordBase"/>
        <w:ind w:left="120" w:hanging="120"/>
      </w:pPr>
      <w:r>
        <w:t xml:space="preserve">Conditions of release, bail bonds, person subject to protective order, restrictions - </w:t>
      </w:r>
      <w:r>
        <w:t xml:space="preserve"> </w:t>
      </w:r>
      <w:r>
        <w:t xml:space="preserve">HB  69</w:t>
      </w:r>
    </w:p>
    <w:p>
      <w:pPr>
        <w:pStyle w:val="RecordBase"/>
        <w:ind w:left="120" w:hanging="120"/>
      </w:pPr>
      <w:r>
        <w:t xml:space="preserve">Court appointed counsel, fee cap, increase - </w:t>
      </w:r>
      <w:r>
        <w:t xml:space="preserve"> </w:t>
      </w:r>
      <w:r>
        <w:t xml:space="preserve">HB  808</w:t>
      </w:r>
    </w:p>
    <w:p>
      <w:pPr>
        <w:pStyle w:val="RecordBase"/>
        <w:ind w:left="120" w:hanging="120"/>
      </w:pPr>
      <w:r>
        <w:t xml:space="preserve">Dependency, neglect, and abuse, parental rights, termination - </w:t>
      </w:r>
      <w:r>
        <w:t xml:space="preserve"> </w:t>
      </w:r>
      <w:r>
        <w:t xml:space="preserve">HB  476</w:t>
      </w:r>
    </w:p>
    <w:p>
      <w:pPr>
        <w:pStyle w:val="RecordBase"/>
        <w:ind w:left="120" w:hanging="120"/>
      </w:pPr>
      <w:r>
        <w:t xml:space="preserve">Disabled parent, accommodations, family preservation - </w:t>
      </w:r>
      <w:r>
        <w:t xml:space="preserve"> </w:t>
      </w:r>
      <w:r>
        <w:t xml:space="preserve">HB  183</w:t>
      </w:r>
    </w:p>
    <w:p>
      <w:pPr>
        <w:pStyle w:val="RecordBase"/>
        <w:ind w:left="120" w:hanging="120"/>
      </w:pPr>
      <w:r>
        <w:t xml:space="preserve">Dissolution</w:t>
      </w:r>
    </w:p>
    <w:p>
      <w:pPr>
        <w:pStyle w:val="RecordBase"/>
        <w:ind w:left="240" w:hanging="192"/>
      </w:pPr>
      <w:r>
        <w:t xml:space="preserve"> of marriage, disposition of assets, attempted murder - </w:t>
      </w:r>
      <w:r>
        <w:t xml:space="preserve"> </w:t>
      </w:r>
      <w:r>
        <w:t xml:space="preserve">HB  155</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of marriage, disposition of assets, felony against other spouse - </w:t>
      </w:r>
      <w:r>
        <w:t xml:space="preserve"> </w:t>
      </w:r>
      <w:r>
        <w:t xml:space="preserve">HB  155</w:t>
      </w:r>
    </w:p>
    <w:p>
      <w:pPr>
        <w:pStyle w:val="RecordBase"/>
        <w:ind w:left="240" w:hanging="192"/>
      </w:pPr>
      <w:r>
        <w:t xml:space="preserve"> of marriage, disposition of assets, violent felony against other spouse - </w:t>
      </w:r>
      <w:r>
        <w:t xml:space="preserve"> </w:t>
      </w:r>
      <w:r>
        <w:t xml:space="preserve">HB  155</w:t>
      </w:r>
      <w:r>
        <w:t xml:space="preserve">: </w:t>
      </w:r>
      <w:r>
        <w:t xml:space="preserve">HFA</w:t>
      </w:r>
      <w:r>
        <w:t xml:space="preserve"> (</w:t>
      </w:r>
      <w:r>
        <w:t xml:space="preserve">4</w:t>
      </w:r>
      <w:r>
        <w:t xml:space="preserve">)</w:t>
      </w:r>
    </w:p>
    <w:p>
      <w:pPr>
        <w:pStyle w:val="RecordBase"/>
        <w:ind w:left="240" w:hanging="192"/>
      </w:pPr>
      <w:r>
        <w:t xml:space="preserve"> of marriage, disposition of assets, violent felony against other spouse after filing - </w:t>
      </w:r>
      <w:r>
        <w:t xml:space="preserve"> </w:t>
      </w:r>
      <w:r>
        <w:t xml:space="preserve">HB  155</w:t>
      </w:r>
      <w:r>
        <w:t xml:space="preserve">: </w:t>
      </w:r>
      <w:r>
        <w:t xml:space="preserve">HFA</w:t>
      </w:r>
      <w:r>
        <w:t xml:space="preserve"> (</w:t>
      </w:r>
      <w:r>
        <w:t xml:space="preserve">1</w:t>
      </w:r>
      <w:r>
        <w:t xml:space="preserve">)</w:t>
      </w:r>
    </w:p>
    <w:p>
      <w:pPr>
        <w:pStyle w:val="RecordBase"/>
        <w:ind w:left="240" w:hanging="192"/>
      </w:pPr>
      <w:r>
        <w:t xml:space="preserve"> of marriage, disposition of assets, violent felony offense against other spouse - </w:t>
      </w:r>
      <w:r>
        <w:t xml:space="preserve"> </w:t>
      </w:r>
      <w:r>
        <w:t xml:space="preserve">HB  155</w:t>
      </w:r>
      <w:r>
        <w:t xml:space="preserve">: </w:t>
      </w:r>
      <w:r>
        <w:t xml:space="preserve">HCS</w:t>
      </w:r>
    </w:p>
    <w:p>
      <w:pPr>
        <w:pStyle w:val="RecordBase"/>
        <w:ind w:left="240" w:hanging="192"/>
      </w:pPr>
      <w:r>
        <w:t xml:space="preserve"> of marriage, disposition of assets, whole life insurance - </w:t>
      </w:r>
      <w:r>
        <w:t xml:space="preserve"> </w:t>
      </w:r>
      <w:r>
        <w:t xml:space="preserve">HB  155</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of marriage, dispostion of assets, judicial discretion - </w:t>
      </w:r>
      <w:r>
        <w:t xml:space="preserve"> </w:t>
      </w:r>
      <w:r>
        <w:t xml:space="preserve">HB  155</w:t>
      </w:r>
      <w:r>
        <w:t xml:space="preserve">: </w:t>
      </w:r>
      <w:r>
        <w:t xml:space="preserve">SFA</w:t>
      </w:r>
      <w:r>
        <w:t xml:space="preserve"> (</w:t>
      </w:r>
      <w:r>
        <w:t xml:space="preserve">1</w:t>
      </w:r>
      <w:r>
        <w:t xml:space="preserve">)</w:t>
      </w:r>
    </w:p>
    <w:p>
      <w:pPr>
        <w:pStyle w:val="RecordBase"/>
        <w:ind w:left="240" w:hanging="192"/>
      </w:pPr>
      <w:r>
        <w:t xml:space="preserve"> of marriage, retirement assets, felony against other spouse - </w:t>
      </w:r>
      <w:r>
        <w:t xml:space="preserve"> </w:t>
      </w:r>
      <w:r>
        <w:t xml:space="preserve">HB  155</w:t>
      </w:r>
    </w:p>
    <w:p>
      <w:pPr>
        <w:pStyle w:val="RecordBase"/>
        <w:ind w:left="120" w:hanging="120"/>
      </w:pPr>
      <w:r>
        <w:t xml:space="preserve">Divorce, parties with minor children, 60-day waiting period, removal - </w:t>
      </w:r>
      <w:r>
        <w:t xml:space="preserve"> </w:t>
      </w:r>
      <w:r>
        <w:t xml:space="preserve">HB  205</w:t>
      </w:r>
    </w:p>
    <w:p>
      <w:pPr>
        <w:pStyle w:val="RecordBase"/>
        <w:ind w:left="120" w:hanging="120"/>
      </w:pPr>
      <w:r>
        <w:t xml:space="preserve">Educational neglect, removal of child, surrender of public benefits - </w:t>
      </w:r>
      <w:r>
        <w:t xml:space="preserve"> </w:t>
      </w:r>
      <w:r>
        <w:t xml:space="preserve">HB  747</w:t>
      </w:r>
    </w:p>
    <w:p>
      <w:pPr>
        <w:pStyle w:val="RecordBase"/>
        <w:ind w:left="120" w:hanging="120"/>
      </w:pPr>
      <w:r>
        <w:t xml:space="preserve">Guardians ad litem, fee cap, increase - </w:t>
      </w:r>
      <w:r>
        <w:t xml:space="preserve"> </w:t>
      </w:r>
      <w:r>
        <w:t xml:space="preserve">HB  808</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r>
      <w:r>
        <w:t xml:space="preserve">, </w:t>
      </w:r>
      <w:r>
        <w:t xml:space="preserve">SCS</w:t>
      </w:r>
    </w:p>
    <w:p>
      <w:pPr>
        <w:pStyle w:val="RecordBase"/>
        <w:ind w:left="120" w:hanging="120"/>
      </w:pPr>
      <w:r>
        <w:t xml:space="preserve">Name change for a minor, guidelines - </w:t>
      </w:r>
      <w:r>
        <w:t xml:space="preserve"> </w:t>
      </w:r>
      <w:r>
        <w:t xml:space="preserve">HB  325</w:t>
      </w:r>
      <w:r>
        <w:t xml:space="preserve">;</w:t>
      </w:r>
      <w:r>
        <w:t xml:space="preserve"> </w:t>
      </w:r>
      <w:r>
        <w:t xml:space="preserve">HB  370</w:t>
      </w:r>
    </w:p>
    <w:p>
      <w:pPr>
        <w:pStyle w:val="RecordBase"/>
        <w:ind w:left="120" w:hanging="120"/>
      </w:pPr>
      <w:r>
        <w:t xml:space="preserve">Orders of protection, conviction for qualifying offense, issuance, duration - </w:t>
      </w:r>
      <w:r>
        <w:t xml:space="preserve"> </w:t>
      </w:r>
      <w:r>
        <w:t xml:space="preserve">HB  81</w:t>
      </w:r>
    </w:p>
    <w:p>
      <w:pPr>
        <w:pStyle w:val="RecordBase"/>
        <w:ind w:left="120" w:hanging="120"/>
      </w:pPr>
      <w:r>
        <w:t xml:space="preserve">Paternity,</w:t>
      </w:r>
    </w:p>
    <w:p>
      <w:pPr>
        <w:pStyle w:val="RecordBase"/>
        <w:ind w:left="240" w:hanging="192"/>
      </w:pPr>
      <w:r>
        <w:t xml:space="preserve"> postnatal testing - </w:t>
      </w:r>
      <w:r>
        <w:t xml:space="preserve"> </w:t>
      </w:r>
      <w:r>
        <w:t xml:space="preserve">HB  243</w:t>
      </w:r>
    </w:p>
    <w:p>
      <w:pPr>
        <w:pStyle w:val="RecordBase"/>
        <w:ind w:left="240" w:hanging="192"/>
      </w:pPr>
      <w:r>
        <w:t xml:space="preserve"> prenatal testing - </w:t>
      </w:r>
      <w:r>
        <w:t xml:space="preserve"> </w:t>
      </w:r>
      <w:r>
        <w:t xml:space="preserve">HB  243</w:t>
      </w:r>
    </w:p>
    <w:p>
      <w:pPr>
        <w:pStyle w:val="RecordBase"/>
        <w:ind w:left="120" w:hanging="120"/>
      </w:pPr>
      <w:r>
        <w:t xml:space="preserve">Temporary</w:t>
      </w:r>
    </w:p>
    <w:p>
      <w:pPr>
        <w:pStyle w:val="RecordBase"/>
        <w:ind w:left="240" w:hanging="192"/>
      </w:pPr>
      <w:r>
        <w:t xml:space="preserve"> removal hearing, burden of proof - </w:t>
      </w:r>
      <w:r>
        <w:t xml:space="preserve"> </w:t>
      </w:r>
      <w:r>
        <w:t xml:space="preserve">SB  207</w:t>
      </w:r>
    </w:p>
    <w:p>
      <w:pPr>
        <w:pStyle w:val="RecordBase"/>
        <w:ind w:left="240" w:hanging="192"/>
      </w:pPr>
      <w:r>
        <w:t xml:space="preserve"> removal hearing, finding of abuse or neglect - </w:t>
      </w:r>
      <w:r>
        <w:t xml:space="preserve"> </w:t>
      </w:r>
      <w:r>
        <w:t xml:space="preserve">SB  207</w:t>
      </w:r>
    </w:p>
    <w:p>
      <w:pPr>
        <w:pStyle w:val="RecordBase"/>
        <w:ind w:left="120" w:hanging="120"/>
      </w:pPr>
      <w:r>
        <w:t xml:space="preserve">Termination</w:t>
      </w:r>
    </w:p>
    <w:p>
      <w:pPr>
        <w:pStyle w:val="RecordBase"/>
        <w:ind w:left="240" w:hanging="192"/>
      </w:pPr>
      <w:r>
        <w:t xml:space="preserve"> of parental rights, abuse and neglect - </w:t>
      </w:r>
      <w:r>
        <w:t xml:space="preserve"> </w:t>
      </w:r>
      <w:r>
        <w:t xml:space="preserve">SB  208</w:t>
      </w:r>
    </w:p>
    <w:p>
      <w:pPr>
        <w:pStyle w:val="RecordBase"/>
        <w:ind w:left="240" w:hanging="192"/>
      </w:pPr>
      <w:r>
        <w:t xml:space="preserve"> of parental rights, jurisdiction - </w:t>
      </w:r>
      <w:r>
        <w:t xml:space="preserve"> </w:t>
      </w:r>
      <w:r>
        <w:t xml:space="preserve">HB  476</w:t>
      </w:r>
    </w:p>
    <w:p>
      <w:pPr>
        <w:pStyle w:val="RecordBase"/>
        <w:ind w:left="120" w:hanging="120"/>
      </w:pPr>
      <w:r>
        <w:t xml:space="preserve">Tobacco and other nicotine products, possession and use by minors, status offense, penalties - </w:t>
      </w:r>
      <w:r>
        <w:t xml:space="preserve"> </w:t>
      </w:r>
      <w:r>
        <w:t xml:space="preserve">HB  142</w:t>
        <w:br/>
      </w:r>
    </w:p>
    <w:p>
      <w:pPr>
        <w:pStyle w:val="RecordHeading3"/>
      </w:pPr>
      <w:r>
        <w:rPr>
          <w:b/>
        </w:rPr>
        <w:t xml:space="preserve">Courts, Fiscal</w:t>
      </w:r>
    </w:p>
    <w:p>
      <w:pPr>
        <w:pStyle w:val="RecordBase"/>
        <w:ind w:left="120" w:hanging="120"/>
      </w:pPr>
      <w:r>
        <w:t xml:space="preserve">Agricultural districts, minimum acreage requirements, notification of local officials, landowners - </w:t>
      </w:r>
      <w:r>
        <w:t xml:space="preserve"> </w:t>
      </w:r>
      <w:r>
        <w:t xml:space="preserve">HB  418</w:t>
      </w:r>
    </w:p>
    <w:p>
      <w:pPr>
        <w:pStyle w:val="RecordBase"/>
        <w:ind w:left="120" w:hanging="120"/>
      </w:pPr>
      <w:r>
        <w:t xml:space="preserve">Children's early learning services taxing districts, authorization to establish - </w:t>
      </w:r>
      <w:r>
        <w:t xml:space="preserve"> </w:t>
      </w:r>
      <w:r>
        <w:t xml:space="preserve">HB  425</w:t>
      </w:r>
    </w:p>
    <w:p>
      <w:pPr>
        <w:pStyle w:val="RecordBase"/>
        <w:ind w:left="120" w:hanging="120"/>
      </w:pPr>
      <w:r>
        <w:t xml:space="preserve">Class C or D felon, imprisonment in a local jail, discretionary - </w:t>
      </w:r>
      <w:r>
        <w:t xml:space="preserve"> </w:t>
      </w:r>
      <w:r>
        <w:t xml:space="preserve">HB  660</w:t>
      </w:r>
    </w:p>
    <w:p>
      <w:pPr>
        <w:pStyle w:val="RecordBase"/>
        <w:ind w:left="120" w:hanging="120"/>
      </w:pPr>
      <w:r>
        <w:t xml:space="preserve">Overtime exception, sheriff's offices, county police - </w:t>
      </w:r>
      <w:r>
        <w:t xml:space="preserve"> </w:t>
      </w:r>
      <w:r>
        <w:t xml:space="preserve">HB  456</w:t>
      </w:r>
      <w:r>
        <w:t xml:space="preserve">;</w:t>
      </w:r>
      <w:r>
        <w:t xml:space="preserve"> </w:t>
      </w:r>
      <w:r>
        <w:t xml:space="preserve">HB  456</w:t>
      </w:r>
      <w:r>
        <w:t xml:space="preserve">: </w:t>
      </w:r>
      <w:r>
        <w:t xml:space="preserve">HCS</w:t>
      </w:r>
    </w:p>
    <w:p>
      <w:pPr>
        <w:pStyle w:val="RecordBase"/>
        <w:ind w:left="120" w:hanging="120"/>
      </w:pPr>
      <w:r>
        <w:t xml:space="preserve">Per diem rate, juvenile detention, method to set, establishment - </w:t>
      </w:r>
      <w:r>
        <w:t xml:space="preserve"> </w:t>
      </w:r>
      <w:r>
        <w:t xml:space="preserve">SB  242</w:t>
      </w:r>
      <w:r>
        <w:t xml:space="preserve">: </w:t>
      </w:r>
      <w:r>
        <w:t xml:space="preserve">SCS</w:t>
        <w:br/>
      </w:r>
    </w:p>
    <w:p>
      <w:pPr>
        <w:pStyle w:val="RecordHeading3"/>
      </w:pPr>
      <w:r>
        <w:rPr>
          <w:b/>
        </w:rPr>
        <w:t xml:space="preserve">Crime Victims</w:t>
      </w:r>
    </w:p>
    <w:p>
      <w:pPr>
        <w:pStyle w:val="RecordBase"/>
        <w:ind w:left="120" w:hanging="120"/>
      </w:pPr>
      <w:r>
        <w:t xml:space="preserve">Abortion counseling, pregnancy, rape or incest, prohibition exception - </w:t>
      </w:r>
      <w:r>
        <w:t xml:space="preserve"> </w:t>
      </w:r>
      <w:r>
        <w:t xml:space="preserve">SB  99</w:t>
      </w:r>
    </w:p>
    <w:p>
      <w:pPr>
        <w:pStyle w:val="RecordBase"/>
        <w:ind w:left="120" w:hanging="120"/>
      </w:pPr>
      <w:r>
        <w:t xml:space="preserve">Abuse, violence, employment, accomodations - </w:t>
      </w:r>
      <w:r>
        <w:t xml:space="preserve"> </w:t>
      </w:r>
      <w:r>
        <w:t xml:space="preserve">HB  824</w:t>
      </w:r>
    </w:p>
    <w:p>
      <w:pPr>
        <w:pStyle w:val="RecordBase"/>
        <w:ind w:left="120" w:hanging="120"/>
      </w:pPr>
      <w:r>
        <w:t xml:space="preserve">Aggravating circumstances, abuse of a corpse - </w:t>
      </w:r>
      <w:r>
        <w:t xml:space="preserve"> </w:t>
      </w:r>
      <w:r>
        <w:t xml:space="preserve">HB  198</w:t>
      </w:r>
    </w:p>
    <w:p>
      <w:pPr>
        <w:pStyle w:val="RecordBase"/>
        <w:ind w:left="120" w:hanging="120"/>
      </w:pPr>
      <w:r>
        <w:t xml:space="preserve">Assault</w:t>
      </w:r>
    </w:p>
    <w:p>
      <w:pPr>
        <w:pStyle w:val="RecordBase"/>
        <w:ind w:left="240" w:hanging="192"/>
      </w:pPr>
      <w:r>
        <w:t xml:space="preserve"> in the third degree, offense against person employed by or under contract with a hospital - </w:t>
      </w:r>
      <w:r>
        <w:t xml:space="preserve"> </w:t>
      </w:r>
      <w:r>
        <w:t xml:space="preserve">HB  194</w:t>
      </w:r>
      <w:r>
        <w:t xml:space="preserve">;</w:t>
      </w:r>
      <w:r>
        <w:t xml:space="preserve"> </w:t>
      </w:r>
      <w:r>
        <w:t xml:space="preserve">HB  194</w:t>
      </w:r>
      <w:r>
        <w:t xml:space="preserve">: </w:t>
      </w:r>
      <w:r>
        <w:t xml:space="preserve">HCS</w:t>
      </w:r>
    </w:p>
    <w:p>
      <w:pPr>
        <w:pStyle w:val="RecordBase"/>
        <w:ind w:left="240" w:hanging="192"/>
      </w:pPr>
      <w:r>
        <w:t xml:space="preserve"> in the third degree, offense against person in or on the premises - </w:t>
      </w:r>
      <w:r>
        <w:t xml:space="preserve"> </w:t>
      </w:r>
      <w:r>
        <w:t xml:space="preserve">HB  194</w:t>
      </w:r>
      <w:r>
        <w:t xml:space="preserve">: </w:t>
      </w:r>
      <w:r>
        <w:t xml:space="preserve">HFA</w:t>
      </w:r>
      <w:r>
        <w:t xml:space="preserve"> (</w:t>
      </w:r>
      <w:r>
        <w:t xml:space="preserve">2</w:t>
      </w:r>
      <w:r>
        <w:t xml:space="preserve">)</w:t>
      </w:r>
    </w:p>
    <w:p>
      <w:pPr>
        <w:pStyle w:val="RecordBase"/>
        <w:ind w:left="240" w:hanging="192"/>
      </w:pPr>
      <w:r>
        <w:t xml:space="preserve"> in the third degree, offense against person in or on the premises of health care settings - </w:t>
      </w:r>
      <w:r>
        <w:t xml:space="preserve"> </w:t>
      </w:r>
      <w:r>
        <w:t xml:space="preserve">HB  194</w:t>
      </w:r>
      <w:r>
        <w:t xml:space="preserve">: </w:t>
      </w:r>
      <w:r>
        <w:t xml:space="preserve">HFA</w:t>
      </w:r>
      <w:r>
        <w:t xml:space="preserve"> (</w:t>
      </w:r>
      <w:r>
        <w:t xml:space="preserve">1</w:t>
      </w:r>
      <w:r>
        <w:t xml:space="preserve">)</w:t>
      </w:r>
    </w:p>
    <w:p>
      <w:pPr>
        <w:pStyle w:val="RecordBase"/>
        <w:ind w:left="120" w:hanging="120"/>
      </w:pPr>
      <w:r>
        <w:t xml:space="preserve">Child Abuse Prevention Month in Kentucky, recognition - </w:t>
      </w:r>
      <w:r>
        <w:t xml:space="preserve"> </w:t>
      </w:r>
      <w:r>
        <w:t xml:space="preserve">HR  141</w:t>
      </w:r>
    </w:p>
    <w:p>
      <w:pPr>
        <w:pStyle w:val="RecordBase"/>
        <w:ind w:left="120" w:hanging="120"/>
      </w:pPr>
      <w:r>
        <w:t xml:space="preserve">Conditions of release, bail bonds, person subject to protective order, restrictions - </w:t>
      </w:r>
      <w:r>
        <w:t xml:space="preserve"> </w:t>
      </w:r>
      <w:r>
        <w:t xml:space="preserve">HB  69</w:t>
      </w:r>
    </w:p>
    <w:p>
      <w:pPr>
        <w:pStyle w:val="RecordBase"/>
        <w:ind w:left="120" w:hanging="120"/>
      </w:pPr>
      <w:r>
        <w:t xml:space="preserve">Crime victims compensation, award limits increase, allowable expenses, expansion - </w:t>
      </w:r>
      <w:r>
        <w:t xml:space="preserve"> </w:t>
      </w:r>
      <w:r>
        <w:t xml:space="preserve">SB  319</w:t>
      </w:r>
    </w:p>
    <w:p>
      <w:pPr>
        <w:pStyle w:val="RecordBase"/>
        <w:ind w:left="120" w:hanging="120"/>
      </w:pPr>
      <w:r>
        <w:t xml:space="preserve">Dissolution</w:t>
      </w:r>
    </w:p>
    <w:p>
      <w:pPr>
        <w:pStyle w:val="RecordBase"/>
        <w:ind w:left="240" w:hanging="192"/>
      </w:pPr>
      <w:r>
        <w:t xml:space="preserve"> of marriage, disposition of assets, attempted murder - </w:t>
      </w:r>
      <w:r>
        <w:t xml:space="preserve"> </w:t>
      </w:r>
      <w:r>
        <w:t xml:space="preserve">HB  155</w:t>
      </w:r>
      <w:r>
        <w:t xml:space="preserve">: </w:t>
      </w:r>
      <w:r>
        <w:t xml:space="preserve">HFA</w:t>
      </w:r>
      <w:r>
        <w:t xml:space="preserve"> (</w:t>
      </w:r>
      <w:r>
        <w:t xml:space="preserve">3</w:t>
      </w:r>
      <w:r>
        <w:t xml:space="preserve">)</w:t>
      </w:r>
    </w:p>
    <w:p>
      <w:pPr>
        <w:pStyle w:val="RecordBase"/>
        <w:ind w:left="240" w:hanging="192"/>
      </w:pPr>
      <w:r>
        <w:t xml:space="preserve"> of marriage, disposition of assets, violent felony against other spouse - </w:t>
      </w:r>
      <w:r>
        <w:t xml:space="preserve"> </w:t>
      </w:r>
      <w:r>
        <w:t xml:space="preserve">HB  155</w:t>
      </w:r>
      <w:r>
        <w:t xml:space="preserve">: </w:t>
      </w:r>
      <w:r>
        <w:t xml:space="preserve">HFA</w:t>
      </w:r>
      <w:r>
        <w:t xml:space="preserve"> (</w:t>
      </w:r>
      <w:r>
        <w:t xml:space="preserve">4</w:t>
      </w:r>
      <w:r>
        <w:t xml:space="preserve">)</w:t>
      </w:r>
    </w:p>
    <w:p>
      <w:pPr>
        <w:pStyle w:val="RecordBase"/>
        <w:ind w:left="240" w:hanging="192"/>
      </w:pPr>
      <w:r>
        <w:t xml:space="preserve"> of marriage, disposition of assets, violent felony against other spouse after filing - </w:t>
      </w:r>
      <w:r>
        <w:t xml:space="preserve"> </w:t>
      </w:r>
      <w:r>
        <w:t xml:space="preserve">HB  155</w:t>
      </w:r>
      <w:r>
        <w:t xml:space="preserve">: </w:t>
      </w:r>
      <w:r>
        <w:t xml:space="preserve">HFA</w:t>
      </w:r>
      <w:r>
        <w:t xml:space="preserve"> (</w:t>
      </w:r>
      <w:r>
        <w:t xml:space="preserve">1</w:t>
      </w:r>
      <w:r>
        <w:t xml:space="preserve">)</w:t>
      </w:r>
    </w:p>
    <w:p>
      <w:pPr>
        <w:pStyle w:val="RecordBase"/>
        <w:ind w:left="240" w:hanging="192"/>
      </w:pPr>
      <w:r>
        <w:t xml:space="preserve"> of marriage, disposition of assets, violent felony offense against other spouse - </w:t>
      </w:r>
      <w:r>
        <w:t xml:space="preserve"> </w:t>
      </w:r>
      <w:r>
        <w:t xml:space="preserve">HB  155</w:t>
      </w:r>
      <w:r>
        <w:t xml:space="preserve">: </w:t>
      </w:r>
      <w:r>
        <w:t xml:space="preserve">HCS</w:t>
      </w:r>
    </w:p>
    <w:p>
      <w:pPr>
        <w:pStyle w:val="RecordBase"/>
        <w:ind w:left="240" w:hanging="192"/>
      </w:pPr>
      <w:r>
        <w:t xml:space="preserve"> of marriage, disposition of assets, violent felony offense, limit on insurance - </w:t>
      </w:r>
      <w:r>
        <w:t xml:space="preserve"> </w:t>
      </w:r>
      <w:r>
        <w:t xml:space="preserve">HB  155</w:t>
      </w:r>
      <w:r>
        <w:t xml:space="preserve">: </w:t>
      </w:r>
      <w:r>
        <w:t xml:space="preserve">HFA</w:t>
      </w:r>
      <w:r>
        <w:t xml:space="preserve"> (</w:t>
      </w:r>
      <w:r>
        <w:t xml:space="preserve">2</w:t>
      </w:r>
      <w:r>
        <w:t xml:space="preserve">)</w:t>
      </w:r>
    </w:p>
    <w:p>
      <w:pPr>
        <w:pStyle w:val="RecordBase"/>
        <w:ind w:left="240" w:hanging="192"/>
      </w:pPr>
      <w:r>
        <w:t xml:space="preserve"> of marriage, disposition of assets, whole life insurance - </w:t>
      </w:r>
      <w:r>
        <w:t xml:space="preserve"> </w:t>
      </w:r>
      <w:r>
        <w:t xml:space="preserve">HB  155</w:t>
      </w:r>
      <w:r>
        <w:t xml:space="preserve">: </w:t>
      </w:r>
      <w:r>
        <w:t xml:space="preserve">HFA</w:t>
      </w:r>
      <w:r>
        <w:t xml:space="preserve"> (</w:t>
      </w:r>
      <w:r>
        <w:t xml:space="preserve">3</w:t>
      </w:r>
      <w:r>
        <w:t xml:space="preserve">)</w:t>
      </w:r>
    </w:p>
    <w:p>
      <w:pPr>
        <w:pStyle w:val="RecordBase"/>
        <w:ind w:left="240" w:hanging="192"/>
      </w:pPr>
      <w:r>
        <w:t xml:space="preserve"> of marriage, dispostion of assets, judicial discretion - </w:t>
      </w:r>
      <w:r>
        <w:t xml:space="preserve"> </w:t>
      </w:r>
      <w:r>
        <w:t xml:space="preserve">HB  155</w:t>
      </w:r>
      <w:r>
        <w:t xml:space="preserve">: </w:t>
      </w:r>
      <w:r>
        <w:t xml:space="preserve">SFA</w:t>
      </w:r>
      <w:r>
        <w:t xml:space="preserve"> (</w:t>
      </w:r>
      <w:r>
        <w:t xml:space="preserve">1</w:t>
      </w:r>
      <w:r>
        <w:t xml:space="preserve">)</w:t>
      </w:r>
    </w:p>
    <w:p>
      <w:pPr>
        <w:pStyle w:val="RecordBase"/>
        <w:ind w:left="240" w:hanging="192"/>
      </w:pPr>
      <w:r>
        <w:t xml:space="preserve"> of marriage, felony against other spouse - </w:t>
      </w:r>
      <w:r>
        <w:t xml:space="preserve"> </w:t>
      </w:r>
      <w:r>
        <w:t xml:space="preserve">HB  155</w:t>
      </w:r>
    </w:p>
    <w:p>
      <w:pPr>
        <w:pStyle w:val="RecordBase"/>
        <w:ind w:left="120" w:hanging="120"/>
      </w:pPr>
      <w:r>
        <w:t xml:space="preserve">Domestic Violence Awareness Month, recognition - </w:t>
      </w:r>
      <w:r>
        <w:t xml:space="preserve"> </w:t>
      </w:r>
      <w:r>
        <w:t xml:space="preserve">HR  73</w:t>
      </w:r>
      <w:r>
        <w:t xml:space="preserve">;</w:t>
      </w:r>
      <w:r>
        <w:t xml:space="preserve"> </w:t>
      </w:r>
      <w:r>
        <w:t xml:space="preserve">SR  130</w:t>
      </w:r>
    </w:p>
    <w:p>
      <w:pPr>
        <w:pStyle w:val="RecordBase"/>
        <w:ind w:left="120" w:hanging="120"/>
      </w:pPr>
      <w:r>
        <w:t xml:space="preserve">Hate crime, characteristics of victim - </w:t>
      </w:r>
      <w:r>
        <w:t xml:space="preserve"> </w:t>
      </w:r>
      <w:r>
        <w:t xml:space="preserve">SB  293</w:t>
      </w:r>
      <w:r>
        <w:t xml:space="preserve">;</w:t>
      </w:r>
      <w:r>
        <w:t xml:space="preserve"> </w:t>
      </w:r>
      <w:r>
        <w:t xml:space="preserve">HB  755</w:t>
      </w:r>
    </w:p>
    <w:p>
      <w:pPr>
        <w:pStyle w:val="RecordBase"/>
        <w:ind w:left="120" w:hanging="120"/>
      </w:pPr>
      <w:r>
        <w:t xml:space="preserve">Home incarceration, appeals process - </w:t>
      </w:r>
      <w:r>
        <w:t xml:space="preserve"> </w:t>
      </w:r>
      <w:r>
        <w:t xml:space="preserve">SB  88</w:t>
      </w:r>
    </w:p>
    <w:p>
      <w:pPr>
        <w:pStyle w:val="RecordBase"/>
        <w:ind w:left="120" w:hanging="120"/>
      </w:pPr>
      <w:r>
        <w:t xml:space="preserve">Human</w:t>
      </w:r>
    </w:p>
    <w:p>
      <w:pPr>
        <w:pStyle w:val="RecordBase"/>
        <w:ind w:left="240" w:hanging="192"/>
      </w:pPr>
      <w:r>
        <w:t xml:space="preserve"> trafficking, awareness - </w:t>
      </w:r>
      <w:r>
        <w:t xml:space="preserve"> </w:t>
      </w:r>
      <w:r>
        <w:t xml:space="preserve">SR  61</w:t>
      </w:r>
    </w:p>
    <w:p>
      <w:pPr>
        <w:pStyle w:val="RecordBase"/>
        <w:ind w:left="240" w:hanging="192"/>
      </w:pPr>
      <w:r>
        <w:t xml:space="preserve"> trafficking, criminal charges, expungement - </w:t>
      </w:r>
      <w:r>
        <w:t xml:space="preserve"> </w:t>
      </w:r>
      <w:r>
        <w:t xml:space="preserve">HB  431</w:t>
      </w:r>
    </w:p>
    <w:p>
      <w:pPr>
        <w:pStyle w:val="RecordBase"/>
        <w:ind w:left="240" w:hanging="192"/>
      </w:pPr>
      <w:r>
        <w:t xml:space="preserve"> trafficking, organizations working to combat - </w:t>
      </w:r>
      <w:r>
        <w:t xml:space="preserve"> </w:t>
      </w:r>
      <w:r>
        <w:t xml:space="preserve">SR  60</w:t>
      </w:r>
    </w:p>
    <w:p>
      <w:pPr>
        <w:pStyle w:val="RecordBase"/>
        <w:ind w:left="120" w:hanging="120"/>
      </w:pPr>
      <w:r>
        <w:t xml:space="preserve">Leave</w:t>
      </w:r>
    </w:p>
    <w:p>
      <w:pPr>
        <w:pStyle w:val="RecordBase"/>
        <w:ind w:left="240" w:hanging="192"/>
      </w:pPr>
      <w:r>
        <w:t xml:space="preserve"> from employment for court appearances - </w:t>
      </w:r>
      <w:r>
        <w:t xml:space="preserve"> </w:t>
      </w:r>
      <w:r>
        <w:t xml:space="preserve">HB  540</w:t>
      </w:r>
    </w:p>
    <w:p>
      <w:pPr>
        <w:pStyle w:val="RecordBase"/>
        <w:ind w:left="240" w:hanging="192"/>
      </w:pPr>
      <w:r>
        <w:t xml:space="preserve"> from employment for court appearances, requirements for the employer and employee - </w:t>
      </w:r>
      <w:r>
        <w:t xml:space="preserve"> </w:t>
      </w:r>
      <w:r>
        <w:t xml:space="preserve">HB  362</w:t>
      </w:r>
    </w:p>
    <w:p>
      <w:pPr>
        <w:pStyle w:val="RecordBase"/>
        <w:ind w:left="120" w:hanging="120"/>
      </w:pPr>
      <w:r>
        <w:t xml:space="preserve">Name of deceased victim, posthumous change by family member - </w:t>
      </w:r>
      <w:r>
        <w:t xml:space="preserve"> </w:t>
      </w:r>
      <w:r>
        <w:t xml:space="preserve">HB  634</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Pregnancy, result of sexual assault, benefits provision - </w:t>
      </w:r>
      <w:r>
        <w:t xml:space="preserve"> </w:t>
      </w:r>
      <w:r>
        <w:t xml:space="preserve">HB  700</w:t>
      </w:r>
    </w:p>
    <w:p>
      <w:pPr>
        <w:pStyle w:val="RecordBase"/>
        <w:ind w:left="120" w:hanging="120"/>
      </w:pPr>
      <w:r>
        <w:t xml:space="preserve">School personnel, assault causing physical injury, leave benefits, requirement - </w:t>
      </w:r>
      <w:r>
        <w:t xml:space="preserve"> </w:t>
      </w:r>
      <w:r>
        <w:t xml:space="preserve">HB  125</w:t>
      </w:r>
    </w:p>
    <w:p>
      <w:pPr>
        <w:pStyle w:val="RecordBase"/>
        <w:ind w:left="120" w:hanging="120"/>
      </w:pPr>
      <w:r>
        <w:t xml:space="preserve">Sexual</w:t>
      </w:r>
    </w:p>
    <w:p>
      <w:pPr>
        <w:pStyle w:val="RecordBase"/>
        <w:ind w:left="240" w:hanging="192"/>
      </w:pPr>
      <w:r>
        <w:t xml:space="preserve"> assault, entitlement to benefits, reporting requirement - </w:t>
      </w:r>
      <w:r>
        <w:t xml:space="preserve"> </w:t>
      </w:r>
      <w:r>
        <w:t xml:space="preserve">HB  700</w:t>
      </w:r>
    </w:p>
    <w:p>
      <w:pPr>
        <w:pStyle w:val="RecordBase"/>
        <w:ind w:left="240" w:hanging="192"/>
      </w:pPr>
      <w:r>
        <w:t xml:space="preserve"> assault victims, services, medical billing, prohibition - </w:t>
      </w:r>
      <w:r>
        <w:t xml:space="preserve"> </w:t>
      </w:r>
      <w:r>
        <w:t xml:space="preserve">SB  319</w:t>
      </w:r>
    </w:p>
    <w:p>
      <w:pPr>
        <w:pStyle w:val="RecordBase"/>
        <w:ind w:left="120" w:hanging="120"/>
      </w:pPr>
      <w:r>
        <w:t xml:space="preserve">State postsecondary institution benefits, verification requirement - </w:t>
      </w:r>
      <w:r>
        <w:t xml:space="preserve"> </w:t>
      </w:r>
      <w:r>
        <w:t xml:space="preserve">HB  700</w:t>
      </w:r>
    </w:p>
    <w:p>
      <w:pPr>
        <w:pStyle w:val="RecordBase"/>
        <w:ind w:left="120" w:hanging="120"/>
      </w:pPr>
      <w:r>
        <w:t xml:space="preserve">Statute of limitations, civil actions, childhood sexual assault or abuse - </w:t>
      </w:r>
      <w:r>
        <w:t xml:space="preserve"> </w:t>
      </w:r>
      <w:r>
        <w:t xml:space="preserve">HB  223</w:t>
      </w:r>
    </w:p>
    <w:p>
      <w:pPr>
        <w:pStyle w:val="RecordBase"/>
        <w:ind w:left="120" w:hanging="120"/>
      </w:pPr>
      <w:r>
        <w:t xml:space="preserve">Unemployment compensation, workers displaced by domestic violence, abuse, sexual assault, stalking - </w:t>
      </w:r>
      <w:r>
        <w:t xml:space="preserve"> </w:t>
      </w:r>
      <w:r>
        <w:t xml:space="preserve">HB  73</w:t>
      </w:r>
      <w:r>
        <w:t xml:space="preserve">;</w:t>
      </w:r>
      <w:r>
        <w:t xml:space="preserve"> </w:t>
      </w:r>
      <w:r>
        <w:t xml:space="preserve">HB  118</w:t>
        <w:br/>
      </w:r>
    </w:p>
    <w:p>
      <w:pPr>
        <w:pStyle w:val="RecordHeading3"/>
      </w:pPr>
      <w:r>
        <w:rPr>
          <w:b/>
        </w:rPr>
        <w:t xml:space="preserve">Crimes and Punishments</w:t>
      </w:r>
    </w:p>
    <w:p>
      <w:pPr>
        <w:pStyle w:val="RecordBase"/>
        <w:ind w:left="120" w:hanging="120"/>
      </w:pPr>
      <w:r>
        <w:t xml:space="preserve">Abortion,</w:t>
      </w:r>
    </w:p>
    <w:p>
      <w:pPr>
        <w:pStyle w:val="RecordBase"/>
        <w:ind w:left="240" w:hanging="192"/>
      </w:pPr>
      <w:r>
        <w:t xml:space="preserve">  pregnancy result of rape or incest, decriminalization - </w:t>
      </w:r>
      <w:r>
        <w:t xml:space="preserve"> </w:t>
      </w:r>
      <w:r>
        <w:t xml:space="preserve">SB  99</w:t>
      </w:r>
      <w:r>
        <w:t xml:space="preserve">;</w:t>
      </w:r>
      <w:r>
        <w:t xml:space="preserve"> </w:t>
      </w:r>
      <w:r>
        <w:t xml:space="preserve">HB  711</w:t>
      </w:r>
    </w:p>
    <w:p>
      <w:pPr>
        <w:pStyle w:val="RecordBase"/>
        <w:ind w:left="240" w:hanging="192"/>
      </w:pPr>
      <w:r>
        <w:t xml:space="preserve"> incompatible with life outside the womb, decriminalization - </w:t>
      </w:r>
      <w:r>
        <w:t xml:space="preserve"> </w:t>
      </w:r>
      <w:r>
        <w:t xml:space="preserve">SB  99</w:t>
      </w:r>
    </w:p>
    <w:p>
      <w:pPr>
        <w:pStyle w:val="RecordBase"/>
        <w:ind w:left="240" w:hanging="192"/>
      </w:pPr>
      <w:r>
        <w:t xml:space="preserve"> lethal fetal abnormality, decriminalization - </w:t>
      </w:r>
      <w:r>
        <w:t xml:space="preserve"> </w:t>
      </w:r>
      <w:r>
        <w:t xml:space="preserve">HB  711</w:t>
      </w:r>
    </w:p>
    <w:p>
      <w:pPr>
        <w:pStyle w:val="RecordBase"/>
        <w:ind w:left="240" w:hanging="192"/>
      </w:pPr>
      <w:r>
        <w:t xml:space="preserve"> lethal fetal anomaly, decriminalization - </w:t>
      </w:r>
      <w:r>
        <w:t xml:space="preserve"> </w:t>
      </w:r>
      <w:r>
        <w:t xml:space="preserve">SB  99</w:t>
      </w:r>
    </w:p>
    <w:p>
      <w:pPr>
        <w:pStyle w:val="RecordBase"/>
        <w:ind w:left="240" w:hanging="192"/>
      </w:pPr>
      <w:r>
        <w:t xml:space="preserve"> prior to viability, removal of criminal penalties - </w:t>
      </w:r>
      <w:r>
        <w:t xml:space="preserve"> </w:t>
      </w:r>
      <w:r>
        <w:t xml:space="preserve">HB  428</w:t>
      </w:r>
    </w:p>
    <w:p>
      <w:pPr>
        <w:pStyle w:val="RecordBase"/>
        <w:ind w:left="120" w:hanging="120"/>
      </w:pPr>
      <w:r>
        <w:t xml:space="preserve">Affirmative defense, individual-directed end-of-life care - </w:t>
      </w:r>
      <w:r>
        <w:t xml:space="preserve"> </w:t>
      </w:r>
      <w:r>
        <w:t xml:space="preserve">HB  285</w:t>
      </w:r>
    </w:p>
    <w:p>
      <w:pPr>
        <w:pStyle w:val="RecordBase"/>
        <w:ind w:left="120" w:hanging="120"/>
      </w:pPr>
      <w:r>
        <w:t xml:space="preserve">Aggravating circumstances, abuse of a corpse - </w:t>
      </w:r>
      <w:r>
        <w:t xml:space="preserve"> </w:t>
      </w:r>
      <w:r>
        <w:t xml:space="preserve">HB  198</w:t>
      </w:r>
    </w:p>
    <w:p>
      <w:pPr>
        <w:pStyle w:val="RecordBase"/>
        <w:ind w:left="120" w:hanging="120"/>
      </w:pPr>
      <w:r>
        <w:t xml:space="preserve">Agricultural operation interference, Class B misdemeanor - </w:t>
      </w:r>
      <w:r>
        <w:t xml:space="preserve"> </w:t>
      </w:r>
      <w:r>
        <w:t xml:space="preserve">SB  16</w:t>
      </w:r>
    </w:p>
    <w:p>
      <w:pPr>
        <w:pStyle w:val="RecordBase"/>
        <w:ind w:left="120" w:hanging="120"/>
      </w:pPr>
      <w:r>
        <w:t xml:space="preserve">Alcoholic</w:t>
      </w:r>
    </w:p>
    <w:p>
      <w:pPr>
        <w:pStyle w:val="RecordBase"/>
        <w:ind w:left="240" w:hanging="192"/>
      </w:pPr>
      <w:r>
        <w:t xml:space="preserve"> beverages, sale to underage persons, aid or assistance in, enhanced penalties - </w:t>
      </w:r>
      <w:r>
        <w:t xml:space="preserve"> </w:t>
      </w:r>
      <w:r>
        <w:t xml:space="preserve">HB  132</w:t>
      </w:r>
    </w:p>
    <w:p>
      <w:pPr>
        <w:pStyle w:val="RecordBase"/>
        <w:ind w:left="240" w:hanging="192"/>
      </w:pPr>
      <w:r>
        <w:t xml:space="preserve"> beverages, sale to underage persons, enhanced penalties - </w:t>
      </w:r>
      <w:r>
        <w:t xml:space="preserve"> </w:t>
      </w:r>
      <w:r>
        <w:t xml:space="preserve">HB  132</w:t>
      </w:r>
    </w:p>
    <w:p>
      <w:pPr>
        <w:pStyle w:val="RecordBase"/>
        <w:ind w:left="120" w:hanging="120"/>
      </w:pPr>
      <w:r>
        <w:t xml:space="preserve">Animal cruelty, penalties, enhancement - </w:t>
      </w:r>
      <w:r>
        <w:t xml:space="preserve"> </w:t>
      </w:r>
      <w:r>
        <w:t xml:space="preserve">SB  119</w:t>
      </w:r>
    </w:p>
    <w:p>
      <w:pPr>
        <w:pStyle w:val="RecordBase"/>
        <w:ind w:left="120" w:hanging="120"/>
      </w:pPr>
      <w:r>
        <w:t xml:space="preserve">Assault</w:t>
      </w:r>
    </w:p>
    <w:p>
      <w:pPr>
        <w:pStyle w:val="RecordBase"/>
        <w:ind w:left="240" w:hanging="192"/>
      </w:pPr>
      <w:r>
        <w:t xml:space="preserve"> in the third degree, offense against person employed by or under contract with a hospital - </w:t>
      </w:r>
      <w:r>
        <w:t xml:space="preserve"> </w:t>
      </w:r>
      <w:r>
        <w:t xml:space="preserve">HB  194</w:t>
      </w:r>
      <w:r>
        <w:t xml:space="preserve">;</w:t>
      </w:r>
      <w:r>
        <w:t xml:space="preserve"> </w:t>
      </w:r>
      <w:r>
        <w:t xml:space="preserve">HB  194</w:t>
      </w:r>
      <w:r>
        <w:t xml:space="preserve">: </w:t>
      </w:r>
      <w:r>
        <w:t xml:space="preserve">HCS</w:t>
      </w:r>
    </w:p>
    <w:p>
      <w:pPr>
        <w:pStyle w:val="RecordBase"/>
        <w:ind w:left="240" w:hanging="192"/>
      </w:pPr>
      <w:r>
        <w:t xml:space="preserve"> in the third degree, offense against person in or on the premises - </w:t>
      </w:r>
      <w:r>
        <w:t xml:space="preserve"> </w:t>
      </w:r>
      <w:r>
        <w:t xml:space="preserve">HB  194</w:t>
      </w:r>
      <w:r>
        <w:t xml:space="preserve">: </w:t>
      </w:r>
      <w:r>
        <w:t xml:space="preserve">HFA</w:t>
      </w:r>
      <w:r>
        <w:t xml:space="preserve"> (</w:t>
      </w:r>
      <w:r>
        <w:t xml:space="preserve">2</w:t>
      </w:r>
      <w:r>
        <w:t xml:space="preserve">)</w:t>
      </w:r>
    </w:p>
    <w:p>
      <w:pPr>
        <w:pStyle w:val="RecordBase"/>
        <w:ind w:left="240" w:hanging="192"/>
      </w:pPr>
      <w:r>
        <w:t xml:space="preserve"> in the third degree, offense against person in or on the premises of health care settings - </w:t>
      </w:r>
      <w:r>
        <w:t xml:space="preserve"> </w:t>
      </w:r>
      <w:r>
        <w:t xml:space="preserve">HB  194</w:t>
      </w:r>
      <w:r>
        <w:t xml:space="preserve">: </w:t>
      </w:r>
      <w:r>
        <w:t xml:space="preserve">HFA</w:t>
      </w:r>
      <w:r>
        <w:t xml:space="preserve"> (</w:t>
      </w:r>
      <w:r>
        <w:t xml:space="preserve">1</w:t>
      </w:r>
      <w:r>
        <w:t xml:space="preserve">)</w:t>
      </w:r>
    </w:p>
    <w:p>
      <w:pPr>
        <w:pStyle w:val="RecordBase"/>
        <w:ind w:left="120" w:hanging="120"/>
      </w:pPr>
      <w:r>
        <w:t xml:space="preserve">Attorney providing legal assistance under KRS Chapter 31, accepting fees, penalty reduction - </w:t>
      </w:r>
      <w:r>
        <w:t xml:space="preserve"> </w:t>
      </w:r>
      <w:r>
        <w:t xml:space="preserve">HB  254</w:t>
      </w:r>
    </w:p>
    <w:p>
      <w:pPr>
        <w:pStyle w:val="RecordBase"/>
        <w:ind w:left="120" w:hanging="120"/>
      </w:pPr>
      <w:r>
        <w:t xml:space="preserve">Automated license plate reader, utilization, restriction - </w:t>
      </w:r>
      <w:r>
        <w:t xml:space="preserve"> </w:t>
      </w:r>
      <w:r>
        <w:t xml:space="preserve">SB  380</w:t>
      </w:r>
    </w:p>
    <w:p>
      <w:pPr>
        <w:pStyle w:val="RecordBase"/>
        <w:ind w:left="120" w:hanging="120"/>
      </w:pPr>
      <w:r>
        <w:t xml:space="preserve">Automatic</w:t>
      </w:r>
    </w:p>
    <w:p>
      <w:pPr>
        <w:pStyle w:val="RecordBase"/>
        <w:ind w:left="240" w:hanging="192"/>
      </w:pPr>
      <w:r>
        <w:t xml:space="preserve"> transfer, modify provisions - </w:t>
      </w:r>
      <w:r>
        <w:t xml:space="preserve"> </w:t>
      </w:r>
      <w:r>
        <w:t xml:space="preserve">SB  20</w:t>
      </w:r>
      <w:r>
        <w:t xml:space="preserve">: </w:t>
      </w:r>
      <w:r>
        <w:t xml:space="preserve">SFA</w:t>
      </w:r>
      <w:r>
        <w:t xml:space="preserve"> (</w:t>
      </w:r>
      <w:r>
        <w:t xml:space="preserve">3</w:t>
      </w:r>
      <w:r>
        <w:t xml:space="preserve">)</w:t>
      </w:r>
      <w:r>
        <w:t xml:space="preserve">, </w:t>
      </w:r>
      <w:r>
        <w:t xml:space="preserve">SFA</w:t>
      </w:r>
      <w:r>
        <w:t xml:space="preserve"> (</w:t>
      </w:r>
      <w:r>
        <w:t xml:space="preserve">5</w:t>
      </w:r>
      <w:r>
        <w:t xml:space="preserve">)</w:t>
      </w:r>
    </w:p>
    <w:p>
      <w:pPr>
        <w:pStyle w:val="RecordBase"/>
        <w:ind w:left="240" w:hanging="192"/>
      </w:pPr>
      <w:r>
        <w:t xml:space="preserve"> transfer of children, consultation between county attorney and Commonwealth's attorney - </w:t>
      </w:r>
      <w:r>
        <w:t xml:space="preserve"> </w:t>
      </w:r>
      <w:r>
        <w:t xml:space="preserve">SB  20</w:t>
      </w:r>
      <w:r>
        <w:t xml:space="preserve">: </w:t>
      </w:r>
      <w:r>
        <w:t xml:space="preserve">SFA</w:t>
      </w:r>
      <w:r>
        <w:t xml:space="preserve"> (</w:t>
      </w:r>
      <w:r>
        <w:t xml:space="preserve">6</w:t>
      </w:r>
      <w:r>
        <w:t xml:space="preserve">)</w:t>
      </w:r>
    </w:p>
    <w:p>
      <w:pPr>
        <w:pStyle w:val="RecordBase"/>
        <w:ind w:left="240" w:hanging="192"/>
      </w:pPr>
      <w:r>
        <w:t xml:space="preserve"> transfer of juveniles for trial as adults, limit to cases in which firearm is discharged - </w:t>
      </w:r>
      <w:r>
        <w:t xml:space="preserve"> </w:t>
      </w:r>
      <w:r>
        <w:t xml:space="preserve">SB  20</w:t>
      </w:r>
      <w:r>
        <w:t xml:space="preserve">: </w:t>
      </w:r>
      <w:r>
        <w:t xml:space="preserve">SFA</w:t>
      </w:r>
      <w:r>
        <w:t xml:space="preserve"> (</w:t>
      </w:r>
      <w:r>
        <w:t xml:space="preserve">2</w:t>
      </w:r>
      <w:r>
        <w:t xml:space="preserve">)</w:t>
      </w:r>
    </w:p>
    <w:p>
      <w:pPr>
        <w:pStyle w:val="RecordBase"/>
        <w:ind w:left="240" w:hanging="192"/>
      </w:pPr>
      <w:r>
        <w:t xml:space="preserve"> transfer, remove provisions - </w:t>
      </w:r>
      <w:r>
        <w:t xml:space="preserve"> </w:t>
      </w:r>
      <w:r>
        <w:t xml:space="preserve">SB  20</w:t>
      </w:r>
      <w:r>
        <w:t xml:space="preserve">: </w:t>
      </w:r>
      <w:r>
        <w:t xml:space="preserve">SFA</w:t>
      </w:r>
      <w:r>
        <w:t xml:space="preserve"> (</w:t>
      </w:r>
      <w:r>
        <w:t xml:space="preserve">4</w:t>
      </w:r>
      <w:r>
        <w:t xml:space="preserve">)</w:t>
      </w:r>
    </w:p>
    <w:p>
      <w:pPr>
        <w:pStyle w:val="RecordBase"/>
        <w:ind w:left="120" w:hanging="120"/>
      </w:pPr>
      <w:r>
        <w:t xml:space="preserve">Behavioral health conditional dismissal program, eligible individual, addition - </w:t>
      </w:r>
      <w:r>
        <w:t xml:space="preserve"> </w:t>
      </w:r>
      <w:r>
        <w:t xml:space="preserve">SB  347</w:t>
      </w:r>
    </w:p>
    <w:p>
      <w:pPr>
        <w:pStyle w:val="RecordBase"/>
        <w:ind w:left="120" w:hanging="120"/>
      </w:pPr>
      <w:r>
        <w:t xml:space="preserve">Campaign</w:t>
      </w:r>
    </w:p>
    <w:p>
      <w:pPr>
        <w:pStyle w:val="RecordBase"/>
        <w:ind w:left="240" w:hanging="192"/>
      </w:pPr>
      <w:r>
        <w:t xml:space="preserve"> consultant, failure to register, Class D felony - </w:t>
      </w:r>
      <w:r>
        <w:t xml:space="preserve"> </w:t>
      </w:r>
      <w:r>
        <w:t xml:space="preserve">HB  487</w:t>
      </w:r>
    </w:p>
    <w:p>
      <w:pPr>
        <w:pStyle w:val="RecordBase"/>
        <w:ind w:left="240" w:hanging="192"/>
      </w:pPr>
      <w:r>
        <w:t xml:space="preserve"> finance, forms, failure to file, false information, penalty, Class D felony - </w:t>
      </w:r>
      <w:r>
        <w:t xml:space="preserve"> </w:t>
      </w:r>
      <w:r>
        <w:t xml:space="preserve">HB  595</w:t>
      </w:r>
    </w:p>
    <w:p>
      <w:pPr>
        <w:pStyle w:val="RecordBase"/>
        <w:ind w:left="120" w:hanging="120"/>
      </w:pPr>
      <w:r>
        <w:t xml:space="preserve">Cannabis,</w:t>
      </w:r>
    </w:p>
    <w:p>
      <w:pPr>
        <w:pStyle w:val="RecordBase"/>
        <w:ind w:left="240" w:hanging="192"/>
      </w:pPr>
      <w:r>
        <w:t xml:space="preserve"> constitutional amendment, limited possession and sale, decriminalization - </w:t>
      </w:r>
      <w:r>
        <w:t xml:space="preserve"> </w:t>
      </w:r>
      <w:r>
        <w:t xml:space="preserve">SB  362</w:t>
      </w:r>
    </w:p>
    <w:p>
      <w:pPr>
        <w:pStyle w:val="RecordBase"/>
        <w:ind w:left="240" w:hanging="192"/>
      </w:pPr>
      <w:r>
        <w:t xml:space="preserve"> personal use quantity, decriminalization - </w:t>
      </w:r>
      <w:r>
        <w:t xml:space="preserve"> </w:t>
      </w:r>
      <w:r>
        <w:t xml:space="preserve">HB  72</w:t>
      </w:r>
    </w:p>
    <w:p>
      <w:pPr>
        <w:pStyle w:val="RecordBase"/>
        <w:ind w:left="120" w:hanging="120"/>
      </w:pPr>
      <w:r>
        <w:t xml:space="preserve">Cannabis trafficking, personal use quantity, exemption - </w:t>
      </w:r>
      <w:r>
        <w:t xml:space="preserve"> </w:t>
      </w:r>
      <w:r>
        <w:t xml:space="preserve">HB  72</w:t>
      </w:r>
    </w:p>
    <w:p>
      <w:pPr>
        <w:pStyle w:val="RecordBase"/>
        <w:ind w:left="120" w:hanging="120"/>
      </w:pPr>
      <w:r>
        <w:t xml:space="preserve">Carjacking, require that person act without lawful authority - </w:t>
      </w:r>
      <w:r>
        <w:t xml:space="preserve"> </w:t>
      </w:r>
      <w:r>
        <w:t xml:space="preserve">HB  5</w:t>
      </w:r>
      <w:r>
        <w:t xml:space="preserve">: </w:t>
      </w:r>
      <w:r>
        <w:t xml:space="preserve">HFA</w:t>
      </w:r>
      <w:r>
        <w:t xml:space="preserve"> (</w:t>
      </w:r>
      <w:r>
        <w:t xml:space="preserve">16</w:t>
      </w:r>
      <w:r>
        <w:t xml:space="preserve">)</w:t>
      </w:r>
      <w:r>
        <w:t xml:space="preserve">, </w:t>
      </w:r>
      <w:r>
        <w:t xml:space="preserve">HFA</w:t>
      </w:r>
      <w:r>
        <w:t xml:space="preserve"> (</w:t>
      </w:r>
      <w:r>
        <w:t xml:space="preserve">18</w:t>
      </w:r>
      <w:r>
        <w:t xml:space="preserve">)</w:t>
      </w:r>
      <w:r>
        <w:t xml:space="preserve">, </w:t>
      </w:r>
      <w:r>
        <w:t xml:space="preserve">HFA</w:t>
      </w:r>
      <w:r>
        <w:t xml:space="preserve"> (</w:t>
      </w:r>
      <w:r>
        <w:t xml:space="preserve">24</w:t>
      </w:r>
      <w:r>
        <w:t xml:space="preserve">)</w:t>
      </w:r>
      <w:r>
        <w:t xml:space="preserve">, </w:t>
      </w:r>
      <w:r>
        <w:t xml:space="preserve">HFA</w:t>
      </w:r>
      <w:r>
        <w:t xml:space="preserve"> (</w:t>
      </w:r>
      <w:r>
        <w:t xml:space="preserve">27</w:t>
      </w:r>
      <w:r>
        <w:t xml:space="preserve">)</w:t>
      </w:r>
    </w:p>
    <w:p>
      <w:pPr>
        <w:pStyle w:val="RecordBase"/>
        <w:ind w:left="120" w:hanging="120"/>
      </w:pPr>
      <w:r>
        <w:t xml:space="preserve">Child</w:t>
      </w:r>
    </w:p>
    <w:p>
      <w:pPr>
        <w:pStyle w:val="RecordBase"/>
        <w:ind w:left="240" w:hanging="192"/>
      </w:pPr>
      <w:r>
        <w:t xml:space="preserve"> sex dolls, intent to distribute, possession of more than one doll - </w:t>
      </w:r>
      <w:r>
        <w:t xml:space="preserve"> </w:t>
      </w:r>
      <w:r>
        <w:t xml:space="preserve">HB  207</w:t>
      </w:r>
      <w:r>
        <w:t xml:space="preserve">: </w:t>
      </w:r>
      <w:r>
        <w:t xml:space="preserve">HCS</w:t>
      </w:r>
    </w:p>
    <w:p>
      <w:pPr>
        <w:pStyle w:val="RecordBase"/>
        <w:ind w:left="240" w:hanging="192"/>
      </w:pPr>
      <w:r>
        <w:t xml:space="preserve"> sex dolls, prohibition - </w:t>
      </w:r>
      <w:r>
        <w:t xml:space="preserve"> </w:t>
      </w:r>
      <w:r>
        <w:t xml:space="preserve">HB  207</w:t>
      </w:r>
      <w:r>
        <w:t xml:space="preserve">;</w:t>
      </w:r>
      <w:r>
        <w:t xml:space="preserve"> </w:t>
      </w:r>
      <w:r>
        <w:t xml:space="preserve">HB  278</w:t>
      </w:r>
    </w:p>
    <w:p>
      <w:pPr>
        <w:pStyle w:val="RecordBase"/>
        <w:ind w:left="120" w:hanging="120"/>
      </w:pPr>
      <w:r>
        <w:t xml:space="preserve">Citizens Redistricting Commission, influence or accepting of influence, prohibition - </w:t>
      </w:r>
      <w:r>
        <w:t xml:space="preserve"> </w:t>
      </w:r>
      <w:r>
        <w:t xml:space="preserve">HB  395</w:t>
      </w:r>
    </w:p>
    <w:p>
      <w:pPr>
        <w:pStyle w:val="RecordBase"/>
        <w:ind w:left="120" w:hanging="120"/>
      </w:pPr>
      <w:r>
        <w:t xml:space="preserve">Civil cause of action, wrongful conviction, recovery - </w:t>
      </w:r>
      <w:r>
        <w:t xml:space="preserve"> </w:t>
      </w:r>
      <w:r>
        <w:t xml:space="preserve">HB  178</w:t>
      </w:r>
    </w:p>
    <w:p>
      <w:pPr>
        <w:pStyle w:val="RecordBase"/>
        <w:ind w:left="120" w:hanging="120"/>
      </w:pPr>
      <w:r>
        <w:t xml:space="preserve">Class C or D felon, imprisonment in a local jail, discretionary - </w:t>
      </w:r>
      <w:r>
        <w:t xml:space="preserve"> </w:t>
      </w:r>
      <w:r>
        <w:t xml:space="preserve">HB  660</w:t>
      </w:r>
    </w:p>
    <w:p>
      <w:pPr>
        <w:pStyle w:val="RecordBase"/>
        <w:ind w:left="120" w:hanging="120"/>
      </w:pPr>
      <w:r>
        <w:t xml:space="preserve">College applications, criminal history questions, ban - </w:t>
      </w:r>
      <w:r>
        <w:t xml:space="preserve"> </w:t>
      </w:r>
      <w:r>
        <w:t xml:space="preserve">HB  732</w:t>
      </w:r>
    </w:p>
    <w:p>
      <w:pPr>
        <w:pStyle w:val="RecordBase"/>
        <w:ind w:left="120" w:hanging="120"/>
      </w:pPr>
      <w:r>
        <w:t xml:space="preserve">Communications system to procure a minor for prohibited activities, enhanced penalties - </w:t>
      </w:r>
      <w:r>
        <w:t xml:space="preserve"> </w:t>
      </w:r>
      <w:r>
        <w:t xml:space="preserve">HB  278</w:t>
      </w:r>
      <w:r>
        <w:t xml:space="preserve">: </w:t>
      </w:r>
      <w:r>
        <w:t xml:space="preserve">HCS</w:t>
      </w:r>
    </w:p>
    <w:p>
      <w:pPr>
        <w:pStyle w:val="RecordBase"/>
        <w:ind w:left="120" w:hanging="120"/>
      </w:pPr>
      <w:r>
        <w:t xml:space="preserve">Constitutional amendment, slavery and involuntary servitude, prohibition - </w:t>
      </w:r>
      <w:r>
        <w:t xml:space="preserve"> </w:t>
      </w:r>
      <w:r>
        <w:t xml:space="preserve">SB  117</w:t>
      </w:r>
      <w:r>
        <w:t xml:space="preserve">;</w:t>
      </w:r>
      <w:r>
        <w:t xml:space="preserve"> </w:t>
      </w:r>
      <w:r>
        <w:t xml:space="preserve">SB  231</w:t>
      </w:r>
      <w:r>
        <w:t xml:space="preserve">;</w:t>
      </w:r>
      <w:r>
        <w:t xml:space="preserve"> </w:t>
      </w:r>
      <w:r>
        <w:t xml:space="preserve">HB  295</w:t>
      </w:r>
    </w:p>
    <w:p>
      <w:pPr>
        <w:pStyle w:val="RecordBase"/>
        <w:ind w:left="120" w:hanging="120"/>
      </w:pPr>
      <w:r>
        <w:t xml:space="preserve">Coopers and red-tailed hawks, taking and possession, fines and penalties - </w:t>
      </w:r>
      <w:r>
        <w:t xml:space="preserve"> </w:t>
      </w:r>
      <w:r>
        <w:t xml:space="preserve">SB  59</w:t>
      </w:r>
    </w:p>
    <w:p>
      <w:pPr>
        <w:pStyle w:val="RecordBase"/>
        <w:ind w:left="120" w:hanging="120"/>
      </w:pPr>
      <w:r>
        <w:t xml:space="preserve">Corrections impact statements, additional requirements - </w:t>
      </w:r>
      <w:r>
        <w:t xml:space="preserve"> </w:t>
      </w:r>
      <w:r>
        <w:t xml:space="preserve">HB  635</w:t>
      </w:r>
    </w:p>
    <w:p>
      <w:pPr>
        <w:pStyle w:val="RecordBase"/>
        <w:ind w:left="120" w:hanging="120"/>
      </w:pPr>
      <w:r>
        <w:t xml:space="preserve">Criminal</w:t>
      </w:r>
    </w:p>
    <w:p>
      <w:pPr>
        <w:pStyle w:val="RecordBase"/>
        <w:ind w:left="240" w:hanging="192"/>
      </w:pPr>
      <w:r>
        <w:t xml:space="preserve"> conspiracy with a minor, same penalty - </w:t>
      </w:r>
      <w:r>
        <w:t xml:space="preserve"> </w:t>
      </w:r>
      <w:r>
        <w:t xml:space="preserve">HB  98</w:t>
      </w:r>
    </w:p>
    <w:p>
      <w:pPr>
        <w:pStyle w:val="RecordBase"/>
        <w:ind w:left="240" w:hanging="192"/>
      </w:pPr>
      <w:r>
        <w:t xml:space="preserve"> littering, cigarettes, inclusion within definition - </w:t>
      </w:r>
      <w:r>
        <w:t xml:space="preserve"> </w:t>
      </w:r>
      <w:r>
        <w:t xml:space="preserve">SB  316</w:t>
      </w:r>
    </w:p>
    <w:p>
      <w:pPr>
        <w:pStyle w:val="RecordBase"/>
        <w:ind w:left="240" w:hanging="192"/>
      </w:pPr>
      <w:r>
        <w:t xml:space="preserve"> mischief, sections, removal - </w:t>
      </w:r>
      <w:r>
        <w:t xml:space="preserve"> </w:t>
      </w:r>
      <w:r>
        <w:t xml:space="preserve">HB  5</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p>
    <w:p>
      <w:pPr>
        <w:pStyle w:val="RecordBase"/>
        <w:ind w:left="240" w:hanging="192"/>
      </w:pPr>
      <w:r>
        <w:t xml:space="preserve"> offenses, armed with a firearm, penalty enhancement - </w:t>
      </w:r>
      <w:r>
        <w:t xml:space="preserve"> </w:t>
      </w:r>
      <w:r>
        <w:t xml:space="preserve">HB  282</w:t>
      </w:r>
    </w:p>
    <w:p>
      <w:pPr>
        <w:pStyle w:val="RecordBase"/>
        <w:ind w:left="120" w:hanging="120"/>
      </w:pPr>
      <w:r>
        <w:t xml:space="preserve">Crisis aversion and rights retention order, violations - </w:t>
      </w:r>
      <w:r>
        <w:t xml:space="preserve"> </w:t>
      </w:r>
      <w:r>
        <w:t xml:space="preserve">SB  13</w:t>
      </w:r>
    </w:p>
    <w:p>
      <w:pPr>
        <w:pStyle w:val="RecordBase"/>
        <w:ind w:left="120" w:hanging="120"/>
      </w:pPr>
      <w:r>
        <w:t xml:space="preserve">Cruelty</w:t>
      </w:r>
    </w:p>
    <w:p>
      <w:pPr>
        <w:pStyle w:val="RecordBase"/>
        <w:ind w:left="240" w:hanging="192"/>
      </w:pPr>
      <w:r>
        <w:t xml:space="preserve"> to animals in the first degree, additional elements - </w:t>
      </w:r>
      <w:r>
        <w:t xml:space="preserve"> </w:t>
      </w:r>
      <w:r>
        <w:t xml:space="preserve">SB  243</w:t>
      </w:r>
    </w:p>
    <w:p>
      <w:pPr>
        <w:pStyle w:val="RecordBase"/>
        <w:ind w:left="240" w:hanging="192"/>
      </w:pPr>
      <w:r>
        <w:t xml:space="preserve"> to animals in the first degree, forfeiture of animals - </w:t>
      </w:r>
      <w:r>
        <w:t xml:space="preserve"> </w:t>
      </w:r>
      <w:r>
        <w:t xml:space="preserve">SB  243</w:t>
      </w:r>
    </w:p>
    <w:p>
      <w:pPr>
        <w:pStyle w:val="RecordBase"/>
        <w:ind w:left="120" w:hanging="120"/>
      </w:pPr>
      <w:r>
        <w:t xml:space="preserve">Death penalty, replacement with life imprisonment without parole - </w:t>
      </w:r>
      <w:r>
        <w:t xml:space="preserve"> </w:t>
      </w:r>
      <w:r>
        <w:t xml:space="preserve">HB  38</w:t>
      </w:r>
      <w:r>
        <w:t xml:space="preserve">;</w:t>
      </w:r>
      <w:r>
        <w:t xml:space="preserve"> </w:t>
      </w:r>
      <w:r>
        <w:t xml:space="preserve">SB  144</w:t>
      </w:r>
      <w:r>
        <w:t xml:space="preserve">;</w:t>
      </w:r>
      <w:r>
        <w:t xml:space="preserve"> </w:t>
      </w:r>
      <w:r>
        <w:t xml:space="preserve">SB  152</w:t>
      </w:r>
    </w:p>
    <w:p>
      <w:pPr>
        <w:pStyle w:val="RecordBase"/>
        <w:ind w:left="120" w:hanging="120"/>
      </w:pPr>
      <w:r>
        <w:t xml:space="preserve">Deep</w:t>
      </w:r>
    </w:p>
    <w:p>
      <w:pPr>
        <w:pStyle w:val="RecordBase"/>
        <w:ind w:left="240" w:hanging="192"/>
      </w:pPr>
      <w:r>
        <w:t xml:space="preserve"> fake,  dissemination, unlawful, exceptions - </w:t>
      </w:r>
      <w:r>
        <w:t xml:space="preserve"> </w:t>
      </w:r>
      <w:r>
        <w:t xml:space="preserve">HB  45</w:t>
      </w:r>
      <w:r>
        <w:t xml:space="preserve">: </w:t>
      </w:r>
      <w:r>
        <w:t xml:space="preserve">HCS</w:t>
      </w:r>
    </w:p>
    <w:p>
      <w:pPr>
        <w:pStyle w:val="RecordBase"/>
        <w:ind w:left="240" w:hanging="192"/>
      </w:pPr>
      <w:r>
        <w:t xml:space="preserve"> fake, unlawful dissemination, criminal penalty - </w:t>
      </w:r>
      <w:r>
        <w:t xml:space="preserve"> </w:t>
      </w:r>
      <w:r>
        <w:t xml:space="preserve">HB  45</w:t>
      </w:r>
    </w:p>
    <w:p>
      <w:pPr>
        <w:pStyle w:val="RecordBase"/>
        <w:ind w:left="120" w:hanging="120"/>
      </w:pPr>
      <w:r>
        <w:t xml:space="preserve">Dependency, neglect, and abuse reports, removal of requirement of malice in false report - </w:t>
      </w:r>
      <w:r>
        <w:t xml:space="preserve"> </w:t>
      </w:r>
      <w:r>
        <w:t xml:space="preserve">SB  354</w:t>
      </w:r>
    </w:p>
    <w:p>
      <w:pPr>
        <w:pStyle w:val="RecordBase"/>
        <w:ind w:left="120" w:hanging="120"/>
      </w:pPr>
      <w:r>
        <w:t xml:space="preserve">Destruction of confiscated firearms used in a homicide, require upon request of victim's family - </w:t>
      </w:r>
      <w:r>
        <w:t xml:space="preserve"> </w:t>
      </w:r>
      <w:r>
        <w:t xml:space="preserve">HB  5</w:t>
      </w:r>
      <w:r>
        <w:t xml:space="preserve">: </w:t>
      </w:r>
      <w:r>
        <w:t xml:space="preserve">SFA</w:t>
      </w:r>
      <w:r>
        <w:t xml:space="preserve"> (</w:t>
      </w:r>
      <w:r>
        <w:t xml:space="preserve">1</w:t>
      </w:r>
      <w:r>
        <w:t xml:space="preserve">)</w:t>
      </w:r>
    </w:p>
    <w:p>
      <w:pPr>
        <w:pStyle w:val="RecordBase"/>
        <w:ind w:left="120" w:hanging="120"/>
      </w:pPr>
      <w:r>
        <w:t xml:space="preserve">Destructive device, booby trap device, definitions, exemptions - </w:t>
      </w:r>
      <w:r>
        <w:t xml:space="preserve"> </w:t>
      </w:r>
      <w:r>
        <w:t xml:space="preserve">HB  599</w:t>
      </w:r>
    </w:p>
    <w:p>
      <w:pPr>
        <w:pStyle w:val="RecordBase"/>
        <w:ind w:left="120" w:hanging="120"/>
      </w:pPr>
      <w:r>
        <w:t xml:space="preserve">Distribution of matter portraying a sexual performance by a minor, parole eligibility - </w:t>
      </w:r>
      <w:r>
        <w:t xml:space="preserve"> </w:t>
      </w:r>
      <w:r>
        <w:t xml:space="preserve">HB  278</w:t>
      </w:r>
      <w:r>
        <w:t xml:space="preserve">: </w:t>
      </w:r>
      <w:r>
        <w:t xml:space="preserve">HCS</w:t>
      </w:r>
    </w:p>
    <w:p>
      <w:pPr>
        <w:pStyle w:val="RecordBase"/>
        <w:ind w:left="120" w:hanging="120"/>
      </w:pPr>
      <w:r>
        <w:t xml:space="preserve">DNA, sample collection at arraignment, requirement - </w:t>
      </w:r>
      <w:r>
        <w:t xml:space="preserve"> </w:t>
      </w:r>
      <w:r>
        <w:t xml:space="preserve">HB  286</w:t>
      </w:r>
    </w:p>
    <w:p>
      <w:pPr>
        <w:pStyle w:val="RecordBase"/>
        <w:ind w:left="120" w:hanging="120"/>
      </w:pPr>
      <w:r>
        <w:t xml:space="preserve">Driving under the influence under the age of 21, penalties, enhancement - </w:t>
      </w:r>
      <w:r>
        <w:t xml:space="preserve"> </w:t>
      </w:r>
      <w:r>
        <w:t xml:space="preserve">HB  298</w:t>
      </w:r>
    </w:p>
    <w:p>
      <w:pPr>
        <w:pStyle w:val="RecordBase"/>
        <w:ind w:left="120" w:hanging="120"/>
      </w:pPr>
      <w:r>
        <w:t xml:space="preserve">Drug</w:t>
      </w:r>
    </w:p>
    <w:p>
      <w:pPr>
        <w:pStyle w:val="RecordBase"/>
        <w:ind w:left="240" w:hanging="192"/>
      </w:pPr>
      <w:r>
        <w:t xml:space="preserve"> overdose, person seeking help, arrest or probation or parole revocation, prohibition - </w:t>
      </w:r>
      <w:r>
        <w:t xml:space="preserve"> </w:t>
      </w:r>
      <w:r>
        <w:t xml:space="preserve">HB  5</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w:t>
      </w:r>
      <w:r>
        <w:t xml:space="preserve"> </w:t>
      </w:r>
      <w:r>
        <w:t xml:space="preserve">HB  435</w:t>
      </w:r>
    </w:p>
    <w:p>
      <w:pPr>
        <w:pStyle w:val="RecordBase"/>
        <w:ind w:left="240" w:hanging="192"/>
      </w:pPr>
      <w:r>
        <w:t xml:space="preserve"> paraphernalia, cannabis accessory, possession - </w:t>
      </w:r>
      <w:r>
        <w:t xml:space="preserve"> </w:t>
      </w:r>
      <w:r>
        <w:t xml:space="preserve">HB  72</w:t>
      </w:r>
    </w:p>
    <w:p>
      <w:pPr>
        <w:pStyle w:val="RecordBase"/>
        <w:ind w:left="120" w:hanging="120"/>
      </w:pPr>
      <w:r>
        <w:t xml:space="preserve">Eligibility for probation and parole, offenses involving a firearm, limit - </w:t>
      </w:r>
      <w:r>
        <w:t xml:space="preserve"> </w:t>
      </w:r>
      <w:r>
        <w:t xml:space="preserve">HB  5</w:t>
      </w:r>
      <w:r>
        <w:t xml:space="preserve">: </w:t>
      </w:r>
      <w:r>
        <w:t xml:space="preserve">HFA</w:t>
      </w:r>
      <w:r>
        <w:t xml:space="preserve"> (</w:t>
      </w:r>
      <w:r>
        <w:t xml:space="preserve">19</w:t>
      </w:r>
      <w:r>
        <w:t xml:space="preserve">)</w:t>
      </w:r>
      <w:r>
        <w:t xml:space="preserve">, </w:t>
      </w:r>
      <w:r>
        <w:t xml:space="preserve">HFA</w:t>
      </w:r>
      <w:r>
        <w:t xml:space="preserve"> (</w:t>
      </w:r>
      <w:r>
        <w:t xml:space="preserve">25</w:t>
      </w:r>
      <w:r>
        <w:t xml:space="preserve">)</w:t>
      </w:r>
      <w:r>
        <w:t xml:space="preserve">, </w:t>
      </w:r>
      <w:r>
        <w:t xml:space="preserve">HFA</w:t>
      </w:r>
      <w:r>
        <w:t xml:space="preserve"> (</w:t>
      </w:r>
      <w:r>
        <w:t xml:space="preserve">27</w:t>
      </w:r>
      <w:r>
        <w:t xml:space="preserve">)</w:t>
      </w:r>
    </w:p>
    <w:p>
      <w:pPr>
        <w:pStyle w:val="RecordBase"/>
        <w:ind w:left="120" w:hanging="120"/>
      </w:pPr>
      <w:r>
        <w:t xml:space="preserve">Employee voting leave, requirements for employers, penalties - </w:t>
      </w:r>
      <w:r>
        <w:t xml:space="preserve"> </w:t>
      </w:r>
      <w:r>
        <w:t xml:space="preserve">SB  172</w:t>
      </w:r>
    </w:p>
    <w:p>
      <w:pPr>
        <w:pStyle w:val="RecordBase"/>
        <w:ind w:left="120" w:hanging="120"/>
      </w:pPr>
      <w:r>
        <w:t xml:space="preserve">E-poll book, election administration information system, tamper or destroy, penalty, Class D Felony - </w:t>
      </w:r>
      <w:r>
        <w:t xml:space="preserve"> </w:t>
      </w:r>
      <w:r>
        <w:t xml:space="preserve">HB  580</w:t>
      </w:r>
      <w:r>
        <w:t xml:space="preserve">: </w:t>
      </w:r>
      <w:r>
        <w:t xml:space="preserve">HCS</w:t>
      </w:r>
    </w:p>
    <w:p>
      <w:pPr>
        <w:pStyle w:val="RecordBase"/>
        <w:ind w:left="120" w:hanging="120"/>
      </w:pPr>
      <w:r>
        <w:t xml:space="preserve">Evidence-based programs, requirement - </w:t>
      </w:r>
      <w:r>
        <w:t xml:space="preserve"> </w:t>
      </w:r>
      <w:r>
        <w:t xml:space="preserve">SB  202</w:t>
      </w:r>
      <w:r>
        <w:t xml:space="preserve">: </w:t>
      </w:r>
      <w:r>
        <w:t xml:space="preserve">SCS</w:t>
      </w:r>
    </w:p>
    <w:p>
      <w:pPr>
        <w:pStyle w:val="RecordBase"/>
        <w:ind w:left="120" w:hanging="120"/>
      </w:pPr>
      <w:r>
        <w:t xml:space="preserve">Expungement, automatic process for eligible felony and misdemeanor convictions - </w:t>
      </w:r>
      <w:r>
        <w:t xml:space="preserve"> </w:t>
      </w:r>
      <w:r>
        <w:t xml:space="preserve">SB  218</w:t>
      </w:r>
      <w:r>
        <w:t xml:space="preserve">;</w:t>
      </w:r>
      <w:r>
        <w:t xml:space="preserve"> </w:t>
      </w:r>
      <w:r>
        <w:t xml:space="preserve">HB  569</w:t>
      </w:r>
    </w:p>
    <w:p>
      <w:pPr>
        <w:pStyle w:val="RecordBase"/>
        <w:ind w:left="120" w:hanging="120"/>
      </w:pPr>
      <w:r>
        <w:t xml:space="preserve">Extreme risk protection order, Kentucky Voluntary Do Not Sell Firearms List, violation - </w:t>
      </w:r>
      <w:r>
        <w:t xml:space="preserve"> </w:t>
      </w:r>
      <w:r>
        <w:t xml:space="preserve">HB  331</w:t>
      </w:r>
    </w:p>
    <w:p>
      <w:pPr>
        <w:pStyle w:val="RecordBase"/>
        <w:ind w:left="120" w:hanging="120"/>
      </w:pPr>
      <w:r>
        <w:t xml:space="preserve">Felony</w:t>
      </w:r>
    </w:p>
    <w:p>
      <w:pPr>
        <w:pStyle w:val="RecordBase"/>
        <w:ind w:left="240" w:hanging="192"/>
      </w:pPr>
      <w:r>
        <w:t xml:space="preserve"> involving a firearm, age 15 or older, confinement in a juvenile facility - </w:t>
      </w:r>
      <w:r>
        <w:t xml:space="preserve"> </w:t>
      </w:r>
      <w:r>
        <w:t xml:space="preserve">SB  20</w:t>
      </w:r>
      <w:r>
        <w:t xml:space="preserve">: </w:t>
      </w:r>
      <w:r>
        <w:t xml:space="preserve">SCS</w:t>
      </w:r>
    </w:p>
    <w:p>
      <w:pPr>
        <w:pStyle w:val="RecordBase"/>
        <w:ind w:left="240" w:hanging="192"/>
      </w:pPr>
      <w:r>
        <w:t xml:space="preserve"> involving a firearm, age 15 or older, transfer back to District Court - </w:t>
      </w:r>
      <w:r>
        <w:t xml:space="preserve"> </w:t>
      </w:r>
      <w:r>
        <w:t xml:space="preserve">SB  20</w:t>
      </w:r>
      <w:r>
        <w:t xml:space="preserve">: </w:t>
      </w:r>
      <w:r>
        <w:t xml:space="preserve">SCS</w:t>
      </w:r>
    </w:p>
    <w:p>
      <w:pPr>
        <w:pStyle w:val="RecordBase"/>
        <w:ind w:left="120" w:hanging="120"/>
      </w:pPr>
      <w:r>
        <w:t xml:space="preserve">Fines and fees, annual report, penalties, requirement - </w:t>
      </w:r>
      <w:r>
        <w:t xml:space="preserve"> </w:t>
      </w:r>
      <w:r>
        <w:t xml:space="preserve">HB  820</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758</w:t>
      </w:r>
    </w:p>
    <w:p>
      <w:pPr>
        <w:pStyle w:val="RecordBase"/>
        <w:ind w:left="240" w:hanging="192"/>
      </w:pPr>
      <w:r>
        <w:t xml:space="preserve"> ammunition capacity, regulation - </w:t>
      </w:r>
      <w:r>
        <w:t xml:space="preserve"> </w:t>
      </w:r>
      <w:r>
        <w:t xml:space="preserve">HB  796</w:t>
      </w:r>
    </w:p>
    <w:p>
      <w:pPr>
        <w:pStyle w:val="RecordBase"/>
        <w:ind w:left="240" w:hanging="192"/>
      </w:pPr>
      <w:r>
        <w:t xml:space="preserve"> assault weapons, possession - </w:t>
      </w:r>
      <w:r>
        <w:t xml:space="preserve"> </w:t>
      </w:r>
      <w:r>
        <w:t xml:space="preserve">HB  758</w:t>
      </w:r>
      <w:r>
        <w:t xml:space="preserve">;</w:t>
      </w:r>
      <w:r>
        <w:t xml:space="preserve"> </w:t>
      </w:r>
      <w:r>
        <w:t xml:space="preserve">HB  796</w:t>
      </w:r>
    </w:p>
    <w:p>
      <w:pPr>
        <w:pStyle w:val="RecordBase"/>
        <w:ind w:left="240" w:hanging="192"/>
      </w:pPr>
      <w:r>
        <w:t xml:space="preserve"> comprehensive regulation - </w:t>
      </w:r>
      <w:r>
        <w:t xml:space="preserve"> </w:t>
      </w:r>
      <w:r>
        <w:t xml:space="preserve">HB  457</w:t>
      </w:r>
    </w:p>
    <w:p>
      <w:pPr>
        <w:pStyle w:val="RecordBase"/>
        <w:ind w:left="240" w:hanging="192"/>
      </w:pPr>
      <w:r>
        <w:t xml:space="preserve"> individuals in crisis, purchase or possession, noncompliance, penalty - </w:t>
      </w:r>
      <w:r>
        <w:t xml:space="preserve"> </w:t>
      </w:r>
      <w:r>
        <w:t xml:space="preserve">HB  460</w:t>
      </w:r>
    </w:p>
    <w:p>
      <w:pPr>
        <w:pStyle w:val="RecordBase"/>
        <w:ind w:left="240" w:hanging="192"/>
      </w:pPr>
      <w:r>
        <w:t xml:space="preserve"> modified weapon, possession, under 21 - </w:t>
      </w:r>
      <w:r>
        <w:t xml:space="preserve"> </w:t>
      </w:r>
      <w:r>
        <w:t xml:space="preserve">SB  187</w:t>
      </w:r>
    </w:p>
    <w:p>
      <w:pPr>
        <w:pStyle w:val="RecordBase"/>
        <w:ind w:left="240" w:hanging="192"/>
      </w:pPr>
      <w:r>
        <w:t xml:space="preserve"> modified weapon, transfer, under 21 - </w:t>
      </w:r>
      <w:r>
        <w:t xml:space="preserve"> </w:t>
      </w:r>
      <w:r>
        <w:t xml:space="preserve">SB  187</w:t>
      </w:r>
    </w:p>
    <w:p>
      <w:pPr>
        <w:pStyle w:val="RecordBase"/>
        <w:ind w:left="240" w:hanging="192"/>
      </w:pPr>
      <w:r>
        <w:t xml:space="preserve"> voluntary restriction list, requirements, violations - </w:t>
      </w:r>
      <w:r>
        <w:t xml:space="preserve"> </w:t>
      </w:r>
      <w:r>
        <w:t xml:space="preserve">SB  190</w:t>
      </w:r>
    </w:p>
    <w:p>
      <w:pPr>
        <w:pStyle w:val="RecordBase"/>
        <w:ind w:left="240" w:hanging="192"/>
      </w:pPr>
      <w:r>
        <w:t xml:space="preserve"> waiting period - </w:t>
      </w:r>
      <w:r>
        <w:t xml:space="preserve"> </w:t>
      </w:r>
      <w:r>
        <w:t xml:space="preserve">HB  696</w:t>
      </w:r>
    </w:p>
    <w:p>
      <w:pPr>
        <w:pStyle w:val="RecordBase"/>
        <w:ind w:left="120" w:hanging="120"/>
      </w:pPr>
      <w:r>
        <w:t xml:space="preserve">Fleeing</w:t>
      </w:r>
    </w:p>
    <w:p>
      <w:pPr>
        <w:pStyle w:val="RecordBase"/>
        <w:ind w:left="240" w:hanging="192"/>
      </w:pPr>
      <w:r>
        <w:t xml:space="preserve"> and evading, amend - </w:t>
      </w:r>
      <w:r>
        <w:t xml:space="preserve"> </w:t>
      </w:r>
      <w:r>
        <w:t xml:space="preserve">HB  5</w:t>
      </w:r>
      <w:r>
        <w:t xml:space="preserve">: </w:t>
      </w:r>
      <w:r>
        <w:t xml:space="preserve">HFA</w:t>
      </w:r>
      <w:r>
        <w:t xml:space="preserve"> (</w:t>
      </w:r>
      <w:r>
        <w:t xml:space="preserve">16</w:t>
      </w:r>
      <w:r>
        <w:t xml:space="preserve">)</w:t>
      </w:r>
      <w:r>
        <w:t xml:space="preserve">, </w:t>
      </w:r>
      <w:r>
        <w:t xml:space="preserve">HFA</w:t>
      </w:r>
      <w:r>
        <w:t xml:space="preserve"> (</w:t>
      </w:r>
      <w:r>
        <w:t xml:space="preserve">17</w:t>
      </w:r>
      <w:r>
        <w:t xml:space="preserve">)</w:t>
      </w:r>
      <w:r>
        <w:t xml:space="preserve">, </w:t>
      </w:r>
      <w:r>
        <w:t xml:space="preserve">HFA</w:t>
      </w:r>
      <w:r>
        <w:t xml:space="preserve"> (</w:t>
      </w:r>
      <w:r>
        <w:t xml:space="preserve">23</w:t>
      </w:r>
      <w:r>
        <w:t xml:space="preserve">)</w:t>
      </w:r>
      <w:r>
        <w:t xml:space="preserve">, </w:t>
      </w:r>
      <w:r>
        <w:t xml:space="preserve">HFA</w:t>
      </w:r>
      <w:r>
        <w:t xml:space="preserve"> (</w:t>
      </w:r>
      <w:r>
        <w:t xml:space="preserve">24</w:t>
      </w:r>
      <w:r>
        <w:t xml:space="preserve">)</w:t>
      </w:r>
    </w:p>
    <w:p>
      <w:pPr>
        <w:pStyle w:val="RecordBase"/>
        <w:ind w:left="240" w:hanging="192"/>
      </w:pPr>
      <w:r>
        <w:t xml:space="preserve"> or evading, aggravated - </w:t>
      </w:r>
      <w:r>
        <w:t xml:space="preserve"> </w:t>
      </w:r>
      <w:r>
        <w:t xml:space="preserve">HB  5</w:t>
      </w:r>
      <w:r>
        <w:t xml:space="preserve">: </w:t>
      </w:r>
      <w:r>
        <w:t xml:space="preserve">SFA</w:t>
      </w:r>
      <w:r>
        <w:t xml:space="preserve"> (</w:t>
      </w:r>
      <w:r>
        <w:t xml:space="preserve">2</w:t>
      </w:r>
      <w:r>
        <w:t xml:space="preserve">)</w:t>
      </w:r>
    </w:p>
    <w:p>
      <w:pPr>
        <w:pStyle w:val="RecordBase"/>
        <w:ind w:left="240" w:hanging="192"/>
      </w:pPr>
      <w:r>
        <w:t xml:space="preserve"> or evading police in the first degree, penalty enhancement - </w:t>
      </w:r>
      <w:r>
        <w:t xml:space="preserve"> </w:t>
      </w:r>
      <w:r>
        <w:t xml:space="preserve">HB  113</w:t>
      </w:r>
    </w:p>
    <w:p>
      <w:pPr>
        <w:pStyle w:val="RecordBase"/>
        <w:ind w:left="240" w:hanging="192"/>
      </w:pPr>
      <w:r>
        <w:t xml:space="preserve"> or evading police in the second degree, penalty enhancement - </w:t>
      </w:r>
      <w:r>
        <w:t xml:space="preserve"> </w:t>
      </w:r>
      <w:r>
        <w:t xml:space="preserve">HB  113</w:t>
      </w:r>
    </w:p>
    <w:p>
      <w:pPr>
        <w:pStyle w:val="RecordBase"/>
        <w:ind w:left="240" w:hanging="192"/>
      </w:pPr>
      <w:r>
        <w:t xml:space="preserve"> or evading police in the third degree, creation of offense - </w:t>
      </w:r>
      <w:r>
        <w:t xml:space="preserve"> </w:t>
      </w:r>
      <w:r>
        <w:t xml:space="preserve">HB  5</w:t>
      </w:r>
      <w:r>
        <w:t xml:space="preserve">;</w:t>
      </w:r>
      <w:r>
        <w:t xml:space="preserve"> </w:t>
      </w:r>
      <w:r>
        <w:t xml:space="preserve">HB  5</w:t>
      </w:r>
      <w:r>
        <w:t xml:space="preserve">: </w:t>
      </w:r>
      <w:r>
        <w:t xml:space="preserve">HCS</w:t>
      </w:r>
    </w:p>
    <w:p>
      <w:pPr>
        <w:pStyle w:val="RecordBase"/>
        <w:ind w:left="120" w:hanging="120"/>
      </w:pPr>
      <w:r>
        <w:t xml:space="preserve">Gender-neutral language, inclusion - </w:t>
      </w:r>
      <w:r>
        <w:t xml:space="preserve"> </w:t>
      </w:r>
      <w:r>
        <w:t xml:space="preserve">SB  271</w:t>
      </w:r>
      <w:r>
        <w:t xml:space="preserve">;</w:t>
      </w:r>
      <w:r>
        <w:t xml:space="preserve"> </w:t>
      </w:r>
      <w:r>
        <w:t xml:space="preserve">SB  321</w:t>
      </w:r>
      <w:r>
        <w:t xml:space="preserve">;</w:t>
      </w:r>
      <w:r>
        <w:t xml:space="preserve"> </w:t>
      </w:r>
      <w:r>
        <w:t xml:space="preserve">HB  604</w:t>
      </w:r>
    </w:p>
    <w:p>
      <w:pPr>
        <w:pStyle w:val="RecordBase"/>
        <w:ind w:left="120" w:hanging="120"/>
      </w:pPr>
      <w:r>
        <w:t xml:space="preserve">Harboring a vicious animal, ownership - </w:t>
      </w:r>
      <w:r>
        <w:t xml:space="preserve"> </w:t>
      </w:r>
      <w:r>
        <w:t xml:space="preserve">HB  188</w:t>
      </w:r>
    </w:p>
    <w:p>
      <w:pPr>
        <w:pStyle w:val="RecordBase"/>
        <w:ind w:left="120" w:hanging="120"/>
      </w:pPr>
      <w:r>
        <w:t xml:space="preserve">Hate crime, characteristics of victim - </w:t>
      </w:r>
      <w:r>
        <w:t xml:space="preserve"> </w:t>
      </w:r>
      <w:r>
        <w:t xml:space="preserve">SB  293</w:t>
      </w:r>
      <w:r>
        <w:t xml:space="preserve">;</w:t>
      </w:r>
      <w:r>
        <w:t xml:space="preserve"> </w:t>
      </w:r>
      <w:r>
        <w:t xml:space="preserve">HB  755</w:t>
      </w:r>
    </w:p>
    <w:p>
      <w:pPr>
        <w:pStyle w:val="RecordBase"/>
        <w:ind w:left="120" w:hanging="120"/>
      </w:pPr>
      <w:r>
        <w:t xml:space="preserve">Health</w:t>
      </w:r>
    </w:p>
    <w:p>
      <w:pPr>
        <w:pStyle w:val="RecordBase"/>
        <w:ind w:left="240" w:hanging="192"/>
      </w:pPr>
      <w:r>
        <w:t xml:space="preserve"> care provider, criminal liability, immunity - </w:t>
      </w:r>
      <w:r>
        <w:t xml:space="preserve"> </w:t>
      </w:r>
      <w:r>
        <w:t xml:space="preserve">HB  159</w:t>
      </w:r>
    </w:p>
    <w:p>
      <w:pPr>
        <w:pStyle w:val="RecordBase"/>
        <w:ind w:left="240" w:hanging="192"/>
      </w:pPr>
      <w:r>
        <w:t xml:space="preserve"> care provider, liability protection - </w:t>
      </w:r>
      <w:r>
        <w:t xml:space="preserve"> </w:t>
      </w:r>
      <w:r>
        <w:t xml:space="preserve">SB  373</w:t>
      </w:r>
    </w:p>
    <w:p>
      <w:pPr>
        <w:pStyle w:val="RecordBase"/>
        <w:ind w:left="240" w:hanging="192"/>
      </w:pPr>
      <w:r>
        <w:t xml:space="preserve"> care provider, providing health services, criminal liability, immunity - </w:t>
      </w:r>
      <w:r>
        <w:t xml:space="preserve"> </w:t>
      </w:r>
      <w:r>
        <w:t xml:space="preserve">HB  159</w:t>
      </w:r>
      <w:r>
        <w:t xml:space="preserve">: </w:t>
      </w:r>
      <w:r>
        <w:t xml:space="preserve">HFA</w:t>
      </w:r>
      <w:r>
        <w:t xml:space="preserve"> (</w:t>
      </w:r>
      <w:r>
        <w:t xml:space="preserve">1</w:t>
      </w:r>
      <w:r>
        <w:t xml:space="preserve">)</w:t>
      </w:r>
    </w:p>
    <w:p>
      <w:pPr>
        <w:pStyle w:val="RecordBase"/>
        <w:ind w:left="120" w:hanging="120"/>
      </w:pPr>
      <w:r>
        <w:t xml:space="preserve">Highway</w:t>
      </w:r>
    </w:p>
    <w:p>
      <w:pPr>
        <w:pStyle w:val="RecordBase"/>
        <w:ind w:left="240" w:hanging="192"/>
      </w:pPr>
      <w:r>
        <w:t xml:space="preserve"> work zones, traffic offenses, license revocation - </w:t>
      </w:r>
      <w:r>
        <w:t xml:space="preserve"> </w:t>
      </w:r>
      <w:r>
        <w:t xml:space="preserve">HB  193</w:t>
      </w:r>
      <w:r>
        <w:t xml:space="preserve">;</w:t>
      </w:r>
      <w:r>
        <w:t xml:space="preserve"> </w:t>
      </w:r>
      <w:r>
        <w:t xml:space="preserve">HB  193</w:t>
      </w:r>
      <w:r>
        <w:t xml:space="preserve">: </w:t>
      </w:r>
      <w:r>
        <w:t xml:space="preserve">SFA</w:t>
      </w:r>
      <w:r>
        <w:t xml:space="preserve"> (</w:t>
      </w:r>
      <w:r>
        <w:t xml:space="preserve">2</w:t>
      </w:r>
      <w:r>
        <w:t xml:space="preserve">)</w:t>
      </w:r>
    </w:p>
    <w:p>
      <w:pPr>
        <w:pStyle w:val="RecordBase"/>
        <w:ind w:left="240" w:hanging="192"/>
      </w:pPr>
      <w:r>
        <w:t xml:space="preserve"> work zones, traffic offenses, penalties - </w:t>
      </w:r>
      <w:r>
        <w:t xml:space="preserve"> </w:t>
      </w:r>
      <w:r>
        <w:t xml:space="preserve">HB  193</w:t>
      </w:r>
      <w:r>
        <w:t xml:space="preserve">: </w:t>
      </w:r>
      <w:r>
        <w:t xml:space="preserve">SFA</w:t>
      </w:r>
      <w:r>
        <w:t xml:space="preserve"> (</w:t>
      </w:r>
      <w:r>
        <w:t xml:space="preserve">1</w:t>
      </w:r>
      <w:r>
        <w:t xml:space="preserve">)</w:t>
      </w:r>
    </w:p>
    <w:p>
      <w:pPr>
        <w:pStyle w:val="RecordBase"/>
        <w:ind w:left="240" w:hanging="192"/>
      </w:pPr>
      <w:r>
        <w:t xml:space="preserve"> work zones, traffic offenses, worker present, requirement - </w:t>
      </w:r>
      <w:r>
        <w:t xml:space="preserve"> </w:t>
      </w:r>
      <w:r>
        <w:t xml:space="preserve">HB  193</w:t>
      </w:r>
      <w:r>
        <w:t xml:space="preserve">: </w:t>
      </w:r>
      <w:r>
        <w:t xml:space="preserve">SCS</w:t>
      </w:r>
    </w:p>
    <w:p>
      <w:pPr>
        <w:pStyle w:val="RecordBase"/>
        <w:ind w:left="120" w:hanging="120"/>
      </w:pPr>
      <w:r>
        <w:t xml:space="preserve">Home</w:t>
      </w:r>
    </w:p>
    <w:p>
      <w:pPr>
        <w:pStyle w:val="RecordBase"/>
        <w:ind w:left="240" w:hanging="192"/>
      </w:pPr>
      <w:r>
        <w:t xml:space="preserve"> incarceration, eligibility requirements - </w:t>
      </w:r>
      <w:r>
        <w:t xml:space="preserve"> </w:t>
      </w:r>
      <w:r>
        <w:t xml:space="preserve">SB  88</w:t>
      </w:r>
    </w:p>
    <w:p>
      <w:pPr>
        <w:pStyle w:val="RecordBase"/>
        <w:ind w:left="240" w:hanging="192"/>
      </w:pPr>
      <w:r>
        <w:t xml:space="preserve"> incarceration, victims and concerned citizens, appeals process - </w:t>
      </w:r>
      <w:r>
        <w:t xml:space="preserve"> </w:t>
      </w:r>
      <w:r>
        <w:t xml:space="preserve">SB  88</w:t>
      </w:r>
    </w:p>
    <w:p>
      <w:pPr>
        <w:pStyle w:val="RecordBase"/>
        <w:ind w:left="120" w:hanging="120"/>
      </w:pPr>
      <w:r>
        <w:t xml:space="preserve">Human</w:t>
      </w:r>
    </w:p>
    <w:p>
      <w:pPr>
        <w:pStyle w:val="RecordBase"/>
        <w:ind w:left="240" w:hanging="192"/>
      </w:pPr>
      <w:r>
        <w:t xml:space="preserve"> trafficking, penalty enhancement - </w:t>
      </w:r>
      <w:r>
        <w:t xml:space="preserve"> </w:t>
      </w:r>
      <w:r>
        <w:t xml:space="preserve">HB  278</w:t>
      </w:r>
    </w:p>
    <w:p>
      <w:pPr>
        <w:pStyle w:val="RecordBase"/>
        <w:ind w:left="240" w:hanging="192"/>
      </w:pPr>
      <w:r>
        <w:t xml:space="preserve"> trafficking, victims, vacation of conviction - </w:t>
      </w:r>
      <w:r>
        <w:t xml:space="preserve"> </w:t>
      </w:r>
      <w:r>
        <w:t xml:space="preserve">HB  431</w:t>
      </w:r>
    </w:p>
    <w:p>
      <w:pPr>
        <w:pStyle w:val="RecordBase"/>
        <w:ind w:left="120" w:hanging="120"/>
      </w:pPr>
      <w:r>
        <w:t xml:space="preserve">Impersonating a peace officer, firearm, penalty enhancement - </w:t>
      </w:r>
      <w:r>
        <w:t xml:space="preserve"> </w:t>
      </w:r>
      <w:r>
        <w:t xml:space="preserve">HB  282</w:t>
      </w:r>
    </w:p>
    <w:p>
      <w:pPr>
        <w:pStyle w:val="RecordBase"/>
        <w:ind w:left="120" w:hanging="120"/>
      </w:pPr>
      <w:r>
        <w:t xml:space="preserve">Incest,</w:t>
      </w:r>
    </w:p>
    <w:p>
      <w:pPr>
        <w:pStyle w:val="RecordBase"/>
        <w:ind w:left="240" w:hanging="192"/>
      </w:pPr>
      <w:r>
        <w:t xml:space="preserve"> sexual contact, Class D felony - </w:t>
      </w:r>
      <w:r>
        <w:t xml:space="preserve"> </w:t>
      </w:r>
      <w:r>
        <w:t xml:space="preserve">HB  269</w:t>
      </w:r>
      <w:r>
        <w:t xml:space="preserve">;</w:t>
      </w:r>
      <w:r>
        <w:t xml:space="preserve"> </w:t>
      </w:r>
      <w:r>
        <w:t xml:space="preserve">HB  289</w:t>
      </w:r>
    </w:p>
    <w:p>
      <w:pPr>
        <w:pStyle w:val="RecordBase"/>
        <w:ind w:left="240" w:hanging="192"/>
      </w:pPr>
      <w:r>
        <w:t xml:space="preserve"> sexual contact, under 12 years old, Class C felony - </w:t>
      </w:r>
      <w:r>
        <w:t xml:space="preserve"> </w:t>
      </w:r>
      <w:r>
        <w:t xml:space="preserve">HB  269</w:t>
      </w:r>
      <w:r>
        <w:t xml:space="preserve">;</w:t>
      </w:r>
      <w:r>
        <w:t xml:space="preserve"> </w:t>
      </w:r>
      <w:r>
        <w:t xml:space="preserve">HB  289</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626</w:t>
      </w:r>
    </w:p>
    <w:p>
      <w:pPr>
        <w:pStyle w:val="RecordBase"/>
        <w:ind w:left="240" w:hanging="192"/>
      </w:pPr>
      <w:r>
        <w:t xml:space="preserve"> with a legislative proceeding in the second degree, Class B misdemeanor - </w:t>
      </w:r>
      <w:r>
        <w:t xml:space="preserve"> </w:t>
      </w:r>
      <w:r>
        <w:t xml:space="preserve">HB  626</w:t>
      </w:r>
    </w:p>
    <w:p>
      <w:pPr>
        <w:pStyle w:val="RecordBase"/>
        <w:ind w:left="120" w:hanging="120"/>
      </w:pPr>
      <w:r>
        <w:t xml:space="preserve">Interrogation of children, requirements - </w:t>
      </w:r>
      <w:r>
        <w:t xml:space="preserve"> </w:t>
      </w:r>
      <w:r>
        <w:t xml:space="preserve">HB  5</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w:t>
      </w:r>
      <w:r>
        <w:t xml:space="preserve"> </w:t>
      </w:r>
      <w:r>
        <w:t xml:space="preserve">HB  157</w:t>
      </w:r>
    </w:p>
    <w:p>
      <w:pPr>
        <w:pStyle w:val="RecordBase"/>
        <w:ind w:left="120" w:hanging="120"/>
      </w:pPr>
      <w:r>
        <w:t xml:space="preserve">Intoxicating hemp products, driving under the influence, prohibition - </w:t>
      </w:r>
      <w:r>
        <w:t xml:space="preserve"> </w:t>
      </w:r>
      <w:r>
        <w:t xml:space="preserve">SB  72</w:t>
      </w:r>
    </w:p>
    <w:p>
      <w:pPr>
        <w:pStyle w:val="RecordBase"/>
        <w:ind w:left="120" w:hanging="120"/>
      </w:pPr>
      <w:r>
        <w:t xml:space="preserve">Involuntary commitment, restore language from original bill - </w:t>
      </w:r>
      <w:r>
        <w:t xml:space="preserve"> </w:t>
      </w:r>
      <w:r>
        <w:t xml:space="preserve">HB  5</w:t>
      </w:r>
      <w:r>
        <w:t xml:space="preserve">: </w:t>
      </w:r>
      <w:r>
        <w:t xml:space="preserve">HFA</w:t>
      </w:r>
      <w:r>
        <w:t xml:space="preserve"> (</w:t>
      </w:r>
      <w:r>
        <w:t xml:space="preserve">15</w:t>
      </w:r>
      <w:r>
        <w:t xml:space="preserve">)</w:t>
      </w:r>
      <w:r>
        <w:t xml:space="preserve">, </w:t>
      </w:r>
      <w:r>
        <w:t xml:space="preserve">HFA</w:t>
      </w:r>
      <w:r>
        <w:t xml:space="preserve"> (</w:t>
      </w:r>
      <w:r>
        <w:t xml:space="preserve">27</w:t>
      </w:r>
      <w:r>
        <w:t xml:space="preserve">)</w:t>
      </w:r>
    </w:p>
    <w:p>
      <w:pPr>
        <w:pStyle w:val="RecordBase"/>
        <w:ind w:left="120" w:hanging="120"/>
      </w:pPr>
      <w:r>
        <w:t xml:space="preserve">Jury sentencing, criminal conviction, abolishment - </w:t>
      </w:r>
      <w:r>
        <w:t xml:space="preserve"> </w:t>
      </w:r>
      <w:r>
        <w:t xml:space="preserve">SB  87</w:t>
      </w:r>
    </w:p>
    <w:p>
      <w:pPr>
        <w:pStyle w:val="RecordBase"/>
        <w:ind w:left="120" w:hanging="120"/>
      </w:pPr>
      <w:r>
        <w:t xml:space="preserve">Juvenile proceedings, open to public - </w:t>
      </w:r>
      <w:r>
        <w:t xml:space="preserve"> </w:t>
      </w:r>
      <w:r>
        <w:t xml:space="preserve">SB  354</w:t>
      </w:r>
    </w:p>
    <w:p>
      <w:pPr>
        <w:pStyle w:val="RecordBase"/>
        <w:ind w:left="120" w:hanging="120"/>
      </w:pPr>
      <w:r>
        <w:t xml:space="preserve">Keep Kentucky Free of Litter fund, littering convictions - </w:t>
      </w:r>
      <w:r>
        <w:t xml:space="preserve"> </w:t>
      </w:r>
      <w:r>
        <w:t xml:space="preserve">SB  316</w:t>
      </w:r>
    </w:p>
    <w:p>
      <w:pPr>
        <w:pStyle w:val="RecordBase"/>
        <w:ind w:left="120" w:hanging="120"/>
      </w:pPr>
      <w:r>
        <w:t xml:space="preserve">Key infrastructure assets, use of unmanned aircraft systems, on the property - </w:t>
      </w:r>
      <w:r>
        <w:t xml:space="preserve"> </w:t>
      </w:r>
      <w:r>
        <w:t xml:space="preserve">SB  16</w:t>
      </w:r>
      <w:r>
        <w:t xml:space="preserve">: </w:t>
      </w:r>
      <w:r>
        <w:t xml:space="preserve">HFA</w:t>
      </w:r>
      <w:r>
        <w:t xml:space="preserve"> (</w:t>
      </w:r>
      <w:r>
        <w:t xml:space="preserve">1</w:t>
      </w:r>
      <w:r>
        <w:t xml:space="preserve">)</w:t>
      </w:r>
    </w:p>
    <w:p>
      <w:pPr>
        <w:pStyle w:val="RecordBase"/>
        <w:ind w:left="120" w:hanging="120"/>
      </w:pPr>
      <w:r>
        <w:t xml:space="preserve">Knives longer than three inches in school, prohibition - </w:t>
      </w:r>
      <w:r>
        <w:t xml:space="preserve"> </w:t>
      </w:r>
      <w:r>
        <w:t xml:space="preserve">HB  798</w:t>
      </w:r>
    </w:p>
    <w:p>
      <w:pPr>
        <w:pStyle w:val="RecordBase"/>
        <w:ind w:left="120" w:hanging="120"/>
      </w:pPr>
      <w:r>
        <w:t xml:space="preserve">Knowingly engaging in geoengineering activities, Class D felony, $500,000 civil penalty - </w:t>
      </w:r>
      <w:r>
        <w:t xml:space="preserve"> </w:t>
      </w:r>
      <w:r>
        <w:t xml:space="preserve">SB  217</w:t>
      </w:r>
      <w:r>
        <w:t xml:space="preserve">;</w:t>
      </w:r>
      <w:r>
        <w:t xml:space="preserve"> </w:t>
      </w:r>
      <w:r>
        <w:t xml:space="preserve">HB  506</w:t>
      </w:r>
    </w:p>
    <w:p>
      <w:pPr>
        <w:pStyle w:val="RecordBase"/>
        <w:ind w:left="120" w:hanging="120"/>
      </w:pPr>
      <w:r>
        <w:t xml:space="preserve">Law</w:t>
      </w:r>
    </w:p>
    <w:p>
      <w:pPr>
        <w:pStyle w:val="RecordBase"/>
        <w:ind w:left="240" w:hanging="192"/>
      </w:pPr>
      <w:r>
        <w:t xml:space="preserve"> enforcement referrals to services, require - </w:t>
      </w:r>
      <w:r>
        <w:t xml:space="preserve"> </w:t>
      </w:r>
      <w:r>
        <w:t xml:space="preserve">HB  5</w:t>
      </w:r>
      <w:r>
        <w:t xml:space="preserve">: </w:t>
      </w:r>
      <w:r>
        <w:t xml:space="preserve">SFA</w:t>
      </w:r>
      <w:r>
        <w:t xml:space="preserve"> (</w:t>
      </w:r>
      <w:r>
        <w:t xml:space="preserve">4</w:t>
      </w:r>
      <w:r>
        <w:t xml:space="preserve">)</w:t>
      </w:r>
    </w:p>
    <w:p>
      <w:pPr>
        <w:pStyle w:val="RecordBase"/>
        <w:ind w:left="240" w:hanging="192"/>
      </w:pPr>
      <w:r>
        <w:t xml:space="preserve"> enforcement wiretap, compliance with federal law - </w:t>
      </w:r>
      <w:r>
        <w:t xml:space="preserve"> </w:t>
      </w:r>
      <w:r>
        <w:t xml:space="preserve">HB  725</w:t>
      </w:r>
    </w:p>
    <w:p>
      <w:pPr>
        <w:pStyle w:val="RecordBase"/>
        <w:ind w:left="120" w:hanging="120"/>
      </w:pPr>
      <w:r>
        <w:t xml:space="preserve">Lawsuit, waiver, sovereign and governmental immunity - </w:t>
      </w:r>
      <w:r>
        <w:t xml:space="preserve"> </w:t>
      </w:r>
      <w:r>
        <w:t xml:space="preserve">HB  47</w:t>
      </w:r>
      <w:r>
        <w:t xml:space="preserve">: </w:t>
      </w:r>
      <w:r>
        <w:t xml:space="preserve">HCS</w:t>
      </w:r>
    </w:p>
    <w:p>
      <w:pPr>
        <w:pStyle w:val="RecordBase"/>
        <w:ind w:left="120" w:hanging="120"/>
      </w:pPr>
      <w:r>
        <w:t xml:space="preserve">Local juvenile restorative justice advisory committee, requirement - </w:t>
      </w:r>
      <w:r>
        <w:t xml:space="preserve"> </w:t>
      </w:r>
      <w:r>
        <w:t xml:space="preserve">HB  5</w:t>
      </w:r>
      <w:r>
        <w:t xml:space="preserve">: </w:t>
      </w:r>
      <w:r>
        <w:t xml:space="preserve">SCS</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73</w:t>
      </w:r>
    </w:p>
    <w:p>
      <w:pPr>
        <w:pStyle w:val="RecordBase"/>
        <w:ind w:left="240" w:hanging="192"/>
      </w:pPr>
      <w:r>
        <w:t xml:space="preserve"> intoxication, per se limit, creation - </w:t>
      </w:r>
      <w:r>
        <w:t xml:space="preserve"> </w:t>
      </w:r>
      <w:r>
        <w:t xml:space="preserve">SB  32</w:t>
      </w:r>
    </w:p>
    <w:p>
      <w:pPr>
        <w:pStyle w:val="RecordBase"/>
        <w:ind w:left="120" w:hanging="120"/>
      </w:pPr>
      <w:r>
        <w:t xml:space="preserve">Marijuana, possession, cultivation, or trafficking, penalties for certain amounts - </w:t>
      </w:r>
      <w:r>
        <w:t xml:space="preserve"> </w:t>
      </w:r>
      <w:r>
        <w:t xml:space="preserve">SB  73</w:t>
      </w:r>
    </w:p>
    <w:p>
      <w:pPr>
        <w:pStyle w:val="RecordBase"/>
        <w:ind w:left="120" w:hanging="120"/>
      </w:pPr>
      <w:r>
        <w:t xml:space="preserve">Misdemeanor</w:t>
      </w:r>
    </w:p>
    <w:p>
      <w:pPr>
        <w:pStyle w:val="RecordBase"/>
        <w:ind w:left="240" w:hanging="192"/>
      </w:pPr>
      <w:r>
        <w:t xml:space="preserve"> expungement, automatic process - </w:t>
      </w:r>
      <w:r>
        <w:t xml:space="preserve"> </w:t>
      </w:r>
      <w:r>
        <w:t xml:space="preserve">SB  96</w:t>
      </w:r>
    </w:p>
    <w:p>
      <w:pPr>
        <w:pStyle w:val="RecordBase"/>
        <w:ind w:left="240" w:hanging="192"/>
      </w:pPr>
      <w:r>
        <w:t xml:space="preserve"> marijuana convictions, expungement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Money bail, restriction to certain high-risk defendants - </w:t>
      </w:r>
      <w:r>
        <w:t xml:space="preserve"> </w:t>
      </w:r>
      <w:r>
        <w:t xml:space="preserve">HB  718</w:t>
      </w:r>
    </w:p>
    <w:p>
      <w:pPr>
        <w:pStyle w:val="RecordBase"/>
        <w:ind w:left="120" w:hanging="120"/>
      </w:pPr>
      <w:r>
        <w:t xml:space="preserve">Murder of a first responder, creation of offense - </w:t>
      </w:r>
      <w:r>
        <w:t xml:space="preserve"> </w:t>
      </w:r>
      <w:r>
        <w:t xml:space="preserve">HB  5</w:t>
      </w:r>
      <w:r>
        <w:t xml:space="preserve">;</w:t>
      </w:r>
      <w:r>
        <w:t xml:space="preserve"> </w:t>
      </w:r>
      <w:r>
        <w:t xml:space="preserve">HB  5</w:t>
      </w:r>
      <w:r>
        <w:t xml:space="preserve">: </w:t>
      </w:r>
      <w:r>
        <w:t xml:space="preserve">HCS</w:t>
      </w:r>
    </w:p>
    <w:p>
      <w:pPr>
        <w:pStyle w:val="RecordBase"/>
        <w:ind w:left="120" w:hanging="120"/>
      </w:pPr>
      <w:r>
        <w:t xml:space="preserve">No motor vehicle insurance, penalties - </w:t>
      </w:r>
      <w:r>
        <w:t xml:space="preserve"> </w:t>
      </w:r>
      <w:r>
        <w:t xml:space="preserve">SB  31</w:t>
      </w:r>
    </w:p>
    <w:p>
      <w:pPr>
        <w:pStyle w:val="RecordBase"/>
        <w:ind w:left="120" w:hanging="120"/>
      </w:pPr>
      <w:r>
        <w:t xml:space="preserve">Notification of homeless shelter or other lawful place, require - </w:t>
      </w:r>
      <w:r>
        <w:t xml:space="preserve"> </w:t>
      </w:r>
      <w:r>
        <w:t xml:space="preserve">HB  5</w:t>
      </w:r>
      <w:r>
        <w:t xml:space="preserve">: </w:t>
      </w:r>
      <w:r>
        <w:t xml:space="preserve">SFA</w:t>
      </w:r>
      <w:r>
        <w:t xml:space="preserve"> (</w:t>
      </w:r>
      <w:r>
        <w:t xml:space="preserve">5</w:t>
      </w:r>
      <w:r>
        <w:t xml:space="preserve">)</w:t>
      </w:r>
    </w:p>
    <w:p>
      <w:pPr>
        <w:pStyle w:val="RecordBase"/>
        <w:ind w:left="120" w:hanging="120"/>
      </w:pPr>
      <w:r>
        <w:t xml:space="preserve">Obstruction of audit of interlocal cooperative board; misdemeanor - </w:t>
      </w:r>
      <w:r>
        <w:t xml:space="preserve"> </w:t>
      </w:r>
      <w:r>
        <w:t xml:space="preserve">HB  372</w:t>
      </w:r>
    </w:p>
    <w:p>
      <w:pPr>
        <w:pStyle w:val="RecordBase"/>
        <w:ind w:left="120" w:hanging="120"/>
      </w:pPr>
      <w:r>
        <w:t xml:space="preserve">Occupational license, public employment, prior conviction, application, criteria - </w:t>
      </w:r>
      <w:r>
        <w:t xml:space="preserve"> </w:t>
      </w:r>
      <w:r>
        <w:t xml:space="preserve">HB  124</w:t>
      </w:r>
      <w:r>
        <w:t xml:space="preserve">;</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Operating a school vehicle to transport a student without a valid driver's license, Class D Felony - </w:t>
      </w:r>
      <w:r>
        <w:t xml:space="preserve"> </w:t>
      </w:r>
      <w:r>
        <w:t xml:space="preserve">SB  92</w:t>
      </w:r>
      <w:r>
        <w:t xml:space="preserve">;</w:t>
      </w:r>
      <w:r>
        <w:t xml:space="preserve"> </w:t>
      </w:r>
      <w:r>
        <w:t xml:space="preserve">HB  447</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Ownership of real property, prohibition - </w:t>
      </w:r>
      <w:r>
        <w:t xml:space="preserve"> </w:t>
      </w:r>
      <w:r>
        <w:t xml:space="preserve">SB  284</w:t>
      </w:r>
    </w:p>
    <w:p>
      <w:pPr>
        <w:pStyle w:val="RecordBase"/>
        <w:ind w:left="120" w:hanging="120"/>
      </w:pPr>
      <w:r>
        <w:t xml:space="preserve">PACE service providers, employee, background checks - </w:t>
      </w:r>
      <w:r>
        <w:t xml:space="preserve"> </w:t>
      </w:r>
      <w:r>
        <w:t xml:space="preserve">SB  297</w:t>
      </w:r>
      <w:r>
        <w:t xml:space="preserve">;</w:t>
      </w:r>
      <w:r>
        <w:t xml:space="preserve"> </w:t>
      </w:r>
      <w:r>
        <w:t xml:space="preserve">SB  297</w:t>
      </w:r>
      <w:r>
        <w:t xml:space="preserve">: </w:t>
      </w:r>
      <w:r>
        <w:t xml:space="preserve">SCS</w:t>
      </w:r>
    </w:p>
    <w:p>
      <w:pPr>
        <w:pStyle w:val="RecordBase"/>
        <w:ind w:left="120" w:hanging="120"/>
      </w:pPr>
      <w:r>
        <w:t xml:space="preserve">Pardons and commutations, Governor's ability, limitation - </w:t>
      </w:r>
      <w:r>
        <w:t xml:space="preserve"> </w:t>
      </w:r>
      <w:r>
        <w:t xml:space="preserve">SB  126</w:t>
      </w:r>
    </w:p>
    <w:p>
      <w:pPr>
        <w:pStyle w:val="RecordBase"/>
        <w:ind w:left="120" w:hanging="120"/>
      </w:pPr>
      <w:r>
        <w:t xml:space="preserve">Parole Board, grant of parole, requirement - </w:t>
      </w:r>
      <w:r>
        <w:t xml:space="preserve"> </w:t>
      </w:r>
      <w:r>
        <w:t xml:space="preserve">SB  202</w:t>
      </w:r>
    </w:p>
    <w:p>
      <w:pPr>
        <w:pStyle w:val="RecordBase"/>
        <w:ind w:left="120" w:hanging="120"/>
      </w:pPr>
      <w:r>
        <w:t xml:space="preserve">Penal</w:t>
      </w:r>
    </w:p>
    <w:p>
      <w:pPr>
        <w:pStyle w:val="RecordBase"/>
        <w:ind w:left="240" w:hanging="192"/>
      </w:pPr>
      <w:r>
        <w:t xml:space="preserve"> Code Reform Task Force, membership, County/Judge Executive Association, addition - </w:t>
      </w:r>
      <w:r>
        <w:t xml:space="preserve"> </w:t>
      </w:r>
      <w:r>
        <w:t xml:space="preserve">HCR 124</w:t>
      </w:r>
      <w:r>
        <w:t xml:space="preserve">: </w:t>
      </w:r>
      <w:r>
        <w:t xml:space="preserve">HFA</w:t>
      </w:r>
      <w:r>
        <w:t xml:space="preserve"> (</w:t>
      </w:r>
      <w:r>
        <w:t xml:space="preserve">1</w:t>
      </w:r>
      <w:r>
        <w:t xml:space="preserve">)</w:t>
      </w:r>
    </w:p>
    <w:p>
      <w:pPr>
        <w:pStyle w:val="RecordBase"/>
        <w:ind w:left="240" w:hanging="192"/>
      </w:pPr>
      <w:r>
        <w:t xml:space="preserve"> Code Reform Task Force, membership, Magistrates and Commissioners, addition - </w:t>
      </w:r>
      <w:r>
        <w:t xml:space="preserve"> </w:t>
      </w:r>
      <w:r>
        <w:t xml:space="preserve">HCR 124</w:t>
      </w:r>
      <w:r>
        <w:t xml:space="preserve">: </w:t>
      </w:r>
      <w:r>
        <w:t xml:space="preserve">HFA</w:t>
      </w:r>
      <w:r>
        <w:t xml:space="preserve"> (</w:t>
      </w:r>
      <w:r>
        <w:t xml:space="preserve">1</w:t>
      </w:r>
      <w:r>
        <w:t xml:space="preserve">)</w:t>
      </w:r>
    </w:p>
    <w:p>
      <w:pPr>
        <w:pStyle w:val="RecordBase"/>
        <w:ind w:left="120" w:hanging="120"/>
      </w:pPr>
      <w:r>
        <w:t xml:space="preserve">Persistent</w:t>
      </w:r>
    </w:p>
    <w:p>
      <w:pPr>
        <w:pStyle w:val="RecordBase"/>
        <w:ind w:left="240" w:hanging="192"/>
      </w:pPr>
      <w:r>
        <w:t xml:space="preserve"> felony offender, jury discretion for an enhanced penalty - </w:t>
      </w:r>
      <w:r>
        <w:t xml:space="preserve"> </w:t>
      </w:r>
      <w:r>
        <w:t xml:space="preserve">SB  85</w:t>
      </w:r>
    </w:p>
    <w:p>
      <w:pPr>
        <w:pStyle w:val="RecordBase"/>
        <w:ind w:left="240" w:hanging="192"/>
      </w:pPr>
      <w:r>
        <w:t xml:space="preserve"> felony offender, requirements - </w:t>
      </w:r>
      <w:r>
        <w:t xml:space="preserve"> </w:t>
      </w:r>
      <w:r>
        <w:t xml:space="preserve">SB  85</w:t>
      </w:r>
    </w:p>
    <w:p>
      <w:pPr>
        <w:pStyle w:val="RecordBase"/>
        <w:ind w:left="120" w:hanging="120"/>
      </w:pPr>
      <w:r>
        <w:t xml:space="preserve">Possession</w:t>
      </w:r>
    </w:p>
    <w:p>
      <w:pPr>
        <w:pStyle w:val="RecordBase"/>
        <w:ind w:left="240" w:hanging="192"/>
      </w:pPr>
      <w:r>
        <w:t xml:space="preserve"> of a handgun by a minor, enhanced penalty - </w:t>
      </w:r>
      <w:r>
        <w:t xml:space="preserve"> </w:t>
      </w:r>
      <w:r>
        <w:t xml:space="preserve">HB  98</w:t>
      </w:r>
    </w:p>
    <w:p>
      <w:pPr>
        <w:pStyle w:val="RecordBase"/>
        <w:ind w:left="240" w:hanging="192"/>
      </w:pPr>
      <w:r>
        <w:t xml:space="preserve"> of destructive or booby trap device, intent requirement, removal, penalty increase - </w:t>
      </w:r>
      <w:r>
        <w:t xml:space="preserve"> </w:t>
      </w:r>
      <w:r>
        <w:t xml:space="preserve">HB  599</w:t>
      </w:r>
    </w:p>
    <w:p>
      <w:pPr>
        <w:pStyle w:val="RecordBase"/>
        <w:ind w:left="240" w:hanging="192"/>
      </w:pPr>
      <w:r>
        <w:t xml:space="preserve"> of matter portraying a sexual performance by a minor, computer-generated image - </w:t>
      </w:r>
      <w:r>
        <w:t xml:space="preserve"> </w:t>
      </w:r>
      <w:r>
        <w:t xml:space="preserve">HB  207</w:t>
      </w:r>
      <w:r>
        <w:t xml:space="preserve">: </w:t>
      </w:r>
      <w:r>
        <w:t xml:space="preserve">SCS</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65</w:t>
      </w:r>
    </w:p>
    <w:p>
      <w:pPr>
        <w:pStyle w:val="RecordBase"/>
        <w:ind w:left="240" w:hanging="192"/>
      </w:pPr>
      <w:r>
        <w:t xml:space="preserve"> supervision, child pornography offenses - </w:t>
      </w:r>
      <w:r>
        <w:t xml:space="preserve"> </w:t>
      </w:r>
      <w:r>
        <w:t xml:space="preserve">HB  65</w:t>
      </w:r>
    </w:p>
    <w:p>
      <w:pPr>
        <w:pStyle w:val="RecordBase"/>
        <w:ind w:left="240" w:hanging="192"/>
      </w:pPr>
      <w:r>
        <w:t xml:space="preserve"> supervision, conviction for child pornography offenses - </w:t>
      </w:r>
      <w:r>
        <w:t xml:space="preserve"> </w:t>
      </w:r>
      <w:r>
        <w:t xml:space="preserve">HB  25</w:t>
      </w:r>
      <w:r>
        <w:t xml:space="preserve">;</w:t>
      </w:r>
      <w:r>
        <w:t xml:space="preserve"> </w:t>
      </w:r>
      <w:r>
        <w:t xml:space="preserve">HB  278</w:t>
      </w:r>
    </w:p>
    <w:p>
      <w:pPr>
        <w:pStyle w:val="RecordBase"/>
        <w:ind w:left="240" w:hanging="192"/>
      </w:pPr>
      <w:r>
        <w:t xml:space="preserve"> supervision, human trafficking - </w:t>
      </w:r>
      <w:r>
        <w:t xml:space="preserve"> </w:t>
      </w:r>
      <w:r>
        <w:t xml:space="preserve">HB  65</w:t>
      </w:r>
    </w:p>
    <w:p>
      <w:pPr>
        <w:pStyle w:val="RecordBase"/>
        <w:ind w:left="120" w:hanging="120"/>
      </w:pPr>
      <w:r>
        <w:t xml:space="preserve">Prohibit kickbacks, state employees, penalties, exemptions - </w:t>
      </w:r>
      <w:r>
        <w:t xml:space="preserve"> </w:t>
      </w:r>
      <w:r>
        <w:t xml:space="preserve">SB  71</w:t>
      </w:r>
      <w:r>
        <w:t xml:space="preserve">: </w:t>
      </w:r>
      <w:r>
        <w:t xml:space="preserve">HCS</w:t>
      </w:r>
    </w:p>
    <w:p>
      <w:pPr>
        <w:pStyle w:val="RecordBase"/>
        <w:ind w:left="120" w:hanging="120"/>
      </w:pPr>
      <w:r>
        <w:t xml:space="preserve">Promoting</w:t>
      </w:r>
    </w:p>
    <w:p>
      <w:pPr>
        <w:pStyle w:val="RecordBase"/>
        <w:ind w:left="240" w:hanging="192"/>
      </w:pPr>
      <w:r>
        <w:t xml:space="preserve"> contraband, deadly weapon, penalty enhancement - </w:t>
      </w:r>
      <w:r>
        <w:t xml:space="preserve"> </w:t>
      </w:r>
      <w:r>
        <w:t xml:space="preserve">HB  282</w:t>
      </w:r>
    </w:p>
    <w:p>
      <w:pPr>
        <w:pStyle w:val="RecordBase"/>
        <w:ind w:left="240" w:hanging="192"/>
      </w:pPr>
      <w:r>
        <w:t xml:space="preserve"> human trafficking, definition - </w:t>
      </w:r>
      <w:r>
        <w:t xml:space="preserve"> </w:t>
      </w:r>
      <w:r>
        <w:t xml:space="preserve">HB  3</w:t>
      </w:r>
    </w:p>
    <w:p>
      <w:pPr>
        <w:pStyle w:val="RecordBase"/>
        <w:ind w:left="240" w:hanging="192"/>
      </w:pPr>
      <w:r>
        <w:t xml:space="preserve"> human trafficking, penalty enhancement - </w:t>
      </w:r>
      <w:r>
        <w:t xml:space="preserve"> </w:t>
      </w:r>
      <w:r>
        <w:t xml:space="preserve">HB  278</w:t>
      </w:r>
    </w:p>
    <w:p>
      <w:pPr>
        <w:pStyle w:val="RecordBase"/>
        <w:ind w:left="120" w:hanging="120"/>
      </w:pPr>
      <w:r>
        <w:t xml:space="preserve">Rape</w:t>
      </w:r>
    </w:p>
    <w:p>
      <w:pPr>
        <w:pStyle w:val="RecordBase"/>
        <w:ind w:left="240" w:hanging="192"/>
      </w:pPr>
      <w:r>
        <w:t xml:space="preserve"> in the first degree, Class A felony - </w:t>
      </w:r>
      <w:r>
        <w:t xml:space="preserve"> </w:t>
      </w:r>
      <w:r>
        <w:t xml:space="preserve">HB  625</w:t>
      </w:r>
    </w:p>
    <w:p>
      <w:pPr>
        <w:pStyle w:val="RecordBase"/>
        <w:ind w:left="240" w:hanging="192"/>
      </w:pPr>
      <w:r>
        <w:t xml:space="preserve"> in the first degree, victim under 12 years old, capital offense - </w:t>
      </w:r>
      <w:r>
        <w:t xml:space="preserve"> </w:t>
      </w:r>
      <w:r>
        <w:t xml:space="preserve">HB  598</w:t>
      </w:r>
    </w:p>
    <w:p>
      <w:pPr>
        <w:pStyle w:val="RecordBase"/>
        <w:ind w:left="240" w:hanging="192"/>
      </w:pPr>
      <w:r>
        <w:t xml:space="preserve"> in the third degree, position of authority or special trust, victim under 12, Class C felony - </w:t>
      </w:r>
      <w:r>
        <w:t xml:space="preserve"> </w:t>
      </w:r>
      <w:r>
        <w:t xml:space="preserve">HB  278</w:t>
      </w:r>
    </w:p>
    <w:p>
      <w:pPr>
        <w:pStyle w:val="RecordBase"/>
        <w:ind w:left="120" w:hanging="120"/>
      </w:pPr>
      <w:r>
        <w:t xml:space="preserve">Rape, person in position of authority or special trust, enhanced penalty - </w:t>
      </w:r>
      <w:r>
        <w:t xml:space="preserve"> </w:t>
      </w:r>
      <w:r>
        <w:t xml:space="preserve">HB  278</w:t>
      </w:r>
      <w:r>
        <w:t xml:space="preserve">: </w:t>
      </w:r>
      <w:r>
        <w:t xml:space="preserve">HCS</w:t>
      </w:r>
    </w:p>
    <w:p>
      <w:pPr>
        <w:pStyle w:val="RecordBase"/>
        <w:ind w:left="120" w:hanging="120"/>
      </w:pPr>
      <w:r>
        <w:t xml:space="preserve">Religious</w:t>
      </w:r>
    </w:p>
    <w:p>
      <w:pPr>
        <w:pStyle w:val="RecordBase"/>
        <w:ind w:left="240" w:hanging="192"/>
      </w:pPr>
      <w:r>
        <w:t xml:space="preserve"> freedom, exceptions - </w:t>
      </w:r>
      <w:r>
        <w:t xml:space="preserve"> </w:t>
      </w:r>
      <w:r>
        <w:t xml:space="preserve">HB  47</w:t>
      </w:r>
      <w:r>
        <w:t xml:space="preserve">: </w:t>
      </w:r>
      <w:r>
        <w:t xml:space="preserve">HFA</w:t>
      </w:r>
      <w:r>
        <w:t xml:space="preserve"> (</w:t>
      </w:r>
      <w:r>
        <w:t xml:space="preserve">1</w:t>
      </w:r>
      <w:r>
        <w:t xml:space="preserve">)</w:t>
      </w:r>
    </w:p>
    <w:p>
      <w:pPr>
        <w:pStyle w:val="RecordBase"/>
        <w:ind w:left="240" w:hanging="192"/>
      </w:pPr>
      <w:r>
        <w:t xml:space="preserve"> freedom, government, define - </w:t>
      </w:r>
      <w:r>
        <w:t xml:space="preserve"> </w:t>
      </w:r>
      <w:r>
        <w:t xml:space="preserve">HB  47</w:t>
      </w:r>
      <w:r>
        <w:t xml:space="preserve">: </w:t>
      </w:r>
      <w:r>
        <w:t xml:space="preserve">HFA</w:t>
      </w:r>
      <w:r>
        <w:t xml:space="preserve"> (</w:t>
      </w:r>
      <w:r>
        <w:t xml:space="preserve">2</w:t>
      </w:r>
      <w:r>
        <w:t xml:space="preserve">)</w:t>
      </w:r>
    </w:p>
    <w:p>
      <w:pPr>
        <w:pStyle w:val="RecordBase"/>
        <w:ind w:left="240" w:hanging="192"/>
      </w:pPr>
      <w:r>
        <w:t xml:space="preserve"> freedom, protection, relief available - </w:t>
      </w:r>
      <w:r>
        <w:t xml:space="preserve"> </w:t>
      </w:r>
      <w:r>
        <w:t xml:space="preserve">HB  47</w:t>
      </w:r>
    </w:p>
    <w:p>
      <w:pPr>
        <w:pStyle w:val="RecordBase"/>
        <w:ind w:left="240" w:hanging="192"/>
      </w:pPr>
      <w:r>
        <w:t xml:space="preserve"> freedom, substantially burden, define - </w:t>
      </w:r>
      <w:r>
        <w:t xml:space="preserve"> </w:t>
      </w:r>
      <w:r>
        <w:t xml:space="preserve">HB  47</w:t>
      </w:r>
      <w:r>
        <w:t xml:space="preserve">: </w:t>
      </w:r>
      <w:r>
        <w:t xml:space="preserve">HFA</w:t>
      </w:r>
      <w:r>
        <w:t xml:space="preserve"> (</w:t>
      </w:r>
      <w:r>
        <w:t xml:space="preserve">2</w:t>
      </w:r>
      <w:r>
        <w:t xml:space="preserve">)</w:t>
      </w:r>
    </w:p>
    <w:p>
      <w:pPr>
        <w:pStyle w:val="RecordBase"/>
        <w:ind w:left="120" w:hanging="120"/>
      </w:pPr>
      <w:r>
        <w:t xml:space="preserve">Requirements to vote, constitutional amendment - </w:t>
      </w:r>
      <w:r>
        <w:t xml:space="preserve"> </w:t>
      </w:r>
      <w:r>
        <w:t xml:space="preserve">SB  323</w:t>
      </w:r>
    </w:p>
    <w:p>
      <w:pPr>
        <w:pStyle w:val="RecordBase"/>
        <w:ind w:left="120" w:hanging="120"/>
      </w:pPr>
      <w:r>
        <w:t xml:space="preserve">Restoration of voting rights and civil rights, automatic, constitutional amendment - </w:t>
      </w:r>
      <w:r>
        <w:t xml:space="preserve"> </w:t>
      </w:r>
      <w:r>
        <w:t xml:space="preserve">HB  566</w:t>
      </w:r>
    </w:p>
    <w:p>
      <w:pPr>
        <w:pStyle w:val="RecordBase"/>
        <w:ind w:left="120" w:hanging="120"/>
      </w:pPr>
      <w:r>
        <w:t xml:space="preserve">Retired peace officers, cold cases, contract - </w:t>
      </w:r>
      <w:r>
        <w:t xml:space="preserve"> </w:t>
      </w:r>
      <w:r>
        <w:t xml:space="preserve">HB  551</w:t>
      </w:r>
    </w:p>
    <w:p>
      <w:pPr>
        <w:pStyle w:val="RecordBase"/>
        <w:ind w:left="120" w:hanging="120"/>
      </w:pPr>
      <w:r>
        <w:t xml:space="preserve">Risk protection order, violation, Class A misdemeanor - </w:t>
      </w:r>
      <w:r>
        <w:t xml:space="preserve"> </w:t>
      </w:r>
      <w:r>
        <w:t xml:space="preserve">HB  287</w:t>
      </w:r>
    </w:p>
    <w:p>
      <w:pPr>
        <w:pStyle w:val="RecordBase"/>
        <w:ind w:left="120" w:hanging="120"/>
      </w:pPr>
      <w:r>
        <w:t xml:space="preserve">Sale or manufacture of cultivated meat, prohibition, penalties - </w:t>
      </w:r>
      <w:r>
        <w:t xml:space="preserve"> </w:t>
      </w:r>
      <w:r>
        <w:t xml:space="preserve">HB  597</w:t>
      </w:r>
    </w:p>
    <w:p>
      <w:pPr>
        <w:pStyle w:val="RecordBase"/>
        <w:ind w:left="120" w:hanging="120"/>
      </w:pPr>
      <w:r>
        <w:t xml:space="preserve">Sentence enhancement for violent felonies, removal - </w:t>
      </w:r>
      <w:r>
        <w:t xml:space="preserve"> </w:t>
      </w:r>
      <w:r>
        <w:t xml:space="preserve">HB  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Sentencing, consecutive indefinite terms of imprisonment, extended term, circumstances allowing - </w:t>
      </w:r>
      <w:r>
        <w:t xml:space="preserve"> </w:t>
      </w:r>
      <w:r>
        <w:t xml:space="preserve">HB  619</w:t>
      </w:r>
    </w:p>
    <w:p>
      <w:pPr>
        <w:pStyle w:val="RecordBase"/>
        <w:ind w:left="120" w:hanging="120"/>
      </w:pPr>
      <w:r>
        <w:t xml:space="preserve">Sex</w:t>
      </w:r>
    </w:p>
    <w:p>
      <w:pPr>
        <w:pStyle w:val="RecordBase"/>
        <w:ind w:left="240" w:hanging="192"/>
      </w:pPr>
      <w:r>
        <w:t xml:space="preserve"> crime, definition, child sex doll offenses - </w:t>
      </w:r>
      <w:r>
        <w:t xml:space="preserve"> </w:t>
      </w:r>
      <w:r>
        <w:t xml:space="preserve">HB  207</w:t>
      </w:r>
      <w:r>
        <w:t xml:space="preserve">: </w:t>
      </w:r>
      <w:r>
        <w:t xml:space="preserve">HFA</w:t>
      </w:r>
      <w:r>
        <w:t xml:space="preserve"> (</w:t>
      </w:r>
      <w:r>
        <w:t xml:space="preserve">1</w:t>
      </w:r>
      <w:r>
        <w:t xml:space="preserve">)</w:t>
      </w:r>
    </w:p>
    <w:p>
      <w:pPr>
        <w:pStyle w:val="RecordBase"/>
        <w:ind w:left="240" w:hanging="192"/>
      </w:pPr>
      <w:r>
        <w:t xml:space="preserve"> crime, definition, distribution of matter portraying a sexual performance - </w:t>
      </w:r>
      <w:r>
        <w:t xml:space="preserve"> </w:t>
      </w:r>
      <w:r>
        <w:t xml:space="preserve">HB  207</w:t>
      </w:r>
      <w:r>
        <w:t xml:space="preserve">: </w:t>
      </w:r>
      <w:r>
        <w:t xml:space="preserve">HCS</w:t>
      </w:r>
    </w:p>
    <w:p>
      <w:pPr>
        <w:pStyle w:val="RecordBase"/>
        <w:ind w:left="240" w:hanging="192"/>
      </w:pPr>
      <w:r>
        <w:t xml:space="preserve"> crime, definition, distribution of matter portraying a sexual performance by a minor - </w:t>
      </w:r>
      <w:r>
        <w:t xml:space="preserve"> </w:t>
      </w:r>
      <w:r>
        <w:t xml:space="preserve">HB  66</w:t>
      </w:r>
    </w:p>
    <w:p>
      <w:pPr>
        <w:pStyle w:val="RecordBase"/>
        <w:ind w:left="240" w:hanging="192"/>
      </w:pPr>
      <w:r>
        <w:t xml:space="preserve"> crime, participation in medroxyprogesterone acetate treatment - </w:t>
      </w:r>
      <w:r>
        <w:t xml:space="preserve"> </w:t>
      </w:r>
      <w:r>
        <w:t xml:space="preserve">HB  236</w:t>
      </w:r>
    </w:p>
    <w:p>
      <w:pPr>
        <w:pStyle w:val="RecordBase"/>
        <w:ind w:left="240" w:hanging="192"/>
      </w:pPr>
      <w:r>
        <w:t xml:space="preserve"> offender, social media use, display of full legal name - </w:t>
      </w:r>
      <w:r>
        <w:t xml:space="preserve"> </w:t>
      </w:r>
      <w:r>
        <w:t xml:space="preserve">SB  249</w:t>
      </w:r>
    </w:p>
    <w:p>
      <w:pPr>
        <w:pStyle w:val="RecordBase"/>
        <w:ind w:left="240" w:hanging="192"/>
      </w:pPr>
      <w:r>
        <w:t xml:space="preserve"> offenders, residing within 3,000 feet of specific locations, prohibitions - </w:t>
      </w:r>
      <w:r>
        <w:t xml:space="preserve"> </w:t>
      </w:r>
      <w:r>
        <w:t xml:space="preserve">HB  67</w:t>
      </w:r>
    </w:p>
    <w:p>
      <w:pPr>
        <w:pStyle w:val="RecordBase"/>
        <w:ind w:left="120" w:hanging="120"/>
      </w:pPr>
      <w:r>
        <w:t xml:space="preserve">Sexual</w:t>
      </w:r>
    </w:p>
    <w:p>
      <w:pPr>
        <w:pStyle w:val="RecordBase"/>
        <w:ind w:left="240" w:hanging="192"/>
      </w:pPr>
      <w:r>
        <w:t xml:space="preserve"> abuse in the first degree, victim under 12 years old, capital offense - </w:t>
      </w:r>
      <w:r>
        <w:t xml:space="preserve"> </w:t>
      </w:r>
      <w:r>
        <w:t xml:space="preserve">HB  598</w:t>
      </w:r>
    </w:p>
    <w:p>
      <w:pPr>
        <w:pStyle w:val="RecordBase"/>
        <w:ind w:left="240" w:hanging="192"/>
      </w:pPr>
      <w:r>
        <w:t xml:space="preserve"> assault, pregnancy, victim benefits, provision - </w:t>
      </w:r>
      <w:r>
        <w:t xml:space="preserve"> </w:t>
      </w:r>
      <w:r>
        <w:t xml:space="preserve">HB  700</w:t>
      </w:r>
    </w:p>
    <w:p>
      <w:pPr>
        <w:pStyle w:val="RecordBase"/>
        <w:ind w:left="240" w:hanging="192"/>
      </w:pPr>
      <w:r>
        <w:t xml:space="preserve"> assault, resultant birth of child, victim benefits, provision - </w:t>
      </w:r>
      <w:r>
        <w:t xml:space="preserve"> </w:t>
      </w:r>
      <w:r>
        <w:t xml:space="preserve">HB  700</w:t>
      </w:r>
    </w:p>
    <w:p>
      <w:pPr>
        <w:pStyle w:val="RecordBase"/>
        <w:ind w:left="240" w:hanging="192"/>
      </w:pPr>
      <w:r>
        <w:t xml:space="preserve"> exploitation, computer-generated images - </w:t>
      </w:r>
      <w:r>
        <w:t xml:space="preserve"> </w:t>
      </w:r>
      <w:r>
        <w:t xml:space="preserve">HB  207</w:t>
      </w:r>
      <w:r>
        <w:t xml:space="preserve">: </w:t>
      </w:r>
      <w:r>
        <w:t xml:space="preserve">SCS</w:t>
      </w:r>
    </w:p>
    <w:p>
      <w:pPr>
        <w:pStyle w:val="RecordBase"/>
        <w:ind w:left="240" w:hanging="192"/>
      </w:pPr>
      <w:r>
        <w:t xml:space="preserve"> exploitation of minors, digitally altered images of minors - </w:t>
      </w:r>
      <w:r>
        <w:t xml:space="preserve"> </w:t>
      </w:r>
      <w:r>
        <w:t xml:space="preserve">HB  207</w:t>
      </w:r>
      <w:r>
        <w:t xml:space="preserve">: </w:t>
      </w:r>
      <w:r>
        <w:t xml:space="preserve">HCS</w:t>
      </w:r>
    </w:p>
    <w:p>
      <w:pPr>
        <w:pStyle w:val="RecordBase"/>
        <w:ind w:left="240" w:hanging="192"/>
      </w:pPr>
      <w:r>
        <w:t xml:space="preserve"> exploitation of minors, inclusion of computer-generated image in definition of matter - </w:t>
      </w:r>
      <w:r>
        <w:t xml:space="preserve"> </w:t>
      </w:r>
      <w:r>
        <w:t xml:space="preserve">HB  82</w:t>
      </w:r>
    </w:p>
    <w:p>
      <w:pPr>
        <w:pStyle w:val="RecordBase"/>
        <w:ind w:left="240" w:hanging="192"/>
      </w:pPr>
      <w:r>
        <w:t xml:space="preserve"> extortion, Class C felony, elements - </w:t>
      </w:r>
      <w:r>
        <w:t xml:space="preserve"> </w:t>
      </w:r>
      <w:r>
        <w:t xml:space="preserve">SB  181</w:t>
      </w:r>
      <w:r>
        <w:t xml:space="preserve">;</w:t>
      </w:r>
      <w:r>
        <w:t xml:space="preserve"> </w:t>
      </w:r>
      <w:r>
        <w:t xml:space="preserve">HB  649</w:t>
      </w:r>
    </w:p>
    <w:p>
      <w:pPr>
        <w:pStyle w:val="RecordBase"/>
        <w:ind w:left="240" w:hanging="192"/>
      </w:pPr>
      <w:r>
        <w:t xml:space="preserve"> extortion, Class D felony, elements - </w:t>
      </w:r>
      <w:r>
        <w:t xml:space="preserve"> </w:t>
      </w:r>
      <w:r>
        <w:t xml:space="preserve">SB  181</w:t>
      </w:r>
      <w:r>
        <w:t xml:space="preserve">;</w:t>
      </w:r>
      <w:r>
        <w:t xml:space="preserve"> </w:t>
      </w:r>
      <w:r>
        <w:t xml:space="preserve">HB  649</w:t>
      </w:r>
    </w:p>
    <w:p>
      <w:pPr>
        <w:pStyle w:val="RecordBase"/>
        <w:ind w:left="240" w:hanging="192"/>
      </w:pPr>
      <w:r>
        <w:t xml:space="preserve"> offenses, procuring minors through communications systems, penalty enhancement - </w:t>
      </w:r>
      <w:r>
        <w:t xml:space="preserve"> </w:t>
      </w:r>
      <w:r>
        <w:t xml:space="preserve">HB  278</w:t>
      </w:r>
    </w:p>
    <w:p>
      <w:pPr>
        <w:pStyle w:val="RecordBase"/>
        <w:ind w:left="120" w:hanging="120"/>
      </w:pPr>
      <w:r>
        <w:t xml:space="preserve">Sexually transmitted disease, testing, criminal penalty - </w:t>
      </w:r>
      <w:r>
        <w:t xml:space="preserve"> </w:t>
      </w:r>
      <w:r>
        <w:t xml:space="preserve">HB  618</w:t>
      </w:r>
    </w:p>
    <w:p>
      <w:pPr>
        <w:pStyle w:val="RecordBase"/>
        <w:ind w:left="120" w:hanging="120"/>
      </w:pPr>
      <w:r>
        <w:t xml:space="preserve">Sodomy</w:t>
      </w:r>
    </w:p>
    <w:p>
      <w:pPr>
        <w:pStyle w:val="RecordBase"/>
        <w:ind w:left="240" w:hanging="192"/>
      </w:pPr>
      <w:r>
        <w:t xml:space="preserve"> in the first degree, Class A felony - </w:t>
      </w:r>
      <w:r>
        <w:t xml:space="preserve"> </w:t>
      </w:r>
      <w:r>
        <w:t xml:space="preserve">HB  625</w:t>
      </w:r>
    </w:p>
    <w:p>
      <w:pPr>
        <w:pStyle w:val="RecordBase"/>
        <w:ind w:left="240" w:hanging="192"/>
      </w:pPr>
      <w:r>
        <w:t xml:space="preserve"> in the first degree, victim under 12 years old, capital offense - </w:t>
      </w:r>
      <w:r>
        <w:t xml:space="preserve"> </w:t>
      </w:r>
      <w:r>
        <w:t xml:space="preserve">HB  598</w:t>
      </w:r>
    </w:p>
    <w:p>
      <w:pPr>
        <w:pStyle w:val="RecordBase"/>
        <w:ind w:left="240" w:hanging="192"/>
      </w:pPr>
      <w:r>
        <w:t xml:space="preserve"> in the fourth degree, repeal - </w:t>
      </w:r>
      <w:r>
        <w:t xml:space="preserve"> </w:t>
      </w:r>
      <w:r>
        <w:t xml:space="preserve">HB  548</w:t>
      </w:r>
    </w:p>
    <w:p>
      <w:pPr>
        <w:pStyle w:val="RecordBase"/>
        <w:ind w:left="240" w:hanging="192"/>
      </w:pPr>
      <w:r>
        <w:t xml:space="preserve"> in the third degree, position of authority or special trust, victim under 12, Class C felony - </w:t>
      </w:r>
      <w:r>
        <w:t xml:space="preserve"> </w:t>
      </w:r>
      <w:r>
        <w:t xml:space="preserve">HB  278</w:t>
      </w:r>
    </w:p>
    <w:p>
      <w:pPr>
        <w:pStyle w:val="RecordBase"/>
        <w:ind w:left="120" w:hanging="120"/>
      </w:pPr>
      <w:r>
        <w:t xml:space="preserve">Sodomy, person in position of authority or special trust, enhanced penalty - </w:t>
      </w:r>
      <w:r>
        <w:t xml:space="preserve"> </w:t>
      </w:r>
      <w:r>
        <w:t xml:space="preserve">HB  278</w:t>
      </w:r>
      <w:r>
        <w:t xml:space="preserve">: </w:t>
      </w:r>
      <w:r>
        <w:t xml:space="preserve">HCS</w:t>
      </w:r>
    </w:p>
    <w:p>
      <w:pPr>
        <w:pStyle w:val="RecordBase"/>
        <w:ind w:left="120" w:hanging="120"/>
      </w:pPr>
      <w:r>
        <w:t xml:space="preserve">Specialized treatment program for violent offenders, completion prior to parole - </w:t>
      </w:r>
      <w:r>
        <w:t xml:space="preserve"> </w:t>
      </w:r>
      <w:r>
        <w:t xml:space="preserve">SB  86</w:t>
      </w:r>
    </w:p>
    <w:p>
      <w:pPr>
        <w:pStyle w:val="RecordBase"/>
        <w:ind w:left="120" w:hanging="120"/>
      </w:pPr>
      <w:r>
        <w:t xml:space="preserve">Status offense, possession and use of tobacco and other nicotine products by minors, penalties - </w:t>
      </w:r>
      <w:r>
        <w:t xml:space="preserve"> </w:t>
      </w:r>
      <w:r>
        <w:t xml:space="preserve">HB  142</w:t>
      </w:r>
    </w:p>
    <w:p>
      <w:pPr>
        <w:pStyle w:val="RecordBase"/>
        <w:ind w:left="120" w:hanging="120"/>
      </w:pPr>
      <w:r>
        <w:t xml:space="preserve">Theft</w:t>
      </w:r>
    </w:p>
    <w:p>
      <w:pPr>
        <w:pStyle w:val="RecordBase"/>
        <w:ind w:left="240" w:hanging="192"/>
      </w:pPr>
      <w:r>
        <w:t xml:space="preserve"> by unlawful taking, aggregation - </w:t>
      </w:r>
      <w:r>
        <w:t xml:space="preserve"> </w:t>
      </w:r>
      <w:r>
        <w:t xml:space="preserve">HB  5</w:t>
      </w:r>
      <w:r>
        <w:t xml:space="preserve">;</w:t>
      </w:r>
      <w:r>
        <w:t xml:space="preserve"> </w:t>
      </w:r>
      <w:r>
        <w:t xml:space="preserve">HB  5</w:t>
      </w:r>
      <w:r>
        <w:t xml:space="preserve">: </w:t>
      </w:r>
      <w:r>
        <w:t xml:space="preserve">HCS</w:t>
      </w:r>
    </w:p>
    <w:p>
      <w:pPr>
        <w:pStyle w:val="RecordBase"/>
        <w:ind w:left="240" w:hanging="192"/>
      </w:pPr>
      <w:r>
        <w:t xml:space="preserve"> of a motor vehicle, creation - </w:t>
      </w:r>
      <w:r>
        <w:t xml:space="preserve"> </w:t>
      </w:r>
      <w:r>
        <w:t xml:space="preserve">SB  43</w:t>
      </w:r>
    </w:p>
    <w:p>
      <w:pPr>
        <w:pStyle w:val="RecordBase"/>
        <w:ind w:left="240" w:hanging="192"/>
      </w:pPr>
      <w:r>
        <w:t xml:space="preserve"> of services, rental agreements, property - </w:t>
      </w:r>
      <w:r>
        <w:t xml:space="preserve"> </w:t>
      </w:r>
      <w:r>
        <w:t xml:space="preserve">HB  95</w:t>
      </w:r>
      <w:r>
        <w:t xml:space="preserve">;</w:t>
      </w:r>
      <w:r>
        <w:t xml:space="preserve"> </w:t>
      </w:r>
      <w:r>
        <w:t xml:space="preserve">HB  95</w:t>
      </w:r>
      <w:r>
        <w:t xml:space="preserve">: </w:t>
      </w:r>
      <w:r>
        <w:t xml:space="preserve">HCS</w:t>
      </w:r>
    </w:p>
    <w:p>
      <w:pPr>
        <w:pStyle w:val="RecordBase"/>
        <w:ind w:left="240" w:hanging="192"/>
      </w:pPr>
      <w:r>
        <w:t xml:space="preserve"> of wages, prohibition - </w:t>
      </w:r>
      <w:r>
        <w:t xml:space="preserve"> </w:t>
      </w:r>
      <w:r>
        <w:t xml:space="preserve">HB  284</w:t>
      </w:r>
    </w:p>
    <w:p>
      <w:pPr>
        <w:pStyle w:val="RecordBase"/>
        <w:ind w:left="120" w:hanging="120"/>
      </w:pPr>
      <w:r>
        <w:t xml:space="preserve">Thefts, aggregate timeframe, increase - </w:t>
      </w:r>
      <w:r>
        <w:t xml:space="preserve"> </w:t>
      </w:r>
      <w:r>
        <w:t xml:space="preserve">SB  48</w:t>
      </w:r>
    </w:p>
    <w:p>
      <w:pPr>
        <w:pStyle w:val="RecordBase"/>
        <w:ind w:left="120" w:hanging="120"/>
      </w:pPr>
      <w:r>
        <w:t xml:space="preserve">Torture</w:t>
      </w:r>
    </w:p>
    <w:p>
      <w:pPr>
        <w:pStyle w:val="RecordBase"/>
        <w:ind w:left="240" w:hanging="192"/>
      </w:pPr>
      <w:r>
        <w:t xml:space="preserve"> of dog or cat, definition - </w:t>
      </w:r>
      <w:r>
        <w:t xml:space="preserve"> </w:t>
      </w:r>
      <w:r>
        <w:t xml:space="preserve">HB  258</w:t>
      </w:r>
      <w:r>
        <w:t xml:space="preserve">: </w:t>
      </w:r>
      <w:r>
        <w:t xml:space="preserve">SFA</w:t>
      </w:r>
      <w:r>
        <w:t xml:space="preserve"> (</w:t>
      </w:r>
      <w:r>
        <w:t xml:space="preserve">1</w:t>
      </w:r>
      <w:r>
        <w:t xml:space="preserve">)</w:t>
      </w:r>
    </w:p>
    <w:p>
      <w:pPr>
        <w:pStyle w:val="RecordBase"/>
        <w:ind w:left="240" w:hanging="192"/>
      </w:pPr>
      <w:r>
        <w:t xml:space="preserve"> of dog or cat, definitions - </w:t>
      </w:r>
      <w:r>
        <w:t xml:space="preserve"> </w:t>
      </w:r>
      <w:r>
        <w:t xml:space="preserve">HB  258</w:t>
      </w:r>
      <w:r>
        <w:t xml:space="preserve">: </w:t>
      </w:r>
      <w:r>
        <w:t xml:space="preserve">HCS</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240" w:hanging="192"/>
      </w:pPr>
      <w:r>
        <w:t xml:space="preserve"> of dog or cat, penalty, increase - </w:t>
      </w:r>
      <w:r>
        <w:t xml:space="preserve"> </w:t>
      </w:r>
      <w:r>
        <w:t xml:space="preserve">HB  258</w:t>
      </w:r>
    </w:p>
    <w:p>
      <w:pPr>
        <w:pStyle w:val="RecordBase"/>
        <w:ind w:left="120" w:hanging="120"/>
      </w:pPr>
      <w:r>
        <w:t xml:space="preserve">Travel</w:t>
      </w:r>
    </w:p>
    <w:p>
      <w:pPr>
        <w:pStyle w:val="RecordBase"/>
        <w:ind w:left="240" w:hanging="192"/>
      </w:pPr>
      <w:r>
        <w:t xml:space="preserve"> across state lines, health services, human trafficking - </w:t>
      </w:r>
      <w:r>
        <w:t xml:space="preserve"> </w:t>
      </w:r>
      <w:r>
        <w:t xml:space="preserve">HB  310</w:t>
      </w:r>
    </w:p>
    <w:p>
      <w:pPr>
        <w:pStyle w:val="RecordBase"/>
        <w:ind w:left="240" w:hanging="192"/>
      </w:pPr>
      <w:r>
        <w:t xml:space="preserve"> into the Commonwealth to engage in a sexual offense, Class D felony - </w:t>
      </w:r>
      <w:r>
        <w:t xml:space="preserve"> </w:t>
      </w:r>
      <w:r>
        <w:t xml:space="preserve">HB  270</w:t>
      </w:r>
    </w:p>
    <w:p>
      <w:pPr>
        <w:pStyle w:val="RecordBase"/>
        <w:ind w:left="120" w:hanging="120"/>
      </w:pPr>
      <w:r>
        <w:t xml:space="preserve">Treatment</w:t>
      </w:r>
    </w:p>
    <w:p>
      <w:pPr>
        <w:pStyle w:val="RecordBase"/>
        <w:ind w:left="240" w:hanging="192"/>
      </w:pPr>
      <w:r>
        <w:t xml:space="preserve"> center, chemical dependency, recovery residence, court order violation, notification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center, chemical dependency, recruitment rules, Medicaid restrictions - </w:t>
      </w:r>
      <w:r>
        <w:t xml:space="preserve"> </w:t>
      </w:r>
      <w:r>
        <w:t xml:space="preserve">HB  408</w:t>
      </w:r>
      <w:r>
        <w:t xml:space="preserve">: </w:t>
      </w:r>
      <w:r>
        <w:t xml:space="preserve">HCS</w:t>
      </w:r>
    </w:p>
    <w:p>
      <w:pPr>
        <w:pStyle w:val="RecordBase"/>
        <w:ind w:left="120" w:hanging="120"/>
      </w:pPr>
      <w:r>
        <w:t xml:space="preserve">Trespass</w:t>
      </w:r>
    </w:p>
    <w:p>
      <w:pPr>
        <w:pStyle w:val="RecordBase"/>
        <w:ind w:left="240" w:hanging="192"/>
      </w:pPr>
      <w:r>
        <w:t xml:space="preserve"> upon, e-poll book, election administration system, penalty - </w:t>
      </w:r>
      <w:r>
        <w:t xml:space="preserve"> </w:t>
      </w:r>
      <w:r>
        <w:t xml:space="preserve">HB  580</w:t>
      </w:r>
      <w:r>
        <w:t xml:space="preserve">: </w:t>
      </w:r>
      <w:r>
        <w:t xml:space="preserve">HCS</w:t>
      </w:r>
    </w:p>
    <w:p>
      <w:pPr>
        <w:pStyle w:val="RecordBase"/>
        <w:ind w:left="240" w:hanging="192"/>
      </w:pPr>
      <w:r>
        <w:t xml:space="preserve"> upon key infrastructure assets, Class B misdemeanor - </w:t>
      </w:r>
      <w:r>
        <w:t xml:space="preserve"> </w:t>
      </w:r>
      <w:r>
        <w:t xml:space="preserve">SB  16</w:t>
      </w:r>
      <w:r>
        <w:t xml:space="preserve">: </w:t>
      </w:r>
      <w:r>
        <w:t xml:space="preserve">SCS</w:t>
      </w:r>
    </w:p>
    <w:p>
      <w:pPr>
        <w:pStyle w:val="RecordBase"/>
        <w:ind w:left="120" w:hanging="120"/>
      </w:pPr>
      <w:r>
        <w:t xml:space="preserve">Trespass, use of purple paint marks to provide notice - </w:t>
      </w:r>
      <w:r>
        <w:t xml:space="preserve"> </w:t>
      </w:r>
      <w:r>
        <w:t xml:space="preserve">SB  118</w:t>
      </w:r>
      <w:r>
        <w:t xml:space="preserve">;</w:t>
      </w:r>
      <w:r>
        <w:t xml:space="preserve"> </w:t>
      </w:r>
      <w:r>
        <w:t xml:space="preserve">SB  118</w:t>
      </w:r>
      <w:r>
        <w:t xml:space="preserve">: </w:t>
      </w:r>
      <w:r>
        <w:t xml:space="preserve">SFA</w:t>
      </w:r>
      <w:r>
        <w:t xml:space="preserve"> (</w:t>
      </w:r>
      <w:r>
        <w:t xml:space="preserve">1</w:t>
      </w:r>
      <w:r>
        <w:t xml:space="preserve">)</w:t>
      </w:r>
      <w:r>
        <w:t xml:space="preserve">;</w:t>
      </w:r>
      <w:r>
        <w:t xml:space="preserve"> </w:t>
      </w:r>
      <w:r>
        <w:t xml:space="preserve">HB  586</w:t>
      </w:r>
      <w:r>
        <w:t xml:space="preserve">: </w:t>
      </w:r>
      <w:r>
        <w:t xml:space="preserve">HFA</w:t>
      </w:r>
      <w:r>
        <w:t xml:space="preserve"> (</w:t>
      </w:r>
      <w:r>
        <w:t xml:space="preserve">2</w:t>
      </w:r>
      <w:r>
        <w:t xml:space="preserve">)</w:t>
      </w:r>
    </w:p>
    <w:p>
      <w:pPr>
        <w:pStyle w:val="RecordBase"/>
        <w:ind w:left="120" w:hanging="120"/>
      </w:pPr>
      <w:r>
        <w:t xml:space="preserve">Unlawful</w:t>
      </w:r>
    </w:p>
    <w:p>
      <w:pPr>
        <w:pStyle w:val="RecordBase"/>
        <w:ind w:left="240" w:hanging="192"/>
      </w:pPr>
      <w:r>
        <w:t xml:space="preserve"> camping, exempt sleeping in automobile - </w:t>
      </w:r>
      <w:r>
        <w:t xml:space="preserve"> </w:t>
      </w:r>
      <w:r>
        <w:t xml:space="preserve">HB  5</w:t>
      </w:r>
      <w:r>
        <w:t xml:space="preserve">: </w:t>
      </w:r>
      <w:r>
        <w:t xml:space="preserve">HFA</w:t>
      </w:r>
      <w:r>
        <w:t xml:space="preserve"> (</w:t>
      </w:r>
      <w:r>
        <w:t xml:space="preserve">20</w:t>
      </w:r>
      <w:r>
        <w:t xml:space="preserve">)</w:t>
      </w:r>
      <w:r>
        <w:t xml:space="preserve">, </w:t>
      </w:r>
      <w:r>
        <w:t xml:space="preserve">HFA</w:t>
      </w:r>
      <w:r>
        <w:t xml:space="preserve"> (</w:t>
      </w:r>
      <w:r>
        <w:t xml:space="preserve">26</w:t>
      </w:r>
      <w:r>
        <w:t xml:space="preserve">)</w:t>
      </w:r>
      <w:r>
        <w:t xml:space="preserve">, </w:t>
      </w:r>
      <w:r>
        <w:t xml:space="preserve">HFA</w:t>
      </w:r>
      <w:r>
        <w:t xml:space="preserve"> (</w:t>
      </w:r>
      <w:r>
        <w:t xml:space="preserve">27</w:t>
      </w:r>
      <w:r>
        <w:t xml:space="preserve">)</w:t>
      </w:r>
    </w:p>
    <w:p>
      <w:pPr>
        <w:pStyle w:val="RecordBase"/>
        <w:ind w:left="240" w:hanging="192"/>
      </w:pPr>
      <w:r>
        <w:t xml:space="preserve"> camping provisions, deletion - </w:t>
      </w:r>
      <w:r>
        <w:t xml:space="preserve"> </w:t>
      </w:r>
      <w:r>
        <w:t xml:space="preserve">HB  5</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p>
    <w:p>
      <w:pPr>
        <w:pStyle w:val="RecordBase"/>
        <w:ind w:left="240" w:hanging="192"/>
      </w:pPr>
      <w:r>
        <w:t xml:space="preserve"> storage of a firearm, prohibition - </w:t>
      </w:r>
      <w:r>
        <w:t xml:space="preserve"> </w:t>
      </w:r>
      <w:r>
        <w:t xml:space="preserve">SB  262</w:t>
      </w:r>
      <w:r>
        <w:t xml:space="preserve">;</w:t>
      </w:r>
      <w:r>
        <w:t xml:space="preserve"> </w:t>
      </w:r>
      <w:r>
        <w:t xml:space="preserve">HB  373</w:t>
      </w:r>
    </w:p>
    <w:p>
      <w:pPr>
        <w:pStyle w:val="RecordBase"/>
        <w:ind w:left="120" w:hanging="120"/>
      </w:pPr>
      <w:r>
        <w:t xml:space="preserve">Unlawfully providing a handgun to a minor, penalty enhancement - </w:t>
      </w:r>
      <w:r>
        <w:t xml:space="preserve"> </w:t>
      </w:r>
      <w:r>
        <w:t xml:space="preserve">HB  282</w:t>
      </w:r>
    </w:p>
    <w:p>
      <w:pPr>
        <w:pStyle w:val="RecordBase"/>
        <w:ind w:left="120" w:hanging="120"/>
      </w:pPr>
      <w:r>
        <w:t xml:space="preserve">Vintage distilled spirits sellers, criminal offenses, removal - </w:t>
      </w:r>
      <w:r>
        <w:t xml:space="preserve"> </w:t>
      </w:r>
      <w:r>
        <w:t xml:space="preserve">HB  439</w:t>
      </w:r>
      <w:r>
        <w:t xml:space="preserve">: </w:t>
      </w:r>
      <w:r>
        <w:t xml:space="preserve">HFA</w:t>
      </w:r>
      <w:r>
        <w:t xml:space="preserve"> (</w:t>
      </w:r>
      <w:r>
        <w:t xml:space="preserve">2</w:t>
      </w:r>
      <w:r>
        <w:t xml:space="preserve">)</w:t>
      </w:r>
    </w:p>
    <w:p>
      <w:pPr>
        <w:pStyle w:val="RecordBase"/>
        <w:ind w:left="120" w:hanging="120"/>
      </w:pPr>
      <w:r>
        <w:t xml:space="preserve">Violation</w:t>
      </w:r>
    </w:p>
    <w:p>
      <w:pPr>
        <w:pStyle w:val="RecordBase"/>
        <w:ind w:left="240" w:hanging="192"/>
      </w:pPr>
      <w:r>
        <w:t xml:space="preserve"> of a protective order, removal from bill - </w:t>
      </w:r>
      <w:r>
        <w:t xml:space="preserve"> </w:t>
      </w:r>
      <w:r>
        <w:t xml:space="preserve">HB  5</w:t>
      </w:r>
      <w:r>
        <w:t xml:space="preserve">: </w:t>
      </w:r>
      <w:r>
        <w:t xml:space="preserve">SCS</w:t>
      </w:r>
    </w:p>
    <w:p>
      <w:pPr>
        <w:pStyle w:val="RecordBase"/>
        <w:ind w:left="240" w:hanging="192"/>
      </w:pPr>
      <w:r>
        <w:t xml:space="preserve"> of order of protection, enhanced penalty, require violent conduct - </w:t>
      </w:r>
      <w:r>
        <w:t xml:space="preserve"> </w:t>
      </w:r>
      <w:r>
        <w:t xml:space="preserve">HB  5</w:t>
      </w:r>
      <w:r>
        <w:t xml:space="preserve">: </w:t>
      </w:r>
      <w:r>
        <w:t xml:space="preserve">HFA</w:t>
      </w:r>
      <w:r>
        <w:t xml:space="preserve"> (</w:t>
      </w:r>
      <w:r>
        <w:t xml:space="preserve">21</w:t>
      </w:r>
      <w:r>
        <w:t xml:space="preserve">)</w:t>
      </w:r>
      <w:r>
        <w:t xml:space="preserve">, </w:t>
      </w:r>
      <w:r>
        <w:t xml:space="preserve">HFA</w:t>
      </w:r>
      <w:r>
        <w:t xml:space="preserve"> (</w:t>
      </w:r>
      <w:r>
        <w:t xml:space="preserve">24</w:t>
      </w:r>
      <w:r>
        <w:t xml:space="preserve">)</w:t>
      </w:r>
      <w:r>
        <w:t xml:space="preserve">, </w:t>
      </w:r>
      <w:r>
        <w:t xml:space="preserve">HFA</w:t>
      </w:r>
      <w:r>
        <w:t xml:space="preserve"> (</w:t>
      </w:r>
      <w:r>
        <w:t xml:space="preserve">27</w:t>
      </w:r>
      <w:r>
        <w:t xml:space="preserve">)</w:t>
      </w:r>
    </w:p>
    <w:p>
      <w:pPr>
        <w:pStyle w:val="RecordBase"/>
        <w:ind w:left="120" w:hanging="120"/>
      </w:pPr>
      <w:r>
        <w:t xml:space="preserve">Violence reduction program, participation as a condition of probation or parole - </w:t>
      </w:r>
      <w:r>
        <w:t xml:space="preserve"> </w:t>
      </w:r>
      <w:r>
        <w:t xml:space="preserve">SB  202</w:t>
      </w:r>
    </w:p>
    <w:p>
      <w:pPr>
        <w:pStyle w:val="RecordBase"/>
        <w:ind w:left="120" w:hanging="120"/>
      </w:pPr>
      <w:r>
        <w:t xml:space="preserve">Violent</w:t>
      </w:r>
    </w:p>
    <w:p>
      <w:pPr>
        <w:pStyle w:val="RecordBase"/>
        <w:ind w:left="240" w:hanging="192"/>
      </w:pPr>
      <w:r>
        <w:t xml:space="preserve"> offender, add qualifying offenses - </w:t>
      </w:r>
      <w:r>
        <w:t xml:space="preserve"> </w:t>
      </w:r>
      <w:r>
        <w:t xml:space="preserve">HB  5</w:t>
      </w:r>
      <w:r>
        <w:t xml:space="preserve">: </w:t>
      </w:r>
      <w:r>
        <w:t xml:space="preserve">SFA</w:t>
      </w:r>
      <w:r>
        <w:t xml:space="preserve"> (</w:t>
      </w:r>
      <w:r>
        <w:t xml:space="preserve">3</w:t>
      </w:r>
      <w:r>
        <w:t xml:space="preserve">)</w:t>
      </w:r>
    </w:p>
    <w:p>
      <w:pPr>
        <w:pStyle w:val="RecordBase"/>
        <w:ind w:left="240" w:hanging="192"/>
      </w:pPr>
      <w:r>
        <w:t xml:space="preserve"> offender, arson offenses - </w:t>
      </w:r>
      <w:r>
        <w:t xml:space="preserve"> </w:t>
      </w:r>
      <w:r>
        <w:t xml:space="preserve">HB  5</w:t>
      </w:r>
      <w:r>
        <w:t xml:space="preserve">: </w:t>
      </w:r>
      <w:r>
        <w:t xml:space="preserve">HFA</w:t>
      </w:r>
      <w:r>
        <w:t xml:space="preserve"> (</w:t>
      </w:r>
      <w:r>
        <w:t xml:space="preserve">27</w:t>
      </w:r>
      <w:r>
        <w:t xml:space="preserve">)</w:t>
      </w:r>
      <w:r>
        <w:t xml:space="preserve">;</w:t>
      </w:r>
      <w:r>
        <w:t xml:space="preserve"> </w:t>
      </w:r>
      <w:r>
        <w:t xml:space="preserve">HB  182</w:t>
      </w:r>
    </w:p>
    <w:p>
      <w:pPr>
        <w:pStyle w:val="RecordBase"/>
        <w:ind w:left="240" w:hanging="192"/>
      </w:pPr>
      <w:r>
        <w:t xml:space="preserve"> offender, attempted commission of violent offense - </w:t>
      </w:r>
      <w:r>
        <w:t xml:space="preserve"> </w:t>
      </w:r>
      <w:r>
        <w:t xml:space="preserve">HB  5</w:t>
      </w:r>
      <w:r>
        <w:t xml:space="preserve">: </w:t>
      </w:r>
      <w:r>
        <w:t xml:space="preserve">HFA</w:t>
      </w:r>
      <w:r>
        <w:t xml:space="preserve"> (</w:t>
      </w:r>
      <w:r>
        <w:t xml:space="preserve">27</w:t>
      </w:r>
      <w:r>
        <w:t xml:space="preserve">)</w:t>
      </w:r>
      <w:r>
        <w:t xml:space="preserve">;</w:t>
      </w:r>
      <w:r>
        <w:t xml:space="preserve"> </w:t>
      </w:r>
      <w:r>
        <w:t xml:space="preserve">HB  182</w:t>
      </w:r>
    </w:p>
    <w:p>
      <w:pPr>
        <w:pStyle w:val="RecordBase"/>
        <w:ind w:left="240" w:hanging="192"/>
      </w:pPr>
      <w:r>
        <w:t xml:space="preserve"> offender, burglary offenses - </w:t>
      </w:r>
      <w:r>
        <w:t xml:space="preserve"> </w:t>
      </w:r>
      <w:r>
        <w:t xml:space="preserve">HB  5</w:t>
      </w:r>
      <w:r>
        <w:t xml:space="preserve">: </w:t>
      </w:r>
      <w:r>
        <w:t xml:space="preserve">HFA</w:t>
      </w:r>
      <w:r>
        <w:t xml:space="preserve"> (</w:t>
      </w:r>
      <w:r>
        <w:t xml:space="preserve">27</w:t>
      </w:r>
      <w:r>
        <w:t xml:space="preserve">)</w:t>
      </w:r>
      <w:r>
        <w:t xml:space="preserve">;</w:t>
      </w:r>
      <w:r>
        <w:t xml:space="preserve"> </w:t>
      </w:r>
      <w:r>
        <w:t xml:space="preserve">HB  182</w:t>
      </w:r>
    </w:p>
    <w:p>
      <w:pPr>
        <w:pStyle w:val="RecordBase"/>
        <w:ind w:left="240" w:hanging="192"/>
      </w:pPr>
      <w:r>
        <w:t xml:space="preserve"> offender, Class C felony violation of wanton endangerment - </w:t>
      </w:r>
      <w:r>
        <w:t xml:space="preserve"> </w:t>
      </w:r>
      <w:r>
        <w:t xml:space="preserve">SB  132</w:t>
      </w:r>
    </w:p>
    <w:p>
      <w:pPr>
        <w:pStyle w:val="RecordBase"/>
        <w:ind w:left="240" w:hanging="192"/>
      </w:pPr>
      <w:r>
        <w:t xml:space="preserve"> offender, conviction for child pornography offense - </w:t>
      </w:r>
      <w:r>
        <w:t xml:space="preserve"> </w:t>
      </w:r>
      <w:r>
        <w:t xml:space="preserve">HB  278</w:t>
      </w:r>
    </w:p>
    <w:p>
      <w:pPr>
        <w:pStyle w:val="RecordBase"/>
        <w:ind w:left="240" w:hanging="192"/>
      </w:pPr>
      <w:r>
        <w:t xml:space="preserve"> offender, conviction for child pornography offenses - </w:t>
      </w:r>
      <w:r>
        <w:t xml:space="preserve"> </w:t>
      </w:r>
      <w:r>
        <w:t xml:space="preserve">HB  25</w:t>
      </w:r>
    </w:p>
    <w:p>
      <w:pPr>
        <w:pStyle w:val="RecordBase"/>
        <w:ind w:left="240" w:hanging="192"/>
      </w:pPr>
      <w:r>
        <w:t xml:space="preserve"> offender, crimes committed while armed with a firearm - </w:t>
      </w:r>
      <w:r>
        <w:t xml:space="preserve"> </w:t>
      </w:r>
      <w:r>
        <w:t xml:space="preserve">HB  282</w:t>
      </w:r>
    </w:p>
    <w:p>
      <w:pPr>
        <w:pStyle w:val="RecordBase"/>
        <w:ind w:left="240" w:hanging="192"/>
      </w:pPr>
      <w:r>
        <w:t xml:space="preserve"> offender, felony that causes death or serious physical injury - </w:t>
      </w:r>
      <w:r>
        <w:t xml:space="preserve"> </w:t>
      </w:r>
      <w:r>
        <w:t xml:space="preserve">HB  5</w:t>
      </w:r>
      <w:r>
        <w:t xml:space="preserve">: </w:t>
      </w:r>
      <w:r>
        <w:t xml:space="preserve">HFA</w:t>
      </w:r>
      <w:r>
        <w:t xml:space="preserve"> (</w:t>
      </w:r>
      <w:r>
        <w:t xml:space="preserve">27</w:t>
      </w:r>
      <w:r>
        <w:t xml:space="preserve">)</w:t>
      </w:r>
      <w:r>
        <w:t xml:space="preserve">;</w:t>
      </w:r>
      <w:r>
        <w:t xml:space="preserve"> </w:t>
      </w:r>
      <w:r>
        <w:t xml:space="preserve">HB  182</w:t>
      </w:r>
    </w:p>
    <w:p>
      <w:pPr>
        <w:pStyle w:val="RecordBase"/>
        <w:ind w:left="240" w:hanging="192"/>
      </w:pPr>
      <w:r>
        <w:t xml:space="preserve"> offender, incest by sexual contact - </w:t>
      </w:r>
      <w:r>
        <w:t xml:space="preserve"> </w:t>
      </w:r>
      <w:r>
        <w:t xml:space="preserve">HB  269</w:t>
      </w:r>
      <w:r>
        <w:t xml:space="preserve">;</w:t>
      </w:r>
      <w:r>
        <w:t xml:space="preserve"> </w:t>
      </w:r>
      <w:r>
        <w:t xml:space="preserve">HB  289</w:t>
      </w:r>
    </w:p>
    <w:p>
      <w:pPr>
        <w:pStyle w:val="RecordBase"/>
        <w:ind w:left="240" w:hanging="192"/>
      </w:pPr>
      <w:r>
        <w:t xml:space="preserve"> offender, offense involving use of a firearm or deadly weapon - </w:t>
      </w:r>
      <w:r>
        <w:t xml:space="preserve"> </w:t>
      </w:r>
      <w:r>
        <w:t xml:space="preserve">SB  20</w:t>
      </w:r>
    </w:p>
    <w:p>
      <w:pPr>
        <w:pStyle w:val="RecordBase"/>
        <w:ind w:left="240" w:hanging="192"/>
      </w:pPr>
      <w:r>
        <w:t xml:space="preserve"> offender, strangulation in the first degree - </w:t>
      </w:r>
      <w:r>
        <w:t xml:space="preserve"> </w:t>
      </w:r>
      <w:r>
        <w:t xml:space="preserve">HB  5</w:t>
      </w:r>
      <w:r>
        <w:t xml:space="preserve">: </w:t>
      </w:r>
      <w:r>
        <w:t xml:space="preserve">HFA</w:t>
      </w:r>
      <w:r>
        <w:t xml:space="preserve"> (</w:t>
      </w:r>
      <w:r>
        <w:t xml:space="preserve">27</w:t>
      </w:r>
      <w:r>
        <w:t xml:space="preserve">)</w:t>
      </w:r>
      <w:r>
        <w:t xml:space="preserve">;</w:t>
      </w:r>
      <w:r>
        <w:t xml:space="preserve"> </w:t>
      </w:r>
      <w:r>
        <w:t xml:space="preserve">HB  182</w:t>
      </w:r>
    </w:p>
    <w:p>
      <w:pPr>
        <w:pStyle w:val="RecordBase"/>
        <w:ind w:left="120" w:hanging="120"/>
      </w:pPr>
      <w:r>
        <w:t xml:space="preserve">Voting rights for felons, constitutional amendment - </w:t>
      </w:r>
      <w:r>
        <w:t xml:space="preserve"> </w:t>
      </w:r>
      <w:r>
        <w:t xml:space="preserve">SB  195</w:t>
      </w:r>
      <w:r>
        <w:t xml:space="preserve">;</w:t>
      </w:r>
      <w:r>
        <w:t xml:space="preserve"> </w:t>
      </w:r>
      <w:r>
        <w:t xml:space="preserve">SB  257</w:t>
      </w:r>
    </w:p>
    <w:p>
      <w:pPr>
        <w:pStyle w:val="RecordBase"/>
        <w:ind w:left="120" w:hanging="120"/>
      </w:pPr>
      <w:r>
        <w:t xml:space="preserve">Wanton</w:t>
      </w:r>
    </w:p>
    <w:p>
      <w:pPr>
        <w:pStyle w:val="RecordBase"/>
        <w:ind w:left="240" w:hanging="192"/>
      </w:pPr>
      <w:r>
        <w:t xml:space="preserve"> endangerment, enhanced penalty for discharging a firearm - </w:t>
      </w:r>
      <w:r>
        <w:t xml:space="preserve"> </w:t>
      </w:r>
      <w:r>
        <w:t xml:space="preserve">SB  132</w:t>
      </w:r>
    </w:p>
    <w:p>
      <w:pPr>
        <w:pStyle w:val="RecordBase"/>
        <w:ind w:left="240" w:hanging="192"/>
      </w:pPr>
      <w:r>
        <w:t xml:space="preserve"> endangerment in the first degree, discharge of a firearm, Class C felony violation - </w:t>
      </w:r>
      <w:r>
        <w:t xml:space="preserve"> </w:t>
      </w:r>
      <w:r>
        <w:t xml:space="preserve">SB  20</w:t>
      </w:r>
    </w:p>
    <w:p>
      <w:pPr>
        <w:pStyle w:val="RecordBase"/>
        <w:ind w:left="240" w:hanging="192"/>
      </w:pPr>
      <w:r>
        <w:t xml:space="preserve"> endangerment, remove provisions relating to - </w:t>
      </w:r>
      <w:r>
        <w:t xml:space="preserve"> </w:t>
      </w:r>
      <w:r>
        <w:t xml:space="preserve">SB  20</w:t>
      </w:r>
      <w:r>
        <w:t xml:space="preserve">: </w:t>
      </w:r>
      <w:r>
        <w:t xml:space="preserve">SFA</w:t>
      </w:r>
      <w:r>
        <w:t xml:space="preserve"> (</w:t>
      </w:r>
      <w:r>
        <w:t xml:space="preserve">1</w:t>
      </w:r>
      <w:r>
        <w:t xml:space="preserve">)</w:t>
      </w:r>
    </w:p>
    <w:p>
      <w:pPr>
        <w:pStyle w:val="RecordBase"/>
        <w:ind w:left="120" w:hanging="120"/>
      </w:pPr>
      <w:r>
        <w:t xml:space="preserve">Youthful</w:t>
      </w:r>
    </w:p>
    <w:p>
      <w:pPr>
        <w:pStyle w:val="RecordBase"/>
        <w:ind w:left="240" w:hanging="192"/>
      </w:pPr>
      <w:r>
        <w:t xml:space="preserve"> offender, offenses involving a firearm, Circuit Court transfer back to District Court - </w:t>
      </w:r>
      <w:r>
        <w:t xml:space="preserve"> </w:t>
      </w:r>
      <w:r>
        <w:t xml:space="preserve">SB  20</w:t>
      </w:r>
      <w:r>
        <w:t xml:space="preserve">: </w:t>
      </w:r>
      <w:r>
        <w:t xml:space="preserve">HCS</w:t>
      </w:r>
    </w:p>
    <w:p>
      <w:pPr>
        <w:pStyle w:val="RecordBase"/>
        <w:ind w:left="240" w:hanging="192"/>
      </w:pPr>
      <w:r>
        <w:t xml:space="preserve"> offender, offenses involving a frearm, Circuit Court transfer - </w:t>
      </w:r>
      <w:r>
        <w:t xml:space="preserve"> </w:t>
      </w:r>
      <w:r>
        <w:t xml:space="preserve">SB  20</w:t>
      </w:r>
      <w:r>
        <w:t xml:space="preserve">: </w:t>
      </w:r>
      <w:r>
        <w:t xml:space="preserve">HFA</w:t>
      </w:r>
      <w:r>
        <w:t xml:space="preserve"> (</w:t>
      </w:r>
      <w:r>
        <w:t xml:space="preserve">1</w:t>
      </w:r>
      <w:r>
        <w:t xml:space="preserve">)</w:t>
        <w:br/>
      </w:r>
    </w:p>
    <w:p>
      <w:pPr>
        <w:pStyle w:val="RecordHeading3"/>
      </w:pPr>
      <w:r>
        <w:rPr>
          <w:b/>
        </w:rPr>
        <w:t xml:space="preserve">Criminal Procedure</w:t>
      </w:r>
    </w:p>
    <w:p>
      <w:pPr>
        <w:pStyle w:val="RecordBase"/>
        <w:ind w:left="120" w:hanging="120"/>
      </w:pPr>
      <w:r>
        <w:t xml:space="preserve">Alcoholic</w:t>
      </w:r>
    </w:p>
    <w:p>
      <w:pPr>
        <w:pStyle w:val="RecordBase"/>
        <w:ind w:left="240" w:hanging="192"/>
      </w:pPr>
      <w:r>
        <w:t xml:space="preserve"> beverages, sale to underage persons, aid or assistance in, enhanced penalties - </w:t>
      </w:r>
      <w:r>
        <w:t xml:space="preserve"> </w:t>
      </w:r>
      <w:r>
        <w:t xml:space="preserve">HB  132</w:t>
      </w:r>
    </w:p>
    <w:p>
      <w:pPr>
        <w:pStyle w:val="RecordBase"/>
        <w:ind w:left="240" w:hanging="192"/>
      </w:pPr>
      <w:r>
        <w:t xml:space="preserve"> beverages, sale to underage persons, enhanced penalties - </w:t>
      </w:r>
      <w:r>
        <w:t xml:space="preserve"> </w:t>
      </w:r>
      <w:r>
        <w:t xml:space="preserve">HB  132</w:t>
      </w:r>
    </w:p>
    <w:p>
      <w:pPr>
        <w:pStyle w:val="RecordBase"/>
        <w:ind w:left="120" w:hanging="120"/>
      </w:pPr>
      <w:r>
        <w:t xml:space="preserve">Animal cruelty, penalties, enhancement - </w:t>
      </w:r>
      <w:r>
        <w:t xml:space="preserve"> </w:t>
      </w:r>
      <w:r>
        <w:t xml:space="preserve">SB  119</w:t>
      </w:r>
    </w:p>
    <w:p>
      <w:pPr>
        <w:pStyle w:val="RecordBase"/>
        <w:ind w:left="120" w:hanging="120"/>
      </w:pPr>
      <w:r>
        <w:t xml:space="preserve">Attorney providing legal assistance under KRS Chapter 31, accepting fees, penalty reduction - </w:t>
      </w:r>
      <w:r>
        <w:t xml:space="preserve"> </w:t>
      </w:r>
      <w:r>
        <w:t xml:space="preserve">HB  254</w:t>
      </w:r>
    </w:p>
    <w:p>
      <w:pPr>
        <w:pStyle w:val="RecordBase"/>
        <w:ind w:left="120" w:hanging="120"/>
      </w:pPr>
      <w:r>
        <w:t xml:space="preserve">Automatic</w:t>
      </w:r>
    </w:p>
    <w:p>
      <w:pPr>
        <w:pStyle w:val="RecordBase"/>
        <w:ind w:left="240" w:hanging="192"/>
      </w:pPr>
      <w:r>
        <w:t xml:space="preserve"> transfer, modify provisions - </w:t>
      </w:r>
      <w:r>
        <w:t xml:space="preserve"> </w:t>
      </w:r>
      <w:r>
        <w:t xml:space="preserve">SB  20</w:t>
      </w:r>
      <w:r>
        <w:t xml:space="preserve">: </w:t>
      </w:r>
      <w:r>
        <w:t xml:space="preserve">SFA</w:t>
      </w:r>
      <w:r>
        <w:t xml:space="preserve"> (</w:t>
      </w:r>
      <w:r>
        <w:t xml:space="preserve">3</w:t>
      </w:r>
      <w:r>
        <w:t xml:space="preserve">)</w:t>
      </w:r>
      <w:r>
        <w:t xml:space="preserve">, </w:t>
      </w:r>
      <w:r>
        <w:t xml:space="preserve">SFA</w:t>
      </w:r>
      <w:r>
        <w:t xml:space="preserve"> (</w:t>
      </w:r>
      <w:r>
        <w:t xml:space="preserve">5</w:t>
      </w:r>
      <w:r>
        <w:t xml:space="preserve">)</w:t>
      </w:r>
    </w:p>
    <w:p>
      <w:pPr>
        <w:pStyle w:val="RecordBase"/>
        <w:ind w:left="240" w:hanging="192"/>
      </w:pPr>
      <w:r>
        <w:t xml:space="preserve"> transfer of children, consultation between county attorney and Commonwealth's attorney - </w:t>
      </w:r>
      <w:r>
        <w:t xml:space="preserve"> </w:t>
      </w:r>
      <w:r>
        <w:t xml:space="preserve">SB  20</w:t>
      </w:r>
      <w:r>
        <w:t xml:space="preserve">: </w:t>
      </w:r>
      <w:r>
        <w:t xml:space="preserve">SFA</w:t>
      </w:r>
      <w:r>
        <w:t xml:space="preserve"> (</w:t>
      </w:r>
      <w:r>
        <w:t xml:space="preserve">6</w:t>
      </w:r>
      <w:r>
        <w:t xml:space="preserve">)</w:t>
      </w:r>
    </w:p>
    <w:p>
      <w:pPr>
        <w:pStyle w:val="RecordBase"/>
        <w:ind w:left="240" w:hanging="192"/>
      </w:pPr>
      <w:r>
        <w:t xml:space="preserve"> transfer, remove provisions - </w:t>
      </w:r>
      <w:r>
        <w:t xml:space="preserve"> </w:t>
      </w:r>
      <w:r>
        <w:t xml:space="preserve">SB  20</w:t>
      </w:r>
      <w:r>
        <w:t xml:space="preserve">: </w:t>
      </w:r>
      <w:r>
        <w:t xml:space="preserve">SFA</w:t>
      </w:r>
      <w:r>
        <w:t xml:space="preserve"> (</w:t>
      </w:r>
      <w:r>
        <w:t xml:space="preserve">4</w:t>
      </w:r>
      <w:r>
        <w:t xml:space="preserve">)</w:t>
      </w:r>
    </w:p>
    <w:p>
      <w:pPr>
        <w:pStyle w:val="RecordBase"/>
        <w:ind w:left="120" w:hanging="120"/>
      </w:pPr>
      <w:r>
        <w:t xml:space="preserve">Bail organizations, remove section - </w:t>
      </w:r>
      <w:r>
        <w:t xml:space="preserve"> </w:t>
      </w:r>
      <w:r>
        <w:t xml:space="preserve">HB  5</w:t>
      </w:r>
      <w:r>
        <w:t xml:space="preserve">: </w:t>
      </w:r>
      <w:r>
        <w:t xml:space="preserve">HFA</w:t>
      </w:r>
      <w:r>
        <w:t xml:space="preserve"> (</w:t>
      </w:r>
      <w:r>
        <w:t xml:space="preserve">14</w:t>
      </w:r>
      <w:r>
        <w:t xml:space="preserve">)</w:t>
      </w:r>
    </w:p>
    <w:p>
      <w:pPr>
        <w:pStyle w:val="RecordBase"/>
        <w:ind w:left="120" w:hanging="120"/>
      </w:pPr>
      <w:r>
        <w:t xml:space="preserve">Behavioral health conditional dismissal program, eligible individuals, addition - </w:t>
      </w:r>
      <w:r>
        <w:t xml:space="preserve"> </w:t>
      </w:r>
      <w:r>
        <w:t xml:space="preserve">SB  347</w:t>
      </w:r>
    </w:p>
    <w:p>
      <w:pPr>
        <w:pStyle w:val="RecordBase"/>
        <w:ind w:left="120" w:hanging="120"/>
      </w:pPr>
      <w:r>
        <w:t xml:space="preserve">Carjacking, require that person act without lawful authority - </w:t>
      </w:r>
      <w:r>
        <w:t xml:space="preserve"> </w:t>
      </w:r>
      <w:r>
        <w:t xml:space="preserve">HB  5</w:t>
      </w:r>
      <w:r>
        <w:t xml:space="preserve">: </w:t>
      </w:r>
      <w:r>
        <w:t xml:space="preserve">HFA</w:t>
      </w:r>
      <w:r>
        <w:t xml:space="preserve"> (</w:t>
      </w:r>
      <w:r>
        <w:t xml:space="preserve">18</w:t>
      </w:r>
      <w:r>
        <w:t xml:space="preserve">)</w:t>
      </w:r>
      <w:r>
        <w:t xml:space="preserve">, </w:t>
      </w:r>
      <w:r>
        <w:t xml:space="preserve">HFA</w:t>
      </w:r>
      <w:r>
        <w:t xml:space="preserve"> (</w:t>
      </w:r>
      <w:r>
        <w:t xml:space="preserve">27</w:t>
      </w:r>
      <w:r>
        <w:t xml:space="preserve">)</w:t>
      </w:r>
    </w:p>
    <w:p>
      <w:pPr>
        <w:pStyle w:val="RecordBase"/>
        <w:ind w:left="120" w:hanging="120"/>
      </w:pPr>
      <w:r>
        <w:t xml:space="preserve">Child</w:t>
      </w:r>
    </w:p>
    <w:p>
      <w:pPr>
        <w:pStyle w:val="RecordBase"/>
        <w:ind w:left="240" w:hanging="192"/>
      </w:pPr>
      <w:r>
        <w:t xml:space="preserve"> sex dolls, intent to distribute, possession of more than one doll - </w:t>
      </w:r>
      <w:r>
        <w:t xml:space="preserve"> </w:t>
      </w:r>
      <w:r>
        <w:t xml:space="preserve">HB  207</w:t>
      </w:r>
      <w:r>
        <w:t xml:space="preserve">: </w:t>
      </w:r>
      <w:r>
        <w:t xml:space="preserve">HCS</w:t>
      </w:r>
    </w:p>
    <w:p>
      <w:pPr>
        <w:pStyle w:val="RecordBase"/>
        <w:ind w:left="240" w:hanging="192"/>
      </w:pPr>
      <w:r>
        <w:t xml:space="preserve"> sex dolls, prohibition - </w:t>
      </w:r>
      <w:r>
        <w:t xml:space="preserve"> </w:t>
      </w:r>
      <w:r>
        <w:t xml:space="preserve">HB  278</w:t>
      </w:r>
    </w:p>
    <w:p>
      <w:pPr>
        <w:pStyle w:val="RecordBase"/>
        <w:ind w:left="120" w:hanging="120"/>
      </w:pPr>
      <w:r>
        <w:t xml:space="preserve">Children, public offense, mental health, treatment plan, procedure, establishment - </w:t>
      </w:r>
      <w:r>
        <w:t xml:space="preserve"> </w:t>
      </w:r>
      <w:r>
        <w:t xml:space="preserve">SB  242</w:t>
      </w:r>
      <w:r>
        <w:t xml:space="preserve">: </w:t>
      </w:r>
      <w:r>
        <w:t xml:space="preserve">SCS</w:t>
      </w:r>
    </w:p>
    <w:p>
      <w:pPr>
        <w:pStyle w:val="RecordBase"/>
        <w:ind w:left="120" w:hanging="120"/>
      </w:pPr>
      <w:r>
        <w:t xml:space="preserve">Class C or D felon, imprisonment in a local jail, discretionary - </w:t>
      </w:r>
      <w:r>
        <w:t xml:space="preserve"> </w:t>
      </w:r>
      <w:r>
        <w:t xml:space="preserve">HB  660</w:t>
      </w:r>
    </w:p>
    <w:p>
      <w:pPr>
        <w:pStyle w:val="RecordBase"/>
        <w:ind w:left="120" w:hanging="120"/>
      </w:pPr>
      <w:r>
        <w:t xml:space="preserve">Communications system to procure a minor for prohibited activities, enhanced penalties - </w:t>
      </w:r>
      <w:r>
        <w:t xml:space="preserve"> </w:t>
      </w:r>
      <w:r>
        <w:t xml:space="preserve">HB  278</w:t>
      </w:r>
      <w:r>
        <w:t xml:space="preserve">: </w:t>
      </w:r>
      <w:r>
        <w:t xml:space="preserve">HCS</w:t>
      </w:r>
    </w:p>
    <w:p>
      <w:pPr>
        <w:pStyle w:val="RecordBase"/>
        <w:ind w:left="120" w:hanging="120"/>
      </w:pPr>
      <w:r>
        <w:t xml:space="preserve">Conditions of release, bail bonds, person subject to protective order, restrictions - </w:t>
      </w:r>
      <w:r>
        <w:t xml:space="preserve"> </w:t>
      </w:r>
      <w:r>
        <w:t xml:space="preserve">HB  69</w:t>
      </w:r>
    </w:p>
    <w:p>
      <w:pPr>
        <w:pStyle w:val="RecordBase"/>
        <w:ind w:left="120" w:hanging="120"/>
      </w:pPr>
      <w:r>
        <w:t xml:space="preserve">Criminal</w:t>
      </w:r>
    </w:p>
    <w:p>
      <w:pPr>
        <w:pStyle w:val="RecordBase"/>
        <w:ind w:left="240" w:hanging="192"/>
      </w:pPr>
      <w:r>
        <w:t xml:space="preserve"> conspiracy with a minor, same penalty - </w:t>
      </w:r>
      <w:r>
        <w:t xml:space="preserve"> </w:t>
      </w:r>
      <w:r>
        <w:t xml:space="preserve">HB  98</w:t>
      </w:r>
    </w:p>
    <w:p>
      <w:pPr>
        <w:pStyle w:val="RecordBase"/>
        <w:ind w:left="240" w:hanging="192"/>
      </w:pPr>
      <w:r>
        <w:t xml:space="preserve"> mischief, sections, removal - </w:t>
      </w:r>
      <w:r>
        <w:t xml:space="preserve"> </w:t>
      </w:r>
      <w:r>
        <w:t xml:space="preserve">HB  5</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p>
    <w:p>
      <w:pPr>
        <w:pStyle w:val="RecordBase"/>
        <w:ind w:left="240" w:hanging="192"/>
      </w:pPr>
      <w:r>
        <w:t xml:space="preserve"> offenses, armed with a firearm, penalty enhancement - </w:t>
      </w:r>
      <w:r>
        <w:t xml:space="preserve"> </w:t>
      </w:r>
      <w:r>
        <w:t xml:space="preserve">HB  282</w:t>
      </w:r>
    </w:p>
    <w:p>
      <w:pPr>
        <w:pStyle w:val="RecordBase"/>
        <w:ind w:left="120" w:hanging="120"/>
      </w:pPr>
      <w:r>
        <w:t xml:space="preserve">Cruelty</w:t>
      </w:r>
    </w:p>
    <w:p>
      <w:pPr>
        <w:pStyle w:val="RecordBase"/>
        <w:ind w:left="240" w:hanging="192"/>
      </w:pPr>
      <w:r>
        <w:t xml:space="preserve"> to animals in the first degree, additional elements - </w:t>
      </w:r>
      <w:r>
        <w:t xml:space="preserve"> </w:t>
      </w:r>
      <w:r>
        <w:t xml:space="preserve">SB  243</w:t>
      </w:r>
    </w:p>
    <w:p>
      <w:pPr>
        <w:pStyle w:val="RecordBase"/>
        <w:ind w:left="240" w:hanging="192"/>
      </w:pPr>
      <w:r>
        <w:t xml:space="preserve"> to animals in the first degree, forfeiture of animals - </w:t>
      </w:r>
      <w:r>
        <w:t xml:space="preserve"> </w:t>
      </w:r>
      <w:r>
        <w:t xml:space="preserve">SB  243</w:t>
      </w:r>
    </w:p>
    <w:p>
      <w:pPr>
        <w:pStyle w:val="RecordBase"/>
        <w:ind w:left="120" w:hanging="120"/>
      </w:pPr>
      <w:r>
        <w:t xml:space="preserve">Death penalty, replacement with life imprisonment without parole - </w:t>
      </w:r>
      <w:r>
        <w:t xml:space="preserve"> </w:t>
      </w:r>
      <w:r>
        <w:t xml:space="preserve">HB  38</w:t>
      </w:r>
      <w:r>
        <w:t xml:space="preserve">;</w:t>
      </w:r>
      <w:r>
        <w:t xml:space="preserve"> </w:t>
      </w:r>
      <w:r>
        <w:t xml:space="preserve">SB  144</w:t>
      </w:r>
      <w:r>
        <w:t xml:space="preserve">;</w:t>
      </w:r>
      <w:r>
        <w:t xml:space="preserve"> </w:t>
      </w:r>
      <w:r>
        <w:t xml:space="preserve">SB  152</w:t>
      </w:r>
    </w:p>
    <w:p>
      <w:pPr>
        <w:pStyle w:val="RecordBase"/>
        <w:ind w:left="120" w:hanging="120"/>
      </w:pPr>
      <w:r>
        <w:t xml:space="preserve">Distribution of matter portraying a sexual performance by a minor, parole eligibility - </w:t>
      </w:r>
      <w:r>
        <w:t xml:space="preserve"> </w:t>
      </w:r>
      <w:r>
        <w:t xml:space="preserve">HB  278</w:t>
      </w:r>
      <w:r>
        <w:t xml:space="preserve">: </w:t>
      </w:r>
      <w:r>
        <w:t xml:space="preserve">HCS</w:t>
      </w:r>
    </w:p>
    <w:p>
      <w:pPr>
        <w:pStyle w:val="RecordBase"/>
        <w:ind w:left="120" w:hanging="120"/>
      </w:pPr>
      <w:r>
        <w:t xml:space="preserve">DNA, sample collection at arraignment, requirement - </w:t>
      </w:r>
      <w:r>
        <w:t xml:space="preserve"> </w:t>
      </w:r>
      <w:r>
        <w:t xml:space="preserve">HB  286</w:t>
      </w:r>
    </w:p>
    <w:p>
      <w:pPr>
        <w:pStyle w:val="RecordBase"/>
        <w:ind w:left="120" w:hanging="120"/>
      </w:pPr>
      <w:r>
        <w:t xml:space="preserve">Driving under the influence under the age of 21, penalties, enhancement - </w:t>
      </w:r>
      <w:r>
        <w:t xml:space="preserve"> </w:t>
      </w:r>
      <w:r>
        <w:t xml:space="preserve">HB  298</w:t>
      </w:r>
    </w:p>
    <w:p>
      <w:pPr>
        <w:pStyle w:val="RecordBase"/>
        <w:ind w:left="120" w:hanging="120"/>
      </w:pPr>
      <w:r>
        <w:t xml:space="preserve">Drug overdose, person seeking help, arrest or probation or parole revocation, prohibition - </w:t>
      </w:r>
      <w:r>
        <w:t xml:space="preserve"> </w:t>
      </w:r>
      <w:r>
        <w:t xml:space="preserve">HB  5</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w:t>
      </w:r>
      <w:r>
        <w:t xml:space="preserve"> </w:t>
      </w:r>
      <w:r>
        <w:t xml:space="preserve">HB  435</w:t>
      </w:r>
    </w:p>
    <w:p>
      <w:pPr>
        <w:pStyle w:val="RecordBase"/>
        <w:ind w:left="120" w:hanging="120"/>
      </w:pPr>
      <w:r>
        <w:t xml:space="preserve">Eligibility for probation and parole, offenses involving a firearm, limit - </w:t>
      </w:r>
      <w:r>
        <w:t xml:space="preserve"> </w:t>
      </w:r>
      <w:r>
        <w:t xml:space="preserve">HB  5</w:t>
      </w:r>
      <w:r>
        <w:t xml:space="preserve">: </w:t>
      </w:r>
      <w:r>
        <w:t xml:space="preserve">HFA</w:t>
      </w:r>
      <w:r>
        <w:t xml:space="preserve"> (</w:t>
      </w:r>
      <w:r>
        <w:t xml:space="preserve">19</w:t>
      </w:r>
      <w:r>
        <w:t xml:space="preserve">)</w:t>
      </w:r>
      <w:r>
        <w:t xml:space="preserve">, </w:t>
      </w:r>
      <w:r>
        <w:t xml:space="preserve">HFA</w:t>
      </w:r>
      <w:r>
        <w:t xml:space="preserve"> (</w:t>
      </w:r>
      <w:r>
        <w:t xml:space="preserve">25</w:t>
      </w:r>
      <w:r>
        <w:t xml:space="preserve">)</w:t>
      </w:r>
      <w:r>
        <w:t xml:space="preserve">, </w:t>
      </w:r>
      <w:r>
        <w:t xml:space="preserve">HFA</w:t>
      </w:r>
      <w:r>
        <w:t xml:space="preserve"> (</w:t>
      </w:r>
      <w:r>
        <w:t xml:space="preserve">27</w:t>
      </w:r>
      <w:r>
        <w:t xml:space="preserve">)</w:t>
      </w:r>
    </w:p>
    <w:p>
      <w:pPr>
        <w:pStyle w:val="RecordBase"/>
        <w:ind w:left="120" w:hanging="120"/>
      </w:pPr>
      <w:r>
        <w:t xml:space="preserve">Evidence-based programs, requirement - </w:t>
      </w:r>
      <w:r>
        <w:t xml:space="preserve"> </w:t>
      </w:r>
      <w:r>
        <w:t xml:space="preserve">SB  202</w:t>
      </w:r>
      <w:r>
        <w:t xml:space="preserve">: </w:t>
      </w:r>
      <w:r>
        <w:t xml:space="preserve">SCS</w:t>
      </w:r>
    </w:p>
    <w:p>
      <w:pPr>
        <w:pStyle w:val="RecordBase"/>
        <w:ind w:left="120" w:hanging="120"/>
      </w:pPr>
      <w:r>
        <w:t xml:space="preserve">Expungement, automatic process for eligible felony and misdemeanor convictions - </w:t>
      </w:r>
      <w:r>
        <w:t xml:space="preserve"> </w:t>
      </w:r>
      <w:r>
        <w:t xml:space="preserve">SB  218</w:t>
      </w:r>
      <w:r>
        <w:t xml:space="preserve">;</w:t>
      </w:r>
      <w:r>
        <w:t xml:space="preserve"> </w:t>
      </w:r>
      <w:r>
        <w:t xml:space="preserve">HB  569</w:t>
      </w:r>
    </w:p>
    <w:p>
      <w:pPr>
        <w:pStyle w:val="RecordBase"/>
        <w:ind w:left="120" w:hanging="120"/>
      </w:pPr>
      <w:r>
        <w:t xml:space="preserve">Felony</w:t>
      </w:r>
    </w:p>
    <w:p>
      <w:pPr>
        <w:pStyle w:val="RecordBase"/>
        <w:ind w:left="240" w:hanging="192"/>
      </w:pPr>
      <w:r>
        <w:t xml:space="preserve"> involving a firearm, age 15 or older, confinement in a juvenile facility - </w:t>
      </w:r>
      <w:r>
        <w:t xml:space="preserve"> </w:t>
      </w:r>
      <w:r>
        <w:t xml:space="preserve">SB  20</w:t>
      </w:r>
      <w:r>
        <w:t xml:space="preserve">: </w:t>
      </w:r>
      <w:r>
        <w:t xml:space="preserve">SCS</w:t>
      </w:r>
    </w:p>
    <w:p>
      <w:pPr>
        <w:pStyle w:val="RecordBase"/>
        <w:ind w:left="240" w:hanging="192"/>
      </w:pPr>
      <w:r>
        <w:t xml:space="preserve"> involving a firearm, age 15 or older, transfer back to District Court - </w:t>
      </w:r>
      <w:r>
        <w:t xml:space="preserve"> </w:t>
      </w:r>
      <w:r>
        <w:t xml:space="preserve">SB  20</w:t>
      </w:r>
      <w:r>
        <w:t xml:space="preserve">: </w:t>
      </w:r>
      <w:r>
        <w:t xml:space="preserve">SCS</w:t>
      </w:r>
    </w:p>
    <w:p>
      <w:pPr>
        <w:pStyle w:val="RecordBase"/>
        <w:ind w:left="240" w:hanging="192"/>
      </w:pPr>
      <w:r>
        <w:t xml:space="preserve"> involving firearm, transfer to Circuit Court, age 15 or older - </w:t>
      </w:r>
      <w:r>
        <w:t xml:space="preserve"> </w:t>
      </w:r>
      <w:r>
        <w:t xml:space="preserve">SB  20</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457</w:t>
      </w:r>
    </w:p>
    <w:p>
      <w:pPr>
        <w:pStyle w:val="RecordBase"/>
        <w:ind w:left="240" w:hanging="192"/>
      </w:pPr>
      <w:r>
        <w:t xml:space="preserve"> individuals in crisis, purchase or possession, voluntary prohibition, violations - </w:t>
      </w:r>
      <w:r>
        <w:t xml:space="preserve"> </w:t>
      </w:r>
      <w:r>
        <w:t xml:space="preserve">HB  460</w:t>
      </w:r>
    </w:p>
    <w:p>
      <w:pPr>
        <w:pStyle w:val="RecordBase"/>
        <w:ind w:left="240" w:hanging="192"/>
      </w:pPr>
      <w:r>
        <w:t xml:space="preserve"> modified weapon, possession, under 21 - </w:t>
      </w:r>
      <w:r>
        <w:t xml:space="preserve"> </w:t>
      </w:r>
      <w:r>
        <w:t xml:space="preserve">SB  187</w:t>
      </w:r>
    </w:p>
    <w:p>
      <w:pPr>
        <w:pStyle w:val="RecordBase"/>
        <w:ind w:left="240" w:hanging="192"/>
      </w:pPr>
      <w:r>
        <w:t xml:space="preserve"> modified weapon, transfer, under 21 - </w:t>
      </w:r>
      <w:r>
        <w:t xml:space="preserve"> </w:t>
      </w:r>
      <w:r>
        <w:t xml:space="preserve">SB  187</w:t>
      </w:r>
    </w:p>
    <w:p>
      <w:pPr>
        <w:pStyle w:val="RecordBase"/>
        <w:ind w:left="120" w:hanging="120"/>
      </w:pPr>
      <w:r>
        <w:t xml:space="preserve">Fleeing</w:t>
      </w:r>
    </w:p>
    <w:p>
      <w:pPr>
        <w:pStyle w:val="RecordBase"/>
        <w:ind w:left="240" w:hanging="192"/>
      </w:pPr>
      <w:r>
        <w:t xml:space="preserve"> and evading, amend - </w:t>
      </w:r>
      <w:r>
        <w:t xml:space="preserve"> </w:t>
      </w:r>
      <w:r>
        <w:t xml:space="preserve">HB  5</w:t>
      </w:r>
      <w:r>
        <w:t xml:space="preserve">: </w:t>
      </w:r>
      <w:r>
        <w:t xml:space="preserve">HFA</w:t>
      </w:r>
      <w:r>
        <w:t xml:space="preserve"> (</w:t>
      </w:r>
      <w:r>
        <w:t xml:space="preserve">17</w:t>
      </w:r>
      <w:r>
        <w:t xml:space="preserve">)</w:t>
      </w:r>
      <w:r>
        <w:t xml:space="preserve">, </w:t>
      </w:r>
      <w:r>
        <w:t xml:space="preserve">HFA</w:t>
      </w:r>
      <w:r>
        <w:t xml:space="preserve"> (</w:t>
      </w:r>
      <w:r>
        <w:t xml:space="preserve">23</w:t>
      </w:r>
      <w:r>
        <w:t xml:space="preserve">)</w:t>
      </w:r>
    </w:p>
    <w:p>
      <w:pPr>
        <w:pStyle w:val="RecordBase"/>
        <w:ind w:left="240" w:hanging="192"/>
      </w:pPr>
      <w:r>
        <w:t xml:space="preserve"> or evading police in the first degree, penalty enhancement - </w:t>
      </w:r>
      <w:r>
        <w:t xml:space="preserve"> </w:t>
      </w:r>
      <w:r>
        <w:t xml:space="preserve">HB  113</w:t>
      </w:r>
    </w:p>
    <w:p>
      <w:pPr>
        <w:pStyle w:val="RecordBase"/>
        <w:ind w:left="240" w:hanging="192"/>
      </w:pPr>
      <w:r>
        <w:t xml:space="preserve"> or evading police in the second degree, penalty enhancement - </w:t>
      </w:r>
      <w:r>
        <w:t xml:space="preserve"> </w:t>
      </w:r>
      <w:r>
        <w:t xml:space="preserve">HB  113</w:t>
      </w:r>
    </w:p>
    <w:p>
      <w:pPr>
        <w:pStyle w:val="RecordBase"/>
        <w:ind w:left="120" w:hanging="120"/>
      </w:pPr>
      <w:r>
        <w:t xml:space="preserve">Harboring a vicious animal, incompetency to stand trial, hearing - </w:t>
      </w:r>
      <w:r>
        <w:t xml:space="preserve"> </w:t>
      </w:r>
      <w:r>
        <w:t xml:space="preserve">HB  188</w:t>
      </w:r>
    </w:p>
    <w:p>
      <w:pPr>
        <w:pStyle w:val="RecordBase"/>
        <w:ind w:left="120" w:hanging="120"/>
      </w:pPr>
      <w:r>
        <w:t xml:space="preserve">Human</w:t>
      </w:r>
    </w:p>
    <w:p>
      <w:pPr>
        <w:pStyle w:val="RecordBase"/>
        <w:ind w:left="240" w:hanging="192"/>
      </w:pPr>
      <w:r>
        <w:t xml:space="preserve"> trafficking, penalty enhancement - </w:t>
      </w:r>
      <w:r>
        <w:t xml:space="preserve"> </w:t>
      </w:r>
      <w:r>
        <w:t xml:space="preserve">HB  278</w:t>
      </w:r>
    </w:p>
    <w:p>
      <w:pPr>
        <w:pStyle w:val="RecordBase"/>
        <w:ind w:left="240" w:hanging="192"/>
      </w:pPr>
      <w:r>
        <w:t xml:space="preserve"> trafficking, victims, vacation of conviction - </w:t>
      </w:r>
      <w:r>
        <w:t xml:space="preserve"> </w:t>
      </w:r>
      <w:r>
        <w:t xml:space="preserve">HB  431</w:t>
      </w:r>
    </w:p>
    <w:p>
      <w:pPr>
        <w:pStyle w:val="RecordBase"/>
        <w:ind w:left="120" w:hanging="120"/>
      </w:pPr>
      <w:r>
        <w:t xml:space="preserve">Impersonating a peace officer, firearm, penalty enhancement - </w:t>
      </w:r>
      <w:r>
        <w:t xml:space="preserve"> </w:t>
      </w:r>
      <w:r>
        <w:t xml:space="preserve">HB  282</w:t>
      </w:r>
    </w:p>
    <w:p>
      <w:pPr>
        <w:pStyle w:val="RecordBase"/>
        <w:ind w:left="120" w:hanging="120"/>
      </w:pPr>
      <w:r>
        <w:t xml:space="preserve">Incest,</w:t>
      </w:r>
    </w:p>
    <w:p>
      <w:pPr>
        <w:pStyle w:val="RecordBase"/>
        <w:ind w:left="240" w:hanging="192"/>
      </w:pPr>
      <w:r>
        <w:t xml:space="preserve"> sexual contact, Class D felony - </w:t>
      </w:r>
      <w:r>
        <w:t xml:space="preserve"> </w:t>
      </w:r>
      <w:r>
        <w:t xml:space="preserve">HB  269</w:t>
      </w:r>
      <w:r>
        <w:t xml:space="preserve">;</w:t>
      </w:r>
      <w:r>
        <w:t xml:space="preserve"> </w:t>
      </w:r>
      <w:r>
        <w:t xml:space="preserve">HB  289</w:t>
      </w:r>
    </w:p>
    <w:p>
      <w:pPr>
        <w:pStyle w:val="RecordBase"/>
        <w:ind w:left="240" w:hanging="192"/>
      </w:pPr>
      <w:r>
        <w:t xml:space="preserve"> sexual contact, under 12 years old, Class C felony - </w:t>
      </w:r>
      <w:r>
        <w:t xml:space="preserve"> </w:t>
      </w:r>
      <w:r>
        <w:t xml:space="preserve">HB  269</w:t>
      </w:r>
      <w:r>
        <w:t xml:space="preserve">;</w:t>
      </w:r>
      <w:r>
        <w:t xml:space="preserve"> </w:t>
      </w:r>
      <w:r>
        <w:t xml:space="preserve">HB  289</w:t>
      </w:r>
    </w:p>
    <w:p>
      <w:pPr>
        <w:pStyle w:val="RecordBase"/>
        <w:ind w:left="120" w:hanging="120"/>
      </w:pPr>
      <w:r>
        <w:t xml:space="preserve">Incompetent to stand trial, mental condition, court-ordered exam - </w:t>
      </w:r>
      <w:r>
        <w:t xml:space="preserve"> </w:t>
      </w:r>
      <w:r>
        <w:t xml:space="preserve">HB  385</w:t>
      </w:r>
    </w:p>
    <w:p>
      <w:pPr>
        <w:pStyle w:val="RecordBase"/>
        <w:ind w:left="120" w:hanging="120"/>
      </w:pPr>
      <w:r>
        <w:t xml:space="preserve">Indictment, judicial conduct, libel or slander, prohibition - </w:t>
      </w:r>
      <w:r>
        <w:t xml:space="preserve"> </w:t>
      </w:r>
      <w:r>
        <w:t xml:space="preserve">SB  352</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626</w:t>
      </w:r>
    </w:p>
    <w:p>
      <w:pPr>
        <w:pStyle w:val="RecordBase"/>
        <w:ind w:left="240" w:hanging="192"/>
      </w:pPr>
      <w:r>
        <w:t xml:space="preserve"> with a legislative proceeding in the second degree, Class B misdemeanor - </w:t>
      </w:r>
      <w:r>
        <w:t xml:space="preserve"> </w:t>
      </w:r>
      <w:r>
        <w:t xml:space="preserve">HB  626</w:t>
      </w:r>
    </w:p>
    <w:p>
      <w:pPr>
        <w:pStyle w:val="RecordBase"/>
        <w:ind w:left="120" w:hanging="120"/>
      </w:pPr>
      <w:r>
        <w:t xml:space="preserve">Interrogation of children, requirements - </w:t>
      </w:r>
      <w:r>
        <w:t xml:space="preserve"> </w:t>
      </w:r>
      <w:r>
        <w:t xml:space="preserve">HB  5</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w:t>
      </w:r>
      <w:r>
        <w:t xml:space="preserve"> </w:t>
      </w:r>
      <w:r>
        <w:t xml:space="preserve">HB  157</w:t>
      </w:r>
    </w:p>
    <w:p>
      <w:pPr>
        <w:pStyle w:val="RecordBase"/>
        <w:ind w:left="120" w:hanging="120"/>
      </w:pPr>
      <w:r>
        <w:t xml:space="preserve">Involuntary commitment, restore language from original bill - </w:t>
      </w:r>
      <w:r>
        <w:t xml:space="preserve"> </w:t>
      </w:r>
      <w:r>
        <w:t xml:space="preserve">HB  5</w:t>
      </w:r>
      <w:r>
        <w:t xml:space="preserve">: </w:t>
      </w:r>
      <w:r>
        <w:t xml:space="preserve">HFA</w:t>
      </w:r>
      <w:r>
        <w:t xml:space="preserve"> (</w:t>
      </w:r>
      <w:r>
        <w:t xml:space="preserve">15</w:t>
      </w:r>
      <w:r>
        <w:t xml:space="preserve">)</w:t>
      </w:r>
      <w:r>
        <w:t xml:space="preserve">, </w:t>
      </w:r>
      <w:r>
        <w:t xml:space="preserve">HFA</w:t>
      </w:r>
      <w:r>
        <w:t xml:space="preserve"> (</w:t>
      </w:r>
      <w:r>
        <w:t xml:space="preserve">27</w:t>
      </w:r>
      <w:r>
        <w:t xml:space="preserve">)</w:t>
      </w:r>
    </w:p>
    <w:p>
      <w:pPr>
        <w:pStyle w:val="RecordBase"/>
        <w:ind w:left="120" w:hanging="120"/>
      </w:pPr>
      <w:r>
        <w:t xml:space="preserve">Juror</w:t>
      </w:r>
    </w:p>
    <w:p>
      <w:pPr>
        <w:pStyle w:val="RecordBase"/>
        <w:ind w:left="240" w:hanging="192"/>
      </w:pPr>
      <w:r>
        <w:t xml:space="preserve"> pay, daily rate, increase - </w:t>
      </w:r>
      <w:r>
        <w:t xml:space="preserve"> </w:t>
      </w:r>
      <w:r>
        <w:t xml:space="preserve">SB  22</w:t>
      </w:r>
      <w:r>
        <w:t xml:space="preserve">;</w:t>
      </w:r>
      <w:r>
        <w:t xml:space="preserve"> </w:t>
      </w:r>
      <w:r>
        <w:t xml:space="preserve">HB  104</w:t>
      </w:r>
      <w:r>
        <w:t xml:space="preserve">;</w:t>
      </w:r>
      <w:r>
        <w:t xml:space="preserve"> </w:t>
      </w:r>
      <w:r>
        <w:t xml:space="preserve">HB  176</w:t>
      </w:r>
    </w:p>
    <w:p>
      <w:pPr>
        <w:pStyle w:val="RecordBase"/>
        <w:ind w:left="240" w:hanging="192"/>
      </w:pPr>
      <w:r>
        <w:t xml:space="preserve"> pay, daily rate, trial,  increase - </w:t>
      </w:r>
      <w:r>
        <w:t xml:space="preserve"> </w:t>
      </w:r>
      <w:r>
        <w:t xml:space="preserve">HB  176</w:t>
      </w:r>
      <w:r>
        <w:t xml:space="preserve">: </w:t>
      </w:r>
      <w:r>
        <w:t xml:space="preserve">HFA</w:t>
      </w:r>
      <w:r>
        <w:t xml:space="preserve"> (</w:t>
      </w:r>
      <w:r>
        <w:t xml:space="preserve">1</w:t>
      </w:r>
      <w:r>
        <w:t xml:space="preserve">)</w:t>
      </w:r>
    </w:p>
    <w:p>
      <w:pPr>
        <w:pStyle w:val="RecordBase"/>
        <w:ind w:left="120" w:hanging="120"/>
      </w:pPr>
      <w:r>
        <w:t xml:space="preserve">Jury</w:t>
      </w:r>
    </w:p>
    <w:p>
      <w:pPr>
        <w:pStyle w:val="RecordBase"/>
        <w:ind w:left="240" w:hanging="192"/>
      </w:pPr>
      <w:r>
        <w:t xml:space="preserve"> sentencing, criminal conviction, abolishment - </w:t>
      </w:r>
      <w:r>
        <w:t xml:space="preserve"> </w:t>
      </w:r>
      <w:r>
        <w:t xml:space="preserve">SB  87</w:t>
      </w:r>
    </w:p>
    <w:p>
      <w:pPr>
        <w:pStyle w:val="RecordBase"/>
        <w:ind w:left="240" w:hanging="192"/>
      </w:pPr>
      <w:r>
        <w:t xml:space="preserve"> service, exemption, individuals age 70 or older - </w:t>
      </w:r>
      <w:r>
        <w:t xml:space="preserve"> </w:t>
      </w:r>
      <w:r>
        <w:t xml:space="preserve">SB  153</w:t>
      </w:r>
    </w:p>
    <w:p>
      <w:pPr>
        <w:pStyle w:val="RecordBase"/>
        <w:ind w:left="120" w:hanging="120"/>
      </w:pPr>
      <w:r>
        <w:t xml:space="preserve">Juvenile proceedings, open to public - </w:t>
      </w:r>
      <w:r>
        <w:t xml:space="preserve"> </w:t>
      </w:r>
      <w:r>
        <w:t xml:space="preserve">SB  354</w:t>
      </w:r>
    </w:p>
    <w:p>
      <w:pPr>
        <w:pStyle w:val="RecordBase"/>
        <w:ind w:left="120" w:hanging="120"/>
      </w:pPr>
      <w:r>
        <w:t xml:space="preserve">Law enforcement wiretap, compliance with federal law - </w:t>
      </w:r>
      <w:r>
        <w:t xml:space="preserve"> </w:t>
      </w:r>
      <w:r>
        <w:t xml:space="preserve">HB  725</w:t>
      </w:r>
    </w:p>
    <w:p>
      <w:pPr>
        <w:pStyle w:val="RecordBase"/>
        <w:ind w:left="120" w:hanging="120"/>
      </w:pPr>
      <w:r>
        <w:t xml:space="preserve">Local juvenile restorative justice advisory committee, requirement - </w:t>
      </w:r>
      <w:r>
        <w:t xml:space="preserve"> </w:t>
      </w:r>
      <w:r>
        <w:t xml:space="preserve">HB  5</w:t>
      </w:r>
      <w:r>
        <w:t xml:space="preserve">: </w:t>
      </w:r>
      <w:r>
        <w:t xml:space="preserve">SCS</w:t>
      </w:r>
    </w:p>
    <w:p>
      <w:pPr>
        <w:pStyle w:val="RecordBase"/>
        <w:ind w:left="120" w:hanging="120"/>
      </w:pPr>
      <w:r>
        <w:t xml:space="preserve">Marijuana convictions, expungement - </w:t>
      </w:r>
      <w:r>
        <w:t xml:space="preserve"> </w:t>
      </w:r>
      <w:r>
        <w:t xml:space="preserve">SB  73</w:t>
      </w:r>
    </w:p>
    <w:p>
      <w:pPr>
        <w:pStyle w:val="RecordBase"/>
        <w:ind w:left="120" w:hanging="120"/>
      </w:pPr>
      <w:r>
        <w:t xml:space="preserve">Misdemeanor expungement, automatic process - </w:t>
      </w:r>
      <w:r>
        <w:t xml:space="preserve"> </w:t>
      </w:r>
      <w:r>
        <w:t xml:space="preserve">SB  96</w:t>
      </w:r>
    </w:p>
    <w:p>
      <w:pPr>
        <w:pStyle w:val="RecordBase"/>
        <w:ind w:left="120" w:hanging="120"/>
      </w:pPr>
      <w:r>
        <w:t xml:space="preserve">Money bail, restriction to certain high-risk defendants - </w:t>
      </w:r>
      <w:r>
        <w:t xml:space="preserve"> </w:t>
      </w:r>
      <w:r>
        <w:t xml:space="preserve">HB  718</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Penal</w:t>
      </w:r>
    </w:p>
    <w:p>
      <w:pPr>
        <w:pStyle w:val="RecordBase"/>
        <w:ind w:left="240" w:hanging="192"/>
      </w:pPr>
      <w:r>
        <w:t xml:space="preserve"> Code Reform Task Force, membership, County Judge/Executive Association, addition - </w:t>
      </w:r>
      <w:r>
        <w:t xml:space="preserve"> </w:t>
      </w:r>
      <w:r>
        <w:t xml:space="preserve">HCR 124</w:t>
      </w:r>
      <w:r>
        <w:t xml:space="preserve">: </w:t>
      </w:r>
      <w:r>
        <w:t xml:space="preserve">HFA</w:t>
      </w:r>
      <w:r>
        <w:t xml:space="preserve"> (</w:t>
      </w:r>
      <w:r>
        <w:t xml:space="preserve">1</w:t>
      </w:r>
      <w:r>
        <w:t xml:space="preserve">)</w:t>
      </w:r>
    </w:p>
    <w:p>
      <w:pPr>
        <w:pStyle w:val="RecordBase"/>
        <w:ind w:left="240" w:hanging="192"/>
      </w:pPr>
      <w:r>
        <w:t xml:space="preserve"> Code Reform Task Force, membership, Magistrates and Commissioners Association, addition - </w:t>
      </w:r>
      <w:r>
        <w:t xml:space="preserve"> </w:t>
      </w:r>
      <w:r>
        <w:t xml:space="preserve">HCR 124</w:t>
      </w:r>
      <w:r>
        <w:t xml:space="preserve">: </w:t>
      </w:r>
      <w:r>
        <w:t xml:space="preserve">HFA</w:t>
      </w:r>
      <w:r>
        <w:t xml:space="preserve"> (</w:t>
      </w:r>
      <w:r>
        <w:t xml:space="preserve">1</w:t>
      </w:r>
      <w:r>
        <w:t xml:space="preserve">)</w:t>
      </w:r>
    </w:p>
    <w:p>
      <w:pPr>
        <w:pStyle w:val="RecordBase"/>
        <w:ind w:left="120" w:hanging="120"/>
      </w:pPr>
      <w:r>
        <w:t xml:space="preserve">Persistent</w:t>
      </w:r>
    </w:p>
    <w:p>
      <w:pPr>
        <w:pStyle w:val="RecordBase"/>
        <w:ind w:left="240" w:hanging="192"/>
      </w:pPr>
      <w:r>
        <w:t xml:space="preserve"> felony offender, jury discretion for an enhanced penalty - </w:t>
      </w:r>
      <w:r>
        <w:t xml:space="preserve"> </w:t>
      </w:r>
      <w:r>
        <w:t xml:space="preserve">SB  85</w:t>
      </w:r>
    </w:p>
    <w:p>
      <w:pPr>
        <w:pStyle w:val="RecordBase"/>
        <w:ind w:left="240" w:hanging="192"/>
      </w:pPr>
      <w:r>
        <w:t xml:space="preserve"> felony offender, requirements - </w:t>
      </w:r>
      <w:r>
        <w:t xml:space="preserve"> </w:t>
      </w:r>
      <w:r>
        <w:t xml:space="preserve">SB  85</w:t>
      </w:r>
    </w:p>
    <w:p>
      <w:pPr>
        <w:pStyle w:val="RecordBase"/>
        <w:ind w:left="120" w:hanging="120"/>
      </w:pPr>
      <w:r>
        <w:t xml:space="preserve">Possession</w:t>
      </w:r>
    </w:p>
    <w:p>
      <w:pPr>
        <w:pStyle w:val="RecordBase"/>
        <w:ind w:left="240" w:hanging="192"/>
      </w:pPr>
      <w:r>
        <w:t xml:space="preserve"> of a handgun by a minor, enhanced penalty - </w:t>
      </w:r>
      <w:r>
        <w:t xml:space="preserve"> </w:t>
      </w:r>
      <w:r>
        <w:t xml:space="preserve">HB  98</w:t>
      </w:r>
    </w:p>
    <w:p>
      <w:pPr>
        <w:pStyle w:val="RecordBase"/>
        <w:ind w:left="240" w:hanging="192"/>
      </w:pPr>
      <w:r>
        <w:t xml:space="preserve"> of matter portraying a sexual performance by a minor, computer-generated image - </w:t>
      </w:r>
      <w:r>
        <w:t xml:space="preserve"> </w:t>
      </w:r>
      <w:r>
        <w:t xml:space="preserve">HB  207</w:t>
      </w:r>
      <w:r>
        <w:t xml:space="preserve">: </w:t>
      </w:r>
      <w:r>
        <w:t xml:space="preserve">SCS</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65</w:t>
      </w:r>
    </w:p>
    <w:p>
      <w:pPr>
        <w:pStyle w:val="RecordBase"/>
        <w:ind w:left="240" w:hanging="192"/>
      </w:pPr>
      <w:r>
        <w:t xml:space="preserve"> supervision, child pornography offenses - </w:t>
      </w:r>
      <w:r>
        <w:t xml:space="preserve"> </w:t>
      </w:r>
      <w:r>
        <w:t xml:space="preserve">HB  65</w:t>
      </w:r>
    </w:p>
    <w:p>
      <w:pPr>
        <w:pStyle w:val="RecordBase"/>
        <w:ind w:left="240" w:hanging="192"/>
      </w:pPr>
      <w:r>
        <w:t xml:space="preserve"> supervision, conviction for child pornography offenses - </w:t>
      </w:r>
      <w:r>
        <w:t xml:space="preserve"> </w:t>
      </w:r>
      <w:r>
        <w:t xml:space="preserve">HB  25</w:t>
      </w:r>
      <w:r>
        <w:t xml:space="preserve">;</w:t>
      </w:r>
      <w:r>
        <w:t xml:space="preserve"> </w:t>
      </w:r>
      <w:r>
        <w:t xml:space="preserve">HB  278</w:t>
      </w:r>
    </w:p>
    <w:p>
      <w:pPr>
        <w:pStyle w:val="RecordBase"/>
        <w:ind w:left="240" w:hanging="192"/>
      </w:pPr>
      <w:r>
        <w:t xml:space="preserve"> supervision, human trafficking - </w:t>
      </w:r>
      <w:r>
        <w:t xml:space="preserve"> </w:t>
      </w:r>
      <w:r>
        <w:t xml:space="preserve">HB  65</w:t>
      </w:r>
    </w:p>
    <w:p>
      <w:pPr>
        <w:pStyle w:val="RecordBase"/>
        <w:ind w:left="120" w:hanging="120"/>
      </w:pPr>
      <w:r>
        <w:t xml:space="preserve">Promoting</w:t>
      </w:r>
    </w:p>
    <w:p>
      <w:pPr>
        <w:pStyle w:val="RecordBase"/>
        <w:ind w:left="240" w:hanging="192"/>
      </w:pPr>
      <w:r>
        <w:t xml:space="preserve"> contraband, deadly weapon, penalty enhancement - </w:t>
      </w:r>
      <w:r>
        <w:t xml:space="preserve"> </w:t>
      </w:r>
      <w:r>
        <w:t xml:space="preserve">HB  282</w:t>
      </w:r>
    </w:p>
    <w:p>
      <w:pPr>
        <w:pStyle w:val="RecordBase"/>
        <w:ind w:left="240" w:hanging="192"/>
      </w:pPr>
      <w:r>
        <w:t xml:space="preserve"> human trafficking, definition - </w:t>
      </w:r>
      <w:r>
        <w:t xml:space="preserve"> </w:t>
      </w:r>
      <w:r>
        <w:t xml:space="preserve">HB  3</w:t>
      </w:r>
    </w:p>
    <w:p>
      <w:pPr>
        <w:pStyle w:val="RecordBase"/>
        <w:ind w:left="240" w:hanging="192"/>
      </w:pPr>
      <w:r>
        <w:t xml:space="preserve"> human trafficking, penalty enhancement - </w:t>
      </w:r>
      <w:r>
        <w:t xml:space="preserve"> </w:t>
      </w:r>
      <w:r>
        <w:t xml:space="preserve">HB  278</w:t>
      </w:r>
    </w:p>
    <w:p>
      <w:pPr>
        <w:pStyle w:val="RecordBase"/>
        <w:ind w:left="120" w:hanging="120"/>
      </w:pPr>
      <w:r>
        <w:t xml:space="preserve">Public offense petition, notice to school, requirement - </w:t>
      </w:r>
      <w:r>
        <w:t xml:space="preserve"> </w:t>
      </w:r>
      <w:r>
        <w:t xml:space="preserve">SB  11</w:t>
      </w:r>
    </w:p>
    <w:p>
      <w:pPr>
        <w:pStyle w:val="RecordBase"/>
        <w:ind w:left="120" w:hanging="120"/>
      </w:pPr>
      <w:r>
        <w:t xml:space="preserve">Rape</w:t>
      </w:r>
    </w:p>
    <w:p>
      <w:pPr>
        <w:pStyle w:val="RecordBase"/>
        <w:ind w:left="240" w:hanging="192"/>
      </w:pPr>
      <w:r>
        <w:t xml:space="preserve"> in the first degree, Class A felony - </w:t>
      </w:r>
      <w:r>
        <w:t xml:space="preserve"> </w:t>
      </w:r>
      <w:r>
        <w:t xml:space="preserve">HB  625</w:t>
      </w:r>
    </w:p>
    <w:p>
      <w:pPr>
        <w:pStyle w:val="RecordBase"/>
        <w:ind w:left="240" w:hanging="192"/>
      </w:pPr>
      <w:r>
        <w:t xml:space="preserve"> in the third degree, position of authority or special trust, victim under 12, Class C felony - </w:t>
      </w:r>
      <w:r>
        <w:t xml:space="preserve"> </w:t>
      </w:r>
      <w:r>
        <w:t xml:space="preserve">HB  278</w:t>
      </w:r>
    </w:p>
    <w:p>
      <w:pPr>
        <w:pStyle w:val="RecordBase"/>
        <w:ind w:left="120" w:hanging="120"/>
      </w:pPr>
      <w:r>
        <w:t xml:space="preserve">Rape, person in position of authority or special trust, enhanced penalty - </w:t>
      </w:r>
      <w:r>
        <w:t xml:space="preserve"> </w:t>
      </w:r>
      <w:r>
        <w:t xml:space="preserve">HB  278</w:t>
      </w:r>
      <w:r>
        <w:t xml:space="preserve">: </w:t>
      </w:r>
      <w:r>
        <w:t xml:space="preserve">HCS</w:t>
      </w:r>
    </w:p>
    <w:p>
      <w:pPr>
        <w:pStyle w:val="RecordBase"/>
        <w:ind w:left="120" w:hanging="120"/>
      </w:pPr>
      <w:r>
        <w:t xml:space="preserve">Release from custody, operator's license, return - </w:t>
      </w:r>
      <w:r>
        <w:t xml:space="preserve"> </w:t>
      </w:r>
      <w:r>
        <w:t xml:space="preserve">SB  33</w:t>
      </w:r>
    </w:p>
    <w:p>
      <w:pPr>
        <w:pStyle w:val="RecordBase"/>
        <w:ind w:left="120" w:hanging="120"/>
      </w:pPr>
      <w:r>
        <w:t xml:space="preserve">Sale of firearms, remove section - </w:t>
      </w:r>
      <w:r>
        <w:t xml:space="preserve"> </w:t>
      </w:r>
      <w:r>
        <w:t xml:space="preserve">HB  5</w:t>
      </w:r>
      <w:r>
        <w:t xml:space="preserve">: </w:t>
      </w:r>
      <w:r>
        <w:t xml:space="preserve">HFA</w:t>
      </w:r>
      <w:r>
        <w:t xml:space="preserve"> (</w:t>
      </w:r>
      <w:r>
        <w:t xml:space="preserve">13</w:t>
      </w:r>
      <w:r>
        <w:t xml:space="preserve">)</w:t>
      </w:r>
    </w:p>
    <w:p>
      <w:pPr>
        <w:pStyle w:val="RecordBase"/>
        <w:ind w:left="120" w:hanging="120"/>
      </w:pPr>
      <w:r>
        <w:t xml:space="preserve">Sentence enhancement for violent felonies, removal - </w:t>
      </w:r>
      <w:r>
        <w:t xml:space="preserve"> </w:t>
      </w:r>
      <w:r>
        <w:t xml:space="preserve">HB  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Sentencing, consecutive indefinite terms of imprisonment, extended term, circumstances allowing - </w:t>
      </w:r>
      <w:r>
        <w:t xml:space="preserve"> </w:t>
      </w:r>
      <w:r>
        <w:t xml:space="preserve">HB  619</w:t>
      </w:r>
    </w:p>
    <w:p>
      <w:pPr>
        <w:pStyle w:val="RecordBase"/>
        <w:ind w:left="120" w:hanging="120"/>
      </w:pPr>
      <w:r>
        <w:t xml:space="preserve">Sex</w:t>
      </w:r>
    </w:p>
    <w:p>
      <w:pPr>
        <w:pStyle w:val="RecordBase"/>
        <w:ind w:left="240" w:hanging="192"/>
      </w:pPr>
      <w:r>
        <w:t xml:space="preserve"> crime, definition, child sex doll offenses - </w:t>
      </w:r>
      <w:r>
        <w:t xml:space="preserve"> </w:t>
      </w:r>
      <w:r>
        <w:t xml:space="preserve">HB  207</w:t>
      </w:r>
      <w:r>
        <w:t xml:space="preserve">: </w:t>
      </w:r>
      <w:r>
        <w:t xml:space="preserve">HFA</w:t>
      </w:r>
      <w:r>
        <w:t xml:space="preserve"> (</w:t>
      </w:r>
      <w:r>
        <w:t xml:space="preserve">1</w:t>
      </w:r>
      <w:r>
        <w:t xml:space="preserve">)</w:t>
      </w:r>
    </w:p>
    <w:p>
      <w:pPr>
        <w:pStyle w:val="RecordBase"/>
        <w:ind w:left="240" w:hanging="192"/>
      </w:pPr>
      <w:r>
        <w:t xml:space="preserve"> crime, definition, distribution of matter portraying a sexual performance - </w:t>
      </w:r>
      <w:r>
        <w:t xml:space="preserve"> </w:t>
      </w:r>
      <w:r>
        <w:t xml:space="preserve">HB  207</w:t>
      </w:r>
      <w:r>
        <w:t xml:space="preserve">: </w:t>
      </w:r>
      <w:r>
        <w:t xml:space="preserve">HCS</w:t>
      </w:r>
    </w:p>
    <w:p>
      <w:pPr>
        <w:pStyle w:val="RecordBase"/>
        <w:ind w:left="240" w:hanging="192"/>
      </w:pPr>
      <w:r>
        <w:t xml:space="preserve"> crime, definition, distribution of matter portraying a sexual performance by a minor - </w:t>
      </w:r>
      <w:r>
        <w:t xml:space="preserve"> </w:t>
      </w:r>
      <w:r>
        <w:t xml:space="preserve">HB  66</w:t>
      </w:r>
    </w:p>
    <w:p>
      <w:pPr>
        <w:pStyle w:val="RecordBase"/>
        <w:ind w:left="240" w:hanging="192"/>
      </w:pPr>
      <w:r>
        <w:t xml:space="preserve"> crime, participation in medroxyprogesterone acetate treatment - </w:t>
      </w:r>
      <w:r>
        <w:t xml:space="preserve"> </w:t>
      </w:r>
      <w:r>
        <w:t xml:space="preserve">HB  236</w:t>
      </w:r>
    </w:p>
    <w:p>
      <w:pPr>
        <w:pStyle w:val="RecordBase"/>
        <w:ind w:left="240" w:hanging="192"/>
      </w:pPr>
      <w:r>
        <w:t xml:space="preserve"> offenders, residing within 3,000 feet of specific locations, prohibitions - </w:t>
      </w:r>
      <w:r>
        <w:t xml:space="preserve"> </w:t>
      </w:r>
      <w:r>
        <w:t xml:space="preserve">HB  67</w:t>
      </w:r>
    </w:p>
    <w:p>
      <w:pPr>
        <w:pStyle w:val="RecordBase"/>
        <w:ind w:left="120" w:hanging="120"/>
      </w:pPr>
      <w:r>
        <w:t xml:space="preserve">Sexual</w:t>
      </w:r>
    </w:p>
    <w:p>
      <w:pPr>
        <w:pStyle w:val="RecordBase"/>
        <w:ind w:left="240" w:hanging="192"/>
      </w:pPr>
      <w:r>
        <w:t xml:space="preserve"> exploitation, computer-generated images - </w:t>
      </w:r>
      <w:r>
        <w:t xml:space="preserve"> </w:t>
      </w:r>
      <w:r>
        <w:t xml:space="preserve">HB  207</w:t>
      </w:r>
      <w:r>
        <w:t xml:space="preserve">: </w:t>
      </w:r>
      <w:r>
        <w:t xml:space="preserve">SCS</w:t>
      </w:r>
    </w:p>
    <w:p>
      <w:pPr>
        <w:pStyle w:val="RecordBase"/>
        <w:ind w:left="240" w:hanging="192"/>
      </w:pPr>
      <w:r>
        <w:t xml:space="preserve"> exploitation of minors, digitally altered images of minors - </w:t>
      </w:r>
      <w:r>
        <w:t xml:space="preserve"> </w:t>
      </w:r>
      <w:r>
        <w:t xml:space="preserve">HB  207</w:t>
      </w:r>
      <w:r>
        <w:t xml:space="preserve">: </w:t>
      </w:r>
      <w:r>
        <w:t xml:space="preserve">HCS</w:t>
      </w:r>
    </w:p>
    <w:p>
      <w:pPr>
        <w:pStyle w:val="RecordBase"/>
        <w:ind w:left="240" w:hanging="192"/>
      </w:pPr>
      <w:r>
        <w:t xml:space="preserve"> exploitation of minors, inclusion of computer-generated image in definition of matter - </w:t>
      </w:r>
      <w:r>
        <w:t xml:space="preserve"> </w:t>
      </w:r>
      <w:r>
        <w:t xml:space="preserve">HB  82</w:t>
      </w:r>
    </w:p>
    <w:p>
      <w:pPr>
        <w:pStyle w:val="RecordBase"/>
        <w:ind w:left="240" w:hanging="192"/>
      </w:pPr>
      <w:r>
        <w:t xml:space="preserve"> offenses, procuring minors through communications systems, penalty enhancement - </w:t>
      </w:r>
      <w:r>
        <w:t xml:space="preserve"> </w:t>
      </w:r>
      <w:r>
        <w:t xml:space="preserve">HB  278</w:t>
      </w:r>
    </w:p>
    <w:p>
      <w:pPr>
        <w:pStyle w:val="RecordBase"/>
        <w:ind w:left="120" w:hanging="120"/>
      </w:pPr>
      <w:r>
        <w:t xml:space="preserve">Sodomy</w:t>
      </w:r>
    </w:p>
    <w:p>
      <w:pPr>
        <w:pStyle w:val="RecordBase"/>
        <w:ind w:left="240" w:hanging="192"/>
      </w:pPr>
      <w:r>
        <w:t xml:space="preserve"> in the first degree, Class A felony - </w:t>
      </w:r>
      <w:r>
        <w:t xml:space="preserve"> </w:t>
      </w:r>
      <w:r>
        <w:t xml:space="preserve">HB  625</w:t>
      </w:r>
    </w:p>
    <w:p>
      <w:pPr>
        <w:pStyle w:val="RecordBase"/>
        <w:ind w:left="240" w:hanging="192"/>
      </w:pPr>
      <w:r>
        <w:t xml:space="preserve"> in the fourth degree, repeal - </w:t>
      </w:r>
      <w:r>
        <w:t xml:space="preserve"> </w:t>
      </w:r>
      <w:r>
        <w:t xml:space="preserve">HB  548</w:t>
      </w:r>
    </w:p>
    <w:p>
      <w:pPr>
        <w:pStyle w:val="RecordBase"/>
        <w:ind w:left="240" w:hanging="192"/>
      </w:pPr>
      <w:r>
        <w:t xml:space="preserve"> in the third degree, position of authority or special trust, victim under 12, Class C felony - </w:t>
      </w:r>
      <w:r>
        <w:t xml:space="preserve"> </w:t>
      </w:r>
      <w:r>
        <w:t xml:space="preserve">HB  278</w:t>
      </w:r>
    </w:p>
    <w:p>
      <w:pPr>
        <w:pStyle w:val="RecordBase"/>
        <w:ind w:left="120" w:hanging="120"/>
      </w:pPr>
      <w:r>
        <w:t xml:space="preserve">Sodomy, person in position of authority or special trust, enhanced penalty - </w:t>
      </w:r>
      <w:r>
        <w:t xml:space="preserve"> </w:t>
      </w:r>
      <w:r>
        <w:t xml:space="preserve">HB  278</w:t>
      </w:r>
      <w:r>
        <w:t xml:space="preserve">: </w:t>
      </w:r>
      <w:r>
        <w:t xml:space="preserve">HCS</w:t>
      </w:r>
    </w:p>
    <w:p>
      <w:pPr>
        <w:pStyle w:val="RecordBase"/>
        <w:ind w:left="120" w:hanging="120"/>
      </w:pPr>
      <w:r>
        <w:t xml:space="preserve">Theft</w:t>
      </w:r>
    </w:p>
    <w:p>
      <w:pPr>
        <w:pStyle w:val="RecordBase"/>
        <w:ind w:left="240" w:hanging="192"/>
      </w:pPr>
      <w:r>
        <w:t xml:space="preserve"> by unlawful taking, venue - </w:t>
      </w:r>
      <w:r>
        <w:t xml:space="preserve"> </w:t>
      </w:r>
      <w:r>
        <w:t xml:space="preserve">HB  5</w:t>
      </w:r>
      <w:r>
        <w:t xml:space="preserve">;</w:t>
      </w:r>
      <w:r>
        <w:t xml:space="preserve"> </w:t>
      </w:r>
      <w:r>
        <w:t xml:space="preserve">HB  5</w:t>
      </w:r>
      <w:r>
        <w:t xml:space="preserve">: </w:t>
      </w:r>
      <w:r>
        <w:t xml:space="preserve">HCS</w:t>
      </w:r>
    </w:p>
    <w:p>
      <w:pPr>
        <w:pStyle w:val="RecordBase"/>
        <w:ind w:left="240" w:hanging="192"/>
      </w:pPr>
      <w:r>
        <w:t xml:space="preserve"> of services, rental agreements, property - </w:t>
      </w:r>
      <w:r>
        <w:t xml:space="preserve"> </w:t>
      </w:r>
      <w:r>
        <w:t xml:space="preserve">HB  95</w:t>
      </w:r>
      <w:r>
        <w:t xml:space="preserve">;</w:t>
      </w:r>
      <w:r>
        <w:t xml:space="preserve"> </w:t>
      </w:r>
      <w:r>
        <w:t xml:space="preserve">HB  95</w:t>
      </w:r>
      <w:r>
        <w:t xml:space="preserve">: </w:t>
      </w:r>
      <w:r>
        <w:t xml:space="preserve">HCS</w:t>
      </w:r>
    </w:p>
    <w:p>
      <w:pPr>
        <w:pStyle w:val="RecordBase"/>
        <w:ind w:left="120" w:hanging="120"/>
      </w:pPr>
      <w:r>
        <w:t xml:space="preserve">Thefts, aggregate timeframe, increase - </w:t>
      </w:r>
      <w:r>
        <w:t xml:space="preserve"> </w:t>
      </w:r>
      <w:r>
        <w:t xml:space="preserve">SB  48</w:t>
      </w:r>
    </w:p>
    <w:p>
      <w:pPr>
        <w:pStyle w:val="RecordBase"/>
        <w:ind w:left="120" w:hanging="120"/>
      </w:pPr>
      <w:r>
        <w:t xml:space="preserve">Tobacco and other nicotine products, sale to or use by persons under 21, increased penalties - </w:t>
      </w:r>
      <w:r>
        <w:t xml:space="preserve"> </w:t>
      </w:r>
      <w:r>
        <w:t xml:space="preserve">HB  142</w:t>
      </w:r>
    </w:p>
    <w:p>
      <w:pPr>
        <w:pStyle w:val="RecordBase"/>
        <w:ind w:left="120" w:hanging="120"/>
      </w:pPr>
      <w:r>
        <w:t xml:space="preserve">Torture of dog or cat, penalty, increase - </w:t>
      </w:r>
      <w:r>
        <w:t xml:space="preserve"> </w:t>
      </w:r>
      <w:r>
        <w:t xml:space="preserve">HB  258</w:t>
      </w:r>
    </w:p>
    <w:p>
      <w:pPr>
        <w:pStyle w:val="RecordBase"/>
        <w:ind w:left="120" w:hanging="120"/>
      </w:pPr>
      <w:r>
        <w:t xml:space="preserve">Travel into the Commonwealth to engage in a sexual offense, Class D felony - </w:t>
      </w:r>
      <w:r>
        <w:t xml:space="preserve"> </w:t>
      </w:r>
      <w:r>
        <w:t xml:space="preserve">HB  270</w:t>
      </w:r>
    </w:p>
    <w:p>
      <w:pPr>
        <w:pStyle w:val="RecordBase"/>
        <w:ind w:left="120" w:hanging="120"/>
      </w:pPr>
      <w:r>
        <w:t xml:space="preserve">Trespass, use of purple paint marks to provide notice - </w:t>
      </w:r>
      <w:r>
        <w:t xml:space="preserve"> </w:t>
      </w:r>
      <w:r>
        <w:t xml:space="preserve">SB  118</w:t>
      </w:r>
      <w:r>
        <w:t xml:space="preserve">;</w:t>
      </w:r>
      <w:r>
        <w:t xml:space="preserve"> </w:t>
      </w:r>
      <w:r>
        <w:t xml:space="preserve">SB  118</w:t>
      </w:r>
      <w:r>
        <w:t xml:space="preserve">: </w:t>
      </w:r>
      <w:r>
        <w:t xml:space="preserve">SFA</w:t>
      </w:r>
      <w:r>
        <w:t xml:space="preserve"> (</w:t>
      </w:r>
      <w:r>
        <w:t xml:space="preserve">1</w:t>
      </w:r>
      <w:r>
        <w:t xml:space="preserve">)</w:t>
      </w:r>
      <w:r>
        <w:t xml:space="preserve">;</w:t>
      </w:r>
      <w:r>
        <w:t xml:space="preserve"> </w:t>
      </w:r>
      <w:r>
        <w:t xml:space="preserve">HB  586</w:t>
      </w:r>
      <w:r>
        <w:t xml:space="preserve">: </w:t>
      </w:r>
      <w:r>
        <w:t xml:space="preserve">HFA</w:t>
      </w:r>
      <w:r>
        <w:t xml:space="preserve"> (</w:t>
      </w:r>
      <w:r>
        <w:t xml:space="preserve">2</w:t>
      </w:r>
      <w:r>
        <w:t xml:space="preserve">)</w:t>
      </w:r>
    </w:p>
    <w:p>
      <w:pPr>
        <w:pStyle w:val="RecordBase"/>
        <w:ind w:left="120" w:hanging="120"/>
      </w:pPr>
      <w:r>
        <w:t xml:space="preserve">Unlawful</w:t>
      </w:r>
    </w:p>
    <w:p>
      <w:pPr>
        <w:pStyle w:val="RecordBase"/>
        <w:ind w:left="240" w:hanging="192"/>
      </w:pPr>
      <w:r>
        <w:t xml:space="preserve"> camping, exempt sleeping in automobile - </w:t>
      </w:r>
      <w:r>
        <w:t xml:space="preserve"> </w:t>
      </w:r>
      <w:r>
        <w:t xml:space="preserve">HB  5</w:t>
      </w:r>
      <w:r>
        <w:t xml:space="preserve">: </w:t>
      </w:r>
      <w:r>
        <w:t xml:space="preserve">HFA</w:t>
      </w:r>
      <w:r>
        <w:t xml:space="preserve"> (</w:t>
      </w:r>
      <w:r>
        <w:t xml:space="preserve">16</w:t>
      </w:r>
      <w:r>
        <w:t xml:space="preserve">)</w:t>
      </w:r>
      <w:r>
        <w:t xml:space="preserve">, </w:t>
      </w:r>
      <w:r>
        <w:t xml:space="preserve">HFA</w:t>
      </w:r>
      <w:r>
        <w:t xml:space="preserve"> (</w:t>
      </w:r>
      <w:r>
        <w:t xml:space="preserve">20</w:t>
      </w:r>
      <w:r>
        <w:t xml:space="preserve">)</w:t>
      </w:r>
      <w:r>
        <w:t xml:space="preserve">, </w:t>
      </w:r>
      <w:r>
        <w:t xml:space="preserve">HFA</w:t>
      </w:r>
      <w:r>
        <w:t xml:space="preserve"> (</w:t>
      </w:r>
      <w:r>
        <w:t xml:space="preserve">24</w:t>
      </w:r>
      <w:r>
        <w:t xml:space="preserve">)</w:t>
      </w:r>
      <w:r>
        <w:t xml:space="preserve">, </w:t>
      </w:r>
      <w:r>
        <w:t xml:space="preserve">HFA</w:t>
      </w:r>
      <w:r>
        <w:t xml:space="preserve"> (</w:t>
      </w:r>
      <w:r>
        <w:t xml:space="preserve">26</w:t>
      </w:r>
      <w:r>
        <w:t xml:space="preserve">)</w:t>
      </w:r>
      <w:r>
        <w:t xml:space="preserve">, </w:t>
      </w:r>
      <w:r>
        <w:t xml:space="preserve">HFA</w:t>
      </w:r>
      <w:r>
        <w:t xml:space="preserve"> (</w:t>
      </w:r>
      <w:r>
        <w:t xml:space="preserve">27</w:t>
      </w:r>
      <w:r>
        <w:t xml:space="preserve">)</w:t>
      </w:r>
    </w:p>
    <w:p>
      <w:pPr>
        <w:pStyle w:val="RecordBase"/>
        <w:ind w:left="240" w:hanging="192"/>
      </w:pPr>
      <w:r>
        <w:t xml:space="preserve"> camping provisions, deletion - </w:t>
      </w:r>
      <w:r>
        <w:t xml:space="preserve"> </w:t>
      </w:r>
      <w:r>
        <w:t xml:space="preserve">HB  5</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p>
    <w:p>
      <w:pPr>
        <w:pStyle w:val="RecordBase"/>
        <w:ind w:left="240" w:hanging="192"/>
      </w:pPr>
      <w:r>
        <w:t xml:space="preserve"> storage of a firearm, prohibition - </w:t>
      </w:r>
      <w:r>
        <w:t xml:space="preserve"> </w:t>
      </w:r>
      <w:r>
        <w:t xml:space="preserve">SB  262</w:t>
      </w:r>
      <w:r>
        <w:t xml:space="preserve">;</w:t>
      </w:r>
      <w:r>
        <w:t xml:space="preserve"> </w:t>
      </w:r>
      <w:r>
        <w:t xml:space="preserve">HB  373</w:t>
      </w:r>
    </w:p>
    <w:p>
      <w:pPr>
        <w:pStyle w:val="RecordBase"/>
        <w:ind w:left="120" w:hanging="120"/>
      </w:pPr>
      <w:r>
        <w:t xml:space="preserve">Unlawfully providing a handgun to a minor, penalty enhancement - </w:t>
      </w:r>
      <w:r>
        <w:t xml:space="preserve"> </w:t>
      </w:r>
      <w:r>
        <w:t xml:space="preserve">HB  282</w:t>
      </w:r>
    </w:p>
    <w:p>
      <w:pPr>
        <w:pStyle w:val="RecordBase"/>
        <w:ind w:left="120" w:hanging="120"/>
      </w:pPr>
      <w:r>
        <w:t xml:space="preserve">Violation</w:t>
      </w:r>
    </w:p>
    <w:p>
      <w:pPr>
        <w:pStyle w:val="RecordBase"/>
        <w:ind w:left="240" w:hanging="192"/>
      </w:pPr>
      <w:r>
        <w:t xml:space="preserve"> of a protective order, removal from bill - </w:t>
      </w:r>
      <w:r>
        <w:t xml:space="preserve"> </w:t>
      </w:r>
      <w:r>
        <w:t xml:space="preserve">HB  5</w:t>
      </w:r>
      <w:r>
        <w:t xml:space="preserve">: </w:t>
      </w:r>
      <w:r>
        <w:t xml:space="preserve">SCS</w:t>
      </w:r>
    </w:p>
    <w:p>
      <w:pPr>
        <w:pStyle w:val="RecordBase"/>
        <w:ind w:left="240" w:hanging="192"/>
      </w:pPr>
      <w:r>
        <w:t xml:space="preserve"> of order of protection, enhanced penalty, require violent conduct - </w:t>
      </w:r>
      <w:r>
        <w:t xml:space="preserve"> </w:t>
      </w:r>
      <w:r>
        <w:t xml:space="preserve">HB  5</w:t>
      </w:r>
      <w:r>
        <w:t xml:space="preserve">: </w:t>
      </w:r>
      <w:r>
        <w:t xml:space="preserve">HFA</w:t>
      </w:r>
      <w:r>
        <w:t xml:space="preserve"> (</w:t>
      </w:r>
      <w:r>
        <w:t xml:space="preserve">21</w:t>
      </w:r>
      <w:r>
        <w:t xml:space="preserve">)</w:t>
      </w:r>
      <w:r>
        <w:t xml:space="preserve">, </w:t>
      </w:r>
      <w:r>
        <w:t xml:space="preserve">HFA</w:t>
      </w:r>
      <w:r>
        <w:t xml:space="preserve"> (</w:t>
      </w:r>
      <w:r>
        <w:t xml:space="preserve">27</w:t>
      </w:r>
      <w:r>
        <w:t xml:space="preserve">)</w:t>
      </w:r>
    </w:p>
    <w:p>
      <w:pPr>
        <w:pStyle w:val="RecordBase"/>
        <w:ind w:left="120" w:hanging="120"/>
      </w:pPr>
      <w:r>
        <w:t xml:space="preserve">Violence reduction program, participation as a condition of probation or parole - </w:t>
      </w:r>
      <w:r>
        <w:t xml:space="preserve"> </w:t>
      </w:r>
      <w:r>
        <w:t xml:space="preserve">SB  202</w:t>
      </w:r>
    </w:p>
    <w:p>
      <w:pPr>
        <w:pStyle w:val="RecordBase"/>
        <w:ind w:left="120" w:hanging="120"/>
      </w:pPr>
      <w:r>
        <w:t xml:space="preserve">Violent</w:t>
      </w:r>
    </w:p>
    <w:p>
      <w:pPr>
        <w:pStyle w:val="RecordBase"/>
        <w:ind w:left="240" w:hanging="192"/>
      </w:pPr>
      <w:r>
        <w:t xml:space="preserve"> offender, add qualifying offenses - </w:t>
      </w:r>
      <w:r>
        <w:t xml:space="preserve"> </w:t>
      </w:r>
      <w:r>
        <w:t xml:space="preserve">HB  5</w:t>
      </w:r>
      <w:r>
        <w:t xml:space="preserve">: </w:t>
      </w:r>
      <w:r>
        <w:t xml:space="preserve">SFA</w:t>
      </w:r>
      <w:r>
        <w:t xml:space="preserve"> (</w:t>
      </w:r>
      <w:r>
        <w:t xml:space="preserve">3</w:t>
      </w:r>
      <w:r>
        <w:t xml:space="preserve">)</w:t>
      </w:r>
    </w:p>
    <w:p>
      <w:pPr>
        <w:pStyle w:val="RecordBase"/>
        <w:ind w:left="240" w:hanging="192"/>
      </w:pPr>
      <w:r>
        <w:t xml:space="preserve"> offender, arson offenses - </w:t>
      </w:r>
      <w:r>
        <w:t xml:space="preserve"> </w:t>
      </w:r>
      <w:r>
        <w:t xml:space="preserve">HB  5</w:t>
      </w:r>
      <w:r>
        <w:t xml:space="preserve">: </w:t>
      </w:r>
      <w:r>
        <w:t xml:space="preserve">HFA</w:t>
      </w:r>
      <w:r>
        <w:t xml:space="preserve"> (</w:t>
      </w:r>
      <w:r>
        <w:t xml:space="preserve">27</w:t>
      </w:r>
      <w:r>
        <w:t xml:space="preserve">)</w:t>
      </w:r>
      <w:r>
        <w:t xml:space="preserve">;</w:t>
      </w:r>
      <w:r>
        <w:t xml:space="preserve"> </w:t>
      </w:r>
      <w:r>
        <w:t xml:space="preserve">HB  182</w:t>
      </w:r>
    </w:p>
    <w:p>
      <w:pPr>
        <w:pStyle w:val="RecordBase"/>
        <w:ind w:left="240" w:hanging="192"/>
      </w:pPr>
      <w:r>
        <w:t xml:space="preserve"> offender, attempted commission of violent offense - </w:t>
      </w:r>
      <w:r>
        <w:t xml:space="preserve"> </w:t>
      </w:r>
      <w:r>
        <w:t xml:space="preserve">HB  5</w:t>
      </w:r>
      <w:r>
        <w:t xml:space="preserve">: </w:t>
      </w:r>
      <w:r>
        <w:t xml:space="preserve">HFA</w:t>
      </w:r>
      <w:r>
        <w:t xml:space="preserve"> (</w:t>
      </w:r>
      <w:r>
        <w:t xml:space="preserve">27</w:t>
      </w:r>
      <w:r>
        <w:t xml:space="preserve">)</w:t>
      </w:r>
      <w:r>
        <w:t xml:space="preserve">;</w:t>
      </w:r>
      <w:r>
        <w:t xml:space="preserve"> </w:t>
      </w:r>
      <w:r>
        <w:t xml:space="preserve">HB  182</w:t>
      </w:r>
    </w:p>
    <w:p>
      <w:pPr>
        <w:pStyle w:val="RecordBase"/>
        <w:ind w:left="240" w:hanging="192"/>
      </w:pPr>
      <w:r>
        <w:t xml:space="preserve"> offender, burglary offenses - </w:t>
      </w:r>
      <w:r>
        <w:t xml:space="preserve"> </w:t>
      </w:r>
      <w:r>
        <w:t xml:space="preserve">HB  5</w:t>
      </w:r>
      <w:r>
        <w:t xml:space="preserve">: </w:t>
      </w:r>
      <w:r>
        <w:t xml:space="preserve">HFA</w:t>
      </w:r>
      <w:r>
        <w:t xml:space="preserve"> (</w:t>
      </w:r>
      <w:r>
        <w:t xml:space="preserve">27</w:t>
      </w:r>
      <w:r>
        <w:t xml:space="preserve">)</w:t>
      </w:r>
      <w:r>
        <w:t xml:space="preserve">;</w:t>
      </w:r>
      <w:r>
        <w:t xml:space="preserve"> </w:t>
      </w:r>
      <w:r>
        <w:t xml:space="preserve">HB  182</w:t>
      </w:r>
    </w:p>
    <w:p>
      <w:pPr>
        <w:pStyle w:val="RecordBase"/>
        <w:ind w:left="240" w:hanging="192"/>
      </w:pPr>
      <w:r>
        <w:t xml:space="preserve"> offender, change in qualifying offenses - </w:t>
      </w:r>
      <w:r>
        <w:t xml:space="preserve"> </w:t>
      </w:r>
      <w:r>
        <w:t xml:space="preserve">SB  86</w:t>
      </w:r>
    </w:p>
    <w:p>
      <w:pPr>
        <w:pStyle w:val="RecordBase"/>
        <w:ind w:left="240" w:hanging="192"/>
      </w:pPr>
      <w:r>
        <w:t xml:space="preserve"> offender, Class C felony violation of wanton endangerment - </w:t>
      </w:r>
      <w:r>
        <w:t xml:space="preserve"> </w:t>
      </w:r>
      <w:r>
        <w:t xml:space="preserve">SB  132</w:t>
      </w:r>
    </w:p>
    <w:p>
      <w:pPr>
        <w:pStyle w:val="RecordBase"/>
        <w:ind w:left="240" w:hanging="192"/>
      </w:pPr>
      <w:r>
        <w:t xml:space="preserve"> offender, conviction for child pornography offense - </w:t>
      </w:r>
      <w:r>
        <w:t xml:space="preserve"> </w:t>
      </w:r>
      <w:r>
        <w:t xml:space="preserve">HB  278</w:t>
      </w:r>
    </w:p>
    <w:p>
      <w:pPr>
        <w:pStyle w:val="RecordBase"/>
        <w:ind w:left="240" w:hanging="192"/>
      </w:pPr>
      <w:r>
        <w:t xml:space="preserve"> offender, conviction for child pornography offenses - </w:t>
      </w:r>
      <w:r>
        <w:t xml:space="preserve"> </w:t>
      </w:r>
      <w:r>
        <w:t xml:space="preserve">HB  25</w:t>
      </w:r>
    </w:p>
    <w:p>
      <w:pPr>
        <w:pStyle w:val="RecordBase"/>
        <w:ind w:left="240" w:hanging="192"/>
      </w:pPr>
      <w:r>
        <w:t xml:space="preserve"> offender, crimes committed while armed with a firearm - </w:t>
      </w:r>
      <w:r>
        <w:t xml:space="preserve"> </w:t>
      </w:r>
      <w:r>
        <w:t xml:space="preserve">HB  282</w:t>
      </w:r>
    </w:p>
    <w:p>
      <w:pPr>
        <w:pStyle w:val="RecordBase"/>
        <w:ind w:left="240" w:hanging="192"/>
      </w:pPr>
      <w:r>
        <w:t xml:space="preserve"> offender, felony that causes death or serious physical inury - </w:t>
      </w:r>
      <w:r>
        <w:t xml:space="preserve"> </w:t>
      </w:r>
      <w:r>
        <w:t xml:space="preserve">HB  5</w:t>
      </w:r>
      <w:r>
        <w:t xml:space="preserve">: </w:t>
      </w:r>
      <w:r>
        <w:t xml:space="preserve">HFA</w:t>
      </w:r>
      <w:r>
        <w:t xml:space="preserve"> (</w:t>
      </w:r>
      <w:r>
        <w:t xml:space="preserve">27</w:t>
      </w:r>
      <w:r>
        <w:t xml:space="preserve">)</w:t>
      </w:r>
      <w:r>
        <w:t xml:space="preserve">;</w:t>
      </w:r>
      <w:r>
        <w:t xml:space="preserve"> </w:t>
      </w:r>
      <w:r>
        <w:t xml:space="preserve">HB  182</w:t>
      </w:r>
    </w:p>
    <w:p>
      <w:pPr>
        <w:pStyle w:val="RecordBase"/>
        <w:ind w:left="240" w:hanging="192"/>
      </w:pPr>
      <w:r>
        <w:t xml:space="preserve"> offender, incest by sexual contact - </w:t>
      </w:r>
      <w:r>
        <w:t xml:space="preserve"> </w:t>
      </w:r>
      <w:r>
        <w:t xml:space="preserve">HB  269</w:t>
      </w:r>
      <w:r>
        <w:t xml:space="preserve">;</w:t>
      </w:r>
      <w:r>
        <w:t xml:space="preserve"> </w:t>
      </w:r>
      <w:r>
        <w:t xml:space="preserve">HB  289</w:t>
      </w:r>
    </w:p>
    <w:p>
      <w:pPr>
        <w:pStyle w:val="RecordBase"/>
        <w:ind w:left="240" w:hanging="192"/>
      </w:pPr>
      <w:r>
        <w:t xml:space="preserve"> offender, offense involving use of a firearm or deadly weapon - </w:t>
      </w:r>
      <w:r>
        <w:t xml:space="preserve"> </w:t>
      </w:r>
      <w:r>
        <w:t xml:space="preserve">SB  20</w:t>
      </w:r>
    </w:p>
    <w:p>
      <w:pPr>
        <w:pStyle w:val="RecordBase"/>
        <w:ind w:left="240" w:hanging="192"/>
      </w:pPr>
      <w:r>
        <w:t xml:space="preserve"> offender statute, remove certain proposed changes - </w:t>
      </w:r>
      <w:r>
        <w:t xml:space="preserve"> </w:t>
      </w:r>
      <w:r>
        <w:t xml:space="preserve">SB  20</w:t>
      </w:r>
      <w:r>
        <w:t xml:space="preserve">: </w:t>
      </w:r>
      <w:r>
        <w:t xml:space="preserve">SFA</w:t>
      </w:r>
      <w:r>
        <w:t xml:space="preserve"> (</w:t>
      </w:r>
      <w:r>
        <w:t xml:space="preserve">1</w:t>
      </w:r>
      <w:r>
        <w:t xml:space="preserve">)</w:t>
      </w:r>
    </w:p>
    <w:p>
      <w:pPr>
        <w:pStyle w:val="RecordBase"/>
        <w:ind w:left="240" w:hanging="192"/>
      </w:pPr>
      <w:r>
        <w:t xml:space="preserve"> offender, strangulation in the first degree - </w:t>
      </w:r>
      <w:r>
        <w:t xml:space="preserve"> </w:t>
      </w:r>
      <w:r>
        <w:t xml:space="preserve">HB  5</w:t>
      </w:r>
      <w:r>
        <w:t xml:space="preserve">: </w:t>
      </w:r>
      <w:r>
        <w:t xml:space="preserve">HFA</w:t>
      </w:r>
      <w:r>
        <w:t xml:space="preserve"> (</w:t>
      </w:r>
      <w:r>
        <w:t xml:space="preserve">27</w:t>
      </w:r>
      <w:r>
        <w:t xml:space="preserve">)</w:t>
      </w:r>
      <w:r>
        <w:t xml:space="preserve">;</w:t>
      </w:r>
      <w:r>
        <w:t xml:space="preserve"> </w:t>
      </w:r>
      <w:r>
        <w:t xml:space="preserve">HB  182</w:t>
      </w:r>
    </w:p>
    <w:p>
      <w:pPr>
        <w:pStyle w:val="RecordBase"/>
        <w:ind w:left="120" w:hanging="120"/>
      </w:pPr>
      <w:r>
        <w:t xml:space="preserve">Wanton</w:t>
      </w:r>
    </w:p>
    <w:p>
      <w:pPr>
        <w:pStyle w:val="RecordBase"/>
        <w:ind w:left="240" w:hanging="192"/>
      </w:pPr>
      <w:r>
        <w:t xml:space="preserve"> endangerment, enhanced penalty for discharging a firearm - </w:t>
      </w:r>
      <w:r>
        <w:t xml:space="preserve"> </w:t>
      </w:r>
      <w:r>
        <w:t xml:space="preserve">SB  132</w:t>
      </w:r>
    </w:p>
    <w:p>
      <w:pPr>
        <w:pStyle w:val="RecordBase"/>
        <w:ind w:left="240" w:hanging="192"/>
      </w:pPr>
      <w:r>
        <w:t xml:space="preserve"> endangerment in the first degree, discharge of a firearm, Class C felony violation - </w:t>
      </w:r>
      <w:r>
        <w:t xml:space="preserve"> </w:t>
      </w:r>
      <w:r>
        <w:t xml:space="preserve">SB  20</w:t>
      </w:r>
    </w:p>
    <w:p>
      <w:pPr>
        <w:pStyle w:val="RecordBase"/>
        <w:ind w:left="120" w:hanging="120"/>
      </w:pPr>
      <w:r>
        <w:t xml:space="preserve">Youthful offender, offenses involving a firearm, Circuit Court transfer back to District Court - </w:t>
      </w:r>
      <w:r>
        <w:t xml:space="preserve"> </w:t>
      </w:r>
      <w:r>
        <w:t xml:space="preserve">SB  20</w:t>
      </w:r>
      <w:r>
        <w:t xml:space="preserve">: </w:t>
      </w:r>
      <w:r>
        <w:t xml:space="preserve">HCS</w:t>
        <w:br/>
      </w:r>
    </w:p>
    <w:p>
      <w:pPr>
        <w:pStyle w:val="RecordHeading3"/>
      </w:pPr>
      <w:r>
        <w:rPr>
          <w:b/>
        </w:rPr>
        <w:t xml:space="preserve">Dairying and Milk Marketing</w:t>
      </w:r>
    </w:p>
    <w:p>
      <w:pPr>
        <w:pStyle w:val="RecordBase"/>
        <w:ind w:left="120" w:hanging="120"/>
      </w:pPr>
      <w:r>
        <w:t xml:space="preserve">Cabinet for Health and Family Services, Milk Safety Branch, transfer to Department of Agriculture - </w:t>
      </w:r>
      <w:r>
        <w:t xml:space="preserve"> </w:t>
      </w:r>
      <w:r>
        <w:t xml:space="preserve">HB  16</w:t>
        <w:br/>
      </w:r>
    </w:p>
    <w:p>
      <w:pPr>
        <w:pStyle w:val="RecordHeading3"/>
      </w:pPr>
      <w:r>
        <w:rPr>
          <w:b/>
        </w:rPr>
        <w:t xml:space="preserve">Data Processing</w:t>
      </w:r>
    </w:p>
    <w:p>
      <w:pPr>
        <w:pStyle w:val="RecordBase"/>
        <w:ind w:left="120" w:hanging="120"/>
      </w:pPr>
      <w:r>
        <w:t xml:space="preserve">Covered entities, data, duties to minors - </w:t>
      </w:r>
      <w:r>
        <w:t xml:space="preserve"> </w:t>
      </w:r>
      <w:r>
        <w:t xml:space="preserve">SB  345</w:t>
      </w:r>
    </w:p>
    <w:p>
      <w:pPr>
        <w:pStyle w:val="RecordBase"/>
        <w:ind w:left="120" w:hanging="120"/>
      </w:pPr>
      <w:r>
        <w:t xml:space="preserve">Digital</w:t>
      </w:r>
    </w:p>
    <w:p>
      <w:pPr>
        <w:pStyle w:val="RecordBase"/>
        <w:ind w:left="240" w:hanging="192"/>
      </w:pPr>
      <w:r>
        <w:t xml:space="preserve"> service providers, duties to minors - </w:t>
      </w:r>
      <w:r>
        <w:t xml:space="preserve"> </w:t>
      </w:r>
      <w:r>
        <w:t xml:space="preserve">HB  463</w:t>
      </w:r>
    </w:p>
    <w:p>
      <w:pPr>
        <w:pStyle w:val="RecordBase"/>
        <w:ind w:left="240" w:hanging="192"/>
      </w:pPr>
      <w:r>
        <w:t xml:space="preserve"> service providers, duties to minors, exemption - </w:t>
      </w:r>
      <w:r>
        <w:t xml:space="preserve"> </w:t>
      </w:r>
      <w:r>
        <w:t xml:space="preserve">HB  463</w:t>
      </w:r>
      <w:r>
        <w:t xml:space="preserve">: </w:t>
      </w:r>
      <w:r>
        <w:t xml:space="preserve">HFA</w:t>
      </w:r>
      <w:r>
        <w:t xml:space="preserve"> (</w:t>
      </w:r>
      <w:r>
        <w:t xml:space="preserve">1</w:t>
      </w:r>
      <w:r>
        <w:t xml:space="preserve">)</w:t>
      </w:r>
    </w:p>
    <w:p>
      <w:pPr>
        <w:pStyle w:val="RecordBase"/>
        <w:ind w:left="120" w:hanging="120"/>
      </w:pPr>
      <w:r>
        <w:t xml:space="preserve">Grant database, creation - </w:t>
      </w:r>
      <w:r>
        <w:t xml:space="preserve"> </w:t>
      </w:r>
      <w:r>
        <w:t xml:space="preserve">HB  299</w:t>
      </w:r>
    </w:p>
    <w:p>
      <w:pPr>
        <w:pStyle w:val="RecordBase"/>
        <w:ind w:left="120" w:hanging="120"/>
      </w:pPr>
      <w:r>
        <w:t xml:space="preserve">Personal</w:t>
      </w:r>
    </w:p>
    <w:p>
      <w:pPr>
        <w:pStyle w:val="RecordBase"/>
        <w:ind w:left="240" w:hanging="192"/>
      </w:pPr>
      <w:r>
        <w:t xml:space="preserve"> Data Privacy, data and information exemption - </w:t>
      </w:r>
      <w:r>
        <w:t xml:space="preserve"> </w:t>
      </w:r>
      <w:r>
        <w:t xml:space="preserve">HB  15</w:t>
      </w:r>
      <w:r>
        <w:t xml:space="preserve">: </w:t>
      </w:r>
      <w:r>
        <w:t xml:space="preserve">HFA</w:t>
      </w:r>
      <w:r>
        <w:t xml:space="preserve"> (</w:t>
      </w:r>
      <w:r>
        <w:t xml:space="preserve">1</w:t>
      </w:r>
      <w:r>
        <w:t xml:space="preserve">)</w:t>
      </w:r>
    </w:p>
    <w:p>
      <w:pPr>
        <w:pStyle w:val="RecordBase"/>
        <w:ind w:left="240" w:hanging="192"/>
      </w:pPr>
      <w:r>
        <w:t xml:space="preserve"> Data Privacy, data processed, personal or household activity - </w:t>
      </w:r>
      <w:r>
        <w:t xml:space="preserve"> </w:t>
      </w:r>
      <w:r>
        <w:t xml:space="preserve">HB  15</w:t>
      </w:r>
      <w:r>
        <w:t xml:space="preserve">: </w:t>
      </w:r>
      <w:r>
        <w:t xml:space="preserve">SFA</w:t>
      </w:r>
      <w:r>
        <w:t xml:space="preserve"> (</w:t>
      </w:r>
      <w:r>
        <w:t xml:space="preserve">1</w:t>
      </w:r>
      <w:r>
        <w:t xml:space="preserve">)</w:t>
      </w:r>
    </w:p>
    <w:p>
      <w:pPr>
        <w:pStyle w:val="RecordBase"/>
        <w:ind w:left="240" w:hanging="192"/>
      </w:pPr>
      <w:r>
        <w:t xml:space="preserve"> Data Privacy, Kentucky Consumer Data Protection Act - </w:t>
      </w:r>
      <w:r>
        <w:t xml:space="preserve"> </w:t>
      </w:r>
      <w:r>
        <w:t xml:space="preserve">HB  15</w:t>
      </w:r>
      <w:r>
        <w:t xml:space="preserve">: </w:t>
      </w:r>
      <w:r>
        <w:t xml:space="preserve">SFA</w:t>
      </w:r>
      <w:r>
        <w:t xml:space="preserve"> (</w:t>
      </w:r>
      <w:r>
        <w:t xml:space="preserve">2</w:t>
      </w:r>
      <w:r>
        <w:t xml:space="preserve">)</w:t>
      </w:r>
    </w:p>
    <w:p>
      <w:pPr>
        <w:pStyle w:val="RecordBase"/>
        <w:ind w:left="240" w:hanging="192"/>
      </w:pPr>
      <w:r>
        <w:t xml:space="preserve"> data protection, consumer data privacy rights - </w:t>
      </w:r>
      <w:r>
        <w:t xml:space="preserve"> </w:t>
      </w:r>
      <w:r>
        <w:t xml:space="preserve">SB  15</w:t>
      </w:r>
    </w:p>
    <w:p>
      <w:pPr>
        <w:pStyle w:val="RecordBase"/>
        <w:ind w:left="240" w:hanging="192"/>
      </w:pPr>
      <w:r>
        <w:t xml:space="preserve"> data protection, consumer data privacy rights, sale of data, opt-out requirement - </w:t>
      </w:r>
      <w:r>
        <w:t xml:space="preserve"> </w:t>
      </w:r>
      <w:r>
        <w:t xml:space="preserve">HB  15</w:t>
      </w:r>
      <w:r>
        <w:t xml:space="preserve">;</w:t>
      </w:r>
      <w:r>
        <w:t xml:space="preserve"> </w:t>
      </w:r>
      <w:r>
        <w:t xml:space="preserve">HB  24</w:t>
        <w:br/>
      </w:r>
    </w:p>
    <w:p>
      <w:pPr>
        <w:pStyle w:val="RecordHeading3"/>
      </w:pPr>
      <w:r>
        <w:rPr>
          <w:b/>
        </w:rPr>
        <w:t xml:space="preserve">Deaths</w:t>
      </w:r>
    </w:p>
    <w:p>
      <w:pPr>
        <w:pStyle w:val="RecordBase"/>
        <w:ind w:left="120" w:hanging="120"/>
      </w:pPr>
      <w:r>
        <w:t xml:space="preserve">Autopsies, epilepsy, requirements - </w:t>
      </w:r>
      <w:r>
        <w:t xml:space="preserve"> </w:t>
      </w:r>
      <w:r>
        <w:t xml:space="preserve">HB  166</w:t>
      </w:r>
      <w:r>
        <w:t xml:space="preserve">;</w:t>
      </w:r>
      <w:r>
        <w:t xml:space="preserve"> </w:t>
      </w:r>
      <w:r>
        <w:t xml:space="preserve">HB  166</w:t>
      </w:r>
      <w:r>
        <w:t xml:space="preserve">: </w:t>
      </w:r>
      <w:r>
        <w:t xml:space="preserve">HCS</w:t>
      </w:r>
    </w:p>
    <w:p>
      <w:pPr>
        <w:pStyle w:val="RecordBase"/>
        <w:ind w:left="120" w:hanging="120"/>
      </w:pPr>
      <w:r>
        <w:t xml:space="preserve">Autopsy by coroner, requirement - </w:t>
      </w:r>
      <w:r>
        <w:t xml:space="preserve"> </w:t>
      </w:r>
      <w:r>
        <w:t xml:space="preserve">HB  480</w:t>
      </w:r>
    </w:p>
    <w:p>
      <w:pPr>
        <w:pStyle w:val="RecordBase"/>
        <w:ind w:left="120" w:hanging="120"/>
      </w:pPr>
      <w:r>
        <w:t xml:space="preserve">Bereavement leave, death of a child, dependent, or immediate family member, requirement - </w:t>
      </w:r>
      <w:r>
        <w:t xml:space="preserve"> </w:t>
      </w:r>
      <w:r>
        <w:t xml:space="preserve">HB  537</w:t>
      </w:r>
    </w:p>
    <w:p>
      <w:pPr>
        <w:pStyle w:val="RecordBase"/>
        <w:ind w:left="120" w:hanging="120"/>
      </w:pPr>
      <w:r>
        <w:t xml:space="preserve">Burial or cremation of a dead body, facilitation - </w:t>
      </w:r>
      <w:r>
        <w:t xml:space="preserve"> </w:t>
      </w:r>
      <w:r>
        <w:t xml:space="preserve">SB  163</w:t>
      </w:r>
    </w:p>
    <w:p>
      <w:pPr>
        <w:pStyle w:val="RecordBase"/>
        <w:ind w:left="120" w:hanging="120"/>
      </w:pPr>
      <w:r>
        <w:t xml:space="preserve">Cabinet for Health and Family Services, comprehensive report, requirements - </w:t>
      </w:r>
      <w:r>
        <w:t xml:space="preserve"> </w:t>
      </w:r>
      <w:r>
        <w:t xml:space="preserve">HB  44</w:t>
      </w:r>
      <w:r>
        <w:t xml:space="preserve">;</w:t>
      </w:r>
      <w:r>
        <w:t xml:space="preserve"> </w:t>
      </w:r>
      <w:r>
        <w:t xml:space="preserve">HB  44</w:t>
      </w:r>
      <w:r>
        <w:t xml:space="preserve">: </w:t>
      </w:r>
      <w:r>
        <w:t xml:space="preserve">HCS</w:t>
      </w:r>
    </w:p>
    <w:p>
      <w:pPr>
        <w:pStyle w:val="RecordBase"/>
        <w:ind w:left="120" w:hanging="120"/>
      </w:pPr>
      <w:r>
        <w:t xml:space="preserve">Certificate, education, completion - </w:t>
      </w:r>
      <w:r>
        <w:t xml:space="preserve"> </w:t>
      </w:r>
      <w:r>
        <w:t xml:space="preserve">HB  32</w:t>
      </w:r>
    </w:p>
    <w:p>
      <w:pPr>
        <w:pStyle w:val="RecordBase"/>
        <w:ind w:left="120" w:hanging="120"/>
      </w:pPr>
      <w:r>
        <w:t xml:space="preserve">Child fatality and near fatality team, review of gunshot-related deaths, requirement - </w:t>
      </w:r>
      <w:r>
        <w:t xml:space="preserve"> </w:t>
      </w:r>
      <w:r>
        <w:t xml:space="preserve">HB  544</w:t>
      </w:r>
    </w:p>
    <w:p>
      <w:pPr>
        <w:pStyle w:val="RecordBase"/>
        <w:ind w:left="120" w:hanging="120"/>
      </w:pPr>
      <w:r>
        <w:t xml:space="preserve">Death</w:t>
      </w:r>
    </w:p>
    <w:p>
      <w:pPr>
        <w:pStyle w:val="RecordBase"/>
        <w:ind w:left="240" w:hanging="192"/>
      </w:pPr>
      <w:r>
        <w:t xml:space="preserve"> certificates, central digital repository - </w:t>
      </w:r>
      <w:r>
        <w:t xml:space="preserve"> </w:t>
      </w:r>
      <w:r>
        <w:t xml:space="preserve">SB  160</w:t>
      </w:r>
    </w:p>
    <w:p>
      <w:pPr>
        <w:pStyle w:val="RecordBase"/>
        <w:ind w:left="240" w:hanging="192"/>
      </w:pPr>
      <w:r>
        <w:t xml:space="preserve"> certificates, timeline to complete, death under investigation - </w:t>
      </w:r>
      <w:r>
        <w:t xml:space="preserve"> </w:t>
      </w:r>
      <w:r>
        <w:t xml:space="preserve">SB  17</w:t>
      </w:r>
    </w:p>
    <w:p>
      <w:pPr>
        <w:pStyle w:val="RecordBase"/>
        <w:ind w:left="240" w:hanging="192"/>
      </w:pPr>
      <w:r>
        <w:t xml:space="preserve"> penalty, replacement with life imprisonment without parole - </w:t>
      </w:r>
      <w:r>
        <w:t xml:space="preserve"> </w:t>
      </w:r>
      <w:r>
        <w:t xml:space="preserve">HB  38</w:t>
      </w:r>
      <w:r>
        <w:t xml:space="preserve">;</w:t>
      </w:r>
      <w:r>
        <w:t xml:space="preserve"> </w:t>
      </w:r>
      <w:r>
        <w:t xml:space="preserve">SB  144</w:t>
      </w:r>
      <w:r>
        <w:t xml:space="preserve">;</w:t>
      </w:r>
      <w:r>
        <w:t xml:space="preserve"> </w:t>
      </w:r>
      <w:r>
        <w:t xml:space="preserve">SB  152</w:t>
      </w:r>
    </w:p>
    <w:p>
      <w:pPr>
        <w:pStyle w:val="RecordBase"/>
        <w:ind w:left="120" w:hanging="120"/>
      </w:pPr>
      <w:r>
        <w:t xml:space="preserve">Disposition of tangible personal property at death, wills, written statement or list - </w:t>
      </w:r>
      <w:r>
        <w:t xml:space="preserve"> </w:t>
      </w:r>
      <w:r>
        <w:t xml:space="preserve">HB  451</w:t>
      </w:r>
      <w:r>
        <w:t xml:space="preserve">;</w:t>
      </w:r>
      <w:r>
        <w:t xml:space="preserve"> </w:t>
      </w:r>
      <w:r>
        <w:t xml:space="preserve">HB  451</w:t>
      </w:r>
      <w:r>
        <w:t xml:space="preserve">: </w:t>
      </w:r>
      <w:r>
        <w:t xml:space="preserve">HFA</w:t>
      </w:r>
      <w:r>
        <w:t xml:space="preserve"> (</w:t>
      </w:r>
      <w:r>
        <w:t xml:space="preserve">1</w:t>
      </w:r>
      <w:r>
        <w:t xml:space="preserve">)</w:t>
      </w:r>
    </w:p>
    <w:p>
      <w:pPr>
        <w:pStyle w:val="RecordBase"/>
        <w:ind w:left="120" w:hanging="120"/>
      </w:pPr>
      <w:r>
        <w:t xml:space="preserve">Epilepsy, Vital Statistics Branch, requirements - </w:t>
      </w:r>
      <w:r>
        <w:t xml:space="preserve"> </w:t>
      </w:r>
      <w:r>
        <w:t xml:space="preserve">HB  166</w:t>
      </w:r>
      <w:r>
        <w:t xml:space="preserve">: </w:t>
      </w:r>
      <w:r>
        <w:t xml:space="preserve">HCS</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Infant Mortality Task Force, establishment - </w:t>
      </w:r>
      <w:r>
        <w:t xml:space="preserve"> </w:t>
      </w:r>
      <w:r>
        <w:t xml:space="preserve">HCR 62</w:t>
      </w:r>
    </w:p>
    <w:p>
      <w:pPr>
        <w:pStyle w:val="RecordBase"/>
        <w:ind w:left="120" w:hanging="120"/>
      </w:pPr>
      <w:r>
        <w:t xml:space="preserve">Kentucky</w:t>
      </w:r>
    </w:p>
    <w:p>
      <w:pPr>
        <w:pStyle w:val="RecordBase"/>
        <w:ind w:left="240" w:hanging="192"/>
      </w:pPr>
      <w:r>
        <w:t xml:space="preserve"> Indigent Persons' Burial Program, establishment - </w:t>
      </w:r>
      <w:r>
        <w:t xml:space="preserve"> </w:t>
      </w:r>
      <w:r>
        <w:t xml:space="preserve">HB  187</w:t>
      </w:r>
    </w:p>
    <w:p>
      <w:pPr>
        <w:pStyle w:val="RecordBase"/>
        <w:ind w:left="240" w:hanging="192"/>
      </w:pPr>
      <w:r>
        <w:t xml:space="preserve"> Service Members, Veterans, and their Families Suicide Prevention Program, establishment - </w:t>
      </w:r>
      <w:r>
        <w:t xml:space="preserve"> </w:t>
      </w:r>
      <w:r>
        <w:t xml:space="preserve">HB  30</w:t>
      </w:r>
    </w:p>
    <w:p>
      <w:pPr>
        <w:pStyle w:val="RecordBase"/>
        <w:ind w:left="240" w:hanging="192"/>
      </w:pPr>
      <w:r>
        <w:t xml:space="preserve"> state veterans' cemeteries, eligibility for interment, expansion - </w:t>
      </w:r>
      <w:r>
        <w:t xml:space="preserve"> </w:t>
      </w:r>
      <w:r>
        <w:t xml:space="preserve">HB  86</w:t>
      </w:r>
    </w:p>
    <w:p>
      <w:pPr>
        <w:pStyle w:val="RecordBase"/>
        <w:ind w:left="120" w:hanging="120"/>
      </w:pPr>
      <w:r>
        <w:t xml:space="preserve">Maternal mortality and morbidity, prevention - </w:t>
      </w:r>
      <w:r>
        <w:t xml:space="preserve"> </w:t>
      </w:r>
      <w:r>
        <w:t xml:space="preserve">HB  306</w:t>
      </w:r>
    </w:p>
    <w:p>
      <w:pPr>
        <w:pStyle w:val="RecordBase"/>
        <w:ind w:left="120" w:hanging="120"/>
      </w:pPr>
      <w:r>
        <w:t xml:space="preserve">Name of deceased victim, posthumous change by family member - </w:t>
      </w:r>
      <w:r>
        <w:t xml:space="preserve"> </w:t>
      </w:r>
      <w:r>
        <w:t xml:space="preserve">HB  634</w:t>
      </w:r>
    </w:p>
    <w:p>
      <w:pPr>
        <w:pStyle w:val="RecordBase"/>
        <w:ind w:left="120" w:hanging="120"/>
      </w:pPr>
      <w:r>
        <w:t xml:space="preserve">Proposed constitutional amendment, property tax exemption, homesteads of veteran's surviving spouses - </w:t>
      </w:r>
      <w:r>
        <w:t xml:space="preserve"> </w:t>
      </w:r>
      <w:r>
        <w:t xml:space="preserve">SB  351</w:t>
      </w:r>
    </w:p>
    <w:p>
      <w:pPr>
        <w:pStyle w:val="RecordBase"/>
        <w:ind w:left="120" w:hanging="120"/>
      </w:pPr>
      <w:r>
        <w:t xml:space="preserve">State child and maternal fatality review team, establishment - </w:t>
      </w:r>
      <w:r>
        <w:t xml:space="preserve"> </w:t>
      </w:r>
      <w:r>
        <w:t xml:space="preserve">HB  544</w:t>
      </w:r>
    </w:p>
    <w:p>
      <w:pPr>
        <w:pStyle w:val="RecordBase"/>
        <w:ind w:left="120" w:hanging="120"/>
      </w:pPr>
      <w:r>
        <w:t xml:space="preserve">Uniform Real Property Transfer on Death Act - </w:t>
      </w:r>
      <w:r>
        <w:t xml:space="preserve"> </w:t>
      </w:r>
      <w:r>
        <w:t xml:space="preserve">HB  50</w:t>
        <w:br/>
      </w:r>
    </w:p>
    <w:p>
      <w:pPr>
        <w:pStyle w:val="RecordHeading3"/>
      </w:pPr>
      <w:r>
        <w:rPr>
          <w:b/>
        </w:rPr>
        <w:t xml:space="preserve">Deeds and Conveyances</w:t>
      </w:r>
    </w:p>
    <w:p>
      <w:pPr>
        <w:pStyle w:val="RecordBase"/>
        <w:ind w:left="120" w:hanging="120"/>
      </w:pPr>
      <w:r>
        <w:t xml:space="preserve">Agricultural</w:t>
      </w:r>
    </w:p>
    <w:p>
      <w:pPr>
        <w:pStyle w:val="RecordBase"/>
        <w:ind w:left="240" w:hanging="192"/>
      </w:pPr>
      <w:r>
        <w:t xml:space="preserve"> districts, minimum acreage requirements, notification of local officials, landowners - </w:t>
      </w:r>
      <w:r>
        <w:t xml:space="preserve"> </w:t>
      </w:r>
      <w:r>
        <w:t xml:space="preserve">HB  418</w:t>
      </w:r>
    </w:p>
    <w:p>
      <w:pPr>
        <w:pStyle w:val="RecordBase"/>
        <w:ind w:left="240" w:hanging="192"/>
      </w:pPr>
      <w:r>
        <w:t xml:space="preserve"> land, affidavit, prohibited countries, county clerks - </w:t>
      </w:r>
      <w:r>
        <w:t xml:space="preserve"> </w:t>
      </w:r>
      <w:r>
        <w:t xml:space="preserve">HB  575</w:t>
      </w:r>
    </w:p>
    <w:p>
      <w:pPr>
        <w:pStyle w:val="RecordBase"/>
        <w:ind w:left="120" w:hanging="120"/>
      </w:pPr>
      <w:r>
        <w:t xml:space="preserve">Disposition of tangible personal property at death, wills, written statement or list - </w:t>
      </w:r>
      <w:r>
        <w:t xml:space="preserve"> </w:t>
      </w:r>
      <w:r>
        <w:t xml:space="preserve">HB  451</w:t>
      </w:r>
      <w:r>
        <w:t xml:space="preserve">;</w:t>
      </w:r>
      <w:r>
        <w:t xml:space="preserve"> </w:t>
      </w:r>
      <w:r>
        <w:t xml:space="preserve">HB  451</w:t>
      </w:r>
      <w:r>
        <w:t xml:space="preserve">: </w:t>
      </w:r>
      <w:r>
        <w:t xml:space="preserve">HFA</w:t>
      </w:r>
      <w:r>
        <w:t xml:space="preserve"> (</w:t>
      </w:r>
      <w:r>
        <w:t xml:space="preserve">1</w:t>
      </w:r>
      <w:r>
        <w:t xml:space="preserve">)</w:t>
      </w:r>
    </w:p>
    <w:p>
      <w:pPr>
        <w:pStyle w:val="RecordBase"/>
        <w:ind w:left="120" w:hanging="120"/>
      </w:pPr>
      <w:r>
        <w:t xml:space="preserve">Extension of lien secured by recorded deed, requirements - </w:t>
      </w:r>
      <w:r>
        <w:t xml:space="preserve"> </w:t>
      </w:r>
      <w:r>
        <w:t xml:space="preserve">HB  488</w:t>
      </w:r>
    </w:p>
    <w:p>
      <w:pPr>
        <w:pStyle w:val="RecordBase"/>
        <w:ind w:left="120" w:hanging="120"/>
      </w:pPr>
      <w:r>
        <w:t xml:space="preserve">Greenhouse gas emissions reduction agreements, recording requirement - </w:t>
      </w:r>
      <w:r>
        <w:t xml:space="preserve"> </w:t>
      </w:r>
      <w:r>
        <w:t xml:space="preserve">HB  37</w:t>
      </w:r>
    </w:p>
    <w:p>
      <w:pPr>
        <w:pStyle w:val="RecordBase"/>
        <w:ind w:left="120" w:hanging="120"/>
      </w:pPr>
      <w:r>
        <w:t xml:space="preserve">Heirs property, partition - </w:t>
      </w:r>
      <w:r>
        <w:t xml:space="preserve"> </w:t>
      </w:r>
      <w:r>
        <w:t xml:space="preserve">SB  54</w:t>
      </w:r>
    </w:p>
    <w:p>
      <w:pPr>
        <w:pStyle w:val="RecordBase"/>
        <w:ind w:left="120" w:hanging="120"/>
      </w:pPr>
      <w:r>
        <w:t xml:space="preserve">Kentucky Ohio River Regional Recreation Authority, establishment - </w:t>
      </w:r>
      <w:r>
        <w:t xml:space="preserve"> </w:t>
      </w:r>
      <w:r>
        <w:t xml:space="preserve">HB  712</w:t>
      </w:r>
    </w:p>
    <w:p>
      <w:pPr>
        <w:pStyle w:val="RecordBase"/>
        <w:ind w:left="120" w:hanging="120"/>
      </w:pPr>
      <w:r>
        <w:t xml:space="preserve">Ownership of real property, restrictions - </w:t>
      </w:r>
      <w:r>
        <w:t xml:space="preserve"> </w:t>
      </w:r>
      <w:r>
        <w:t xml:space="preserve">SB  284</w:t>
      </w:r>
    </w:p>
    <w:p>
      <w:pPr>
        <w:pStyle w:val="RecordBase"/>
        <w:ind w:left="120" w:hanging="120"/>
      </w:pPr>
      <w:r>
        <w:t xml:space="preserve">Real property, sale or transfer, affidavit - </w:t>
      </w:r>
      <w:r>
        <w:t xml:space="preserve"> </w:t>
      </w:r>
      <w:r>
        <w:t xml:space="preserve">SB  284</w:t>
      </w:r>
    </w:p>
    <w:p>
      <w:pPr>
        <w:pStyle w:val="RecordBase"/>
        <w:ind w:left="120" w:hanging="120"/>
      </w:pPr>
      <w:r>
        <w:t xml:space="preserve">Transfer on death, requirements - </w:t>
      </w:r>
      <w:r>
        <w:t xml:space="preserve"> </w:t>
      </w:r>
      <w:r>
        <w:t xml:space="preserve">HB  50</w:t>
      </w:r>
    </w:p>
    <w:p>
      <w:pPr>
        <w:pStyle w:val="RecordBase"/>
        <w:ind w:left="120" w:hanging="120"/>
      </w:pPr>
      <w:r>
        <w:t xml:space="preserve">Transfers of land, subdivision, recording of plat, requirement - </w:t>
      </w:r>
      <w:r>
        <w:t xml:space="preserve"> </w:t>
      </w:r>
      <w:r>
        <w:t xml:space="preserve">HB  657</w:t>
        <w:br/>
      </w:r>
    </w:p>
    <w:p>
      <w:pPr>
        <w:pStyle w:val="RecordHeading3"/>
      </w:pPr>
      <w:r>
        <w:rPr>
          <w:b/>
        </w:rPr>
        <w:t xml:space="preserve">Dementia</w:t>
      </w:r>
    </w:p>
    <w:p>
      <w:pPr>
        <w:pStyle w:val="RecordBase"/>
        <w:ind w:left="120" w:hanging="120"/>
      </w:pPr>
      <w:r>
        <w:t xml:space="preserve">Alzheimer's</w:t>
      </w:r>
    </w:p>
    <w:p>
      <w:pPr>
        <w:pStyle w:val="RecordBase"/>
        <w:ind w:left="240" w:hanging="192"/>
      </w:pPr>
      <w:r>
        <w:t xml:space="preserve"> Association, income tax refund designation - </w:t>
      </w:r>
      <w:r>
        <w:t xml:space="preserve"> </w:t>
      </w:r>
      <w:r>
        <w:t xml:space="preserve">HB  21</w:t>
      </w:r>
    </w:p>
    <w:p>
      <w:pPr>
        <w:pStyle w:val="RecordBase"/>
        <w:ind w:left="240" w:hanging="192"/>
      </w:pPr>
      <w:r>
        <w:t xml:space="preserve"> disease, continuing medical education, nurses - </w:t>
      </w:r>
      <w:r>
        <w:t xml:space="preserve"> </w:t>
      </w:r>
      <w:r>
        <w:t xml:space="preserve">HB  459</w:t>
      </w:r>
      <w:r>
        <w:t xml:space="preserve">: </w:t>
      </w:r>
      <w:r>
        <w:t xml:space="preserve">SCS</w:t>
      </w:r>
    </w:p>
    <w:p>
      <w:pPr>
        <w:pStyle w:val="RecordBase"/>
        <w:ind w:left="240" w:hanging="192"/>
      </w:pPr>
      <w:r>
        <w:t xml:space="preserve"> disease, dementia continuing education, nurses, physician assistants - </w:t>
      </w:r>
      <w:r>
        <w:t xml:space="preserve"> </w:t>
      </w:r>
      <w:r>
        <w:t xml:space="preserve">SB  211</w:t>
      </w:r>
    </w:p>
    <w:p>
      <w:pPr>
        <w:pStyle w:val="RecordBase"/>
        <w:ind w:left="240" w:hanging="192"/>
      </w:pPr>
      <w:r>
        <w:t xml:space="preserve"> disease, dementia continuing education, physician assistants - </w:t>
      </w:r>
      <w:r>
        <w:t xml:space="preserve"> </w:t>
      </w:r>
      <w:r>
        <w:t xml:space="preserve">HB  459</w:t>
      </w:r>
      <w:r>
        <w:t xml:space="preserve">: </w:t>
      </w:r>
      <w:r>
        <w:t xml:space="preserve">SFA</w:t>
      </w:r>
      <w:r>
        <w:t xml:space="preserve"> (</w:t>
      </w:r>
      <w:r>
        <w:t xml:space="preserve">2</w:t>
      </w:r>
      <w:r>
        <w:t xml:space="preserve">)</w:t>
      </w:r>
    </w:p>
    <w:p>
      <w:pPr>
        <w:pStyle w:val="RecordBase"/>
        <w:ind w:left="120" w:hanging="120"/>
      </w:pPr>
      <w:r>
        <w:t xml:space="preserve">Home and community-based waiver programs, required services - </w:t>
      </w:r>
      <w:r>
        <w:t xml:space="preserve"> </w:t>
      </w:r>
      <w:r>
        <w:t xml:space="preserve">HB  643</w:t>
        <w:br/>
      </w:r>
    </w:p>
    <w:p>
      <w:pPr>
        <w:pStyle w:val="RecordHeading3"/>
      </w:pPr>
      <w:r>
        <w:rPr>
          <w:b/>
        </w:rPr>
        <w:t xml:space="preserve">Disabilities and the Disabled</w:t>
      </w:r>
    </w:p>
    <w:p>
      <w:pPr>
        <w:pStyle w:val="RecordBase"/>
        <w:ind w:left="120" w:hanging="120"/>
      </w:pPr>
      <w:r>
        <w:t xml:space="preserve">Autism in Education Task Force, study of school-based autism support and services - </w:t>
      </w:r>
      <w:r>
        <w:t xml:space="preserve"> </w:t>
      </w:r>
      <w:r>
        <w:t xml:space="preserve">HCR 51</w:t>
      </w:r>
    </w:p>
    <w:p>
      <w:pPr>
        <w:pStyle w:val="RecordBase"/>
        <w:ind w:left="120" w:hanging="120"/>
      </w:pPr>
      <w:r>
        <w:t xml:space="preserve">Certified waiver providers, investigation procedures, establishment - </w:t>
      </w:r>
      <w:r>
        <w:t xml:space="preserve"> </w:t>
      </w:r>
      <w:r>
        <w:t xml:space="preserve">SB  307</w:t>
      </w:r>
    </w:p>
    <w:p>
      <w:pPr>
        <w:pStyle w:val="RecordBase"/>
        <w:ind w:left="120" w:hanging="120"/>
      </w:pPr>
      <w:r>
        <w:t xml:space="preserve">Civil</w:t>
      </w:r>
    </w:p>
    <w:p>
      <w:pPr>
        <w:pStyle w:val="RecordBase"/>
        <w:ind w:left="240" w:hanging="192"/>
      </w:pPr>
      <w:r>
        <w:t xml:space="preserve"> cause of action, loss of parental consortium, total and permanent disability, establishment - </w:t>
      </w:r>
      <w:r>
        <w:t xml:space="preserve"> </w:t>
      </w:r>
      <w:r>
        <w:t xml:space="preserve">SB  365</w:t>
      </w:r>
    </w:p>
    <w:p>
      <w:pPr>
        <w:pStyle w:val="RecordBase"/>
        <w:ind w:left="240" w:hanging="192"/>
      </w:pPr>
      <w:r>
        <w:t xml:space="preserve"> rights, Americans with Disabilities Act, amendments, inclusion - </w:t>
      </w:r>
      <w:r>
        <w:t xml:space="preserve"> </w:t>
      </w:r>
      <w:r>
        <w:t xml:space="preserve">HB  170</w:t>
      </w:r>
    </w:p>
    <w:p>
      <w:pPr>
        <w:pStyle w:val="RecordBase"/>
        <w:ind w:left="120" w:hanging="120"/>
      </w:pPr>
      <w:r>
        <w:t xml:space="preserve">Community-based supportive services, Cabinet for Health and Family Services study - </w:t>
      </w:r>
      <w:r>
        <w:t xml:space="preserve"> </w:t>
      </w:r>
      <w:r>
        <w:t xml:space="preserve">HJR 105</w:t>
      </w:r>
    </w:p>
    <w:p>
      <w:pPr>
        <w:pStyle w:val="RecordBase"/>
        <w:ind w:left="120" w:hanging="120"/>
      </w:pPr>
      <w:r>
        <w:t xml:space="preserve">Developmental Disabilities Awareness Month, recognizing - </w:t>
      </w:r>
      <w:r>
        <w:t xml:space="preserve"> </w:t>
      </w:r>
      <w:r>
        <w:t xml:space="preserve">HR  76</w:t>
      </w:r>
    </w:p>
    <w:p>
      <w:pPr>
        <w:pStyle w:val="RecordBase"/>
        <w:ind w:left="120" w:hanging="120"/>
      </w:pPr>
      <w:r>
        <w:t xml:space="preserve">Disabilities Awareness Day, February 27, 2024. recognition - </w:t>
      </w:r>
      <w:r>
        <w:t xml:space="preserve"> </w:t>
      </w:r>
      <w:r>
        <w:t xml:space="preserve">HR  113</w:t>
      </w:r>
    </w:p>
    <w:p>
      <w:pPr>
        <w:pStyle w:val="RecordBase"/>
        <w:ind w:left="120" w:hanging="120"/>
      </w:pPr>
      <w:r>
        <w:t xml:space="preserve">Disabled parent, accommodations, family preservation - </w:t>
      </w:r>
      <w:r>
        <w:t xml:space="preserve"> </w:t>
      </w:r>
      <w:r>
        <w:t xml:space="preserve">HB  183</w:t>
      </w:r>
    </w:p>
    <w:p>
      <w:pPr>
        <w:pStyle w:val="RecordBase"/>
        <w:ind w:left="120" w:hanging="120"/>
      </w:pPr>
      <w:r>
        <w:t xml:space="preserve">Emotional</w:t>
      </w:r>
    </w:p>
    <w:p>
      <w:pPr>
        <w:pStyle w:val="RecordBase"/>
        <w:ind w:left="240" w:hanging="192"/>
      </w:pPr>
      <w:r>
        <w:t xml:space="preserve"> support animals, assistance dog rights and privileges, exclusion - </w:t>
      </w:r>
      <w:r>
        <w:t xml:space="preserve"> </w:t>
      </w:r>
      <w:r>
        <w:t xml:space="preserve">HB  335</w:t>
      </w:r>
    </w:p>
    <w:p>
      <w:pPr>
        <w:pStyle w:val="RecordBase"/>
        <w:ind w:left="240" w:hanging="192"/>
      </w:pPr>
      <w:r>
        <w:t xml:space="preserve"> support animals, misrepresentation, fine - </w:t>
      </w:r>
      <w:r>
        <w:t xml:space="preserve"> </w:t>
      </w:r>
      <w:r>
        <w:t xml:space="preserve">HB  335</w:t>
      </w:r>
      <w:r>
        <w:t xml:space="preserve">: </w:t>
      </w:r>
      <w:r>
        <w:t xml:space="preserve">HCS</w:t>
      </w:r>
    </w:p>
    <w:p>
      <w:pPr>
        <w:pStyle w:val="RecordBase"/>
        <w:ind w:left="120" w:hanging="120"/>
      </w:pPr>
      <w:r>
        <w:t xml:space="preserve">Guardianship proceeding, respondent, right to appointed counsel, right to retain counsel - </w:t>
      </w:r>
      <w:r>
        <w:t xml:space="preserve"> </w:t>
      </w:r>
      <w:r>
        <w:t xml:space="preserve">SB  53</w:t>
      </w:r>
    </w:p>
    <w:p>
      <w:pPr>
        <w:pStyle w:val="RecordBase"/>
        <w:ind w:left="120" w:hanging="120"/>
      </w:pPr>
      <w:r>
        <w:t xml:space="preserve">Hearings for appointment of guardian or conservator, additional requirements - </w:t>
      </w:r>
      <w:r>
        <w:t xml:space="preserve"> </w:t>
      </w:r>
      <w:r>
        <w:t xml:space="preserve">HB  238</w:t>
      </w:r>
    </w:p>
    <w:p>
      <w:pPr>
        <w:pStyle w:val="RecordBase"/>
        <w:ind w:left="120" w:hanging="120"/>
      </w:pPr>
      <w:r>
        <w:t xml:space="preserve">Home and community-based waiver programs, required services - </w:t>
      </w:r>
      <w:r>
        <w:t xml:space="preserve"> </w:t>
      </w:r>
      <w:r>
        <w:t xml:space="preserve">HB  643</w:t>
      </w:r>
    </w:p>
    <w:p>
      <w:pPr>
        <w:pStyle w:val="RecordBase"/>
        <w:ind w:left="120" w:hanging="120"/>
      </w:pPr>
      <w:r>
        <w:t xml:space="preserve">Homestead Exemption Task Force, creation - </w:t>
      </w:r>
      <w:r>
        <w:t xml:space="preserve"> </w:t>
      </w:r>
      <w:r>
        <w:t xml:space="preserve">SJR 138</w:t>
      </w:r>
    </w:p>
    <w:p>
      <w:pPr>
        <w:pStyle w:val="RecordBase"/>
        <w:ind w:left="120" w:hanging="120"/>
      </w:pPr>
      <w:r>
        <w:t xml:space="preserve">Individuals with intellectual or developmental disabilities, rights, enforcement - </w:t>
      </w:r>
      <w:r>
        <w:t xml:space="preserve"> </w:t>
      </w:r>
      <w:r>
        <w:t xml:space="preserve">HB  214</w:t>
      </w:r>
    </w:p>
    <w:p>
      <w:pPr>
        <w:pStyle w:val="RecordBase"/>
        <w:ind w:left="120" w:hanging="120"/>
      </w:pPr>
      <w:r>
        <w:t xml:space="preserve">Kentucky</w:t>
      </w:r>
    </w:p>
    <w:p>
      <w:pPr>
        <w:pStyle w:val="RecordBase"/>
        <w:ind w:left="240" w:hanging="192"/>
      </w:pPr>
      <w:r>
        <w:t xml:space="preserve"> School for the Deaf Governance Task Force, study of governance models - </w:t>
      </w:r>
      <w:r>
        <w:t xml:space="preserve"> </w:t>
      </w:r>
      <w:r>
        <w:t xml:space="preserve">HCR 132</w:t>
      </w:r>
    </w:p>
    <w:p>
      <w:pPr>
        <w:pStyle w:val="RecordBase"/>
        <w:ind w:left="240" w:hanging="192"/>
      </w:pPr>
      <w:r>
        <w:t xml:space="preserve"> School for the Deaf, superintendent - </w:t>
      </w:r>
      <w:r>
        <w:t xml:space="preserve"> </w:t>
      </w:r>
      <w:r>
        <w:t xml:space="preserve">HB  783</w:t>
      </w:r>
    </w:p>
    <w:p>
      <w:pPr>
        <w:pStyle w:val="RecordBase"/>
        <w:ind w:left="120" w:hanging="120"/>
      </w:pPr>
      <w:r>
        <w:t xml:space="preserve">Long-term care, staffing ratios, implementation - </w:t>
      </w:r>
      <w:r>
        <w:t xml:space="preserve"> </w:t>
      </w:r>
      <w:r>
        <w:t xml:space="preserve">SB  124</w:t>
      </w:r>
    </w:p>
    <w:p>
      <w:pPr>
        <w:pStyle w:val="RecordBase"/>
        <w:ind w:left="120" w:hanging="120"/>
      </w:pPr>
      <w:r>
        <w:t xml:space="preserve">Medicaid</w:t>
      </w:r>
    </w:p>
    <w:p>
      <w:pPr>
        <w:pStyle w:val="RecordBase"/>
        <w:ind w:left="240" w:hanging="192"/>
      </w:pPr>
      <w:r>
        <w:t xml:space="preserve"> residential waiver services, use of video recording devices, permission - </w:t>
      </w:r>
      <w:r>
        <w:t xml:space="preserve"> </w:t>
      </w:r>
      <w:r>
        <w:t xml:space="preserve">SB  173</w:t>
      </w:r>
    </w:p>
    <w:p>
      <w:pPr>
        <w:pStyle w:val="RecordBase"/>
        <w:ind w:left="240" w:hanging="192"/>
      </w:pPr>
      <w:r>
        <w:t xml:space="preserve"> waiver, out-of-state services, interstate compact - </w:t>
      </w:r>
      <w:r>
        <w:t xml:space="preserve"> </w:t>
      </w:r>
      <w:r>
        <w:t xml:space="preserve">HR  97</w:t>
      </w:r>
    </w:p>
    <w:p>
      <w:pPr>
        <w:pStyle w:val="RecordBase"/>
        <w:ind w:left="120" w:hanging="120"/>
      </w:pPr>
      <w:r>
        <w:t xml:space="preserve">Mental or physical health emergency, termination of lease - </w:t>
      </w:r>
      <w:r>
        <w:t xml:space="preserve"> </w:t>
      </w:r>
      <w:r>
        <w:t xml:space="preserve">HB  181</w:t>
      </w:r>
    </w:p>
    <w:p>
      <w:pPr>
        <w:pStyle w:val="RecordBase"/>
        <w:ind w:left="120" w:hanging="120"/>
      </w:pPr>
      <w:r>
        <w:t xml:space="preserve">Minimum wage for all employees, requirements - </w:t>
      </w:r>
      <w:r>
        <w:t xml:space="preserve"> </w:t>
      </w:r>
      <w:r>
        <w:t xml:space="preserve">HB  576</w:t>
      </w:r>
    </w:p>
    <w:p>
      <w:pPr>
        <w:pStyle w:val="RecordBase"/>
        <w:ind w:left="120" w:hanging="120"/>
      </w:pPr>
      <w:r>
        <w:t xml:space="preserve">Petition for appointment of guardians or conservator, additional requirements - </w:t>
      </w:r>
      <w:r>
        <w:t xml:space="preserve"> </w:t>
      </w:r>
      <w:r>
        <w:t xml:space="preserve">HB  238</w:t>
      </w:r>
    </w:p>
    <w:p>
      <w:pPr>
        <w:pStyle w:val="RecordBase"/>
        <w:ind w:left="120" w:hanging="120"/>
      </w:pPr>
      <w:r>
        <w:t xml:space="preserve">Property</w:t>
      </w:r>
    </w:p>
    <w:p>
      <w:pPr>
        <w:pStyle w:val="RecordBase"/>
        <w:ind w:left="240" w:hanging="192"/>
      </w:pPr>
      <w:r>
        <w:t xml:space="preserve"> tax, assessment of property, homeowners classified as totally disabled - </w:t>
      </w:r>
      <w:r>
        <w:t xml:space="preserve"> </w:t>
      </w:r>
      <w:r>
        <w:t xml:space="preserve">HB  112</w:t>
      </w:r>
      <w:r>
        <w:t xml:space="preserve">: </w:t>
      </w:r>
      <w:r>
        <w:t xml:space="preserve">HFA</w:t>
      </w:r>
      <w:r>
        <w:t xml:space="preserve"> (</w:t>
      </w:r>
      <w:r>
        <w:t xml:space="preserve">1</w:t>
      </w:r>
      <w:r>
        <w:t xml:space="preserve">)</w:t>
      </w:r>
    </w:p>
    <w:p>
      <w:pPr>
        <w:pStyle w:val="RecordBase"/>
        <w:ind w:left="240" w:hanging="192"/>
      </w:pPr>
      <w:r>
        <w:t xml:space="preserve"> tax, homestead exemption amount - </w:t>
      </w:r>
      <w:r>
        <w:t xml:space="preserve"> </w:t>
      </w:r>
      <w:r>
        <w:t xml:space="preserve">HB  61</w:t>
      </w:r>
    </w:p>
    <w:p>
      <w:pPr>
        <w:pStyle w:val="RecordBase"/>
        <w:ind w:left="240" w:hanging="192"/>
      </w:pPr>
      <w:r>
        <w:t xml:space="preserve"> tax, homestead exemption amount, proposed constitutional amendment - </w:t>
      </w:r>
      <w:r>
        <w:t xml:space="preserve"> </w:t>
      </w:r>
      <w:r>
        <w:t xml:space="preserve">HB  62</w:t>
      </w:r>
    </w:p>
    <w:p>
      <w:pPr>
        <w:pStyle w:val="RecordBase"/>
        <w:ind w:left="240" w:hanging="192"/>
      </w:pPr>
      <w:r>
        <w:t xml:space="preserve"> tax, homestead exemption, application process - </w:t>
      </w:r>
      <w:r>
        <w:t xml:space="preserve"> </w:t>
      </w:r>
      <w:r>
        <w:t xml:space="preserve">SB  21</w:t>
      </w:r>
    </w:p>
    <w:p>
      <w:pPr>
        <w:pStyle w:val="RecordBase"/>
        <w:ind w:left="120" w:hanging="120"/>
      </w:pPr>
      <w:r>
        <w:t xml:space="preserve">Proposed constitutional amendment, property tax exemption, homesteads of veterans - </w:t>
      </w:r>
      <w:r>
        <w:t xml:space="preserve"> </w:t>
      </w:r>
      <w:r>
        <w:t xml:space="preserve">SB  351</w:t>
      </w:r>
    </w:p>
    <w:p>
      <w:pPr>
        <w:pStyle w:val="RecordBase"/>
        <w:ind w:left="120" w:hanging="120"/>
      </w:pPr>
      <w:r>
        <w:t xml:space="preserve">School district transportation services policy, federal law compliance - </w:t>
      </w:r>
      <w:r>
        <w:t xml:space="preserve"> </w:t>
      </w:r>
      <w:r>
        <w:t xml:space="preserve">HB  446</w:t>
      </w:r>
      <w:r>
        <w:t xml:space="preserve">: </w:t>
      </w:r>
      <w:r>
        <w:t xml:space="preserve">HFA</w:t>
      </w:r>
      <w:r>
        <w:t xml:space="preserve"> (</w:t>
      </w:r>
      <w:r>
        <w:t xml:space="preserve">1</w:t>
      </w:r>
      <w:r>
        <w:t xml:space="preserve">)</w:t>
      </w:r>
    </w:p>
    <w:p>
      <w:pPr>
        <w:pStyle w:val="RecordBase"/>
        <w:ind w:left="120" w:hanging="120"/>
      </w:pPr>
      <w:r>
        <w:t xml:space="preserve">Veterans, educational benefit, service-connected disability rating, reduction - </w:t>
      </w:r>
      <w:r>
        <w:t xml:space="preserve"> </w:t>
      </w:r>
      <w:r>
        <w:t xml:space="preserve">HB  409</w:t>
      </w:r>
    </w:p>
    <w:p>
      <w:pPr>
        <w:pStyle w:val="RecordBase"/>
        <w:ind w:left="120" w:hanging="120"/>
      </w:pPr>
      <w:r>
        <w:t xml:space="preserve">Workforce Innovation Task Force, establishment - </w:t>
      </w:r>
      <w:r>
        <w:t xml:space="preserve"> </w:t>
      </w:r>
      <w:r>
        <w:t xml:space="preserve">HCR 79</w:t>
        <w:br/>
      </w:r>
    </w:p>
    <w:p>
      <w:pPr>
        <w:pStyle w:val="RecordHeading3"/>
      </w:pPr>
      <w:r>
        <w:rPr>
          <w:b/>
        </w:rPr>
        <w:t xml:space="preserve">Disasters</w:t>
      </w:r>
    </w:p>
    <w:p>
      <w:pPr>
        <w:pStyle w:val="RecordBase"/>
        <w:ind w:left="120" w:hanging="120"/>
      </w:pPr>
      <w:r>
        <w:t xml:space="preserve">2022-2024 State/Executive Branch biennial budget, amendment - </w:t>
      </w:r>
      <w:r>
        <w:t xml:space="preserve"> </w:t>
      </w:r>
      <w:r>
        <w:t xml:space="preserve">HB  262</w:t>
      </w:r>
      <w:r>
        <w:t xml:space="preserve">;</w:t>
      </w:r>
      <w:r>
        <w:t xml:space="preserve"> </w:t>
      </w:r>
      <w:r>
        <w:t xml:space="preserve">HB  262</w:t>
      </w:r>
      <w:r>
        <w:t xml:space="preserve">: </w:t>
      </w:r>
      <w:r>
        <w:t xml:space="preserve">HCS</w:t>
      </w:r>
    </w:p>
    <w:p>
      <w:pPr>
        <w:pStyle w:val="RecordBase"/>
        <w:ind w:left="120" w:hanging="120"/>
      </w:pPr>
      <w:r>
        <w:t xml:space="preserve">Governor, powers and duties, restrictions - </w:t>
      </w:r>
      <w:r>
        <w:t xml:space="preserve"> </w:t>
      </w:r>
      <w:r>
        <w:t xml:space="preserve">SB  133</w:t>
      </w:r>
    </w:p>
    <w:p>
      <w:pPr>
        <w:pStyle w:val="RecordBase"/>
        <w:ind w:left="120" w:hanging="120"/>
      </w:pPr>
      <w:r>
        <w:t xml:space="preserve">Income taxation of disaster response employees and businesses, exemptions, removal of sunset date - </w:t>
      </w:r>
      <w:r>
        <w:t xml:space="preserve"> </w:t>
      </w:r>
      <w:r>
        <w:t xml:space="preserve">HB  433</w:t>
      </w:r>
    </w:p>
    <w:p>
      <w:pPr>
        <w:pStyle w:val="RecordBase"/>
        <w:ind w:left="120" w:hanging="120"/>
      </w:pPr>
      <w:r>
        <w:t xml:space="preserve">Kentucky WWATERS emergency fund, public water and wastewater systems, establishment - </w:t>
      </w:r>
      <w:r>
        <w:t xml:space="preserve"> </w:t>
      </w:r>
      <w:r>
        <w:t xml:space="preserve">HB  563</w:t>
      </w:r>
    </w:p>
    <w:p>
      <w:pPr>
        <w:pStyle w:val="RecordBase"/>
        <w:ind w:left="120" w:hanging="120"/>
      </w:pPr>
      <w:r>
        <w:t xml:space="preserve">Long-term recovery groups - </w:t>
      </w:r>
      <w:r>
        <w:t xml:space="preserve"> </w:t>
      </w:r>
      <w:r>
        <w:t xml:space="preserve">HCR 31</w:t>
        <w:br/>
      </w:r>
    </w:p>
    <w:p>
      <w:pPr>
        <w:pStyle w:val="RecordHeading3"/>
      </w:pPr>
      <w:r>
        <w:rPr>
          <w:b/>
        </w:rPr>
        <w:t xml:space="preserve">Diseases</w:t>
      </w:r>
    </w:p>
    <w:p>
      <w:pPr>
        <w:pStyle w:val="RecordBase"/>
        <w:ind w:left="120" w:hanging="120"/>
      </w:pPr>
      <w:r>
        <w:t xml:space="preserve">Alzheimer's</w:t>
      </w:r>
    </w:p>
    <w:p>
      <w:pPr>
        <w:pStyle w:val="RecordBase"/>
        <w:ind w:left="240" w:hanging="192"/>
      </w:pPr>
      <w:r>
        <w:t xml:space="preserve"> disease, dementia, continuing education, nurses, physician assistants - </w:t>
      </w:r>
      <w:r>
        <w:t xml:space="preserve"> </w:t>
      </w:r>
      <w:r>
        <w:t xml:space="preserve">SB  211</w:t>
      </w:r>
    </w:p>
    <w:p>
      <w:pPr>
        <w:pStyle w:val="RecordBase"/>
        <w:ind w:left="240" w:hanging="192"/>
      </w:pPr>
      <w:r>
        <w:t xml:space="preserve"> disease, dementia, continuing education, physician assistants - </w:t>
      </w:r>
      <w:r>
        <w:t xml:space="preserve"> </w:t>
      </w:r>
      <w:r>
        <w:t xml:space="preserve">HB  459</w:t>
      </w:r>
      <w:r>
        <w:t xml:space="preserve">: </w:t>
      </w:r>
      <w:r>
        <w:t xml:space="preserve">SFA</w:t>
      </w:r>
      <w:r>
        <w:t xml:space="preserve"> (</w:t>
      </w:r>
      <w:r>
        <w:t xml:space="preserve">2</w:t>
      </w:r>
      <w:r>
        <w:t xml:space="preserve">)</w:t>
      </w:r>
    </w:p>
    <w:p>
      <w:pPr>
        <w:pStyle w:val="RecordBase"/>
        <w:ind w:left="240" w:hanging="192"/>
      </w:pPr>
      <w:r>
        <w:t xml:space="preserve"> disease, dementia, continuing medical education, nurses - </w:t>
      </w:r>
      <w:r>
        <w:t xml:space="preserve"> </w:t>
      </w:r>
      <w:r>
        <w:t xml:space="preserve">HB  459</w:t>
      </w:r>
      <w:r>
        <w:t xml:space="preserve">: </w:t>
      </w:r>
      <w:r>
        <w:t xml:space="preserve">SCS</w:t>
      </w:r>
    </w:p>
    <w:p>
      <w:pPr>
        <w:pStyle w:val="RecordBase"/>
        <w:ind w:left="120" w:hanging="120"/>
      </w:pPr>
      <w:r>
        <w:t xml:space="preserve">American Heart Month, February 2024, designation - </w:t>
      </w:r>
      <w:r>
        <w:t xml:space="preserve"> </w:t>
      </w:r>
      <w:r>
        <w:t xml:space="preserve">HR  80</w:t>
      </w:r>
      <w:r>
        <w:t xml:space="preserve">;</w:t>
      </w:r>
      <w:r>
        <w:t xml:space="preserve"> </w:t>
      </w:r>
      <w:r>
        <w:t xml:space="preserve">SR  100</w:t>
      </w:r>
      <w:r>
        <w:t xml:space="preserve">;</w:t>
      </w:r>
      <w:r>
        <w:t xml:space="preserve"> </w:t>
      </w:r>
      <w:r>
        <w:t xml:space="preserve">SR  103</w:t>
      </w:r>
    </w:p>
    <w:p>
      <w:pPr>
        <w:pStyle w:val="RecordBase"/>
        <w:ind w:left="120" w:hanging="120"/>
      </w:pPr>
      <w:r>
        <w:t xml:space="preserve">Behavioral health emergency, mental health, crisis receiving services, requirements - </w:t>
      </w:r>
      <w:r>
        <w:t xml:space="preserve"> </w:t>
      </w:r>
      <w:r>
        <w:t xml:space="preserve">HB  617</w:t>
      </w:r>
    </w:p>
    <w:p>
      <w:pPr>
        <w:pStyle w:val="RecordBase"/>
        <w:ind w:left="120" w:hanging="120"/>
      </w:pPr>
      <w:r>
        <w:t xml:space="preserve">Board of Nursing, membership - </w:t>
      </w:r>
      <w:r>
        <w:t xml:space="preserve"> </w:t>
      </w:r>
      <w:r>
        <w:t xml:space="preserve">HB  459</w:t>
      </w:r>
      <w:r>
        <w:t xml:space="preserve">: </w:t>
      </w:r>
      <w:r>
        <w:t xml:space="preserve">SCS</w:t>
      </w:r>
    </w:p>
    <w:p>
      <w:pPr>
        <w:pStyle w:val="RecordBase"/>
        <w:ind w:left="120" w:hanging="120"/>
      </w:pPr>
      <w:r>
        <w:t xml:space="preserve">Cancer detection, coverage requirement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Cardiovascular disease, Wear Red Day, designation - </w:t>
      </w:r>
      <w:r>
        <w:t xml:space="preserve"> </w:t>
      </w:r>
      <w:r>
        <w:t xml:space="preserve">SR  108</w:t>
      </w:r>
    </w:p>
    <w:p>
      <w:pPr>
        <w:pStyle w:val="RecordBase"/>
        <w:ind w:left="120" w:hanging="120"/>
      </w:pPr>
      <w:r>
        <w:t xml:space="preserve">Childhood Cancer Awareness Month, September 2024, recognition - </w:t>
      </w:r>
      <w:r>
        <w:t xml:space="preserve"> </w:t>
      </w:r>
      <w:r>
        <w:t xml:space="preserve">SR  139</w:t>
      </w:r>
    </w:p>
    <w:p>
      <w:pPr>
        <w:pStyle w:val="RecordBase"/>
        <w:ind w:left="120" w:hanging="120"/>
      </w:pPr>
      <w:r>
        <w:t xml:space="preserve">Colorectal Cancer Awareness Month in Kentucky - </w:t>
      </w:r>
      <w:r>
        <w:t xml:space="preserve"> </w:t>
      </w:r>
      <w:r>
        <w:t xml:space="preserve">HR  102</w:t>
      </w:r>
      <w:r>
        <w:t xml:space="preserve">;</w:t>
      </w:r>
      <w:r>
        <w:t xml:space="preserve"> </w:t>
      </w:r>
      <w:r>
        <w:t xml:space="preserve">SR  147</w:t>
      </w:r>
    </w:p>
    <w:p>
      <w:pPr>
        <w:pStyle w:val="RecordBase"/>
        <w:ind w:left="120" w:hanging="120"/>
      </w:pPr>
      <w:r>
        <w:t xml:space="preserve">Coronary calcium imaging tests, coverage requirement - </w:t>
      </w:r>
      <w:r>
        <w:t xml:space="preserve"> </w:t>
      </w:r>
      <w:r>
        <w:t xml:space="preserve">HB  642</w:t>
      </w:r>
    </w:p>
    <w:p>
      <w:pPr>
        <w:pStyle w:val="RecordBase"/>
        <w:ind w:left="120" w:hanging="120"/>
      </w:pPr>
      <w:r>
        <w:t xml:space="preserve">COVID-19 and mRNA vaccine, prohibition on requirement - </w:t>
      </w:r>
      <w:r>
        <w:t xml:space="preserve"> </w:t>
      </w:r>
      <w:r>
        <w:t xml:space="preserve">HB  274</w:t>
      </w:r>
      <w:r>
        <w:t xml:space="preserve">: </w:t>
      </w:r>
      <w:r>
        <w:t xml:space="preserve">SFA</w:t>
      </w:r>
      <w:r>
        <w:t xml:space="preserve"> (</w:t>
      </w:r>
      <w:r>
        <w:t xml:space="preserve">3</w:t>
      </w:r>
      <w:r>
        <w:t xml:space="preserve">)</w:t>
      </w:r>
    </w:p>
    <w:p>
      <w:pPr>
        <w:pStyle w:val="RecordBase"/>
        <w:ind w:left="120" w:hanging="120"/>
      </w:pPr>
      <w:r>
        <w:t xml:space="preserve">COVID-19, modRNA, and mRNA vaccine, prohibition on requirement - </w:t>
      </w:r>
      <w:r>
        <w:t xml:space="preserve"> </w:t>
      </w:r>
      <w:r>
        <w:t xml:space="preserve">HB  274</w:t>
      </w:r>
      <w:r>
        <w:t xml:space="preserve">: </w:t>
      </w:r>
      <w:r>
        <w:t xml:space="preserve">SFA</w:t>
      </w:r>
      <w:r>
        <w:t xml:space="preserve"> (</w:t>
      </w:r>
      <w:r>
        <w:t xml:space="preserve">2</w:t>
      </w:r>
      <w:r>
        <w:t xml:space="preserve">)</w:t>
      </w:r>
      <w:r>
        <w:t xml:space="preserve">;</w:t>
      </w:r>
      <w:r>
        <w:t xml:space="preserve"> </w:t>
      </w:r>
      <w:r>
        <w:t xml:space="preserve">SB  295</w:t>
      </w:r>
    </w:p>
    <w:p>
      <w:pPr>
        <w:pStyle w:val="RecordBase"/>
        <w:ind w:left="120" w:hanging="120"/>
      </w:pPr>
      <w:r>
        <w:t xml:space="preserve">COVID-19 vaccine, prohibition on requirement - </w:t>
      </w:r>
      <w:r>
        <w:t xml:space="preserve"> </w:t>
      </w:r>
      <w:r>
        <w:t xml:space="preserve">SB  295</w:t>
      </w:r>
      <w:r>
        <w:t xml:space="preserve">: </w:t>
      </w:r>
      <w:r>
        <w:t xml:space="preserve">SCS</w:t>
      </w:r>
    </w:p>
    <w:p>
      <w:pPr>
        <w:pStyle w:val="RecordBase"/>
        <w:ind w:left="120" w:hanging="120"/>
      </w:pPr>
      <w:r>
        <w:t xml:space="preserve">Diabetes, administration of undesignated glucagon in schools - </w:t>
      </w:r>
      <w:r>
        <w:t xml:space="preserve"> </w:t>
      </w:r>
      <w:r>
        <w:t xml:space="preserve">HB  438</w:t>
      </w:r>
      <w:r>
        <w:t xml:space="preserve">;</w:t>
      </w:r>
      <w:r>
        <w:t xml:space="preserve"> </w:t>
      </w:r>
      <w:r>
        <w:t xml:space="preserve">HB  438</w:t>
      </w:r>
      <w:r>
        <w:t xml:space="preserve">: </w:t>
      </w:r>
      <w:r>
        <w:t xml:space="preserve">HCS</w:t>
      </w:r>
    </w:p>
    <w:p>
      <w:pPr>
        <w:pStyle w:val="RecordBase"/>
        <w:ind w:left="120" w:hanging="120"/>
      </w:pPr>
      <w:r>
        <w:t xml:space="preserve">Eating disorders, awareness - </w:t>
      </w:r>
      <w:r>
        <w:t xml:space="preserve"> </w:t>
      </w:r>
      <w:r>
        <w:t xml:space="preserve">HR  89</w:t>
      </w:r>
    </w:p>
    <w:p>
      <w:pPr>
        <w:pStyle w:val="RecordBase"/>
        <w:ind w:left="120" w:hanging="120"/>
      </w:pPr>
      <w:r>
        <w:t xml:space="preserve">Gene therapy or genetic change, label and informed consent, requirements - </w:t>
      </w:r>
      <w:r>
        <w:t xml:space="preserve"> </w:t>
      </w:r>
      <w:r>
        <w:t xml:space="preserve">HB  229</w:t>
      </w:r>
    </w:p>
    <w:p>
      <w:pPr>
        <w:pStyle w:val="RecordBase"/>
        <w:ind w:left="120" w:hanging="120"/>
      </w:pPr>
      <w:r>
        <w:t xml:space="preserve">Health insurance, coverage for breast examinations - </w:t>
      </w:r>
      <w:r>
        <w:t xml:space="preserve"> </w:t>
      </w:r>
      <w:r>
        <w:t xml:space="preserve">HB  115</w:t>
      </w:r>
    </w:p>
    <w:p>
      <w:pPr>
        <w:pStyle w:val="RecordBase"/>
        <w:ind w:left="120" w:hanging="120"/>
      </w:pPr>
      <w:r>
        <w:t xml:space="preserve">Hepatitis C virus infection, pregnant and postpartum women, coverage requirement - </w:t>
      </w:r>
      <w:r>
        <w:t xml:space="preserve"> </w:t>
      </w:r>
      <w:r>
        <w:t xml:space="preserve">HB  322</w:t>
      </w:r>
    </w:p>
    <w:p>
      <w:pPr>
        <w:pStyle w:val="RecordBase"/>
        <w:ind w:left="120" w:hanging="120"/>
      </w:pPr>
      <w:r>
        <w:t xml:space="preserve">Immunization of children, by pharmacists - </w:t>
      </w:r>
      <w:r>
        <w:t xml:space="preserve"> </w:t>
      </w:r>
      <w:r>
        <w:t xml:space="preserve">HB  274</w:t>
      </w:r>
      <w:r>
        <w:t xml:space="preserve">;</w:t>
      </w:r>
      <w:r>
        <w:t xml:space="preserve"> </w:t>
      </w:r>
      <w:r>
        <w:t xml:space="preserve">HB  274</w:t>
      </w:r>
      <w:r>
        <w:t xml:space="preserve">: </w:t>
      </w:r>
      <w:r>
        <w:t xml:space="preserve">HCS</w:t>
      </w:r>
    </w:p>
    <w:p>
      <w:pPr>
        <w:pStyle w:val="RecordBase"/>
        <w:ind w:left="120" w:hanging="120"/>
      </w:pPr>
      <w:r>
        <w:t xml:space="preserve">Long-term care, staffing ratios, implementation - </w:t>
      </w:r>
      <w:r>
        <w:t xml:space="preserve"> </w:t>
      </w:r>
      <w:r>
        <w:t xml:space="preserve">SB  124</w:t>
      </w:r>
    </w:p>
    <w:p>
      <w:pPr>
        <w:pStyle w:val="RecordBase"/>
        <w:ind w:left="120" w:hanging="120"/>
      </w:pPr>
      <w:r>
        <w:t xml:space="preserve">Medicinal cannabis, qualifying medical conditions - </w:t>
      </w:r>
      <w:r>
        <w:t xml:space="preserve"> </w:t>
      </w:r>
      <w:r>
        <w:t xml:space="preserve">SB  337</w:t>
      </w:r>
      <w:r>
        <w:t xml:space="preserve">;</w:t>
      </w:r>
      <w:r>
        <w:t xml:space="preserve"> </w:t>
      </w:r>
      <w:r>
        <w:t xml:space="preserve">HB  352</w:t>
      </w:r>
    </w:p>
    <w:p>
      <w:pPr>
        <w:pStyle w:val="RecordBase"/>
        <w:ind w:left="120" w:hanging="120"/>
      </w:pPr>
      <w:r>
        <w:t xml:space="preserve">Obesity, report, Cabinet for Health and Family Services - </w:t>
      </w:r>
      <w:r>
        <w:t xml:space="preserve"> </w:t>
      </w:r>
      <w:r>
        <w:t xml:space="preserve">HB  273</w:t>
      </w:r>
    </w:p>
    <w:p>
      <w:pPr>
        <w:pStyle w:val="RecordBase"/>
        <w:ind w:left="120" w:hanging="120"/>
      </w:pPr>
      <w:r>
        <w:t xml:space="preserve">Obesity treatment, coverage requirement - </w:t>
      </w:r>
      <w:r>
        <w:t xml:space="preserve"> </w:t>
      </w:r>
      <w:r>
        <w:t xml:space="preserve">HB  273</w:t>
      </w:r>
    </w:p>
    <w:p>
      <w:pPr>
        <w:pStyle w:val="RecordBase"/>
        <w:ind w:left="120" w:hanging="120"/>
      </w:pPr>
      <w:r>
        <w:t xml:space="preserve">Postsecondary education institutions, immunization requirement, exemptions - </w:t>
      </w:r>
      <w:r>
        <w:t xml:space="preserve"> </w:t>
      </w:r>
      <w:r>
        <w:t xml:space="preserve">SB  135</w:t>
      </w:r>
    </w:p>
    <w:p>
      <w:pPr>
        <w:pStyle w:val="RecordBase"/>
        <w:ind w:left="120" w:hanging="120"/>
      </w:pPr>
      <w:r>
        <w:t xml:space="preserve">Rabies vaccination, administration, veterinary technician - </w:t>
      </w:r>
      <w:r>
        <w:t xml:space="preserve"> </w:t>
      </w:r>
      <w:r>
        <w:t xml:space="preserve">HB  328</w:t>
      </w:r>
      <w:r>
        <w:t xml:space="preserve">;</w:t>
      </w:r>
      <w:r>
        <w:t xml:space="preserve"> </w:t>
      </w:r>
      <w:r>
        <w:t xml:space="preserve">HB  328</w:t>
      </w:r>
      <w:r>
        <w:t xml:space="preserve">: </w:t>
      </w:r>
      <w:r>
        <w:t xml:space="preserve">HCS</w:t>
      </w:r>
    </w:p>
    <w:p>
      <w:pPr>
        <w:pStyle w:val="RecordBase"/>
        <w:ind w:left="120" w:hanging="120"/>
      </w:pPr>
      <w:r>
        <w:t xml:space="preserve">Sepsis, diagnostic criteria, establishment - </w:t>
      </w:r>
      <w:r>
        <w:t xml:space="preserve"> </w:t>
      </w:r>
      <w:r>
        <w:t xml:space="preserve">SB  247</w:t>
      </w:r>
      <w:r>
        <w:t xml:space="preserve">;</w:t>
      </w:r>
      <w:r>
        <w:t xml:space="preserve"> </w:t>
      </w:r>
      <w:r>
        <w:t xml:space="preserve">HB  477</w:t>
      </w:r>
    </w:p>
    <w:p>
      <w:pPr>
        <w:pStyle w:val="RecordBase"/>
        <w:ind w:left="120" w:hanging="120"/>
      </w:pPr>
      <w:r>
        <w:t xml:space="preserve">Sexually transmitted, testing, requirement - </w:t>
      </w:r>
      <w:r>
        <w:t xml:space="preserve"> </w:t>
      </w:r>
      <w:r>
        <w:t xml:space="preserve">HB  618</w:t>
      </w:r>
    </w:p>
    <w:p>
      <w:pPr>
        <w:pStyle w:val="RecordBase"/>
        <w:ind w:left="120" w:hanging="120"/>
      </w:pPr>
      <w:r>
        <w:t xml:space="preserve">Tarlov Cyst Disease Day, May 16, 2024, recognition - </w:t>
      </w:r>
      <w:r>
        <w:t xml:space="preserve"> </w:t>
      </w:r>
      <w:r>
        <w:t xml:space="preserve">HR  142</w:t>
      </w:r>
    </w:p>
    <w:p>
      <w:pPr>
        <w:pStyle w:val="RecordBase"/>
        <w:ind w:left="120" w:hanging="120"/>
      </w:pPr>
      <w:r>
        <w:t xml:space="preserve">Testicular cancer, awareness - </w:t>
      </w:r>
      <w:r>
        <w:t xml:space="preserve"> </w:t>
      </w:r>
      <w:r>
        <w:t xml:space="preserve">HR  136</w:t>
      </w:r>
    </w:p>
    <w:p>
      <w:pPr>
        <w:pStyle w:val="RecordBase"/>
        <w:ind w:left="120" w:hanging="120"/>
      </w:pPr>
      <w:r>
        <w:t xml:space="preserve">Wear Green for Gastroparesis Day, recognition - </w:t>
      </w:r>
      <w:r>
        <w:t xml:space="preserve"> </w:t>
      </w:r>
      <w:r>
        <w:t xml:space="preserve">SR  83</w:t>
        <w:br/>
      </w:r>
    </w:p>
    <w:p>
      <w:pPr>
        <w:pStyle w:val="RecordHeading3"/>
      </w:pPr>
      <w:r>
        <w:rPr>
          <w:b/>
        </w:rPr>
        <w:t xml:space="preserve">Distilled Spirits</w:t>
      </w:r>
    </w:p>
    <w:p>
      <w:pPr>
        <w:pStyle w:val="RecordBase"/>
        <w:ind w:left="120" w:hanging="120"/>
      </w:pPr>
      <w:r>
        <w:t xml:space="preserve">Alcoholic</w:t>
      </w:r>
    </w:p>
    <w:p>
      <w:pPr>
        <w:pStyle w:val="RecordBase"/>
        <w:ind w:left="240" w:hanging="192"/>
      </w:pPr>
      <w:r>
        <w:t xml:space="preserve"> beverages, omnibus bill, privileges and regulation - </w:t>
      </w:r>
      <w:r>
        <w:t xml:space="preserve"> </w:t>
      </w:r>
      <w:r>
        <w:t xml:space="preserve">HB  439</w:t>
      </w:r>
      <w:r>
        <w:t xml:space="preserve">: </w:t>
      </w:r>
      <w:r>
        <w:t xml:space="preserve">HCS</w:t>
      </w:r>
      <w:r>
        <w:t xml:space="preserve"> (</w:t>
      </w:r>
      <w:r>
        <w:t xml:space="preserve">2</w:t>
      </w:r>
      <w:r>
        <w:t xml:space="preserve">)</w:t>
      </w:r>
    </w:p>
    <w:p>
      <w:pPr>
        <w:pStyle w:val="RecordBase"/>
        <w:ind w:left="240" w:hanging="192"/>
      </w:pPr>
      <w:r>
        <w:t xml:space="preserve"> beverages, quota retail package licenses, limits - </w:t>
      </w:r>
      <w:r>
        <w:t xml:space="preserve"> </w:t>
      </w:r>
      <w:r>
        <w:t xml:space="preserve">HB  737</w:t>
      </w:r>
    </w:p>
    <w:p>
      <w:pPr>
        <w:pStyle w:val="RecordBase"/>
        <w:ind w:left="120" w:hanging="120"/>
      </w:pPr>
      <w:r>
        <w:t xml:space="preserve">Barrel aging process, environmental impact - </w:t>
      </w:r>
      <w:r>
        <w:t xml:space="preserve"> </w:t>
      </w:r>
      <w:r>
        <w:t xml:space="preserve">HB  479</w:t>
      </w:r>
    </w:p>
    <w:p>
      <w:pPr>
        <w:pStyle w:val="RecordBase"/>
        <w:ind w:left="120" w:hanging="120"/>
      </w:pPr>
      <w:r>
        <w:t xml:space="preserve">Distillers, self-distribution, alcoholic beverage retailers - </w:t>
      </w:r>
      <w:r>
        <w:t xml:space="preserve"> </w:t>
      </w:r>
      <w:r>
        <w:t xml:space="preserve">SB  50</w:t>
      </w:r>
      <w:r>
        <w:t xml:space="preserve">;</w:t>
      </w:r>
      <w:r>
        <w:t xml:space="preserve"> </w:t>
      </w:r>
      <w:r>
        <w:t xml:space="preserve">SB  116</w:t>
      </w:r>
    </w:p>
    <w:p>
      <w:pPr>
        <w:pStyle w:val="RecordBase"/>
        <w:ind w:left="120" w:hanging="120"/>
      </w:pPr>
      <w:r>
        <w:t xml:space="preserve">Licensing, denial, state and local administrators - </w:t>
      </w:r>
      <w:r>
        <w:t xml:space="preserve"> </w:t>
      </w:r>
      <w:r>
        <w:t xml:space="preserve">HB  736</w:t>
      </w:r>
    </w:p>
    <w:p>
      <w:pPr>
        <w:pStyle w:val="RecordBase"/>
        <w:ind w:left="120" w:hanging="120"/>
      </w:pPr>
      <w:r>
        <w:t xml:space="preserve">Marina alcoholic beverage sales, local option election, removal - </w:t>
      </w:r>
      <w:r>
        <w:t xml:space="preserve"> </w:t>
      </w:r>
      <w:r>
        <w:t xml:space="preserve">HB  439</w:t>
      </w:r>
      <w:r>
        <w:t xml:space="preserve">: </w:t>
      </w:r>
      <w:r>
        <w:t xml:space="preserve">SCS</w:t>
      </w:r>
    </w:p>
    <w:p>
      <w:pPr>
        <w:pStyle w:val="RecordBase"/>
        <w:ind w:left="120" w:hanging="120"/>
      </w:pPr>
      <w:r>
        <w:t xml:space="preserve">Quota retail package licenses, quantity, local governments - </w:t>
      </w:r>
      <w:r>
        <w:t xml:space="preserve"> </w:t>
      </w:r>
      <w:r>
        <w:t xml:space="preserve">HB  439</w:t>
      </w:r>
      <w:r>
        <w:t xml:space="preserve">: </w:t>
      </w:r>
      <w:r>
        <w:t xml:space="preserve">HFA</w:t>
      </w:r>
      <w:r>
        <w:t xml:space="preserve"> (</w:t>
      </w:r>
      <w:r>
        <w:t xml:space="preserve">1</w:t>
      </w:r>
      <w:r>
        <w:t xml:space="preserve">)</w:t>
      </w:r>
    </w:p>
    <w:p>
      <w:pPr>
        <w:pStyle w:val="RecordBase"/>
        <w:ind w:left="120" w:hanging="120"/>
      </w:pPr>
      <w:r>
        <w:t xml:space="preserve">Riverboats, by the drink alcoholic beverage sales, passenger count - </w:t>
      </w:r>
      <w:r>
        <w:t xml:space="preserve"> </w:t>
      </w:r>
      <w:r>
        <w:t xml:space="preserve">SB  62</w:t>
      </w:r>
    </w:p>
    <w:p>
      <w:pPr>
        <w:pStyle w:val="RecordBase"/>
        <w:ind w:left="120" w:hanging="120"/>
      </w:pPr>
      <w:r>
        <w:t xml:space="preserve">Vintage</w:t>
      </w:r>
    </w:p>
    <w:p>
      <w:pPr>
        <w:pStyle w:val="RecordBase"/>
        <w:ind w:left="240" w:hanging="192"/>
      </w:pPr>
      <w:r>
        <w:t xml:space="preserve"> distilled spirits license, reporting requirements - </w:t>
      </w:r>
      <w:r>
        <w:t xml:space="preserve"> </w:t>
      </w:r>
      <w:r>
        <w:t xml:space="preserve">HB  439</w:t>
      </w:r>
    </w:p>
    <w:p>
      <w:pPr>
        <w:pStyle w:val="RecordBase"/>
        <w:ind w:left="240" w:hanging="192"/>
      </w:pPr>
      <w:r>
        <w:t xml:space="preserve"> distilled spirits, seller package limit, penalties - </w:t>
      </w:r>
      <w:r>
        <w:t xml:space="preserve"> </w:t>
      </w:r>
      <w:r>
        <w:t xml:space="preserve">HB  439</w:t>
      </w:r>
      <w:r>
        <w:t xml:space="preserve">: </w:t>
      </w:r>
      <w:r>
        <w:t xml:space="preserve">HCS</w:t>
      </w:r>
      <w:r>
        <w:t xml:space="preserve"> (</w:t>
      </w:r>
      <w:r>
        <w:t xml:space="preserve">1</w:t>
      </w:r>
      <w:r>
        <w:t xml:space="preserve">)</w:t>
      </w:r>
    </w:p>
    <w:p>
      <w:pPr>
        <w:pStyle w:val="RecordBase"/>
        <w:ind w:left="240" w:hanging="192"/>
      </w:pPr>
      <w:r>
        <w:t xml:space="preserve"> distilled spirits sellers, violations, fines - </w:t>
      </w:r>
      <w:r>
        <w:t xml:space="preserve"> </w:t>
      </w:r>
      <w:r>
        <w:t xml:space="preserve">HB  439</w:t>
      </w:r>
      <w:r>
        <w:t xml:space="preserve">: </w:t>
      </w:r>
      <w:r>
        <w:t xml:space="preserve">HFA</w:t>
      </w:r>
      <w:r>
        <w:t xml:space="preserve"> (</w:t>
      </w:r>
      <w:r>
        <w:t xml:space="preserve">2</w:t>
      </w:r>
      <w:r>
        <w:t xml:space="preserve">)</w:t>
        <w:br/>
      </w:r>
    </w:p>
    <w:p>
      <w:pPr>
        <w:pStyle w:val="RecordHeading3"/>
      </w:pPr>
      <w:r>
        <w:rPr>
          <w:b/>
        </w:rPr>
        <w:t xml:space="preserve">Dogs</w:t>
      </w:r>
    </w:p>
    <w:p>
      <w:pPr>
        <w:pStyle w:val="RecordBase"/>
        <w:ind w:left="120" w:hanging="120"/>
      </w:pPr>
      <w:r>
        <w:t xml:space="preserve">Animal seizure, cost-of-care petition - </w:t>
      </w:r>
      <w:r>
        <w:t xml:space="preserve"> </w:t>
      </w:r>
      <w:r>
        <w:t xml:space="preserve">SB  119</w:t>
      </w:r>
    </w:p>
    <w:p>
      <w:pPr>
        <w:pStyle w:val="RecordBase"/>
        <w:ind w:left="120" w:hanging="120"/>
      </w:pPr>
      <w:r>
        <w:t xml:space="preserve">Commercial breeders, licensure - </w:t>
      </w:r>
      <w:r>
        <w:t xml:space="preserve"> </w:t>
      </w:r>
      <w:r>
        <w:t xml:space="preserve">HB  651</w:t>
      </w:r>
    </w:p>
    <w:p>
      <w:pPr>
        <w:pStyle w:val="RecordBase"/>
        <w:ind w:left="120" w:hanging="120"/>
      </w:pPr>
      <w:r>
        <w:t xml:space="preserve">Danger of death, removal from vehicle, civil immunity - </w:t>
      </w:r>
      <w:r>
        <w:t xml:space="preserve"> </w:t>
      </w:r>
      <w:r>
        <w:t xml:space="preserve">HB  311</w:t>
      </w:r>
    </w:p>
    <w:p>
      <w:pPr>
        <w:pStyle w:val="RecordBase"/>
        <w:ind w:left="120" w:hanging="120"/>
      </w:pPr>
      <w:r>
        <w:t xml:space="preserve">Definition - </w:t>
      </w:r>
      <w:r>
        <w:t xml:space="preserve"> </w:t>
      </w:r>
      <w:r>
        <w:t xml:space="preserve">HB  258</w:t>
      </w:r>
      <w:r>
        <w:t xml:space="preserve">: </w:t>
      </w:r>
      <w:r>
        <w:t xml:space="preserve">SFA</w:t>
      </w:r>
      <w:r>
        <w:t xml:space="preserve"> (</w:t>
      </w:r>
      <w:r>
        <w:t xml:space="preserve">2</w:t>
      </w:r>
      <w:r>
        <w:t xml:space="preserve">)</w:t>
      </w:r>
    </w:p>
    <w:p>
      <w:pPr>
        <w:pStyle w:val="RecordBase"/>
        <w:ind w:left="120" w:hanging="120"/>
      </w:pPr>
      <w:r>
        <w:t xml:space="preserve">Dog bite or dog attack damages, insurance disclosures - </w:t>
      </w:r>
      <w:r>
        <w:t xml:space="preserve"> </w:t>
      </w:r>
      <w:r>
        <w:t xml:space="preserve">SB  104</w:t>
      </w:r>
    </w:p>
    <w:p>
      <w:pPr>
        <w:pStyle w:val="RecordBase"/>
        <w:ind w:left="120" w:hanging="120"/>
      </w:pPr>
      <w:r>
        <w:t xml:space="preserve">Emotional support animals, assistance dog rights and privileges, exclusion - </w:t>
      </w:r>
      <w:r>
        <w:t xml:space="preserve"> </w:t>
      </w:r>
      <w:r>
        <w:t xml:space="preserve">HB  335</w:t>
      </w:r>
    </w:p>
    <w:p>
      <w:pPr>
        <w:pStyle w:val="RecordBase"/>
        <w:ind w:left="120" w:hanging="120"/>
      </w:pPr>
      <w:r>
        <w:t xml:space="preserve">Harboring a vicious dog, increased penalty - </w:t>
      </w:r>
      <w:r>
        <w:t xml:space="preserve"> </w:t>
      </w:r>
      <w:r>
        <w:t xml:space="preserve">HB  188</w:t>
      </w:r>
    </w:p>
    <w:p>
      <w:pPr>
        <w:pStyle w:val="RecordBase"/>
        <w:ind w:left="120" w:hanging="120"/>
      </w:pPr>
      <w:r>
        <w:t xml:space="preserve">Misrepresentation of a support animal, penalties, general fund - </w:t>
      </w:r>
      <w:r>
        <w:t xml:space="preserve"> </w:t>
      </w:r>
      <w:r>
        <w:t xml:space="preserve">HB  335</w:t>
      </w:r>
      <w:r>
        <w:t xml:space="preserve">: </w:t>
      </w:r>
      <w:r>
        <w:t xml:space="preserve">HCS</w:t>
      </w:r>
    </w:p>
    <w:p>
      <w:pPr>
        <w:pStyle w:val="RecordBase"/>
        <w:ind w:left="120" w:hanging="120"/>
      </w:pPr>
      <w:r>
        <w:t xml:space="preserve">Publicly accessible space, prohibited sales - </w:t>
      </w:r>
      <w:r>
        <w:t xml:space="preserve"> </w:t>
      </w:r>
      <w:r>
        <w:t xml:space="preserve">SB  41</w:t>
      </w:r>
      <w:r>
        <w:t xml:space="preserve">;</w:t>
      </w:r>
      <w:r>
        <w:t xml:space="preserve"> </w:t>
      </w:r>
      <w:r>
        <w:t xml:space="preserve">HB  313</w:t>
      </w:r>
    </w:p>
    <w:p>
      <w:pPr>
        <w:pStyle w:val="RecordBase"/>
        <w:ind w:left="120" w:hanging="120"/>
      </w:pPr>
      <w:r>
        <w:t xml:space="preserve">Rabies vaccination, administration, veterinary technician - </w:t>
      </w:r>
      <w:r>
        <w:t xml:space="preserve"> </w:t>
      </w:r>
      <w:r>
        <w:t xml:space="preserve">HB  328</w:t>
      </w:r>
      <w:r>
        <w:t xml:space="preserve">;</w:t>
      </w:r>
      <w:r>
        <w:t xml:space="preserve"> </w:t>
      </w:r>
      <w:r>
        <w:t xml:space="preserve">HB  328</w:t>
      </w:r>
      <w:r>
        <w:t xml:space="preserve">: </w:t>
      </w:r>
      <w:r>
        <w:t xml:space="preserve">HCS</w:t>
      </w:r>
    </w:p>
    <w:p>
      <w:pPr>
        <w:pStyle w:val="RecordBase"/>
        <w:ind w:left="120" w:hanging="120"/>
      </w:pPr>
      <w:r>
        <w:t xml:space="preserve">Retail</w:t>
      </w:r>
    </w:p>
    <w:p>
      <w:pPr>
        <w:pStyle w:val="RecordBase"/>
        <w:ind w:left="240" w:hanging="192"/>
      </w:pPr>
      <w:r>
        <w:t xml:space="preserve"> pet shop, prohibited sales - </w:t>
      </w:r>
      <w:r>
        <w:t xml:space="preserve"> </w:t>
      </w:r>
      <w:r>
        <w:t xml:space="preserve">SB  41</w:t>
      </w:r>
      <w:r>
        <w:t xml:space="preserve">;</w:t>
      </w:r>
      <w:r>
        <w:t xml:space="preserve"> </w:t>
      </w:r>
      <w:r>
        <w:t xml:space="preserve">HB  313</w:t>
      </w:r>
    </w:p>
    <w:p>
      <w:pPr>
        <w:pStyle w:val="RecordBase"/>
        <w:ind w:left="240" w:hanging="192"/>
      </w:pPr>
      <w:r>
        <w:t xml:space="preserve"> pet shops, sale restrictions - </w:t>
      </w:r>
      <w:r>
        <w:t xml:space="preserve"> </w:t>
      </w:r>
      <w:r>
        <w:t xml:space="preserve">SB  157</w:t>
      </w:r>
    </w:p>
    <w:p>
      <w:pPr>
        <w:pStyle w:val="RecordBase"/>
        <w:ind w:left="120" w:hanging="120"/>
      </w:pPr>
      <w:r>
        <w:t xml:space="preserve">Sale restrictions, definitions of hobby breeder and large-scale breeding kennel, delete - </w:t>
      </w:r>
      <w:r>
        <w:t xml:space="preserve"> </w:t>
      </w:r>
      <w:r>
        <w:t xml:space="preserve">SB  157</w:t>
      </w:r>
      <w:r>
        <w:t xml:space="preserve">: </w:t>
      </w:r>
      <w:r>
        <w:t xml:space="preserve">SFA</w:t>
      </w:r>
      <w:r>
        <w:t xml:space="preserve"> (</w:t>
      </w:r>
      <w:r>
        <w:t xml:space="preserve">1</w:t>
      </w:r>
      <w:r>
        <w:t xml:space="preserve">)</w:t>
      </w:r>
    </w:p>
    <w:p>
      <w:pPr>
        <w:pStyle w:val="RecordBase"/>
        <w:ind w:left="120" w:hanging="120"/>
      </w:pPr>
      <w:r>
        <w:t xml:space="preserve">Shelter pets, designation as official pets of Kentucky - </w:t>
      </w:r>
      <w:r>
        <w:t xml:space="preserve"> </w:t>
      </w:r>
      <w:r>
        <w:t xml:space="preserve">HB  494</w:t>
      </w:r>
    </w:p>
    <w:p>
      <w:pPr>
        <w:pStyle w:val="RecordBase"/>
        <w:ind w:left="120" w:hanging="120"/>
      </w:pPr>
      <w:r>
        <w:t xml:space="preserve">Torture,</w:t>
      </w:r>
    </w:p>
    <w:p>
      <w:pPr>
        <w:pStyle w:val="RecordBase"/>
        <w:ind w:left="240" w:hanging="192"/>
      </w:pPr>
      <w:r>
        <w:t xml:space="preserve"> define - </w:t>
      </w:r>
      <w:r>
        <w:t xml:space="preserve"> </w:t>
      </w:r>
      <w:r>
        <w:t xml:space="preserve">HB  258</w:t>
      </w:r>
    </w:p>
    <w:p>
      <w:pPr>
        <w:pStyle w:val="RecordBase"/>
        <w:ind w:left="240" w:hanging="192"/>
      </w:pPr>
      <w:r>
        <w:t xml:space="preserve"> definition - </w:t>
      </w:r>
      <w:r>
        <w:t xml:space="preserve"> </w:t>
      </w:r>
      <w:r>
        <w:t xml:space="preserve">HB  258</w:t>
      </w:r>
      <w:r>
        <w:t xml:space="preserve">: </w:t>
      </w:r>
      <w:r>
        <w:t xml:space="preserve">SFA</w:t>
      </w:r>
      <w:r>
        <w:t xml:space="preserve"> (</w:t>
      </w:r>
      <w:r>
        <w:t xml:space="preserve">1</w:t>
      </w:r>
      <w:r>
        <w:t xml:space="preserve">)</w:t>
      </w:r>
    </w:p>
    <w:p>
      <w:pPr>
        <w:pStyle w:val="RecordBase"/>
        <w:ind w:left="240" w:hanging="192"/>
      </w:pPr>
      <w:r>
        <w:t xml:space="preserve"> definitions - </w:t>
      </w:r>
      <w:r>
        <w:t xml:space="preserve"> </w:t>
      </w:r>
      <w:r>
        <w:t xml:space="preserve">HB  258</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Treeing Walker Coonhound, state dog, designation - </w:t>
      </w:r>
      <w:r>
        <w:t xml:space="preserve"> </w:t>
      </w:r>
      <w:r>
        <w:t xml:space="preserve">SB  204</w:t>
      </w:r>
    </w:p>
    <w:p>
      <w:pPr>
        <w:pStyle w:val="RecordBase"/>
        <w:ind w:left="120" w:hanging="120"/>
      </w:pPr>
      <w:r>
        <w:t xml:space="preserve">Veterans' service animals, tax, sales and use, exemption - </w:t>
      </w:r>
      <w:r>
        <w:t xml:space="preserve"> </w:t>
      </w:r>
      <w:r>
        <w:t xml:space="preserve">HB  42</w:t>
        <w:br/>
      </w:r>
    </w:p>
    <w:p>
      <w:pPr>
        <w:pStyle w:val="RecordHeading3"/>
      </w:pPr>
      <w:r>
        <w:rPr>
          <w:b/>
        </w:rPr>
        <w:t xml:space="preserve">Domestic Relations</w:t>
      </w:r>
    </w:p>
    <w:p>
      <w:pPr>
        <w:pStyle w:val="RecordBase"/>
        <w:ind w:left="120" w:hanging="120"/>
      </w:pPr>
      <w:r>
        <w:t xml:space="preserve">Abuse, violence, employment - </w:t>
      </w:r>
      <w:r>
        <w:t xml:space="preserve"> </w:t>
      </w:r>
      <w:r>
        <w:t xml:space="preserve">HB  824</w:t>
      </w:r>
    </w:p>
    <w:p>
      <w:pPr>
        <w:pStyle w:val="RecordBase"/>
        <w:ind w:left="120" w:hanging="120"/>
      </w:pPr>
      <w:r>
        <w:t xml:space="preserve">Child</w:t>
      </w:r>
    </w:p>
    <w:p>
      <w:pPr>
        <w:pStyle w:val="RecordBase"/>
        <w:ind w:left="240" w:hanging="192"/>
      </w:pPr>
      <w:r>
        <w:t xml:space="preserve"> support action, filing at time of conception - </w:t>
      </w:r>
      <w:r>
        <w:t xml:space="preserve"> </w:t>
      </w:r>
      <w:r>
        <w:t xml:space="preserve">SB  110</w:t>
      </w:r>
    </w:p>
    <w:p>
      <w:pPr>
        <w:pStyle w:val="RecordBase"/>
        <w:ind w:left="240" w:hanging="192"/>
      </w:pPr>
      <w:r>
        <w:t xml:space="preserve"> support action, residence of mother - </w:t>
      </w:r>
      <w:r>
        <w:t xml:space="preserve"> </w:t>
      </w:r>
      <w:r>
        <w:t xml:space="preserve">HB  243</w:t>
      </w:r>
    </w:p>
    <w:p>
      <w:pPr>
        <w:pStyle w:val="RecordBase"/>
        <w:ind w:left="240" w:hanging="192"/>
      </w:pPr>
      <w:r>
        <w:t xml:space="preserve"> support action, retroactive - </w:t>
      </w:r>
      <w:r>
        <w:t xml:space="preserve"> </w:t>
      </w:r>
      <w:r>
        <w:t xml:space="preserve">HB  243</w:t>
      </w:r>
    </w:p>
    <w:p>
      <w:pPr>
        <w:pStyle w:val="RecordBase"/>
        <w:ind w:left="240" w:hanging="192"/>
      </w:pPr>
      <w:r>
        <w:t xml:space="preserve"> support action, venue, residence of mother - </w:t>
      </w:r>
      <w:r>
        <w:t xml:space="preserve"> </w:t>
      </w:r>
      <w:r>
        <w:t xml:space="preserve">SB  110</w:t>
      </w:r>
    </w:p>
    <w:p>
      <w:pPr>
        <w:pStyle w:val="RecordBase"/>
        <w:ind w:left="120" w:hanging="120"/>
      </w:pPr>
      <w:r>
        <w:t xml:space="preserve">Conditions of release, bail bonds, person subject to protective order, restrictions - </w:t>
      </w:r>
      <w:r>
        <w:t xml:space="preserve"> </w:t>
      </w:r>
      <w:r>
        <w:t xml:space="preserve">HB  69</w:t>
      </w:r>
    </w:p>
    <w:p>
      <w:pPr>
        <w:pStyle w:val="RecordBase"/>
        <w:ind w:left="120" w:hanging="120"/>
      </w:pPr>
      <w:r>
        <w:t xml:space="preserve">Dissolution</w:t>
      </w:r>
    </w:p>
    <w:p>
      <w:pPr>
        <w:pStyle w:val="RecordBase"/>
        <w:ind w:left="240" w:hanging="192"/>
      </w:pPr>
      <w:r>
        <w:t xml:space="preserve"> of marriage, disposition of assets, attempted murder - </w:t>
      </w:r>
      <w:r>
        <w:t xml:space="preserve"> </w:t>
      </w:r>
      <w:r>
        <w:t xml:space="preserve">HB  155</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of marriage, disposition of assets, violent felony against other spouse after filing - </w:t>
      </w:r>
      <w:r>
        <w:t xml:space="preserve"> </w:t>
      </w:r>
      <w:r>
        <w:t xml:space="preserve">HB  155</w:t>
      </w:r>
      <w:r>
        <w:t xml:space="preserve">: </w:t>
      </w:r>
      <w:r>
        <w:t xml:space="preserve">HFA</w:t>
      </w:r>
      <w:r>
        <w:t xml:space="preserve"> (</w:t>
      </w:r>
      <w:r>
        <w:t xml:space="preserve">1</w:t>
      </w:r>
      <w:r>
        <w:t xml:space="preserve">)</w:t>
      </w:r>
    </w:p>
    <w:p>
      <w:pPr>
        <w:pStyle w:val="RecordBase"/>
        <w:ind w:left="240" w:hanging="192"/>
      </w:pPr>
      <w:r>
        <w:t xml:space="preserve"> of marriage, disposition of assets, violent felony offense against other spouse - </w:t>
      </w:r>
      <w:r>
        <w:t xml:space="preserve"> </w:t>
      </w:r>
      <w:r>
        <w:t xml:space="preserve">HB  155</w:t>
      </w:r>
      <w:r>
        <w:t xml:space="preserve">: </w:t>
      </w:r>
      <w:r>
        <w:t xml:space="preserve">HCS</w:t>
      </w:r>
    </w:p>
    <w:p>
      <w:pPr>
        <w:pStyle w:val="RecordBase"/>
        <w:ind w:left="240" w:hanging="192"/>
      </w:pPr>
      <w:r>
        <w:t xml:space="preserve"> of marriage, disposition of assets, violent felony offense, limit on insurance - </w:t>
      </w:r>
      <w:r>
        <w:t xml:space="preserve"> </w:t>
      </w:r>
      <w:r>
        <w:t xml:space="preserve">HB  155</w:t>
      </w:r>
      <w:r>
        <w:t xml:space="preserve">: </w:t>
      </w:r>
      <w:r>
        <w:t xml:space="preserve">HFA</w:t>
      </w:r>
      <w:r>
        <w:t xml:space="preserve"> (</w:t>
      </w:r>
      <w:r>
        <w:t xml:space="preserve">2</w:t>
      </w:r>
      <w:r>
        <w:t xml:space="preserve">)</w:t>
      </w:r>
    </w:p>
    <w:p>
      <w:pPr>
        <w:pStyle w:val="RecordBase"/>
        <w:ind w:left="240" w:hanging="192"/>
      </w:pPr>
      <w:r>
        <w:t xml:space="preserve"> of marriage, disposition of assets, whole life insurance - </w:t>
      </w:r>
      <w:r>
        <w:t xml:space="preserve"> </w:t>
      </w:r>
      <w:r>
        <w:t xml:space="preserve">HB  155</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of marriage, dispostion of assets, judicial discretion - </w:t>
      </w:r>
      <w:r>
        <w:t xml:space="preserve"> </w:t>
      </w:r>
      <w:r>
        <w:t xml:space="preserve">HB  155</w:t>
      </w:r>
      <w:r>
        <w:t xml:space="preserve">: </w:t>
      </w:r>
      <w:r>
        <w:t xml:space="preserve">SFA</w:t>
      </w:r>
      <w:r>
        <w:t xml:space="preserve"> (</w:t>
      </w:r>
      <w:r>
        <w:t xml:space="preserve">1</w:t>
      </w:r>
      <w:r>
        <w:t xml:space="preserve">)</w:t>
      </w:r>
    </w:p>
    <w:p>
      <w:pPr>
        <w:pStyle w:val="RecordBase"/>
        <w:ind w:left="240" w:hanging="192"/>
      </w:pPr>
      <w:r>
        <w:t xml:space="preserve"> of marriage, felony against other spouse - </w:t>
      </w:r>
      <w:r>
        <w:t xml:space="preserve"> </w:t>
      </w:r>
      <w:r>
        <w:t xml:space="preserve">HB  155</w:t>
      </w:r>
    </w:p>
    <w:p>
      <w:pPr>
        <w:pStyle w:val="RecordBase"/>
        <w:ind w:left="240" w:hanging="192"/>
      </w:pPr>
      <w:r>
        <w:t xml:space="preserve"> of marriage, insurance policy, felony against other spouse - </w:t>
      </w:r>
      <w:r>
        <w:t xml:space="preserve"> </w:t>
      </w:r>
      <w:r>
        <w:t xml:space="preserve">HB  155</w:t>
      </w:r>
    </w:p>
    <w:p>
      <w:pPr>
        <w:pStyle w:val="RecordBase"/>
        <w:ind w:left="240" w:hanging="192"/>
      </w:pPr>
      <w:r>
        <w:t xml:space="preserve"> of marriage, retirement assets, felony against other spouse - </w:t>
      </w:r>
      <w:r>
        <w:t xml:space="preserve"> </w:t>
      </w:r>
      <w:r>
        <w:t xml:space="preserve">HB  155</w:t>
      </w:r>
    </w:p>
    <w:p>
      <w:pPr>
        <w:pStyle w:val="RecordBase"/>
        <w:ind w:left="120" w:hanging="120"/>
      </w:pPr>
      <w:r>
        <w:t xml:space="preserve">Divorce, parties with minor children, 60-day waiting period, removal - </w:t>
      </w:r>
      <w:r>
        <w:t xml:space="preserve"> </w:t>
      </w:r>
      <w:r>
        <w:t xml:space="preserve">HB  205</w:t>
      </w:r>
    </w:p>
    <w:p>
      <w:pPr>
        <w:pStyle w:val="RecordBase"/>
        <w:ind w:left="120" w:hanging="120"/>
      </w:pPr>
      <w:r>
        <w:t xml:space="preserve">Domestic</w:t>
      </w:r>
    </w:p>
    <w:p>
      <w:pPr>
        <w:pStyle w:val="RecordBase"/>
        <w:ind w:left="240" w:hanging="192"/>
      </w:pPr>
      <w:r>
        <w:t xml:space="preserve"> Violence Awareness Month, recognition - </w:t>
      </w:r>
      <w:r>
        <w:t xml:space="preserve"> </w:t>
      </w:r>
      <w:r>
        <w:t xml:space="preserve">HR  73</w:t>
      </w:r>
      <w:r>
        <w:t xml:space="preserve">;</w:t>
      </w:r>
      <w:r>
        <w:t xml:space="preserve"> </w:t>
      </w:r>
      <w:r>
        <w:t xml:space="preserve">SR  130</w:t>
      </w:r>
    </w:p>
    <w:p>
      <w:pPr>
        <w:pStyle w:val="RecordBase"/>
        <w:ind w:left="240" w:hanging="192"/>
      </w:pPr>
      <w:r>
        <w:t xml:space="preserve"> violence orders, violation, criminal charges - </w:t>
      </w:r>
      <w:r>
        <w:t xml:space="preserve"> </w:t>
      </w:r>
      <w:r>
        <w:t xml:space="preserve">HB  436</w:t>
      </w:r>
      <w:r>
        <w:t xml:space="preserve">: </w:t>
      </w:r>
      <w:r>
        <w:t xml:space="preserve">HCS</w:t>
      </w:r>
    </w:p>
    <w:p>
      <w:pPr>
        <w:pStyle w:val="RecordBase"/>
        <w:ind w:left="120" w:hanging="120"/>
      </w:pPr>
      <w:r>
        <w:t xml:space="preserve">Emergency protective orders, domestic violence orders, minors as parties - </w:t>
      </w:r>
      <w:r>
        <w:t xml:space="preserve"> </w:t>
      </w:r>
      <w:r>
        <w:t xml:space="preserve">HB  436</w:t>
      </w:r>
    </w:p>
    <w:p>
      <w:pPr>
        <w:pStyle w:val="RecordBase"/>
        <w:ind w:left="120" w:hanging="120"/>
      </w:pPr>
      <w:r>
        <w:t xml:space="preserve">Gender-neutral language, inclusion - </w:t>
      </w:r>
      <w:r>
        <w:t xml:space="preserve"> </w:t>
      </w:r>
      <w:r>
        <w:t xml:space="preserve">HB  689</w:t>
      </w:r>
    </w:p>
    <w:p>
      <w:pPr>
        <w:pStyle w:val="RecordBase"/>
        <w:ind w:left="120" w:hanging="120"/>
      </w:pPr>
      <w:r>
        <w:t xml:space="preserve">Interpersonal</w:t>
      </w:r>
    </w:p>
    <w:p>
      <w:pPr>
        <w:pStyle w:val="RecordBase"/>
        <w:ind w:left="240" w:hanging="192"/>
      </w:pPr>
      <w:r>
        <w:t xml:space="preserve"> protective orders, minors as parties - </w:t>
      </w:r>
      <w:r>
        <w:t xml:space="preserve"> </w:t>
      </w:r>
      <w:r>
        <w:t xml:space="preserve">HB  436</w:t>
      </w:r>
    </w:p>
    <w:p>
      <w:pPr>
        <w:pStyle w:val="RecordBase"/>
        <w:ind w:left="240" w:hanging="192"/>
      </w:pPr>
      <w:r>
        <w:t xml:space="preserve"> protective orders, violation, criminal charges - </w:t>
      </w:r>
      <w:r>
        <w:t xml:space="preserve"> </w:t>
      </w:r>
      <w:r>
        <w:t xml:space="preserve">HB  436</w:t>
      </w:r>
      <w:r>
        <w:t xml:space="preserve">: </w:t>
      </w:r>
      <w:r>
        <w:t xml:space="preserve">HCS</w:t>
      </w:r>
    </w:p>
    <w:p>
      <w:pPr>
        <w:pStyle w:val="RecordBase"/>
        <w:ind w:left="120" w:hanging="120"/>
      </w:pPr>
      <w:r>
        <w:t xml:space="preserve">Orders of protection, conviction for qualifying offense, issuance, duration - </w:t>
      </w:r>
      <w:r>
        <w:t xml:space="preserve"> </w:t>
      </w:r>
      <w:r>
        <w:t xml:space="preserve">HB  81</w:t>
      </w:r>
    </w:p>
    <w:p>
      <w:pPr>
        <w:pStyle w:val="RecordBase"/>
        <w:ind w:left="120" w:hanging="120"/>
      </w:pPr>
      <w:r>
        <w:t xml:space="preserve">Parental rights, voluntary termination - </w:t>
      </w:r>
      <w:r>
        <w:t xml:space="preserve"> </w:t>
      </w:r>
      <w:r>
        <w:t xml:space="preserve">HB  476</w:t>
      </w:r>
    </w:p>
    <w:p>
      <w:pPr>
        <w:pStyle w:val="RecordBase"/>
        <w:ind w:left="120" w:hanging="120"/>
      </w:pPr>
      <w:r>
        <w:t xml:space="preserve">Paternity,</w:t>
      </w:r>
    </w:p>
    <w:p>
      <w:pPr>
        <w:pStyle w:val="RecordBase"/>
        <w:ind w:left="240" w:hanging="192"/>
      </w:pPr>
      <w:r>
        <w:t xml:space="preserve"> postnatal testing - </w:t>
      </w:r>
      <w:r>
        <w:t xml:space="preserve"> </w:t>
      </w:r>
      <w:r>
        <w:t xml:space="preserve">HB  243</w:t>
      </w:r>
    </w:p>
    <w:p>
      <w:pPr>
        <w:pStyle w:val="RecordBase"/>
        <w:ind w:left="240" w:hanging="192"/>
      </w:pPr>
      <w:r>
        <w:t xml:space="preserve"> prenatal testing - </w:t>
      </w:r>
      <w:r>
        <w:t xml:space="preserve"> </w:t>
      </w:r>
      <w:r>
        <w:t xml:space="preserve">HB  243</w:t>
      </w:r>
    </w:p>
    <w:p>
      <w:pPr>
        <w:pStyle w:val="RecordBase"/>
        <w:ind w:left="120" w:hanging="120"/>
      </w:pPr>
      <w:r>
        <w:t xml:space="preserve">Protected tenant, income tax credit for landlord - </w:t>
      </w:r>
      <w:r>
        <w:t xml:space="preserve"> </w:t>
      </w:r>
      <w:r>
        <w:t xml:space="preserve">SB  214</w:t>
      </w:r>
    </w:p>
    <w:p>
      <w:pPr>
        <w:pStyle w:val="RecordBase"/>
        <w:ind w:left="120" w:hanging="120"/>
      </w:pPr>
      <w:r>
        <w:t xml:space="preserve">Rape crisis center and domestic violence shelter, contributions, income tax credit - </w:t>
      </w:r>
      <w:r>
        <w:t xml:space="preserve"> </w:t>
      </w:r>
      <w:r>
        <w:t xml:space="preserve">SB  214</w:t>
      </w:r>
    </w:p>
    <w:p>
      <w:pPr>
        <w:pStyle w:val="RecordBase"/>
        <w:ind w:left="120" w:hanging="120"/>
      </w:pPr>
      <w:r>
        <w:t xml:space="preserve">Unemployment compensation, workers displaced by domestic violence, abuse, sexual assault, stalking - </w:t>
      </w:r>
      <w:r>
        <w:t xml:space="preserve"> </w:t>
      </w:r>
      <w:r>
        <w:t xml:space="preserve">HB  73</w:t>
      </w:r>
      <w:r>
        <w:t xml:space="preserve">;</w:t>
      </w:r>
      <w:r>
        <w:t xml:space="preserve"> </w:t>
      </w:r>
      <w:r>
        <w:t xml:space="preserve">HB  118</w:t>
      </w:r>
    </w:p>
    <w:p>
      <w:pPr>
        <w:pStyle w:val="RecordBase"/>
        <w:ind w:left="120" w:hanging="120"/>
      </w:pPr>
      <w:r>
        <w:t xml:space="preserve">Uniform Collaborative Law Act - </w:t>
      </w:r>
      <w:r>
        <w:t xml:space="preserve"> </w:t>
      </w:r>
      <w:r>
        <w:t xml:space="preserve">HB  206</w:t>
        <w:br/>
      </w:r>
    </w:p>
    <w:p>
      <w:pPr>
        <w:pStyle w:val="RecordHeading3"/>
      </w:pPr>
      <w:r>
        <w:rPr>
          <w:b/>
        </w:rPr>
        <w:t xml:space="preserve">Driver Licensing</w:t>
      </w:r>
    </w:p>
    <w:p>
      <w:pPr>
        <w:pStyle w:val="RecordBase"/>
        <w:ind w:left="120" w:hanging="120"/>
      </w:pPr>
      <w:r>
        <w:t xml:space="preserve">Applicant requirement, English, literacy - </w:t>
      </w:r>
      <w:r>
        <w:t xml:space="preserve"> </w:t>
      </w:r>
      <w:r>
        <w:t xml:space="preserve">HB  79</w:t>
      </w:r>
    </w:p>
    <w:p>
      <w:pPr>
        <w:pStyle w:val="RecordBase"/>
        <w:ind w:left="120" w:hanging="120"/>
      </w:pPr>
      <w:r>
        <w:t xml:space="preserve">Application processing, county clerks - </w:t>
      </w:r>
      <w:r>
        <w:t xml:space="preserve"> </w:t>
      </w:r>
      <w:r>
        <w:t xml:space="preserve">SB  91</w:t>
      </w:r>
      <w:r>
        <w:t xml:space="preserve">: </w:t>
      </w:r>
      <w:r>
        <w:t xml:space="preserve">SCS</w:t>
      </w:r>
    </w:p>
    <w:p>
      <w:pPr>
        <w:pStyle w:val="RecordBase"/>
        <w:ind w:left="120" w:hanging="120"/>
      </w:pPr>
      <w:r>
        <w:t xml:space="preserve">Applications, third-party services - </w:t>
      </w:r>
      <w:r>
        <w:t xml:space="preserve"> </w:t>
      </w:r>
      <w:r>
        <w:t xml:space="preserve">SB  91</w:t>
      </w:r>
      <w:r>
        <w:t xml:space="preserve">;</w:t>
      </w:r>
      <w:r>
        <w:t xml:space="preserve"> </w:t>
      </w:r>
      <w:r>
        <w:t xml:space="preserve">HB  434</w:t>
      </w:r>
      <w:r>
        <w:t xml:space="preserve">;</w:t>
      </w:r>
      <w:r>
        <w:t xml:space="preserve"> </w:t>
      </w:r>
      <w:r>
        <w:t xml:space="preserve">HB  434</w:t>
      </w:r>
      <w:r>
        <w:t xml:space="preserve">: </w:t>
      </w:r>
      <w:r>
        <w:t xml:space="preserve">HCS</w:t>
      </w:r>
    </w:p>
    <w:p>
      <w:pPr>
        <w:pStyle w:val="RecordBase"/>
        <w:ind w:left="120" w:hanging="120"/>
      </w:pPr>
      <w:r>
        <w:t xml:space="preserve">Autonomous</w:t>
      </w:r>
    </w:p>
    <w:p>
      <w:pPr>
        <w:pStyle w:val="RecordBase"/>
        <w:ind w:left="240" w:hanging="192"/>
      </w:pPr>
      <w:r>
        <w:t xml:space="preserve"> vehicles, definition of driver - </w:t>
      </w:r>
      <w:r>
        <w:t xml:space="preserve"> </w:t>
      </w:r>
      <w:r>
        <w:t xml:space="preserve">HB  7</w:t>
      </w:r>
    </w:p>
    <w:p>
      <w:pPr>
        <w:pStyle w:val="RecordBase"/>
        <w:ind w:left="240" w:hanging="192"/>
      </w:pPr>
      <w:r>
        <w:t xml:space="preserve"> vehicles, human drivers - </w:t>
      </w:r>
      <w:r>
        <w:t xml:space="preserve"> </w:t>
      </w:r>
      <w:r>
        <w:t xml:space="preserve">HB  7</w:t>
      </w:r>
      <w:r>
        <w:t xml:space="preserve">: </w:t>
      </w:r>
      <w:r>
        <w:t xml:space="preserve">HCS</w:t>
      </w:r>
    </w:p>
    <w:p>
      <w:pPr>
        <w:pStyle w:val="RecordBase"/>
        <w:ind w:left="120" w:hanging="120"/>
      </w:pPr>
      <w:r>
        <w:t xml:space="preserve">Commercial</w:t>
      </w:r>
    </w:p>
    <w:p>
      <w:pPr>
        <w:pStyle w:val="RecordBase"/>
        <w:ind w:left="240" w:hanging="192"/>
      </w:pPr>
      <w:r>
        <w:t xml:space="preserve"> driver's licenses, human trafficking, lifetime suspension - </w:t>
      </w:r>
      <w:r>
        <w:t xml:space="preserve"> </w:t>
      </w:r>
      <w:r>
        <w:t xml:space="preserve">SB  199</w:t>
      </w:r>
    </w:p>
    <w:p>
      <w:pPr>
        <w:pStyle w:val="RecordBase"/>
        <w:ind w:left="240" w:hanging="192"/>
      </w:pPr>
      <w:r>
        <w:t xml:space="preserve"> driver's licenses, testing, veteran's exemption - </w:t>
      </w:r>
      <w:r>
        <w:t xml:space="preserve"> </w:t>
      </w:r>
      <w:r>
        <w:t xml:space="preserve">SB  199</w:t>
      </w:r>
    </w:p>
    <w:p>
      <w:pPr>
        <w:pStyle w:val="RecordBase"/>
        <w:ind w:left="120" w:hanging="120"/>
      </w:pPr>
      <w:r>
        <w:t xml:space="preserve">Eligible veterans, discharged LGBTQ veterans, inclusion - </w:t>
      </w:r>
      <w:r>
        <w:t xml:space="preserve"> </w:t>
      </w:r>
      <w:r>
        <w:t xml:space="preserve">HB  503</w:t>
      </w:r>
    </w:p>
    <w:p>
      <w:pPr>
        <w:pStyle w:val="RecordBase"/>
        <w:ind w:left="120" w:hanging="120"/>
      </w:pPr>
      <w:r>
        <w:t xml:space="preserve">Expiration, notification requirements - </w:t>
      </w:r>
      <w:r>
        <w:t xml:space="preserve"> </w:t>
      </w:r>
      <w:r>
        <w:t xml:space="preserve">HB  218</w:t>
      </w:r>
    </w:p>
    <w:p>
      <w:pPr>
        <w:pStyle w:val="RecordBase"/>
        <w:ind w:left="120" w:hanging="120"/>
      </w:pPr>
      <w:r>
        <w:t xml:space="preserve">High school students, Social Security number requirement, removal - </w:t>
      </w:r>
      <w:r>
        <w:t xml:space="preserve"> </w:t>
      </w:r>
      <w:r>
        <w:t xml:space="preserve">SB  165</w:t>
      </w:r>
    </w:p>
    <w:p>
      <w:pPr>
        <w:pStyle w:val="RecordBase"/>
        <w:ind w:left="120" w:hanging="120"/>
      </w:pPr>
      <w:r>
        <w:t xml:space="preserve">Identity</w:t>
      </w:r>
    </w:p>
    <w:p>
      <w:pPr>
        <w:pStyle w:val="RecordBase"/>
        <w:ind w:left="240" w:hanging="192"/>
      </w:pPr>
      <w:r>
        <w:t xml:space="preserve"> document, multiple issuance, prohibition - </w:t>
      </w:r>
      <w:r>
        <w:t xml:space="preserve"> </w:t>
      </w:r>
      <w:r>
        <w:t xml:space="preserve">SB  199</w:t>
      </w:r>
    </w:p>
    <w:p>
      <w:pPr>
        <w:pStyle w:val="RecordBase"/>
        <w:ind w:left="240" w:hanging="192"/>
      </w:pPr>
      <w:r>
        <w:t xml:space="preserve"> verification, birth certificate, electronic verification - </w:t>
      </w:r>
      <w:r>
        <w:t xml:space="preserve"> </w:t>
      </w:r>
      <w:r>
        <w:t xml:space="preserve">SB  160</w:t>
      </w:r>
    </w:p>
    <w:p>
      <w:pPr>
        <w:pStyle w:val="RecordBase"/>
        <w:ind w:left="120" w:hanging="120"/>
      </w:pPr>
      <w:r>
        <w:t xml:space="preserve">Instruction</w:t>
      </w:r>
    </w:p>
    <w:p>
      <w:pPr>
        <w:pStyle w:val="RecordBase"/>
        <w:ind w:left="240" w:hanging="192"/>
      </w:pPr>
      <w:r>
        <w:t xml:space="preserve"> permit testing, county clerks - </w:t>
      </w:r>
      <w:r>
        <w:t xml:space="preserve"> </w:t>
      </w:r>
      <w:r>
        <w:t xml:space="preserve">SB  91</w:t>
      </w:r>
      <w:r>
        <w:t xml:space="preserve">: </w:t>
      </w:r>
      <w:r>
        <w:t xml:space="preserve">SFA</w:t>
      </w:r>
      <w:r>
        <w:t xml:space="preserve"> (</w:t>
      </w:r>
      <w:r>
        <w:t xml:space="preserve">1</w:t>
      </w:r>
      <w:r>
        <w:t xml:space="preserve">)</w:t>
      </w:r>
    </w:p>
    <w:p>
      <w:pPr>
        <w:pStyle w:val="RecordBase"/>
        <w:ind w:left="240" w:hanging="192"/>
      </w:pPr>
      <w:r>
        <w:t xml:space="preserve"> permit testing, expansion - </w:t>
      </w:r>
      <w:r>
        <w:t xml:space="preserve"> </w:t>
      </w:r>
      <w:r>
        <w:t xml:space="preserve">SB  91</w:t>
      </w:r>
    </w:p>
    <w:p>
      <w:pPr>
        <w:pStyle w:val="RecordBase"/>
        <w:ind w:left="120" w:hanging="120"/>
      </w:pPr>
      <w:r>
        <w:t xml:space="preserve">Issuance, minimum location requirements - </w:t>
      </w:r>
      <w:r>
        <w:t xml:space="preserve"> </w:t>
      </w:r>
      <w:r>
        <w:t xml:space="preserve">HB  213</w:t>
      </w:r>
      <w:r>
        <w:t xml:space="preserve">;</w:t>
      </w:r>
      <w:r>
        <w:t xml:space="preserve"> </w:t>
      </w:r>
      <w:r>
        <w:t xml:space="preserve">HB  250</w:t>
      </w:r>
    </w:p>
    <w:p>
      <w:pPr>
        <w:pStyle w:val="RecordBase"/>
        <w:ind w:left="120" w:hanging="120"/>
      </w:pPr>
      <w:r>
        <w:t xml:space="preserve">Limited</w:t>
      </w:r>
    </w:p>
    <w:p>
      <w:pPr>
        <w:pStyle w:val="RecordBase"/>
        <w:ind w:left="240" w:hanging="192"/>
      </w:pPr>
      <w:r>
        <w:t xml:space="preserve"> minor's farm operator's license, issuance fee - </w:t>
      </w:r>
      <w:r>
        <w:t xml:space="preserve"> </w:t>
      </w:r>
      <w:r>
        <w:t xml:space="preserve">HB  334</w:t>
      </w:r>
    </w:p>
    <w:p>
      <w:pPr>
        <w:pStyle w:val="RecordBase"/>
        <w:ind w:left="240" w:hanging="192"/>
      </w:pPr>
      <w:r>
        <w:t xml:space="preserve"> minor's farm operator's license, procedures - </w:t>
      </w:r>
      <w:r>
        <w:t xml:space="preserve"> </w:t>
      </w:r>
      <w:r>
        <w:t xml:space="preserve">HB  334</w:t>
      </w:r>
    </w:p>
    <w:p>
      <w:pPr>
        <w:pStyle w:val="RecordBase"/>
        <w:ind w:left="120" w:hanging="120"/>
      </w:pPr>
      <w:r>
        <w:t xml:space="preserve">Personal communication device, use by driver, prohibition - </w:t>
      </w:r>
      <w:r>
        <w:t xml:space="preserve"> </w:t>
      </w:r>
      <w:r>
        <w:t xml:space="preserve">HB  620</w:t>
      </w:r>
    </w:p>
    <w:p>
      <w:pPr>
        <w:pStyle w:val="RecordBase"/>
        <w:ind w:left="120" w:hanging="120"/>
      </w:pPr>
      <w:r>
        <w:t xml:space="preserve">REAL ID Act of 2005, United States Congress to repeal, urging - </w:t>
      </w:r>
      <w:r>
        <w:t xml:space="preserve"> </w:t>
      </w:r>
      <w:r>
        <w:t xml:space="preserve">SCR 47</w:t>
      </w:r>
    </w:p>
    <w:p>
      <w:pPr>
        <w:pStyle w:val="RecordBase"/>
        <w:ind w:left="120" w:hanging="120"/>
      </w:pPr>
      <w:r>
        <w:t xml:space="preserve">Real</w:t>
      </w:r>
    </w:p>
    <w:p>
      <w:pPr>
        <w:pStyle w:val="RecordBase"/>
        <w:ind w:left="240" w:hanging="192"/>
      </w:pPr>
      <w:r>
        <w:t xml:space="preserve"> ID compliant documents, county clerk issuance - </w:t>
      </w:r>
      <w:r>
        <w:t xml:space="preserve"> </w:t>
      </w:r>
      <w:r>
        <w:t xml:space="preserve">SB  91</w:t>
      </w:r>
      <w:r>
        <w:t xml:space="preserve">: </w:t>
      </w:r>
      <w:r>
        <w:t xml:space="preserve">SFA</w:t>
      </w:r>
      <w:r>
        <w:t xml:space="preserve"> (</w:t>
      </w:r>
      <w:r>
        <w:t xml:space="preserve">1</w:t>
      </w:r>
      <w:r>
        <w:t xml:space="preserve">)</w:t>
      </w:r>
    </w:p>
    <w:p>
      <w:pPr>
        <w:pStyle w:val="RecordBase"/>
        <w:ind w:left="240" w:hanging="192"/>
      </w:pPr>
      <w:r>
        <w:t xml:space="preserve"> ID compliant documents, third-party issuance - </w:t>
      </w:r>
      <w:r>
        <w:t xml:space="preserve"> </w:t>
      </w:r>
      <w:r>
        <w:t xml:space="preserve">SB  91</w:t>
      </w:r>
      <w:r>
        <w:t xml:space="preserve">: </w:t>
      </w:r>
      <w:r>
        <w:t xml:space="preserve">SFA</w:t>
      </w:r>
      <w:r>
        <w:t xml:space="preserve"> (</w:t>
      </w:r>
      <w:r>
        <w:t xml:space="preserve">1</w:t>
      </w:r>
      <w:r>
        <w:t xml:space="preserve">)</w:t>
      </w:r>
    </w:p>
    <w:p>
      <w:pPr>
        <w:pStyle w:val="RecordBase"/>
        <w:ind w:left="120" w:hanging="120"/>
      </w:pPr>
      <w:r>
        <w:t xml:space="preserve">Regional offices, location - </w:t>
      </w:r>
      <w:r>
        <w:t xml:space="preserve"> </w:t>
      </w:r>
      <w:r>
        <w:t xml:space="preserve">HB  60</w:t>
      </w:r>
      <w:r>
        <w:t xml:space="preserve">;</w:t>
      </w:r>
      <w:r>
        <w:t xml:space="preserve"> </w:t>
      </w:r>
      <w:r>
        <w:t xml:space="preserve">SB  91</w:t>
      </w:r>
      <w:r>
        <w:t xml:space="preserve">;</w:t>
      </w:r>
      <w:r>
        <w:t xml:space="preserve"> </w:t>
      </w:r>
      <w:r>
        <w:t xml:space="preserve">HB  434</w:t>
      </w:r>
      <w:r>
        <w:t xml:space="preserve">: </w:t>
      </w:r>
      <w:r>
        <w:t xml:space="preserve">HCS</w:t>
      </w:r>
    </w:p>
    <w:p>
      <w:pPr>
        <w:pStyle w:val="RecordBase"/>
        <w:ind w:left="120" w:hanging="120"/>
      </w:pPr>
      <w:r>
        <w:t xml:space="preserve">Skills testing, expansion, pilot program - </w:t>
      </w:r>
      <w:r>
        <w:t xml:space="preserve"> </w:t>
      </w:r>
      <w:r>
        <w:t xml:space="preserve">HB  434</w:t>
      </w:r>
      <w:r>
        <w:t xml:space="preserve">: </w:t>
      </w:r>
      <w:r>
        <w:t xml:space="preserve">HCS</w:t>
      </w:r>
    </w:p>
    <w:p>
      <w:pPr>
        <w:pStyle w:val="RecordBase"/>
        <w:ind w:left="120" w:hanging="120"/>
      </w:pPr>
      <w:r>
        <w:t xml:space="preserve">Testing, Kentucky State Police, remote testing pilot project - </w:t>
      </w:r>
      <w:r>
        <w:t xml:space="preserve"> </w:t>
      </w:r>
      <w:r>
        <w:t xml:space="preserve">SB  91</w:t>
      </w:r>
      <w:r>
        <w:t xml:space="preserve">: </w:t>
      </w:r>
      <w:r>
        <w:t xml:space="preserve">SCS</w:t>
        <w:br/>
      </w:r>
    </w:p>
    <w:p>
      <w:pPr>
        <w:pStyle w:val="RecordHeading3"/>
      </w:pPr>
      <w:r>
        <w:rPr>
          <w:b/>
        </w:rPr>
        <w:t xml:space="preserve">Drugs and Medicines</w:t>
      </w:r>
    </w:p>
    <w:p>
      <w:pPr>
        <w:pStyle w:val="RecordBase"/>
        <w:ind w:left="120" w:hanging="120"/>
      </w:pPr>
      <w:r>
        <w:t xml:space="preserve">340B covered entities, discrimination against, prohibition - </w:t>
      </w:r>
      <w:r>
        <w:t xml:space="preserve"> </w:t>
      </w:r>
      <w:r>
        <w:t xml:space="preserve">SB  27</w:t>
      </w:r>
      <w:r>
        <w:t xml:space="preserve">;</w:t>
      </w:r>
      <w:r>
        <w:t xml:space="preserve"> </w:t>
      </w:r>
      <w:r>
        <w:t xml:space="preserve">SB  27</w:t>
      </w:r>
      <w:r>
        <w:t xml:space="preserve">: </w:t>
      </w:r>
      <w:r>
        <w:t xml:space="preserve">SCS</w:t>
      </w:r>
      <w:r>
        <w:t xml:space="preserve">;</w:t>
      </w:r>
      <w:r>
        <w:t xml:space="preserve"> </w:t>
      </w:r>
      <w:r>
        <w:t xml:space="preserve">HB  490</w:t>
      </w:r>
      <w:r>
        <w:t xml:space="preserve">;</w:t>
      </w:r>
      <w:r>
        <w:t xml:space="preserve"> </w:t>
      </w:r>
      <w:r>
        <w:t xml:space="preserve">HB  806</w:t>
      </w:r>
    </w:p>
    <w:p>
      <w:pPr>
        <w:pStyle w:val="RecordBase"/>
        <w:ind w:left="120" w:hanging="120"/>
      </w:pPr>
      <w:r>
        <w:t xml:space="preserve">Abortion-inducing</w:t>
      </w:r>
    </w:p>
    <w:p>
      <w:pPr>
        <w:pStyle w:val="RecordBase"/>
        <w:ind w:left="240" w:hanging="192"/>
      </w:pPr>
      <w:r>
        <w:t xml:space="preserve"> drugs, prohibitions, removal - </w:t>
      </w:r>
      <w:r>
        <w:t xml:space="preserve"> </w:t>
      </w:r>
      <w:r>
        <w:t xml:space="preserve">HB  428</w:t>
      </w:r>
    </w:p>
    <w:p>
      <w:pPr>
        <w:pStyle w:val="RecordBase"/>
        <w:ind w:left="240" w:hanging="192"/>
      </w:pPr>
      <w:r>
        <w:t xml:space="preserve"> drugs, unauthorized distribution, complaint, establishment - </w:t>
      </w:r>
      <w:r>
        <w:t xml:space="preserve"> </w:t>
      </w:r>
      <w:r>
        <w:t xml:space="preserve">HB  838</w:t>
      </w:r>
    </w:p>
    <w:p>
      <w:pPr>
        <w:pStyle w:val="RecordBase"/>
        <w:ind w:left="120" w:hanging="120"/>
      </w:pPr>
      <w:r>
        <w:t xml:space="preserve">Advance care planning, guide - </w:t>
      </w:r>
      <w:r>
        <w:t xml:space="preserve"> </w:t>
      </w:r>
      <w:r>
        <w:t xml:space="preserve">HB  645</w:t>
      </w:r>
      <w:r>
        <w:t xml:space="preserve">: </w:t>
      </w:r>
      <w:r>
        <w:t xml:space="preserve">HCS</w:t>
      </w:r>
    </w:p>
    <w:p>
      <w:pPr>
        <w:pStyle w:val="RecordBase"/>
        <w:ind w:left="120" w:hanging="120"/>
      </w:pPr>
      <w:r>
        <w:t xml:space="preserve">Alternative treatments, chronic pain - </w:t>
      </w:r>
      <w:r>
        <w:t xml:space="preserve"> </w:t>
      </w:r>
      <w:r>
        <w:t xml:space="preserve">HB  321</w:t>
      </w:r>
    </w:p>
    <w:p>
      <w:pPr>
        <w:pStyle w:val="RecordBase"/>
        <w:ind w:left="120" w:hanging="120"/>
      </w:pPr>
      <w:r>
        <w:t xml:space="preserve">Biosimilar medicines, coverage - </w:t>
      </w:r>
      <w:r>
        <w:t xml:space="preserve"> </w:t>
      </w:r>
      <w:r>
        <w:t xml:space="preserve">HB  220</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HB  160</w:t>
      </w:r>
      <w:r>
        <w:t xml:space="preserve">;</w:t>
      </w:r>
      <w:r>
        <w:t xml:space="preserve"> </w:t>
      </w:r>
      <w:r>
        <w:t xml:space="preserve">SB  362</w:t>
      </w:r>
    </w:p>
    <w:p>
      <w:pPr>
        <w:pStyle w:val="RecordBase"/>
        <w:ind w:left="240" w:hanging="192"/>
      </w:pPr>
      <w:r>
        <w:t xml:space="preserve"> Controlled Substances Act, Schedule I, removal - </w:t>
      </w:r>
      <w:r>
        <w:t xml:space="preserve"> </w:t>
      </w:r>
      <w:r>
        <w:t xml:space="preserve">SCR 46</w:t>
      </w:r>
    </w:p>
    <w:p>
      <w:pPr>
        <w:pStyle w:val="RecordBase"/>
        <w:ind w:left="120" w:hanging="120"/>
      </w:pPr>
      <w:r>
        <w:t xml:space="preserve">Cannabis legalization, omnibus bill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Cannabis, personal use quantity, decriminalization - </w:t>
      </w:r>
      <w:r>
        <w:t xml:space="preserve"> </w:t>
      </w:r>
      <w:r>
        <w:t xml:space="preserve">HB  72</w:t>
      </w:r>
    </w:p>
    <w:p>
      <w:pPr>
        <w:pStyle w:val="RecordBase"/>
        <w:ind w:left="120" w:hanging="120"/>
      </w:pPr>
      <w:r>
        <w:t xml:space="preserve">Contraceptive coverage - </w:t>
      </w:r>
      <w:r>
        <w:t xml:space="preserve"> </w:t>
      </w:r>
      <w:r>
        <w:t xml:space="preserve">HB  536</w:t>
      </w:r>
    </w:p>
    <w:p>
      <w:pPr>
        <w:pStyle w:val="RecordBase"/>
        <w:ind w:left="120" w:hanging="120"/>
      </w:pPr>
      <w:r>
        <w:t xml:space="preserve">Controlled</w:t>
      </w:r>
    </w:p>
    <w:p>
      <w:pPr>
        <w:pStyle w:val="RecordBase"/>
        <w:ind w:left="240" w:hanging="192"/>
      </w:pPr>
      <w:r>
        <w:t xml:space="preserve"> substance, electronic prescription, exception - </w:t>
      </w:r>
      <w:r>
        <w:t xml:space="preserve"> </w:t>
      </w:r>
      <w:r>
        <w:t xml:space="preserve">HB  764</w:t>
      </w:r>
    </w:p>
    <w:p>
      <w:pPr>
        <w:pStyle w:val="RecordBase"/>
        <w:ind w:left="240" w:hanging="192"/>
      </w:pPr>
      <w:r>
        <w:t xml:space="preserve"> substance, medication, prescription, program for synchronization, reporting - </w:t>
      </w:r>
      <w:r>
        <w:t xml:space="preserve"> </w:t>
      </w:r>
      <w:r>
        <w:t xml:space="preserve">HB  764</w:t>
      </w:r>
    </w:p>
    <w:p>
      <w:pPr>
        <w:pStyle w:val="RecordBase"/>
        <w:ind w:left="240" w:hanging="192"/>
      </w:pPr>
      <w:r>
        <w:t xml:space="preserve"> substances, penalties, reduction - </w:t>
      </w:r>
      <w:r>
        <w:t xml:space="preserve"> </w:t>
      </w:r>
      <w:r>
        <w:t xml:space="preserve">HB  211</w:t>
      </w:r>
    </w:p>
    <w:p>
      <w:pPr>
        <w:pStyle w:val="RecordBase"/>
        <w:ind w:left="120" w:hanging="120"/>
      </w:pPr>
      <w:r>
        <w:t xml:space="preserve">COVID-19, mRNA vaccine, and COVID-19 antibodies, blood donation, blood label for transfusion - </w:t>
      </w:r>
      <w:r>
        <w:t xml:space="preserve"> </w:t>
      </w:r>
      <w:r>
        <w:t xml:space="preserve">HB  163</w:t>
      </w:r>
    </w:p>
    <w:p>
      <w:pPr>
        <w:pStyle w:val="RecordBase"/>
        <w:ind w:left="120" w:hanging="120"/>
      </w:pPr>
      <w:r>
        <w:t xml:space="preserve">COVID-19</w:t>
      </w:r>
    </w:p>
    <w:p>
      <w:pPr>
        <w:pStyle w:val="RecordBase"/>
        <w:ind w:left="240" w:hanging="192"/>
      </w:pPr>
      <w:r>
        <w:t xml:space="preserve"> or mRNA vaccine, blood donation, deferral period - </w:t>
      </w:r>
      <w:r>
        <w:t xml:space="preserve"> </w:t>
      </w:r>
      <w:r>
        <w:t xml:space="preserve">HB  163</w:t>
      </w:r>
    </w:p>
    <w:p>
      <w:pPr>
        <w:pStyle w:val="RecordBase"/>
        <w:ind w:left="240" w:hanging="192"/>
      </w:pPr>
      <w:r>
        <w:t xml:space="preserve"> or mRNA vaccine, blood donation, donor history questionnaire - </w:t>
      </w:r>
      <w:r>
        <w:t xml:space="preserve"> </w:t>
      </w:r>
      <w:r>
        <w:t xml:space="preserve">HB  163</w:t>
      </w:r>
    </w:p>
    <w:p>
      <w:pPr>
        <w:pStyle w:val="RecordBase"/>
        <w:ind w:left="120" w:hanging="120"/>
      </w:pPr>
      <w:r>
        <w:t xml:space="preserve">Delta-9-tetrahydrocannabinol, allowable levels in workers' compensation drug test - </w:t>
      </w:r>
      <w:r>
        <w:t xml:space="preserve"> </w:t>
      </w:r>
      <w:r>
        <w:t xml:space="preserve">HB  351</w:t>
      </w:r>
    </w:p>
    <w:p>
      <w:pPr>
        <w:pStyle w:val="RecordBase"/>
        <w:ind w:left="120" w:hanging="120"/>
      </w:pPr>
      <w:r>
        <w:t xml:space="preserve">Emergency use drugs, devices, or biologics, information - </w:t>
      </w:r>
      <w:r>
        <w:t xml:space="preserve"> </w:t>
      </w:r>
      <w:r>
        <w:t xml:space="preserve">SB  267</w:t>
      </w:r>
    </w:p>
    <w:p>
      <w:pPr>
        <w:pStyle w:val="RecordBase"/>
        <w:ind w:left="120" w:hanging="120"/>
      </w:pPr>
      <w:r>
        <w:t xml:space="preserve">FDA-approved antiobesity medications, coverage requirement - </w:t>
      </w:r>
      <w:r>
        <w:t xml:space="preserve"> </w:t>
      </w:r>
      <w:r>
        <w:t xml:space="preserve">HB  273</w:t>
      </w:r>
    </w:p>
    <w:p>
      <w:pPr>
        <w:pStyle w:val="RecordBase"/>
        <w:ind w:left="120" w:hanging="120"/>
      </w:pPr>
      <w:r>
        <w:t xml:space="preserve">Gene therapy or genetic change, label and informed consent, requirements - </w:t>
      </w:r>
      <w:r>
        <w:t xml:space="preserve"> </w:t>
      </w:r>
      <w:r>
        <w:t xml:space="preserve">HB  229</w:t>
      </w:r>
    </w:p>
    <w:p>
      <w:pPr>
        <w:pStyle w:val="RecordBase"/>
        <w:ind w:left="120" w:hanging="120"/>
      </w:pPr>
      <w:r>
        <w:t xml:space="preserve">Harm reduction centers, establishment of program - </w:t>
      </w:r>
      <w:r>
        <w:t xml:space="preserve"> </w:t>
      </w:r>
      <w:r>
        <w:t xml:space="preserve">HB  211</w:t>
      </w:r>
    </w:p>
    <w:p>
      <w:pPr>
        <w:pStyle w:val="RecordBase"/>
        <w:ind w:left="120" w:hanging="120"/>
      </w:pPr>
      <w:r>
        <w:t xml:space="preserve">Homeless shelters, personal products, provision - </w:t>
      </w:r>
      <w:r>
        <w:t xml:space="preserve"> </w:t>
      </w:r>
      <w:r>
        <w:t xml:space="preserve">HB  126</w:t>
      </w:r>
    </w:p>
    <w:p>
      <w:pPr>
        <w:pStyle w:val="RecordBase"/>
        <w:ind w:left="120" w:hanging="120"/>
      </w:pPr>
      <w:r>
        <w:t xml:space="preserve">Hormonal contraceptives, provisions - </w:t>
      </w:r>
      <w:r>
        <w:t xml:space="preserve"> </w:t>
      </w:r>
      <w:r>
        <w:t xml:space="preserve">HB  536</w:t>
      </w:r>
    </w:p>
    <w:p>
      <w:pPr>
        <w:pStyle w:val="RecordBase"/>
        <w:ind w:left="120" w:hanging="120"/>
      </w:pPr>
      <w:r>
        <w:t xml:space="preserve">Immunization</w:t>
      </w:r>
    </w:p>
    <w:p>
      <w:pPr>
        <w:pStyle w:val="RecordBase"/>
        <w:ind w:left="240" w:hanging="192"/>
      </w:pPr>
      <w:r>
        <w:t xml:space="preserve"> of children, by pharmacists - </w:t>
      </w:r>
      <w:r>
        <w:t xml:space="preserve"> </w:t>
      </w:r>
      <w:r>
        <w:t xml:space="preserve">HB  274</w:t>
      </w:r>
      <w:r>
        <w:t xml:space="preserve">;</w:t>
      </w:r>
      <w:r>
        <w:t xml:space="preserve"> </w:t>
      </w:r>
      <w:r>
        <w:t xml:space="preserve">HB  274</w:t>
      </w:r>
      <w:r>
        <w:t xml:space="preserve">: </w:t>
      </w:r>
      <w:r>
        <w:t xml:space="preserve">HCS</w:t>
      </w:r>
    </w:p>
    <w:p>
      <w:pPr>
        <w:pStyle w:val="RecordBase"/>
        <w:ind w:left="240" w:hanging="192"/>
      </w:pPr>
      <w:r>
        <w:t xml:space="preserve"> requirements, exemptions - </w:t>
      </w:r>
      <w:r>
        <w:t xml:space="preserve"> </w:t>
      </w:r>
      <w:r>
        <w:t xml:space="preserve">SB  135</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Informed consent, medical examinations - </w:t>
      </w:r>
      <w:r>
        <w:t xml:space="preserve"> </w:t>
      </w:r>
      <w:r>
        <w:t xml:space="preserve">HB  252</w:t>
      </w:r>
      <w:r>
        <w:t xml:space="preserve">;</w:t>
      </w:r>
      <w:r>
        <w:t xml:space="preserve"> </w:t>
      </w:r>
      <w:r>
        <w:t xml:space="preserve">HB  252</w:t>
      </w:r>
      <w:r>
        <w:t xml:space="preserve">: </w:t>
      </w:r>
      <w:r>
        <w:t xml:space="preserve">HCS</w:t>
      </w:r>
    </w:p>
    <w:p>
      <w:pPr>
        <w:pStyle w:val="RecordBase"/>
        <w:ind w:left="120" w:hanging="120"/>
      </w:pPr>
      <w:r>
        <w:t xml:space="preserve">Injectable epinephrine devices, coverage requirement - </w:t>
      </w:r>
      <w:r>
        <w:t xml:space="preserve"> </w:t>
      </w:r>
      <w:r>
        <w:t xml:space="preserve">HB  556</w:t>
      </w:r>
    </w:p>
    <w:p>
      <w:pPr>
        <w:pStyle w:val="RecordBase"/>
        <w:ind w:left="120" w:hanging="120"/>
      </w:pPr>
      <w:r>
        <w:t xml:space="preserve">Intoxicating hemp products, driving under the influence, prohibition - </w:t>
      </w:r>
      <w:r>
        <w:t xml:space="preserve"> </w:t>
      </w:r>
      <w:r>
        <w:t xml:space="preserve">SB  72</w:t>
      </w:r>
    </w:p>
    <w:p>
      <w:pPr>
        <w:pStyle w:val="RecordBase"/>
        <w:ind w:left="120" w:hanging="120"/>
      </w:pPr>
      <w:r>
        <w:t xml:space="preserve">Jails, medical services, provision - </w:t>
      </w:r>
      <w:r>
        <w:t xml:space="preserve"> </w:t>
      </w:r>
      <w:r>
        <w:t xml:space="preserve">HB  475</w:t>
      </w:r>
    </w:p>
    <w:p>
      <w:pPr>
        <w:pStyle w:val="RecordBase"/>
        <w:ind w:left="120" w:hanging="120"/>
      </w:pPr>
      <w:r>
        <w:t xml:space="preserve">Kentucky Prescription Drug Affordability Board, creation - </w:t>
      </w:r>
      <w:r>
        <w:t xml:space="preserve"> </w:t>
      </w:r>
      <w:r>
        <w:t xml:space="preserve">HB  823</w:t>
      </w:r>
    </w:p>
    <w:p>
      <w:pPr>
        <w:pStyle w:val="RecordBase"/>
        <w:ind w:left="120" w:hanging="120"/>
      </w:pPr>
      <w:r>
        <w:t xml:space="preserve">Marijuana intoxication, per se limit, creation - </w:t>
      </w:r>
      <w:r>
        <w:t xml:space="preserve"> </w:t>
      </w:r>
      <w:r>
        <w:t xml:space="preserve">SB  32</w:t>
      </w:r>
    </w:p>
    <w:p>
      <w:pPr>
        <w:pStyle w:val="RecordBase"/>
        <w:ind w:left="120" w:hanging="120"/>
      </w:pPr>
      <w:r>
        <w:t xml:space="preserve">Medicaid, disposal, payment - </w:t>
      </w:r>
      <w:r>
        <w:t xml:space="preserve"> </w:t>
      </w:r>
      <w:r>
        <w:t xml:space="preserve">HB  543</w:t>
      </w:r>
    </w:p>
    <w:p>
      <w:pPr>
        <w:pStyle w:val="RecordBase"/>
        <w:ind w:left="120" w:hanging="120"/>
      </w:pPr>
      <w:r>
        <w:t xml:space="preserve">Medicaid managed care contracts, limit on number awarded - </w:t>
      </w:r>
      <w:r>
        <w:t xml:space="preserve"> </w:t>
      </w:r>
      <w:r>
        <w:t xml:space="preserve">SB  24</w:t>
      </w:r>
      <w:r>
        <w:t xml:space="preserve">;</w:t>
      </w:r>
      <w:r>
        <w:t xml:space="preserve"> </w:t>
      </w:r>
      <w:r>
        <w:t xml:space="preserve">HB  477</w:t>
      </w:r>
      <w:r>
        <w:t xml:space="preserve">: </w:t>
      </w:r>
      <w:r>
        <w:t xml:space="preserve">SFA</w:t>
      </w:r>
      <w:r>
        <w:t xml:space="preserve"> (</w:t>
      </w:r>
      <w:r>
        <w:t xml:space="preserve">2</w:t>
      </w:r>
      <w:r>
        <w:t xml:space="preserve">)</w:t>
      </w:r>
    </w:p>
    <w:p>
      <w:pPr>
        <w:pStyle w:val="RecordBase"/>
        <w:ind w:left="120" w:hanging="120"/>
      </w:pPr>
      <w:r>
        <w:t xml:space="preserve">Medical</w:t>
      </w:r>
    </w:p>
    <w:p>
      <w:pPr>
        <w:pStyle w:val="RecordBase"/>
        <w:ind w:left="240" w:hanging="192"/>
      </w:pPr>
      <w:r>
        <w:t xml:space="preserve"> orders for scope of treatment, form - </w:t>
      </w:r>
      <w:r>
        <w:t xml:space="preserve"> </w:t>
      </w:r>
      <w:r>
        <w:t xml:space="preserve">HB  174</w:t>
      </w:r>
      <w:r>
        <w:t xml:space="preserve">: </w:t>
      </w:r>
      <w:r>
        <w:t xml:space="preserve">SCS</w:t>
      </w:r>
      <w:r>
        <w:t xml:space="preserve">;</w:t>
      </w:r>
      <w:r>
        <w:t xml:space="preserve"> </w:t>
      </w:r>
      <w:r>
        <w:t xml:space="preserve">HB  645</w:t>
      </w:r>
    </w:p>
    <w:p>
      <w:pPr>
        <w:pStyle w:val="RecordBase"/>
        <w:ind w:left="240" w:hanging="192"/>
      </w:pPr>
      <w:r>
        <w:t xml:space="preserve"> treatment, health care, right to refuse - </w:t>
      </w:r>
      <w:r>
        <w:t xml:space="preserve"> </w:t>
      </w:r>
      <w:r>
        <w:t xml:space="preserve">HB  48</w:t>
      </w:r>
    </w:p>
    <w:p>
      <w:pPr>
        <w:pStyle w:val="RecordBase"/>
        <w:ind w:left="120" w:hanging="120"/>
      </w:pPr>
      <w:r>
        <w:t xml:space="preserve">Medroxyprogesterone ocetate treatment. sex crime against victim under 12 years old - </w:t>
      </w:r>
      <w:r>
        <w:t xml:space="preserve"> </w:t>
      </w:r>
      <w:r>
        <w:t xml:space="preserve">HB  236</w:t>
      </w:r>
    </w:p>
    <w:p>
      <w:pPr>
        <w:pStyle w:val="RecordBase"/>
        <w:ind w:left="120" w:hanging="120"/>
      </w:pPr>
      <w:r>
        <w:t xml:space="preserve">Pharmaceutical manufacturer, definition - </w:t>
      </w:r>
      <w:r>
        <w:t xml:space="preserve"> </w:t>
      </w:r>
      <w:r>
        <w:t xml:space="preserve">HB  806</w:t>
      </w:r>
    </w:p>
    <w:p>
      <w:pPr>
        <w:pStyle w:val="RecordBase"/>
        <w:ind w:left="120" w:hanging="120"/>
      </w:pPr>
      <w:r>
        <w:t xml:space="preserve">Pharmacutical manufacturer, definition - </w:t>
      </w:r>
      <w:r>
        <w:t xml:space="preserve"> </w:t>
      </w:r>
      <w:r>
        <w:t xml:space="preserve">SB  27</w:t>
      </w:r>
      <w:r>
        <w:t xml:space="preserve">: </w:t>
      </w:r>
      <w:r>
        <w:t xml:space="preserve">SCS</w:t>
      </w:r>
    </w:p>
    <w:p>
      <w:pPr>
        <w:pStyle w:val="RecordBase"/>
        <w:ind w:left="120" w:hanging="120"/>
      </w:pPr>
      <w:r>
        <w:t xml:space="preserve">Pharmacy or pharmacist services, trade practice requirements - </w:t>
      </w:r>
      <w:r>
        <w:t xml:space="preserve"> </w:t>
      </w:r>
      <w:r>
        <w:t xml:space="preserve">SB  188</w:t>
      </w:r>
      <w:r>
        <w:t xml:space="preserve">;</w:t>
      </w:r>
      <w:r>
        <w:t xml:space="preserve"> </w:t>
      </w:r>
      <w:r>
        <w:t xml:space="preserve">SB  188</w:t>
      </w:r>
      <w:r>
        <w:t xml:space="preserve">: </w:t>
      </w:r>
      <w:r>
        <w:t xml:space="preserve">SCS</w:t>
      </w:r>
    </w:p>
    <w:p>
      <w:pPr>
        <w:pStyle w:val="RecordBase"/>
        <w:ind w:left="120" w:hanging="120"/>
      </w:pPr>
      <w:r>
        <w:t xml:space="preserve">Postpartum mood disorders, coverage requirement - </w:t>
      </w:r>
      <w:r>
        <w:t xml:space="preserve"> </w:t>
      </w:r>
      <w:r>
        <w:t xml:space="preserve">HB  713</w:t>
      </w:r>
    </w:p>
    <w:p>
      <w:pPr>
        <w:pStyle w:val="RecordBase"/>
        <w:ind w:left="120" w:hanging="120"/>
      </w:pPr>
      <w:r>
        <w:t xml:space="preserve">Postsecondary education institutions, immunization requirement, exemptions - </w:t>
      </w:r>
      <w:r>
        <w:t xml:space="preserve"> </w:t>
      </w:r>
      <w:r>
        <w:t xml:space="preserve">SB  135</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149</w:t>
      </w:r>
    </w:p>
    <w:p>
      <w:pPr>
        <w:pStyle w:val="RecordBase"/>
        <w:ind w:left="240" w:hanging="192"/>
      </w:pPr>
      <w:r>
        <w:t xml:space="preserve"> drugs, distribution, insurance practices - </w:t>
      </w:r>
      <w:r>
        <w:t xml:space="preserve"> </w:t>
      </w:r>
      <w:r>
        <w:t xml:space="preserve">HB  190</w:t>
      </w:r>
      <w:r>
        <w:t xml:space="preserve">;</w:t>
      </w:r>
      <w:r>
        <w:t xml:space="preserve"> </w:t>
      </w:r>
      <w:r>
        <w:t xml:space="preserve">HB  190</w:t>
      </w:r>
      <w:r>
        <w:t xml:space="preserve">: </w:t>
      </w:r>
      <w:r>
        <w:t xml:space="preserve">HCS</w:t>
      </w:r>
    </w:p>
    <w:p>
      <w:pPr>
        <w:pStyle w:val="RecordBase"/>
        <w:ind w:left="120" w:hanging="120"/>
      </w:pPr>
      <w:r>
        <w:t xml:space="preserve">Professional dispensing fee, prescription drugs and other services - </w:t>
      </w:r>
      <w:r>
        <w:t xml:space="preserve"> </w:t>
      </w:r>
      <w:r>
        <w:t xml:space="preserve">SB  188</w:t>
      </w:r>
      <w:r>
        <w:t xml:space="preserve">: </w:t>
      </w:r>
      <w:r>
        <w:t xml:space="preserve">SFA</w:t>
      </w:r>
      <w:r>
        <w:t xml:space="preserve"> (</w:t>
      </w:r>
      <w:r>
        <w:t xml:space="preserve">1</w:t>
      </w:r>
      <w:r>
        <w:t xml:space="preserve">)</w:t>
      </w:r>
    </w:p>
    <w:p>
      <w:pPr>
        <w:pStyle w:val="RecordBase"/>
        <w:ind w:left="120" w:hanging="120"/>
      </w:pPr>
      <w:r>
        <w:t xml:space="preserve">Pseudoephedrine, purchase limits - </w:t>
      </w:r>
      <w:r>
        <w:t xml:space="preserve"> </w:t>
      </w:r>
      <w:r>
        <w:t xml:space="preserve">HB  386</w:t>
      </w:r>
    </w:p>
    <w:p>
      <w:pPr>
        <w:pStyle w:val="RecordBase"/>
        <w:ind w:left="120" w:hanging="120"/>
      </w:pPr>
      <w:r>
        <w:t xml:space="preserve">Step therapy protocols, construction - </w:t>
      </w:r>
      <w:r>
        <w:t xml:space="preserve"> </w:t>
      </w:r>
      <w:r>
        <w:t xml:space="preserve">HB  220</w:t>
      </w:r>
      <w:r>
        <w:t xml:space="preserve">: </w:t>
      </w:r>
      <w:r>
        <w:t xml:space="preserve">HCS</w:t>
      </w:r>
    </w:p>
    <w:p>
      <w:pPr>
        <w:pStyle w:val="RecordBase"/>
        <w:ind w:left="120" w:hanging="120"/>
      </w:pPr>
      <w:r>
        <w:t xml:space="preserve">Syringe services programs, VA health care systems - </w:t>
      </w:r>
      <w:r>
        <w:t xml:space="preserve"> </w:t>
      </w:r>
      <w:r>
        <w:t xml:space="preserve">SB  36</w:t>
      </w:r>
    </w:p>
    <w:p>
      <w:pPr>
        <w:pStyle w:val="RecordBase"/>
        <w:ind w:left="120" w:hanging="120"/>
      </w:pPr>
      <w:r>
        <w:t xml:space="preserve">Tobacco</w:t>
      </w:r>
    </w:p>
    <w:p>
      <w:pPr>
        <w:pStyle w:val="RecordBase"/>
        <w:ind w:left="240" w:hanging="192"/>
      </w:pPr>
      <w:r>
        <w:t xml:space="preserve"> and other nicotine products, sale to or use by persons under 21, increased penalties - </w:t>
      </w:r>
      <w:r>
        <w:t xml:space="preserve"> </w:t>
      </w:r>
      <w:r>
        <w:t xml:space="preserve">HB  142</w:t>
      </w:r>
    </w:p>
    <w:p>
      <w:pPr>
        <w:pStyle w:val="RecordBase"/>
        <w:ind w:left="240" w:hanging="192"/>
      </w:pPr>
      <w:r>
        <w:t xml:space="preserve"> and related products, sale and distribution,  penalties - </w:t>
      </w:r>
      <w:r>
        <w:t xml:space="preserve"> </w:t>
      </w:r>
      <w:r>
        <w:t xml:space="preserve">HB  11</w:t>
      </w:r>
    </w:p>
    <w:p>
      <w:pPr>
        <w:pStyle w:val="RecordBase"/>
        <w:ind w:left="120" w:hanging="120"/>
      </w:pPr>
      <w:r>
        <w:t xml:space="preserve">Transport across state lines, personal use, permit - </w:t>
      </w:r>
      <w:r>
        <w:t xml:space="preserve"> </w:t>
      </w:r>
      <w:r>
        <w:t xml:space="preserve">HB  310</w:t>
      </w:r>
    </w:p>
    <w:p>
      <w:pPr>
        <w:pStyle w:val="RecordBase"/>
        <w:ind w:left="120" w:hanging="120"/>
      </w:pPr>
      <w:r>
        <w:t xml:space="preserve">Treatment</w:t>
      </w:r>
    </w:p>
    <w:p>
      <w:pPr>
        <w:pStyle w:val="RecordBase"/>
        <w:ind w:left="240" w:hanging="192"/>
      </w:pPr>
      <w:r>
        <w:t xml:space="preserve"> center, chemical dependency, transportation services - </w:t>
      </w:r>
      <w:r>
        <w:t xml:space="preserve"> </w:t>
      </w:r>
      <w:r>
        <w:t xml:space="preserve">SB  71</w:t>
      </w:r>
      <w:r>
        <w:t xml:space="preserve">;</w:t>
      </w:r>
      <w:r>
        <w:t xml:space="preserve"> </w:t>
      </w:r>
      <w:r>
        <w:t xml:space="preserve">SB  71</w:t>
      </w:r>
      <w:r>
        <w:t xml:space="preserve">: </w:t>
      </w:r>
      <w:r>
        <w:t xml:space="preserve">SCS</w:t>
      </w:r>
      <w:r>
        <w:t xml:space="preserve">;</w:t>
      </w:r>
      <w:r>
        <w:t xml:space="preserve"> </w:t>
      </w:r>
      <w:r>
        <w:t xml:space="preserve">HB  408</w:t>
      </w:r>
      <w:r>
        <w:t xml:space="preserve">;</w:t>
      </w:r>
      <w:r>
        <w:t xml:space="preserve"> </w:t>
      </w:r>
      <w:r>
        <w:t xml:space="preserve">HB  408</w:t>
      </w:r>
      <w:r>
        <w:t xml:space="preserve">: </w:t>
      </w:r>
      <w:r>
        <w:t xml:space="preserve">HCS</w:t>
      </w:r>
    </w:p>
    <w:p>
      <w:pPr>
        <w:pStyle w:val="RecordBase"/>
        <w:ind w:left="240" w:hanging="192"/>
      </w:pPr>
      <w:r>
        <w:t xml:space="preserve"> of alcohol or opioid use disorder, Naloxone, utilization reviews, prohibition - </w:t>
      </w:r>
      <w:r>
        <w:t xml:space="preserve"> </w:t>
      </w:r>
      <w:r>
        <w:t xml:space="preserve">HB  534</w:t>
      </w:r>
    </w:p>
    <w:p>
      <w:pPr>
        <w:pStyle w:val="RecordBase"/>
        <w:ind w:left="240" w:hanging="192"/>
      </w:pPr>
      <w:r>
        <w:t xml:space="preserve"> of alcohol or opioid use disorder, opioid antagonist, utilization reviews, prohibition - </w:t>
      </w:r>
      <w:r>
        <w:t xml:space="preserve"> </w:t>
      </w:r>
      <w:r>
        <w:t xml:space="preserve">HB  534</w:t>
      </w:r>
      <w:r>
        <w:t xml:space="preserve">: </w:t>
      </w:r>
      <w:r>
        <w:t xml:space="preserve">HCS</w:t>
      </w:r>
    </w:p>
    <w:p>
      <w:pPr>
        <w:pStyle w:val="RecordBase"/>
        <w:ind w:left="120" w:hanging="120"/>
      </w:pPr>
      <w:r>
        <w:t xml:space="preserve">Undesignated glucagon, diabetes, administration, prescriptive authority - </w:t>
      </w:r>
      <w:r>
        <w:t xml:space="preserve"> </w:t>
      </w:r>
      <w:r>
        <w:t xml:space="preserve">HB  438</w:t>
      </w:r>
      <w:r>
        <w:t xml:space="preserve">;</w:t>
      </w:r>
      <w:r>
        <w:t xml:space="preserve"> </w:t>
      </w:r>
      <w:r>
        <w:t xml:space="preserve">HB  438</w:t>
      </w:r>
      <w:r>
        <w:t xml:space="preserve">: </w:t>
      </w:r>
      <w:r>
        <w:t xml:space="preserve">HCS</w:t>
      </w:r>
    </w:p>
    <w:p>
      <w:pPr>
        <w:pStyle w:val="RecordBase"/>
        <w:ind w:left="120" w:hanging="120"/>
      </w:pPr>
      <w:r>
        <w:t xml:space="preserve">Vapor Products, sales, authentication, penalties, enforcement - </w:t>
      </w:r>
      <w:r>
        <w:t xml:space="preserve"> </w:t>
      </w:r>
      <w:r>
        <w:t xml:space="preserve">SB  344</w:t>
      </w:r>
      <w:r>
        <w:t xml:space="preserve">: </w:t>
      </w:r>
      <w:r>
        <w:t xml:space="preserve">SFA</w:t>
      </w:r>
      <w:r>
        <w:t xml:space="preserve"> (</w:t>
      </w:r>
      <w:r>
        <w:t xml:space="preserve">2</w:t>
      </w:r>
      <w:r>
        <w:t xml:space="preserve">)</w:t>
      </w:r>
    </w:p>
    <w:p>
      <w:pPr>
        <w:pStyle w:val="RecordBase"/>
        <w:ind w:left="120" w:hanging="120"/>
      </w:pPr>
      <w:r>
        <w:t xml:space="preserve">Workers'</w:t>
      </w:r>
    </w:p>
    <w:p>
      <w:pPr>
        <w:pStyle w:val="RecordBase"/>
        <w:ind w:left="240" w:hanging="192"/>
      </w:pPr>
      <w:r>
        <w:t xml:space="preserve"> compensation, exception to presumption of nonwork-relatedness - </w:t>
      </w:r>
      <w:r>
        <w:t xml:space="preserve"> </w:t>
      </w:r>
      <w:r>
        <w:t xml:space="preserve">HB  351</w:t>
      </w:r>
    </w:p>
    <w:p>
      <w:pPr>
        <w:pStyle w:val="RecordBase"/>
        <w:ind w:left="240" w:hanging="192"/>
      </w:pPr>
      <w:r>
        <w:t xml:space="preserve"> compensation, illegal substances, proximate cause of injury - </w:t>
      </w:r>
      <w:r>
        <w:t xml:space="preserve"> </w:t>
      </w:r>
      <w:r>
        <w:t xml:space="preserve">HB  379</w:t>
        <w:br/>
      </w:r>
    </w:p>
    <w:p>
      <w:pPr>
        <w:pStyle w:val="RecordHeading3"/>
      </w:pPr>
      <w:r>
        <w:rPr>
          <w:b/>
        </w:rPr>
        <w:t xml:space="preserve">Economic Development</w:t>
      </w:r>
    </w:p>
    <w:p>
      <w:pPr>
        <w:pStyle w:val="RecordBase"/>
        <w:ind w:left="120" w:hanging="120"/>
      </w:pPr>
      <w:r>
        <w:t xml:space="preserve">Abuse, violence, employer requirements, employee supports, leave, accommodations - </w:t>
      </w:r>
      <w:r>
        <w:t xml:space="preserve"> </w:t>
      </w:r>
      <w:r>
        <w:t xml:space="preserve">HB  824</w:t>
      </w:r>
    </w:p>
    <w:p>
      <w:pPr>
        <w:pStyle w:val="RecordBase"/>
        <w:ind w:left="120" w:hanging="120"/>
      </w:pPr>
      <w:r>
        <w:t xml:space="preserve">Agricultural districts, minimum acreage requirements, notification of local officials, landowners - </w:t>
      </w:r>
      <w:r>
        <w:t xml:space="preserve"> </w:t>
      </w:r>
      <w:r>
        <w:t xml:space="preserve">HB  418</w:t>
      </w:r>
    </w:p>
    <w:p>
      <w:pPr>
        <w:pStyle w:val="RecordBase"/>
        <w:ind w:left="120" w:hanging="120"/>
      </w:pPr>
      <w:r>
        <w:t xml:space="preserve">Board, technical changes, gender-neutrality - </w:t>
      </w:r>
      <w:r>
        <w:t xml:space="preserve"> </w:t>
      </w:r>
      <w:r>
        <w:t xml:space="preserve">SB  328</w:t>
      </w:r>
    </w:p>
    <w:p>
      <w:pPr>
        <w:pStyle w:val="RecordBase"/>
        <w:ind w:left="120" w:hanging="120"/>
      </w:pPr>
      <w:r>
        <w:t xml:space="preserve">Bond sale proceeds, working capital expenditures, payment allowance - </w:t>
      </w:r>
      <w:r>
        <w:t xml:space="preserve"> </w:t>
      </w:r>
      <w:r>
        <w:t xml:space="preserve">HB  533</w:t>
      </w:r>
    </w:p>
    <w:p>
      <w:pPr>
        <w:pStyle w:val="RecordBase"/>
        <w:ind w:left="120" w:hanging="120"/>
      </w:pPr>
      <w:r>
        <w:t xml:space="preserve">Broadband</w:t>
      </w:r>
    </w:p>
    <w:p>
      <w:pPr>
        <w:pStyle w:val="RecordBase"/>
        <w:ind w:left="240" w:hanging="192"/>
      </w:pPr>
      <w:r>
        <w:t xml:space="preserve"> Equity Access and Deployment Program, establishment - </w:t>
      </w:r>
      <w:r>
        <w:t xml:space="preserve"> </w:t>
      </w:r>
      <w:r>
        <w:t xml:space="preserve">HB  267</w:t>
      </w:r>
    </w:p>
    <w:p>
      <w:pPr>
        <w:pStyle w:val="RecordBase"/>
        <w:ind w:left="240" w:hanging="192"/>
      </w:pPr>
      <w:r>
        <w:t xml:space="preserve"> Equity Access and Deployment Program, prioritization of Bead Program funds, unserved areas - </w:t>
      </w:r>
      <w:r>
        <w:t xml:space="preserve"> </w:t>
      </w:r>
      <w:r>
        <w:t xml:space="preserve">HB  267</w:t>
      </w:r>
      <w:r>
        <w:t xml:space="preserve">: </w:t>
      </w:r>
      <w:r>
        <w:t xml:space="preserve">HCS</w:t>
      </w:r>
    </w:p>
    <w:p>
      <w:pPr>
        <w:pStyle w:val="RecordBase"/>
        <w:ind w:left="120" w:hanging="120"/>
      </w:pPr>
      <w:r>
        <w:t xml:space="preserve">Budget Reserve Trust Fund, supplemental appropriations - </w:t>
      </w:r>
      <w:r>
        <w:t xml:space="preserve"> </w:t>
      </w:r>
      <w:r>
        <w:t xml:space="preserve">HB  1</w:t>
      </w:r>
      <w:r>
        <w:t xml:space="preserve">;</w:t>
      </w:r>
      <w:r>
        <w:t xml:space="preserve"> </w:t>
      </w:r>
      <w:r>
        <w:t xml:space="preserve">HB  1</w:t>
      </w:r>
      <w:r>
        <w:t xml:space="preserve">: </w:t>
      </w:r>
      <w:r>
        <w:t xml:space="preserve">HCS</w:t>
      </w:r>
      <w:r>
        <w:t xml:space="preserve">, </w:t>
      </w:r>
      <w:r>
        <w:t xml:space="preserve">SCS</w:t>
      </w:r>
    </w:p>
    <w:p>
      <w:pPr>
        <w:pStyle w:val="RecordBase"/>
        <w:ind w:left="120" w:hanging="120"/>
      </w:pPr>
      <w:r>
        <w:t xml:space="preserve">Cabinet</w:t>
      </w:r>
    </w:p>
    <w:p>
      <w:pPr>
        <w:pStyle w:val="RecordBase"/>
        <w:ind w:left="240" w:hanging="192"/>
      </w:pPr>
      <w:r>
        <w:t xml:space="preserve"> for Economic Development, in -demand occupations and industry sectors, identification - </w:t>
      </w:r>
      <w:r>
        <w:t xml:space="preserve"> </w:t>
      </w:r>
      <w:r>
        <w:t xml:space="preserve">HB  422</w:t>
      </w:r>
    </w:p>
    <w:p>
      <w:pPr>
        <w:pStyle w:val="RecordBase"/>
        <w:ind w:left="240" w:hanging="192"/>
      </w:pPr>
      <w:r>
        <w:t xml:space="preserve"> for Economic Development, secretary appointment, gender-neutral language - </w:t>
      </w:r>
      <w:r>
        <w:t xml:space="preserve"> </w:t>
      </w:r>
      <w:r>
        <w:t xml:space="preserve">SB  286</w:t>
      </w:r>
      <w:r>
        <w:t xml:space="preserve">;</w:t>
      </w:r>
      <w:r>
        <w:t xml:space="preserve"> </w:t>
      </w:r>
      <w:r>
        <w:t xml:space="preserve">HB  670</w:t>
      </w:r>
    </w:p>
    <w:p>
      <w:pPr>
        <w:pStyle w:val="RecordBase"/>
        <w:ind w:left="120" w:hanging="120"/>
      </w:pPr>
      <w:r>
        <w:t xml:space="preserve">Certified</w:t>
      </w:r>
    </w:p>
    <w:p>
      <w:pPr>
        <w:pStyle w:val="RecordBase"/>
        <w:ind w:left="240" w:hanging="192"/>
      </w:pPr>
      <w:r>
        <w:t xml:space="preserve"> Child Care Community Designation Program, Employee Child Care Assistance Partnership - </w:t>
      </w:r>
      <w:r>
        <w:t xml:space="preserve"> </w:t>
      </w:r>
      <w:r>
        <w:t xml:space="preserve">HB  561</w:t>
      </w:r>
      <w:r>
        <w:t xml:space="preserve">: </w:t>
      </w:r>
      <w:r>
        <w:t xml:space="preserve">SCS</w:t>
      </w:r>
    </w:p>
    <w:p>
      <w:pPr>
        <w:pStyle w:val="RecordBase"/>
        <w:ind w:left="240" w:hanging="192"/>
      </w:pPr>
      <w:r>
        <w:t xml:space="preserve"> Child Care Community Designation Program, establishment - </w:t>
      </w:r>
      <w:r>
        <w:t xml:space="preserve"> </w:t>
      </w:r>
      <w:r>
        <w:t xml:space="preserve">HB  561</w:t>
      </w:r>
      <w:r>
        <w:t xml:space="preserve">;</w:t>
      </w:r>
      <w:r>
        <w:t xml:space="preserve"> </w:t>
      </w:r>
      <w:r>
        <w:t xml:space="preserve">HB  561</w:t>
      </w:r>
      <w:r>
        <w:t xml:space="preserve">: </w:t>
      </w:r>
      <w:r>
        <w:t xml:space="preserve">HCS</w:t>
      </w:r>
    </w:p>
    <w:p>
      <w:pPr>
        <w:pStyle w:val="RecordBase"/>
        <w:ind w:left="120" w:hanging="120"/>
      </w:pPr>
      <w:r>
        <w:t xml:space="preserve">Contracts, Kentucky Buy American Act, compliance - </w:t>
      </w:r>
      <w:r>
        <w:t xml:space="preserve"> </w:t>
      </w:r>
      <w:r>
        <w:t xml:space="preserve">HB  326</w:t>
      </w:r>
    </w:p>
    <w:p>
      <w:pPr>
        <w:pStyle w:val="RecordBase"/>
        <w:ind w:left="120" w:hanging="120"/>
      </w:pPr>
      <w:r>
        <w:t xml:space="preserve">Designated county industrial districts, establishment - </w:t>
      </w:r>
      <w:r>
        <w:t xml:space="preserve"> </w:t>
      </w:r>
      <w:r>
        <w:t xml:space="preserve">HB  596</w:t>
      </w:r>
      <w:r>
        <w:t xml:space="preserve">;</w:t>
      </w:r>
      <w:r>
        <w:t xml:space="preserve"> </w:t>
      </w:r>
      <w:r>
        <w:t xml:space="preserve">HB  596</w:t>
      </w:r>
      <w:r>
        <w:t xml:space="preserve">: </w:t>
      </w:r>
      <w:r>
        <w:t xml:space="preserve">HCS</w:t>
      </w:r>
    </w:p>
    <w:p>
      <w:pPr>
        <w:pStyle w:val="RecordBase"/>
        <w:ind w:left="120" w:hanging="120"/>
      </w:pPr>
      <w:r>
        <w:t xml:space="preserve">Digital property rights, name, voice, and likeness, commercial benefit - </w:t>
      </w:r>
      <w:r>
        <w:t xml:space="preserve"> </w:t>
      </w:r>
      <w:r>
        <w:t xml:space="preserve">SB  317</w:t>
      </w:r>
      <w:r>
        <w:t xml:space="preserve">;</w:t>
      </w:r>
      <w:r>
        <w:t xml:space="preserve"> </w:t>
      </w:r>
      <w:r>
        <w:t xml:space="preserve">SB  317</w:t>
      </w:r>
      <w:r>
        <w:t xml:space="preserve">: </w:t>
      </w:r>
      <w:r>
        <w:t xml:space="preserve">SCS</w:t>
      </w:r>
    </w:p>
    <w:p>
      <w:pPr>
        <w:pStyle w:val="RecordBase"/>
        <w:ind w:left="120" w:hanging="120"/>
      </w:pPr>
      <w:r>
        <w:t xml:space="preserve">Economic Development Finance Authority, business loans, preference for veteran-owned businesses - </w:t>
      </w:r>
      <w:r>
        <w:t xml:space="preserve"> </w:t>
      </w:r>
      <w:r>
        <w:t xml:space="preserve">SB  94</w:t>
      </w:r>
    </w:p>
    <w:p>
      <w:pPr>
        <w:pStyle w:val="RecordBase"/>
        <w:ind w:left="120" w:hanging="120"/>
      </w:pPr>
      <w:r>
        <w:t xml:space="preserve">Employee Child Care Assistance Partnership, requirements - </w:t>
      </w:r>
      <w:r>
        <w:t xml:space="preserve"> </w:t>
      </w:r>
      <w:r>
        <w:t xml:space="preserve">HB  561</w:t>
      </w:r>
      <w:r>
        <w:t xml:space="preserve">;</w:t>
      </w:r>
      <w:r>
        <w:t xml:space="preserve"> </w:t>
      </w:r>
      <w:r>
        <w:t xml:space="preserve">HB  561</w:t>
      </w:r>
      <w:r>
        <w:t xml:space="preserve">: </w:t>
      </w:r>
      <w:r>
        <w:t xml:space="preserve">HCS</w:t>
      </w:r>
    </w:p>
    <w:p>
      <w:pPr>
        <w:pStyle w:val="RecordBase"/>
        <w:ind w:left="120" w:hanging="120"/>
      </w:pPr>
      <w:r>
        <w:t xml:space="preserve">Gender-neutral language, inclusion - </w:t>
      </w:r>
      <w:r>
        <w:t xml:space="preserve"> </w:t>
      </w:r>
      <w:r>
        <w:t xml:space="preserve">SB  285</w:t>
      </w:r>
      <w:r>
        <w:t xml:space="preserve">;</w:t>
      </w:r>
      <w:r>
        <w:t xml:space="preserve"> </w:t>
      </w:r>
      <w:r>
        <w:t xml:space="preserve">HB  671</w:t>
      </w:r>
    </w:p>
    <w:p>
      <w:pPr>
        <w:pStyle w:val="RecordBase"/>
        <w:ind w:left="120" w:hanging="120"/>
      </w:pPr>
      <w:r>
        <w:t xml:space="preserve">Government Resources Accelerating Needed Transformation Program, eligible use - </w:t>
      </w:r>
      <w:r>
        <w:t xml:space="preserve"> </w:t>
      </w:r>
      <w:r>
        <w:t xml:space="preserve">HB  723</w:t>
      </w:r>
      <w:r>
        <w:t xml:space="preserve">;</w:t>
      </w:r>
      <w:r>
        <w:t xml:space="preserve"> </w:t>
      </w:r>
      <w:r>
        <w:t xml:space="preserve">HB  723</w:t>
      </w:r>
      <w:r>
        <w:t xml:space="preserve">: </w:t>
      </w:r>
      <w:r>
        <w:t xml:space="preserve">HCS</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Kentucky</w:t>
      </w:r>
    </w:p>
    <w:p>
      <w:pPr>
        <w:pStyle w:val="RecordBase"/>
        <w:ind w:left="240" w:hanging="192"/>
      </w:pPr>
      <w:r>
        <w:t xml:space="preserve"> Aviation Economic Development Fund, allowable uses - </w:t>
      </w:r>
      <w:r>
        <w:t xml:space="preserve"> </w:t>
      </w:r>
      <w:r>
        <w:t xml:space="preserve">SB  127</w:t>
      </w:r>
      <w:r>
        <w:t xml:space="preserve">: </w:t>
      </w:r>
      <w:r>
        <w:t xml:space="preserve">HCS</w:t>
      </w:r>
      <w:r>
        <w:t xml:space="preserve">;</w:t>
      </w:r>
      <w:r>
        <w:t xml:space="preserve"> </w:t>
      </w:r>
      <w:r>
        <w:t xml:space="preserve">HB  664</w:t>
      </w:r>
    </w:p>
    <w:p>
      <w:pPr>
        <w:pStyle w:val="RecordBase"/>
        <w:ind w:left="240" w:hanging="192"/>
      </w:pPr>
      <w:r>
        <w:t xml:space="preserve"> Entertainment Incentive Program, application and administrative fees - </w:t>
      </w:r>
      <w:r>
        <w:t xml:space="preserve"> </w:t>
      </w:r>
      <w:r>
        <w:t xml:space="preserve">HB  8</w:t>
      </w:r>
      <w:r>
        <w:t xml:space="preserve">: </w:t>
      </w:r>
      <w:r>
        <w:t xml:space="preserve">SCS</w:t>
      </w:r>
    </w:p>
    <w:p>
      <w:pPr>
        <w:pStyle w:val="RecordBase"/>
        <w:ind w:left="240" w:hanging="192"/>
      </w:pPr>
      <w:r>
        <w:t xml:space="preserve"> Foreign Investment Review Board, agricultural land, appeal process - </w:t>
      </w:r>
      <w:r>
        <w:t xml:space="preserve"> </w:t>
      </w:r>
      <w:r>
        <w:t xml:space="preserve">HB  575</w:t>
      </w:r>
    </w:p>
    <w:p>
      <w:pPr>
        <w:pStyle w:val="RecordBase"/>
        <w:ind w:left="240" w:hanging="192"/>
      </w:pPr>
      <w:r>
        <w:t xml:space="preserve"> Healthy Farm and Food Innovation Board, establishment, duties, fund - </w:t>
      </w:r>
      <w:r>
        <w:t xml:space="preserve"> </w:t>
      </w:r>
      <w:r>
        <w:t xml:space="preserve">HB  93</w:t>
      </w:r>
    </w:p>
    <w:p>
      <w:pPr>
        <w:pStyle w:val="RecordBase"/>
        <w:ind w:left="240" w:hanging="192"/>
      </w:pPr>
      <w:r>
        <w:t xml:space="preserve"> Main Street Program, small business development, honoring - </w:t>
      </w:r>
      <w:r>
        <w:t xml:space="preserve"> </w:t>
      </w:r>
      <w:r>
        <w:t xml:space="preserve">SR  112</w:t>
      </w:r>
    </w:p>
    <w:p>
      <w:pPr>
        <w:pStyle w:val="RecordBase"/>
        <w:ind w:left="240" w:hanging="192"/>
      </w:pPr>
      <w:r>
        <w:t xml:space="preserve"> Ohio River Regional Recreation Authority, establishment - </w:t>
      </w:r>
      <w:r>
        <w:t xml:space="preserve"> </w:t>
      </w:r>
      <w:r>
        <w:t xml:space="preserve">HB  712</w:t>
      </w:r>
    </w:p>
    <w:p>
      <w:pPr>
        <w:pStyle w:val="RecordBase"/>
        <w:ind w:left="240" w:hanging="192"/>
      </w:pPr>
      <w:r>
        <w:t xml:space="preserve"> One-Stop Business Portal, Secretary of State, creation, maintenance - </w:t>
      </w:r>
      <w:r>
        <w:t xml:space="preserve"> </w:t>
      </w:r>
      <w:r>
        <w:t xml:space="preserve">SB  346</w:t>
      </w:r>
    </w:p>
    <w:p>
      <w:pPr>
        <w:pStyle w:val="RecordBase"/>
        <w:ind w:left="240" w:hanging="192"/>
      </w:pPr>
      <w:r>
        <w:t xml:space="preserve"> Product Development Initiative of 2024 - </w:t>
      </w:r>
      <w:r>
        <w:t xml:space="preserve"> </w:t>
      </w:r>
      <w:r>
        <w:t xml:space="preserve">HB  13</w:t>
      </w:r>
      <w:r>
        <w:t xml:space="preserve">;</w:t>
      </w:r>
      <w:r>
        <w:t xml:space="preserve"> </w:t>
      </w:r>
      <w:r>
        <w:t xml:space="preserve">HB  13</w:t>
      </w:r>
      <w:r>
        <w:t xml:space="preserve">: </w:t>
      </w:r>
      <w:r>
        <w:t xml:space="preserve">HCS</w:t>
      </w:r>
    </w:p>
    <w:p>
      <w:pPr>
        <w:pStyle w:val="RecordBase"/>
        <w:ind w:left="120" w:hanging="120"/>
      </w:pPr>
      <w:r>
        <w:t xml:space="preserve">KentuckyCYBER, cybersecurity - </w:t>
      </w:r>
      <w:r>
        <w:t xml:space="preserve"> </w:t>
      </w:r>
      <w:r>
        <w:t xml:space="preserve">HB  139</w:t>
      </w:r>
      <w:r>
        <w:t xml:space="preserve">;</w:t>
      </w:r>
      <w:r>
        <w:t xml:space="preserve"> </w:t>
      </w:r>
      <w:r>
        <w:t xml:space="preserve">HB  319</w:t>
      </w:r>
    </w:p>
    <w:p>
      <w:pPr>
        <w:pStyle w:val="RecordBase"/>
        <w:ind w:left="120" w:hanging="120"/>
      </w:pPr>
      <w:r>
        <w:t xml:space="preserve">Minimum wage for all employees, workers with a disability, requirements - </w:t>
      </w:r>
      <w:r>
        <w:t xml:space="preserve"> </w:t>
      </w:r>
      <w:r>
        <w:t xml:space="preserve">HB  576</w:t>
      </w:r>
    </w:p>
    <w:p>
      <w:pPr>
        <w:pStyle w:val="RecordBase"/>
        <w:ind w:left="120" w:hanging="120"/>
      </w:pPr>
      <w:r>
        <w:t xml:space="preserve">Minor</w:t>
      </w:r>
    </w:p>
    <w:p>
      <w:pPr>
        <w:pStyle w:val="RecordBase"/>
        <w:ind w:left="240" w:hanging="192"/>
      </w:pPr>
      <w:r>
        <w:t xml:space="preserve"> employment, prohibitions - </w:t>
      </w:r>
      <w:r>
        <w:t xml:space="preserve"> </w:t>
      </w:r>
      <w:r>
        <w:t xml:space="preserve">HB  255</w:t>
      </w:r>
      <w:r>
        <w:t xml:space="preserve">: </w:t>
      </w:r>
      <w:r>
        <w:t xml:space="preserve">HCS</w:t>
      </w:r>
      <w:r>
        <w:t xml:space="preserve">, </w:t>
      </w:r>
      <w:r>
        <w:t xml:space="preserve">SCS</w:t>
      </w:r>
    </w:p>
    <w:p>
      <w:pPr>
        <w:pStyle w:val="RecordBase"/>
        <w:ind w:left="240" w:hanging="192"/>
      </w:pPr>
      <w:r>
        <w:t xml:space="preserve"> employment, regulations, requirements - </w:t>
      </w:r>
      <w:r>
        <w:t xml:space="preserve"> </w:t>
      </w:r>
      <w:r>
        <w:t xml:space="preserve">HB  255</w:t>
      </w:r>
    </w:p>
    <w:p>
      <w:pPr>
        <w:pStyle w:val="RecordBase"/>
        <w:ind w:left="120" w:hanging="120"/>
      </w:pPr>
      <w:r>
        <w:t xml:space="preserve">Nuclear financial assistance program, establishment - </w:t>
      </w:r>
      <w:r>
        <w:t xml:space="preserve"> </w:t>
      </w:r>
      <w:r>
        <w:t xml:space="preserve">SB  198</w:t>
      </w:r>
    </w:p>
    <w:p>
      <w:pPr>
        <w:pStyle w:val="RecordBase"/>
        <w:ind w:left="120" w:hanging="120"/>
      </w:pPr>
      <w:r>
        <w:t xml:space="preserve">Offender employment and licensure, requirements - </w:t>
      </w:r>
      <w:r>
        <w:t xml:space="preserve"> </w:t>
      </w:r>
      <w:r>
        <w:t xml:space="preserve">HB  117</w:t>
      </w:r>
    </w:p>
    <w:p>
      <w:pPr>
        <w:pStyle w:val="RecordBase"/>
        <w:ind w:left="120" w:hanging="120"/>
      </w:pPr>
      <w:r>
        <w:t xml:space="preserve">Officers and directors, personal liability, gender-neutrality - </w:t>
      </w:r>
      <w:r>
        <w:t xml:space="preserve"> </w:t>
      </w:r>
      <w:r>
        <w:t xml:space="preserve">HB  558</w:t>
      </w:r>
    </w:p>
    <w:p>
      <w:pPr>
        <w:pStyle w:val="RecordBase"/>
        <w:ind w:left="120" w:hanging="120"/>
      </w:pPr>
      <w:r>
        <w:t xml:space="preserve">Partnership board, technical changes, gender-neutrality - </w:t>
      </w:r>
      <w:r>
        <w:t xml:space="preserve"> </w:t>
      </w:r>
      <w:r>
        <w:t xml:space="preserve">HB  559</w:t>
      </w:r>
    </w:p>
    <w:p>
      <w:pPr>
        <w:pStyle w:val="RecordBase"/>
        <w:ind w:left="120" w:hanging="120"/>
      </w:pPr>
      <w:r>
        <w:t xml:space="preserve">Professional Employer Organization Week in Kentucky, May 19 to 25, 2024 - </w:t>
      </w:r>
      <w:r>
        <w:t xml:space="preserve"> </w:t>
      </w:r>
      <w:r>
        <w:t xml:space="preserve">HR  140</w:t>
      </w:r>
    </w:p>
    <w:p>
      <w:pPr>
        <w:pStyle w:val="RecordBase"/>
        <w:ind w:left="120" w:hanging="120"/>
      </w:pPr>
      <w:r>
        <w:t xml:space="preserve">Projects for sustainable aviation fuel, incentive - </w:t>
      </w:r>
      <w:r>
        <w:t xml:space="preserve"> </w:t>
      </w:r>
      <w:r>
        <w:t xml:space="preserve">SB  313</w:t>
      </w:r>
    </w:p>
    <w:p>
      <w:pPr>
        <w:pStyle w:val="RecordBase"/>
        <w:ind w:left="120" w:hanging="120"/>
      </w:pPr>
      <w:r>
        <w:t xml:space="preserve">Public Bank Task Force, creation - </w:t>
      </w:r>
      <w:r>
        <w:t xml:space="preserve"> </w:t>
      </w:r>
      <w:r>
        <w:t xml:space="preserve">SJR 120</w:t>
      </w:r>
    </w:p>
    <w:p>
      <w:pPr>
        <w:pStyle w:val="RecordBase"/>
        <w:ind w:left="120" w:hanging="120"/>
      </w:pPr>
      <w:r>
        <w:t xml:space="preserve">Public-private partnerships, capital projects, date change - </w:t>
      </w:r>
      <w:r>
        <w:t xml:space="preserve"> </w:t>
      </w:r>
      <w:r>
        <w:t xml:space="preserve">HB  647</w:t>
      </w:r>
    </w:p>
    <w:p>
      <w:pPr>
        <w:pStyle w:val="RecordBase"/>
        <w:ind w:left="120" w:hanging="120"/>
      </w:pPr>
      <w:r>
        <w:t xml:space="preserve">Rural jobs development fund - </w:t>
      </w:r>
      <w:r>
        <w:t xml:space="preserve"> </w:t>
      </w:r>
      <w:r>
        <w:t xml:space="preserve">HB  524</w:t>
      </w:r>
    </w:p>
    <w:p>
      <w:pPr>
        <w:pStyle w:val="RecordBase"/>
        <w:ind w:left="120" w:hanging="120"/>
      </w:pPr>
      <w:r>
        <w:t xml:space="preserve">State Fair Board, shows and expositions, additions - </w:t>
      </w:r>
      <w:r>
        <w:t xml:space="preserve"> </w:t>
      </w:r>
      <w:r>
        <w:t xml:space="preserve">HB  621</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58</w:t>
      </w:r>
    </w:p>
    <w:p>
      <w:pPr>
        <w:pStyle w:val="RecordBase"/>
        <w:ind w:left="240" w:hanging="192"/>
      </w:pPr>
      <w:r>
        <w:t xml:space="preserve"> increment financing, calculation of modified new revenues - </w:t>
      </w:r>
      <w:r>
        <w:t xml:space="preserve"> </w:t>
      </w:r>
      <w:r>
        <w:t xml:space="preserve">HB  8</w:t>
      </w:r>
      <w:r>
        <w:t xml:space="preserve">: </w:t>
      </w:r>
      <w:r>
        <w:t xml:space="preserve">SCS</w:t>
      </w:r>
      <w:r>
        <w:t xml:space="preserve">;</w:t>
      </w:r>
      <w:r>
        <w:t xml:space="preserve"> </w:t>
      </w:r>
      <w:r>
        <w:t xml:space="preserve">SB  129</w:t>
      </w:r>
    </w:p>
    <w:p>
      <w:pPr>
        <w:pStyle w:val="RecordBase"/>
        <w:ind w:left="120" w:hanging="120"/>
      </w:pPr>
      <w:r>
        <w:t xml:space="preserve">Trail Town operations grant fund, establishment - </w:t>
      </w:r>
      <w:r>
        <w:t xml:space="preserve"> </w:t>
      </w:r>
      <w:r>
        <w:t xml:space="preserve">SB  35</w:t>
      </w:r>
    </w:p>
    <w:p>
      <w:pPr>
        <w:pStyle w:val="RecordBase"/>
        <w:ind w:left="120" w:hanging="120"/>
      </w:pPr>
      <w:r>
        <w:t xml:space="preserve">West End Opportunity Partnership, successors, appointment - </w:t>
      </w:r>
      <w:r>
        <w:t xml:space="preserve"> </w:t>
      </w:r>
      <w:r>
        <w:t xml:space="preserve">SB  259</w:t>
      </w:r>
    </w:p>
    <w:p>
      <w:pPr>
        <w:pStyle w:val="RecordBase"/>
        <w:ind w:left="120" w:hanging="120"/>
      </w:pPr>
      <w:r>
        <w:t xml:space="preserve">Workforce</w:t>
      </w:r>
    </w:p>
    <w:p>
      <w:pPr>
        <w:pStyle w:val="RecordBase"/>
        <w:ind w:left="240" w:hanging="192"/>
      </w:pPr>
      <w:r>
        <w:t xml:space="preserve"> Attraction and Retention Task Force, Cabinet for Economic Development, study directed - </w:t>
      </w:r>
      <w:r>
        <w:t xml:space="preserve"> </w:t>
      </w:r>
      <w:r>
        <w:t xml:space="preserve">SJR 176</w:t>
      </w:r>
    </w:p>
    <w:p>
      <w:pPr>
        <w:pStyle w:val="RecordBase"/>
        <w:ind w:left="240" w:hanging="192"/>
      </w:pPr>
      <w:r>
        <w:t xml:space="preserve"> Growth and Solutions Task Force, establishment - </w:t>
      </w:r>
      <w:r>
        <w:t xml:space="preserve"> </w:t>
      </w:r>
      <w:r>
        <w:t xml:space="preserve">HCR 104</w:t>
      </w:r>
    </w:p>
    <w:p>
      <w:pPr>
        <w:pStyle w:val="RecordBase"/>
        <w:ind w:left="240" w:hanging="192"/>
      </w:pPr>
      <w:r>
        <w:t xml:space="preserve"> Innovation Task Force, establishment - </w:t>
      </w:r>
      <w:r>
        <w:t xml:space="preserve"> </w:t>
      </w:r>
      <w:r>
        <w:t xml:space="preserve">HCR 79</w:t>
        <w:br/>
      </w:r>
    </w:p>
    <w:p>
      <w:pPr>
        <w:pStyle w:val="RecordHeading3"/>
      </w:pPr>
      <w:r>
        <w:rPr>
          <w:b/>
        </w:rPr>
        <w:t xml:space="preserve">Education, Elementary and Secondary</w:t>
      </w:r>
    </w:p>
    <w:p>
      <w:pPr>
        <w:pStyle w:val="RecordBase"/>
        <w:ind w:left="120" w:hanging="120"/>
      </w:pPr>
      <w:r>
        <w:t xml:space="preserve">Academic standards, technology, artificial intelligence - </w:t>
      </w:r>
      <w:r>
        <w:t xml:space="preserve"> </w:t>
      </w:r>
      <w:r>
        <w:t xml:space="preserve">SB  52</w:t>
      </w:r>
    </w:p>
    <w:p>
      <w:pPr>
        <w:pStyle w:val="RecordBase"/>
        <w:ind w:left="120" w:hanging="120"/>
      </w:pPr>
      <w:r>
        <w:t xml:space="preserve">Accelerated learning policies, advanced courses, requirements - </w:t>
      </w:r>
      <w:r>
        <w:t xml:space="preserve"> </w:t>
      </w:r>
      <w:r>
        <w:t xml:space="preserve">SB  360</w:t>
      </w:r>
    </w:p>
    <w:p>
      <w:pPr>
        <w:pStyle w:val="RecordBase"/>
        <w:ind w:left="120" w:hanging="120"/>
      </w:pPr>
      <w:r>
        <w:t xml:space="preserve">Adaptive</w:t>
      </w:r>
    </w:p>
    <w:p>
      <w:pPr>
        <w:pStyle w:val="RecordBase"/>
        <w:ind w:left="240" w:hanging="192"/>
      </w:pPr>
      <w:r>
        <w:t xml:space="preserve"> Kindergarten Readiness Pilot Project, establishment - </w:t>
      </w:r>
      <w:r>
        <w:t xml:space="preserve"> </w:t>
      </w:r>
      <w:r>
        <w:t xml:space="preserve">HB  695</w:t>
      </w:r>
    </w:p>
    <w:p>
      <w:pPr>
        <w:pStyle w:val="RecordBase"/>
        <w:ind w:left="240" w:hanging="192"/>
      </w:pPr>
      <w:r>
        <w:t xml:space="preserve"> Kindergarten Readiness Pilot Project, operation, use of federal funds - </w:t>
      </w:r>
      <w:r>
        <w:t xml:space="preserve"> </w:t>
      </w:r>
      <w:r>
        <w:t xml:space="preserve">HB  695</w:t>
      </w:r>
      <w:r>
        <w:t xml:space="preserve">: </w:t>
      </w:r>
      <w:r>
        <w:t xml:space="preserve">HCS</w:t>
      </w:r>
    </w:p>
    <w:p>
      <w:pPr>
        <w:pStyle w:val="RecordBase"/>
        <w:ind w:left="120" w:hanging="120"/>
      </w:pPr>
      <w:r>
        <w:t xml:space="preserve">Adjunct instructors, full-time employment, authorization - </w:t>
      </w:r>
      <w:r>
        <w:t xml:space="preserve"> </w:t>
      </w:r>
      <w:r>
        <w:t xml:space="preserve">SB  138</w:t>
      </w:r>
    </w:p>
    <w:p>
      <w:pPr>
        <w:pStyle w:val="RecordBase"/>
        <w:ind w:left="120" w:hanging="120"/>
      </w:pPr>
      <w:r>
        <w:t xml:space="preserve">Alcohol wellness and responsibility education fund, Project Graduation grants - </w:t>
      </w:r>
      <w:r>
        <w:t xml:space="preserve"> </w:t>
      </w:r>
      <w:r>
        <w:t xml:space="preserve">HB  439</w:t>
      </w:r>
    </w:p>
    <w:p>
      <w:pPr>
        <w:pStyle w:val="RecordBase"/>
        <w:ind w:left="120" w:hanging="120"/>
      </w:pPr>
      <w:r>
        <w:t xml:space="preserve">Allegation of abusive conduct, report - </w:t>
      </w:r>
      <w:r>
        <w:t xml:space="preserve"> </w:t>
      </w:r>
      <w:r>
        <w:t xml:space="preserve">HB  275</w:t>
      </w:r>
      <w:r>
        <w:t xml:space="preserve">: </w:t>
      </w:r>
      <w:r>
        <w:t xml:space="preserve">HCS</w:t>
      </w:r>
    </w:p>
    <w:p>
      <w:pPr>
        <w:pStyle w:val="RecordBase"/>
        <w:ind w:left="120" w:hanging="120"/>
      </w:pPr>
      <w:r>
        <w:t xml:space="preserve">Alternative</w:t>
      </w:r>
    </w:p>
    <w:p>
      <w:pPr>
        <w:pStyle w:val="RecordBase"/>
        <w:ind w:left="240" w:hanging="192"/>
      </w:pPr>
      <w:r>
        <w:t xml:space="preserve"> teacher certification, local training program - </w:t>
      </w:r>
      <w:r>
        <w:t xml:space="preserve"> </w:t>
      </w:r>
      <w:r>
        <w:t xml:space="preserve">HB  769</w:t>
      </w:r>
    </w:p>
    <w:p>
      <w:pPr>
        <w:pStyle w:val="RecordBase"/>
        <w:ind w:left="240" w:hanging="192"/>
      </w:pPr>
      <w:r>
        <w:t xml:space="preserve"> teacher certification pathway, Option 7, emergency - </w:t>
      </w:r>
      <w:r>
        <w:t xml:space="preserve"> </w:t>
      </w:r>
      <w:r>
        <w:t xml:space="preserve">SB  265</w:t>
      </w:r>
      <w:r>
        <w:t xml:space="preserve">: </w:t>
      </w:r>
      <w:r>
        <w:t xml:space="preserve">SCS</w:t>
      </w:r>
    </w:p>
    <w:p>
      <w:pPr>
        <w:pStyle w:val="RecordBase"/>
        <w:ind w:left="240" w:hanging="192"/>
      </w:pPr>
      <w:r>
        <w:t xml:space="preserve"> teacher certification pathway, Option 7, modification - </w:t>
      </w:r>
      <w:r>
        <w:t xml:space="preserve"> </w:t>
      </w:r>
      <w:r>
        <w:t xml:space="preserve">SB  265</w:t>
      </w:r>
    </w:p>
    <w:p>
      <w:pPr>
        <w:pStyle w:val="RecordBase"/>
        <w:ind w:left="120" w:hanging="120"/>
      </w:pPr>
      <w:r>
        <w:t xml:space="preserve">Artificial Intelligence in Kentucky's Schools project, establishment - </w:t>
      </w:r>
      <w:r>
        <w:t xml:space="preserve"> </w:t>
      </w:r>
      <w:r>
        <w:t xml:space="preserve">SB  52</w:t>
      </w:r>
    </w:p>
    <w:p>
      <w:pPr>
        <w:pStyle w:val="RecordBase"/>
        <w:ind w:left="120" w:hanging="120"/>
      </w:pPr>
      <w:r>
        <w:t xml:space="preserve">Assessment and accountability requirements, English learners, flexibility, urge - </w:t>
      </w:r>
      <w:r>
        <w:t xml:space="preserve"> </w:t>
      </w:r>
      <w:r>
        <w:t xml:space="preserve">HR  144</w:t>
      </w:r>
    </w:p>
    <w:p>
      <w:pPr>
        <w:pStyle w:val="RecordBase"/>
        <w:ind w:left="120" w:hanging="120"/>
      </w:pPr>
      <w:r>
        <w:t xml:space="preserve">Attendance, diversion, unexcused absences - </w:t>
      </w:r>
      <w:r>
        <w:t xml:space="preserve"> </w:t>
      </w:r>
      <w:r>
        <w:t xml:space="preserve">HB  611</w:t>
      </w:r>
      <w:r>
        <w:t xml:space="preserve">: </w:t>
      </w:r>
      <w:r>
        <w:t xml:space="preserve">HFA</w:t>
      </w:r>
      <w:r>
        <w:t xml:space="preserve"> (</w:t>
      </w:r>
      <w:r>
        <w:t xml:space="preserve">1</w:t>
      </w:r>
      <w:r>
        <w:t xml:space="preserve">)</w:t>
      </w:r>
    </w:p>
    <w:p>
      <w:pPr>
        <w:pStyle w:val="RecordBase"/>
        <w:ind w:left="120" w:hanging="120"/>
      </w:pPr>
      <w:r>
        <w:t xml:space="preserve">Autism in Education Task Force, study of school-based autism support and services - </w:t>
      </w:r>
      <w:r>
        <w:t xml:space="preserve"> </w:t>
      </w:r>
      <w:r>
        <w:t xml:space="preserve">HCR 51</w:t>
      </w:r>
    </w:p>
    <w:p>
      <w:pPr>
        <w:pStyle w:val="RecordBase"/>
        <w:ind w:left="120" w:hanging="120"/>
      </w:pPr>
      <w:r>
        <w:t xml:space="preserve">Autonomous vehicles, school buses, prohibition - </w:t>
      </w:r>
      <w:r>
        <w:t xml:space="preserve"> </w:t>
      </w:r>
      <w:r>
        <w:t xml:space="preserve">HB  7</w:t>
      </w:r>
      <w:r>
        <w:t xml:space="preserve">: </w:t>
      </w:r>
      <w:r>
        <w:t xml:space="preserve">HFA</w:t>
      </w:r>
      <w:r>
        <w:t xml:space="preserve"> (</w:t>
      </w:r>
      <w:r>
        <w:t xml:space="preserve">3</w:t>
      </w:r>
      <w:r>
        <w:t xml:space="preserve">)</w:t>
      </w:r>
      <w:r>
        <w:t xml:space="preserve">, </w:t>
      </w:r>
      <w:r>
        <w:t xml:space="preserve">SFA</w:t>
      </w:r>
      <w:r>
        <w:t xml:space="preserve"> (</w:t>
      </w:r>
      <w:r>
        <w:t xml:space="preserve">2</w:t>
      </w:r>
      <w:r>
        <w:t xml:space="preserve">)</w:t>
      </w:r>
    </w:p>
    <w:p>
      <w:pPr>
        <w:pStyle w:val="RecordBase"/>
        <w:ind w:left="120" w:hanging="120"/>
      </w:pPr>
      <w:r>
        <w:t xml:space="preserve">Bible literacy courses, language arts credit - </w:t>
      </w:r>
      <w:r>
        <w:t xml:space="preserve"> </w:t>
      </w:r>
      <w:r>
        <w:t xml:space="preserve">HB  650</w:t>
      </w:r>
    </w:p>
    <w:p>
      <w:pPr>
        <w:pStyle w:val="RecordBase"/>
        <w:ind w:left="120" w:hanging="120"/>
      </w:pPr>
      <w:r>
        <w:t xml:space="preserve">Boards</w:t>
      </w:r>
    </w:p>
    <w:p>
      <w:pPr>
        <w:pStyle w:val="RecordBase"/>
        <w:ind w:left="240" w:hanging="192"/>
      </w:pPr>
      <w:r>
        <w:t xml:space="preserve"> of education, candidate eligibility, completion of twelfth grade, evidence - </w:t>
      </w:r>
      <w:r>
        <w:t xml:space="preserve"> </w:t>
      </w:r>
      <w:r>
        <w:t xml:space="preserve">HB  449</w:t>
      </w:r>
    </w:p>
    <w:p>
      <w:pPr>
        <w:pStyle w:val="RecordBase"/>
        <w:ind w:left="240" w:hanging="192"/>
      </w:pPr>
      <w:r>
        <w:t xml:space="preserve"> of education, required training for members - </w:t>
      </w:r>
      <w:r>
        <w:t xml:space="preserve"> </w:t>
      </w:r>
      <w:r>
        <w:t xml:space="preserve">HB  449</w:t>
      </w:r>
    </w:p>
    <w:p>
      <w:pPr>
        <w:pStyle w:val="RecordBase"/>
        <w:ind w:left="120" w:hanging="120"/>
      </w:pPr>
      <w:r>
        <w:t xml:space="preserve">Calvary Christian School, 50th anniversary, recognition - </w:t>
      </w:r>
      <w:r>
        <w:t xml:space="preserve"> </w:t>
      </w:r>
      <w:r>
        <w:t xml:space="preserve">SR  239</w:t>
      </w:r>
    </w:p>
    <w:p>
      <w:pPr>
        <w:pStyle w:val="RecordBase"/>
        <w:ind w:left="120" w:hanging="120"/>
      </w:pPr>
      <w:r>
        <w:t xml:space="preserve">Capital outlay funds uses, facilities employees, authorization - </w:t>
      </w:r>
      <w:r>
        <w:t xml:space="preserve"> </w:t>
      </w:r>
      <w:r>
        <w:t xml:space="preserve">HB  464</w:t>
      </w:r>
    </w:p>
    <w:p>
      <w:pPr>
        <w:pStyle w:val="RecordBase"/>
        <w:ind w:left="120" w:hanging="120"/>
      </w:pPr>
      <w:r>
        <w:t xml:space="preserve">Career and technical education programs, funding - </w:t>
      </w:r>
      <w:r>
        <w:t xml:space="preserve"> </w:t>
      </w:r>
      <w:r>
        <w:t xml:space="preserve">HB  499</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Certified employees, assessment requirement, local board of education policy - </w:t>
      </w:r>
      <w:r>
        <w:t xml:space="preserve"> </w:t>
      </w:r>
      <w:r>
        <w:t xml:space="preserve">HB  529</w:t>
      </w:r>
    </w:p>
    <w:p>
      <w:pPr>
        <w:pStyle w:val="RecordBase"/>
        <w:ind w:left="120" w:hanging="120"/>
      </w:pPr>
      <w:r>
        <w:t xml:space="preserve">Child-care provider, employer contributions, facilities and maintenance cost, inclusion - </w:t>
      </w:r>
      <w:r>
        <w:t xml:space="preserve"> </w:t>
      </w:r>
      <w:r>
        <w:t xml:space="preserve">SB  232</w:t>
      </w:r>
    </w:p>
    <w:p>
      <w:pPr>
        <w:pStyle w:val="RecordBase"/>
        <w:ind w:left="120" w:hanging="120"/>
      </w:pPr>
      <w:r>
        <w:t xml:space="preserve">Civics test, data reporting, requirement - </w:t>
      </w:r>
      <w:r>
        <w:t xml:space="preserve"> </w:t>
      </w:r>
      <w:r>
        <w:t xml:space="preserve">SB  213</w:t>
      </w:r>
    </w:p>
    <w:p>
      <w:pPr>
        <w:pStyle w:val="RecordBase"/>
        <w:ind w:left="120" w:hanging="120"/>
      </w:pPr>
      <w:r>
        <w:t xml:space="preserve">Classic Learning Test, KEES supplemental amount, inclusion - </w:t>
      </w:r>
      <w:r>
        <w:t xml:space="preserve"> </w:t>
      </w:r>
      <w:r>
        <w:t xml:space="preserve">SB  7</w:t>
      </w:r>
      <w:r>
        <w:t xml:space="preserve">;</w:t>
      </w:r>
      <w:r>
        <w:t xml:space="preserve"> </w:t>
      </w:r>
      <w:r>
        <w:t xml:space="preserve">HB  46</w:t>
      </w:r>
    </w:p>
    <w:p>
      <w:pPr>
        <w:pStyle w:val="RecordBase"/>
        <w:ind w:left="120" w:hanging="120"/>
      </w:pPr>
      <w:r>
        <w:t xml:space="preserve">Classified school district employees, honoring - </w:t>
      </w:r>
      <w:r>
        <w:t xml:space="preserve"> </w:t>
      </w:r>
      <w:r>
        <w:t xml:space="preserve">HR  55</w:t>
      </w:r>
    </w:p>
    <w:p>
      <w:pPr>
        <w:pStyle w:val="RecordBase"/>
        <w:ind w:left="120" w:hanging="120"/>
      </w:pPr>
      <w:r>
        <w:t xml:space="preserve">Commissioner of education, instructional time waiver, approval - </w:t>
      </w:r>
      <w:r>
        <w:t xml:space="preserve"> </w:t>
      </w:r>
      <w:r>
        <w:t xml:space="preserve">SB  200</w:t>
      </w:r>
    </w:p>
    <w:p>
      <w:pPr>
        <w:pStyle w:val="RecordBase"/>
        <w:ind w:left="120" w:hanging="120"/>
      </w:pPr>
      <w:r>
        <w:t xml:space="preserve">Complaint process, school materials, removal - </w:t>
      </w:r>
      <w:r>
        <w:t xml:space="preserve"> </w:t>
      </w:r>
      <w:r>
        <w:t xml:space="preserve">HB  191</w:t>
      </w:r>
      <w:r>
        <w:t xml:space="preserve">;</w:t>
      </w:r>
      <w:r>
        <w:t xml:space="preserve"> </w:t>
      </w:r>
      <w:r>
        <w:t xml:space="preserve">SB  246</w:t>
      </w:r>
    </w:p>
    <w:p>
      <w:pPr>
        <w:pStyle w:val="RecordBase"/>
        <w:ind w:left="120" w:hanging="120"/>
      </w:pPr>
      <w:r>
        <w:t xml:space="preserve">Construction financing, use of architect or engineer estimate, authorization - </w:t>
      </w:r>
      <w:r>
        <w:t xml:space="preserve"> </w:t>
      </w:r>
      <w:r>
        <w:t xml:space="preserve">SB  232</w:t>
      </w:r>
    </w:p>
    <w:p>
      <w:pPr>
        <w:pStyle w:val="RecordBase"/>
        <w:ind w:left="120" w:hanging="120"/>
      </w:pPr>
      <w:r>
        <w:t xml:space="preserve">Contiguous</w:t>
      </w:r>
    </w:p>
    <w:p>
      <w:pPr>
        <w:pStyle w:val="RecordBase"/>
        <w:ind w:left="240" w:hanging="192"/>
      </w:pPr>
      <w:r>
        <w:t xml:space="preserve"> school district, merger provisions - </w:t>
      </w:r>
      <w:r>
        <w:t xml:space="preserve"> </w:t>
      </w:r>
      <w:r>
        <w:t xml:space="preserve">HB  227</w:t>
      </w:r>
      <w:r>
        <w:t xml:space="preserve">: </w:t>
      </w:r>
      <w:r>
        <w:t xml:space="preserve">HCS</w:t>
      </w:r>
    </w:p>
    <w:p>
      <w:pPr>
        <w:pStyle w:val="RecordBase"/>
        <w:ind w:left="240" w:hanging="192"/>
      </w:pPr>
      <w:r>
        <w:t xml:space="preserve"> school districts, merger - </w:t>
      </w:r>
      <w:r>
        <w:t xml:space="preserve"> </w:t>
      </w:r>
      <w:r>
        <w:t xml:space="preserve">HB  227</w:t>
      </w:r>
    </w:p>
    <w:p>
      <w:pPr>
        <w:pStyle w:val="RecordBase"/>
        <w:ind w:left="120" w:hanging="120"/>
      </w:pPr>
      <w:r>
        <w:t xml:space="preserve">Contracts, Kentucky Buy American Act, compliance - </w:t>
      </w:r>
      <w:r>
        <w:t xml:space="preserve"> </w:t>
      </w:r>
      <w:r>
        <w:t xml:space="preserve">HB  326</w:t>
      </w:r>
    </w:p>
    <w:p>
      <w:pPr>
        <w:pStyle w:val="RecordBase"/>
        <w:ind w:left="120" w:hanging="120"/>
      </w:pPr>
      <w:r>
        <w:t xml:space="preserve">Converted career and technical education center, qualifying employee award, authorize - </w:t>
      </w:r>
      <w:r>
        <w:t xml:space="preserve"> </w:t>
      </w:r>
      <w:r>
        <w:t xml:space="preserve">HB  499</w:t>
      </w:r>
      <w:r>
        <w:t xml:space="preserve">: </w:t>
      </w:r>
      <w:r>
        <w:t xml:space="preserve">HFA</w:t>
      </w:r>
      <w:r>
        <w:t xml:space="preserve"> (</w:t>
      </w:r>
      <w:r>
        <w:t xml:space="preserve">1</w:t>
      </w:r>
      <w:r>
        <w:t xml:space="preserve">)</w:t>
      </w:r>
    </w:p>
    <w:p>
      <w:pPr>
        <w:pStyle w:val="RecordBase"/>
        <w:ind w:left="120" w:hanging="120"/>
      </w:pPr>
      <w:r>
        <w:t xml:space="preserve">COVID-19, modRNA, and mRNA vaccine, prohibition on requirement - </w:t>
      </w:r>
      <w:r>
        <w:t xml:space="preserve"> </w:t>
      </w:r>
      <w:r>
        <w:t xml:space="preserve">HB  274</w:t>
      </w:r>
      <w:r>
        <w:t xml:space="preserve">: </w:t>
      </w:r>
      <w:r>
        <w:t xml:space="preserve">SFA</w:t>
      </w:r>
      <w:r>
        <w:t xml:space="preserve"> (</w:t>
      </w:r>
      <w:r>
        <w:t xml:space="preserve">2</w:t>
      </w:r>
      <w:r>
        <w:t xml:space="preserve">)</w:t>
      </w:r>
      <w:r>
        <w:t xml:space="preserve">;</w:t>
      </w:r>
      <w:r>
        <w:t xml:space="preserve"> </w:t>
      </w:r>
      <w:r>
        <w:t xml:space="preserve">SB  295</w:t>
      </w:r>
    </w:p>
    <w:p>
      <w:pPr>
        <w:pStyle w:val="RecordBase"/>
        <w:ind w:left="120" w:hanging="120"/>
      </w:pPr>
      <w:r>
        <w:t xml:space="preserve">COVID-19 vaccine, prohibition on requirement - </w:t>
      </w:r>
      <w:r>
        <w:t xml:space="preserve"> </w:t>
      </w:r>
      <w:r>
        <w:t xml:space="preserve">SB  295</w:t>
      </w:r>
      <w:r>
        <w:t xml:space="preserve">: </w:t>
      </w:r>
      <w:r>
        <w:t xml:space="preserve">SCS</w:t>
      </w:r>
    </w:p>
    <w:p>
      <w:pPr>
        <w:pStyle w:val="RecordBase"/>
        <w:ind w:left="120" w:hanging="120"/>
      </w:pPr>
      <w:r>
        <w:t xml:space="preserve">DEI Economic Impact Task Force, study of diversity, equity, and inclusion education initiatives - </w:t>
      </w:r>
      <w:r>
        <w:t xml:space="preserve"> </w:t>
      </w:r>
      <w:r>
        <w:t xml:space="preserve">HCR 112</w:t>
      </w:r>
    </w:p>
    <w:p>
      <w:pPr>
        <w:pStyle w:val="RecordBase"/>
        <w:ind w:left="120" w:hanging="120"/>
      </w:pPr>
      <w:r>
        <w:t xml:space="preserve">Department</w:t>
      </w:r>
    </w:p>
    <w:p>
      <w:pPr>
        <w:pStyle w:val="RecordBase"/>
        <w:ind w:left="240" w:hanging="192"/>
      </w:pPr>
      <w:r>
        <w:t xml:space="preserve"> of Education, operational audit - </w:t>
      </w:r>
      <w:r>
        <w:t xml:space="preserve"> </w:t>
      </w:r>
      <w:r>
        <w:t xml:space="preserve">HB  825</w:t>
      </w:r>
    </w:p>
    <w:p>
      <w:pPr>
        <w:pStyle w:val="RecordBase"/>
        <w:ind w:left="240" w:hanging="192"/>
      </w:pPr>
      <w:r>
        <w:t xml:space="preserve"> of Education website, school district employee salary, publication - </w:t>
      </w:r>
      <w:r>
        <w:t xml:space="preserve"> </w:t>
      </w:r>
      <w:r>
        <w:t xml:space="preserve">HB  800</w:t>
      </w:r>
    </w:p>
    <w:p>
      <w:pPr>
        <w:pStyle w:val="RecordBase"/>
        <w:ind w:left="120" w:hanging="120"/>
      </w:pPr>
      <w:r>
        <w:t xml:space="preserve">Director</w:t>
      </w:r>
    </w:p>
    <w:p>
      <w:pPr>
        <w:pStyle w:val="RecordBase"/>
        <w:ind w:left="240" w:hanging="192"/>
      </w:pPr>
      <w:r>
        <w:t xml:space="preserve"> of pupil personnel, habitual truant, provision - </w:t>
      </w:r>
      <w:r>
        <w:t xml:space="preserve"> </w:t>
      </w:r>
      <w:r>
        <w:t xml:space="preserve">HB  611</w:t>
      </w:r>
    </w:p>
    <w:p>
      <w:pPr>
        <w:pStyle w:val="RecordBase"/>
        <w:ind w:left="240" w:hanging="192"/>
      </w:pPr>
      <w:r>
        <w:t xml:space="preserve"> of pupil personnel, parent of truant referred, provision - </w:t>
      </w:r>
      <w:r>
        <w:t xml:space="preserve"> </w:t>
      </w:r>
      <w:r>
        <w:t xml:space="preserve">HB  611</w:t>
      </w:r>
    </w:p>
    <w:p>
      <w:pPr>
        <w:pStyle w:val="RecordBase"/>
        <w:ind w:left="240" w:hanging="192"/>
      </w:pPr>
      <w:r>
        <w:t xml:space="preserve"> of pupil personnel, unexcused absences, discretion - </w:t>
      </w:r>
      <w:r>
        <w:t xml:space="preserve"> </w:t>
      </w:r>
      <w:r>
        <w:t xml:space="preserve">HB  611</w:t>
      </w:r>
      <w:r>
        <w:t xml:space="preserve">: </w:t>
      </w:r>
      <w:r>
        <w:t xml:space="preserve">HFA</w:t>
      </w:r>
      <w:r>
        <w:t xml:space="preserve"> (</w:t>
      </w:r>
      <w:r>
        <w:t xml:space="preserve">2</w:t>
      </w:r>
      <w:r>
        <w:t xml:space="preserve">)</w:t>
      </w:r>
    </w:p>
    <w:p>
      <w:pPr>
        <w:pStyle w:val="RecordBase"/>
        <w:ind w:left="120" w:hanging="120"/>
      </w:pPr>
      <w:r>
        <w:t xml:space="preserve">District facilities plans, development process, establishment - </w:t>
      </w:r>
      <w:r>
        <w:t xml:space="preserve"> </w:t>
      </w:r>
      <w:r>
        <w:t xml:space="preserve">SB  232</w:t>
      </w:r>
      <w:r>
        <w:t xml:space="preserve">;</w:t>
      </w:r>
      <w:r>
        <w:t xml:space="preserve"> </w:t>
      </w:r>
      <w:r>
        <w:t xml:space="preserve">HB  464</w:t>
      </w:r>
    </w:p>
    <w:p>
      <w:pPr>
        <w:pStyle w:val="RecordBase"/>
        <w:ind w:left="120" w:hanging="120"/>
      </w:pPr>
      <w:r>
        <w:t xml:space="preserve">Diversity, equity, inclusion and belonging, political activism, prohibitions, spending and advocacy - </w:t>
      </w:r>
      <w:r>
        <w:t xml:space="preserve"> </w:t>
      </w:r>
      <w:r>
        <w:t xml:space="preserve">SB  93</w:t>
      </w:r>
    </w:p>
    <w:p>
      <w:pPr>
        <w:pStyle w:val="RecordBase"/>
        <w:ind w:left="120" w:hanging="120"/>
      </w:pPr>
      <w:r>
        <w:t xml:space="preserve">Dual</w:t>
      </w:r>
    </w:p>
    <w:p>
      <w:pPr>
        <w:pStyle w:val="RecordBase"/>
        <w:ind w:left="240" w:hanging="192"/>
      </w:pPr>
      <w:r>
        <w:t xml:space="preserve"> credit scholarship, course eligibility - </w:t>
      </w:r>
      <w:r>
        <w:t xml:space="preserve"> </w:t>
      </w:r>
      <w:r>
        <w:t xml:space="preserve">HB  399</w:t>
      </w:r>
    </w:p>
    <w:p>
      <w:pPr>
        <w:pStyle w:val="RecordBase"/>
        <w:ind w:left="240" w:hanging="192"/>
      </w:pPr>
      <w:r>
        <w:t xml:space="preserve"> credit scholarship, eligibility - </w:t>
      </w:r>
      <w:r>
        <w:t xml:space="preserve"> </w:t>
      </w:r>
      <w:r>
        <w:t xml:space="preserve">HB  399</w:t>
      </w:r>
      <w:r>
        <w:t xml:space="preserve">: </w:t>
      </w:r>
      <w:r>
        <w:t xml:space="preserve">HCS</w:t>
      </w:r>
    </w:p>
    <w:p>
      <w:pPr>
        <w:pStyle w:val="RecordBase"/>
        <w:ind w:left="120" w:hanging="120"/>
      </w:pPr>
      <w:r>
        <w:t xml:space="preserve">Duel credit scholarship, eligibility, addition of courses - </w:t>
      </w:r>
      <w:r>
        <w:t xml:space="preserve"> </w:t>
      </w:r>
      <w:r>
        <w:t xml:space="preserve">HB  399</w:t>
      </w:r>
    </w:p>
    <w:p>
      <w:pPr>
        <w:pStyle w:val="RecordBase"/>
        <w:ind w:left="120" w:hanging="120"/>
      </w:pPr>
      <w:r>
        <w:t xml:space="preserve">Dyslexia,</w:t>
      </w:r>
    </w:p>
    <w:p>
      <w:pPr>
        <w:pStyle w:val="RecordBase"/>
        <w:ind w:left="240" w:hanging="192"/>
      </w:pPr>
      <w:r>
        <w:t xml:space="preserve"> local board of education, policy requirements - </w:t>
      </w:r>
      <w:r>
        <w:t xml:space="preserve"> </w:t>
      </w:r>
      <w:r>
        <w:t xml:space="preserve">HB  158</w:t>
      </w:r>
    </w:p>
    <w:p>
      <w:pPr>
        <w:pStyle w:val="RecordBase"/>
        <w:ind w:left="240" w:hanging="192"/>
      </w:pPr>
      <w:r>
        <w:t xml:space="preserve"> study project, Kentucky Department of Education - </w:t>
      </w:r>
      <w:r>
        <w:t xml:space="preserve"> </w:t>
      </w:r>
      <w:r>
        <w:t xml:space="preserve">HB  158</w:t>
      </w:r>
    </w:p>
    <w:p>
      <w:pPr>
        <w:pStyle w:val="RecordBase"/>
        <w:ind w:left="120" w:hanging="120"/>
      </w:pPr>
      <w:r>
        <w:t xml:space="preserve">Early</w:t>
      </w:r>
    </w:p>
    <w:p>
      <w:pPr>
        <w:pStyle w:val="RecordBase"/>
        <w:ind w:left="240" w:hanging="192"/>
      </w:pPr>
      <w:r>
        <w:t xml:space="preserve"> childhood education provider funds, establishment - </w:t>
      </w:r>
      <w:r>
        <w:t xml:space="preserve"> </w:t>
      </w:r>
      <w:r>
        <w:t xml:space="preserve">SB  203</w:t>
      </w:r>
      <w:r>
        <w:t xml:space="preserve">;</w:t>
      </w:r>
      <w:r>
        <w:t xml:space="preserve"> </w:t>
      </w:r>
      <w:r>
        <w:t xml:space="preserve">SB  203</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mathematics education, kindergarten to grade three, requirements - </w:t>
      </w:r>
      <w:r>
        <w:t xml:space="preserve"> </w:t>
      </w:r>
      <w:r>
        <w:t xml:space="preserve">HB  162</w:t>
      </w:r>
      <w:r>
        <w:t xml:space="preserve">: </w:t>
      </w:r>
      <w:r>
        <w:t xml:space="preserve">HCS</w:t>
      </w:r>
    </w:p>
    <w:p>
      <w:pPr>
        <w:pStyle w:val="RecordBase"/>
        <w:ind w:left="120" w:hanging="120"/>
      </w:pPr>
      <w:r>
        <w:t xml:space="preserve">Education</w:t>
      </w:r>
    </w:p>
    <w:p>
      <w:pPr>
        <w:pStyle w:val="RecordBase"/>
        <w:ind w:left="240" w:hanging="192"/>
      </w:pPr>
      <w:r>
        <w:t xml:space="preserve"> and Sharing Day, April 19, recognizing - </w:t>
      </w:r>
      <w:r>
        <w:t xml:space="preserve"> </w:t>
      </w:r>
      <w:r>
        <w:t xml:space="preserve">HR  138</w:t>
      </w:r>
      <w:r>
        <w:t xml:space="preserve">;</w:t>
      </w:r>
      <w:r>
        <w:t xml:space="preserve"> </w:t>
      </w:r>
      <w:r>
        <w:t xml:space="preserve">SR  217</w:t>
      </w:r>
    </w:p>
    <w:p>
      <w:pPr>
        <w:pStyle w:val="RecordBase"/>
        <w:ind w:left="240" w:hanging="192"/>
      </w:pPr>
      <w:r>
        <w:t xml:space="preserve"> Professional Standards Board, complaints process, modification - </w:t>
      </w:r>
      <w:r>
        <w:t xml:space="preserve"> </w:t>
      </w:r>
      <w:r>
        <w:t xml:space="preserve">HB  300</w:t>
      </w:r>
      <w:r>
        <w:t xml:space="preserve">: </w:t>
      </w:r>
      <w:r>
        <w:t xml:space="preserve">SFA</w:t>
      </w:r>
      <w:r>
        <w:t xml:space="preserve"> (</w:t>
      </w:r>
      <w:r>
        <w:t xml:space="preserve">1</w:t>
      </w:r>
      <w:r>
        <w:t xml:space="preserve">)</w:t>
      </w:r>
    </w:p>
    <w:p>
      <w:pPr>
        <w:pStyle w:val="RecordBase"/>
        <w:ind w:left="240" w:hanging="192"/>
      </w:pPr>
      <w:r>
        <w:t xml:space="preserve"> Professional Standards Board, mathematics teacher preparation tests - </w:t>
      </w:r>
      <w:r>
        <w:t xml:space="preserve"> </w:t>
      </w:r>
      <w:r>
        <w:t xml:space="preserve">HB  162</w:t>
      </w:r>
    </w:p>
    <w:p>
      <w:pPr>
        <w:pStyle w:val="RecordBase"/>
        <w:ind w:left="120" w:hanging="120"/>
      </w:pPr>
      <w:r>
        <w:t xml:space="preserve">Educational neglect, removal of child, surrender of public benefits - </w:t>
      </w:r>
      <w:r>
        <w:t xml:space="preserve"> </w:t>
      </w:r>
      <w:r>
        <w:t xml:space="preserve">HB  747</w:t>
      </w:r>
    </w:p>
    <w:p>
      <w:pPr>
        <w:pStyle w:val="RecordBase"/>
        <w:ind w:left="120" w:hanging="120"/>
      </w:pPr>
      <w:r>
        <w:t xml:space="preserve">Efficient</w:t>
      </w:r>
    </w:p>
    <w:p>
      <w:pPr>
        <w:pStyle w:val="RecordBase"/>
        <w:ind w:left="240" w:hanging="192"/>
      </w:pPr>
      <w:r>
        <w:t xml:space="preserve"> and Effective School District Governance Task Force, creation - </w:t>
      </w:r>
      <w:r>
        <w:t xml:space="preserve"> </w:t>
      </w:r>
      <w:r>
        <w:t xml:space="preserve">HCR 81</w:t>
      </w:r>
      <w:r>
        <w:t xml:space="preserve">;</w:t>
      </w:r>
      <w:r>
        <w:t xml:space="preserve"> </w:t>
      </w:r>
      <w:r>
        <w:t xml:space="preserve">SCR 142</w:t>
      </w:r>
    </w:p>
    <w:p>
      <w:pPr>
        <w:pStyle w:val="RecordBase"/>
        <w:ind w:left="240" w:hanging="192"/>
      </w:pPr>
      <w:r>
        <w:t xml:space="preserve"> and Effective School District Governance Task Force, districts to be reviewed - </w:t>
      </w:r>
      <w:r>
        <w:t xml:space="preserve"> </w:t>
      </w:r>
      <w:r>
        <w:t xml:space="preserve">HCR 81</w:t>
      </w:r>
      <w:r>
        <w:t xml:space="preserve">: </w:t>
      </w:r>
      <w:r>
        <w:t xml:space="preserve">HFA</w:t>
      </w:r>
      <w:r>
        <w:t xml:space="preserve"> (</w:t>
      </w:r>
      <w:r>
        <w:t xml:space="preserve">4</w:t>
      </w:r>
      <w:r>
        <w:t xml:space="preserve">)</w:t>
      </w:r>
    </w:p>
    <w:p>
      <w:pPr>
        <w:pStyle w:val="RecordBase"/>
        <w:ind w:left="240" w:hanging="192"/>
      </w:pPr>
      <w:r>
        <w:t xml:space="preserve"> and Effective School District Governance Task Force, membership, chair of local board - </w:t>
      </w:r>
      <w:r>
        <w:t xml:space="preserve"> </w:t>
      </w:r>
      <w:r>
        <w:t xml:space="preserve">HCR 81</w:t>
      </w:r>
      <w:r>
        <w:t xml:space="preserve">: </w:t>
      </w:r>
      <w:r>
        <w:t xml:space="preserve">HFA</w:t>
      </w:r>
      <w:r>
        <w:t xml:space="preserve"> (</w:t>
      </w:r>
      <w:r>
        <w:t xml:space="preserve">2</w:t>
      </w:r>
      <w:r>
        <w:t xml:space="preserve">)</w:t>
      </w:r>
    </w:p>
    <w:p>
      <w:pPr>
        <w:pStyle w:val="RecordBase"/>
        <w:ind w:left="240" w:hanging="192"/>
      </w:pPr>
      <w:r>
        <w:t xml:space="preserve"> and Effective School District Governance Task Force, membership, modification - </w:t>
      </w:r>
      <w:r>
        <w:t xml:space="preserve"> </w:t>
      </w:r>
      <w:r>
        <w:t xml:space="preserve">HCR 81</w:t>
      </w:r>
      <w:r>
        <w:t xml:space="preserve">: </w:t>
      </w:r>
      <w:r>
        <w:t xml:space="preserve">HCS</w:t>
      </w:r>
    </w:p>
    <w:p>
      <w:pPr>
        <w:pStyle w:val="RecordBase"/>
        <w:ind w:left="240" w:hanging="192"/>
      </w:pPr>
      <w:r>
        <w:t xml:space="preserve"> and Effective School District Governance Task Force, membership, superintendent - </w:t>
      </w:r>
      <w:r>
        <w:t xml:space="preserve"> </w:t>
      </w:r>
      <w:r>
        <w:t xml:space="preserve">HCR 81</w:t>
      </w:r>
      <w:r>
        <w:t xml:space="preserve">: </w:t>
      </w:r>
      <w:r>
        <w:t xml:space="preserve">HFA</w:t>
      </w:r>
      <w:r>
        <w:t xml:space="preserve"> (</w:t>
      </w:r>
      <w:r>
        <w:t xml:space="preserve">1</w:t>
      </w:r>
      <w:r>
        <w:t xml:space="preserve">)</w:t>
      </w:r>
    </w:p>
    <w:p>
      <w:pPr>
        <w:pStyle w:val="RecordBase"/>
        <w:ind w:left="240" w:hanging="192"/>
      </w:pPr>
      <w:r>
        <w:t xml:space="preserve"> and Effective School District Governance Task Force, scope, modification - </w:t>
      </w:r>
      <w:r>
        <w:t xml:space="preserve"> </w:t>
      </w:r>
      <w:r>
        <w:t xml:space="preserve">HCR 81</w:t>
      </w:r>
      <w:r>
        <w:t xml:space="preserve">: </w:t>
      </w:r>
      <w:r>
        <w:t xml:space="preserve">HCS</w:t>
      </w:r>
    </w:p>
    <w:p>
      <w:pPr>
        <w:pStyle w:val="RecordBase"/>
        <w:ind w:left="240" w:hanging="192"/>
      </w:pPr>
      <w:r>
        <w:t xml:space="preserve"> and Effective School District Governance Task Force, scope of review - </w:t>
      </w:r>
      <w:r>
        <w:t xml:space="preserve"> </w:t>
      </w:r>
      <w:r>
        <w:t xml:space="preserve">HCR 81</w:t>
      </w:r>
      <w:r>
        <w:t xml:space="preserve">: </w:t>
      </w:r>
      <w:r>
        <w:t xml:space="preserve">HFA</w:t>
      </w:r>
      <w:r>
        <w:t xml:space="preserve"> (</w:t>
      </w:r>
      <w:r>
        <w:t xml:space="preserve">3</w:t>
      </w:r>
      <w:r>
        <w:t xml:space="preserve">)</w:t>
      </w:r>
    </w:p>
    <w:p>
      <w:pPr>
        <w:pStyle w:val="RecordBase"/>
        <w:ind w:left="240" w:hanging="192"/>
      </w:pPr>
      <w:r>
        <w:t xml:space="preserve"> and Effective School District Governance Task Force, scope, school board governance - </w:t>
      </w:r>
      <w:r>
        <w:t xml:space="preserve"> </w:t>
      </w:r>
      <w:r>
        <w:t xml:space="preserve">HCR 81</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p>
    <w:p>
      <w:pPr>
        <w:pStyle w:val="RecordBase"/>
        <w:ind w:left="120" w:hanging="120"/>
      </w:pPr>
      <w:r>
        <w:t xml:space="preserve">Electronic communication with students, restrictions - </w:t>
      </w:r>
      <w:r>
        <w:t xml:space="preserve"> </w:t>
      </w:r>
      <w:r>
        <w:t xml:space="preserve">SB  338</w:t>
      </w:r>
    </w:p>
    <w:p>
      <w:pPr>
        <w:pStyle w:val="RecordBase"/>
        <w:ind w:left="120" w:hanging="120"/>
      </w:pPr>
      <w:r>
        <w:t xml:space="preserve">Eligible veterans, discharged LGBTQ veterans, inclusion - </w:t>
      </w:r>
      <w:r>
        <w:t xml:space="preserve"> </w:t>
      </w:r>
      <w:r>
        <w:t xml:space="preserve">HB  503</w:t>
      </w:r>
    </w:p>
    <w:p>
      <w:pPr>
        <w:pStyle w:val="RecordBase"/>
        <w:ind w:left="120" w:hanging="120"/>
      </w:pPr>
      <w:r>
        <w:t xml:space="preserve">Emergency</w:t>
      </w:r>
    </w:p>
    <w:p>
      <w:pPr>
        <w:pStyle w:val="RecordBase"/>
        <w:ind w:left="240" w:hanging="192"/>
      </w:pPr>
      <w:r>
        <w:t xml:space="preserve"> teacher certification, job offer requirements, exclusion - </w:t>
      </w:r>
      <w:r>
        <w:t xml:space="preserve"> </w:t>
      </w:r>
      <w:r>
        <w:t xml:space="preserve">SB  265</w:t>
      </w:r>
      <w:r>
        <w:t xml:space="preserve">: </w:t>
      </w:r>
      <w:r>
        <w:t xml:space="preserve">HFA</w:t>
      </w:r>
      <w:r>
        <w:t xml:space="preserve"> (</w:t>
      </w:r>
      <w:r>
        <w:t xml:space="preserve">1</w:t>
      </w:r>
      <w:r>
        <w:t xml:space="preserve">)</w:t>
      </w:r>
    </w:p>
    <w:p>
      <w:pPr>
        <w:pStyle w:val="RecordBase"/>
        <w:ind w:left="240" w:hanging="192"/>
      </w:pPr>
      <w:r>
        <w:t xml:space="preserve"> teacher certification, renewal requirements, waiver - </w:t>
      </w:r>
      <w:r>
        <w:t xml:space="preserve"> </w:t>
      </w:r>
      <w:r>
        <w:t xml:space="preserve">SB  232</w:t>
      </w:r>
    </w:p>
    <w:p>
      <w:pPr>
        <w:pStyle w:val="RecordBase"/>
        <w:ind w:left="120" w:hanging="120"/>
      </w:pPr>
      <w:r>
        <w:t xml:space="preserve">Employee</w:t>
      </w:r>
    </w:p>
    <w:p>
      <w:pPr>
        <w:pStyle w:val="RecordBase"/>
        <w:ind w:left="240" w:hanging="192"/>
      </w:pPr>
      <w:r>
        <w:t xml:space="preserve"> leave, conversion to sick days, payment up retirement, annual report - </w:t>
      </w:r>
      <w:r>
        <w:t xml:space="preserve"> </w:t>
      </w:r>
      <w:r>
        <w:t xml:space="preserve">SB  4</w:t>
      </w:r>
    </w:p>
    <w:p>
      <w:pPr>
        <w:pStyle w:val="RecordBase"/>
        <w:ind w:left="240" w:hanging="192"/>
      </w:pPr>
      <w:r>
        <w:t xml:space="preserve"> leave, conversion to sick days, payment upon retirement, annual report - </w:t>
      </w:r>
      <w:r>
        <w:t xml:space="preserve"> </w:t>
      </w:r>
      <w:r>
        <w:t xml:space="preserve">SB  4</w:t>
      </w:r>
      <w:r>
        <w:t xml:space="preserve">: </w:t>
      </w:r>
      <w:r>
        <w:t xml:space="preserve">SCS</w:t>
      </w:r>
    </w:p>
    <w:p>
      <w:pPr>
        <w:pStyle w:val="RecordBase"/>
        <w:ind w:left="240" w:hanging="192"/>
      </w:pPr>
      <w:r>
        <w:t xml:space="preserve"> rights, public school, provision - </w:t>
      </w:r>
      <w:r>
        <w:t xml:space="preserve"> </w:t>
      </w:r>
      <w:r>
        <w:t xml:space="preserve">SB  2</w:t>
      </w:r>
      <w:r>
        <w:t xml:space="preserve">: </w:t>
      </w:r>
      <w:r>
        <w:t xml:space="preserve">HFA</w:t>
      </w:r>
      <w:r>
        <w:t xml:space="preserve"> (</w:t>
      </w:r>
      <w:r>
        <w:t xml:space="preserve">1</w:t>
      </w:r>
      <w:r>
        <w:t xml:space="preserve">)</w:t>
      </w:r>
      <w:r>
        <w:t xml:space="preserve">;</w:t>
      </w:r>
      <w:r>
        <w:t xml:space="preserve"> </w:t>
      </w:r>
      <w:r>
        <w:t xml:space="preserve">HB  304</w:t>
      </w:r>
    </w:p>
    <w:p>
      <w:pPr>
        <w:pStyle w:val="RecordBase"/>
        <w:ind w:left="120" w:hanging="120"/>
      </w:pPr>
      <w:r>
        <w:t xml:space="preserve">English language learners, accountability system - </w:t>
      </w:r>
      <w:r>
        <w:t xml:space="preserve"> </w:t>
      </w:r>
      <w:r>
        <w:t xml:space="preserve">HB  108</w:t>
      </w:r>
    </w:p>
    <w:p>
      <w:pPr>
        <w:pStyle w:val="RecordBase"/>
        <w:ind w:left="120" w:hanging="120"/>
      </w:pPr>
      <w:r>
        <w:t xml:space="preserve">Extracurricular facilities, state funds, limitation on use - </w:t>
      </w:r>
      <w:r>
        <w:t xml:space="preserve"> </w:t>
      </w:r>
      <w:r>
        <w:t xml:space="preserve">HB  464</w:t>
      </w:r>
      <w:r>
        <w:t xml:space="preserve">: </w:t>
      </w:r>
      <w:r>
        <w:t xml:space="preserve">HCS</w:t>
      </w:r>
    </w:p>
    <w:p>
      <w:pPr>
        <w:pStyle w:val="RecordBase"/>
        <w:ind w:left="120" w:hanging="120"/>
      </w:pPr>
      <w:r>
        <w:t xml:space="preserve">Facilities</w:t>
      </w:r>
    </w:p>
    <w:p>
      <w:pPr>
        <w:pStyle w:val="RecordBase"/>
        <w:ind w:left="240" w:hanging="192"/>
      </w:pPr>
      <w:r>
        <w:t xml:space="preserve"> use by students, individual privacy - </w:t>
      </w:r>
      <w:r>
        <w:t xml:space="preserve"> </w:t>
      </w:r>
      <w:r>
        <w:t xml:space="preserve">SB  238</w:t>
      </w:r>
    </w:p>
    <w:p>
      <w:pPr>
        <w:pStyle w:val="RecordBase"/>
        <w:ind w:left="240" w:hanging="192"/>
      </w:pPr>
      <w:r>
        <w:t xml:space="preserve"> use by students of opposite biological sex, authorization - </w:t>
      </w:r>
      <w:r>
        <w:t xml:space="preserve"> </w:t>
      </w:r>
      <w:r>
        <w:t xml:space="preserve">HB  376</w:t>
      </w:r>
    </w:p>
    <w:p>
      <w:pPr>
        <w:pStyle w:val="RecordBase"/>
        <w:ind w:left="120" w:hanging="120"/>
      </w:pPr>
      <w:r>
        <w:t xml:space="preserve">Federal</w:t>
      </w:r>
    </w:p>
    <w:p>
      <w:pPr>
        <w:pStyle w:val="RecordBase"/>
        <w:ind w:left="240" w:hanging="192"/>
      </w:pPr>
      <w:r>
        <w:t xml:space="preserve"> accountability requirements, urging expansion - </w:t>
      </w:r>
      <w:r>
        <w:t xml:space="preserve"> </w:t>
      </w:r>
      <w:r>
        <w:t xml:space="preserve">HCR 32</w:t>
      </w:r>
    </w:p>
    <w:p>
      <w:pPr>
        <w:pStyle w:val="RecordBase"/>
        <w:ind w:left="240" w:hanging="192"/>
      </w:pPr>
      <w:r>
        <w:t xml:space="preserve"> grant opportunities, authorize - </w:t>
      </w:r>
      <w:r>
        <w:t xml:space="preserve"> </w:t>
      </w:r>
      <w:r>
        <w:t xml:space="preserve">HB  142</w:t>
      </w:r>
      <w:r>
        <w:t xml:space="preserve">: </w:t>
      </w:r>
      <w:r>
        <w:t xml:space="preserve">SCS</w:t>
      </w:r>
    </w:p>
    <w:p>
      <w:pPr>
        <w:pStyle w:val="RecordBase"/>
        <w:ind w:left="120" w:hanging="120"/>
      </w:pPr>
      <w:r>
        <w:t xml:space="preserve">Feminine</w:t>
      </w:r>
    </w:p>
    <w:p>
      <w:pPr>
        <w:pStyle w:val="RecordBase"/>
        <w:ind w:left="240" w:hanging="192"/>
      </w:pPr>
      <w:r>
        <w:t xml:space="preserve"> hygiene products, elementary and secondary students, provision - </w:t>
      </w:r>
      <w:r>
        <w:t xml:space="preserve"> </w:t>
      </w:r>
      <w:r>
        <w:t xml:space="preserve">SB  38</w:t>
      </w:r>
    </w:p>
    <w:p>
      <w:pPr>
        <w:pStyle w:val="RecordBase"/>
        <w:ind w:left="240" w:hanging="192"/>
      </w:pPr>
      <w:r>
        <w:t xml:space="preserve"> hygiene products, provision, permit - </w:t>
      </w:r>
      <w:r>
        <w:t xml:space="preserve"> </w:t>
      </w:r>
      <w:r>
        <w:t xml:space="preserve">HB  304</w:t>
      </w:r>
      <w:r>
        <w:t xml:space="preserve">: </w:t>
      </w:r>
      <w:r>
        <w:t xml:space="preserve">HFA</w:t>
      </w:r>
      <w:r>
        <w:t xml:space="preserve"> (</w:t>
      </w:r>
      <w:r>
        <w:t xml:space="preserve">1</w:t>
      </w:r>
      <w:r>
        <w:t xml:space="preserve">)</w:t>
      </w:r>
    </w:p>
    <w:p>
      <w:pPr>
        <w:pStyle w:val="RecordBase"/>
        <w:ind w:left="120" w:hanging="120"/>
      </w:pPr>
      <w:r>
        <w:t xml:space="preserve">Gender-appropriate pronouns, parental request, use - </w:t>
      </w:r>
      <w:r>
        <w:t xml:space="preserve"> </w:t>
      </w:r>
      <w:r>
        <w:t xml:space="preserve">SB  238</w:t>
      </w:r>
    </w:p>
    <w:p>
      <w:pPr>
        <w:pStyle w:val="RecordBase"/>
        <w:ind w:left="120" w:hanging="120"/>
      </w:pPr>
      <w:r>
        <w:t xml:space="preserve">Gender-neutral language, insertion - </w:t>
      </w:r>
      <w:r>
        <w:t xml:space="preserve"> </w:t>
      </w:r>
      <w:r>
        <w:t xml:space="preserve">SB  250</w:t>
      </w:r>
      <w:r>
        <w:t xml:space="preserve">;</w:t>
      </w:r>
      <w:r>
        <w:t xml:space="preserve"> </w:t>
      </w:r>
      <w:r>
        <w:t xml:space="preserve">SB  251</w:t>
      </w:r>
      <w:r>
        <w:t xml:space="preserve">;</w:t>
      </w:r>
      <w:r>
        <w:t xml:space="preserve"> </w:t>
      </w:r>
      <w:r>
        <w:t xml:space="preserve">SB  252</w:t>
      </w:r>
      <w:r>
        <w:t xml:space="preserve">;</w:t>
      </w:r>
      <w:r>
        <w:t xml:space="preserve"> </w:t>
      </w:r>
      <w:r>
        <w:t xml:space="preserve">SB  253</w:t>
      </w:r>
      <w:r>
        <w:t xml:space="preserve">;</w:t>
      </w:r>
      <w:r>
        <w:t xml:space="preserve"> </w:t>
      </w:r>
      <w:r>
        <w:t xml:space="preserve">SB  254</w:t>
      </w:r>
      <w:r>
        <w:t xml:space="preserve">;</w:t>
      </w:r>
      <w:r>
        <w:t xml:space="preserve"> </w:t>
      </w:r>
      <w:r>
        <w:t xml:space="preserve">SB  339</w:t>
      </w:r>
      <w:r>
        <w:t xml:space="preserve">;</w:t>
      </w:r>
      <w:r>
        <w:t xml:space="preserve"> </w:t>
      </w:r>
      <w:r>
        <w:t xml:space="preserve">HB  514</w:t>
      </w:r>
      <w:r>
        <w:t xml:space="preserve">;</w:t>
      </w:r>
      <w:r>
        <w:t xml:space="preserve"> </w:t>
      </w:r>
      <w:r>
        <w:t xml:space="preserve">HB  515</w:t>
      </w:r>
      <w:r>
        <w:t xml:space="preserve">;</w:t>
      </w:r>
      <w:r>
        <w:t xml:space="preserve"> </w:t>
      </w:r>
      <w:r>
        <w:t xml:space="preserve">HB  516</w:t>
      </w:r>
      <w:r>
        <w:t xml:space="preserve">;</w:t>
      </w:r>
      <w:r>
        <w:t xml:space="preserve"> </w:t>
      </w:r>
      <w:r>
        <w:t xml:space="preserve">HB  584</w:t>
      </w:r>
      <w:r>
        <w:t xml:space="preserve">;</w:t>
      </w:r>
      <w:r>
        <w:t xml:space="preserve"> </w:t>
      </w:r>
      <w:r>
        <w:t xml:space="preserve">HB  644</w:t>
      </w:r>
      <w:r>
        <w:t xml:space="preserve">;</w:t>
      </w:r>
      <w:r>
        <w:t xml:space="preserve"> </w:t>
      </w:r>
      <w:r>
        <w:t xml:space="preserve">HB  662</w:t>
      </w:r>
      <w:r>
        <w:t xml:space="preserve">;</w:t>
      </w:r>
      <w:r>
        <w:t xml:space="preserve"> </w:t>
      </w:r>
      <w:r>
        <w:t xml:space="preserve">HB  685</w:t>
      </w:r>
      <w:r>
        <w:t xml:space="preserve">;</w:t>
      </w:r>
      <w:r>
        <w:t xml:space="preserve"> </w:t>
      </w:r>
      <w:r>
        <w:t xml:space="preserve">HB  704</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Graduation</w:t>
      </w:r>
    </w:p>
    <w:p>
      <w:pPr>
        <w:pStyle w:val="RecordBase"/>
        <w:ind w:left="240" w:hanging="192"/>
      </w:pPr>
      <w:r>
        <w:t xml:space="preserve"> requirement, civic literacy - </w:t>
      </w:r>
      <w:r>
        <w:t xml:space="preserve"> </w:t>
      </w:r>
      <w:r>
        <w:t xml:space="preserve">HB  535</w:t>
      </w:r>
      <w:r>
        <w:t xml:space="preserve">;</w:t>
      </w:r>
      <w:r>
        <w:t xml:space="preserve"> </w:t>
      </w:r>
      <w:r>
        <w:t xml:space="preserve">HB  535</w:t>
      </w:r>
      <w:r>
        <w:t xml:space="preserve">: </w:t>
      </w:r>
      <w:r>
        <w:t xml:space="preserve">HCS</w:t>
      </w:r>
      <w:r>
        <w:t xml:space="preserve">, </w:t>
      </w:r>
      <w:r>
        <w:t xml:space="preserve">SFA</w:t>
      </w:r>
      <w:r>
        <w:t xml:space="preserve"> (</w:t>
      </w:r>
      <w:r>
        <w:t xml:space="preserve">1</w:t>
      </w:r>
      <w:r>
        <w:t xml:space="preserve">)</w:t>
      </w:r>
    </w:p>
    <w:p>
      <w:pPr>
        <w:pStyle w:val="RecordBase"/>
        <w:ind w:left="240" w:hanging="192"/>
      </w:pPr>
      <w:r>
        <w:t xml:space="preserve"> requirements, physical education, athletics participation alternative - </w:t>
      </w:r>
      <w:r>
        <w:t xml:space="preserve"> </w:t>
      </w:r>
      <w:r>
        <w:t xml:space="preserve">HB  719</w:t>
      </w:r>
    </w:p>
    <w:p>
      <w:pPr>
        <w:pStyle w:val="RecordBase"/>
        <w:ind w:left="120" w:hanging="120"/>
      </w:pPr>
      <w:r>
        <w:t xml:space="preserve">Health services related to human sexuality, parental rights, modification - </w:t>
      </w:r>
      <w:r>
        <w:t xml:space="preserve"> </w:t>
      </w:r>
      <w:r>
        <w:t xml:space="preserve">HB  376</w:t>
      </w:r>
    </w:p>
    <w:p>
      <w:pPr>
        <w:pStyle w:val="RecordBase"/>
        <w:ind w:left="120" w:hanging="120"/>
      </w:pPr>
      <w:r>
        <w:t xml:space="preserve">High</w:t>
      </w:r>
    </w:p>
    <w:p>
      <w:pPr>
        <w:pStyle w:val="RecordBase"/>
        <w:ind w:left="240" w:hanging="192"/>
      </w:pPr>
      <w:r>
        <w:t xml:space="preserve"> school graduation requirements, cursive writing, demonstration of ability to sign name - </w:t>
      </w:r>
      <w:r>
        <w:t xml:space="preserve"> </w:t>
      </w:r>
      <w:r>
        <w:t xml:space="preserve">SB  167</w:t>
      </w:r>
    </w:p>
    <w:p>
      <w:pPr>
        <w:pStyle w:val="RecordBase"/>
        <w:ind w:left="240" w:hanging="192"/>
      </w:pPr>
      <w:r>
        <w:t xml:space="preserve"> school graduation requirements, cursive writing, requirement to demonstrate signature, removal - </w:t>
      </w:r>
      <w:r>
        <w:t xml:space="preserve"> </w:t>
      </w:r>
      <w:r>
        <w:t xml:space="preserve">SB  167</w:t>
      </w:r>
      <w:r>
        <w:t xml:space="preserve">: </w:t>
      </w:r>
      <w:r>
        <w:t xml:space="preserve">SCS</w:t>
      </w:r>
    </w:p>
    <w:p>
      <w:pPr>
        <w:pStyle w:val="RecordBase"/>
        <w:ind w:left="120" w:hanging="120"/>
      </w:pPr>
      <w:r>
        <w:t xml:space="preserve">Historical instruction, African and Native American history requirements - </w:t>
      </w:r>
      <w:r>
        <w:t xml:space="preserve"> </w:t>
      </w:r>
      <w:r>
        <w:t xml:space="preserve">HB  233</w:t>
      </w:r>
    </w:p>
    <w:p>
      <w:pPr>
        <w:pStyle w:val="RecordBase"/>
        <w:ind w:left="120" w:hanging="120"/>
      </w:pPr>
      <w:r>
        <w:t xml:space="preserve">History of racism, curriculum, inclusion - </w:t>
      </w:r>
      <w:r>
        <w:t xml:space="preserve"> </w:t>
      </w:r>
      <w:r>
        <w:t xml:space="preserve">HB  368</w:t>
      </w:r>
    </w:p>
    <w:p>
      <w:pPr>
        <w:pStyle w:val="RecordBase"/>
        <w:ind w:left="120" w:hanging="120"/>
      </w:pPr>
      <w:r>
        <w:t xml:space="preserve">Home and hosptial instruction, inpatient facility, instruction eligibility - </w:t>
      </w:r>
      <w:r>
        <w:t xml:space="preserve"> </w:t>
      </w:r>
      <w:r>
        <w:t xml:space="preserve">HB  799</w:t>
      </w:r>
    </w:p>
    <w:p>
      <w:pPr>
        <w:pStyle w:val="RecordBase"/>
        <w:ind w:left="120" w:hanging="120"/>
      </w:pPr>
      <w:r>
        <w:t xml:space="preserve">Homeschool Task Force, homeschooling regulation and financial impact, study - </w:t>
      </w:r>
      <w:r>
        <w:t xml:space="preserve"> </w:t>
      </w:r>
      <w:r>
        <w:t xml:space="preserve">HCR 120</w:t>
      </w:r>
    </w:p>
    <w:p>
      <w:pPr>
        <w:pStyle w:val="RecordBase"/>
        <w:ind w:left="120" w:hanging="120"/>
      </w:pPr>
      <w:r>
        <w:t xml:space="preserve">Human</w:t>
      </w:r>
    </w:p>
    <w:p>
      <w:pPr>
        <w:pStyle w:val="RecordBase"/>
        <w:ind w:left="240" w:hanging="192"/>
      </w:pPr>
      <w:r>
        <w:t xml:space="preserve"> growth and development and human sexuality instruction, civil cause of action, removal - </w:t>
      </w:r>
      <w:r>
        <w:t xml:space="preserve"> </w:t>
      </w:r>
      <w:r>
        <w:t xml:space="preserve">HB  346</w:t>
      </w:r>
      <w:r>
        <w:t xml:space="preserve">: </w:t>
      </w:r>
      <w:r>
        <w:t xml:space="preserve">HCS</w:t>
      </w:r>
    </w:p>
    <w:p>
      <w:pPr>
        <w:pStyle w:val="RecordBase"/>
        <w:ind w:left="240" w:hanging="192"/>
      </w:pPr>
      <w:r>
        <w:t xml:space="preserve"> growth and development and human sexuality instruction, video - </w:t>
      </w:r>
      <w:r>
        <w:t xml:space="preserve"> </w:t>
      </w:r>
      <w:r>
        <w:t xml:space="preserve">HB  346</w:t>
      </w:r>
      <w:r>
        <w:t xml:space="preserve">: </w:t>
      </w:r>
      <w:r>
        <w:t xml:space="preserve">HFA</w:t>
      </w:r>
      <w:r>
        <w:t xml:space="preserve"> (</w:t>
      </w:r>
      <w:r>
        <w:t xml:space="preserve">1</w:t>
      </w:r>
      <w:r>
        <w:t xml:space="preserve">)</w:t>
      </w:r>
    </w:p>
    <w:p>
      <w:pPr>
        <w:pStyle w:val="RecordBase"/>
        <w:ind w:left="240" w:hanging="192"/>
      </w:pPr>
      <w:r>
        <w:t xml:space="preserve"> growth and development and human sexuality instruction, video, medically accurate - </w:t>
      </w:r>
      <w:r>
        <w:t xml:space="preserve"> </w:t>
      </w:r>
      <w:r>
        <w:t xml:space="preserve">HB  346</w:t>
      </w:r>
      <w:r>
        <w:t xml:space="preserve">: </w:t>
      </w:r>
      <w:r>
        <w:t xml:space="preserve">HFA</w:t>
      </w:r>
      <w:r>
        <w:t xml:space="preserve"> (</w:t>
      </w:r>
      <w:r>
        <w:t xml:space="preserve">8</w:t>
      </w:r>
      <w:r>
        <w:t xml:space="preserve">)</w:t>
      </w:r>
    </w:p>
    <w:p>
      <w:pPr>
        <w:pStyle w:val="RecordBase"/>
        <w:ind w:left="240" w:hanging="192"/>
      </w:pPr>
      <w:r>
        <w:t xml:space="preserve"> growth and development instruction, birth abnormalities and defects - </w:t>
      </w:r>
      <w:r>
        <w:t xml:space="preserve"> </w:t>
      </w:r>
      <w:r>
        <w:t xml:space="preserve">HB  346</w:t>
      </w:r>
      <w:r>
        <w:t xml:space="preserve">: </w:t>
      </w:r>
      <w:r>
        <w:t xml:space="preserve">HFA</w:t>
      </w:r>
      <w:r>
        <w:t xml:space="preserve"> (</w:t>
      </w:r>
      <w:r>
        <w:t xml:space="preserve">4</w:t>
      </w:r>
      <w:r>
        <w:t xml:space="preserve">)</w:t>
      </w:r>
    </w:p>
    <w:p>
      <w:pPr>
        <w:pStyle w:val="RecordBase"/>
        <w:ind w:left="240" w:hanging="192"/>
      </w:pPr>
      <w:r>
        <w:t xml:space="preserve"> growth and development instruction, complications with fetal development - </w:t>
      </w:r>
      <w:r>
        <w:t xml:space="preserve"> </w:t>
      </w:r>
      <w:r>
        <w:t xml:space="preserve">HB  346</w:t>
      </w:r>
      <w:r>
        <w:t xml:space="preserve">: </w:t>
      </w:r>
      <w:r>
        <w:t xml:space="preserve">HFA</w:t>
      </w:r>
      <w:r>
        <w:t xml:space="preserve"> (</w:t>
      </w:r>
      <w:r>
        <w:t xml:space="preserve">2</w:t>
      </w:r>
      <w:r>
        <w:t xml:space="preserve">)</w:t>
      </w:r>
    </w:p>
    <w:p>
      <w:pPr>
        <w:pStyle w:val="RecordBase"/>
        <w:ind w:left="240" w:hanging="192"/>
      </w:pPr>
      <w:r>
        <w:t xml:space="preserve"> growth and development instruction, ectopic pregnancy - </w:t>
      </w:r>
      <w:r>
        <w:t xml:space="preserve"> </w:t>
      </w:r>
      <w:r>
        <w:t xml:space="preserve">HB  346</w:t>
      </w:r>
      <w:r>
        <w:t xml:space="preserve">: </w:t>
      </w:r>
      <w:r>
        <w:t xml:space="preserve">HFA</w:t>
      </w:r>
      <w:r>
        <w:t xml:space="preserve"> (</w:t>
      </w:r>
      <w:r>
        <w:t xml:space="preserve">6</w:t>
      </w:r>
      <w:r>
        <w:t xml:space="preserve">)</w:t>
      </w:r>
    </w:p>
    <w:p>
      <w:pPr>
        <w:pStyle w:val="RecordBase"/>
        <w:ind w:left="240" w:hanging="192"/>
      </w:pPr>
      <w:r>
        <w:t xml:space="preserve"> growth and development instruction, requirements, parental notification - </w:t>
      </w:r>
      <w:r>
        <w:t xml:space="preserve"> </w:t>
      </w:r>
      <w:r>
        <w:t xml:space="preserve">SB  74</w:t>
      </w:r>
      <w:r>
        <w:t xml:space="preserve">: </w:t>
      </w:r>
      <w:r>
        <w:t xml:space="preserve">HFA</w:t>
      </w:r>
      <w:r>
        <w:t xml:space="preserve"> (</w:t>
      </w:r>
      <w:r>
        <w:t xml:space="preserve">1</w:t>
      </w:r>
      <w:r>
        <w:t xml:space="preserve">)</w:t>
      </w:r>
      <w:r>
        <w:t xml:space="preserve">;</w:t>
      </w:r>
      <w:r>
        <w:t xml:space="preserve"> </w:t>
      </w:r>
      <w:r>
        <w:t xml:space="preserve">HB  346</w:t>
      </w:r>
    </w:p>
    <w:p>
      <w:pPr>
        <w:pStyle w:val="RecordBase"/>
        <w:ind w:left="240" w:hanging="192"/>
      </w:pPr>
      <w:r>
        <w:t xml:space="preserve"> growth and development instructional materials, written notification to parents, contents - </w:t>
      </w:r>
      <w:r>
        <w:t xml:space="preserve"> </w:t>
      </w:r>
      <w:r>
        <w:t xml:space="preserve">HB  346</w:t>
      </w:r>
      <w:r>
        <w:t xml:space="preserve">: </w:t>
      </w:r>
      <w:r>
        <w:t xml:space="preserve">HFA</w:t>
      </w:r>
      <w:r>
        <w:t xml:space="preserve"> (</w:t>
      </w:r>
      <w:r>
        <w:t xml:space="preserve">9</w:t>
      </w:r>
      <w:r>
        <w:t xml:space="preserve">)</w:t>
      </w:r>
    </w:p>
    <w:p>
      <w:pPr>
        <w:pStyle w:val="RecordBase"/>
        <w:ind w:left="240" w:hanging="192"/>
      </w:pPr>
      <w:r>
        <w:t xml:space="preserve"> sexuality instruction, comprehensive and age-appropriate - </w:t>
      </w:r>
      <w:r>
        <w:t xml:space="preserve"> </w:t>
      </w:r>
      <w:r>
        <w:t xml:space="preserve">HB  346</w:t>
      </w:r>
      <w:r>
        <w:t xml:space="preserve">: </w:t>
      </w:r>
      <w:r>
        <w:t xml:space="preserve">HFA</w:t>
      </w:r>
      <w:r>
        <w:t xml:space="preserve"> (</w:t>
      </w:r>
      <w:r>
        <w:t xml:space="preserve">7</w:t>
      </w:r>
      <w:r>
        <w:t xml:space="preserve">)</w:t>
      </w:r>
    </w:p>
    <w:p>
      <w:pPr>
        <w:pStyle w:val="RecordBase"/>
        <w:ind w:left="240" w:hanging="192"/>
      </w:pPr>
      <w:r>
        <w:t xml:space="preserve"> sexuality instruction, comprehensive family financial planning instruction - </w:t>
      </w:r>
      <w:r>
        <w:t xml:space="preserve"> </w:t>
      </w:r>
      <w:r>
        <w:t xml:space="preserve">HB  346</w:t>
      </w:r>
      <w:r>
        <w:t xml:space="preserve">: </w:t>
      </w:r>
      <w:r>
        <w:t xml:space="preserve">HFA</w:t>
      </w:r>
      <w:r>
        <w:t xml:space="preserve"> (</w:t>
      </w:r>
      <w:r>
        <w:t xml:space="preserve">5</w:t>
      </w:r>
      <w:r>
        <w:t xml:space="preserve">)</w:t>
      </w:r>
    </w:p>
    <w:p>
      <w:pPr>
        <w:pStyle w:val="RecordBase"/>
        <w:ind w:left="240" w:hanging="192"/>
      </w:pPr>
      <w:r>
        <w:t xml:space="preserve"> sexuality programs, parental rights, opt out - </w:t>
      </w:r>
      <w:r>
        <w:t xml:space="preserve"> </w:t>
      </w:r>
      <w:r>
        <w:t xml:space="preserve">SB  238</w:t>
      </w:r>
    </w:p>
    <w:p>
      <w:pPr>
        <w:pStyle w:val="RecordBase"/>
        <w:ind w:left="240" w:hanging="192"/>
      </w:pPr>
      <w:r>
        <w:t xml:space="preserve"> sexuality programs, parental rights, requirements, modification - </w:t>
      </w:r>
      <w:r>
        <w:t xml:space="preserve"> </w:t>
      </w:r>
      <w:r>
        <w:t xml:space="preserve">HB  376</w:t>
      </w:r>
    </w:p>
    <w:p>
      <w:pPr>
        <w:pStyle w:val="RecordBase"/>
        <w:ind w:left="120" w:hanging="120"/>
      </w:pPr>
      <w:r>
        <w:t xml:space="preserve">Immunizations, incentives, prohibition - </w:t>
      </w:r>
      <w:r>
        <w:t xml:space="preserve"> </w:t>
      </w:r>
      <w:r>
        <w:t xml:space="preserve">HB  41</w:t>
      </w:r>
    </w:p>
    <w:p>
      <w:pPr>
        <w:pStyle w:val="RecordBase"/>
        <w:ind w:left="120" w:hanging="120"/>
      </w:pPr>
      <w:r>
        <w:t xml:space="preserve">Income tax credit, educator expenses - </w:t>
      </w:r>
      <w:r>
        <w:t xml:space="preserve"> </w:t>
      </w:r>
      <w:r>
        <w:t xml:space="preserve">HB  681</w:t>
      </w:r>
    </w:p>
    <w:p>
      <w:pPr>
        <w:pStyle w:val="RecordBase"/>
        <w:ind w:left="120" w:hanging="120"/>
      </w:pPr>
      <w:r>
        <w:t xml:space="preserve">Independent school districts, establishment - </w:t>
      </w:r>
      <w:r>
        <w:t xml:space="preserve"> </w:t>
      </w:r>
      <w:r>
        <w:t xml:space="preserve">HB  784</w:t>
      </w:r>
    </w:p>
    <w:p>
      <w:pPr>
        <w:pStyle w:val="RecordBase"/>
        <w:ind w:left="120" w:hanging="120"/>
      </w:pPr>
      <w:r>
        <w:t xml:space="preserve">Insolvent school district, merger provisions - </w:t>
      </w:r>
      <w:r>
        <w:t xml:space="preserve"> </w:t>
      </w:r>
      <w:r>
        <w:t xml:space="preserve">HB  227</w:t>
      </w:r>
    </w:p>
    <w:p>
      <w:pPr>
        <w:pStyle w:val="RecordBase"/>
        <w:ind w:left="120" w:hanging="120"/>
      </w:pPr>
      <w:r>
        <w:t xml:space="preserve">Instructional programs for school-age children, exemptions - </w:t>
      </w:r>
      <w:r>
        <w:t xml:space="preserve"> </w:t>
      </w:r>
      <w:r>
        <w:t xml:space="preserve">HB  491</w:t>
      </w:r>
      <w:r>
        <w:t xml:space="preserve">;</w:t>
      </w:r>
      <w:r>
        <w:t xml:space="preserve"> </w:t>
      </w:r>
      <w:r>
        <w:t xml:space="preserve">HB  491</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Interlocal cooperative boards, management and control, audit - </w:t>
      </w:r>
      <w:r>
        <w:t xml:space="preserve"> </w:t>
      </w:r>
      <w:r>
        <w:t xml:space="preserve">HB  372</w:t>
      </w:r>
    </w:p>
    <w:p>
      <w:pPr>
        <w:pStyle w:val="RecordBase"/>
        <w:ind w:left="120" w:hanging="120"/>
      </w:pPr>
      <w:r>
        <w:t xml:space="preserve">Interscholastic extracurricular activities, participation - </w:t>
      </w:r>
      <w:r>
        <w:t xml:space="preserve"> </w:t>
      </w:r>
      <w:r>
        <w:t xml:space="preserve">HB  119</w:t>
      </w:r>
    </w:p>
    <w:p>
      <w:pPr>
        <w:pStyle w:val="RecordBase"/>
        <w:ind w:left="120" w:hanging="120"/>
      </w:pPr>
      <w:r>
        <w:t xml:space="preserve">Juvenile justice records, superintendent, delegation of authority - </w:t>
      </w:r>
      <w:r>
        <w:t xml:space="preserve"> </w:t>
      </w:r>
      <w:r>
        <w:t xml:space="preserve">SB  11</w:t>
      </w:r>
      <w:r>
        <w:t xml:space="preserve">: </w:t>
      </w:r>
      <w:r>
        <w:t xml:space="preserve">HCS</w:t>
      </w:r>
    </w:p>
    <w:p>
      <w:pPr>
        <w:pStyle w:val="RecordBase"/>
        <w:ind w:left="120" w:hanging="120"/>
      </w:pPr>
      <w:r>
        <w:t xml:space="preserve">KEES</w:t>
      </w:r>
    </w:p>
    <w:p>
      <w:pPr>
        <w:pStyle w:val="RecordBase"/>
        <w:ind w:left="240" w:hanging="192"/>
      </w:pPr>
      <w:r>
        <w:t xml:space="preserve"> awards, dual credit course, use - </w:t>
      </w:r>
      <w:r>
        <w:t xml:space="preserve"> </w:t>
      </w:r>
      <w:r>
        <w:t xml:space="preserve">HB  432</w:t>
      </w:r>
    </w:p>
    <w:p>
      <w:pPr>
        <w:pStyle w:val="RecordBase"/>
        <w:ind w:left="240" w:hanging="192"/>
      </w:pPr>
      <w:r>
        <w:t xml:space="preserve"> base and supplemental awards, increase in amounts awarded - </w:t>
      </w:r>
      <w:r>
        <w:t xml:space="preserve"> </w:t>
      </w:r>
      <w:r>
        <w:t xml:space="preserve">SB  109</w:t>
      </w:r>
    </w:p>
    <w:p>
      <w:pPr>
        <w:pStyle w:val="RecordBase"/>
        <w:ind w:left="240" w:hanging="192"/>
      </w:pPr>
      <w:r>
        <w:t xml:space="preserve"> supplemental amount, Cambridge Advanced International, inclusion - </w:t>
      </w:r>
      <w:r>
        <w:t xml:space="preserve"> </w:t>
      </w:r>
      <w:r>
        <w:t xml:space="preserve">SB  109</w:t>
      </w:r>
    </w:p>
    <w:p>
      <w:pPr>
        <w:pStyle w:val="RecordBase"/>
        <w:ind w:left="120" w:hanging="120"/>
      </w:pPr>
      <w:r>
        <w:t xml:space="preserve">Kentucky</w:t>
      </w:r>
    </w:p>
    <w:p>
      <w:pPr>
        <w:pStyle w:val="RecordBase"/>
        <w:ind w:left="240" w:hanging="192"/>
      </w:pPr>
      <w:r>
        <w:t xml:space="preserve"> Authority for Educational Television, membership - </w:t>
      </w:r>
      <w:r>
        <w:t xml:space="preserve"> </w:t>
      </w:r>
      <w:r>
        <w:t xml:space="preserve">HB  686</w:t>
      </w:r>
    </w:p>
    <w:p>
      <w:pPr>
        <w:pStyle w:val="RecordBase"/>
        <w:ind w:left="240" w:hanging="192"/>
      </w:pPr>
      <w:r>
        <w:t xml:space="preserve"> Board of Education, at-large member, addition - </w:t>
      </w:r>
      <w:r>
        <w:t xml:space="preserve"> </w:t>
      </w:r>
      <w:r>
        <w:t xml:space="preserve">SB  98</w:t>
      </w:r>
    </w:p>
    <w:p>
      <w:pPr>
        <w:pStyle w:val="RecordBase"/>
        <w:ind w:left="240" w:hanging="192"/>
      </w:pPr>
      <w:r>
        <w:t xml:space="preserve"> Board of Education, membership, partisan election - </w:t>
      </w:r>
      <w:r>
        <w:t xml:space="preserve"> </w:t>
      </w:r>
      <w:r>
        <w:t xml:space="preserve">SB  8</w:t>
      </w:r>
    </w:p>
    <w:p>
      <w:pPr>
        <w:pStyle w:val="RecordBase"/>
        <w:ind w:left="240" w:hanging="192"/>
      </w:pPr>
      <w:r>
        <w:t xml:space="preserve"> Board of Education, membership,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Board of Education, membership requirements - </w:t>
      </w:r>
      <w:r>
        <w:t xml:space="preserve"> </w:t>
      </w:r>
      <w:r>
        <w:t xml:space="preserve">SB  98</w:t>
      </w:r>
    </w:p>
    <w:p>
      <w:pPr>
        <w:pStyle w:val="RecordBase"/>
        <w:ind w:left="240" w:hanging="192"/>
      </w:pPr>
      <w:r>
        <w:t xml:space="preserve"> Board of Education, student voting member, addition - </w:t>
      </w:r>
      <w:r>
        <w:t xml:space="preserve"> </w:t>
      </w:r>
      <w:r>
        <w:t xml:space="preserve">SB  98</w:t>
      </w:r>
    </w:p>
    <w:p>
      <w:pPr>
        <w:pStyle w:val="RecordBase"/>
        <w:ind w:left="240" w:hanging="192"/>
      </w:pPr>
      <w:r>
        <w:t xml:space="preserve"> Department of Education commissioner or designee, KET board, membership - </w:t>
      </w:r>
      <w:r>
        <w:t xml:space="preserve"> </w:t>
      </w:r>
      <w:r>
        <w:t xml:space="preserve">HB  686</w:t>
      </w:r>
    </w:p>
    <w:p>
      <w:pPr>
        <w:pStyle w:val="RecordBase"/>
        <w:ind w:left="240" w:hanging="192"/>
      </w:pPr>
      <w:r>
        <w:t xml:space="preserve"> Department of Education, human growth and development instructional materials, approval - </w:t>
      </w:r>
      <w:r>
        <w:t xml:space="preserve"> </w:t>
      </w:r>
      <w:r>
        <w:t xml:space="preserve">HB  346</w:t>
      </w:r>
      <w:r>
        <w:t xml:space="preserve">: </w:t>
      </w:r>
      <w:r>
        <w:t xml:space="preserve">HFA</w:t>
      </w:r>
      <w:r>
        <w:t xml:space="preserve"> (</w:t>
      </w:r>
      <w:r>
        <w:t xml:space="preserve">10</w:t>
      </w:r>
      <w:r>
        <w:t xml:space="preserve">)</w:t>
      </w:r>
    </w:p>
    <w:p>
      <w:pPr>
        <w:pStyle w:val="RecordBase"/>
        <w:ind w:left="240" w:hanging="192"/>
      </w:pPr>
      <w:r>
        <w:t xml:space="preserve"> Department of Education, nonresident pupil data, appeals process - </w:t>
      </w:r>
      <w:r>
        <w:t xml:space="preserve"> </w:t>
      </w:r>
      <w:r>
        <w:t xml:space="preserve">SB  210</w:t>
      </w:r>
    </w:p>
    <w:p>
      <w:pPr>
        <w:pStyle w:val="RecordBase"/>
        <w:ind w:left="240" w:hanging="192"/>
      </w:pPr>
      <w:r>
        <w:t xml:space="preserve"> Department of Education, teacher academies, creation - </w:t>
      </w:r>
      <w:r>
        <w:t xml:space="preserve"> </w:t>
      </w:r>
      <w:r>
        <w:t xml:space="preserve">HB  162</w:t>
      </w:r>
      <w:r>
        <w:t xml:space="preserve">: </w:t>
      </w:r>
      <w:r>
        <w:t xml:space="preserve">HFA</w:t>
      </w:r>
      <w:r>
        <w:t xml:space="preserve"> (</w:t>
      </w:r>
      <w:r>
        <w:t xml:space="preserve">1</w:t>
      </w:r>
      <w:r>
        <w:t xml:space="preserve">)</w:t>
      </w:r>
    </w:p>
    <w:p>
      <w:pPr>
        <w:pStyle w:val="RecordBase"/>
        <w:ind w:left="240" w:hanging="192"/>
      </w:pPr>
      <w:r>
        <w:t xml:space="preserve"> education excellence scholarship, award amounts, adjustment - </w:t>
      </w:r>
      <w:r>
        <w:t xml:space="preserve"> </w:t>
      </w:r>
      <w:r>
        <w:t xml:space="preserve">SB  150</w:t>
      </w:r>
    </w:p>
    <w:p>
      <w:pPr>
        <w:pStyle w:val="RecordBase"/>
        <w:ind w:left="240" w:hanging="192"/>
      </w:pPr>
      <w:r>
        <w:t xml:space="preserve"> High School Speech League, appropriation - </w:t>
      </w:r>
      <w:r>
        <w:t xml:space="preserve"> </w:t>
      </w:r>
      <w:r>
        <w:t xml:space="preserve">HB  343</w:t>
      </w:r>
    </w:p>
    <w:p>
      <w:pPr>
        <w:pStyle w:val="RecordBase"/>
        <w:ind w:left="240" w:hanging="192"/>
      </w:pPr>
      <w:r>
        <w:t xml:space="preserve"> numeracy counts fund, appropriation - </w:t>
      </w:r>
      <w:r>
        <w:t xml:space="preserve"> </w:t>
      </w:r>
      <w:r>
        <w:t xml:space="preserve">HB  162</w:t>
      </w:r>
      <w:r>
        <w:t xml:space="preserve">: </w:t>
      </w:r>
      <w:r>
        <w:t xml:space="preserve">SFA</w:t>
      </w:r>
      <w:r>
        <w:t xml:space="preserve"> (</w:t>
      </w:r>
      <w:r>
        <w:t xml:space="preserve">2</w:t>
      </w:r>
      <w:r>
        <w:t xml:space="preserve">)</w:t>
      </w:r>
    </w:p>
    <w:p>
      <w:pPr>
        <w:pStyle w:val="RecordBase"/>
        <w:ind w:left="240" w:hanging="192"/>
      </w:pPr>
      <w:r>
        <w:t xml:space="preserve"> numeracy counts fund, creation - </w:t>
      </w:r>
      <w:r>
        <w:t xml:space="preserve"> </w:t>
      </w:r>
      <w:r>
        <w:t xml:space="preserve">HB  162</w:t>
      </w:r>
    </w:p>
    <w:p>
      <w:pPr>
        <w:pStyle w:val="RecordBase"/>
        <w:ind w:left="240" w:hanging="192"/>
      </w:pPr>
      <w:r>
        <w:t xml:space="preserve"> School for the Deaf Governance Task Force, study of governance models - </w:t>
      </w:r>
      <w:r>
        <w:t xml:space="preserve"> </w:t>
      </w:r>
      <w:r>
        <w:t xml:space="preserve">HCR 132</w:t>
      </w:r>
    </w:p>
    <w:p>
      <w:pPr>
        <w:pStyle w:val="RecordBase"/>
        <w:ind w:left="240" w:hanging="192"/>
      </w:pPr>
      <w:r>
        <w:t xml:space="preserve"> School for the Deaf, superintendent, appointment - </w:t>
      </w:r>
      <w:r>
        <w:t xml:space="preserve"> </w:t>
      </w:r>
      <w:r>
        <w:t xml:space="preserve">HB  783</w:t>
      </w:r>
    </w:p>
    <w:p>
      <w:pPr>
        <w:pStyle w:val="RecordBase"/>
        <w:ind w:left="120" w:hanging="120"/>
      </w:pPr>
      <w:r>
        <w:t xml:space="preserve">Kindergarten, full day of instruction - </w:t>
      </w:r>
      <w:r>
        <w:t xml:space="preserve"> </w:t>
      </w:r>
      <w:r>
        <w:t xml:space="preserve">HB  279</w:t>
      </w:r>
      <w:r>
        <w:t xml:space="preserve">;</w:t>
      </w:r>
      <w:r>
        <w:t xml:space="preserve"> </w:t>
      </w:r>
      <w:r>
        <w:t xml:space="preserve">HB  424</w:t>
      </w:r>
    </w:p>
    <w:p>
      <w:pPr>
        <w:pStyle w:val="RecordBase"/>
        <w:ind w:left="120" w:hanging="120"/>
      </w:pPr>
      <w:r>
        <w:t xml:space="preserve">Knives longer than three inches, prohibition - </w:t>
      </w:r>
      <w:r>
        <w:t xml:space="preserve"> </w:t>
      </w:r>
      <w:r>
        <w:t xml:space="preserve">HB  798</w:t>
      </w:r>
    </w:p>
    <w:p>
      <w:pPr>
        <w:pStyle w:val="RecordBase"/>
        <w:ind w:left="120" w:hanging="120"/>
      </w:pPr>
      <w:r>
        <w:t xml:space="preserve">Lactating students, reasonable accommodations, minimum requirements - </w:t>
      </w:r>
      <w:r>
        <w:t xml:space="preserve"> </w:t>
      </w:r>
      <w:r>
        <w:t xml:space="preserve">SB  95</w:t>
      </w:r>
    </w:p>
    <w:p>
      <w:pPr>
        <w:pStyle w:val="RecordBase"/>
        <w:ind w:left="120" w:hanging="120"/>
      </w:pPr>
      <w:r>
        <w:t xml:space="preserve">Learning</w:t>
      </w:r>
    </w:p>
    <w:p>
      <w:pPr>
        <w:pStyle w:val="RecordBase"/>
        <w:ind w:left="240" w:hanging="192"/>
      </w:pPr>
      <w:r>
        <w:t xml:space="preserve"> pods, protections - </w:t>
      </w:r>
      <w:r>
        <w:t xml:space="preserve"> </w:t>
      </w:r>
      <w:r>
        <w:t xml:space="preserve">HB  419</w:t>
      </w:r>
    </w:p>
    <w:p>
      <w:pPr>
        <w:pStyle w:val="RecordBase"/>
        <w:ind w:left="240" w:hanging="192"/>
      </w:pPr>
      <w:r>
        <w:t xml:space="preserve"> pods, teacher certification requirements, exemption - </w:t>
      </w:r>
      <w:r>
        <w:t xml:space="preserve"> </w:t>
      </w:r>
      <w:r>
        <w:t xml:space="preserve">HB  419</w:t>
      </w:r>
    </w:p>
    <w:p>
      <w:pPr>
        <w:pStyle w:val="RecordBase"/>
        <w:ind w:left="120" w:hanging="120"/>
      </w:pPr>
      <w:r>
        <w:t xml:space="preserve">Library</w:t>
      </w:r>
    </w:p>
    <w:p>
      <w:pPr>
        <w:pStyle w:val="RecordBase"/>
        <w:ind w:left="240" w:hanging="192"/>
      </w:pPr>
      <w:r>
        <w:t xml:space="preserve"> media center, school librarian, removal from bill - </w:t>
      </w:r>
      <w:r>
        <w:t xml:space="preserve"> </w:t>
      </w:r>
      <w:r>
        <w:t xml:space="preserve">SB  232</w:t>
      </w:r>
      <w:r>
        <w:t xml:space="preserve">: </w:t>
      </w:r>
      <w:r>
        <w:t xml:space="preserve">SCS</w:t>
      </w:r>
    </w:p>
    <w:p>
      <w:pPr>
        <w:pStyle w:val="RecordBase"/>
        <w:ind w:left="240" w:hanging="192"/>
      </w:pPr>
      <w:r>
        <w:t xml:space="preserve"> media center, school librarian requirement, removal - </w:t>
      </w:r>
      <w:r>
        <w:t xml:space="preserve"> </w:t>
      </w:r>
      <w:r>
        <w:t xml:space="preserve">SB  232</w:t>
      </w:r>
    </w:p>
    <w:p>
      <w:pPr>
        <w:pStyle w:val="RecordBase"/>
        <w:ind w:left="120" w:hanging="120"/>
      </w:pPr>
      <w:r>
        <w:t xml:space="preserve">Limited English proficiency students, enhanced support program - </w:t>
      </w:r>
      <w:r>
        <w:t xml:space="preserve"> </w:t>
      </w:r>
      <w:r>
        <w:t xml:space="preserve">HB  722</w:t>
      </w:r>
    </w:p>
    <w:p>
      <w:pPr>
        <w:pStyle w:val="RecordBase"/>
        <w:ind w:left="120" w:hanging="120"/>
      </w:pPr>
      <w:r>
        <w:t xml:space="preserve">Lobbyist registration list, maintenance, requirement - </w:t>
      </w:r>
      <w:r>
        <w:t xml:space="preserve"> </w:t>
      </w:r>
      <w:r>
        <w:t xml:space="preserve">SB  379</w:t>
      </w:r>
    </w:p>
    <w:p>
      <w:pPr>
        <w:pStyle w:val="RecordBase"/>
        <w:ind w:left="120" w:hanging="120"/>
      </w:pPr>
      <w:r>
        <w:t xml:space="preserve">Local</w:t>
      </w:r>
    </w:p>
    <w:p>
      <w:pPr>
        <w:pStyle w:val="RecordBase"/>
        <w:ind w:left="240" w:hanging="192"/>
      </w:pPr>
      <w:r>
        <w:t xml:space="preserve"> board of education, county district election divisions, reestablishment - </w:t>
      </w:r>
      <w:r>
        <w:t xml:space="preserve"> </w:t>
      </w:r>
      <w:r>
        <w:t xml:space="preserve">SB  170</w:t>
      </w:r>
    </w:p>
    <w:p>
      <w:pPr>
        <w:pStyle w:val="RecordBase"/>
        <w:ind w:left="240" w:hanging="192"/>
      </w:pPr>
      <w:r>
        <w:t xml:space="preserve"> board of education member, recall election, establishment - </w:t>
      </w:r>
      <w:r>
        <w:t xml:space="preserve"> </w:t>
      </w:r>
      <w:r>
        <w:t xml:space="preserve">SB  169</w:t>
      </w:r>
    </w:p>
    <w:p>
      <w:pPr>
        <w:pStyle w:val="RecordBase"/>
        <w:ind w:left="240" w:hanging="192"/>
      </w:pPr>
      <w:r>
        <w:t xml:space="preserve"> board of education members, code of ethics, delete requirement and enforcement - </w:t>
      </w:r>
      <w:r>
        <w:t xml:space="preserve"> </w:t>
      </w:r>
      <w:r>
        <w:t xml:space="preserve">HB  449</w:t>
      </w:r>
      <w:r>
        <w:t xml:space="preserve">: </w:t>
      </w:r>
      <w:r>
        <w:t xml:space="preserve">SCS</w:t>
      </w:r>
    </w:p>
    <w:p>
      <w:pPr>
        <w:pStyle w:val="RecordBase"/>
        <w:ind w:left="240" w:hanging="192"/>
      </w:pPr>
      <w:r>
        <w:t xml:space="preserve"> board of education, number of members, expansion - </w:t>
      </w:r>
      <w:r>
        <w:t xml:space="preserve"> </w:t>
      </w:r>
      <w:r>
        <w:t xml:space="preserve">SB  170</w:t>
      </w:r>
    </w:p>
    <w:p>
      <w:pPr>
        <w:pStyle w:val="RecordBase"/>
        <w:ind w:left="240" w:hanging="192"/>
      </w:pPr>
      <w:r>
        <w:t xml:space="preserve"> board of education, secretary, superintendent not to be appointed - </w:t>
      </w:r>
      <w:r>
        <w:t xml:space="preserve"> </w:t>
      </w:r>
      <w:r>
        <w:t xml:space="preserve">SB  377</w:t>
      </w:r>
    </w:p>
    <w:p>
      <w:pPr>
        <w:pStyle w:val="RecordBase"/>
        <w:ind w:left="240" w:hanging="192"/>
      </w:pPr>
      <w:r>
        <w:t xml:space="preserve"> board of education, teacher assessment requirement, authorization - </w:t>
      </w:r>
      <w:r>
        <w:t xml:space="preserve"> </w:t>
      </w:r>
      <w:r>
        <w:t xml:space="preserve">HB  529</w:t>
      </w:r>
    </w:p>
    <w:p>
      <w:pPr>
        <w:pStyle w:val="RecordBase"/>
        <w:ind w:left="240" w:hanging="192"/>
      </w:pPr>
      <w:r>
        <w:t xml:space="preserve"> board of education, teacher maternity leave, requirement - </w:t>
      </w:r>
      <w:r>
        <w:t xml:space="preserve"> </w:t>
      </w:r>
      <w:r>
        <w:t xml:space="preserve">HB  366</w:t>
      </w:r>
    </w:p>
    <w:p>
      <w:pPr>
        <w:pStyle w:val="RecordBase"/>
        <w:ind w:left="240" w:hanging="192"/>
      </w:pPr>
      <w:r>
        <w:t xml:space="preserve"> boards of education , code of ethics, requirement and enforcement - </w:t>
      </w:r>
      <w:r>
        <w:t xml:space="preserve"> </w:t>
      </w:r>
      <w:r>
        <w:t xml:space="preserve">HB  449</w:t>
      </w:r>
      <w:r>
        <w:t xml:space="preserve">: </w:t>
      </w:r>
      <w:r>
        <w:t xml:space="preserve">HCS</w:t>
      </w:r>
    </w:p>
    <w:p>
      <w:pPr>
        <w:pStyle w:val="RecordBase"/>
        <w:ind w:left="240" w:hanging="192"/>
      </w:pPr>
      <w:r>
        <w:t xml:space="preserve"> boards of education, code of ethics, adoption - </w:t>
      </w:r>
      <w:r>
        <w:t xml:space="preserve"> </w:t>
      </w:r>
      <w:r>
        <w:t xml:space="preserve">SB  379</w:t>
      </w:r>
    </w:p>
    <w:p>
      <w:pPr>
        <w:pStyle w:val="RecordBase"/>
        <w:ind w:left="240" w:hanging="192"/>
      </w:pPr>
      <w:r>
        <w:t xml:space="preserve"> boards of education, code of ethics, requirement and enforcement - </w:t>
      </w:r>
      <w:r>
        <w:t xml:space="preserve"> </w:t>
      </w:r>
      <w:r>
        <w:t xml:space="preserve">HB  449</w:t>
      </w:r>
      <w:r>
        <w:t xml:space="preserve">: </w:t>
      </w:r>
      <w:r>
        <w:t xml:space="preserve">SFA</w:t>
      </w:r>
      <w:r>
        <w:t xml:space="preserve"> (</w:t>
      </w:r>
      <w:r>
        <w:t xml:space="preserve">1</w:t>
      </w:r>
      <w:r>
        <w:t xml:space="preserve">)</w:t>
      </w:r>
    </w:p>
    <w:p>
      <w:pPr>
        <w:pStyle w:val="RecordBase"/>
        <w:ind w:left="240" w:hanging="192"/>
      </w:pPr>
      <w:r>
        <w:t xml:space="preserve"> boards of education, member training, finance and superintendent evaluation, requirement - </w:t>
      </w:r>
      <w:r>
        <w:t xml:space="preserve"> </w:t>
      </w:r>
      <w:r>
        <w:t xml:space="preserve">HB  449</w:t>
      </w:r>
      <w:r>
        <w:t xml:space="preserve">: </w:t>
      </w:r>
      <w:r>
        <w:t xml:space="preserve">HCS</w:t>
      </w:r>
    </w:p>
    <w:p>
      <w:pPr>
        <w:pStyle w:val="RecordBase"/>
        <w:ind w:left="240" w:hanging="192"/>
      </w:pPr>
      <w:r>
        <w:t xml:space="preserve"> boards of education, members, reimbursement - </w:t>
      </w:r>
      <w:r>
        <w:t xml:space="preserve"> </w:t>
      </w:r>
      <w:r>
        <w:t xml:space="preserve">HB  510</w:t>
      </w:r>
    </w:p>
    <w:p>
      <w:pPr>
        <w:pStyle w:val="RecordBase"/>
        <w:ind w:left="240" w:hanging="192"/>
      </w:pPr>
      <w:r>
        <w:t xml:space="preserve"> boards of education, nicotine products, possession, penalties - </w:t>
      </w:r>
      <w:r>
        <w:t xml:space="preserve"> </w:t>
      </w:r>
      <w:r>
        <w:t xml:space="preserve">HB  142</w:t>
      </w:r>
      <w:r>
        <w:t xml:space="preserve">: </w:t>
      </w:r>
      <w:r>
        <w:t xml:space="preserve">HFA</w:t>
      </w:r>
      <w:r>
        <w:t xml:space="preserve"> (</w:t>
      </w:r>
      <w:r>
        <w:t xml:space="preserve">1</w:t>
      </w:r>
      <w:r>
        <w:t xml:space="preserve">)</w:t>
      </w:r>
    </w:p>
    <w:p>
      <w:pPr>
        <w:pStyle w:val="RecordBase"/>
        <w:ind w:left="240" w:hanging="192"/>
      </w:pPr>
      <w:r>
        <w:t xml:space="preserve"> boards of education policies, transportation services - </w:t>
      </w:r>
      <w:r>
        <w:t xml:space="preserve"> </w:t>
      </w:r>
      <w:r>
        <w:t xml:space="preserve">HB  446</w:t>
      </w:r>
    </w:p>
    <w:p>
      <w:pPr>
        <w:pStyle w:val="RecordBase"/>
        <w:ind w:left="240" w:hanging="192"/>
      </w:pPr>
      <w:r>
        <w:t xml:space="preserve"> boards of education policies, transportation services, required language - </w:t>
      </w:r>
      <w:r>
        <w:t xml:space="preserve"> </w:t>
      </w:r>
      <w:r>
        <w:t xml:space="preserve">HB  446</w:t>
      </w:r>
      <w:r>
        <w:t xml:space="preserve">: </w:t>
      </w:r>
      <w:r>
        <w:t xml:space="preserve">HCS</w:t>
      </w:r>
    </w:p>
    <w:p>
      <w:pPr>
        <w:pStyle w:val="RecordBase"/>
        <w:ind w:left="240" w:hanging="192"/>
      </w:pPr>
      <w:r>
        <w:t xml:space="preserve"> boards of education, publication of budget, requirement - </w:t>
      </w:r>
      <w:r>
        <w:t xml:space="preserve"> </w:t>
      </w:r>
      <w:r>
        <w:t xml:space="preserve">HB  225</w:t>
      </w:r>
    </w:p>
    <w:p>
      <w:pPr>
        <w:pStyle w:val="RecordBase"/>
        <w:ind w:left="240" w:hanging="192"/>
      </w:pPr>
      <w:r>
        <w:t xml:space="preserve"> boards of education, tobacco and nicotine products, possession, penalties - </w:t>
      </w:r>
      <w:r>
        <w:t xml:space="preserve"> </w:t>
      </w:r>
      <w:r>
        <w:t xml:space="preserve">HB  142</w:t>
      </w:r>
      <w:r>
        <w:t xml:space="preserve">: </w:t>
      </w:r>
      <w:r>
        <w:t xml:space="preserve">SFA</w:t>
      </w:r>
      <w:r>
        <w:t xml:space="preserve"> (</w:t>
      </w:r>
      <w:r>
        <w:t xml:space="preserve">1</w:t>
      </w:r>
      <w:r>
        <w:t xml:space="preserve">)</w:t>
      </w:r>
    </w:p>
    <w:p>
      <w:pPr>
        <w:pStyle w:val="RecordBase"/>
        <w:ind w:left="240" w:hanging="192"/>
      </w:pPr>
      <w:r>
        <w:t xml:space="preserve"> boards of education, tobacco and other nicotine products, possession, penalties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juvenile restorative justice committees, establishment - </w:t>
      </w:r>
      <w:r>
        <w:t xml:space="preserve"> </w:t>
      </w:r>
      <w:r>
        <w:t xml:space="preserve">SB  343</w:t>
      </w:r>
    </w:p>
    <w:p>
      <w:pPr>
        <w:pStyle w:val="RecordBase"/>
        <w:ind w:left="240" w:hanging="192"/>
      </w:pPr>
      <w:r>
        <w:t xml:space="preserve"> property tax, motor vehicle exemption - </w:t>
      </w:r>
      <w:r>
        <w:t xml:space="preserve"> </w:t>
      </w:r>
      <w:r>
        <w:t xml:space="preserve">HB  150</w:t>
      </w:r>
    </w:p>
    <w:p>
      <w:pPr>
        <w:pStyle w:val="RecordBase"/>
        <w:ind w:left="240" w:hanging="192"/>
      </w:pPr>
      <w:r>
        <w:t xml:space="preserve"> school board, student journalism protection, adoption of policies - </w:t>
      </w:r>
      <w:r>
        <w:t xml:space="preserve"> </w:t>
      </w:r>
      <w:r>
        <w:t xml:space="preserve">SB  258</w:t>
      </w:r>
    </w:p>
    <w:p>
      <w:pPr>
        <w:pStyle w:val="RecordBase"/>
        <w:ind w:left="240" w:hanging="192"/>
      </w:pPr>
      <w:r>
        <w:t xml:space="preserve"> school boards, student representative, requirement - </w:t>
      </w:r>
      <w:r>
        <w:t xml:space="preserve"> </w:t>
      </w:r>
      <w:r>
        <w:t xml:space="preserve">HB  381</w:t>
      </w:r>
    </w:p>
    <w:p>
      <w:pPr>
        <w:pStyle w:val="RecordBase"/>
        <w:ind w:left="240" w:hanging="192"/>
      </w:pPr>
      <w:r>
        <w:t xml:space="preserve"> school districts, charitable contribution reports, minimum contents, publication - </w:t>
      </w:r>
      <w:r>
        <w:t xml:space="preserve"> </w:t>
      </w:r>
      <w:r>
        <w:t xml:space="preserve">SB  378</w:t>
      </w:r>
    </w:p>
    <w:p>
      <w:pPr>
        <w:pStyle w:val="RecordBase"/>
        <w:ind w:left="120" w:hanging="120"/>
      </w:pPr>
      <w:r>
        <w:t xml:space="preserve">Locally operated career and technical education centers, funding - </w:t>
      </w:r>
      <w:r>
        <w:t xml:space="preserve"> </w:t>
      </w:r>
      <w:r>
        <w:t xml:space="preserve">SB  192</w:t>
      </w:r>
      <w:r>
        <w:t xml:space="preserve">;</w:t>
      </w:r>
      <w:r>
        <w:t xml:space="preserve"> </w:t>
      </w:r>
      <w:r>
        <w:t xml:space="preserve">HB  499</w:t>
      </w:r>
    </w:p>
    <w:p>
      <w:pPr>
        <w:pStyle w:val="RecordBase"/>
        <w:ind w:left="120" w:hanging="120"/>
      </w:pPr>
      <w:r>
        <w:t xml:space="preserve">March 15, National Preschool Teacher Appreciation Day, recognition - </w:t>
      </w:r>
      <w:r>
        <w:t xml:space="preserve"> </w:t>
      </w:r>
      <w:r>
        <w:t xml:space="preserve">SR  173</w:t>
      </w:r>
    </w:p>
    <w:p>
      <w:pPr>
        <w:pStyle w:val="RecordBase"/>
        <w:ind w:left="120" w:hanging="120"/>
      </w:pPr>
      <w:r>
        <w:t xml:space="preserve">Maternity leave, school district employees, establishment - </w:t>
      </w:r>
      <w:r>
        <w:t xml:space="preserve"> </w:t>
      </w:r>
      <w:r>
        <w:t xml:space="preserve">SB  205</w:t>
      </w:r>
      <w:r>
        <w:t xml:space="preserve">;</w:t>
      </w:r>
      <w:r>
        <w:t xml:space="preserve"> </w:t>
      </w:r>
      <w:r>
        <w:t xml:space="preserve">HB  756</w:t>
      </w:r>
    </w:p>
    <w:p>
      <w:pPr>
        <w:pStyle w:val="RecordBase"/>
        <w:ind w:left="120" w:hanging="120"/>
      </w:pPr>
      <w:r>
        <w:t xml:space="preserve">Mathematics education, requirements - </w:t>
      </w:r>
      <w:r>
        <w:t xml:space="preserve"> </w:t>
      </w:r>
      <w:r>
        <w:t xml:space="preserve">HB  162</w:t>
      </w:r>
    </w:p>
    <w:p>
      <w:pPr>
        <w:pStyle w:val="RecordBase"/>
        <w:ind w:left="120" w:hanging="120"/>
      </w:pPr>
      <w:r>
        <w:t xml:space="preserve">Medicinal</w:t>
      </w:r>
    </w:p>
    <w:p>
      <w:pPr>
        <w:pStyle w:val="RecordBase"/>
        <w:ind w:left="240" w:hanging="192"/>
      </w:pPr>
      <w:r>
        <w:t xml:space="preserve"> cannabis, administration on school property - </w:t>
      </w:r>
      <w:r>
        <w:t xml:space="preserve"> </w:t>
      </w:r>
      <w:r>
        <w:t xml:space="preserve">HB  829</w:t>
      </w:r>
    </w:p>
    <w:p>
      <w:pPr>
        <w:pStyle w:val="RecordBase"/>
        <w:ind w:left="240" w:hanging="192"/>
      </w:pPr>
      <w:r>
        <w:t xml:space="preserve"> cannabis, use on school property - </w:t>
      </w:r>
      <w:r>
        <w:t xml:space="preserve"> </w:t>
      </w:r>
      <w:r>
        <w:t xml:space="preserve">HB  829</w:t>
      </w:r>
      <w:r>
        <w:t xml:space="preserve">: </w:t>
      </w:r>
      <w:r>
        <w:t xml:space="preserve">HCS</w:t>
      </w:r>
    </w:p>
    <w:p>
      <w:pPr>
        <w:pStyle w:val="RecordBase"/>
        <w:ind w:left="120" w:hanging="120"/>
      </w:pPr>
      <w:r>
        <w:t xml:space="preserve">Menstrual</w:t>
      </w:r>
    </w:p>
    <w:p>
      <w:pPr>
        <w:pStyle w:val="RecordBase"/>
        <w:ind w:left="240" w:hanging="192"/>
      </w:pPr>
      <w:r>
        <w:t xml:space="preserve"> discharge collection devices, distribution in schools - </w:t>
      </w:r>
      <w:r>
        <w:t xml:space="preserve"> </w:t>
      </w:r>
      <w:r>
        <w:t xml:space="preserve">HB  148</w:t>
      </w:r>
    </w:p>
    <w:p>
      <w:pPr>
        <w:pStyle w:val="RecordBase"/>
        <w:ind w:left="240" w:hanging="192"/>
      </w:pPr>
      <w:r>
        <w:t xml:space="preserve"> period, instruction, permit - </w:t>
      </w:r>
      <w:r>
        <w:t xml:space="preserve"> </w:t>
      </w:r>
      <w:r>
        <w:t xml:space="preserve">HB  304</w:t>
      </w:r>
      <w:r>
        <w:t xml:space="preserve">: </w:t>
      </w:r>
      <w:r>
        <w:t xml:space="preserve">HFA</w:t>
      </w:r>
      <w:r>
        <w:t xml:space="preserve"> (</w:t>
      </w:r>
      <w:r>
        <w:t xml:space="preserve">1</w:t>
      </w:r>
      <w:r>
        <w:t xml:space="preserve">)</w:t>
      </w:r>
    </w:p>
    <w:p>
      <w:pPr>
        <w:pStyle w:val="RecordBase"/>
        <w:ind w:left="120" w:hanging="120"/>
      </w:pPr>
      <w:r>
        <w:t xml:space="preserve">Minor employment, night preceding a school day, prohibition - </w:t>
      </w:r>
      <w:r>
        <w:t xml:space="preserve"> </w:t>
      </w:r>
      <w:r>
        <w:t xml:space="preserve">HB  255</w:t>
      </w:r>
      <w:r>
        <w:t xml:space="preserve">: </w:t>
      </w:r>
      <w:r>
        <w:t xml:space="preserve">SCS</w:t>
      </w:r>
    </w:p>
    <w:p>
      <w:pPr>
        <w:pStyle w:val="RecordBase"/>
        <w:ind w:left="120" w:hanging="120"/>
      </w:pPr>
      <w:r>
        <w:t xml:space="preserve">Misconduct involving minor, nondisclosure agreement, prohibition - </w:t>
      </w:r>
      <w:r>
        <w:t xml:space="preserve"> </w:t>
      </w:r>
      <w:r>
        <w:t xml:space="preserve">HB  275</w:t>
      </w:r>
    </w:p>
    <w:p>
      <w:pPr>
        <w:pStyle w:val="RecordBase"/>
        <w:ind w:left="120" w:hanging="120"/>
      </w:pPr>
      <w:r>
        <w:t xml:space="preserve">Misdemeanor</w:t>
      </w:r>
    </w:p>
    <w:p>
      <w:pPr>
        <w:pStyle w:val="RecordBase"/>
        <w:ind w:left="240" w:hanging="192"/>
      </w:pPr>
      <w:r>
        <w:t xml:space="preserve"> sex crimes, hiring by school superintendent, prohibition - </w:t>
      </w:r>
      <w:r>
        <w:t xml:space="preserve"> </w:t>
      </w:r>
      <w:r>
        <w:t xml:space="preserve">HB  278</w:t>
      </w:r>
      <w:r>
        <w:t xml:space="preserve">: </w:t>
      </w:r>
      <w:r>
        <w:t xml:space="preserve">HCS</w:t>
      </w:r>
    </w:p>
    <w:p>
      <w:pPr>
        <w:pStyle w:val="RecordBase"/>
        <w:ind w:left="240" w:hanging="192"/>
      </w:pPr>
      <w:r>
        <w:t xml:space="preserve"> sex crimes, hiring of convicts by school superintendent, prohibition - </w:t>
      </w:r>
      <w:r>
        <w:t xml:space="preserve"> </w:t>
      </w:r>
      <w:r>
        <w:t xml:space="preserve">SB  171</w:t>
      </w:r>
    </w:p>
    <w:p>
      <w:pPr>
        <w:pStyle w:val="RecordBase"/>
        <w:ind w:left="120" w:hanging="120"/>
      </w:pPr>
      <w:r>
        <w:t xml:space="preserve">Moments of silence and reflection, daily observation requirement - </w:t>
      </w:r>
      <w:r>
        <w:t xml:space="preserve"> </w:t>
      </w:r>
      <w:r>
        <w:t xml:space="preserve">HB  96</w:t>
      </w:r>
    </w:p>
    <w:p>
      <w:pPr>
        <w:pStyle w:val="RecordBase"/>
        <w:ind w:left="120" w:hanging="120"/>
      </w:pPr>
      <w:r>
        <w:t xml:space="preserve">New teacher induction and mentor program, implementation - </w:t>
      </w:r>
      <w:r>
        <w:t xml:space="preserve"> </w:t>
      </w:r>
      <w:r>
        <w:t xml:space="preserve">SB  265</w:t>
      </w:r>
      <w:r>
        <w:t xml:space="preserve">: </w:t>
      </w:r>
      <w:r>
        <w:t xml:space="preserve">HCS</w:t>
      </w:r>
      <w:r>
        <w:t xml:space="preserve">;</w:t>
      </w:r>
      <w:r>
        <w:t xml:space="preserve"> </w:t>
      </w:r>
      <w:r>
        <w:t xml:space="preserve">HB  828</w:t>
      </w:r>
    </w:p>
    <w:p>
      <w:pPr>
        <w:pStyle w:val="RecordBase"/>
        <w:ind w:left="120" w:hanging="120"/>
      </w:pPr>
      <w:r>
        <w:t xml:space="preserve">Nonacademic surveys, parental consent - </w:t>
      </w:r>
      <w:r>
        <w:t xml:space="preserve"> </w:t>
      </w:r>
      <w:r>
        <w:t xml:space="preserve">HB  51</w:t>
      </w:r>
    </w:p>
    <w:p>
      <w:pPr>
        <w:pStyle w:val="RecordBase"/>
        <w:ind w:left="120" w:hanging="120"/>
      </w:pPr>
      <w:r>
        <w:t xml:space="preserve">Noncertified school graduates, KEES base amount, inclusion - </w:t>
      </w:r>
      <w:r>
        <w:t xml:space="preserve"> </w:t>
      </w:r>
      <w:r>
        <w:t xml:space="preserve">SB  7</w:t>
      </w:r>
      <w:r>
        <w:t xml:space="preserve">;</w:t>
      </w:r>
      <w:r>
        <w:t xml:space="preserve"> </w:t>
      </w:r>
      <w:r>
        <w:t xml:space="preserve">HB  46</w:t>
      </w:r>
    </w:p>
    <w:p>
      <w:pPr>
        <w:pStyle w:val="RecordBase"/>
        <w:ind w:left="120" w:hanging="120"/>
      </w:pPr>
      <w:r>
        <w:t xml:space="preserve">Nongovernmental organizations in education, People's Republic of China organized, prohibition - </w:t>
      </w:r>
      <w:r>
        <w:t xml:space="preserve"> </w:t>
      </w:r>
      <w:r>
        <w:t xml:space="preserve">SB  166</w:t>
      </w:r>
    </w:p>
    <w:p>
      <w:pPr>
        <w:pStyle w:val="RecordBase"/>
        <w:ind w:left="120" w:hanging="120"/>
      </w:pPr>
      <w:r>
        <w:t xml:space="preserve">Nonresident</w:t>
      </w:r>
    </w:p>
    <w:p>
      <w:pPr>
        <w:pStyle w:val="RecordBase"/>
        <w:ind w:left="240" w:hanging="192"/>
      </w:pPr>
      <w:r>
        <w:t xml:space="preserve"> pupil enrollment, admissions process - </w:t>
      </w:r>
      <w:r>
        <w:t xml:space="preserve"> </w:t>
      </w:r>
      <w:r>
        <w:t xml:space="preserve">SB  210</w:t>
      </w:r>
      <w:r>
        <w:t xml:space="preserve">: </w:t>
      </w:r>
      <w:r>
        <w:t xml:space="preserve">SCS</w:t>
      </w:r>
    </w:p>
    <w:p>
      <w:pPr>
        <w:pStyle w:val="RecordBase"/>
        <w:ind w:left="240" w:hanging="192"/>
      </w:pPr>
      <w:r>
        <w:t xml:space="preserve"> pupil policies, requirements, establishment - </w:t>
      </w:r>
      <w:r>
        <w:t xml:space="preserve"> </w:t>
      </w:r>
      <w:r>
        <w:t xml:space="preserve">SB  210</w:t>
      </w:r>
    </w:p>
    <w:p>
      <w:pPr>
        <w:pStyle w:val="RecordBase"/>
        <w:ind w:left="240" w:hanging="192"/>
      </w:pPr>
      <w:r>
        <w:t xml:space="preserve"> pupil policy, requirements - </w:t>
      </w:r>
      <w:r>
        <w:t xml:space="preserve"> </w:t>
      </w:r>
      <w:r>
        <w:t xml:space="preserve">SB  210</w:t>
      </w:r>
      <w:r>
        <w:t xml:space="preserve">: </w:t>
      </w:r>
      <w:r>
        <w:t xml:space="preserve">SCS</w:t>
      </w:r>
    </w:p>
    <w:p>
      <w:pPr>
        <w:pStyle w:val="RecordBase"/>
        <w:ind w:left="240" w:hanging="192"/>
      </w:pPr>
      <w:r>
        <w:t xml:space="preserve"> pupil, tuition fee - </w:t>
      </w:r>
      <w:r>
        <w:t xml:space="preserve"> </w:t>
      </w:r>
      <w:r>
        <w:t xml:space="preserve">SB  210</w:t>
      </w:r>
      <w:r>
        <w:t xml:space="preserve">: </w:t>
      </w:r>
      <w:r>
        <w:t xml:space="preserve">SCS</w:t>
      </w:r>
    </w:p>
    <w:p>
      <w:pPr>
        <w:pStyle w:val="RecordBase"/>
        <w:ind w:left="240" w:hanging="192"/>
      </w:pPr>
      <w:r>
        <w:t xml:space="preserve"> pupil varsity transfer eligibility, modification - </w:t>
      </w:r>
      <w:r>
        <w:t xml:space="preserve"> </w:t>
      </w:r>
      <w:r>
        <w:t xml:space="preserve">SB  210</w:t>
      </w:r>
      <w:r>
        <w:t xml:space="preserve">: </w:t>
      </w:r>
      <w:r>
        <w:t xml:space="preserve">SCS</w:t>
      </w:r>
    </w:p>
    <w:p>
      <w:pPr>
        <w:pStyle w:val="RecordBase"/>
        <w:ind w:left="240" w:hanging="192"/>
      </w:pPr>
      <w:r>
        <w:t xml:space="preserve"> pupils, public schools, capacity - </w:t>
      </w:r>
      <w:r>
        <w:t xml:space="preserve"> </w:t>
      </w:r>
      <w:r>
        <w:t xml:space="preserve">SB  210</w:t>
      </w:r>
      <w:r>
        <w:t xml:space="preserve">: </w:t>
      </w:r>
      <w:r>
        <w:t xml:space="preserve">SFA</w:t>
      </w:r>
      <w:r>
        <w:t xml:space="preserve"> (</w:t>
      </w:r>
      <w:r>
        <w:t xml:space="preserve">1</w:t>
      </w:r>
      <w:r>
        <w:t xml:space="preserve">)</w:t>
      </w:r>
    </w:p>
    <w:p>
      <w:pPr>
        <w:pStyle w:val="RecordBase"/>
        <w:ind w:left="240" w:hanging="192"/>
      </w:pPr>
      <w:r>
        <w:t xml:space="preserve"> pupils, public schools, tuition fees - </w:t>
      </w:r>
      <w:r>
        <w:t xml:space="preserve"> </w:t>
      </w:r>
      <w:r>
        <w:t xml:space="preserve">SB  210</w:t>
      </w:r>
      <w:r>
        <w:t xml:space="preserve">: </w:t>
      </w:r>
      <w:r>
        <w:t xml:space="preserve">SFA</w:t>
      </w:r>
      <w:r>
        <w:t xml:space="preserve"> (</w:t>
      </w:r>
      <w:r>
        <w:t xml:space="preserve">1</w:t>
      </w:r>
      <w:r>
        <w:t xml:space="preserve">)</w:t>
      </w:r>
    </w:p>
    <w:p>
      <w:pPr>
        <w:pStyle w:val="RecordBase"/>
        <w:ind w:left="120" w:hanging="120"/>
      </w:pPr>
      <w:r>
        <w:t xml:space="preserve">Non-school</w:t>
      </w:r>
    </w:p>
    <w:p>
      <w:pPr>
        <w:pStyle w:val="RecordBase"/>
        <w:ind w:left="240" w:hanging="192"/>
      </w:pPr>
      <w:r>
        <w:t xml:space="preserve"> bus passenger vehicle drivers, immediate notification to superintendent, requirement - </w:t>
      </w:r>
      <w:r>
        <w:t xml:space="preserve"> </w:t>
      </w:r>
      <w:r>
        <w:t xml:space="preserve">HB  447</w:t>
      </w:r>
      <w:r>
        <w:t xml:space="preserve">: </w:t>
      </w:r>
      <w:r>
        <w:t xml:space="preserve">SCS</w:t>
      </w:r>
    </w:p>
    <w:p>
      <w:pPr>
        <w:pStyle w:val="RecordBase"/>
        <w:ind w:left="240" w:hanging="192"/>
      </w:pPr>
      <w:r>
        <w:t xml:space="preserve"> bus passenger vehicles, driver qualifications, drug testing, license required - </w:t>
      </w:r>
      <w:r>
        <w:t xml:space="preserve"> </w:t>
      </w:r>
      <w:r>
        <w:t xml:space="preserve">HB  447</w:t>
      </w:r>
      <w:r>
        <w:t xml:space="preserve">: </w:t>
      </w:r>
      <w:r>
        <w:t xml:space="preserve">HCS</w:t>
      </w:r>
    </w:p>
    <w:p>
      <w:pPr>
        <w:pStyle w:val="RecordBase"/>
        <w:ind w:left="240" w:hanging="192"/>
      </w:pPr>
      <w:r>
        <w:t xml:space="preserve"> bus passenger vehicles, vehicles designed for 15 or fewer passengers, conditions of use - </w:t>
      </w:r>
      <w:r>
        <w:t xml:space="preserve"> </w:t>
      </w:r>
      <w:r>
        <w:t xml:space="preserve">HB  447</w:t>
      </w:r>
      <w:r>
        <w:t xml:space="preserve">: </w:t>
      </w:r>
      <w:r>
        <w:t xml:space="preserve">HCS</w:t>
      </w:r>
    </w:p>
    <w:p>
      <w:pPr>
        <w:pStyle w:val="RecordBase"/>
        <w:ind w:left="120" w:hanging="120"/>
      </w:pPr>
      <w:r>
        <w:t xml:space="preserve">Open</w:t>
      </w:r>
    </w:p>
    <w:p>
      <w:pPr>
        <w:pStyle w:val="RecordBase"/>
        <w:ind w:left="240" w:hanging="192"/>
      </w:pPr>
      <w:r>
        <w:t xml:space="preserve"> records, digital communication application, employees, provide access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mobile devices for employees, provide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official email accounts, employees and officers, requirement - </w:t>
      </w:r>
      <w:r>
        <w:t xml:space="preserve"> </w:t>
      </w:r>
      <w:r>
        <w:t xml:space="preserve">HB  509</w:t>
      </w:r>
      <w:r>
        <w:t xml:space="preserve">;</w:t>
      </w:r>
      <w:r>
        <w:t xml:space="preserve"> </w:t>
      </w:r>
      <w:r>
        <w:t xml:space="preserve">HB  509</w:t>
      </w:r>
      <w:r>
        <w:t xml:space="preserve">: </w:t>
      </w:r>
      <w:r>
        <w:t xml:space="preserve">HCS</w:t>
      </w:r>
    </w:p>
    <w:p>
      <w:pPr>
        <w:pStyle w:val="RecordBase"/>
        <w:ind w:left="240" w:hanging="192"/>
      </w:pPr>
      <w:r>
        <w:t xml:space="preserve"> records, official email accounts, requirement, penalties for violation - </w:t>
      </w:r>
      <w:r>
        <w:t xml:space="preserve"> </w:t>
      </w:r>
      <w:r>
        <w:t xml:space="preserve">HB  509</w:t>
      </w:r>
      <w:r>
        <w:t xml:space="preserve">: </w:t>
      </w:r>
      <w:r>
        <w:t xml:space="preserve">HFA</w:t>
      </w:r>
      <w:r>
        <w:t xml:space="preserve"> (</w:t>
      </w:r>
      <w:r>
        <w:t xml:space="preserve">5</w:t>
      </w:r>
      <w:r>
        <w:t xml:space="preserve">)</w:t>
      </w:r>
    </w:p>
    <w:p>
      <w:pPr>
        <w:pStyle w:val="RecordBase"/>
        <w:ind w:left="240" w:hanging="192"/>
      </w:pPr>
      <w:r>
        <w:t xml:space="preserve"> records, official email accounts, requirement, subject to inspection for violation - </w:t>
      </w:r>
      <w:r>
        <w:t xml:space="preserve"> </w:t>
      </w:r>
      <w:r>
        <w:t xml:space="preserve">HB  509</w:t>
      </w:r>
      <w:r>
        <w:t xml:space="preserve">: </w:t>
      </w:r>
      <w:r>
        <w:t xml:space="preserve">HFA</w:t>
      </w:r>
      <w:r>
        <w:t xml:space="preserve"> (</w:t>
      </w:r>
      <w:r>
        <w:t xml:space="preserve">3</w:t>
      </w:r>
      <w:r>
        <w:t xml:space="preserve">)</w:t>
      </w:r>
    </w:p>
    <w:p>
      <w:pPr>
        <w:pStyle w:val="RecordBase"/>
        <w:ind w:left="120" w:hanging="120"/>
      </w:pPr>
      <w:r>
        <w:t xml:space="preserve">Parental</w:t>
      </w:r>
    </w:p>
    <w:p>
      <w:pPr>
        <w:pStyle w:val="RecordBase"/>
        <w:ind w:left="240" w:hanging="192"/>
      </w:pPr>
      <w:r>
        <w:t xml:space="preserve"> opt out, instruction on human sexuality, establishing - </w:t>
      </w:r>
      <w:r>
        <w:t xml:space="preserve"> </w:t>
      </w:r>
      <w:r>
        <w:t xml:space="preserve">HB  304</w:t>
      </w:r>
      <w:r>
        <w:t xml:space="preserve">: </w:t>
      </w:r>
      <w:r>
        <w:t xml:space="preserve">HFA</w:t>
      </w:r>
      <w:r>
        <w:t xml:space="preserve"> (</w:t>
      </w:r>
      <w:r>
        <w:t xml:space="preserve">2</w:t>
      </w:r>
      <w:r>
        <w:t xml:space="preserve">)</w:t>
      </w:r>
    </w:p>
    <w:p>
      <w:pPr>
        <w:pStyle w:val="RecordBase"/>
        <w:ind w:left="240" w:hanging="192"/>
      </w:pPr>
      <w:r>
        <w:t xml:space="preserve"> opt out, well-being questionnaires and assessments, establishing - </w:t>
      </w:r>
      <w:r>
        <w:t xml:space="preserve"> </w:t>
      </w:r>
      <w:r>
        <w:t xml:space="preserve">HB  304</w:t>
      </w:r>
      <w:r>
        <w:t xml:space="preserve">: </w:t>
      </w:r>
      <w:r>
        <w:t xml:space="preserve">HFA</w:t>
      </w:r>
      <w:r>
        <w:t xml:space="preserve"> (</w:t>
      </w:r>
      <w:r>
        <w:t xml:space="preserve">2</w:t>
      </w:r>
      <w:r>
        <w:t xml:space="preserve">)</w:t>
      </w:r>
    </w:p>
    <w:p>
      <w:pPr>
        <w:pStyle w:val="RecordBase"/>
        <w:ind w:left="240" w:hanging="192"/>
      </w:pPr>
      <w:r>
        <w:t xml:space="preserve"> rights, public schools - </w:t>
      </w:r>
      <w:r>
        <w:t xml:space="preserve"> </w:t>
      </w:r>
      <w:r>
        <w:t xml:space="preserve">HB  275</w:t>
      </w:r>
      <w:r>
        <w:t xml:space="preserve">: </w:t>
      </w:r>
      <w:r>
        <w:t xml:space="preserve">SCS</w:t>
      </w:r>
    </w:p>
    <w:p>
      <w:pPr>
        <w:pStyle w:val="RecordBase"/>
        <w:ind w:left="240" w:hanging="192"/>
      </w:pPr>
      <w:r>
        <w:t xml:space="preserve"> rights, public schools, cause of action - </w:t>
      </w:r>
      <w:r>
        <w:t xml:space="preserve"> </w:t>
      </w:r>
      <w:r>
        <w:t xml:space="preserve">SB  2</w:t>
      </w:r>
      <w:r>
        <w:t xml:space="preserve">: </w:t>
      </w:r>
      <w:r>
        <w:t xml:space="preserve">HFA</w:t>
      </w:r>
      <w:r>
        <w:t xml:space="preserve"> (</w:t>
      </w:r>
      <w:r>
        <w:t xml:space="preserve">1</w:t>
      </w:r>
      <w:r>
        <w:t xml:space="preserve">)</w:t>
      </w:r>
      <w:r>
        <w:t xml:space="preserve">;</w:t>
      </w:r>
      <w:r>
        <w:t xml:space="preserve"> </w:t>
      </w:r>
      <w:r>
        <w:t xml:space="preserve">HB  304</w:t>
      </w:r>
    </w:p>
    <w:p>
      <w:pPr>
        <w:pStyle w:val="RecordBase"/>
        <w:ind w:left="240" w:hanging="192"/>
      </w:pPr>
      <w:r>
        <w:t xml:space="preserve"> rights, public schools, provision - </w:t>
      </w:r>
      <w:r>
        <w:t xml:space="preserve"> </w:t>
      </w:r>
      <w:r>
        <w:t xml:space="preserve">SB  2</w:t>
      </w:r>
      <w:r>
        <w:t xml:space="preserve">: </w:t>
      </w:r>
      <w:r>
        <w:t xml:space="preserve">HFA</w:t>
      </w:r>
      <w:r>
        <w:t xml:space="preserve"> (</w:t>
      </w:r>
      <w:r>
        <w:t xml:space="preserve">1</w:t>
      </w:r>
      <w:r>
        <w:t xml:space="preserve">)</w:t>
      </w:r>
      <w:r>
        <w:t xml:space="preserve">;</w:t>
      </w:r>
      <w:r>
        <w:t xml:space="preserve"> </w:t>
      </w:r>
      <w:r>
        <w:t xml:space="preserve">HB  304</w:t>
      </w:r>
    </w:p>
    <w:p>
      <w:pPr>
        <w:pStyle w:val="RecordBase"/>
        <w:ind w:left="120" w:hanging="120"/>
      </w:pPr>
      <w:r>
        <w:t xml:space="preserve">Part-time</w:t>
      </w:r>
    </w:p>
    <w:p>
      <w:pPr>
        <w:pStyle w:val="RecordBase"/>
        <w:ind w:left="240" w:hanging="192"/>
      </w:pPr>
      <w:r>
        <w:t xml:space="preserve"> public school students, interscholastic athletics, eligibility - </w:t>
      </w:r>
      <w:r>
        <w:t xml:space="preserve"> </w:t>
      </w:r>
      <w:r>
        <w:t xml:space="preserve">SB  210</w:t>
      </w:r>
      <w:r>
        <w:t xml:space="preserve">: </w:t>
      </w:r>
      <w:r>
        <w:t xml:space="preserve">SFA</w:t>
      </w:r>
      <w:r>
        <w:t xml:space="preserve"> (</w:t>
      </w:r>
      <w:r>
        <w:t xml:space="preserve">1</w:t>
      </w:r>
      <w:r>
        <w:t xml:space="preserve">)</w:t>
      </w:r>
    </w:p>
    <w:p>
      <w:pPr>
        <w:pStyle w:val="RecordBase"/>
        <w:ind w:left="240" w:hanging="192"/>
      </w:pPr>
      <w:r>
        <w:t xml:space="preserve"> student enrollment in public schools, authorization - </w:t>
      </w:r>
      <w:r>
        <w:t xml:space="preserve"> </w:t>
      </w:r>
      <w:r>
        <w:t xml:space="preserve">SB  210</w:t>
      </w:r>
    </w:p>
    <w:p>
      <w:pPr>
        <w:pStyle w:val="RecordBase"/>
        <w:ind w:left="120" w:hanging="120"/>
      </w:pPr>
      <w:r>
        <w:t xml:space="preserve">Personal telecommunications device, student use, prohibition - </w:t>
      </w:r>
      <w:r>
        <w:t xml:space="preserve"> </w:t>
      </w:r>
      <w:r>
        <w:t xml:space="preserve">HB  383</w:t>
      </w:r>
    </w:p>
    <w:p>
      <w:pPr>
        <w:pStyle w:val="RecordBase"/>
        <w:ind w:left="120" w:hanging="120"/>
      </w:pPr>
      <w:r>
        <w:t xml:space="preserve">Portable</w:t>
      </w:r>
    </w:p>
    <w:p>
      <w:pPr>
        <w:pStyle w:val="RecordBase"/>
        <w:ind w:left="240" w:hanging="192"/>
      </w:pPr>
      <w:r>
        <w:t xml:space="preserve"> automated external defibrillators, public school buildings and events, requirement - </w:t>
      </w:r>
      <w:r>
        <w:t xml:space="preserve"> </w:t>
      </w:r>
      <w:r>
        <w:t xml:space="preserve">HB  169</w:t>
      </w:r>
    </w:p>
    <w:p>
      <w:pPr>
        <w:pStyle w:val="RecordBase"/>
        <w:ind w:left="240" w:hanging="192"/>
      </w:pPr>
      <w:r>
        <w:t xml:space="preserve"> automated external defibrillators, school building requirements, annual compliance report - </w:t>
      </w:r>
      <w:r>
        <w:t xml:space="preserve"> </w:t>
      </w:r>
      <w:r>
        <w:t xml:space="preserve">HB  169</w:t>
      </w:r>
    </w:p>
    <w:p>
      <w:pPr>
        <w:pStyle w:val="RecordBase"/>
        <w:ind w:left="120" w:hanging="120"/>
      </w:pPr>
      <w:r>
        <w:t xml:space="preserve">Preschool education program, eligibility - </w:t>
      </w:r>
      <w:r>
        <w:t xml:space="preserve"> </w:t>
      </w:r>
      <w:r>
        <w:t xml:space="preserve">HB  550</w:t>
      </w:r>
    </w:p>
    <w:p>
      <w:pPr>
        <w:pStyle w:val="RecordBase"/>
        <w:ind w:left="120" w:hanging="120"/>
      </w:pPr>
      <w:r>
        <w:t xml:space="preserve">Preschool, eligible three and four-year-olds, school district to provide - </w:t>
      </w:r>
      <w:r>
        <w:t xml:space="preserve"> </w:t>
      </w:r>
      <w:r>
        <w:t xml:space="preserve">HB  424</w:t>
      </w:r>
    </w:p>
    <w:p>
      <w:pPr>
        <w:pStyle w:val="RecordBase"/>
        <w:ind w:left="120" w:hanging="120"/>
      </w:pPr>
      <w:r>
        <w:t xml:space="preserve">Private and at-home private schools, teacher qualification - </w:t>
      </w:r>
      <w:r>
        <w:t xml:space="preserve"> </w:t>
      </w:r>
      <w:r>
        <w:t xml:space="preserve">HB  497</w:t>
      </w:r>
    </w:p>
    <w:p>
      <w:pPr>
        <w:pStyle w:val="RecordBase"/>
        <w:ind w:left="120" w:hanging="120"/>
      </w:pPr>
      <w:r>
        <w:t xml:space="preserve">Professional</w:t>
      </w:r>
    </w:p>
    <w:p>
      <w:pPr>
        <w:pStyle w:val="RecordBase"/>
        <w:ind w:left="240" w:hanging="192"/>
      </w:pPr>
      <w:r>
        <w:t xml:space="preserve"> certification, requirements - </w:t>
      </w:r>
      <w:r>
        <w:t xml:space="preserve"> </w:t>
      </w:r>
      <w:r>
        <w:t xml:space="preserve">SB  265</w:t>
      </w:r>
      <w:r>
        <w:t xml:space="preserve">: </w:t>
      </w:r>
      <w:r>
        <w:t xml:space="preserve">HCS</w:t>
      </w:r>
      <w:r>
        <w:t xml:space="preserve">;</w:t>
      </w:r>
      <w:r>
        <w:t xml:space="preserve"> </w:t>
      </w:r>
      <w:r>
        <w:t xml:space="preserve">HB  828</w:t>
      </w:r>
    </w:p>
    <w:p>
      <w:pPr>
        <w:pStyle w:val="RecordBase"/>
        <w:ind w:left="240" w:hanging="192"/>
      </w:pPr>
      <w:r>
        <w:t xml:space="preserve"> development, artificial intelligence, requirement - </w:t>
      </w:r>
      <w:r>
        <w:t xml:space="preserve"> </w:t>
      </w:r>
      <w:r>
        <w:t xml:space="preserve">SB  52</w:t>
      </w:r>
    </w:p>
    <w:p>
      <w:pPr>
        <w:pStyle w:val="RecordBase"/>
        <w:ind w:left="240" w:hanging="192"/>
      </w:pPr>
      <w:r>
        <w:t xml:space="preserve"> development, school counselors, building and construction trades - </w:t>
      </w:r>
      <w:r>
        <w:t xml:space="preserve"> </w:t>
      </w:r>
      <w:r>
        <w:t xml:space="preserve">HB  605</w:t>
      </w:r>
      <w:r>
        <w:t xml:space="preserve">;</w:t>
      </w:r>
      <w:r>
        <w:t xml:space="preserve"> </w:t>
      </w:r>
      <w:r>
        <w:t xml:space="preserve">HB  605</w:t>
      </w:r>
      <w:r>
        <w:t xml:space="preserve">: </w:t>
      </w:r>
      <w:r>
        <w:t xml:space="preserve">HCS</w:t>
      </w:r>
    </w:p>
    <w:p>
      <w:pPr>
        <w:pStyle w:val="RecordBase"/>
        <w:ind w:left="240" w:hanging="192"/>
      </w:pPr>
      <w:r>
        <w:t xml:space="preserve"> development training schedule, Kentucky Department of Education, creation - </w:t>
      </w:r>
      <w:r>
        <w:t xml:space="preserve"> </w:t>
      </w:r>
      <w:r>
        <w:t xml:space="preserve">HB  571</w:t>
      </w:r>
    </w:p>
    <w:p>
      <w:pPr>
        <w:pStyle w:val="RecordBase"/>
        <w:ind w:left="240" w:hanging="192"/>
      </w:pPr>
      <w:r>
        <w:t xml:space="preserve"> development training schedule, local board implementation - </w:t>
      </w:r>
      <w:r>
        <w:t xml:space="preserve"> </w:t>
      </w:r>
      <w:r>
        <w:t xml:space="preserve">HB  571</w:t>
      </w:r>
    </w:p>
    <w:p>
      <w:pPr>
        <w:pStyle w:val="RecordBase"/>
        <w:ind w:left="120" w:hanging="120"/>
      </w:pPr>
      <w:r>
        <w:t xml:space="preserve">Proposed</w:t>
      </w:r>
    </w:p>
    <w:p>
      <w:pPr>
        <w:pStyle w:val="RecordBase"/>
        <w:ind w:left="240" w:hanging="192"/>
      </w:pPr>
      <w:r>
        <w:t xml:space="preserve"> constitutional amendment, education costs outside public schools - </w:t>
      </w:r>
      <w:r>
        <w:t xml:space="preserve"> </w:t>
      </w:r>
      <w:r>
        <w:t xml:space="preserve">HB  2</w:t>
      </w:r>
    </w:p>
    <w:p>
      <w:pPr>
        <w:pStyle w:val="RecordBase"/>
        <w:ind w:left="240" w:hanging="192"/>
      </w:pPr>
      <w:r>
        <w:t xml:space="preserve"> constitutional amendment, educational costs outside public schools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r>
        <w:t xml:space="preserve">;</w:t>
      </w:r>
      <w:r>
        <w:t xml:space="preserve"> </w:t>
      </w:r>
      <w:r>
        <w:t xml:space="preserve">SB  358</w:t>
      </w:r>
    </w:p>
    <w:p>
      <w:pPr>
        <w:pStyle w:val="RecordBase"/>
        <w:ind w:left="120" w:hanging="120"/>
      </w:pPr>
      <w:r>
        <w:t xml:space="preserve">Psychological injuries for educators, workers' compensation - </w:t>
      </w:r>
      <w:r>
        <w:t xml:space="preserve"> </w:t>
      </w:r>
      <w:r>
        <w:t xml:space="preserve">HB  568</w:t>
      </w:r>
    </w:p>
    <w:p>
      <w:pPr>
        <w:pStyle w:val="RecordBase"/>
        <w:ind w:left="120" w:hanging="120"/>
      </w:pPr>
      <w:r>
        <w:t xml:space="preserve">Public</w:t>
      </w:r>
    </w:p>
    <w:p>
      <w:pPr>
        <w:pStyle w:val="RecordBase"/>
        <w:ind w:left="240" w:hanging="192"/>
      </w:pPr>
      <w:r>
        <w:t xml:space="preserve"> agencies, open meeting compliance, voidable actions - </w:t>
      </w:r>
      <w:r>
        <w:t xml:space="preserve"> </w:t>
      </w:r>
      <w:r>
        <w:t xml:space="preserve">HB  509</w:t>
      </w:r>
      <w:r>
        <w:t xml:space="preserve">;</w:t>
      </w:r>
      <w:r>
        <w:t xml:space="preserve"> </w:t>
      </w:r>
      <w:r>
        <w:t xml:space="preserve">HB  509</w:t>
      </w:r>
      <w:r>
        <w:t xml:space="preserve">: </w:t>
      </w:r>
      <w:r>
        <w:t xml:space="preserve">HCS</w:t>
      </w:r>
    </w:p>
    <w:p>
      <w:pPr>
        <w:pStyle w:val="RecordBase"/>
        <w:ind w:left="240" w:hanging="192"/>
      </w:pPr>
      <w:r>
        <w:t xml:space="preserve"> charter schools, repeal - </w:t>
      </w:r>
      <w:r>
        <w:t xml:space="preserve"> </w:t>
      </w:r>
      <w:r>
        <w:t xml:space="preserve">HB  587</w:t>
      </w:r>
    </w:p>
    <w:p>
      <w:pPr>
        <w:pStyle w:val="RecordBase"/>
        <w:ind w:left="240" w:hanging="192"/>
      </w:pPr>
      <w:r>
        <w:t xml:space="preserve"> education capacities, political knowledge - </w:t>
      </w:r>
      <w:r>
        <w:t xml:space="preserve"> </w:t>
      </w:r>
      <w:r>
        <w:t xml:space="preserve">HB  225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funds, use in lobbying, prohibition - </w:t>
      </w:r>
      <w:r>
        <w:t xml:space="preserve"> </w:t>
      </w:r>
      <w:r>
        <w:t xml:space="preserve">SB  245</w:t>
      </w:r>
    </w:p>
    <w:p>
      <w:pPr>
        <w:pStyle w:val="RecordBase"/>
        <w:ind w:left="240" w:hanging="192"/>
      </w:pPr>
      <w:r>
        <w:t xml:space="preserve"> offense petition, notice to school, requirement - </w:t>
      </w:r>
      <w:r>
        <w:t xml:space="preserve"> </w:t>
      </w:r>
      <w:r>
        <w:t xml:space="preserve">SB  11</w:t>
      </w:r>
    </w:p>
    <w:p>
      <w:pPr>
        <w:pStyle w:val="RecordBase"/>
        <w:ind w:left="240" w:hanging="192"/>
      </w:pPr>
      <w:r>
        <w:t xml:space="preserve"> offense petition, public school records, maintenance - </w:t>
      </w:r>
      <w:r>
        <w:t xml:space="preserve"> </w:t>
      </w:r>
      <w:r>
        <w:t xml:space="preserve">SB  11</w:t>
      </w:r>
      <w:r>
        <w:t xml:space="preserve">: </w:t>
      </w:r>
      <w:r>
        <w:t xml:space="preserve">SCS</w:t>
      </w:r>
    </w:p>
    <w:p>
      <w:pPr>
        <w:pStyle w:val="RecordBase"/>
        <w:ind w:left="240" w:hanging="192"/>
      </w:pPr>
      <w:r>
        <w:t xml:space="preserve"> records, public agencies, board appointments, website, publish - </w:t>
      </w:r>
      <w:r>
        <w:t xml:space="preserve"> </w:t>
      </w:r>
      <w:r>
        <w:t xml:space="preserve">HB  509</w:t>
      </w:r>
      <w:r>
        <w:t xml:space="preserve">: </w:t>
      </w:r>
      <w:r>
        <w:t xml:space="preserve">HFA</w:t>
      </w:r>
      <w:r>
        <w:t xml:space="preserve"> (</w:t>
      </w:r>
      <w:r>
        <w:t xml:space="preserve">1</w:t>
      </w:r>
      <w:r>
        <w:t xml:space="preserve">)</w:t>
      </w:r>
    </w:p>
    <w:p>
      <w:pPr>
        <w:pStyle w:val="RecordBase"/>
        <w:ind w:left="240" w:hanging="192"/>
      </w:pPr>
      <w:r>
        <w:t xml:space="preserve"> school buildings, single-user toilet facilities, required - </w:t>
      </w:r>
      <w:r>
        <w:t xml:space="preserve"> </w:t>
      </w:r>
      <w:r>
        <w:t xml:space="preserve">HB  547</w:t>
      </w:r>
    </w:p>
    <w:p>
      <w:pPr>
        <w:pStyle w:val="RecordBase"/>
        <w:ind w:left="240" w:hanging="192"/>
      </w:pPr>
      <w:r>
        <w:t xml:space="preserve"> school calendar, student attendance days, beginning September 1 - </w:t>
      </w:r>
      <w:r>
        <w:t xml:space="preserve"> </w:t>
      </w:r>
      <w:r>
        <w:t xml:space="preserve">SB  200</w:t>
      </w:r>
    </w:p>
    <w:p>
      <w:pPr>
        <w:pStyle w:val="RecordBase"/>
        <w:ind w:left="240" w:hanging="192"/>
      </w:pPr>
      <w:r>
        <w:t xml:space="preserve"> school calendar, student attendance days, number - </w:t>
      </w:r>
      <w:r>
        <w:t xml:space="preserve"> </w:t>
      </w:r>
      <w:r>
        <w:t xml:space="preserve">SB  200</w:t>
      </w:r>
    </w:p>
    <w:p>
      <w:pPr>
        <w:pStyle w:val="RecordBase"/>
        <w:ind w:left="240" w:hanging="192"/>
      </w:pPr>
      <w:r>
        <w:t xml:space="preserve"> school student data, parental rights violation, cause of action - </w:t>
      </w:r>
      <w:r>
        <w:t xml:space="preserve"> </w:t>
      </w:r>
      <w:r>
        <w:t xml:space="preserve">HB  51</w:t>
      </w:r>
    </w:p>
    <w:p>
      <w:pPr>
        <w:pStyle w:val="RecordBase"/>
        <w:ind w:left="240" w:hanging="192"/>
      </w:pPr>
      <w:r>
        <w:t xml:space="preserve"> schools, Community School Initiative, recognize - </w:t>
      </w:r>
      <w:r>
        <w:t xml:space="preserve"> </w:t>
      </w:r>
      <w:r>
        <w:t xml:space="preserve">HR  131</w:t>
      </w:r>
    </w:p>
    <w:p>
      <w:pPr>
        <w:pStyle w:val="RecordBase"/>
        <w:ind w:left="240" w:hanging="192"/>
      </w:pPr>
      <w:r>
        <w:t xml:space="preserve"> schools, duty to act to protect Jewish students from violence and antisemitism - </w:t>
      </w:r>
      <w:r>
        <w:t xml:space="preserve"> </w:t>
      </w:r>
      <w:r>
        <w:t xml:space="preserve">SB  315</w:t>
      </w:r>
      <w:r>
        <w:t xml:space="preserve">;</w:t>
      </w:r>
      <w:r>
        <w:t xml:space="preserve"> </w:t>
      </w:r>
      <w:r>
        <w:t xml:space="preserve">HB  826</w:t>
      </w:r>
    </w:p>
    <w:p>
      <w:pPr>
        <w:pStyle w:val="RecordBase"/>
        <w:ind w:left="240" w:hanging="192"/>
      </w:pPr>
      <w:r>
        <w:t xml:space="preserve"> schools, mental health, trauma informed approach, deletion - </w:t>
      </w:r>
      <w:r>
        <w:t xml:space="preserve"> </w:t>
      </w:r>
      <w:r>
        <w:t xml:space="preserve">SB  93</w:t>
      </w:r>
    </w:p>
    <w:p>
      <w:pPr>
        <w:pStyle w:val="RecordBase"/>
        <w:ind w:left="240" w:hanging="192"/>
      </w:pPr>
      <w:r>
        <w:t xml:space="preserve"> schools, required learning capacities of Kentucky public students - </w:t>
      </w:r>
      <w:r>
        <w:t xml:space="preserve"> </w:t>
      </w:r>
      <w:r>
        <w:t xml:space="preserve">HB  225</w:t>
      </w:r>
    </w:p>
    <w:p>
      <w:pPr>
        <w:pStyle w:val="RecordBase"/>
        <w:ind w:left="240" w:hanging="192"/>
      </w:pPr>
      <w:r>
        <w:t xml:space="preserve"> Schools Week, February 26 to March 1, 2024, recognition - </w:t>
      </w:r>
      <w:r>
        <w:t xml:space="preserve"> </w:t>
      </w:r>
      <w:r>
        <w:t xml:space="preserve">SR  109</w:t>
      </w:r>
      <w:r>
        <w:t xml:space="preserve">;</w:t>
      </w:r>
      <w:r>
        <w:t xml:space="preserve"> </w:t>
      </w:r>
      <w:r>
        <w:t xml:space="preserve">HR  128</w:t>
      </w:r>
    </w:p>
    <w:p>
      <w:pPr>
        <w:pStyle w:val="RecordBase"/>
        <w:ind w:left="120" w:hanging="120"/>
      </w:pPr>
      <w:r>
        <w:t xml:space="preserve">Pupil transportation, discipline policies and procedures - </w:t>
      </w:r>
      <w:r>
        <w:t xml:space="preserve"> </w:t>
      </w:r>
      <w:r>
        <w:t xml:space="preserve">HB  446</w:t>
      </w:r>
    </w:p>
    <w:p>
      <w:pPr>
        <w:pStyle w:val="RecordBase"/>
        <w:ind w:left="120" w:hanging="120"/>
      </w:pPr>
      <w:r>
        <w:t xml:space="preserve">Purple Star School Program, criteria, establishment - </w:t>
      </w:r>
      <w:r>
        <w:t xml:space="preserve"> </w:t>
      </w:r>
      <w:r>
        <w:t xml:space="preserve">HB  469</w:t>
      </w:r>
    </w:p>
    <w:p>
      <w:pPr>
        <w:pStyle w:val="RecordBase"/>
        <w:ind w:left="120" w:hanging="120"/>
      </w:pPr>
      <w:r>
        <w:t xml:space="preserve">Race and protective hairstyles, discrimination in schools, prohibition in disciplinary codes - </w:t>
      </w:r>
      <w:r>
        <w:t xml:space="preserve"> </w:t>
      </w:r>
      <w:r>
        <w:t xml:space="preserve">SB  230</w:t>
      </w:r>
      <w:r>
        <w:t xml:space="preserve">;</w:t>
      </w:r>
      <w:r>
        <w:t xml:space="preserve"> </w:t>
      </w:r>
      <w:r>
        <w:t xml:space="preserve">HB  232</w:t>
      </w:r>
      <w:r>
        <w:t xml:space="preserve">;</w:t>
      </w:r>
      <w:r>
        <w:t xml:space="preserve"> </w:t>
      </w:r>
      <w:r>
        <w:t xml:space="preserve">SB  291</w:t>
      </w:r>
    </w:p>
    <w:p>
      <w:pPr>
        <w:pStyle w:val="RecordBase"/>
        <w:ind w:left="120" w:hanging="120"/>
      </w:pPr>
      <w:r>
        <w:t xml:space="preserve">Radio frequency identification technology, public school student, parental consent - </w:t>
      </w:r>
      <w:r>
        <w:t xml:space="preserve"> </w:t>
      </w:r>
      <w:r>
        <w:t xml:space="preserve">HB  51</w:t>
      </w:r>
    </w:p>
    <w:p>
      <w:pPr>
        <w:pStyle w:val="RecordBase"/>
        <w:ind w:left="120" w:hanging="120"/>
      </w:pPr>
      <w:r>
        <w:t xml:space="preserve">Refundable tax credit, dependent's qualified education expenses - </w:t>
      </w:r>
      <w:r>
        <w:t xml:space="preserve"> </w:t>
      </w:r>
      <w:r>
        <w:t xml:space="preserve">HB  564</w:t>
      </w:r>
    </w:p>
    <w:p>
      <w:pPr>
        <w:pStyle w:val="RecordBase"/>
        <w:ind w:left="120" w:hanging="120"/>
      </w:pPr>
      <w:r>
        <w:t xml:space="preserve">Safe Haven Baby Boxes Crisis line, public display in schools, requirement - </w:t>
      </w:r>
      <w:r>
        <w:t xml:space="preserve"> </w:t>
      </w:r>
      <w:r>
        <w:t xml:space="preserve">HB  10</w:t>
      </w:r>
      <w:r>
        <w:t xml:space="preserve">: </w:t>
      </w:r>
      <w:r>
        <w:t xml:space="preserve">SCS</w:t>
      </w:r>
      <w:r>
        <w:t xml:space="preserve">;</w:t>
      </w:r>
      <w:r>
        <w:t xml:space="preserve"> </w:t>
      </w:r>
      <w:r>
        <w:t xml:space="preserve">HB  272</w:t>
      </w:r>
      <w:r>
        <w:t xml:space="preserve">: </w:t>
      </w:r>
      <w:r>
        <w:t xml:space="preserve">HCS</w:t>
      </w:r>
    </w:p>
    <w:p>
      <w:pPr>
        <w:pStyle w:val="RecordBase"/>
        <w:ind w:left="120" w:hanging="120"/>
      </w:pPr>
      <w:r>
        <w:t xml:space="preserve">School</w:t>
      </w:r>
    </w:p>
    <w:p>
      <w:pPr>
        <w:pStyle w:val="RecordBase"/>
        <w:ind w:left="240" w:hanging="192"/>
      </w:pPr>
      <w:r>
        <w:t xml:space="preserve"> AED Fund, expansion of permitted use, medical devices to protect student athletes - </w:t>
      </w:r>
      <w:r>
        <w:t xml:space="preserve"> </w:t>
      </w:r>
      <w:r>
        <w:t xml:space="preserve">HB  169</w:t>
      </w:r>
      <w:r>
        <w:t xml:space="preserve">: </w:t>
      </w:r>
      <w:r>
        <w:t xml:space="preserve">HCS</w:t>
      </w:r>
    </w:p>
    <w:p>
      <w:pPr>
        <w:pStyle w:val="RecordBase"/>
        <w:ind w:left="240" w:hanging="192"/>
      </w:pPr>
      <w:r>
        <w:t xml:space="preserve"> building plans, chief state school officer, submission - </w:t>
      </w:r>
      <w:r>
        <w:t xml:space="preserve"> </w:t>
      </w:r>
      <w:r>
        <w:t xml:space="preserve">SB  232</w:t>
      </w:r>
      <w:r>
        <w:t xml:space="preserve">;</w:t>
      </w:r>
      <w:r>
        <w:t xml:space="preserve"> </w:t>
      </w:r>
      <w:r>
        <w:t xml:space="preserve">HB  464</w:t>
      </w:r>
    </w:p>
    <w:p>
      <w:pPr>
        <w:pStyle w:val="RecordBase"/>
        <w:ind w:left="240" w:hanging="192"/>
      </w:pPr>
      <w:r>
        <w:t xml:space="preserve"> building posting, notification of armed school resource officer - </w:t>
      </w:r>
      <w:r>
        <w:t xml:space="preserve"> </w:t>
      </w:r>
      <w:r>
        <w:t xml:space="preserve">SB  2</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r>
        <w:t xml:space="preserve">;</w:t>
      </w:r>
      <w:r>
        <w:t xml:space="preserve"> </w:t>
      </w:r>
      <w:r>
        <w:t xml:space="preserve">SB  275</w:t>
      </w:r>
    </w:p>
    <w:p>
      <w:pPr>
        <w:pStyle w:val="RecordBase"/>
        <w:ind w:left="240" w:hanging="192"/>
      </w:pPr>
      <w:r>
        <w:t xml:space="preserve"> buildings, teacher housing, affordable housing, allowable uses - </w:t>
      </w:r>
      <w:r>
        <w:t xml:space="preserve"> </w:t>
      </w:r>
      <w:r>
        <w:t xml:space="preserve">HB  837</w:t>
      </w:r>
    </w:p>
    <w:p>
      <w:pPr>
        <w:pStyle w:val="RecordBase"/>
        <w:ind w:left="240" w:hanging="192"/>
      </w:pPr>
      <w:r>
        <w:t xml:space="preserve"> bus equipment, approval, Finance and Administration Cabinet price contract list - </w:t>
      </w:r>
      <w:r>
        <w:t xml:space="preserve"> </w:t>
      </w:r>
      <w:r>
        <w:t xml:space="preserve">SB  18</w:t>
      </w:r>
    </w:p>
    <w:p>
      <w:pPr>
        <w:pStyle w:val="RecordBase"/>
        <w:ind w:left="240" w:hanging="192"/>
      </w:pPr>
      <w:r>
        <w:t xml:space="preserve"> bus equipment, standards and specifications - </w:t>
      </w:r>
      <w:r>
        <w:t xml:space="preserve"> </w:t>
      </w:r>
      <w:r>
        <w:t xml:space="preserve">SB  18</w:t>
      </w:r>
    </w:p>
    <w:p>
      <w:pPr>
        <w:pStyle w:val="RecordBase"/>
        <w:ind w:left="240" w:hanging="192"/>
      </w:pPr>
      <w:r>
        <w:t xml:space="preserve"> bus sensors and interior cameras, consideration - </w:t>
      </w:r>
      <w:r>
        <w:t xml:space="preserve"> </w:t>
      </w:r>
      <w:r>
        <w:t xml:space="preserve">SB  90</w:t>
      </w:r>
    </w:p>
    <w:p>
      <w:pPr>
        <w:pStyle w:val="RecordBase"/>
        <w:ind w:left="240" w:hanging="192"/>
      </w:pPr>
      <w:r>
        <w:t xml:space="preserve"> bus stop arm camera, violation - </w:t>
      </w:r>
      <w:r>
        <w:t xml:space="preserve"> </w:t>
      </w:r>
      <w:r>
        <w:t xml:space="preserve">HB  461</w:t>
      </w:r>
      <w:r>
        <w:t xml:space="preserve">: </w:t>
      </w:r>
      <w:r>
        <w:t xml:space="preserve">HFA</w:t>
      </w:r>
      <w:r>
        <w:t xml:space="preserve"> (</w:t>
      </w:r>
      <w:r>
        <w:t xml:space="preserve">3</w:t>
      </w:r>
      <w:r>
        <w:t xml:space="preserve">)</w:t>
      </w:r>
    </w:p>
    <w:p>
      <w:pPr>
        <w:pStyle w:val="RecordBase"/>
        <w:ind w:left="240" w:hanging="192"/>
      </w:pPr>
      <w:r>
        <w:t xml:space="preserve"> bus stop arm cameras, installation, option - </w:t>
      </w:r>
      <w:r>
        <w:t xml:space="preserve"> </w:t>
      </w:r>
      <w:r>
        <w:t xml:space="preserve">HB  461</w:t>
      </w:r>
      <w:r>
        <w:t xml:space="preserve">: </w:t>
      </w:r>
      <w:r>
        <w:t xml:space="preserve">HCS</w:t>
      </w:r>
    </w:p>
    <w:p>
      <w:pPr>
        <w:pStyle w:val="RecordBase"/>
        <w:ind w:left="240" w:hanging="192"/>
      </w:pPr>
      <w:r>
        <w:t xml:space="preserve"> bus stop arm cameras, installation, requirement - </w:t>
      </w:r>
      <w:r>
        <w:t xml:space="preserve"> </w:t>
      </w:r>
      <w:r>
        <w:t xml:space="preserve">HB  461</w:t>
      </w:r>
    </w:p>
    <w:p>
      <w:pPr>
        <w:pStyle w:val="RecordBase"/>
        <w:ind w:left="240" w:hanging="192"/>
      </w:pPr>
      <w:r>
        <w:t xml:space="preserve"> calendar, professional development, additional day - </w:t>
      </w:r>
      <w:r>
        <w:t xml:space="preserve"> </w:t>
      </w:r>
      <w:r>
        <w:t xml:space="preserve">HB  571</w:t>
      </w:r>
    </w:p>
    <w:p>
      <w:pPr>
        <w:pStyle w:val="RecordBase"/>
        <w:ind w:left="240" w:hanging="192"/>
      </w:pPr>
      <w:r>
        <w:t xml:space="preserve"> construction project, land costs limitation, establishment - </w:t>
      </w:r>
      <w:r>
        <w:t xml:space="preserve"> </w:t>
      </w:r>
      <w:r>
        <w:t xml:space="preserve">HB  464</w:t>
      </w:r>
    </w:p>
    <w:p>
      <w:pPr>
        <w:pStyle w:val="RecordBase"/>
        <w:ind w:left="240" w:hanging="192"/>
      </w:pPr>
      <w:r>
        <w:t xml:space="preserve"> council members, conflicts of interest, establishment - </w:t>
      </w:r>
      <w:r>
        <w:t xml:space="preserve"> </w:t>
      </w:r>
      <w:r>
        <w:t xml:space="preserve">SB  168</w:t>
      </w:r>
    </w:p>
    <w:p>
      <w:pPr>
        <w:pStyle w:val="RecordBase"/>
        <w:ind w:left="240" w:hanging="192"/>
      </w:pPr>
      <w:r>
        <w:t xml:space="preserve"> council parent member election, process - </w:t>
      </w:r>
      <w:r>
        <w:t xml:space="preserve"> </w:t>
      </w:r>
      <w:r>
        <w:t xml:space="preserve">SB  168</w:t>
      </w:r>
    </w:p>
    <w:p>
      <w:pPr>
        <w:pStyle w:val="RecordBase"/>
        <w:ind w:left="240" w:hanging="192"/>
      </w:pPr>
      <w:r>
        <w:t xml:space="preserve"> counselors, direct services to students, provision - </w:t>
      </w:r>
      <w:r>
        <w:t xml:space="preserve"> </w:t>
      </w:r>
      <w:r>
        <w:t xml:space="preserve">SB  2</w:t>
      </w:r>
      <w:r>
        <w:t xml:space="preserve">;</w:t>
      </w:r>
      <w:r>
        <w:t xml:space="preserve"> </w:t>
      </w:r>
      <w:r>
        <w:t xml:space="preserve">SB  2</w:t>
      </w:r>
      <w:r>
        <w:t xml:space="preserve">: </w:t>
      </w:r>
      <w:r>
        <w:t xml:space="preserve">SCS</w:t>
      </w:r>
    </w:p>
    <w:p>
      <w:pPr>
        <w:pStyle w:val="RecordBase"/>
        <w:ind w:left="240" w:hanging="192"/>
      </w:pPr>
      <w:r>
        <w:t xml:space="preserve"> discipline, assaults at school, employee leave benefits and rights, mandatory reporting - </w:t>
      </w:r>
      <w:r>
        <w:t xml:space="preserve"> </w:t>
      </w:r>
      <w:r>
        <w:t xml:space="preserve">HB  125</w:t>
      </w:r>
    </w:p>
    <w:p>
      <w:pPr>
        <w:pStyle w:val="RecordBase"/>
        <w:ind w:left="240" w:hanging="192"/>
      </w:pPr>
      <w:r>
        <w:t xml:space="preserve"> district applicant, employment history request, deadline - </w:t>
      </w:r>
      <w:r>
        <w:t xml:space="preserve"> </w:t>
      </w:r>
      <w:r>
        <w:t xml:space="preserve">HB  275</w:t>
      </w:r>
    </w:p>
    <w:p>
      <w:pPr>
        <w:pStyle w:val="RecordBase"/>
        <w:ind w:left="240" w:hanging="192"/>
      </w:pPr>
      <w:r>
        <w:t xml:space="preserve"> District Consolidation Task Force, creation - </w:t>
      </w:r>
      <w:r>
        <w:t xml:space="preserve"> </w:t>
      </w:r>
      <w:r>
        <w:t xml:space="preserve">HCR 111</w:t>
      </w:r>
    </w:p>
    <w:p>
      <w:pPr>
        <w:pStyle w:val="RecordBase"/>
        <w:ind w:left="240" w:hanging="192"/>
      </w:pPr>
      <w:r>
        <w:t xml:space="preserve"> district employees, supplemental one-time payment, requirement - </w:t>
      </w:r>
      <w:r>
        <w:t xml:space="preserve"> </w:t>
      </w:r>
      <w:r>
        <w:t xml:space="preserve">HB  694</w:t>
      </w:r>
    </w:p>
    <w:p>
      <w:pPr>
        <w:pStyle w:val="RecordBase"/>
        <w:ind w:left="240" w:hanging="192"/>
      </w:pPr>
      <w:r>
        <w:t xml:space="preserve"> district facilities, review and evaluation procedure, modification - </w:t>
      </w:r>
      <w:r>
        <w:t xml:space="preserve"> </w:t>
      </w:r>
      <w:r>
        <w:t xml:space="preserve">HB  464</w:t>
      </w:r>
      <w:r>
        <w:t xml:space="preserve">: </w:t>
      </w:r>
      <w:r>
        <w:t xml:space="preserve">HCS</w:t>
      </w:r>
    </w:p>
    <w:p>
      <w:pPr>
        <w:pStyle w:val="RecordBase"/>
        <w:ind w:left="240" w:hanging="192"/>
      </w:pPr>
      <w:r>
        <w:t xml:space="preserve"> district land purchase and disposal, Kentucky Board of Education, approval - </w:t>
      </w:r>
      <w:r>
        <w:t xml:space="preserve"> </w:t>
      </w:r>
      <w:r>
        <w:t xml:space="preserve">SB  232</w:t>
      </w:r>
      <w:r>
        <w:t xml:space="preserve">;</w:t>
      </w:r>
      <w:r>
        <w:t xml:space="preserve"> </w:t>
      </w:r>
      <w:r>
        <w:t xml:space="preserve">HB  464</w:t>
      </w:r>
    </w:p>
    <w:p>
      <w:pPr>
        <w:pStyle w:val="RecordBase"/>
        <w:ind w:left="240" w:hanging="192"/>
      </w:pPr>
      <w:r>
        <w:t xml:space="preserve"> district mortgages and liens, prior approval, removal - </w:t>
      </w:r>
      <w:r>
        <w:t xml:space="preserve"> </w:t>
      </w:r>
      <w:r>
        <w:t xml:space="preserve">SB  232</w:t>
      </w:r>
      <w:r>
        <w:t xml:space="preserve">;</w:t>
      </w:r>
      <w:r>
        <w:t xml:space="preserve"> </w:t>
      </w:r>
      <w:r>
        <w:t xml:space="preserve">HB  464</w:t>
      </w:r>
    </w:p>
    <w:p>
      <w:pPr>
        <w:pStyle w:val="RecordBase"/>
        <w:ind w:left="240" w:hanging="192"/>
      </w:pPr>
      <w:r>
        <w:t xml:space="preserve"> district real property, acquisition and disposal process, establishment - </w:t>
      </w:r>
      <w:r>
        <w:t xml:space="preserve"> </w:t>
      </w:r>
      <w:r>
        <w:t xml:space="preserve">SB  232</w:t>
      </w:r>
      <w:r>
        <w:t xml:space="preserve">;</w:t>
      </w:r>
      <w:r>
        <w:t xml:space="preserve"> </w:t>
      </w:r>
      <w:r>
        <w:t xml:space="preserve">HB  464</w:t>
      </w:r>
    </w:p>
    <w:p>
      <w:pPr>
        <w:pStyle w:val="RecordBase"/>
        <w:ind w:left="240" w:hanging="192"/>
      </w:pPr>
      <w:r>
        <w:t xml:space="preserve"> districts, general obligation bonds, issuance - </w:t>
      </w:r>
      <w:r>
        <w:t xml:space="preserve"> </w:t>
      </w:r>
      <w:r>
        <w:t xml:space="preserve">HB  727</w:t>
      </w:r>
      <w:r>
        <w:t xml:space="preserve">;</w:t>
      </w:r>
      <w:r>
        <w:t xml:space="preserve"> </w:t>
      </w:r>
      <w:r>
        <w:t xml:space="preserve">HB  727</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districts, professional development training, report - </w:t>
      </w:r>
      <w:r>
        <w:t xml:space="preserve"> </w:t>
      </w:r>
      <w:r>
        <w:t xml:space="preserve">HB  571</w:t>
      </w:r>
    </w:p>
    <w:p>
      <w:pPr>
        <w:pStyle w:val="RecordBase"/>
        <w:ind w:left="240" w:hanging="192"/>
      </w:pPr>
      <w:r>
        <w:t xml:space="preserve"> districts, reemployed retiree health insurance, reimbursement - </w:t>
      </w:r>
      <w:r>
        <w:t xml:space="preserve"> </w:t>
      </w:r>
      <w:r>
        <w:t xml:space="preserve">HB  354</w:t>
      </w:r>
    </w:p>
    <w:p>
      <w:pPr>
        <w:pStyle w:val="RecordBase"/>
        <w:ind w:left="240" w:hanging="192"/>
      </w:pPr>
      <w:r>
        <w:t xml:space="preserve"> employees, assault of school personnel causing physical injury, leave benefits - </w:t>
      </w:r>
      <w:r>
        <w:t xml:space="preserve"> </w:t>
      </w:r>
      <w:r>
        <w:t xml:space="preserve">HB  125</w:t>
      </w:r>
    </w:p>
    <w:p>
      <w:pPr>
        <w:pStyle w:val="RecordBase"/>
        <w:ind w:left="240" w:hanging="192"/>
      </w:pPr>
      <w:r>
        <w:t xml:space="preserve"> enrollment, in person appearance, military-connected, prohibition - </w:t>
      </w:r>
      <w:r>
        <w:t xml:space="preserve"> </w:t>
      </w:r>
      <w:r>
        <w:t xml:space="preserve">HB  471</w:t>
      </w:r>
    </w:p>
    <w:p>
      <w:pPr>
        <w:pStyle w:val="RecordBase"/>
        <w:ind w:left="240" w:hanging="192"/>
      </w:pPr>
      <w:r>
        <w:t xml:space="preserve"> enrollment residency, military orders, proof of residency - </w:t>
      </w:r>
      <w:r>
        <w:t xml:space="preserve"> </w:t>
      </w:r>
      <w:r>
        <w:t xml:space="preserve">HB  471</w:t>
      </w:r>
    </w:p>
    <w:p>
      <w:pPr>
        <w:pStyle w:val="RecordBase"/>
        <w:ind w:left="240" w:hanging="192"/>
      </w:pPr>
      <w:r>
        <w:t xml:space="preserve"> facilities construction, prior approval - </w:t>
      </w:r>
      <w:r>
        <w:t xml:space="preserve"> </w:t>
      </w:r>
      <w:r>
        <w:t xml:space="preserve">HB  727</w:t>
      </w:r>
      <w:r>
        <w:t xml:space="preserve">: </w:t>
      </w:r>
      <w:r>
        <w:t xml:space="preserve">HFA</w:t>
      </w:r>
      <w:r>
        <w:t xml:space="preserve"> (</w:t>
      </w:r>
      <w:r>
        <w:t xml:space="preserve">1</w:t>
      </w:r>
      <w:r>
        <w:t xml:space="preserve">)</w:t>
      </w:r>
    </w:p>
    <w:p>
      <w:pPr>
        <w:pStyle w:val="RecordBase"/>
        <w:ind w:left="240" w:hanging="192"/>
      </w:pPr>
      <w:r>
        <w:t xml:space="preserve"> facilities staff, professional development program, establishment - </w:t>
      </w:r>
      <w:r>
        <w:t xml:space="preserve"> </w:t>
      </w:r>
      <w:r>
        <w:t xml:space="preserve">HB  464</w:t>
      </w:r>
    </w:p>
    <w:p>
      <w:pPr>
        <w:pStyle w:val="RecordBase"/>
        <w:ind w:left="240" w:hanging="192"/>
      </w:pPr>
      <w:r>
        <w:t xml:space="preserve"> funds, ballot question advocacy, prohibition on use - </w:t>
      </w:r>
      <w:r>
        <w:t xml:space="preserve"> </w:t>
      </w:r>
      <w:r>
        <w:t xml:space="preserve">HB  831</w:t>
      </w:r>
    </w:p>
    <w:p>
      <w:pPr>
        <w:pStyle w:val="RecordBase"/>
        <w:ind w:left="240" w:hanging="192"/>
      </w:pPr>
      <w:r>
        <w:t xml:space="preserve"> nutrition, community eligibility provision, reimbursement to school districts - </w:t>
      </w:r>
      <w:r>
        <w:t xml:space="preserve"> </w:t>
      </w:r>
      <w:r>
        <w:t xml:space="preserve">SB  40</w:t>
      </w:r>
      <w:r>
        <w:t xml:space="preserve">;</w:t>
      </w:r>
      <w:r>
        <w:t xml:space="preserve"> </w:t>
      </w:r>
      <w:r>
        <w:t xml:space="preserve">HB  189</w:t>
      </w:r>
      <w:r>
        <w:t xml:space="preserve">;</w:t>
      </w:r>
      <w:r>
        <w:t xml:space="preserve"> </w:t>
      </w:r>
      <w:r>
        <w:t xml:space="preserve">SB  256</w:t>
      </w:r>
    </w:p>
    <w:p>
      <w:pPr>
        <w:pStyle w:val="RecordBase"/>
        <w:ind w:left="240" w:hanging="192"/>
      </w:pPr>
      <w:r>
        <w:t xml:space="preserve"> property purchase and disposal, prior approval - </w:t>
      </w:r>
      <w:r>
        <w:t xml:space="preserve"> </w:t>
      </w:r>
      <w:r>
        <w:t xml:space="preserve">HB  727</w:t>
      </w:r>
      <w:r>
        <w:t xml:space="preserve">: </w:t>
      </w:r>
      <w:r>
        <w:t xml:space="preserve">HFA</w:t>
      </w:r>
      <w:r>
        <w:t xml:space="preserve"> (</w:t>
      </w:r>
      <w:r>
        <w:t xml:space="preserve">1</w:t>
      </w:r>
      <w:r>
        <w:t xml:space="preserve">)</w:t>
      </w:r>
    </w:p>
    <w:p>
      <w:pPr>
        <w:pStyle w:val="RecordBase"/>
        <w:ind w:left="240" w:hanging="192"/>
      </w:pPr>
      <w:r>
        <w:t xml:space="preserve"> property, weapons, sign notification requirement, removal - </w:t>
      </w:r>
      <w:r>
        <w:t xml:space="preserve"> </w:t>
      </w:r>
      <w:r>
        <w:t xml:space="preserve">SB  114</w:t>
      </w:r>
    </w:p>
    <w:p>
      <w:pPr>
        <w:pStyle w:val="RecordBase"/>
        <w:ind w:left="240" w:hanging="192"/>
      </w:pPr>
      <w:r>
        <w:t xml:space="preserve"> Social Work Week, March 3 to 9, 2024, designation - </w:t>
      </w:r>
      <w:r>
        <w:t xml:space="preserve"> </w:t>
      </w:r>
      <w:r>
        <w:t xml:space="preserve">SR  185</w:t>
      </w:r>
    </w:p>
    <w:p>
      <w:pPr>
        <w:pStyle w:val="RecordBase"/>
        <w:ind w:left="240" w:hanging="192"/>
      </w:pPr>
      <w:r>
        <w:t xml:space="preserve"> tax revenues, state equalization amount, adjustment - </w:t>
      </w:r>
      <w:r>
        <w:t xml:space="preserve"> </w:t>
      </w:r>
      <w:r>
        <w:t xml:space="preserve">SB  308</w:t>
      </w:r>
      <w:r>
        <w:t xml:space="preserve">;</w:t>
      </w:r>
      <w:r>
        <w:t xml:space="preserve"> </w:t>
      </w:r>
      <w:r>
        <w:t xml:space="preserve">HB  748</w:t>
      </w:r>
      <w:r>
        <w:t xml:space="preserve">: </w:t>
      </w:r>
      <w:r>
        <w:t xml:space="preserve">HCS</w:t>
      </w:r>
    </w:p>
    <w:p>
      <w:pPr>
        <w:pStyle w:val="RecordBase"/>
        <w:ind w:left="240" w:hanging="192"/>
      </w:pPr>
      <w:r>
        <w:t xml:space="preserve"> transportation, alternative transportation plan, non-school bus passenger vehicles - </w:t>
      </w:r>
      <w:r>
        <w:t xml:space="preserve"> </w:t>
      </w:r>
      <w:r>
        <w:t xml:space="preserve">HB  447</w:t>
      </w:r>
    </w:p>
    <w:p>
      <w:pPr>
        <w:pStyle w:val="RecordBase"/>
        <w:ind w:left="240" w:hanging="192"/>
      </w:pPr>
      <w:r>
        <w:t xml:space="preserve"> transportation, alternative transportation plan, non-school bus vehicles - </w:t>
      </w:r>
      <w:r>
        <w:t xml:space="preserve"> </w:t>
      </w:r>
      <w:r>
        <w:t xml:space="preserve">SB  92</w:t>
      </w:r>
    </w:p>
    <w:p>
      <w:pPr>
        <w:pStyle w:val="RecordBase"/>
        <w:ind w:left="120" w:hanging="120"/>
      </w:pPr>
      <w:r>
        <w:t xml:space="preserve">Schools, authorization to carry concealed deadly weapons - </w:t>
      </w:r>
      <w:r>
        <w:t xml:space="preserve"> </w:t>
      </w:r>
      <w:r>
        <w:t xml:space="preserve">HB  288</w:t>
      </w:r>
    </w:p>
    <w:p>
      <w:pPr>
        <w:pStyle w:val="RecordBase"/>
        <w:ind w:left="120" w:hanging="120"/>
      </w:pPr>
      <w:r>
        <w:t xml:space="preserve">Scientifically researched and evidence-based instruction, requirement - </w:t>
      </w:r>
      <w:r>
        <w:t xml:space="preserve"> </w:t>
      </w:r>
      <w:r>
        <w:t xml:space="preserve">HB  612</w:t>
      </w:r>
      <w:r>
        <w:t xml:space="preserve">: </w:t>
      </w:r>
      <w:r>
        <w:t xml:space="preserve">HFA</w:t>
      </w:r>
      <w:r>
        <w:t xml:space="preserve"> (</w:t>
      </w:r>
      <w:r>
        <w:t xml:space="preserve">1</w:t>
      </w:r>
      <w:r>
        <w:t xml:space="preserve">)</w:t>
      </w:r>
    </w:p>
    <w:p>
      <w:pPr>
        <w:pStyle w:val="RecordBase"/>
        <w:ind w:left="120" w:hanging="120"/>
      </w:pPr>
      <w:r>
        <w:t xml:space="preserve">Screen time, public school students, limitations - </w:t>
      </w:r>
      <w:r>
        <w:t xml:space="preserve"> </w:t>
      </w:r>
      <w:r>
        <w:t xml:space="preserve">SB  212</w:t>
      </w:r>
    </w:p>
    <w:p>
      <w:pPr>
        <w:pStyle w:val="RecordBase"/>
        <w:ind w:left="120" w:hanging="120"/>
      </w:pPr>
      <w:r>
        <w:t xml:space="preserve">Secondary</w:t>
      </w:r>
    </w:p>
    <w:p>
      <w:pPr>
        <w:pStyle w:val="RecordBase"/>
        <w:ind w:left="240" w:hanging="192"/>
      </w:pPr>
      <w:r>
        <w:t xml:space="preserve"> schools, sexual extortion, notice to students and parents or guardians, principals - </w:t>
      </w:r>
      <w:r>
        <w:t xml:space="preserve"> </w:t>
      </w:r>
      <w:r>
        <w:t xml:space="preserve">HB  649</w:t>
      </w:r>
    </w:p>
    <w:p>
      <w:pPr>
        <w:pStyle w:val="RecordBase"/>
        <w:ind w:left="240" w:hanging="192"/>
      </w:pPr>
      <w:r>
        <w:t xml:space="preserve"> schools, sexual extortion, notice to students, poster - </w:t>
      </w:r>
      <w:r>
        <w:t xml:space="preserve"> </w:t>
      </w:r>
      <w:r>
        <w:t xml:space="preserve">HB  649</w:t>
      </w:r>
    </w:p>
    <w:p>
      <w:pPr>
        <w:pStyle w:val="RecordBase"/>
        <w:ind w:left="120" w:hanging="120"/>
      </w:pPr>
      <w:r>
        <w:t xml:space="preserve">SEEK fund distribution, outdated language, deletion - </w:t>
      </w:r>
      <w:r>
        <w:t xml:space="preserve"> </w:t>
      </w:r>
      <w:r>
        <w:t xml:space="preserve">HB  748</w:t>
      </w:r>
    </w:p>
    <w:p>
      <w:pPr>
        <w:pStyle w:val="RecordBase"/>
        <w:ind w:left="120" w:hanging="120"/>
      </w:pPr>
      <w:r>
        <w:t xml:space="preserve">Sex</w:t>
      </w:r>
    </w:p>
    <w:p>
      <w:pPr>
        <w:pStyle w:val="RecordBase"/>
        <w:ind w:left="240" w:hanging="192"/>
      </w:pPr>
      <w:r>
        <w:t xml:space="preserve"> discrimination, prohibition - </w:t>
      </w:r>
      <w:r>
        <w:t xml:space="preserve"> </w:t>
      </w:r>
      <w:r>
        <w:t xml:space="preserve">SB  336</w:t>
      </w:r>
      <w:r>
        <w:t xml:space="preserve">;</w:t>
      </w:r>
      <w:r>
        <w:t xml:space="preserve"> </w:t>
      </w:r>
      <w:r>
        <w:t xml:space="preserve">HB  390</w:t>
      </w:r>
    </w:p>
    <w:p>
      <w:pPr>
        <w:pStyle w:val="RecordBase"/>
        <w:ind w:left="240" w:hanging="192"/>
      </w:pPr>
      <w:r>
        <w:t xml:space="preserve"> offender, hiring by school superintendent, prohibition - </w:t>
      </w:r>
      <w:r>
        <w:t xml:space="preserve"> </w:t>
      </w:r>
      <w:r>
        <w:t xml:space="preserve">HB  278</w:t>
      </w:r>
      <w:r>
        <w:t xml:space="preserve">: </w:t>
      </w:r>
      <w:r>
        <w:t xml:space="preserve">HCS</w:t>
      </w:r>
    </w:p>
    <w:p>
      <w:pPr>
        <w:pStyle w:val="RecordBase"/>
        <w:ind w:left="240" w:hanging="192"/>
      </w:pPr>
      <w:r>
        <w:t xml:space="preserve"> offenders, residing within 3,000 feet of specific locations, prohibitions - </w:t>
      </w:r>
      <w:r>
        <w:t xml:space="preserve"> </w:t>
      </w:r>
      <w:r>
        <w:t xml:space="preserve">HB  67</w:t>
      </w:r>
    </w:p>
    <w:p>
      <w:pPr>
        <w:pStyle w:val="RecordBase"/>
        <w:ind w:left="120" w:hanging="120"/>
      </w:pPr>
      <w:r>
        <w:t xml:space="preserve">Sexual</w:t>
      </w:r>
    </w:p>
    <w:p>
      <w:pPr>
        <w:pStyle w:val="RecordBase"/>
        <w:ind w:left="240" w:hanging="192"/>
      </w:pPr>
      <w:r>
        <w:t xml:space="preserve"> extortion, notice to students and parents or guardians, principals - </w:t>
      </w:r>
      <w:r>
        <w:t xml:space="preserve"> </w:t>
      </w:r>
      <w:r>
        <w:t xml:space="preserve">SB  181</w:t>
      </w:r>
    </w:p>
    <w:p>
      <w:pPr>
        <w:pStyle w:val="RecordBase"/>
        <w:ind w:left="240" w:hanging="192"/>
      </w:pPr>
      <w:r>
        <w:t xml:space="preserve"> extortion, notice to students, poster - </w:t>
      </w:r>
      <w:r>
        <w:t xml:space="preserve"> </w:t>
      </w:r>
      <w:r>
        <w:t xml:space="preserve">SB  181</w:t>
      </w:r>
    </w:p>
    <w:p>
      <w:pPr>
        <w:pStyle w:val="RecordBase"/>
        <w:ind w:left="120" w:hanging="120"/>
      </w:pPr>
      <w:r>
        <w:t xml:space="preserve">Social</w:t>
      </w:r>
    </w:p>
    <w:p>
      <w:pPr>
        <w:pStyle w:val="RecordBase"/>
        <w:ind w:left="240" w:hanging="192"/>
      </w:pPr>
      <w:r>
        <w:t xml:space="preserve"> and emotional learning, prohibition - </w:t>
      </w:r>
      <w:r>
        <w:t xml:space="preserve"> </w:t>
      </w:r>
      <w:r>
        <w:t xml:space="preserve">HB  683</w:t>
      </w:r>
    </w:p>
    <w:p>
      <w:pPr>
        <w:pStyle w:val="RecordBase"/>
        <w:ind w:left="240" w:hanging="192"/>
      </w:pPr>
      <w:r>
        <w:t xml:space="preserve"> media safety, instruction - </w:t>
      </w:r>
      <w:r>
        <w:t xml:space="preserve"> </w:t>
      </w:r>
      <w:r>
        <w:t xml:space="preserve">HB  767</w:t>
      </w:r>
    </w:p>
    <w:p>
      <w:pPr>
        <w:pStyle w:val="RecordBase"/>
        <w:ind w:left="240" w:hanging="192"/>
      </w:pPr>
      <w:r>
        <w:t xml:space="preserve"> media safety, policy - </w:t>
      </w:r>
      <w:r>
        <w:t xml:space="preserve"> </w:t>
      </w:r>
      <w:r>
        <w:t xml:space="preserve">HB  767</w:t>
      </w:r>
    </w:p>
    <w:p>
      <w:pPr>
        <w:pStyle w:val="RecordBase"/>
        <w:ind w:left="240" w:hanging="192"/>
      </w:pPr>
      <w:r>
        <w:t xml:space="preserve"> studies curriculum, censorship, prohibition - </w:t>
      </w:r>
      <w:r>
        <w:t xml:space="preserve"> </w:t>
      </w:r>
      <w:r>
        <w:t xml:space="preserve">SB  263</w:t>
      </w:r>
    </w:p>
    <w:p>
      <w:pPr>
        <w:pStyle w:val="RecordBase"/>
        <w:ind w:left="240" w:hanging="192"/>
      </w:pPr>
      <w:r>
        <w:t xml:space="preserve"> studies, LGBT history, inclusion - </w:t>
      </w:r>
      <w:r>
        <w:t xml:space="preserve"> </w:t>
      </w:r>
      <w:r>
        <w:t xml:space="preserve">HB  549</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Student</w:t>
      </w:r>
    </w:p>
    <w:p>
      <w:pPr>
        <w:pStyle w:val="RecordBase"/>
        <w:ind w:left="240" w:hanging="192"/>
      </w:pPr>
      <w:r>
        <w:t xml:space="preserve"> data, digital instructional services, limitations - </w:t>
      </w:r>
      <w:r>
        <w:t xml:space="preserve"> </w:t>
      </w:r>
      <w:r>
        <w:t xml:space="preserve">SB  212</w:t>
      </w:r>
    </w:p>
    <w:p>
      <w:pPr>
        <w:pStyle w:val="RecordBase"/>
        <w:ind w:left="240" w:hanging="192"/>
      </w:pPr>
      <w:r>
        <w:t xml:space="preserve"> digital data, parental rights - </w:t>
      </w:r>
      <w:r>
        <w:t xml:space="preserve"> </w:t>
      </w:r>
      <w:r>
        <w:t xml:space="preserve">HB  51</w:t>
      </w:r>
    </w:p>
    <w:p>
      <w:pPr>
        <w:pStyle w:val="RecordBase"/>
        <w:ind w:left="240" w:hanging="192"/>
      </w:pPr>
      <w:r>
        <w:t xml:space="preserve"> examinations, treatments, or surveys, specific topics, parental consent - </w:t>
      </w:r>
      <w:r>
        <w:t xml:space="preserve"> </w:t>
      </w:r>
      <w:r>
        <w:t xml:space="preserve">HB  51</w:t>
      </w:r>
    </w:p>
    <w:p>
      <w:pPr>
        <w:pStyle w:val="RecordBase"/>
        <w:ind w:left="240" w:hanging="192"/>
      </w:pPr>
      <w:r>
        <w:t xml:space="preserve"> journalists and student media advisors, protections - </w:t>
      </w:r>
      <w:r>
        <w:t xml:space="preserve"> </w:t>
      </w:r>
      <w:r>
        <w:t xml:space="preserve">SB  258</w:t>
      </w:r>
    </w:p>
    <w:p>
      <w:pPr>
        <w:pStyle w:val="RecordBase"/>
        <w:ind w:left="240" w:hanging="192"/>
      </w:pPr>
      <w:r>
        <w:t xml:space="preserve"> lunch period, 30 minute minimum duration - </w:t>
      </w:r>
      <w:r>
        <w:t xml:space="preserve"> </w:t>
      </w:r>
      <w:r>
        <w:t xml:space="preserve">HB  301</w:t>
      </w:r>
    </w:p>
    <w:p>
      <w:pPr>
        <w:pStyle w:val="RecordBase"/>
        <w:ind w:left="240" w:hanging="192"/>
      </w:pPr>
      <w:r>
        <w:t xml:space="preserve"> transportation to and from school on non-school bus passenger vehicles, driver requirements - </w:t>
      </w:r>
      <w:r>
        <w:t xml:space="preserve"> </w:t>
      </w:r>
      <w:r>
        <w:t xml:space="preserve">HB  447</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well-being, assistance - </w:t>
      </w:r>
      <w:r>
        <w:t xml:space="preserve"> </w:t>
      </w:r>
      <w:r>
        <w:t xml:space="preserve">HB  36</w:t>
      </w:r>
    </w:p>
    <w:p>
      <w:pPr>
        <w:pStyle w:val="RecordBase"/>
        <w:ind w:left="120" w:hanging="120"/>
      </w:pPr>
      <w:r>
        <w:t xml:space="preserve">Superintendent</w:t>
      </w:r>
    </w:p>
    <w:p>
      <w:pPr>
        <w:pStyle w:val="RecordBase"/>
        <w:ind w:left="240" w:hanging="192"/>
      </w:pPr>
      <w:r>
        <w:t xml:space="preserve"> investigations, local board report, requirement - </w:t>
      </w:r>
      <w:r>
        <w:t xml:space="preserve"> </w:t>
      </w:r>
      <w:r>
        <w:t xml:space="preserve">SB  170</w:t>
      </w:r>
    </w:p>
    <w:p>
      <w:pPr>
        <w:pStyle w:val="RecordBase"/>
        <w:ind w:left="240" w:hanging="192"/>
      </w:pPr>
      <w:r>
        <w:t xml:space="preserve"> notification, complaints, Education Professional Standards Board - </w:t>
      </w:r>
      <w:r>
        <w:t xml:space="preserve"> </w:t>
      </w:r>
      <w:r>
        <w:t xml:space="preserve">HB  300</w:t>
      </w:r>
    </w:p>
    <w:p>
      <w:pPr>
        <w:pStyle w:val="RecordBase"/>
        <w:ind w:left="240" w:hanging="192"/>
      </w:pPr>
      <w:r>
        <w:t xml:space="preserve"> removal process, requirements - </w:t>
      </w:r>
      <w:r>
        <w:t xml:space="preserve"> </w:t>
      </w:r>
      <w:r>
        <w:t xml:space="preserve">SB  171</w:t>
      </w:r>
    </w:p>
    <w:p>
      <w:pPr>
        <w:pStyle w:val="RecordBase"/>
        <w:ind w:left="120" w:hanging="120"/>
      </w:pPr>
      <w:r>
        <w:t xml:space="preserve">Support Education Excellence in Kentucky (SEEK) Task Force, creation - </w:t>
      </w:r>
      <w:r>
        <w:t xml:space="preserve"> </w:t>
      </w:r>
      <w:r>
        <w:t xml:space="preserve">HCR 60</w:t>
      </w:r>
    </w:p>
    <w:p>
      <w:pPr>
        <w:pStyle w:val="RecordBase"/>
        <w:ind w:left="120" w:hanging="120"/>
      </w:pPr>
      <w:r>
        <w:t xml:space="preserve">Teacher</w:t>
      </w:r>
    </w:p>
    <w:p>
      <w:pPr>
        <w:pStyle w:val="RecordBase"/>
        <w:ind w:left="240" w:hanging="192"/>
      </w:pPr>
      <w:r>
        <w:t xml:space="preserve"> certification, assessment requirement, removal - </w:t>
      </w:r>
      <w:r>
        <w:t xml:space="preserve"> </w:t>
      </w:r>
      <w:r>
        <w:t xml:space="preserve">HB  529</w:t>
      </w:r>
      <w:r>
        <w:t xml:space="preserve">;</w:t>
      </w:r>
      <w:r>
        <w:t xml:space="preserve"> </w:t>
      </w:r>
      <w:r>
        <w:t xml:space="preserve">HB  567</w:t>
      </w:r>
    </w:p>
    <w:p>
      <w:pPr>
        <w:pStyle w:val="RecordBase"/>
        <w:ind w:left="240" w:hanging="192"/>
      </w:pPr>
      <w:r>
        <w:t xml:space="preserve"> certification, optional routes - </w:t>
      </w:r>
      <w:r>
        <w:t xml:space="preserve"> </w:t>
      </w:r>
      <w:r>
        <w:t xml:space="preserve">HB  828</w:t>
      </w:r>
      <w:r>
        <w:t xml:space="preserve">: </w:t>
      </w:r>
      <w:r>
        <w:t xml:space="preserve">HCS</w:t>
      </w:r>
    </w:p>
    <w:p>
      <w:pPr>
        <w:pStyle w:val="RecordBase"/>
        <w:ind w:left="240" w:hanging="192"/>
      </w:pPr>
      <w:r>
        <w:t xml:space="preserve"> planning time, supervision and instruction required, compensation - </w:t>
      </w:r>
      <w:r>
        <w:t xml:space="preserve"> </w:t>
      </w:r>
      <w:r>
        <w:t xml:space="preserve">HB  230</w:t>
      </w:r>
    </w:p>
    <w:p>
      <w:pPr>
        <w:pStyle w:val="RecordBase"/>
        <w:ind w:left="240" w:hanging="192"/>
      </w:pPr>
      <w:r>
        <w:t xml:space="preserve"> Red Tape Reduction Task Force, study teacher mandates and make recommendations - </w:t>
      </w:r>
      <w:r>
        <w:t xml:space="preserve"> </w:t>
      </w:r>
      <w:r>
        <w:t xml:space="preserve">HCR 83</w:t>
      </w:r>
    </w:p>
    <w:p>
      <w:pPr>
        <w:pStyle w:val="RecordBase"/>
        <w:ind w:left="120" w:hanging="120"/>
      </w:pPr>
      <w:r>
        <w:t xml:space="preserve">Teachers,</w:t>
      </w:r>
    </w:p>
    <w:p>
      <w:pPr>
        <w:pStyle w:val="RecordBase"/>
        <w:ind w:left="240" w:hanging="192"/>
      </w:pPr>
      <w:r>
        <w:t xml:space="preserve"> Education Professional Standards Board, complaint procedure, establishment - </w:t>
      </w:r>
      <w:r>
        <w:t xml:space="preserve"> </w:t>
      </w:r>
      <w:r>
        <w:t xml:space="preserve">HB  300</w:t>
      </w:r>
      <w:r>
        <w:t xml:space="preserve">: </w:t>
      </w:r>
      <w:r>
        <w:t xml:space="preserve">HCS</w:t>
      </w:r>
    </w:p>
    <w:p>
      <w:pPr>
        <w:pStyle w:val="RecordBase"/>
        <w:ind w:left="240" w:hanging="192"/>
      </w:pPr>
      <w:r>
        <w:t xml:space="preserve"> Education Professional Standards Board, complaint procedure, timeline - </w:t>
      </w:r>
      <w:r>
        <w:t xml:space="preserve"> </w:t>
      </w:r>
      <w:r>
        <w:t xml:space="preserve">HB  300</w:t>
      </w:r>
      <w:r>
        <w:t xml:space="preserve">: </w:t>
      </w:r>
      <w:r>
        <w:t xml:space="preserve">SCS</w:t>
      </w:r>
    </w:p>
    <w:p>
      <w:pPr>
        <w:pStyle w:val="RecordBase"/>
        <w:ind w:left="240" w:hanging="192"/>
      </w:pPr>
      <w:r>
        <w:t xml:space="preserve"> Education Professional Standards Board, teacher complaint procedures, establishment - </w:t>
      </w:r>
      <w:r>
        <w:t xml:space="preserve"> </w:t>
      </w:r>
      <w:r>
        <w:t xml:space="preserve">HB  300</w:t>
      </w:r>
    </w:p>
    <w:p>
      <w:pPr>
        <w:pStyle w:val="RecordBase"/>
        <w:ind w:left="240" w:hanging="192"/>
      </w:pPr>
      <w:r>
        <w:t xml:space="preserve"> honoring - </w:t>
      </w:r>
      <w:r>
        <w:t xml:space="preserve"> </w:t>
      </w:r>
      <w:r>
        <w:t xml:space="preserve">HR  67</w:t>
      </w:r>
    </w:p>
    <w:p>
      <w:pPr>
        <w:pStyle w:val="RecordBase"/>
        <w:ind w:left="120" w:hanging="120"/>
      </w:pPr>
      <w:r>
        <w:t xml:space="preserve">Teachers' retirement, service credit, optional  makeup days, religious holidays - </w:t>
      </w:r>
      <w:r>
        <w:t xml:space="preserve"> </w:t>
      </w:r>
      <w:r>
        <w:t xml:space="preserve">HB  138</w:t>
      </w:r>
      <w:r>
        <w:t xml:space="preserve">;</w:t>
      </w:r>
      <w:r>
        <w:t xml:space="preserve"> </w:t>
      </w:r>
      <w:r>
        <w:t xml:space="preserve">SB  274</w:t>
      </w:r>
      <w:r>
        <w:t xml:space="preserve">;</w:t>
      </w:r>
      <w:r>
        <w:t xml:space="preserve"> </w:t>
      </w:r>
      <w:r>
        <w:t xml:space="preserve">SB  279</w:t>
      </w:r>
    </w:p>
    <w:p>
      <w:pPr>
        <w:pStyle w:val="RecordBase"/>
        <w:ind w:left="120" w:hanging="120"/>
      </w:pPr>
      <w:r>
        <w:t xml:space="preserve">Teachers, substitute certification - </w:t>
      </w:r>
      <w:r>
        <w:t xml:space="preserve"> </w:t>
      </w:r>
      <w:r>
        <w:t xml:space="preserve">HB  387</w:t>
      </w:r>
      <w:r>
        <w:t xml:space="preserve">;</w:t>
      </w:r>
      <w:r>
        <w:t xml:space="preserve"> </w:t>
      </w:r>
      <w:r>
        <w:t xml:space="preserve">HB  387</w:t>
      </w:r>
      <w:r>
        <w:t xml:space="preserve">: </w:t>
      </w:r>
      <w:r>
        <w:t xml:space="preserve">HCS</w:t>
      </w:r>
    </w:p>
    <w:p>
      <w:pPr>
        <w:pStyle w:val="RecordBase"/>
        <w:ind w:left="120" w:hanging="120"/>
      </w:pPr>
      <w:r>
        <w:t xml:space="preserve">Three-cueing system of instruction, prohibition - </w:t>
      </w:r>
      <w:r>
        <w:t xml:space="preserve"> </w:t>
      </w:r>
      <w:r>
        <w:t xml:space="preserve">HB  612</w:t>
      </w:r>
    </w:p>
    <w:p>
      <w:pPr>
        <w:pStyle w:val="RecordBase"/>
        <w:ind w:left="120" w:hanging="120"/>
      </w:pPr>
      <w:r>
        <w:t xml:space="preserve">Tire</w:t>
      </w:r>
    </w:p>
    <w:p>
      <w:pPr>
        <w:pStyle w:val="RecordBase"/>
        <w:ind w:left="240" w:hanging="192"/>
      </w:pPr>
      <w:r>
        <w:t xml:space="preserve"> expenses, deletion of reimbursement, provision - </w:t>
      </w:r>
      <w:r>
        <w:t xml:space="preserve"> </w:t>
      </w:r>
      <w:r>
        <w:t xml:space="preserve">SB  18</w:t>
      </w:r>
      <w:r>
        <w:t xml:space="preserve">: </w:t>
      </w:r>
      <w:r>
        <w:t xml:space="preserve">SCS</w:t>
      </w:r>
    </w:p>
    <w:p>
      <w:pPr>
        <w:pStyle w:val="RecordBase"/>
        <w:ind w:left="240" w:hanging="192"/>
      </w:pPr>
      <w:r>
        <w:t xml:space="preserve"> expenses, reimbursement, Kentucky Department of Education - </w:t>
      </w:r>
      <w:r>
        <w:t xml:space="preserve"> </w:t>
      </w:r>
      <w:r>
        <w:t xml:space="preserve">SB  18</w:t>
      </w:r>
    </w:p>
    <w:p>
      <w:pPr>
        <w:pStyle w:val="RecordBase"/>
        <w:ind w:left="120" w:hanging="120"/>
      </w:pPr>
      <w:r>
        <w:t xml:space="preserve">Title IX gender identity compliance, public educational institutions, prohibition - </w:t>
      </w:r>
      <w:r>
        <w:t xml:space="preserve"> </w:t>
      </w:r>
      <w:r>
        <w:t xml:space="preserve">HB  652</w:t>
      </w:r>
    </w:p>
    <w:p>
      <w:pPr>
        <w:pStyle w:val="RecordBase"/>
        <w:ind w:left="120" w:hanging="120"/>
      </w:pPr>
      <w:r>
        <w:t xml:space="preserve">Transportation services policy, students with disabilities, federal law compliance - </w:t>
      </w:r>
      <w:r>
        <w:t xml:space="preserve"> </w:t>
      </w:r>
      <w:r>
        <w:t xml:space="preserve">HB  446</w:t>
      </w:r>
      <w:r>
        <w:t xml:space="preserve">: </w:t>
      </w:r>
      <w:r>
        <w:t xml:space="preserve">HFA</w:t>
      </w:r>
      <w:r>
        <w:t xml:space="preserve"> (</w:t>
      </w:r>
      <w:r>
        <w:t xml:space="preserve">1</w:t>
      </w:r>
      <w:r>
        <w:t xml:space="preserve">)</w:t>
      </w:r>
    </w:p>
    <w:p>
      <w:pPr>
        <w:pStyle w:val="RecordBase"/>
        <w:ind w:left="120" w:hanging="120"/>
      </w:pPr>
      <w:r>
        <w:t xml:space="preserve">Trauma-informed teams and plans, child abuse and neglect awareness and prevention, inclusion - </w:t>
      </w:r>
      <w:r>
        <w:t xml:space="preserve"> </w:t>
      </w:r>
      <w:r>
        <w:t xml:space="preserve">HB  347</w:t>
      </w:r>
    </w:p>
    <w:p>
      <w:pPr>
        <w:pStyle w:val="RecordBase"/>
        <w:ind w:left="120" w:hanging="120"/>
      </w:pPr>
      <w:r>
        <w:t xml:space="preserve">Tuition, public school, prohibition - </w:t>
      </w:r>
      <w:r>
        <w:t xml:space="preserve"> </w:t>
      </w:r>
      <w:r>
        <w:t xml:space="preserve">SB  210</w:t>
      </w:r>
    </w:p>
    <w:p>
      <w:pPr>
        <w:pStyle w:val="RecordBase"/>
        <w:ind w:left="120" w:hanging="120"/>
      </w:pPr>
      <w:r>
        <w:t xml:space="preserve">Type 1 diabetes information, parents and guardians of K-12 students - </w:t>
      </w:r>
      <w:r>
        <w:t xml:space="preserve"> </w:t>
      </w:r>
      <w:r>
        <w:t xml:space="preserve">HR  72</w:t>
      </w:r>
    </w:p>
    <w:p>
      <w:pPr>
        <w:pStyle w:val="RecordBase"/>
        <w:ind w:left="120" w:hanging="120"/>
      </w:pPr>
      <w:r>
        <w:t xml:space="preserve">Undesignated glucagon, administration - </w:t>
      </w:r>
      <w:r>
        <w:t xml:space="preserve"> </w:t>
      </w:r>
      <w:r>
        <w:t xml:space="preserve">HB  438</w:t>
      </w:r>
      <w:r>
        <w:t xml:space="preserve">;</w:t>
      </w:r>
      <w:r>
        <w:t xml:space="preserve"> </w:t>
      </w:r>
      <w:r>
        <w:t xml:space="preserve">HB  438</w:t>
      </w:r>
      <w:r>
        <w:t xml:space="preserve">: </w:t>
      </w:r>
      <w:r>
        <w:t xml:space="preserve">HCS</w:t>
      </w:r>
    </w:p>
    <w:p>
      <w:pPr>
        <w:pStyle w:val="RecordBase"/>
        <w:ind w:left="120" w:hanging="120"/>
      </w:pPr>
      <w:r>
        <w:t xml:space="preserve">Urban agriculture, youth, promotion - </w:t>
      </w:r>
      <w:r>
        <w:t xml:space="preserve"> </w:t>
      </w:r>
      <w:r>
        <w:t xml:space="preserve">HB  74</w:t>
      </w:r>
    </w:p>
    <w:p>
      <w:pPr>
        <w:pStyle w:val="RecordBase"/>
        <w:ind w:left="120" w:hanging="120"/>
      </w:pPr>
      <w:r>
        <w:t xml:space="preserve">Vital statistics, data collection, male and female, identification - </w:t>
      </w:r>
      <w:r>
        <w:t xml:space="preserve"> </w:t>
      </w:r>
      <w:r>
        <w:t xml:space="preserve">SB  336</w:t>
      </w:r>
      <w:r>
        <w:t xml:space="preserve">;</w:t>
      </w:r>
      <w:r>
        <w:t xml:space="preserve"> </w:t>
      </w:r>
      <w:r>
        <w:t xml:space="preserve">HB  390</w:t>
      </w:r>
    </w:p>
    <w:p>
      <w:pPr>
        <w:pStyle w:val="RecordBase"/>
        <w:ind w:left="120" w:hanging="120"/>
      </w:pPr>
      <w:r>
        <w:t xml:space="preserve">Weapons prohibition, optional - </w:t>
      </w:r>
      <w:r>
        <w:t xml:space="preserve"> </w:t>
      </w:r>
      <w:r>
        <w:t xml:space="preserve">SB  114</w:t>
      </w:r>
    </w:p>
    <w:p>
      <w:pPr>
        <w:pStyle w:val="RecordBase"/>
        <w:ind w:left="120" w:hanging="120"/>
      </w:pPr>
      <w:r>
        <w:t xml:space="preserve">Work Ready Scholarship, dual credit courses, deletion - </w:t>
      </w:r>
      <w:r>
        <w:t xml:space="preserve"> </w:t>
      </w:r>
      <w:r>
        <w:t xml:space="preserve">HB  399</w:t>
        <w:br/>
      </w:r>
    </w:p>
    <w:p>
      <w:pPr>
        <w:pStyle w:val="RecordHeading3"/>
      </w:pPr>
      <w:r>
        <w:rPr>
          <w:b/>
        </w:rPr>
        <w:t xml:space="preserve">Education, Finance</w:t>
      </w:r>
    </w:p>
    <w:p>
      <w:pPr>
        <w:pStyle w:val="RecordBase"/>
        <w:ind w:left="120" w:hanging="120"/>
      </w:pPr>
      <w:r>
        <w:t xml:space="preserve">Adult Workforce Diploma Pilot Program, creation - </w:t>
      </w:r>
      <w:r>
        <w:t xml:space="preserve"> </w:t>
      </w:r>
      <w:r>
        <w:t xml:space="preserve">HB  720</w:t>
      </w:r>
    </w:p>
    <w:p>
      <w:pPr>
        <w:pStyle w:val="RecordBase"/>
        <w:ind w:left="120" w:hanging="120"/>
      </w:pPr>
      <w:r>
        <w:t xml:space="preserve">Annual audit, requirements, deadlines, reports - </w:t>
      </w:r>
      <w:r>
        <w:t xml:space="preserve"> </w:t>
      </w:r>
      <w:r>
        <w:t xml:space="preserve">HB  814</w:t>
      </w:r>
    </w:p>
    <w:p>
      <w:pPr>
        <w:pStyle w:val="RecordBase"/>
        <w:ind w:left="120" w:hanging="120"/>
      </w:pPr>
      <w:r>
        <w:t xml:space="preserve">Asset Resolution Corporation, operations - </w:t>
      </w:r>
      <w:r>
        <w:t xml:space="preserve"> </w:t>
      </w:r>
      <w:r>
        <w:t xml:space="preserve">SB  81</w:t>
      </w:r>
      <w:r>
        <w:t xml:space="preserve">;</w:t>
      </w:r>
      <w:r>
        <w:t xml:space="preserve"> </w:t>
      </w:r>
      <w:r>
        <w:t xml:space="preserve">HB  221</w:t>
      </w:r>
    </w:p>
    <w:p>
      <w:pPr>
        <w:pStyle w:val="RecordBase"/>
        <w:ind w:left="120" w:hanging="120"/>
      </w:pPr>
      <w:r>
        <w:t xml:space="preserve">Budget ReserveTrust Fund, Kentucky Proud School Match Pilot Program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Capital outlay funds uses, facilities employees, authorization - </w:t>
      </w:r>
      <w:r>
        <w:t xml:space="preserve"> </w:t>
      </w:r>
      <w:r>
        <w:t xml:space="preserve">HB  464</w:t>
      </w:r>
    </w:p>
    <w:p>
      <w:pPr>
        <w:pStyle w:val="RecordBase"/>
        <w:ind w:left="120" w:hanging="120"/>
      </w:pPr>
      <w:r>
        <w:t xml:space="preserve">Career and technical education programs, funding - </w:t>
      </w:r>
      <w:r>
        <w:t xml:space="preserve"> </w:t>
      </w:r>
      <w:r>
        <w:t xml:space="preserve">SB  192</w:t>
      </w:r>
      <w:r>
        <w:t xml:space="preserve">;</w:t>
      </w:r>
      <w:r>
        <w:t xml:space="preserve"> </w:t>
      </w:r>
      <w:r>
        <w:t xml:space="preserve">HB  499</w:t>
      </w:r>
      <w:r>
        <w:t xml:space="preserve">;</w:t>
      </w:r>
      <w:r>
        <w:t xml:space="preserve"> </w:t>
      </w:r>
      <w:r>
        <w:t xml:space="preserve">HB  499</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2</w:t>
      </w:r>
      <w:r>
        <w:t xml:space="preserve">)</w:t>
      </w:r>
    </w:p>
    <w:p>
      <w:pPr>
        <w:pStyle w:val="RecordBase"/>
        <w:ind w:left="120" w:hanging="120"/>
      </w:pPr>
      <w:r>
        <w:t xml:space="preserve">Charitable contributions to school districts over $100, annual charitable contribution report - </w:t>
      </w:r>
      <w:r>
        <w:t xml:space="preserve"> </w:t>
      </w:r>
      <w:r>
        <w:t xml:space="preserve">SB  378</w:t>
      </w:r>
    </w:p>
    <w:p>
      <w:pPr>
        <w:pStyle w:val="RecordBase"/>
        <w:ind w:left="120" w:hanging="120"/>
      </w:pPr>
      <w:r>
        <w:t xml:space="preserve">College financial aid or scholarships, exclude diversity, equity, and inclusion restrictions - </w:t>
      </w:r>
      <w:r>
        <w:t xml:space="preserve"> </w:t>
      </w:r>
      <w:r>
        <w:t xml:space="preserve">SB  6</w:t>
      </w:r>
      <w:r>
        <w:t xml:space="preserve">: </w:t>
      </w:r>
      <w:r>
        <w:t xml:space="preserve">HFA</w:t>
      </w:r>
      <w:r>
        <w:t xml:space="preserve"> (</w:t>
      </w:r>
      <w:r>
        <w:t xml:space="preserve">4</w:t>
      </w:r>
      <w:r>
        <w:t xml:space="preserve">)</w:t>
      </w:r>
    </w:p>
    <w:p>
      <w:pPr>
        <w:pStyle w:val="RecordBase"/>
        <w:ind w:left="120" w:hanging="120"/>
      </w:pPr>
      <w:r>
        <w:t xml:space="preserve">Comprehensive universities, postbaccalaureate program offerings, expansion study - </w:t>
      </w:r>
      <w:r>
        <w:t xml:space="preserve"> </w:t>
      </w:r>
      <w:r>
        <w:t xml:space="preserve">SJR 170</w:t>
      </w:r>
    </w:p>
    <w:p>
      <w:pPr>
        <w:pStyle w:val="RecordBase"/>
        <w:ind w:left="120" w:hanging="120"/>
      </w:pPr>
      <w:r>
        <w:t xml:space="preserve">Construction financing, use of architect or engineer estimate, authorization - </w:t>
      </w:r>
      <w:r>
        <w:t xml:space="preserve"> </w:t>
      </w:r>
      <w:r>
        <w:t xml:space="preserve">SB  232</w:t>
      </w:r>
    </w:p>
    <w:p>
      <w:pPr>
        <w:pStyle w:val="RecordBase"/>
        <w:ind w:left="120" w:hanging="120"/>
      </w:pPr>
      <w:r>
        <w:t xml:space="preserve">Contracts, Kentucky Buy American Act, compliance - </w:t>
      </w:r>
      <w:r>
        <w:t xml:space="preserve"> </w:t>
      </w:r>
      <w:r>
        <w:t xml:space="preserve">HB  326</w:t>
      </w:r>
    </w:p>
    <w:p>
      <w:pPr>
        <w:pStyle w:val="RecordBase"/>
        <w:ind w:left="120" w:hanging="120"/>
      </w:pPr>
      <w:r>
        <w:t xml:space="preserve">Converted career and technical education center, qualifying employee award, authorize - </w:t>
      </w:r>
      <w:r>
        <w:t xml:space="preserve"> </w:t>
      </w:r>
      <w:r>
        <w:t xml:space="preserve">HB  499</w:t>
      </w:r>
      <w:r>
        <w:t xml:space="preserve">: </w:t>
      </w:r>
      <w:r>
        <w:t xml:space="preserve">HFA</w:t>
      </w:r>
      <w:r>
        <w:t xml:space="preserve"> (</w:t>
      </w:r>
      <w:r>
        <w:t xml:space="preserve">1</w:t>
      </w:r>
      <w:r>
        <w:t xml:space="preserve">)</w:t>
      </w:r>
    </w:p>
    <w:p>
      <w:pPr>
        <w:pStyle w:val="RecordBase"/>
        <w:ind w:left="120" w:hanging="120"/>
      </w:pPr>
      <w:r>
        <w:t xml:space="preserve">Council on Postsecondary Education, dissolution - </w:t>
      </w:r>
      <w:r>
        <w:t xml:space="preserve"> </w:t>
      </w:r>
      <w:r>
        <w:t xml:space="preserve">HB  257</w:t>
      </w:r>
    </w:p>
    <w:p>
      <w:pPr>
        <w:pStyle w:val="RecordBase"/>
        <w:ind w:left="120" w:hanging="120"/>
      </w:pPr>
      <w:r>
        <w:t xml:space="preserve">Department</w:t>
      </w:r>
    </w:p>
    <w:p>
      <w:pPr>
        <w:pStyle w:val="RecordBase"/>
        <w:ind w:left="240" w:hanging="192"/>
      </w:pPr>
      <w:r>
        <w:t xml:space="preserve"> of Education, reemployed retiree health insurance, reimbursement - </w:t>
      </w:r>
      <w:r>
        <w:t xml:space="preserve"> </w:t>
      </w:r>
      <w:r>
        <w:t xml:space="preserve">HB  354</w:t>
      </w:r>
    </w:p>
    <w:p>
      <w:pPr>
        <w:pStyle w:val="RecordBase"/>
        <w:ind w:left="240" w:hanging="192"/>
      </w:pPr>
      <w:r>
        <w:t xml:space="preserve"> of Education, role in mathematics education - </w:t>
      </w:r>
      <w:r>
        <w:t xml:space="preserve"> </w:t>
      </w:r>
      <w:r>
        <w:t xml:space="preserve">HB  162</w:t>
      </w:r>
    </w:p>
    <w:p>
      <w:pPr>
        <w:pStyle w:val="RecordBase"/>
        <w:ind w:left="120" w:hanging="120"/>
      </w:pPr>
      <w:r>
        <w:t xml:space="preserve">Dual</w:t>
      </w:r>
    </w:p>
    <w:p>
      <w:pPr>
        <w:pStyle w:val="RecordBase"/>
        <w:ind w:left="240" w:hanging="192"/>
      </w:pPr>
      <w:r>
        <w:t xml:space="preserve"> credit scholarship, course eligibility and additions - </w:t>
      </w:r>
      <w:r>
        <w:t xml:space="preserve"> </w:t>
      </w:r>
      <w:r>
        <w:t xml:space="preserve">HB  399</w:t>
      </w:r>
    </w:p>
    <w:p>
      <w:pPr>
        <w:pStyle w:val="RecordBase"/>
        <w:ind w:left="240" w:hanging="192"/>
      </w:pPr>
      <w:r>
        <w:t xml:space="preserve"> credit scholarship, eligibility - </w:t>
      </w:r>
      <w:r>
        <w:t xml:space="preserve"> </w:t>
      </w:r>
      <w:r>
        <w:t xml:space="preserve">HB  399</w:t>
      </w:r>
      <w:r>
        <w:t xml:space="preserve">: </w:t>
      </w:r>
      <w:r>
        <w:t xml:space="preserve">HCS</w:t>
      </w:r>
    </w:p>
    <w:p>
      <w:pPr>
        <w:pStyle w:val="RecordBase"/>
        <w:ind w:left="120" w:hanging="120"/>
      </w:pPr>
      <w:r>
        <w:t xml:space="preserve">Efficient</w:t>
      </w:r>
    </w:p>
    <w:p>
      <w:pPr>
        <w:pStyle w:val="RecordBase"/>
        <w:ind w:left="240" w:hanging="192"/>
      </w:pPr>
      <w:r>
        <w:t xml:space="preserve"> and Effective School District Governance Task Force, creation - </w:t>
      </w:r>
      <w:r>
        <w:t xml:space="preserve"> </w:t>
      </w:r>
      <w:r>
        <w:t xml:space="preserve">HCR 81</w:t>
      </w:r>
      <w:r>
        <w:t xml:space="preserve">;</w:t>
      </w:r>
      <w:r>
        <w:t xml:space="preserve"> </w:t>
      </w:r>
      <w:r>
        <w:t xml:space="preserve">SCR 142</w:t>
      </w:r>
    </w:p>
    <w:p>
      <w:pPr>
        <w:pStyle w:val="RecordBase"/>
        <w:ind w:left="240" w:hanging="192"/>
      </w:pPr>
      <w:r>
        <w:t xml:space="preserve"> and Effective School District Governance Task Force, membership, modification - </w:t>
      </w:r>
      <w:r>
        <w:t xml:space="preserve"> </w:t>
      </w:r>
      <w:r>
        <w:t xml:space="preserve">HCR 81</w:t>
      </w:r>
      <w:r>
        <w:t xml:space="preserve">: </w:t>
      </w:r>
      <w:r>
        <w:t xml:space="preserve">HCS</w:t>
      </w:r>
    </w:p>
    <w:p>
      <w:pPr>
        <w:pStyle w:val="RecordBase"/>
        <w:ind w:left="240" w:hanging="192"/>
      </w:pPr>
      <w:r>
        <w:t xml:space="preserve"> and Effective School District Governance Task Force, scope, modification - </w:t>
      </w:r>
      <w:r>
        <w:t xml:space="preserve"> </w:t>
      </w:r>
      <w:r>
        <w:t xml:space="preserve">HCR 81</w:t>
      </w:r>
      <w:r>
        <w:t xml:space="preserve">: </w:t>
      </w:r>
      <w:r>
        <w:t xml:space="preserve">HCS</w:t>
      </w:r>
    </w:p>
    <w:p>
      <w:pPr>
        <w:pStyle w:val="RecordBase"/>
        <w:ind w:left="120" w:hanging="120"/>
      </w:pPr>
      <w:r>
        <w:t xml:space="preserve">Extracurricular facilities, state funds, limitation on use - </w:t>
      </w:r>
      <w:r>
        <w:t xml:space="preserve"> </w:t>
      </w:r>
      <w:r>
        <w:t xml:space="preserve">HB  464</w:t>
      </w:r>
      <w:r>
        <w:t xml:space="preserve">: </w:t>
      </w:r>
      <w:r>
        <w:t xml:space="preserve">HCS</w:t>
      </w:r>
    </w:p>
    <w:p>
      <w:pPr>
        <w:pStyle w:val="RecordBase"/>
        <w:ind w:left="120" w:hanging="120"/>
      </w:pPr>
      <w:r>
        <w:t xml:space="preserve">Federal grant, authorize - </w:t>
      </w:r>
      <w:r>
        <w:t xml:space="preserve"> </w:t>
      </w:r>
      <w:r>
        <w:t xml:space="preserve">HB  142</w:t>
      </w:r>
      <w:r>
        <w:t xml:space="preserve">: </w:t>
      </w:r>
      <w:r>
        <w:t xml:space="preserve">SCS</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Hazard Community and Technical College, university establishment, study - </w:t>
      </w:r>
      <w:r>
        <w:t xml:space="preserve"> </w:t>
      </w:r>
      <w:r>
        <w:t xml:space="preserve">SJR 132</w:t>
      </w:r>
    </w:p>
    <w:p>
      <w:pPr>
        <w:pStyle w:val="RecordBase"/>
        <w:ind w:left="120" w:hanging="120"/>
      </w:pPr>
      <w:r>
        <w:t xml:space="preserve">Homeschool Task Force, homeschooling regulation and financial impact, study - </w:t>
      </w:r>
      <w:r>
        <w:t xml:space="preserve"> </w:t>
      </w:r>
      <w:r>
        <w:t xml:space="preserve">HCR 120</w:t>
      </w:r>
    </w:p>
    <w:p>
      <w:pPr>
        <w:pStyle w:val="RecordBase"/>
        <w:ind w:left="120" w:hanging="120"/>
      </w:pPr>
      <w:r>
        <w:t xml:space="preserve">Independent school districts, establishment - </w:t>
      </w:r>
      <w:r>
        <w:t xml:space="preserve"> </w:t>
      </w:r>
      <w:r>
        <w:t xml:space="preserve">HB  784</w:t>
      </w:r>
    </w:p>
    <w:p>
      <w:pPr>
        <w:pStyle w:val="RecordBase"/>
        <w:ind w:left="120" w:hanging="120"/>
      </w:pPr>
      <w:r>
        <w:t xml:space="preserve">Interlocal cooperative boards, audit - </w:t>
      </w:r>
      <w:r>
        <w:t xml:space="preserve"> </w:t>
      </w:r>
      <w:r>
        <w:t xml:space="preserve">HB  372</w:t>
      </w:r>
    </w:p>
    <w:p>
      <w:pPr>
        <w:pStyle w:val="RecordBase"/>
        <w:ind w:left="120" w:hanging="120"/>
      </w:pPr>
      <w:r>
        <w:t xml:space="preserve">KEES</w:t>
      </w:r>
    </w:p>
    <w:p>
      <w:pPr>
        <w:pStyle w:val="RecordBase"/>
        <w:ind w:left="240" w:hanging="192"/>
      </w:pPr>
      <w:r>
        <w:t xml:space="preserve"> awards, adjustment for financial aid, requirement - </w:t>
      </w:r>
      <w:r>
        <w:t xml:space="preserve"> </w:t>
      </w:r>
      <w:r>
        <w:t xml:space="preserve">HB  432</w:t>
      </w:r>
    </w:p>
    <w:p>
      <w:pPr>
        <w:pStyle w:val="RecordBase"/>
        <w:ind w:left="240" w:hanging="192"/>
      </w:pPr>
      <w:r>
        <w:t xml:space="preserve"> awards, dual credit course, use - </w:t>
      </w:r>
      <w:r>
        <w:t xml:space="preserve"> </w:t>
      </w:r>
      <w:r>
        <w:t xml:space="preserve">HB  432</w:t>
      </w:r>
    </w:p>
    <w:p>
      <w:pPr>
        <w:pStyle w:val="RecordBase"/>
        <w:ind w:left="240" w:hanging="192"/>
      </w:pPr>
      <w:r>
        <w:t xml:space="preserve"> base and supplemental awards, increase in amounts awarded - </w:t>
      </w:r>
      <w:r>
        <w:t xml:space="preserve"> </w:t>
      </w:r>
      <w:r>
        <w:t xml:space="preserve">SB  109</w:t>
      </w:r>
    </w:p>
    <w:p>
      <w:pPr>
        <w:pStyle w:val="RecordBase"/>
        <w:ind w:left="240" w:hanging="192"/>
      </w:pPr>
      <w:r>
        <w:t xml:space="preserve"> base awards, noncertified school graduates, inclusion - </w:t>
      </w:r>
      <w:r>
        <w:t xml:space="preserve"> </w:t>
      </w:r>
      <w:r>
        <w:t xml:space="preserve">SB  7</w:t>
      </w:r>
      <w:r>
        <w:t xml:space="preserve">;</w:t>
      </w:r>
      <w:r>
        <w:t xml:space="preserve"> </w:t>
      </w:r>
      <w:r>
        <w:t xml:space="preserve">HB  46</w:t>
      </w:r>
    </w:p>
    <w:p>
      <w:pPr>
        <w:pStyle w:val="RecordBase"/>
        <w:ind w:left="120" w:hanging="120"/>
      </w:pPr>
      <w:r>
        <w:t xml:space="preserve">KEES, eligibility expiration, extension - </w:t>
      </w:r>
      <w:r>
        <w:t xml:space="preserve"> </w:t>
      </w:r>
      <w:r>
        <w:t xml:space="preserve">HB  414</w:t>
      </w:r>
    </w:p>
    <w:p>
      <w:pPr>
        <w:pStyle w:val="RecordBase"/>
        <w:ind w:left="120" w:hanging="120"/>
      </w:pPr>
      <w:r>
        <w:t xml:space="preserve">KEES</w:t>
      </w:r>
    </w:p>
    <w:p>
      <w:pPr>
        <w:pStyle w:val="RecordBase"/>
        <w:ind w:left="240" w:hanging="192"/>
      </w:pPr>
      <w:r>
        <w:t xml:space="preserve"> supplemental amount, Cambridge Advanced International, inclusion - </w:t>
      </w:r>
      <w:r>
        <w:t xml:space="preserve"> </w:t>
      </w:r>
      <w:r>
        <w:t xml:space="preserve">SB  109</w:t>
      </w:r>
    </w:p>
    <w:p>
      <w:pPr>
        <w:pStyle w:val="RecordBase"/>
        <w:ind w:left="240" w:hanging="192"/>
      </w:pPr>
      <w:r>
        <w:t xml:space="preserve"> supplemental amount, Classic Learning Test, inclusion - </w:t>
      </w:r>
      <w:r>
        <w:t xml:space="preserve"> </w:t>
      </w:r>
      <w:r>
        <w:t xml:space="preserve">SB  7</w:t>
      </w:r>
      <w:r>
        <w:t xml:space="preserve">;</w:t>
      </w:r>
      <w:r>
        <w:t xml:space="preserve"> </w:t>
      </w:r>
      <w:r>
        <w:t xml:space="preserve">HB  46</w:t>
      </w:r>
    </w:p>
    <w:p>
      <w:pPr>
        <w:pStyle w:val="RecordBase"/>
        <w:ind w:left="120" w:hanging="120"/>
      </w:pPr>
      <w:r>
        <w:t xml:space="preserve">Kentucky</w:t>
      </w:r>
    </w:p>
    <w:p>
      <w:pPr>
        <w:pStyle w:val="RecordBase"/>
        <w:ind w:left="240" w:hanging="192"/>
      </w:pPr>
      <w:r>
        <w:t xml:space="preserve"> education excellence scholarship, award amounts, adjustment - </w:t>
      </w:r>
      <w:r>
        <w:t xml:space="preserve"> </w:t>
      </w:r>
      <w:r>
        <w:t xml:space="preserve">SB  150</w:t>
      </w:r>
    </w:p>
    <w:p>
      <w:pPr>
        <w:pStyle w:val="RecordBase"/>
        <w:ind w:left="240" w:hanging="192"/>
      </w:pPr>
      <w:r>
        <w:t xml:space="preserve"> Higher Education Assistance Authority, board, membership - </w:t>
      </w:r>
      <w:r>
        <w:t xml:space="preserve"> </w:t>
      </w:r>
      <w:r>
        <w:t xml:space="preserve">SB  81</w:t>
      </w:r>
      <w:r>
        <w:t xml:space="preserve">;</w:t>
      </w:r>
      <w:r>
        <w:t xml:space="preserve"> </w:t>
      </w:r>
      <w:r>
        <w:t xml:space="preserve">HB  221</w:t>
      </w:r>
    </w:p>
    <w:p>
      <w:pPr>
        <w:pStyle w:val="RecordBase"/>
        <w:ind w:left="240" w:hanging="192"/>
      </w:pPr>
      <w:r>
        <w:t xml:space="preserve"> Higher Education Assistance Authority, reorganization - </w:t>
      </w:r>
      <w:r>
        <w:t xml:space="preserve"> </w:t>
      </w:r>
      <w:r>
        <w:t xml:space="preserve">HB  257</w:t>
      </w:r>
    </w:p>
    <w:p>
      <w:pPr>
        <w:pStyle w:val="RecordBase"/>
        <w:ind w:left="240" w:hanging="192"/>
      </w:pPr>
      <w:r>
        <w:t xml:space="preserve"> Higher Education Assistance Authority, rural veterinary student loan repayment - </w:t>
      </w:r>
      <w:r>
        <w:t xml:space="preserve"> </w:t>
      </w:r>
      <w:r>
        <w:t xml:space="preserve">HB  553</w:t>
      </w:r>
    </w:p>
    <w:p>
      <w:pPr>
        <w:pStyle w:val="RecordBase"/>
        <w:ind w:left="240" w:hanging="192"/>
      </w:pPr>
      <w:r>
        <w:t xml:space="preserve"> Higher Education Assistance Authority, teacher scholarship, selection criteria - </w:t>
      </w:r>
      <w:r>
        <w:t xml:space="preserve"> </w:t>
      </w:r>
      <w:r>
        <w:t xml:space="preserve">HB  245</w:t>
      </w:r>
      <w:r>
        <w:t xml:space="preserve">;</w:t>
      </w:r>
      <w:r>
        <w:t xml:space="preserve"> </w:t>
      </w:r>
      <w:r>
        <w:t xml:space="preserve">HB  399</w:t>
      </w:r>
      <w:r>
        <w:t xml:space="preserve">: </w:t>
      </w:r>
      <w:r>
        <w:t xml:space="preserve">HCS</w:t>
      </w:r>
    </w:p>
    <w:p>
      <w:pPr>
        <w:pStyle w:val="RecordBase"/>
        <w:ind w:left="240" w:hanging="192"/>
      </w:pPr>
      <w:r>
        <w:t xml:space="preserve"> Higher Education Student Loan Corporation, board, membership - </w:t>
      </w:r>
      <w:r>
        <w:t xml:space="preserve"> </w:t>
      </w:r>
      <w:r>
        <w:t xml:space="preserve">SB  81</w:t>
      </w:r>
      <w:r>
        <w:t xml:space="preserve">;</w:t>
      </w:r>
      <w:r>
        <w:t xml:space="preserve"> </w:t>
      </w:r>
      <w:r>
        <w:t xml:space="preserve">HB  221</w:t>
      </w:r>
    </w:p>
    <w:p>
      <w:pPr>
        <w:pStyle w:val="RecordBase"/>
        <w:ind w:left="240" w:hanging="192"/>
      </w:pPr>
      <w:r>
        <w:t xml:space="preserve"> numeracy counts fund, appropriation - </w:t>
      </w:r>
      <w:r>
        <w:t xml:space="preserve"> </w:t>
      </w:r>
      <w:r>
        <w:t xml:space="preserve">HB  162</w:t>
      </w:r>
      <w:r>
        <w:t xml:space="preserve">: </w:t>
      </w:r>
      <w:r>
        <w:t xml:space="preserve">SFA</w:t>
      </w:r>
      <w:r>
        <w:t xml:space="preserve"> (</w:t>
      </w:r>
      <w:r>
        <w:t xml:space="preserve">2</w:t>
      </w:r>
      <w:r>
        <w:t xml:space="preserve">)</w:t>
      </w:r>
    </w:p>
    <w:p>
      <w:pPr>
        <w:pStyle w:val="RecordBase"/>
        <w:ind w:left="240" w:hanging="192"/>
      </w:pPr>
      <w:r>
        <w:t xml:space="preserve"> numeracy counts fund, creation - </w:t>
      </w:r>
      <w:r>
        <w:t xml:space="preserve"> </w:t>
      </w:r>
      <w:r>
        <w:t xml:space="preserve">HB  162</w:t>
      </w:r>
    </w:p>
    <w:p>
      <w:pPr>
        <w:pStyle w:val="RecordBase"/>
        <w:ind w:left="240" w:hanging="192"/>
      </w:pPr>
      <w:r>
        <w:t xml:space="preserve"> Saves account, contributions, tax incentives - </w:t>
      </w:r>
      <w:r>
        <w:t xml:space="preserve"> </w:t>
      </w:r>
      <w:r>
        <w:t xml:space="preserve">HB  239</w:t>
      </w:r>
    </w:p>
    <w:p>
      <w:pPr>
        <w:pStyle w:val="RecordBase"/>
        <w:ind w:left="120" w:hanging="120"/>
      </w:pPr>
      <w:r>
        <w:t xml:space="preserve">Kindergarten, full day of instruction, base funding level - </w:t>
      </w:r>
      <w:r>
        <w:t xml:space="preserve"> </w:t>
      </w:r>
      <w:r>
        <w:t xml:space="preserve">HB  279</w:t>
      </w:r>
    </w:p>
    <w:p>
      <w:pPr>
        <w:pStyle w:val="RecordBase"/>
        <w:ind w:left="120" w:hanging="120"/>
      </w:pPr>
      <w:r>
        <w:t xml:space="preserve">Local</w:t>
      </w:r>
    </w:p>
    <w:p>
      <w:pPr>
        <w:pStyle w:val="RecordBase"/>
        <w:ind w:left="240" w:hanging="192"/>
      </w:pPr>
      <w:r>
        <w:t xml:space="preserve"> boards of education, members, reimbursement - </w:t>
      </w:r>
      <w:r>
        <w:t xml:space="preserve"> </w:t>
      </w:r>
      <w:r>
        <w:t xml:space="preserve">HB  510</w:t>
      </w:r>
    </w:p>
    <w:p>
      <w:pPr>
        <w:pStyle w:val="RecordBase"/>
        <w:ind w:left="240" w:hanging="192"/>
      </w:pPr>
      <w:r>
        <w:t xml:space="preserve"> boards of education, publication of budget, requirement - </w:t>
      </w:r>
      <w:r>
        <w:t xml:space="preserve"> </w:t>
      </w:r>
      <w:r>
        <w:t xml:space="preserve">HB  225</w:t>
      </w:r>
    </w:p>
    <w:p>
      <w:pPr>
        <w:pStyle w:val="RecordBase"/>
        <w:ind w:left="240" w:hanging="192"/>
      </w:pPr>
      <w:r>
        <w:t xml:space="preserve"> property tax, motor vehicle exemption - </w:t>
      </w:r>
      <w:r>
        <w:t xml:space="preserve"> </w:t>
      </w:r>
      <w:r>
        <w:t xml:space="preserve">HB  150</w:t>
      </w:r>
    </w:p>
    <w:p>
      <w:pPr>
        <w:pStyle w:val="RecordBase"/>
        <w:ind w:left="120" w:hanging="120"/>
      </w:pPr>
      <w:r>
        <w:t xml:space="preserve">Nongovernmental organizations in education, People's Republic of China organized, prohibition - </w:t>
      </w:r>
      <w:r>
        <w:t xml:space="preserve"> </w:t>
      </w:r>
      <w:r>
        <w:t xml:space="preserve">SB  166</w:t>
      </w:r>
    </w:p>
    <w:p>
      <w:pPr>
        <w:pStyle w:val="RecordBase"/>
        <w:ind w:left="120" w:hanging="120"/>
      </w:pPr>
      <w:r>
        <w:t xml:space="preserve">Nonprofit educational, charitable, and religious organizations, sales and use tax, sales exemption - </w:t>
      </w:r>
      <w:r>
        <w:t xml:space="preserve"> </w:t>
      </w:r>
      <w:r>
        <w:t xml:space="preserve">HB  442</w:t>
      </w:r>
    </w:p>
    <w:p>
      <w:pPr>
        <w:pStyle w:val="RecordBase"/>
        <w:ind w:left="120" w:hanging="120"/>
      </w:pPr>
      <w:r>
        <w:t xml:space="preserve">Nonresident</w:t>
      </w:r>
    </w:p>
    <w:p>
      <w:pPr>
        <w:pStyle w:val="RecordBase"/>
        <w:ind w:left="240" w:hanging="192"/>
      </w:pPr>
      <w:r>
        <w:t xml:space="preserve"> pupil policies, requirements, establishment - </w:t>
      </w:r>
      <w:r>
        <w:t xml:space="preserve"> </w:t>
      </w:r>
      <w:r>
        <w:t xml:space="preserve">SB  210</w:t>
      </w:r>
    </w:p>
    <w:p>
      <w:pPr>
        <w:pStyle w:val="RecordBase"/>
        <w:ind w:left="240" w:hanging="192"/>
      </w:pPr>
      <w:r>
        <w:t xml:space="preserve"> pupil, tuition fee - </w:t>
      </w:r>
      <w:r>
        <w:t xml:space="preserve"> </w:t>
      </w:r>
      <w:r>
        <w:t xml:space="preserve">SB  210</w:t>
      </w:r>
      <w:r>
        <w:t xml:space="preserve">: </w:t>
      </w:r>
      <w:r>
        <w:t xml:space="preserve">SCS</w:t>
      </w:r>
    </w:p>
    <w:p>
      <w:pPr>
        <w:pStyle w:val="RecordBase"/>
        <w:ind w:left="240" w:hanging="192"/>
      </w:pPr>
      <w:r>
        <w:t xml:space="preserve"> pupils, public schools, tuition fees - </w:t>
      </w:r>
      <w:r>
        <w:t xml:space="preserve"> </w:t>
      </w:r>
      <w:r>
        <w:t xml:space="preserve">SB  210</w:t>
      </w:r>
      <w:r>
        <w:t xml:space="preserve">: </w:t>
      </w:r>
      <w:r>
        <w:t xml:space="preserve">SFA</w:t>
      </w:r>
      <w:r>
        <w:t xml:space="preserve"> (</w:t>
      </w:r>
      <w:r>
        <w:t xml:space="preserve">1</w:t>
      </w:r>
      <w:r>
        <w:t xml:space="preserve">)</w:t>
      </w:r>
    </w:p>
    <w:p>
      <w:pPr>
        <w:pStyle w:val="RecordBase"/>
        <w:ind w:left="120" w:hanging="120"/>
      </w:pPr>
      <w:r>
        <w:t xml:space="preserve">Part-time student enrollment in public schools, authorization - </w:t>
      </w:r>
      <w:r>
        <w:t xml:space="preserve"> </w:t>
      </w:r>
      <w:r>
        <w:t xml:space="preserve">SB  210</w:t>
      </w:r>
    </w:p>
    <w:p>
      <w:pPr>
        <w:pStyle w:val="RecordBase"/>
        <w:ind w:left="120" w:hanging="120"/>
      </w:pPr>
      <w:r>
        <w:t xml:space="preserve">Postsecondary</w:t>
      </w:r>
    </w:p>
    <w:p>
      <w:pPr>
        <w:pStyle w:val="RecordBase"/>
        <w:ind w:left="240" w:hanging="192"/>
      </w:pPr>
      <w:r>
        <w:t xml:space="preserve"> DEI officer and officers, exclude from general DEI prohibitions - </w:t>
      </w:r>
      <w:r>
        <w:t xml:space="preserve"> </w:t>
      </w:r>
      <w:r>
        <w:t xml:space="preserve">SB  6</w:t>
      </w:r>
      <w:r>
        <w:t xml:space="preserve">: </w:t>
      </w:r>
      <w:r>
        <w:t xml:space="preserve">HFA</w:t>
      </w:r>
      <w:r>
        <w:t xml:space="preserve"> (</w:t>
      </w:r>
      <w:r>
        <w:t xml:space="preserve">7</w:t>
      </w:r>
      <w:r>
        <w:t xml:space="preserve">)</w:t>
      </w:r>
    </w:p>
    <w:p>
      <w:pPr>
        <w:pStyle w:val="RecordBase"/>
        <w:ind w:left="240" w:hanging="192"/>
      </w:pPr>
      <w:r>
        <w:t xml:space="preserve"> education, performance based funding, underrepresented students, definition - </w:t>
      </w:r>
      <w:r>
        <w:t xml:space="preserve"> </w:t>
      </w:r>
      <w:r>
        <w:t xml:space="preserve">SB  6</w:t>
      </w:r>
      <w:r>
        <w:t xml:space="preserve">: </w:t>
      </w:r>
      <w:r>
        <w:t xml:space="preserve">HFA</w:t>
      </w:r>
      <w:r>
        <w:t xml:space="preserve"> (</w:t>
      </w:r>
      <w:r>
        <w:t xml:space="preserve">9</w:t>
      </w:r>
      <w:r>
        <w:t xml:space="preserve">)</w:t>
      </w:r>
    </w:p>
    <w:p>
      <w:pPr>
        <w:pStyle w:val="RecordBase"/>
        <w:ind w:left="240" w:hanging="192"/>
      </w:pPr>
      <w:r>
        <w:t xml:space="preserve"> resources restricted with regard to DEI initiatives, exclude gifts and grants - </w:t>
      </w:r>
      <w:r>
        <w:t xml:space="preserve"> </w:t>
      </w:r>
      <w:r>
        <w:t xml:space="preserve">SB  6</w:t>
      </w:r>
      <w:r>
        <w:t xml:space="preserve">: </w:t>
      </w:r>
      <w:r>
        <w:t xml:space="preserve">HFA</w:t>
      </w:r>
      <w:r>
        <w:t xml:space="preserve"> (</w:t>
      </w:r>
      <w:r>
        <w:t xml:space="preserve">2</w:t>
      </w:r>
      <w:r>
        <w:t xml:space="preserve">)</w:t>
      </w:r>
    </w:p>
    <w:p>
      <w:pPr>
        <w:pStyle w:val="RecordBase"/>
        <w:ind w:left="120" w:hanging="120"/>
      </w:pPr>
      <w:r>
        <w:t xml:space="preserve">Preschool, four-year-olds, SEEK funding - </w:t>
      </w:r>
      <w:r>
        <w:t xml:space="preserve"> </w:t>
      </w:r>
      <w:r>
        <w:t xml:space="preserve">HB  424</w:t>
      </w:r>
    </w:p>
    <w:p>
      <w:pPr>
        <w:pStyle w:val="RecordBase"/>
        <w:ind w:left="120" w:hanging="120"/>
      </w:pPr>
      <w:r>
        <w:t xml:space="preserve">Property</w:t>
      </w:r>
    </w:p>
    <w:p>
      <w:pPr>
        <w:pStyle w:val="RecordBase"/>
        <w:ind w:left="240" w:hanging="192"/>
      </w:pPr>
      <w:r>
        <w:t xml:space="preserve"> tax, federally documented boats, tax exemption - </w:t>
      </w:r>
      <w:r>
        <w:t xml:space="preserve"> </w:t>
      </w:r>
      <w:r>
        <w:t xml:space="preserve">HB  521</w:t>
      </w:r>
    </w:p>
    <w:p>
      <w:pPr>
        <w:pStyle w:val="RecordBase"/>
        <w:ind w:left="240" w:hanging="192"/>
      </w:pPr>
      <w:r>
        <w:t xml:space="preserve"> tax rate levy, recall process - </w:t>
      </w:r>
      <w:r>
        <w:t xml:space="preserve"> </w:t>
      </w:r>
      <w:r>
        <w:t xml:space="preserve">SB  69</w:t>
      </w:r>
    </w:p>
    <w:p>
      <w:pPr>
        <w:pStyle w:val="RecordBase"/>
        <w:ind w:left="240" w:hanging="192"/>
      </w:pPr>
      <w:r>
        <w:t xml:space="preserve"> tax rate levy, recall vote, next regular election - </w:t>
      </w:r>
      <w:r>
        <w:t xml:space="preserve"> </w:t>
      </w:r>
      <w:r>
        <w:t xml:space="preserve">HB  147</w:t>
      </w:r>
    </w:p>
    <w:p>
      <w:pPr>
        <w:pStyle w:val="RecordBase"/>
        <w:ind w:left="240" w:hanging="192"/>
      </w:pPr>
      <w:r>
        <w:t xml:space="preserve"> tax rate petition process, requirements - </w:t>
      </w:r>
      <w:r>
        <w:t xml:space="preserve"> </w:t>
      </w:r>
      <w:r>
        <w:t xml:space="preserve">SB  58</w:t>
      </w:r>
      <w:r>
        <w:t xml:space="preserve">;</w:t>
      </w:r>
      <w:r>
        <w:t xml:space="preserve"> </w:t>
      </w:r>
      <w:r>
        <w:t xml:space="preserve">SB  58</w:t>
      </w:r>
      <w:r>
        <w:t xml:space="preserve">: </w:t>
      </w:r>
      <w:r>
        <w:t xml:space="preserve">SCS</w:t>
      </w:r>
    </w:p>
    <w:p>
      <w:pPr>
        <w:pStyle w:val="RecordBase"/>
        <w:ind w:left="120" w:hanging="120"/>
      </w:pPr>
      <w:r>
        <w:t xml:space="preserve">Proposed</w:t>
      </w:r>
    </w:p>
    <w:p>
      <w:pPr>
        <w:pStyle w:val="RecordBase"/>
        <w:ind w:left="240" w:hanging="192"/>
      </w:pPr>
      <w:r>
        <w:t xml:space="preserve"> constitutional amendment, education costs outside public schools - </w:t>
      </w:r>
      <w:r>
        <w:t xml:space="preserve"> </w:t>
      </w:r>
      <w:r>
        <w:t xml:space="preserve">HB  2</w:t>
      </w:r>
    </w:p>
    <w:p>
      <w:pPr>
        <w:pStyle w:val="RecordBase"/>
        <w:ind w:left="240" w:hanging="192"/>
      </w:pPr>
      <w:r>
        <w:t xml:space="preserve"> constitutional amendment, educational costs outside public schools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r>
        <w:t xml:space="preserve">;</w:t>
      </w:r>
      <w:r>
        <w:t xml:space="preserve"> </w:t>
      </w:r>
      <w:r>
        <w:t xml:space="preserve">SB  358</w:t>
      </w:r>
    </w:p>
    <w:p>
      <w:pPr>
        <w:pStyle w:val="RecordBase"/>
        <w:ind w:left="120" w:hanging="120"/>
      </w:pPr>
      <w:r>
        <w:t xml:space="preserve">Public</w:t>
      </w:r>
    </w:p>
    <w:p>
      <w:pPr>
        <w:pStyle w:val="RecordBase"/>
        <w:ind w:left="240" w:hanging="192"/>
      </w:pPr>
      <w:r>
        <w:t xml:space="preserve"> charter schools, repeal - </w:t>
      </w:r>
      <w:r>
        <w:t xml:space="preserve"> </w:t>
      </w:r>
      <w:r>
        <w:t xml:space="preserve">HB  587</w:t>
      </w:r>
    </w:p>
    <w:p>
      <w:pPr>
        <w:pStyle w:val="RecordBase"/>
        <w:ind w:left="240" w:hanging="192"/>
      </w:pPr>
      <w:r>
        <w:t xml:space="preserve"> college and universities, funding formula - </w:t>
      </w:r>
      <w:r>
        <w:t xml:space="preserve"> </w:t>
      </w:r>
      <w:r>
        <w:t xml:space="preserve">SB  191</w:t>
      </w:r>
    </w:p>
    <w:p>
      <w:pPr>
        <w:pStyle w:val="RecordBase"/>
        <w:ind w:left="240" w:hanging="192"/>
      </w:pPr>
      <w:r>
        <w:t xml:space="preserve"> college and universitites, funding formula - </w:t>
      </w:r>
      <w:r>
        <w:t xml:space="preserve"> </w:t>
      </w:r>
      <w:r>
        <w:t xml:space="preserve">SB  191</w:t>
      </w:r>
      <w:r>
        <w:t xml:space="preserve">: </w:t>
      </w:r>
      <w:r>
        <w:t xml:space="preserve">HFA</w:t>
      </w:r>
      <w:r>
        <w:t xml:space="preserve"> (</w:t>
      </w:r>
      <w:r>
        <w:t xml:space="preserve">1</w:t>
      </w:r>
      <w:r>
        <w:t xml:space="preserve">)</w:t>
      </w:r>
    </w:p>
    <w:p>
      <w:pPr>
        <w:pStyle w:val="RecordBase"/>
        <w:ind w:left="240" w:hanging="192"/>
      </w:pPr>
      <w:r>
        <w:t xml:space="preserve"> colleges and universities, funding formula - </w:t>
      </w:r>
      <w:r>
        <w:t xml:space="preserve"> </w:t>
      </w:r>
      <w:r>
        <w:t xml:space="preserve">SB  191</w:t>
      </w:r>
      <w:r>
        <w:t xml:space="preserve">: </w:t>
      </w:r>
      <w:r>
        <w:t xml:space="preserve">HFA</w:t>
      </w:r>
      <w:r>
        <w:t xml:space="preserve"> (</w:t>
      </w:r>
      <w:r>
        <w:t xml:space="preserve">3</w:t>
      </w:r>
      <w:r>
        <w:t xml:space="preserve">)</w:t>
      </w:r>
    </w:p>
    <w:p>
      <w:pPr>
        <w:pStyle w:val="RecordBase"/>
        <w:ind w:left="240" w:hanging="192"/>
      </w:pPr>
      <w:r>
        <w:t xml:space="preserve"> postsecondary education, diversity, equity and inclusion activities, penalties - </w:t>
      </w:r>
      <w:r>
        <w:t xml:space="preserve"> </w:t>
      </w:r>
      <w:r>
        <w:t xml:space="preserve">SB  6</w:t>
      </w:r>
      <w:r>
        <w:t xml:space="preserve">: </w:t>
      </w:r>
      <w:r>
        <w:t xml:space="preserve">HCS</w:t>
      </w:r>
      <w:r>
        <w:t xml:space="preserve">;</w:t>
      </w:r>
      <w:r>
        <w:t xml:space="preserve"> </w:t>
      </w:r>
      <w:r>
        <w:t xml:space="preserve">HB  9</w:t>
      </w:r>
    </w:p>
    <w:p>
      <w:pPr>
        <w:pStyle w:val="RecordBase"/>
        <w:ind w:left="240" w:hanging="192"/>
      </w:pPr>
      <w:r>
        <w:t xml:space="preserve"> school calendar, student attendance days, beginning September 1 - </w:t>
      </w:r>
      <w:r>
        <w:t xml:space="preserve"> </w:t>
      </w:r>
      <w:r>
        <w:t xml:space="preserve">SB  200</w:t>
      </w:r>
    </w:p>
    <w:p>
      <w:pPr>
        <w:pStyle w:val="RecordBase"/>
        <w:ind w:left="240" w:hanging="192"/>
      </w:pPr>
      <w:r>
        <w:t xml:space="preserve"> school calendar, student attendance days, number - </w:t>
      </w:r>
      <w:r>
        <w:t xml:space="preserve"> </w:t>
      </w:r>
      <w:r>
        <w:t xml:space="preserve">SB  200</w:t>
      </w:r>
    </w:p>
    <w:p>
      <w:pPr>
        <w:pStyle w:val="RecordBase"/>
        <w:ind w:left="120" w:hanging="120"/>
      </w:pPr>
      <w:r>
        <w:t xml:space="preserve">Recall petition, Social Security requirement, removal - </w:t>
      </w:r>
      <w:r>
        <w:t xml:space="preserve"> </w:t>
      </w:r>
      <w:r>
        <w:t xml:space="preserve">SB  165</w:t>
      </w:r>
    </w:p>
    <w:p>
      <w:pPr>
        <w:pStyle w:val="RecordBase"/>
        <w:ind w:left="120" w:hanging="120"/>
      </w:pPr>
      <w:r>
        <w:t xml:space="preserve">Scholarship program, coal county paramedic - </w:t>
      </w:r>
      <w:r>
        <w:t xml:space="preserve"> </w:t>
      </w:r>
      <w:r>
        <w:t xml:space="preserve">HB  185</w:t>
      </w:r>
    </w:p>
    <w:p>
      <w:pPr>
        <w:pStyle w:val="RecordBase"/>
        <w:ind w:left="120" w:hanging="120"/>
      </w:pPr>
      <w:r>
        <w:t xml:space="preserve">School</w:t>
      </w:r>
    </w:p>
    <w:p>
      <w:pPr>
        <w:pStyle w:val="RecordBase"/>
        <w:ind w:left="240" w:hanging="192"/>
      </w:pPr>
      <w:r>
        <w:t xml:space="preserve"> building plans, chief state school officer, submission - </w:t>
      </w:r>
      <w:r>
        <w:t xml:space="preserve"> </w:t>
      </w:r>
      <w:r>
        <w:t xml:space="preserve">SB  232</w:t>
      </w:r>
      <w:r>
        <w:t xml:space="preserve">;</w:t>
      </w:r>
      <w:r>
        <w:t xml:space="preserve"> </w:t>
      </w:r>
      <w:r>
        <w:t xml:space="preserve">HB  464</w:t>
      </w:r>
    </w:p>
    <w:p>
      <w:pPr>
        <w:pStyle w:val="RecordBase"/>
        <w:ind w:left="240" w:hanging="192"/>
      </w:pPr>
      <w:r>
        <w:t xml:space="preserve"> construction project, land costs limitation, establishment - </w:t>
      </w:r>
      <w:r>
        <w:t xml:space="preserve"> </w:t>
      </w:r>
      <w:r>
        <w:t xml:space="preserve">HB  464</w:t>
      </w:r>
    </w:p>
    <w:p>
      <w:pPr>
        <w:pStyle w:val="RecordBase"/>
        <w:ind w:left="240" w:hanging="192"/>
      </w:pPr>
      <w:r>
        <w:t xml:space="preserve"> District Consolidation Task Force, creation - </w:t>
      </w:r>
      <w:r>
        <w:t xml:space="preserve"> </w:t>
      </w:r>
      <w:r>
        <w:t xml:space="preserve">HCR 111</w:t>
      </w:r>
    </w:p>
    <w:p>
      <w:pPr>
        <w:pStyle w:val="RecordBase"/>
        <w:ind w:left="240" w:hanging="192"/>
      </w:pPr>
      <w:r>
        <w:t xml:space="preserve"> district employees, supplemental one-time payment, requirement - </w:t>
      </w:r>
      <w:r>
        <w:t xml:space="preserve"> </w:t>
      </w:r>
      <w:r>
        <w:t xml:space="preserve">HB  694</w:t>
      </w:r>
    </w:p>
    <w:p>
      <w:pPr>
        <w:pStyle w:val="RecordBase"/>
        <w:ind w:left="240" w:hanging="192"/>
      </w:pPr>
      <w:r>
        <w:t xml:space="preserve"> district land purchase and disposal, Kentucky Board of Education, approval - </w:t>
      </w:r>
      <w:r>
        <w:t xml:space="preserve"> </w:t>
      </w:r>
      <w:r>
        <w:t xml:space="preserve">SB  232</w:t>
      </w:r>
      <w:r>
        <w:t xml:space="preserve">;</w:t>
      </w:r>
      <w:r>
        <w:t xml:space="preserve"> </w:t>
      </w:r>
      <w:r>
        <w:t xml:space="preserve">HB  464</w:t>
      </w:r>
    </w:p>
    <w:p>
      <w:pPr>
        <w:pStyle w:val="RecordBase"/>
        <w:ind w:left="240" w:hanging="192"/>
      </w:pPr>
      <w:r>
        <w:t xml:space="preserve"> district mortgages and liens, prior approval, removal - </w:t>
      </w:r>
      <w:r>
        <w:t xml:space="preserve"> </w:t>
      </w:r>
      <w:r>
        <w:t xml:space="preserve">SB  232</w:t>
      </w:r>
      <w:r>
        <w:t xml:space="preserve">;</w:t>
      </w:r>
      <w:r>
        <w:t xml:space="preserve"> </w:t>
      </w:r>
      <w:r>
        <w:t xml:space="preserve">HB  464</w:t>
      </w:r>
    </w:p>
    <w:p>
      <w:pPr>
        <w:pStyle w:val="RecordBase"/>
        <w:ind w:left="240" w:hanging="192"/>
      </w:pPr>
      <w:r>
        <w:t xml:space="preserve"> districts, general obligation bonds, issuance - </w:t>
      </w:r>
      <w:r>
        <w:t xml:space="preserve"> </w:t>
      </w:r>
      <w:r>
        <w:t xml:space="preserve">HB  727</w:t>
      </w:r>
      <w:r>
        <w:t xml:space="preserve">;</w:t>
      </w:r>
      <w:r>
        <w:t xml:space="preserve"> </w:t>
      </w:r>
      <w:r>
        <w:t xml:space="preserve">HB  727</w:t>
      </w:r>
      <w:r>
        <w:t xml:space="preserve">: </w:t>
      </w:r>
      <w:r>
        <w:t xml:space="preserve">HCS</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facilities construction, prior approval - </w:t>
      </w:r>
      <w:r>
        <w:t xml:space="preserve"> </w:t>
      </w:r>
      <w:r>
        <w:t xml:space="preserve">HB  727</w:t>
      </w:r>
      <w:r>
        <w:t xml:space="preserve">: </w:t>
      </w:r>
      <w:r>
        <w:t xml:space="preserve">HFA</w:t>
      </w:r>
      <w:r>
        <w:t xml:space="preserve"> (</w:t>
      </w:r>
      <w:r>
        <w:t xml:space="preserve">1</w:t>
      </w:r>
      <w:r>
        <w:t xml:space="preserve">)</w:t>
      </w:r>
    </w:p>
    <w:p>
      <w:pPr>
        <w:pStyle w:val="RecordBase"/>
        <w:ind w:left="240" w:hanging="192"/>
      </w:pPr>
      <w:r>
        <w:t xml:space="preserve"> funds, ballot question advocacy, prohibition on use - </w:t>
      </w:r>
      <w:r>
        <w:t xml:space="preserve"> </w:t>
      </w:r>
      <w:r>
        <w:t xml:space="preserve">HB  831</w:t>
      </w:r>
    </w:p>
    <w:p>
      <w:pPr>
        <w:pStyle w:val="RecordBase"/>
        <w:ind w:left="240" w:hanging="192"/>
      </w:pPr>
      <w:r>
        <w:t xml:space="preserve"> funds, diversity, equity, inclusion and belonging, political social activism, prohibition - </w:t>
      </w:r>
      <w:r>
        <w:t xml:space="preserve"> </w:t>
      </w:r>
      <w:r>
        <w:t xml:space="preserve">SB  93</w:t>
      </w:r>
    </w:p>
    <w:p>
      <w:pPr>
        <w:pStyle w:val="RecordBase"/>
        <w:ind w:left="240" w:hanging="192"/>
      </w:pPr>
      <w:r>
        <w:t xml:space="preserve"> property purchase and disposal, prior approval - </w:t>
      </w:r>
      <w:r>
        <w:t xml:space="preserve"> </w:t>
      </w:r>
      <w:r>
        <w:t xml:space="preserve">HB  727</w:t>
      </w:r>
      <w:r>
        <w:t xml:space="preserve">: </w:t>
      </w:r>
      <w:r>
        <w:t xml:space="preserve">HFA</w:t>
      </w:r>
      <w:r>
        <w:t xml:space="preserve"> (</w:t>
      </w:r>
      <w:r>
        <w:t xml:space="preserve">1</w:t>
      </w:r>
      <w:r>
        <w:t xml:space="preserve">)</w:t>
      </w:r>
    </w:p>
    <w:p>
      <w:pPr>
        <w:pStyle w:val="RecordBase"/>
        <w:ind w:left="240" w:hanging="192"/>
      </w:pPr>
      <w:r>
        <w:t xml:space="preserve"> tax revenues, state equalization amount, adjustment - </w:t>
      </w:r>
      <w:r>
        <w:t xml:space="preserve"> </w:t>
      </w:r>
      <w:r>
        <w:t xml:space="preserve">SB  308</w:t>
      </w:r>
      <w:r>
        <w:t xml:space="preserve">;</w:t>
      </w:r>
      <w:r>
        <w:t xml:space="preserve"> </w:t>
      </w:r>
      <w:r>
        <w:t xml:space="preserve">HB  748</w:t>
      </w:r>
      <w:r>
        <w:t xml:space="preserve">: </w:t>
      </w:r>
      <w:r>
        <w:t xml:space="preserve">HCS</w:t>
      </w:r>
    </w:p>
    <w:p>
      <w:pPr>
        <w:pStyle w:val="RecordBase"/>
        <w:ind w:left="120" w:hanging="120"/>
      </w:pPr>
      <w:r>
        <w:t xml:space="preserve">Secondary area technology center renovation projects - </w:t>
      </w:r>
      <w:r>
        <w:t xml:space="preserve"> </w:t>
      </w:r>
      <w:r>
        <w:t xml:space="preserve">HB  6</w:t>
      </w:r>
      <w:r>
        <w:t xml:space="preserve">: </w:t>
      </w:r>
      <w:r>
        <w:t xml:space="preserve">HFA</w:t>
      </w:r>
      <w:r>
        <w:t xml:space="preserve"> (</w:t>
      </w:r>
      <w:r>
        <w:t xml:space="preserve">5</w:t>
      </w:r>
      <w:r>
        <w:t xml:space="preserve">)</w:t>
      </w:r>
    </w:p>
    <w:p>
      <w:pPr>
        <w:pStyle w:val="RecordBase"/>
        <w:ind w:left="120" w:hanging="120"/>
      </w:pPr>
      <w:r>
        <w:t xml:space="preserve">SEEK fund distribution, outdated language, deletion - </w:t>
      </w:r>
      <w:r>
        <w:t xml:space="preserve"> </w:t>
      </w:r>
      <w:r>
        <w:t xml:space="preserve">HB  748</w:t>
      </w:r>
    </w:p>
    <w:p>
      <w:pPr>
        <w:pStyle w:val="RecordBase"/>
        <w:ind w:left="120" w:hanging="120"/>
      </w:pPr>
      <w:r>
        <w:t xml:space="preserve">SEEK,</w:t>
      </w:r>
    </w:p>
    <w:p>
      <w:pPr>
        <w:pStyle w:val="RecordBase"/>
        <w:ind w:left="240" w:hanging="192"/>
      </w:pPr>
      <w:r>
        <w:t xml:space="preserve"> kindergarten full-day funding - </w:t>
      </w:r>
      <w:r>
        <w:t xml:space="preserve"> </w:t>
      </w:r>
      <w:r>
        <w:t xml:space="preserve">HB  424</w:t>
      </w:r>
    </w:p>
    <w:p>
      <w:pPr>
        <w:pStyle w:val="RecordBase"/>
        <w:ind w:left="240" w:hanging="192"/>
      </w:pPr>
      <w:r>
        <w:t xml:space="preserve"> staff pay increase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SEEK transportation, professional development, salary increases - </w:t>
      </w:r>
      <w:r>
        <w:t xml:space="preserve"> </w:t>
      </w:r>
      <w:r>
        <w:t xml:space="preserve">HB  6</w:t>
      </w:r>
      <w:r>
        <w:t xml:space="preserve">: </w:t>
      </w:r>
      <w:r>
        <w:t xml:space="preserve">HFA</w:t>
      </w:r>
      <w:r>
        <w:t xml:space="preserve"> (</w:t>
      </w:r>
      <w:r>
        <w:t xml:space="preserve">2</w:t>
      </w:r>
      <w:r>
        <w:t xml:space="preserve">)</w:t>
      </w:r>
    </w:p>
    <w:p>
      <w:pPr>
        <w:pStyle w:val="RecordBase"/>
        <w:ind w:left="120" w:hanging="120"/>
      </w:pPr>
      <w:r>
        <w:t xml:space="preserve">Social and emotional learning, use of state funds for instruction or training, prohibition - </w:t>
      </w:r>
      <w:r>
        <w:t xml:space="preserve"> </w:t>
      </w:r>
      <w:r>
        <w:t xml:space="preserve">HB  683</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Student Teacher Stipend Program, creation - </w:t>
      </w:r>
      <w:r>
        <w:t xml:space="preserve"> </w:t>
      </w:r>
      <w:r>
        <w:t xml:space="preserve">HB  377</w:t>
      </w:r>
    </w:p>
    <w:p>
      <w:pPr>
        <w:pStyle w:val="RecordBase"/>
        <w:ind w:left="120" w:hanging="120"/>
      </w:pPr>
      <w:r>
        <w:t xml:space="preserve">Support Education Excellence in Kentucky (SEEK) Task Force, creation - </w:t>
      </w:r>
      <w:r>
        <w:t xml:space="preserve"> </w:t>
      </w:r>
      <w:r>
        <w:t xml:space="preserve">HCR 60</w:t>
      </w:r>
    </w:p>
    <w:p>
      <w:pPr>
        <w:pStyle w:val="RecordBase"/>
        <w:ind w:left="120" w:hanging="120"/>
      </w:pPr>
      <w:r>
        <w:t xml:space="preserve">Teacher</w:t>
      </w:r>
    </w:p>
    <w:p>
      <w:pPr>
        <w:pStyle w:val="RecordBase"/>
        <w:ind w:left="240" w:hanging="192"/>
      </w:pPr>
      <w:r>
        <w:t xml:space="preserve"> Recruitment Student Loan Forgiveness Pilot Program, creation - </w:t>
      </w:r>
      <w:r>
        <w:t xml:space="preserve"> </w:t>
      </w:r>
      <w:r>
        <w:t xml:space="preserve">HB  377</w:t>
      </w:r>
    </w:p>
    <w:p>
      <w:pPr>
        <w:pStyle w:val="RecordBase"/>
        <w:ind w:left="240" w:hanging="192"/>
      </w:pPr>
      <w:r>
        <w:t xml:space="preserve"> Recruitment Student Loan Forgiveness Pilot Program, eligibility - </w:t>
      </w:r>
      <w:r>
        <w:t xml:space="preserve"> </w:t>
      </w:r>
      <w:r>
        <w:t xml:space="preserve">HB  377</w:t>
      </w:r>
      <w:r>
        <w:t xml:space="preserve">: </w:t>
      </w:r>
      <w:r>
        <w:t xml:space="preserve">HCS</w:t>
      </w:r>
    </w:p>
    <w:p>
      <w:pPr>
        <w:pStyle w:val="RecordBase"/>
        <w:ind w:left="120" w:hanging="120"/>
      </w:pPr>
      <w:r>
        <w:t xml:space="preserve">Teachers, compensation for duties assigned during noninstructional planning time - </w:t>
      </w:r>
      <w:r>
        <w:t xml:space="preserve"> </w:t>
      </w:r>
      <w:r>
        <w:t xml:space="preserve">HB  230</w:t>
      </w:r>
    </w:p>
    <w:p>
      <w:pPr>
        <w:pStyle w:val="RecordBase"/>
        <w:ind w:left="120" w:hanging="120"/>
      </w:pPr>
      <w:r>
        <w:t xml:space="preserve">Tire</w:t>
      </w:r>
    </w:p>
    <w:p>
      <w:pPr>
        <w:pStyle w:val="RecordBase"/>
        <w:ind w:left="240" w:hanging="192"/>
      </w:pPr>
      <w:r>
        <w:t xml:space="preserve"> expenses, deletion of reimbursement - </w:t>
      </w:r>
      <w:r>
        <w:t xml:space="preserve"> </w:t>
      </w:r>
      <w:r>
        <w:t xml:space="preserve">SB  18</w:t>
      </w:r>
      <w:r>
        <w:t xml:space="preserve">: </w:t>
      </w:r>
      <w:r>
        <w:t xml:space="preserve">SCS</w:t>
      </w:r>
    </w:p>
    <w:p>
      <w:pPr>
        <w:pStyle w:val="RecordBase"/>
        <w:ind w:left="240" w:hanging="192"/>
      </w:pPr>
      <w:r>
        <w:t xml:space="preserve"> expenses, reimbursement, Kentucky Department of Education - </w:t>
      </w:r>
      <w:r>
        <w:t xml:space="preserve"> </w:t>
      </w:r>
      <w:r>
        <w:t xml:space="preserve">SB  18</w:t>
      </w:r>
    </w:p>
    <w:p>
      <w:pPr>
        <w:pStyle w:val="RecordBase"/>
        <w:ind w:left="120" w:hanging="120"/>
      </w:pPr>
      <w:r>
        <w:t xml:space="preserve">Title IX gender identity compliance, public postsecondary educational institutions, prohibition - </w:t>
      </w:r>
      <w:r>
        <w:t xml:space="preserve"> </w:t>
      </w:r>
      <w:r>
        <w:t xml:space="preserve">HB  652</w:t>
      </w:r>
    </w:p>
    <w:p>
      <w:pPr>
        <w:pStyle w:val="RecordBase"/>
        <w:ind w:left="120" w:hanging="120"/>
      </w:pPr>
      <w:r>
        <w:t xml:space="preserve">Tuition and fee waiver, pregnant women and parents, establishment - </w:t>
      </w:r>
      <w:r>
        <w:t xml:space="preserve"> </w:t>
      </w:r>
      <w:r>
        <w:t xml:space="preserve">SB  34</w:t>
      </w:r>
      <w:r>
        <w:t xml:space="preserve">;</w:t>
      </w:r>
      <w:r>
        <w:t xml:space="preserve"> </w:t>
      </w:r>
      <w:r>
        <w:t xml:space="preserve">HB  734</w:t>
      </w:r>
    </w:p>
    <w:p>
      <w:pPr>
        <w:pStyle w:val="RecordBase"/>
        <w:ind w:left="120" w:hanging="120"/>
      </w:pPr>
      <w:r>
        <w:t xml:space="preserve">Tuition, public school, prohibition - </w:t>
      </w:r>
      <w:r>
        <w:t xml:space="preserve"> </w:t>
      </w:r>
      <w:r>
        <w:t xml:space="preserve">SB  210</w:t>
      </w:r>
    </w:p>
    <w:p>
      <w:pPr>
        <w:pStyle w:val="RecordBase"/>
        <w:ind w:left="120" w:hanging="120"/>
      </w:pPr>
      <w:r>
        <w:t xml:space="preserve">Work Ready Scholarship, dual credit courses, deletion - </w:t>
      </w:r>
      <w:r>
        <w:t xml:space="preserve"> </w:t>
      </w:r>
      <w:r>
        <w:t xml:space="preserve">HB  399</w:t>
      </w:r>
    </w:p>
    <w:p>
      <w:pPr>
        <w:pStyle w:val="RecordBase"/>
        <w:ind w:left="120" w:hanging="120"/>
      </w:pPr>
      <w:r>
        <w:t xml:space="preserve">Workforce Innovation Task Force, establishment - </w:t>
      </w:r>
      <w:r>
        <w:t xml:space="preserve"> </w:t>
      </w:r>
      <w:r>
        <w:t xml:space="preserve">HCR 79</w:t>
        <w:br/>
      </w:r>
    </w:p>
    <w:p>
      <w:pPr>
        <w:pStyle w:val="RecordHeading3"/>
      </w:pPr>
      <w:r>
        <w:rPr>
          <w:b/>
        </w:rPr>
        <w:t xml:space="preserve">Education, Higher</w:t>
      </w:r>
    </w:p>
    <w:p>
      <w:pPr>
        <w:pStyle w:val="RecordBase"/>
        <w:ind w:left="120" w:hanging="120"/>
      </w:pPr>
      <w:r>
        <w:t xml:space="preserve">Artificial Intelligence in Higher Education project, establishment - </w:t>
      </w:r>
      <w:r>
        <w:t xml:space="preserve"> </w:t>
      </w:r>
      <w:r>
        <w:t xml:space="preserve">SB  52</w:t>
      </w:r>
    </w:p>
    <w:p>
      <w:pPr>
        <w:pStyle w:val="RecordBase"/>
        <w:ind w:left="120" w:hanging="120"/>
      </w:pPr>
      <w:r>
        <w:t xml:space="preserve">Asset Resolution Corporation, operations - </w:t>
      </w:r>
      <w:r>
        <w:t xml:space="preserve"> </w:t>
      </w:r>
      <w:r>
        <w:t xml:space="preserve">SB  81</w:t>
      </w:r>
      <w:r>
        <w:t xml:space="preserve">;</w:t>
      </w:r>
      <w:r>
        <w:t xml:space="preserve"> </w:t>
      </w:r>
      <w:r>
        <w:t xml:space="preserve">HB  221</w:t>
      </w:r>
    </w:p>
    <w:p>
      <w:pPr>
        <w:pStyle w:val="RecordBase"/>
        <w:ind w:left="120" w:hanging="120"/>
      </w:pPr>
      <w:r>
        <w:t xml:space="preserve">Aviation training scholarships and equipment grants, public and private partnerships, provision - </w:t>
      </w:r>
      <w:r>
        <w:t xml:space="preserve"> </w:t>
      </w:r>
      <w:r>
        <w:t xml:space="preserve">SB  127</w:t>
      </w:r>
      <w:r>
        <w:t xml:space="preserve">;</w:t>
      </w:r>
      <w:r>
        <w:t xml:space="preserve"> </w:t>
      </w:r>
      <w:r>
        <w:t xml:space="preserve">HB  345</w:t>
      </w:r>
    </w:p>
    <w:p>
      <w:pPr>
        <w:pStyle w:val="RecordBase"/>
        <w:ind w:left="120" w:hanging="120"/>
      </w:pPr>
      <w:r>
        <w:t xml:space="preserve">Bachelor's degree requirements, public postsecondary institutions, U.S. government credit - </w:t>
      </w:r>
      <w:r>
        <w:t xml:space="preserve"> </w:t>
      </w:r>
      <w:r>
        <w:t xml:space="preserve">SB  269</w:t>
      </w:r>
    </w:p>
    <w:p>
      <w:pPr>
        <w:pStyle w:val="RecordBase"/>
        <w:ind w:left="120" w:hanging="120"/>
      </w:pPr>
      <w:r>
        <w:t xml:space="preserve">Campbellsville University, Dr. Donna Hedgepath, honor - </w:t>
      </w:r>
      <w:r>
        <w:t xml:space="preserve"> </w:t>
      </w:r>
      <w:r>
        <w:t xml:space="preserve">SR  258</w:t>
      </w:r>
    </w:p>
    <w:p>
      <w:pPr>
        <w:pStyle w:val="RecordBase"/>
        <w:ind w:left="120" w:hanging="120"/>
      </w:pPr>
      <w:r>
        <w:t xml:space="preserve">Children of eligible veterans, discharged LGBTQ veterans, inclusion - </w:t>
      </w:r>
      <w:r>
        <w:t xml:space="preserve"> </w:t>
      </w:r>
      <w:r>
        <w:t xml:space="preserve">HB  503</w:t>
      </w:r>
    </w:p>
    <w:p>
      <w:pPr>
        <w:pStyle w:val="RecordBase"/>
        <w:ind w:left="120" w:hanging="120"/>
      </w:pPr>
      <w:r>
        <w:t xml:space="preserve">College</w:t>
      </w:r>
    </w:p>
    <w:p>
      <w:pPr>
        <w:pStyle w:val="RecordBase"/>
        <w:ind w:left="240" w:hanging="192"/>
      </w:pPr>
      <w:r>
        <w:t xml:space="preserve"> applications, criminal history questions, ban - </w:t>
      </w:r>
      <w:r>
        <w:t xml:space="preserve"> </w:t>
      </w:r>
      <w:r>
        <w:t xml:space="preserve">HB  732</w:t>
      </w:r>
    </w:p>
    <w:p>
      <w:pPr>
        <w:pStyle w:val="RecordBase"/>
        <w:ind w:left="240" w:hanging="192"/>
      </w:pPr>
      <w:r>
        <w:t xml:space="preserve"> financial aid or scholarships, exclude diversity, equity, and inclusion restrictions - </w:t>
      </w:r>
      <w:r>
        <w:t xml:space="preserve"> </w:t>
      </w:r>
      <w:r>
        <w:t xml:space="preserve">SB  6</w:t>
      </w:r>
      <w:r>
        <w:t xml:space="preserve">: </w:t>
      </w:r>
      <w:r>
        <w:t xml:space="preserve">HFA</w:t>
      </w:r>
      <w:r>
        <w:t xml:space="preserve"> (</w:t>
      </w:r>
      <w:r>
        <w:t xml:space="preserve">4</w:t>
      </w:r>
      <w:r>
        <w:t xml:space="preserve">)</w:t>
      </w:r>
    </w:p>
    <w:p>
      <w:pPr>
        <w:pStyle w:val="RecordBase"/>
        <w:ind w:left="120" w:hanging="120"/>
      </w:pPr>
      <w:r>
        <w:t xml:space="preserve">Community grant program, mentorship programs for at-risk male students, establishment - </w:t>
      </w:r>
      <w:r>
        <w:t xml:space="preserve"> </w:t>
      </w:r>
      <w:r>
        <w:t xml:space="preserve">HB  105</w:t>
      </w:r>
      <w:r>
        <w:t xml:space="preserve">;</w:t>
      </w:r>
      <w:r>
        <w:t xml:space="preserve"> </w:t>
      </w:r>
      <w:r>
        <w:t xml:space="preserve">HB  105</w:t>
      </w:r>
      <w:r>
        <w:t xml:space="preserve">: </w:t>
      </w:r>
      <w:r>
        <w:t xml:space="preserve">HCS</w:t>
      </w:r>
    </w:p>
    <w:p>
      <w:pPr>
        <w:pStyle w:val="RecordBase"/>
        <w:ind w:left="120" w:hanging="120"/>
      </w:pPr>
      <w:r>
        <w:t xml:space="preserve">Comprehensive</w:t>
      </w:r>
    </w:p>
    <w:p>
      <w:pPr>
        <w:pStyle w:val="RecordBase"/>
        <w:ind w:left="240" w:hanging="192"/>
      </w:pPr>
      <w:r>
        <w:t xml:space="preserve"> universities, postbaccalaureate program offerings, expansion study - </w:t>
      </w:r>
      <w:r>
        <w:t xml:space="preserve"> </w:t>
      </w:r>
      <w:r>
        <w:t xml:space="preserve">SJR 170</w:t>
      </w:r>
    </w:p>
    <w:p>
      <w:pPr>
        <w:pStyle w:val="RecordBase"/>
        <w:ind w:left="240" w:hanging="192"/>
      </w:pPr>
      <w:r>
        <w:t xml:space="preserve"> universities, research doctorial programs, research institution, marketing - </w:t>
      </w:r>
      <w:r>
        <w:t xml:space="preserve"> </w:t>
      </w:r>
      <w:r>
        <w:t xml:space="preserve">SB  201</w:t>
      </w:r>
    </w:p>
    <w:p>
      <w:pPr>
        <w:pStyle w:val="RecordBase"/>
        <w:ind w:left="120" w:hanging="120"/>
      </w:pPr>
      <w:r>
        <w:t xml:space="preserve">Contracts, Kentucky Buy American Act, compliance - </w:t>
      </w:r>
      <w:r>
        <w:t xml:space="preserve"> </w:t>
      </w:r>
      <w:r>
        <w:t xml:space="preserve">HB  326</w:t>
      </w:r>
    </w:p>
    <w:p>
      <w:pPr>
        <w:pStyle w:val="RecordBase"/>
        <w:ind w:left="120" w:hanging="120"/>
      </w:pPr>
      <w:r>
        <w:t xml:space="preserve">Council</w:t>
      </w:r>
    </w:p>
    <w:p>
      <w:pPr>
        <w:pStyle w:val="RecordBase"/>
        <w:ind w:left="240" w:hanging="192"/>
      </w:pPr>
      <w:r>
        <w:t xml:space="preserve"> on Postsecondary Education, DEI initiatives and offices, strike prohibitions - </w:t>
      </w:r>
      <w:r>
        <w:t xml:space="preserve"> </w:t>
      </w:r>
      <w:r>
        <w:t xml:space="preserve">SB  6</w:t>
      </w:r>
      <w:r>
        <w:t xml:space="preserve">: </w:t>
      </w:r>
      <w:r>
        <w:t xml:space="preserve">HFA</w:t>
      </w:r>
      <w:r>
        <w:t xml:space="preserve"> (</w:t>
      </w:r>
      <w:r>
        <w:t xml:space="preserve">8</w:t>
      </w:r>
      <w:r>
        <w:t xml:space="preserve">)</w:t>
      </w:r>
    </w:p>
    <w:p>
      <w:pPr>
        <w:pStyle w:val="RecordBase"/>
        <w:ind w:left="240" w:hanging="192"/>
      </w:pPr>
      <w:r>
        <w:t xml:space="preserve"> on Postsecondary Education, dissolution - </w:t>
      </w:r>
      <w:r>
        <w:t xml:space="preserve"> </w:t>
      </w:r>
      <w:r>
        <w:t xml:space="preserve">HB  257</w:t>
      </w:r>
    </w:p>
    <w:p>
      <w:pPr>
        <w:pStyle w:val="RecordBase"/>
        <w:ind w:left="240" w:hanging="192"/>
      </w:pPr>
      <w:r>
        <w:t xml:space="preserve"> on Postsecondary Education, KET board, staff member, addition - </w:t>
      </w:r>
      <w:r>
        <w:t xml:space="preserve"> </w:t>
      </w:r>
      <w:r>
        <w:t xml:space="preserve">HB  686</w:t>
      </w:r>
    </w:p>
    <w:p>
      <w:pPr>
        <w:pStyle w:val="RecordBase"/>
        <w:ind w:left="240" w:hanging="192"/>
      </w:pPr>
      <w:r>
        <w:t xml:space="preserve"> on Postsecondary Education president or designee, KET board, addition - </w:t>
      </w:r>
      <w:r>
        <w:t xml:space="preserve"> </w:t>
      </w:r>
      <w:r>
        <w:t xml:space="preserve">HB  686</w:t>
      </w:r>
    </w:p>
    <w:p>
      <w:pPr>
        <w:pStyle w:val="RecordBase"/>
        <w:ind w:left="120" w:hanging="120"/>
      </w:pPr>
      <w:r>
        <w:t xml:space="preserve">COVID-19, modRNA, and mRNA vaccine, prohibition on requirement - </w:t>
      </w:r>
      <w:r>
        <w:t xml:space="preserve"> </w:t>
      </w:r>
      <w:r>
        <w:t xml:space="preserve">HB  274</w:t>
      </w:r>
      <w:r>
        <w:t xml:space="preserve">: </w:t>
      </w:r>
      <w:r>
        <w:t xml:space="preserve">SFA</w:t>
      </w:r>
      <w:r>
        <w:t xml:space="preserve"> (</w:t>
      </w:r>
      <w:r>
        <w:t xml:space="preserve">2</w:t>
      </w:r>
      <w:r>
        <w:t xml:space="preserve">)</w:t>
      </w:r>
      <w:r>
        <w:t xml:space="preserve">;</w:t>
      </w:r>
      <w:r>
        <w:t xml:space="preserve"> </w:t>
      </w:r>
      <w:r>
        <w:t xml:space="preserve">SB  295</w:t>
      </w:r>
    </w:p>
    <w:p>
      <w:pPr>
        <w:pStyle w:val="RecordBase"/>
        <w:ind w:left="120" w:hanging="120"/>
      </w:pPr>
      <w:r>
        <w:t xml:space="preserve">COVID-19 vaccine, prohibition on requirement - </w:t>
      </w:r>
      <w:r>
        <w:t xml:space="preserve"> </w:t>
      </w:r>
      <w:r>
        <w:t xml:space="preserve">SB  295</w:t>
      </w:r>
      <w:r>
        <w:t xml:space="preserve">: </w:t>
      </w:r>
      <w:r>
        <w:t xml:space="preserve">SCS</w:t>
      </w:r>
    </w:p>
    <w:p>
      <w:pPr>
        <w:pStyle w:val="RecordBase"/>
        <w:ind w:left="120" w:hanging="120"/>
      </w:pPr>
      <w:r>
        <w:t xml:space="preserve">Diversity,</w:t>
      </w:r>
    </w:p>
    <w:p>
      <w:pPr>
        <w:pStyle w:val="RecordBase"/>
        <w:ind w:left="240" w:hanging="192"/>
      </w:pPr>
      <w:r>
        <w:t xml:space="preserve"> equity, and inclusion initiatives, permission - </w:t>
      </w:r>
      <w:r>
        <w:t xml:space="preserve"> </w:t>
      </w:r>
      <w:r>
        <w:t xml:space="preserve">SB  263</w:t>
      </w:r>
    </w:p>
    <w:p>
      <w:pPr>
        <w:pStyle w:val="RecordBase"/>
        <w:ind w:left="240" w:hanging="192"/>
      </w:pPr>
      <w:r>
        <w:t xml:space="preserve"> equity, and inclusion, restriction on use of resources, definition of resources, narrow - </w:t>
      </w:r>
      <w:r>
        <w:t xml:space="preserve"> </w:t>
      </w:r>
      <w:r>
        <w:t xml:space="preserve">HB  9</w:t>
      </w:r>
      <w:r>
        <w:t xml:space="preserve">: </w:t>
      </w:r>
      <w:r>
        <w:t xml:space="preserve">HFA</w:t>
      </w:r>
      <w:r>
        <w:t xml:space="preserve"> (</w:t>
      </w:r>
      <w:r>
        <w:t xml:space="preserve">3</w:t>
      </w:r>
      <w:r>
        <w:t xml:space="preserve">)</w:t>
      </w:r>
    </w:p>
    <w:p>
      <w:pPr>
        <w:pStyle w:val="RecordBase"/>
        <w:ind w:left="240" w:hanging="192"/>
      </w:pPr>
      <w:r>
        <w:t xml:space="preserve"> equity, and inclusion restrictions, civil action, private cause of action, deletion - </w:t>
      </w:r>
      <w:r>
        <w:t xml:space="preserve"> </w:t>
      </w:r>
      <w:r>
        <w:t xml:space="preserve">HB  9</w:t>
      </w:r>
      <w:r>
        <w:t xml:space="preserve">: </w:t>
      </w:r>
      <w:r>
        <w:t xml:space="preserve">HFA</w:t>
      </w:r>
      <w:r>
        <w:t xml:space="preserve"> (</w:t>
      </w:r>
      <w:r>
        <w:t xml:space="preserve">2</w:t>
      </w:r>
      <w:r>
        <w:t xml:space="preserve">)</w:t>
      </w:r>
    </w:p>
    <w:p>
      <w:pPr>
        <w:pStyle w:val="RecordBase"/>
        <w:ind w:left="120" w:hanging="120"/>
      </w:pPr>
      <w:r>
        <w:t xml:space="preserve">Dual</w:t>
      </w:r>
    </w:p>
    <w:p>
      <w:pPr>
        <w:pStyle w:val="RecordBase"/>
        <w:ind w:left="240" w:hanging="192"/>
      </w:pPr>
      <w:r>
        <w:t xml:space="preserve"> credit scholarship, course eligibility and additions - </w:t>
      </w:r>
      <w:r>
        <w:t xml:space="preserve"> </w:t>
      </w:r>
      <w:r>
        <w:t xml:space="preserve">HB  399</w:t>
      </w:r>
    </w:p>
    <w:p>
      <w:pPr>
        <w:pStyle w:val="RecordBase"/>
        <w:ind w:left="240" w:hanging="192"/>
      </w:pPr>
      <w:r>
        <w:t xml:space="preserve"> credit scholarship, eligibility - </w:t>
      </w:r>
      <w:r>
        <w:t xml:space="preserve"> </w:t>
      </w:r>
      <w:r>
        <w:t xml:space="preserve">HB  399</w:t>
      </w:r>
      <w:r>
        <w:t xml:space="preserve">: </w:t>
      </w:r>
      <w:r>
        <w:t xml:space="preserve">HCS</w:t>
      </w:r>
    </w:p>
    <w:p>
      <w:pPr>
        <w:pStyle w:val="RecordBase"/>
        <w:ind w:left="120" w:hanging="120"/>
      </w:pPr>
      <w:r>
        <w:t xml:space="preserve">Dyslexia, teacher preparation, requirements - </w:t>
      </w:r>
      <w:r>
        <w:t xml:space="preserve"> </w:t>
      </w:r>
      <w:r>
        <w:t xml:space="preserve">HB  158</w:t>
      </w:r>
    </w:p>
    <w:p>
      <w:pPr>
        <w:pStyle w:val="RecordBase"/>
        <w:ind w:left="120" w:hanging="120"/>
      </w:pPr>
      <w:r>
        <w:t xml:space="preserve">Eastern Kentucky University, osteopathic medicine program, authorization to offer - </w:t>
      </w:r>
      <w:r>
        <w:t xml:space="preserve"> </w:t>
      </w:r>
      <w:r>
        <w:t xml:space="preserve">HB  407</w:t>
      </w:r>
    </w:p>
    <w:p>
      <w:pPr>
        <w:pStyle w:val="RecordBase"/>
        <w:ind w:left="120" w:hanging="120"/>
      </w:pPr>
      <w:r>
        <w:t xml:space="preserve">Educational benefits, veterans and their families, expansion - </w:t>
      </w:r>
      <w:r>
        <w:t xml:space="preserve"> </w:t>
      </w:r>
      <w:r>
        <w:t xml:space="preserve">HB  409</w:t>
      </w:r>
    </w:p>
    <w:p>
      <w:pPr>
        <w:pStyle w:val="RecordBase"/>
        <w:ind w:left="120" w:hanging="120"/>
      </w:pPr>
      <w:r>
        <w:t xml:space="preserve">Electrician licensing, college or university teaching or degree, qualifications - </w:t>
      </w:r>
      <w:r>
        <w:t xml:space="preserve"> </w:t>
      </w:r>
      <w:r>
        <w:t xml:space="preserve">HB  54</w:t>
      </w:r>
      <w:r>
        <w:t xml:space="preserve">;</w:t>
      </w:r>
      <w:r>
        <w:t xml:space="preserve"> </w:t>
      </w:r>
      <w:r>
        <w:t xml:space="preserve">HB  444</w:t>
      </w:r>
    </w:p>
    <w:p>
      <w:pPr>
        <w:pStyle w:val="RecordBase"/>
        <w:ind w:left="120" w:hanging="120"/>
      </w:pPr>
      <w:r>
        <w:t xml:space="preserve">First Amendment, institutional policies to protect, limitation of restrictions - </w:t>
      </w:r>
      <w:r>
        <w:t xml:space="preserve"> </w:t>
      </w:r>
      <w:r>
        <w:t xml:space="preserve">HB  224</w:t>
      </w:r>
    </w:p>
    <w:p>
      <w:pPr>
        <w:pStyle w:val="RecordBase"/>
        <w:ind w:left="120" w:hanging="120"/>
      </w:pPr>
      <w:r>
        <w:t xml:space="preserve">Foster or adopted child, public postsecondary tuition waiver program, monthly payment, establishment - </w:t>
      </w:r>
      <w:r>
        <w:t xml:space="preserve"> </w:t>
      </w:r>
      <w:r>
        <w:t xml:space="preserve">HB  105</w:t>
      </w:r>
      <w:r>
        <w:t xml:space="preserve">;</w:t>
      </w:r>
      <w:r>
        <w:t xml:space="preserve"> </w:t>
      </w:r>
      <w:r>
        <w:t xml:space="preserve">HB  105</w:t>
      </w:r>
      <w:r>
        <w:t xml:space="preserve">: </w:t>
      </w:r>
      <w:r>
        <w:t xml:space="preserve">HCS</w:t>
      </w:r>
    </w:p>
    <w:p>
      <w:pPr>
        <w:pStyle w:val="RecordBase"/>
        <w:ind w:left="120" w:hanging="120"/>
      </w:pPr>
      <w:r>
        <w:t xml:space="preserve">Governing</w:t>
      </w:r>
    </w:p>
    <w:p>
      <w:pPr>
        <w:pStyle w:val="RecordBase"/>
        <w:ind w:left="240" w:hanging="192"/>
      </w:pPr>
      <w:r>
        <w:t xml:space="preserve"> boards, student and faculty representation, restrictions on increasing tuition and fee - </w:t>
      </w:r>
      <w:r>
        <w:t xml:space="preserve"> </w:t>
      </w:r>
      <w:r>
        <w:t xml:space="preserve">HB  107</w:t>
      </w:r>
    </w:p>
    <w:p>
      <w:pPr>
        <w:pStyle w:val="RecordBase"/>
        <w:ind w:left="240" w:hanging="192"/>
      </w:pPr>
      <w:r>
        <w:t xml:space="preserve"> boards, student representation, restrictions on increasing tuition and fee - </w:t>
      </w:r>
      <w:r>
        <w:t xml:space="preserve"> </w:t>
      </w:r>
      <w:r>
        <w:t xml:space="preserve">HB  231</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Hazard Community and Technical College, university establishment, study - </w:t>
      </w:r>
      <w:r>
        <w:t xml:space="preserve"> </w:t>
      </w:r>
      <w:r>
        <w:t xml:space="preserve">SJR 132</w:t>
      </w:r>
    </w:p>
    <w:p>
      <w:pPr>
        <w:pStyle w:val="RecordBase"/>
        <w:ind w:left="120" w:hanging="120"/>
      </w:pPr>
      <w:r>
        <w:t xml:space="preserve">Health plan, prescriptions drugs, distribution, requirements - </w:t>
      </w:r>
      <w:r>
        <w:t xml:space="preserve"> </w:t>
      </w:r>
      <w:r>
        <w:t xml:space="preserve">HB  190</w:t>
      </w:r>
    </w:p>
    <w:p>
      <w:pPr>
        <w:pStyle w:val="RecordBase"/>
        <w:ind w:left="120" w:hanging="120"/>
      </w:pPr>
      <w:r>
        <w:t xml:space="preserve">Higher Education Mental Health Day, recognition - </w:t>
      </w:r>
      <w:r>
        <w:t xml:space="preserve"> </w:t>
      </w:r>
      <w:r>
        <w:t xml:space="preserve">HR  78</w:t>
      </w:r>
    </w:p>
    <w:p>
      <w:pPr>
        <w:pStyle w:val="RecordBase"/>
        <w:ind w:left="120" w:hanging="120"/>
      </w:pPr>
      <w:r>
        <w:t xml:space="preserve">Ideology or viewpoint statements, prohibited acts, claims arising from violation - </w:t>
      </w:r>
      <w:r>
        <w:t xml:space="preserve"> </w:t>
      </w:r>
      <w:r>
        <w:t xml:space="preserve">SB  6</w:t>
      </w:r>
    </w:p>
    <w:p>
      <w:pPr>
        <w:pStyle w:val="RecordBase"/>
        <w:ind w:left="120" w:hanging="120"/>
      </w:pPr>
      <w:r>
        <w:t xml:space="preserve">Immunization requirement, exemptions, action for damages - </w:t>
      </w:r>
      <w:r>
        <w:t xml:space="preserve"> </w:t>
      </w:r>
      <w:r>
        <w:t xml:space="preserve">SB  135</w:t>
      </w:r>
    </w:p>
    <w:p>
      <w:pPr>
        <w:pStyle w:val="RecordBase"/>
        <w:ind w:left="120" w:hanging="120"/>
      </w:pPr>
      <w:r>
        <w:t xml:space="preserve">Immunizations, incentives, prohibition - </w:t>
      </w:r>
      <w:r>
        <w:t xml:space="preserve"> </w:t>
      </w:r>
      <w:r>
        <w:t xml:space="preserve">HB  41</w:t>
      </w:r>
    </w:p>
    <w:p>
      <w:pPr>
        <w:pStyle w:val="RecordBase"/>
        <w:ind w:left="120" w:hanging="120"/>
      </w:pPr>
      <w:r>
        <w:t xml:space="preserve">KCTCS, audit results, action items, report, requirement - </w:t>
      </w:r>
      <w:r>
        <w:t xml:space="preserve"> </w:t>
      </w:r>
      <w:r>
        <w:t xml:space="preserve">SJR 179</w:t>
      </w:r>
    </w:p>
    <w:p>
      <w:pPr>
        <w:pStyle w:val="RecordBase"/>
        <w:ind w:left="120" w:hanging="120"/>
      </w:pPr>
      <w:r>
        <w:t xml:space="preserve">KCTCS Board of Regents, confirmation, Candace  McGraw - </w:t>
      </w:r>
      <w:r>
        <w:t xml:space="preserve"> </w:t>
      </w:r>
      <w:r>
        <w:t xml:space="preserve">SR  236</w:t>
      </w:r>
    </w:p>
    <w:p>
      <w:pPr>
        <w:pStyle w:val="RecordBase"/>
        <w:ind w:left="120" w:hanging="120"/>
      </w:pPr>
      <w:r>
        <w:t xml:space="preserve">KCTCS, PVA exam location and requirements - </w:t>
      </w:r>
      <w:r>
        <w:t xml:space="preserve"> </w:t>
      </w:r>
      <w:r>
        <w:t xml:space="preserve">HB  613</w:t>
      </w:r>
      <w:r>
        <w:t xml:space="preserve">: </w:t>
      </w:r>
      <w:r>
        <w:t xml:space="preserve">HCS</w:t>
      </w:r>
    </w:p>
    <w:p>
      <w:pPr>
        <w:pStyle w:val="RecordBase"/>
        <w:ind w:left="120" w:hanging="120"/>
      </w:pPr>
      <w:r>
        <w:t xml:space="preserve">KEES</w:t>
      </w:r>
    </w:p>
    <w:p>
      <w:pPr>
        <w:pStyle w:val="RecordBase"/>
        <w:ind w:left="240" w:hanging="192"/>
      </w:pPr>
      <w:r>
        <w:t xml:space="preserve"> awards, adjustment for financial aid, requirement - </w:t>
      </w:r>
      <w:r>
        <w:t xml:space="preserve"> </w:t>
      </w:r>
      <w:r>
        <w:t xml:space="preserve">HB  432</w:t>
      </w:r>
    </w:p>
    <w:p>
      <w:pPr>
        <w:pStyle w:val="RecordBase"/>
        <w:ind w:left="240" w:hanging="192"/>
      </w:pPr>
      <w:r>
        <w:t xml:space="preserve"> awards, dual credit course, use - </w:t>
      </w:r>
      <w:r>
        <w:t xml:space="preserve"> </w:t>
      </w:r>
      <w:r>
        <w:t xml:space="preserve">HB  432</w:t>
      </w:r>
    </w:p>
    <w:p>
      <w:pPr>
        <w:pStyle w:val="RecordBase"/>
        <w:ind w:left="240" w:hanging="192"/>
      </w:pPr>
      <w:r>
        <w:t xml:space="preserve"> base and supplemental awards, increase in amounts awarded - </w:t>
      </w:r>
      <w:r>
        <w:t xml:space="preserve"> </w:t>
      </w:r>
      <w:r>
        <w:t xml:space="preserve">SB  109</w:t>
      </w:r>
    </w:p>
    <w:p>
      <w:pPr>
        <w:pStyle w:val="RecordBase"/>
        <w:ind w:left="240" w:hanging="192"/>
      </w:pPr>
      <w:r>
        <w:t xml:space="preserve"> base awards, noncertified school graduates, inclusion - </w:t>
      </w:r>
      <w:r>
        <w:t xml:space="preserve"> </w:t>
      </w:r>
      <w:r>
        <w:t xml:space="preserve">SB  7</w:t>
      </w:r>
      <w:r>
        <w:t xml:space="preserve">;</w:t>
      </w:r>
      <w:r>
        <w:t xml:space="preserve"> </w:t>
      </w:r>
      <w:r>
        <w:t xml:space="preserve">HB  46</w:t>
      </w:r>
    </w:p>
    <w:p>
      <w:pPr>
        <w:pStyle w:val="RecordBase"/>
        <w:ind w:left="120" w:hanging="120"/>
      </w:pPr>
      <w:r>
        <w:t xml:space="preserve">KEES, eligibility expiration, extension - </w:t>
      </w:r>
      <w:r>
        <w:t xml:space="preserve"> </w:t>
      </w:r>
      <w:r>
        <w:t xml:space="preserve">HB  414</w:t>
      </w:r>
    </w:p>
    <w:p>
      <w:pPr>
        <w:pStyle w:val="RecordBase"/>
        <w:ind w:left="120" w:hanging="120"/>
      </w:pPr>
      <w:r>
        <w:t xml:space="preserve">KEES</w:t>
      </w:r>
    </w:p>
    <w:p>
      <w:pPr>
        <w:pStyle w:val="RecordBase"/>
        <w:ind w:left="240" w:hanging="192"/>
      </w:pPr>
      <w:r>
        <w:t xml:space="preserve"> supplemental amount, Cambridge Advanced International, inclusion - </w:t>
      </w:r>
      <w:r>
        <w:t xml:space="preserve"> </w:t>
      </w:r>
      <w:r>
        <w:t xml:space="preserve">SB  109</w:t>
      </w:r>
    </w:p>
    <w:p>
      <w:pPr>
        <w:pStyle w:val="RecordBase"/>
        <w:ind w:left="240" w:hanging="192"/>
      </w:pPr>
      <w:r>
        <w:t xml:space="preserve"> supplemental amount, Classic Learning Test, inclusion - </w:t>
      </w:r>
      <w:r>
        <w:t xml:space="preserve"> </w:t>
      </w:r>
      <w:r>
        <w:t xml:space="preserve">SB  7</w:t>
      </w:r>
      <w:r>
        <w:t xml:space="preserve">;</w:t>
      </w:r>
      <w:r>
        <w:t xml:space="preserve"> </w:t>
      </w:r>
      <w:r>
        <w:t xml:space="preserve">HB  46</w:t>
      </w:r>
    </w:p>
    <w:p>
      <w:pPr>
        <w:pStyle w:val="RecordBase"/>
        <w:ind w:left="120" w:hanging="120"/>
      </w:pPr>
      <w:r>
        <w:t xml:space="preserve">Kentucky</w:t>
      </w:r>
    </w:p>
    <w:p>
      <w:pPr>
        <w:pStyle w:val="RecordBase"/>
        <w:ind w:left="240" w:hanging="192"/>
      </w:pPr>
      <w:r>
        <w:t xml:space="preserve"> education excellence scholarship, award amounts, adjustment - </w:t>
      </w:r>
      <w:r>
        <w:t xml:space="preserve"> </w:t>
      </w:r>
      <w:r>
        <w:t xml:space="preserve">SB  150</w:t>
      </w:r>
    </w:p>
    <w:p>
      <w:pPr>
        <w:pStyle w:val="RecordBase"/>
        <w:ind w:left="240" w:hanging="192"/>
      </w:pPr>
      <w:r>
        <w:t xml:space="preserve"> educational excellence scholarship, Social Security number requirement, removal - </w:t>
      </w:r>
      <w:r>
        <w:t xml:space="preserve"> </w:t>
      </w:r>
      <w:r>
        <w:t xml:space="preserve">SB  165</w:t>
      </w:r>
    </w:p>
    <w:p>
      <w:pPr>
        <w:pStyle w:val="RecordBase"/>
        <w:ind w:left="240" w:hanging="192"/>
      </w:pPr>
      <w:r>
        <w:t xml:space="preserve"> Higher Education Assistance Authority, board, membership - </w:t>
      </w:r>
      <w:r>
        <w:t xml:space="preserve"> </w:t>
      </w:r>
      <w:r>
        <w:t xml:space="preserve">SB  81</w:t>
      </w:r>
      <w:r>
        <w:t xml:space="preserve">;</w:t>
      </w:r>
      <w:r>
        <w:t xml:space="preserve"> </w:t>
      </w:r>
      <w:r>
        <w:t xml:space="preserve">HB  221</w:t>
      </w:r>
    </w:p>
    <w:p>
      <w:pPr>
        <w:pStyle w:val="RecordBase"/>
        <w:ind w:left="240" w:hanging="192"/>
      </w:pPr>
      <w:r>
        <w:t xml:space="preserve"> Higher Education Assistance Authority, reorganization - </w:t>
      </w:r>
      <w:r>
        <w:t xml:space="preserve"> </w:t>
      </w:r>
      <w:r>
        <w:t xml:space="preserve">HB  257</w:t>
      </w:r>
    </w:p>
    <w:p>
      <w:pPr>
        <w:pStyle w:val="RecordBase"/>
        <w:ind w:left="240" w:hanging="192"/>
      </w:pPr>
      <w:r>
        <w:t xml:space="preserve"> Higher Education Assistance Authority, rural veterinary student loan repayment - </w:t>
      </w:r>
      <w:r>
        <w:t xml:space="preserve"> </w:t>
      </w:r>
      <w:r>
        <w:t xml:space="preserve">HB  553</w:t>
      </w:r>
    </w:p>
    <w:p>
      <w:pPr>
        <w:pStyle w:val="RecordBase"/>
        <w:ind w:left="240" w:hanging="192"/>
      </w:pPr>
      <w:r>
        <w:t xml:space="preserve"> Higher Education Assistance Authority, teacher scholarship, selection criteria - </w:t>
      </w:r>
      <w:r>
        <w:t xml:space="preserve"> </w:t>
      </w:r>
      <w:r>
        <w:t xml:space="preserve">HB  245</w:t>
      </w:r>
      <w:r>
        <w:t xml:space="preserve">;</w:t>
      </w:r>
      <w:r>
        <w:t xml:space="preserve"> </w:t>
      </w:r>
      <w:r>
        <w:t xml:space="preserve">HB  399</w:t>
      </w:r>
      <w:r>
        <w:t xml:space="preserve">: </w:t>
      </w:r>
      <w:r>
        <w:t xml:space="preserve">HCS</w:t>
      </w:r>
    </w:p>
    <w:p>
      <w:pPr>
        <w:pStyle w:val="RecordBase"/>
        <w:ind w:left="240" w:hanging="192"/>
      </w:pPr>
      <w:r>
        <w:t xml:space="preserve"> Higher Education Student Loan Corporation, board, membership - </w:t>
      </w:r>
      <w:r>
        <w:t xml:space="preserve"> </w:t>
      </w:r>
      <w:r>
        <w:t xml:space="preserve">SB  81</w:t>
      </w:r>
      <w:r>
        <w:t xml:space="preserve">;</w:t>
      </w:r>
      <w:r>
        <w:t xml:space="preserve"> </w:t>
      </w:r>
      <w:r>
        <w:t xml:space="preserve">HB  221</w:t>
      </w:r>
    </w:p>
    <w:p>
      <w:pPr>
        <w:pStyle w:val="RecordBase"/>
        <w:ind w:left="240" w:hanging="192"/>
      </w:pPr>
      <w:r>
        <w:t xml:space="preserve"> Nuclear Energy Development Authority and advisory board, establishment, membership, duties - </w:t>
      </w:r>
      <w:r>
        <w:t xml:space="preserve"> </w:t>
      </w:r>
      <w:r>
        <w:t xml:space="preserve">SB  198</w:t>
      </w:r>
    </w:p>
    <w:p>
      <w:pPr>
        <w:pStyle w:val="RecordBase"/>
        <w:ind w:left="120" w:hanging="120"/>
      </w:pPr>
      <w:r>
        <w:t xml:space="preserve">KentuckyCYBER, Council on Postsecondary Education, creation - </w:t>
      </w:r>
      <w:r>
        <w:t xml:space="preserve"> </w:t>
      </w:r>
      <w:r>
        <w:t xml:space="preserve">HB  139</w:t>
      </w:r>
      <w:r>
        <w:t xml:space="preserve">;</w:t>
      </w:r>
      <w:r>
        <w:t xml:space="preserve"> </w:t>
      </w:r>
      <w:r>
        <w:t xml:space="preserve">HB  319</w:t>
      </w:r>
    </w:p>
    <w:p>
      <w:pPr>
        <w:pStyle w:val="RecordBase"/>
        <w:ind w:left="120" w:hanging="120"/>
      </w:pPr>
      <w:r>
        <w:t xml:space="preserve">Lactating students, reasonable accommodations, minimum requirements - </w:t>
      </w:r>
      <w:r>
        <w:t xml:space="preserve"> </w:t>
      </w:r>
      <w:r>
        <w:t xml:space="preserve">SB  95</w:t>
      </w:r>
    </w:p>
    <w:p>
      <w:pPr>
        <w:pStyle w:val="RecordBase"/>
        <w:ind w:left="120" w:hanging="120"/>
      </w:pPr>
      <w:r>
        <w:t xml:space="preserve">Master electrician, associate's degree or diploma program, credit toward licensure - </w:t>
      </w:r>
      <w:r>
        <w:t xml:space="preserve"> </w:t>
      </w:r>
      <w:r>
        <w:t xml:space="preserve">HB  444</w:t>
      </w:r>
      <w:r>
        <w:t xml:space="preserve">: </w:t>
      </w:r>
      <w:r>
        <w:t xml:space="preserve">HFA</w:t>
      </w:r>
      <w:r>
        <w:t xml:space="preserve"> (</w:t>
      </w:r>
      <w:r>
        <w:t xml:space="preserve">1</w:t>
      </w:r>
      <w:r>
        <w:t xml:space="preserve">)</w:t>
      </w:r>
    </w:p>
    <w:p>
      <w:pPr>
        <w:pStyle w:val="RecordBase"/>
        <w:ind w:left="120" w:hanging="120"/>
      </w:pPr>
      <w:r>
        <w:t xml:space="preserve">Morehead State University Board of Regents, confirmation, Rhonda Jennings Blackburn - </w:t>
      </w:r>
      <w:r>
        <w:t xml:space="preserve"> </w:t>
      </w:r>
      <w:r>
        <w:t xml:space="preserve">SR  229</w:t>
      </w:r>
    </w:p>
    <w:p>
      <w:pPr>
        <w:pStyle w:val="RecordBase"/>
        <w:ind w:left="120" w:hanging="120"/>
      </w:pPr>
      <w:r>
        <w:t xml:space="preserve">Murray State University, veterinary medicine programs, authorization to offer - </w:t>
      </w:r>
      <w:r>
        <w:t xml:space="preserve"> </w:t>
      </w:r>
      <w:r>
        <w:t xml:space="preserve">SB  189</w:t>
      </w:r>
      <w:r>
        <w:t xml:space="preserve">;</w:t>
      </w:r>
      <w:r>
        <w:t xml:space="preserve"> </w:t>
      </w:r>
      <w:r>
        <w:t xml:space="preserve">HB  400</w:t>
      </w:r>
    </w:p>
    <w:p>
      <w:pPr>
        <w:pStyle w:val="RecordBase"/>
        <w:ind w:left="120" w:hanging="120"/>
      </w:pPr>
      <w:r>
        <w:t xml:space="preserve">Name, image and likeness agreement requirements, applicability, modification - </w:t>
      </w:r>
      <w:r>
        <w:t xml:space="preserve"> </w:t>
      </w:r>
      <w:r>
        <w:t xml:space="preserve">SB  285</w:t>
      </w:r>
      <w:r>
        <w:t xml:space="preserve">: </w:t>
      </w:r>
      <w:r>
        <w:t xml:space="preserve">SCS</w:t>
      </w:r>
    </w:p>
    <w:p>
      <w:pPr>
        <w:pStyle w:val="RecordBase"/>
        <w:ind w:left="120" w:hanging="120"/>
      </w:pPr>
      <w:r>
        <w:t xml:space="preserve">National Guard, call to active duty, permission to withdraw without penalty - </w:t>
      </w:r>
      <w:r>
        <w:t xml:space="preserve"> </w:t>
      </w:r>
      <w:r>
        <w:t xml:space="preserve">SB  94</w:t>
      </w:r>
    </w:p>
    <w:p>
      <w:pPr>
        <w:pStyle w:val="RecordBase"/>
        <w:ind w:left="120" w:hanging="120"/>
      </w:pPr>
      <w:r>
        <w:t xml:space="preserve">NCAA compliance standard requirements, exclude compliance measures from DEI prohibitions - </w:t>
      </w:r>
      <w:r>
        <w:t xml:space="preserve"> </w:t>
      </w:r>
      <w:r>
        <w:t xml:space="preserve">SB  6</w:t>
      </w:r>
      <w:r>
        <w:t xml:space="preserve">: </w:t>
      </w:r>
      <w:r>
        <w:t xml:space="preserve">HFA</w:t>
      </w:r>
      <w:r>
        <w:t xml:space="preserve"> (</w:t>
      </w:r>
      <w:r>
        <w:t xml:space="preserve">3</w:t>
      </w:r>
      <w:r>
        <w:t xml:space="preserve">)</w:t>
      </w:r>
    </w:p>
    <w:p>
      <w:pPr>
        <w:pStyle w:val="RecordBase"/>
        <w:ind w:left="120" w:hanging="120"/>
      </w:pPr>
      <w:r>
        <w:t xml:space="preserve">Nongovernmental organizations in education, People's Republic of China organized, prohibition - </w:t>
      </w:r>
      <w:r>
        <w:t xml:space="preserve"> </w:t>
      </w:r>
      <w:r>
        <w:t xml:space="preserve">SB  166</w:t>
      </w:r>
    </w:p>
    <w:p>
      <w:pPr>
        <w:pStyle w:val="RecordBase"/>
        <w:ind w:left="120" w:hanging="120"/>
      </w:pPr>
      <w:r>
        <w:t xml:space="preserve">Northern Kentucky University Board of Regents, confirmation, Ashley Flaugher Himes - </w:t>
      </w:r>
      <w:r>
        <w:t xml:space="preserve"> </w:t>
      </w:r>
      <w:r>
        <w:t xml:space="preserve">SR  237</w:t>
      </w:r>
    </w:p>
    <w:p>
      <w:pPr>
        <w:pStyle w:val="RecordBase"/>
        <w:ind w:left="120" w:hanging="120"/>
      </w:pPr>
      <w:r>
        <w:t xml:space="preserve">Open</w:t>
      </w:r>
    </w:p>
    <w:p>
      <w:pPr>
        <w:pStyle w:val="RecordBase"/>
        <w:ind w:left="240" w:hanging="192"/>
      </w:pPr>
      <w:r>
        <w:t xml:space="preserve"> records, digital communication application, employees, provide access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mobile devices for employees, provide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official email accounts, requirement, penalties for violation - </w:t>
      </w:r>
      <w:r>
        <w:t xml:space="preserve"> </w:t>
      </w:r>
      <w:r>
        <w:t xml:space="preserve">HB  509</w:t>
      </w:r>
      <w:r>
        <w:t xml:space="preserve">: </w:t>
      </w:r>
      <w:r>
        <w:t xml:space="preserve">HFA</w:t>
      </w:r>
      <w:r>
        <w:t xml:space="preserve"> (</w:t>
      </w:r>
      <w:r>
        <w:t xml:space="preserve">5</w:t>
      </w:r>
      <w:r>
        <w:t xml:space="preserve">)</w:t>
      </w:r>
    </w:p>
    <w:p>
      <w:pPr>
        <w:pStyle w:val="RecordBase"/>
        <w:ind w:left="240" w:hanging="192"/>
      </w:pPr>
      <w:r>
        <w:t xml:space="preserve"> records, official email accounts, requirement, subject to inspection for violation - </w:t>
      </w:r>
      <w:r>
        <w:t xml:space="preserve"> </w:t>
      </w:r>
      <w:r>
        <w:t xml:space="preserve">HB  509</w:t>
      </w:r>
      <w:r>
        <w:t xml:space="preserve">: </w:t>
      </w:r>
      <w:r>
        <w:t xml:space="preserve">HFA</w:t>
      </w:r>
      <w:r>
        <w:t xml:space="preserve"> (</w:t>
      </w:r>
      <w:r>
        <w:t xml:space="preserve">3</w:t>
      </w:r>
      <w:r>
        <w:t xml:space="preserve">)</w:t>
      </w:r>
    </w:p>
    <w:p>
      <w:pPr>
        <w:pStyle w:val="RecordBase"/>
        <w:ind w:left="120" w:hanging="120"/>
      </w:pPr>
      <w:r>
        <w:t xml:space="preserve">Performance based funding, underrepresented students to replace  underrepresented minority students - </w:t>
      </w:r>
      <w:r>
        <w:t xml:space="preserve"> </w:t>
      </w:r>
      <w:r>
        <w:t xml:space="preserve">SB  6</w:t>
      </w:r>
      <w:r>
        <w:t xml:space="preserve">: </w:t>
      </w:r>
      <w:r>
        <w:t xml:space="preserve">HFA</w:t>
      </w:r>
      <w:r>
        <w:t xml:space="preserve"> (</w:t>
      </w:r>
      <w:r>
        <w:t xml:space="preserve">9</w:t>
      </w:r>
      <w:r>
        <w:t xml:space="preserve">)</w:t>
      </w:r>
    </w:p>
    <w:p>
      <w:pPr>
        <w:pStyle w:val="RecordBase"/>
        <w:ind w:left="120" w:hanging="120"/>
      </w:pPr>
      <w:r>
        <w:t xml:space="preserve">Postsecondary</w:t>
      </w:r>
    </w:p>
    <w:p>
      <w:pPr>
        <w:pStyle w:val="RecordBase"/>
        <w:ind w:left="240" w:hanging="192"/>
      </w:pPr>
      <w:r>
        <w:t xml:space="preserve"> DEI officer and officers, exclude from general DEI prohibitions - </w:t>
      </w:r>
      <w:r>
        <w:t xml:space="preserve"> </w:t>
      </w:r>
      <w:r>
        <w:t xml:space="preserve">SB  6</w:t>
      </w:r>
      <w:r>
        <w:t xml:space="preserve">: </w:t>
      </w:r>
      <w:r>
        <w:t xml:space="preserve">HFA</w:t>
      </w:r>
      <w:r>
        <w:t xml:space="preserve"> (</w:t>
      </w:r>
      <w:r>
        <w:t xml:space="preserve">7</w:t>
      </w:r>
      <w:r>
        <w:t xml:space="preserve">)</w:t>
      </w:r>
    </w:p>
    <w:p>
      <w:pPr>
        <w:pStyle w:val="RecordBase"/>
        <w:ind w:left="240" w:hanging="192"/>
      </w:pPr>
      <w:r>
        <w:t xml:space="preserve"> DEI prohibitions, civil action to enforce, remove private cause of action - </w:t>
      </w:r>
      <w:r>
        <w:t xml:space="preserve"> </w:t>
      </w:r>
      <w:r>
        <w:t xml:space="preserve">SB  6</w:t>
      </w:r>
      <w:r>
        <w:t xml:space="preserve">: </w:t>
      </w:r>
      <w:r>
        <w:t xml:space="preserve">HFA</w:t>
      </w:r>
      <w:r>
        <w:t xml:space="preserve"> (</w:t>
      </w:r>
      <w:r>
        <w:t xml:space="preserve">6</w:t>
      </w:r>
      <w:r>
        <w:t xml:space="preserve">)</w:t>
      </w:r>
    </w:p>
    <w:p>
      <w:pPr>
        <w:pStyle w:val="RecordBase"/>
        <w:ind w:left="240" w:hanging="192"/>
      </w:pPr>
      <w:r>
        <w:t xml:space="preserve"> institutions, annual audit, requirements, deadlines, reports - </w:t>
      </w:r>
      <w:r>
        <w:t xml:space="preserve"> </w:t>
      </w:r>
      <w:r>
        <w:t xml:space="preserve">HB  814</w:t>
      </w:r>
    </w:p>
    <w:p>
      <w:pPr>
        <w:pStyle w:val="RecordBase"/>
        <w:ind w:left="240" w:hanging="192"/>
      </w:pPr>
      <w:r>
        <w:t xml:space="preserve"> resources restricted with regard to DEI initiatives, exclude gifts and grants - </w:t>
      </w:r>
      <w:r>
        <w:t xml:space="preserve"> </w:t>
      </w:r>
      <w:r>
        <w:t xml:space="preserve">SB  6</w:t>
      </w:r>
      <w:r>
        <w:t xml:space="preserve">: </w:t>
      </w:r>
      <w:r>
        <w:t xml:space="preserve">HFA</w:t>
      </w:r>
      <w:r>
        <w:t xml:space="preserve"> (</w:t>
      </w:r>
      <w:r>
        <w:t xml:space="preserve">2</w:t>
      </w:r>
      <w:r>
        <w:t xml:space="preserve">)</w:t>
      </w:r>
    </w:p>
    <w:p>
      <w:pPr>
        <w:pStyle w:val="RecordBase"/>
        <w:ind w:left="120" w:hanging="120"/>
      </w:pPr>
      <w:r>
        <w:t xml:space="preserve">Procurement, capital construction, approval threshold - </w:t>
      </w:r>
      <w:r>
        <w:t xml:space="preserve"> </w:t>
      </w:r>
      <w:r>
        <w:t xml:space="preserve">HB  750</w:t>
      </w:r>
      <w:r>
        <w:t xml:space="preserve">;</w:t>
      </w:r>
      <w:r>
        <w:t xml:space="preserve"> </w:t>
      </w:r>
      <w:r>
        <w:t xml:space="preserve">HB  750</w:t>
      </w:r>
      <w:r>
        <w:t xml:space="preserve">: </w:t>
      </w:r>
      <w:r>
        <w:t xml:space="preserve">HCS</w:t>
      </w:r>
    </w:p>
    <w:p>
      <w:pPr>
        <w:pStyle w:val="RecordBase"/>
        <w:ind w:left="120" w:hanging="120"/>
      </w:pPr>
      <w:r>
        <w:t xml:space="preserve">Program and institutional accreditation standards, exclude compliance measures from DEI prohibitions - </w:t>
      </w:r>
      <w:r>
        <w:t xml:space="preserve"> </w:t>
      </w:r>
      <w:r>
        <w:t xml:space="preserve">SB  6</w:t>
      </w:r>
      <w:r>
        <w:t xml:space="preserve">: </w:t>
      </w:r>
      <w:r>
        <w:t xml:space="preserve">HFA</w:t>
      </w:r>
      <w:r>
        <w:t xml:space="preserve"> (</w:t>
      </w:r>
      <w:r>
        <w:t xml:space="preserve">5</w:t>
      </w:r>
      <w:r>
        <w:t xml:space="preserve">)</w:t>
      </w:r>
    </w:p>
    <w:p>
      <w:pPr>
        <w:pStyle w:val="RecordBase"/>
        <w:ind w:left="120" w:hanging="120"/>
      </w:pPr>
      <w:r>
        <w:t xml:space="preserve">Proprietary education, accreditation of multiple locations, authorization - </w:t>
      </w:r>
      <w:r>
        <w:t xml:space="preserve"> </w:t>
      </w:r>
      <w:r>
        <w:t xml:space="preserve">SB  138</w:t>
      </w:r>
    </w:p>
    <w:p>
      <w:pPr>
        <w:pStyle w:val="RecordBase"/>
        <w:ind w:left="120" w:hanging="120"/>
      </w:pPr>
      <w:r>
        <w:t xml:space="preserve">Public</w:t>
      </w:r>
    </w:p>
    <w:p>
      <w:pPr>
        <w:pStyle w:val="RecordBase"/>
        <w:ind w:left="240" w:hanging="192"/>
      </w:pPr>
      <w:r>
        <w:t xml:space="preserve"> college and universities, funding formula - </w:t>
      </w:r>
      <w:r>
        <w:t xml:space="preserve"> </w:t>
      </w:r>
      <w:r>
        <w:t xml:space="preserve">SB  191</w:t>
      </w:r>
    </w:p>
    <w:p>
      <w:pPr>
        <w:pStyle w:val="RecordBase"/>
        <w:ind w:left="240" w:hanging="192"/>
      </w:pPr>
      <w:r>
        <w:t xml:space="preserve"> college and universities, underrepresented students, definition - </w:t>
      </w:r>
      <w:r>
        <w:t xml:space="preserve"> </w:t>
      </w:r>
      <w:r>
        <w:t xml:space="preserve">SB  191</w:t>
      </w:r>
      <w:r>
        <w:t xml:space="preserve">: </w:t>
      </w:r>
      <w:r>
        <w:t xml:space="preserve">HFA</w:t>
      </w:r>
      <w:r>
        <w:t xml:space="preserve"> (</w:t>
      </w:r>
      <w:r>
        <w:t xml:space="preserve">2</w:t>
      </w:r>
      <w:r>
        <w:t xml:space="preserve">)</w:t>
      </w:r>
    </w:p>
    <w:p>
      <w:pPr>
        <w:pStyle w:val="RecordBase"/>
        <w:ind w:left="240" w:hanging="192"/>
      </w:pPr>
      <w:r>
        <w:t xml:space="preserve"> college and universitites, funding formula - </w:t>
      </w:r>
      <w:r>
        <w:t xml:space="preserve"> </w:t>
      </w:r>
      <w:r>
        <w:t xml:space="preserve">SB  191</w:t>
      </w:r>
      <w:r>
        <w:t xml:space="preserve">: </w:t>
      </w:r>
      <w:r>
        <w:t xml:space="preserve">HFA</w:t>
      </w:r>
      <w:r>
        <w:t xml:space="preserve"> (</w:t>
      </w:r>
      <w:r>
        <w:t xml:space="preserve">1</w:t>
      </w:r>
      <w:r>
        <w:t xml:space="preserve">)</w:t>
      </w:r>
    </w:p>
    <w:p>
      <w:pPr>
        <w:pStyle w:val="RecordBase"/>
        <w:ind w:left="240" w:hanging="192"/>
      </w:pPr>
      <w:r>
        <w:t xml:space="preserve"> colleges and universities, funding formula - </w:t>
      </w:r>
      <w:r>
        <w:t xml:space="preserve"> </w:t>
      </w:r>
      <w:r>
        <w:t xml:space="preserve">SB  191</w:t>
      </w:r>
      <w:r>
        <w:t xml:space="preserve">: </w:t>
      </w:r>
      <w:r>
        <w:t xml:space="preserve">HFA</w:t>
      </w:r>
      <w:r>
        <w:t xml:space="preserve"> (</w:t>
      </w:r>
      <w:r>
        <w:t xml:space="preserve">3</w:t>
      </w:r>
      <w:r>
        <w:t xml:space="preserve">)</w:t>
      </w:r>
    </w:p>
    <w:p>
      <w:pPr>
        <w:pStyle w:val="RecordBase"/>
        <w:ind w:left="240" w:hanging="192"/>
      </w:pPr>
      <w:r>
        <w:t xml:space="preserve"> postsecondary diversity, equity, and inclusion initiatives, restrictions, CPE enforcement - </w:t>
      </w:r>
      <w:r>
        <w:t xml:space="preserve"> </w:t>
      </w:r>
      <w:r>
        <w:t xml:space="preserve">SB  6</w:t>
      </w:r>
      <w:r>
        <w:t xml:space="preserve">: </w:t>
      </w:r>
      <w:r>
        <w:t xml:space="preserve">SFA</w:t>
      </w:r>
      <w:r>
        <w:t xml:space="preserve"> (</w:t>
      </w:r>
      <w:r>
        <w:t xml:space="preserve">1</w:t>
      </w:r>
      <w:r>
        <w:t xml:space="preserve">)</w:t>
      </w:r>
    </w:p>
    <w:p>
      <w:pPr>
        <w:pStyle w:val="RecordBase"/>
        <w:ind w:left="240" w:hanging="192"/>
      </w:pPr>
      <w:r>
        <w:t xml:space="preserve"> postsecondary education, discriminatory topics, prohibition of required courses promoting - </w:t>
      </w:r>
      <w:r>
        <w:t xml:space="preserve"> </w:t>
      </w:r>
      <w:r>
        <w:t xml:space="preserve">SB  6</w:t>
      </w:r>
      <w:r>
        <w:t xml:space="preserve">: </w:t>
      </w:r>
      <w:r>
        <w:t xml:space="preserve">SCS</w:t>
      </w:r>
    </w:p>
    <w:p>
      <w:pPr>
        <w:pStyle w:val="RecordBase"/>
        <w:ind w:left="240" w:hanging="192"/>
      </w:pPr>
      <w:r>
        <w:t xml:space="preserve"> postsecondary education, diversity, equity and inclusion activities, omnibus prohibitions - </w:t>
      </w:r>
      <w:r>
        <w:t xml:space="preserve"> </w:t>
      </w:r>
      <w:r>
        <w:t xml:space="preserve">SB  6</w:t>
      </w:r>
      <w:r>
        <w:t xml:space="preserve">: </w:t>
      </w:r>
      <w:r>
        <w:t xml:space="preserve">HCS</w:t>
      </w:r>
      <w:r>
        <w:t xml:space="preserve">;</w:t>
      </w:r>
      <w:r>
        <w:t xml:space="preserve"> </w:t>
      </w:r>
      <w:r>
        <w:t xml:space="preserve">HB  9</w:t>
      </w:r>
    </w:p>
    <w:p>
      <w:pPr>
        <w:pStyle w:val="RecordBase"/>
        <w:ind w:left="240" w:hanging="192"/>
      </w:pPr>
      <w:r>
        <w:t xml:space="preserve"> postsecondary education, diversity, equity and inclusion course credit, remove prohibition - </w:t>
      </w:r>
      <w:r>
        <w:t xml:space="preserve"> </w:t>
      </w:r>
      <w:r>
        <w:t xml:space="preserve">HB  9</w:t>
      </w:r>
      <w:r>
        <w:t xml:space="preserve">: </w:t>
      </w:r>
      <w:r>
        <w:t xml:space="preserve">HFA</w:t>
      </w:r>
      <w:r>
        <w:t xml:space="preserve"> (</w:t>
      </w:r>
      <w:r>
        <w:t xml:space="preserve">1</w:t>
      </w:r>
      <w:r>
        <w:t xml:space="preserve">)</w:t>
      </w:r>
    </w:p>
    <w:p>
      <w:pPr>
        <w:pStyle w:val="RecordBase"/>
        <w:ind w:left="240" w:hanging="192"/>
      </w:pPr>
      <w:r>
        <w:t xml:space="preserve"> postsecondary education, diversity, equity and inclusion research, remove prohibition - </w:t>
      </w:r>
      <w:r>
        <w:t xml:space="preserve"> </w:t>
      </w:r>
      <w:r>
        <w:t xml:space="preserve">HB  9</w:t>
      </w:r>
      <w:r>
        <w:t xml:space="preserve">: </w:t>
      </w:r>
      <w:r>
        <w:t xml:space="preserve">HFA</w:t>
      </w:r>
      <w:r>
        <w:t xml:space="preserve"> (</w:t>
      </w:r>
      <w:r>
        <w:t xml:space="preserve">1</w:t>
      </w:r>
      <w:r>
        <w:t xml:space="preserve">)</w:t>
      </w:r>
    </w:p>
    <w:p>
      <w:pPr>
        <w:pStyle w:val="RecordBase"/>
        <w:ind w:left="240" w:hanging="192"/>
      </w:pPr>
      <w:r>
        <w:t xml:space="preserve"> postsecondary education institutions, employee compensation, publication - </w:t>
      </w:r>
      <w:r>
        <w:t xml:space="preserve"> </w:t>
      </w:r>
      <w:r>
        <w:t xml:space="preserve">SB  6</w:t>
      </w:r>
      <w:r>
        <w:t xml:space="preserve">: </w:t>
      </w:r>
      <w:r>
        <w:t xml:space="preserve">HCS</w:t>
      </w:r>
      <w:r>
        <w:t xml:space="preserve">;</w:t>
      </w:r>
      <w:r>
        <w:t xml:space="preserve"> </w:t>
      </w:r>
      <w:r>
        <w:t xml:space="preserve">HB  9</w:t>
      </w:r>
    </w:p>
    <w:p>
      <w:pPr>
        <w:pStyle w:val="RecordBase"/>
        <w:ind w:left="240" w:hanging="192"/>
      </w:pPr>
      <w:r>
        <w:t xml:space="preserve"> postsecondary education institutions, protection of Jewish students from violent antisemitism - </w:t>
      </w:r>
      <w:r>
        <w:t xml:space="preserve"> </w:t>
      </w:r>
      <w:r>
        <w:t xml:space="preserve">SB  315</w:t>
      </w:r>
      <w:r>
        <w:t xml:space="preserve">;</w:t>
      </w:r>
      <w:r>
        <w:t xml:space="preserve"> </w:t>
      </w:r>
      <w:r>
        <w:t xml:space="preserve">HB  826</w:t>
      </w:r>
    </w:p>
    <w:p>
      <w:pPr>
        <w:pStyle w:val="RecordBase"/>
        <w:ind w:left="240" w:hanging="192"/>
      </w:pPr>
      <w:r>
        <w:t xml:space="preserve"> postsecondary education, new student orientation materials, CPE development - </w:t>
      </w:r>
      <w:r>
        <w:t xml:space="preserve"> </w:t>
      </w:r>
      <w:r>
        <w:t xml:space="preserve">SB  6</w:t>
      </w:r>
      <w:r>
        <w:t xml:space="preserve">: </w:t>
      </w:r>
      <w:r>
        <w:t xml:space="preserve">SFA</w:t>
      </w:r>
      <w:r>
        <w:t xml:space="preserve"> (</w:t>
      </w:r>
      <w:r>
        <w:t xml:space="preserve">1</w:t>
      </w:r>
      <w:r>
        <w:t xml:space="preserve">)</w:t>
      </w:r>
    </w:p>
    <w:p>
      <w:pPr>
        <w:pStyle w:val="RecordBase"/>
        <w:ind w:left="240" w:hanging="192"/>
      </w:pPr>
      <w:r>
        <w:t xml:space="preserve"> postsecondary education, new student orientation, requirements - </w:t>
      </w:r>
      <w:r>
        <w:t xml:space="preserve"> </w:t>
      </w:r>
      <w:r>
        <w:t xml:space="preserve">SB  6</w:t>
      </w:r>
      <w:r>
        <w:t xml:space="preserve">: </w:t>
      </w:r>
      <w:r>
        <w:t xml:space="preserve">SCS</w:t>
      </w:r>
    </w:p>
    <w:p>
      <w:pPr>
        <w:pStyle w:val="RecordBase"/>
        <w:ind w:left="240" w:hanging="192"/>
      </w:pPr>
      <w:r>
        <w:t xml:space="preserve"> postsecondary institutions, diversity, equity, and inclusion actions, retain immunities - </w:t>
      </w:r>
      <w:r>
        <w:t xml:space="preserve"> </w:t>
      </w:r>
      <w:r>
        <w:t xml:space="preserve">SB  6</w:t>
      </w:r>
      <w:r>
        <w:t xml:space="preserve">: </w:t>
      </w:r>
      <w:r>
        <w:t xml:space="preserve">HFA</w:t>
      </w:r>
      <w:r>
        <w:t xml:space="preserve"> (</w:t>
      </w:r>
      <w:r>
        <w:t xml:space="preserve">1</w:t>
      </w:r>
      <w:r>
        <w:t xml:space="preserve">)</w:t>
      </w:r>
    </w:p>
    <w:p>
      <w:pPr>
        <w:pStyle w:val="RecordBase"/>
        <w:ind w:left="240" w:hanging="192"/>
      </w:pPr>
      <w:r>
        <w:t xml:space="preserve"> records, public agencies, board appointments, website, publish - </w:t>
      </w:r>
      <w:r>
        <w:t xml:space="preserve"> </w:t>
      </w:r>
      <w:r>
        <w:t xml:space="preserve">HB  509</w:t>
      </w:r>
      <w:r>
        <w:t xml:space="preserve">: </w:t>
      </w:r>
      <w:r>
        <w:t xml:space="preserve">HFA</w:t>
      </w:r>
      <w:r>
        <w:t xml:space="preserve"> (</w:t>
      </w:r>
      <w:r>
        <w:t xml:space="preserve">1</w:t>
      </w:r>
      <w:r>
        <w:t xml:space="preserve">)</w:t>
      </w:r>
    </w:p>
    <w:p>
      <w:pPr>
        <w:pStyle w:val="RecordBase"/>
        <w:ind w:left="240" w:hanging="192"/>
      </w:pPr>
      <w:r>
        <w:t xml:space="preserve"> university research projects, funding, endowed research fund - </w:t>
      </w:r>
      <w:r>
        <w:t xml:space="preserve"> </w:t>
      </w:r>
      <w:r>
        <w:t xml:space="preserve">SB  1</w:t>
      </w:r>
      <w:r>
        <w:t xml:space="preserve">: </w:t>
      </w:r>
      <w:r>
        <w:t xml:space="preserve">HCS</w:t>
      </w:r>
    </w:p>
    <w:p>
      <w:pPr>
        <w:pStyle w:val="RecordBase"/>
        <w:ind w:left="120" w:hanging="120"/>
      </w:pPr>
      <w:r>
        <w:t xml:space="preserve">Research consortiums between public universities, funding, endowed research fund - </w:t>
      </w:r>
      <w:r>
        <w:t xml:space="preserve"> </w:t>
      </w:r>
      <w:r>
        <w:t xml:space="preserve">SB  1</w:t>
      </w:r>
    </w:p>
    <w:p>
      <w:pPr>
        <w:pStyle w:val="RecordBase"/>
        <w:ind w:left="120" w:hanging="120"/>
      </w:pPr>
      <w:r>
        <w:t xml:space="preserve">Scholarship program, coal county paramedic - </w:t>
      </w:r>
      <w:r>
        <w:t xml:space="preserve"> </w:t>
      </w:r>
      <w:r>
        <w:t xml:space="preserve">HB  185</w:t>
      </w:r>
    </w:p>
    <w:p>
      <w:pPr>
        <w:pStyle w:val="RecordBase"/>
        <w:ind w:left="120" w:hanging="120"/>
      </w:pPr>
      <w:r>
        <w:t xml:space="preserve">Self-insured</w:t>
      </w:r>
    </w:p>
    <w:p>
      <w:pPr>
        <w:pStyle w:val="RecordBase"/>
        <w:ind w:left="240" w:hanging="192"/>
      </w:pPr>
      <w:r>
        <w:t xml:space="preserve"> employer group health plan, behavioral health, coverage requirement - </w:t>
      </w:r>
      <w:r>
        <w:t xml:space="preserve"> </w:t>
      </w:r>
      <w:r>
        <w:t xml:space="preserve">HB  617</w:t>
      </w:r>
    </w:p>
    <w:p>
      <w:pPr>
        <w:pStyle w:val="RecordBase"/>
        <w:ind w:left="240" w:hanging="192"/>
      </w:pPr>
      <w:r>
        <w:t xml:space="preserve"> employer group health plan, breastfeeding support and equipment, coverage requirement - </w:t>
      </w:r>
      <w:r>
        <w:t xml:space="preserve"> </w:t>
      </w:r>
      <w:r>
        <w:t xml:space="preserve">HB  415</w:t>
      </w:r>
    </w:p>
    <w:p>
      <w:pPr>
        <w:pStyle w:val="RecordBase"/>
        <w:ind w:left="240" w:hanging="192"/>
      </w:pPr>
      <w:r>
        <w:t xml:space="preserve"> employer group health plan, counseling interventions, perinatal depression, coverage - </w:t>
      </w:r>
      <w:r>
        <w:t xml:space="preserve"> </w:t>
      </w:r>
      <w:r>
        <w:t xml:space="preserve">HB  709</w:t>
      </w:r>
    </w:p>
    <w:p>
      <w:pPr>
        <w:pStyle w:val="RecordBase"/>
        <w:ind w:left="240" w:hanging="192"/>
      </w:pPr>
      <w:r>
        <w:t xml:space="preserve"> employer group health plan, formula, coverage requirement - </w:t>
      </w:r>
      <w:r>
        <w:t xml:space="preserve"> </w:t>
      </w:r>
      <w:r>
        <w:t xml:space="preserve">HB  415</w:t>
      </w:r>
    </w:p>
    <w:p>
      <w:pPr>
        <w:pStyle w:val="RecordBase"/>
        <w:ind w:left="240" w:hanging="192"/>
      </w:pPr>
      <w:r>
        <w:t xml:space="preserve"> employer group health plan, hepatitis C virus infection, coverage - </w:t>
      </w:r>
      <w:r>
        <w:t xml:space="preserve"> </w:t>
      </w:r>
      <w:r>
        <w:t xml:space="preserve">HB  322</w:t>
      </w:r>
    </w:p>
    <w:p>
      <w:pPr>
        <w:pStyle w:val="RecordBase"/>
        <w:ind w:left="240" w:hanging="192"/>
      </w:pPr>
      <w:r>
        <w:t xml:space="preserve"> employer group health plan, mental health and substance use disorder coverage - </w:t>
      </w:r>
      <w:r>
        <w:t xml:space="preserve"> </w:t>
      </w:r>
      <w:r>
        <w:t xml:space="preserve">HB  339</w:t>
      </w:r>
    </w:p>
    <w:p>
      <w:pPr>
        <w:pStyle w:val="RecordBase"/>
        <w:ind w:left="240" w:hanging="192"/>
      </w:pPr>
      <w:r>
        <w:t xml:space="preserve"> employer group plan, pap smear, coverage requirement - </w:t>
      </w:r>
      <w:r>
        <w:t xml:space="preserve"> </w:t>
      </w:r>
      <w:r>
        <w:t xml:space="preserve">HB  63</w:t>
      </w:r>
    </w:p>
    <w:p>
      <w:pPr>
        <w:pStyle w:val="RecordBase"/>
        <w:ind w:left="240" w:hanging="192"/>
      </w:pPr>
      <w:r>
        <w:t xml:space="preserve"> employer health plans, obesity treatment, coverage requirement - </w:t>
      </w:r>
      <w:r>
        <w:t xml:space="preserve"> </w:t>
      </w:r>
      <w:r>
        <w:t xml:space="preserve">HB  273</w:t>
      </w:r>
    </w:p>
    <w:p>
      <w:pPr>
        <w:pStyle w:val="RecordBase"/>
        <w:ind w:left="240" w:hanging="192"/>
      </w:pPr>
      <w:r>
        <w:t xml:space="preserve"> employer plan, substance use disorder, coverage - </w:t>
      </w:r>
      <w:r>
        <w:t xml:space="preserve"> </w:t>
      </w:r>
      <w:r>
        <w:t xml:space="preserve">HB  290</w:t>
      </w:r>
    </w:p>
    <w:p>
      <w:pPr>
        <w:pStyle w:val="RecordBase"/>
        <w:ind w:left="240" w:hanging="192"/>
      </w:pPr>
      <w:r>
        <w:t xml:space="preserve"> group employer health plan, contraceptive coverage - </w:t>
      </w:r>
      <w:r>
        <w:t xml:space="preserve"> </w:t>
      </w:r>
      <w:r>
        <w:t xml:space="preserve">HB  536</w:t>
      </w:r>
    </w:p>
    <w:p>
      <w:pPr>
        <w:pStyle w:val="RecordBase"/>
        <w:ind w:left="240" w:hanging="192"/>
      </w:pPr>
      <w:r>
        <w:t xml:space="preserve"> group employer health plan, perinatal palliative care - </w:t>
      </w:r>
      <w:r>
        <w:t xml:space="preserve"> </w:t>
      </w:r>
      <w:r>
        <w:t xml:space="preserve">HB  10</w:t>
      </w:r>
      <w:r>
        <w:t xml:space="preserve">: </w:t>
      </w:r>
      <w:r>
        <w:t xml:space="preserve">SCS</w:t>
      </w:r>
      <w:r>
        <w:t xml:space="preserve">;</w:t>
      </w:r>
      <w:r>
        <w:t xml:space="preserve"> </w:t>
      </w:r>
      <w:r>
        <w:t xml:space="preserve">HB  467</w:t>
      </w:r>
    </w:p>
    <w:p>
      <w:pPr>
        <w:pStyle w:val="RecordBase"/>
        <w:ind w:left="240" w:hanging="192"/>
      </w:pPr>
      <w:r>
        <w:t xml:space="preserve"> group employer plan, postpartum mood disorders, coverage requirement - </w:t>
      </w:r>
      <w:r>
        <w:t xml:space="preserve"> </w:t>
      </w:r>
      <w:r>
        <w:t xml:space="preserve">HB  713</w:t>
      </w:r>
    </w:p>
    <w:p>
      <w:pPr>
        <w:pStyle w:val="RecordBase"/>
        <w:ind w:left="240" w:hanging="192"/>
      </w:pPr>
      <w:r>
        <w:t xml:space="preserve"> group health plan, cancer detection, coverage requirement - </w:t>
      </w:r>
      <w:r>
        <w:t xml:space="preserve"> </w:t>
      </w:r>
      <w:r>
        <w:t xml:space="preserve">HB  52</w:t>
      </w:r>
      <w:r>
        <w:t xml:space="preserve">;</w:t>
      </w:r>
      <w:r>
        <w:t xml:space="preserve"> </w:t>
      </w:r>
      <w:r>
        <w:t xml:space="preserve">HB  52</w:t>
      </w:r>
      <w:r>
        <w:t xml:space="preserve">: </w:t>
      </w:r>
      <w:r>
        <w:t xml:space="preserve">HCS</w:t>
      </w:r>
    </w:p>
    <w:p>
      <w:pPr>
        <w:pStyle w:val="RecordBase"/>
        <w:ind w:left="240" w:hanging="192"/>
      </w:pPr>
      <w:r>
        <w:t xml:space="preserve"> group health plan, prescription drug coverage, cost-sharing and rebate requirements - </w:t>
      </w:r>
      <w:r>
        <w:t xml:space="preserve"> </w:t>
      </w:r>
      <w:r>
        <w:t xml:space="preserve">SB  149</w:t>
      </w:r>
    </w:p>
    <w:p>
      <w:pPr>
        <w:pStyle w:val="RecordBase"/>
        <w:ind w:left="240" w:hanging="192"/>
      </w:pPr>
      <w:r>
        <w:t xml:space="preserve"> group plans, cranial conditions, coverage requirements - </w:t>
      </w:r>
      <w:r>
        <w:t xml:space="preserve"> </w:t>
      </w:r>
      <w:r>
        <w:t xml:space="preserve">HB  768</w:t>
      </w:r>
    </w:p>
    <w:p>
      <w:pPr>
        <w:pStyle w:val="RecordBase"/>
        <w:ind w:left="240" w:hanging="192"/>
      </w:pPr>
      <w:r>
        <w:t xml:space="preserve"> group plans, injectable epinephrine devices, coverage requirement - </w:t>
      </w:r>
      <w:r>
        <w:t xml:space="preserve"> </w:t>
      </w:r>
      <w:r>
        <w:t xml:space="preserve">HB  556</w:t>
      </w:r>
    </w:p>
    <w:p>
      <w:pPr>
        <w:pStyle w:val="RecordBase"/>
        <w:ind w:left="240" w:hanging="192"/>
      </w:pPr>
      <w:r>
        <w:t xml:space="preserve"> health plans, perinatal mood and anxiety disorders screenings, coverage requirement - </w:t>
      </w:r>
      <w:r>
        <w:t xml:space="preserve"> </w:t>
      </w:r>
      <w:r>
        <w:t xml:space="preserve">HB  406</w:t>
      </w:r>
    </w:p>
    <w:p>
      <w:pPr>
        <w:pStyle w:val="RecordBase"/>
        <w:ind w:left="120" w:hanging="120"/>
      </w:pPr>
      <w:r>
        <w:t xml:space="preserve">Sex discrimination, prohibition - </w:t>
      </w:r>
      <w:r>
        <w:t xml:space="preserve"> </w:t>
      </w:r>
      <w:r>
        <w:t xml:space="preserve">SB  336</w:t>
      </w:r>
      <w:r>
        <w:t xml:space="preserve">;</w:t>
      </w:r>
      <w:r>
        <w:t xml:space="preserve"> </w:t>
      </w:r>
      <w:r>
        <w:t xml:space="preserve">HB  390</w:t>
      </w:r>
    </w:p>
    <w:p>
      <w:pPr>
        <w:pStyle w:val="RecordBase"/>
        <w:ind w:left="120" w:hanging="120"/>
      </w:pPr>
      <w:r>
        <w:t xml:space="preserve">Sexual extortion, notice to students, poster - </w:t>
      </w:r>
      <w:r>
        <w:t xml:space="preserve"> </w:t>
      </w:r>
      <w:r>
        <w:t xml:space="preserve">SB  181</w:t>
      </w:r>
      <w:r>
        <w:t xml:space="preserve">;</w:t>
      </w:r>
      <w:r>
        <w:t xml:space="preserve"> </w:t>
      </w:r>
      <w:r>
        <w:t xml:space="preserve">HB  649</w:t>
      </w:r>
    </w:p>
    <w:p>
      <w:pPr>
        <w:pStyle w:val="RecordBase"/>
        <w:ind w:left="120" w:hanging="120"/>
      </w:pPr>
      <w:r>
        <w:t xml:space="preserve">Simon, Dr. Marion, Kentucky State University retirement, recognition - </w:t>
      </w:r>
      <w:r>
        <w:t xml:space="preserve"> </w:t>
      </w:r>
      <w:r>
        <w:t xml:space="preserve">SR  98</w:t>
      </w:r>
    </w:p>
    <w:p>
      <w:pPr>
        <w:pStyle w:val="RecordBase"/>
        <w:ind w:left="120" w:hanging="120"/>
      </w:pPr>
      <w:r>
        <w:t xml:space="preserve">Spalding University, President Tori Murden McClure, retirement, recognition - </w:t>
      </w:r>
      <w:r>
        <w:t xml:space="preserve"> </w:t>
      </w:r>
      <w:r>
        <w:t xml:space="preserve">SR  241</w:t>
      </w:r>
    </w:p>
    <w:p>
      <w:pPr>
        <w:pStyle w:val="RecordBase"/>
        <w:ind w:left="120" w:hanging="120"/>
      </w:pPr>
      <w:r>
        <w:t xml:space="preserve">State</w:t>
      </w:r>
    </w:p>
    <w:p>
      <w:pPr>
        <w:pStyle w:val="RecordBase"/>
        <w:ind w:left="240" w:hanging="192"/>
      </w:pPr>
      <w:r>
        <w:t xml:space="preserve"> college and university, faculty evaluation process, creation - </w:t>
      </w:r>
      <w:r>
        <w:t xml:space="preserve"> </w:t>
      </w:r>
      <w:r>
        <w:t xml:space="preserve">HB  228</w:t>
      </w:r>
    </w:p>
    <w:p>
      <w:pPr>
        <w:pStyle w:val="RecordBase"/>
        <w:ind w:left="240" w:hanging="192"/>
      </w:pPr>
      <w:r>
        <w:t xml:space="preserve"> postsecondary educational institution self-insured group health plan, coverage for stuttering - </w:t>
      </w:r>
      <w:r>
        <w:t xml:space="preserve"> </w:t>
      </w:r>
      <w:r>
        <w:t xml:space="preserve">SB  111</w:t>
      </w:r>
    </w:p>
    <w:p>
      <w:pPr>
        <w:pStyle w:val="RecordBase"/>
        <w:ind w:left="240" w:hanging="192"/>
      </w:pPr>
      <w:r>
        <w:t xml:space="preserve"> postsecondary institution, child born of sexual assault, benefits provision - </w:t>
      </w:r>
      <w:r>
        <w:t xml:space="preserve"> </w:t>
      </w:r>
      <w:r>
        <w:t xml:space="preserve">HB  700</w:t>
      </w:r>
    </w:p>
    <w:p>
      <w:pPr>
        <w:pStyle w:val="RecordBase"/>
        <w:ind w:left="240" w:hanging="192"/>
      </w:pPr>
      <w:r>
        <w:t xml:space="preserve"> postsecondary institution self-insured employer plans, maternity care, coverage requirement - </w:t>
      </w:r>
      <w:r>
        <w:t xml:space="preserve"> </w:t>
      </w:r>
      <w:r>
        <w:t xml:space="preserve">HB  10</w:t>
      </w:r>
      <w:r>
        <w:t xml:space="preserve">;</w:t>
      </w:r>
      <w:r>
        <w:t xml:space="preserve"> </w:t>
      </w:r>
      <w:r>
        <w:t xml:space="preserve">HB  10</w:t>
      </w:r>
      <w:r>
        <w:t xml:space="preserve">: </w:t>
      </w:r>
      <w:r>
        <w:t xml:space="preserve">HCS</w:t>
      </w:r>
      <w:r>
        <w:t xml:space="preserve">;</w:t>
      </w:r>
      <w:r>
        <w:t xml:space="preserve"> </w:t>
      </w:r>
      <w:r>
        <w:t xml:space="preserve">HB  700</w:t>
      </w:r>
    </w:p>
    <w:p>
      <w:pPr>
        <w:pStyle w:val="RecordBase"/>
        <w:ind w:left="240" w:hanging="192"/>
      </w:pPr>
      <w:r>
        <w:t xml:space="preserve"> postsecondary institution self-insured employer plans, special enrollment period, pregnancy - </w:t>
      </w:r>
      <w:r>
        <w:t xml:space="preserve"> </w:t>
      </w:r>
      <w:r>
        <w:t xml:space="preserve">HB  10</w:t>
      </w:r>
      <w:r>
        <w:t xml:space="preserve">;</w:t>
      </w:r>
      <w:r>
        <w:t xml:space="preserve"> </w:t>
      </w:r>
      <w:r>
        <w:t xml:space="preserve">HB  10</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380</w:t>
      </w:r>
      <w:r>
        <w:t xml:space="preserve">;</w:t>
      </w:r>
      <w:r>
        <w:t xml:space="preserve"> </w:t>
      </w:r>
      <w:r>
        <w:t xml:space="preserve">HB  700</w:t>
      </w:r>
    </w:p>
    <w:p>
      <w:pPr>
        <w:pStyle w:val="RecordBase"/>
        <w:ind w:left="240" w:hanging="192"/>
      </w:pPr>
      <w:r>
        <w:t xml:space="preserve"> property, public supported postsecondary educational institution, insurance coverage - </w:t>
      </w:r>
      <w:r>
        <w:t xml:space="preserve"> </w:t>
      </w:r>
      <w:r>
        <w:t xml:space="preserve">HB  554</w:t>
      </w:r>
      <w:r>
        <w:t xml:space="preserve">;</w:t>
      </w:r>
      <w:r>
        <w:t xml:space="preserve"> </w:t>
      </w:r>
      <w:r>
        <w:t xml:space="preserve">HB  554</w:t>
      </w:r>
      <w:r>
        <w:t xml:space="preserve">: </w:t>
      </w:r>
      <w:r>
        <w:t xml:space="preserve">SCS</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Student Teacher Stipend Program, creation - </w:t>
      </w:r>
      <w:r>
        <w:t xml:space="preserve"> </w:t>
      </w:r>
      <w:r>
        <w:t xml:space="preserve">HB  377</w:t>
      </w:r>
    </w:p>
    <w:p>
      <w:pPr>
        <w:pStyle w:val="RecordBase"/>
        <w:ind w:left="120" w:hanging="120"/>
      </w:pPr>
      <w:r>
        <w:t xml:space="preserve">Teacher</w:t>
      </w:r>
    </w:p>
    <w:p>
      <w:pPr>
        <w:pStyle w:val="RecordBase"/>
        <w:ind w:left="240" w:hanging="192"/>
      </w:pPr>
      <w:r>
        <w:t xml:space="preserve"> certification, optional routes - </w:t>
      </w:r>
      <w:r>
        <w:t xml:space="preserve"> </w:t>
      </w:r>
      <w:r>
        <w:t xml:space="preserve">HB  828</w:t>
      </w:r>
      <w:r>
        <w:t xml:space="preserve">: </w:t>
      </w:r>
      <w:r>
        <w:t xml:space="preserve">HCS</w:t>
      </w:r>
    </w:p>
    <w:p>
      <w:pPr>
        <w:pStyle w:val="RecordBase"/>
        <w:ind w:left="240" w:hanging="192"/>
      </w:pPr>
      <w:r>
        <w:t xml:space="preserve"> preparation programs, early mathematics instruction, teacher preparation - </w:t>
      </w:r>
      <w:r>
        <w:t xml:space="preserve"> </w:t>
      </w:r>
      <w:r>
        <w:t xml:space="preserve">HB  162</w:t>
      </w:r>
      <w:r>
        <w:t xml:space="preserve">: </w:t>
      </w:r>
      <w:r>
        <w:t xml:space="preserve">HCS</w:t>
      </w:r>
    </w:p>
    <w:p>
      <w:pPr>
        <w:pStyle w:val="RecordBase"/>
        <w:ind w:left="240" w:hanging="192"/>
      </w:pPr>
      <w:r>
        <w:t xml:space="preserve"> preparation programs, mathematics instruction, teacher preparation test, requirement - </w:t>
      </w:r>
      <w:r>
        <w:t xml:space="preserve"> </w:t>
      </w:r>
      <w:r>
        <w:t xml:space="preserve">HB  162</w:t>
      </w:r>
    </w:p>
    <w:p>
      <w:pPr>
        <w:pStyle w:val="RecordBase"/>
        <w:ind w:left="240" w:hanging="192"/>
      </w:pPr>
      <w:r>
        <w:t xml:space="preserve"> preparation programs, scientifically researched and evidence-based instruction, requirement - </w:t>
      </w:r>
      <w:r>
        <w:t xml:space="preserve"> </w:t>
      </w:r>
      <w:r>
        <w:t xml:space="preserve">HB  612</w:t>
      </w:r>
      <w:r>
        <w:t xml:space="preserve">: </w:t>
      </w:r>
      <w:r>
        <w:t xml:space="preserve">HFA</w:t>
      </w:r>
      <w:r>
        <w:t xml:space="preserve"> (</w:t>
      </w:r>
      <w:r>
        <w:t xml:space="preserve">1</w:t>
      </w:r>
      <w:r>
        <w:t xml:space="preserve">)</w:t>
      </w:r>
    </w:p>
    <w:p>
      <w:pPr>
        <w:pStyle w:val="RecordBase"/>
        <w:ind w:left="240" w:hanging="192"/>
      </w:pPr>
      <w:r>
        <w:t xml:space="preserve"> preparation programs, three-cueing system of instruction, prohibition - </w:t>
      </w:r>
      <w:r>
        <w:t xml:space="preserve"> </w:t>
      </w:r>
      <w:r>
        <w:t xml:space="preserve">HB  612</w:t>
      </w:r>
    </w:p>
    <w:p>
      <w:pPr>
        <w:pStyle w:val="RecordBase"/>
        <w:ind w:left="240" w:hanging="192"/>
      </w:pPr>
      <w:r>
        <w:t xml:space="preserve"> Recruitment Student Loan Forgiveness Pilot Program, creation - </w:t>
      </w:r>
      <w:r>
        <w:t xml:space="preserve"> </w:t>
      </w:r>
      <w:r>
        <w:t xml:space="preserve">HB  377</w:t>
      </w:r>
    </w:p>
    <w:p>
      <w:pPr>
        <w:pStyle w:val="RecordBase"/>
        <w:ind w:left="240" w:hanging="192"/>
      </w:pPr>
      <w:r>
        <w:t xml:space="preserve"> Recruitment Student Loan Forgiveness Pilot Program, eligibility - </w:t>
      </w:r>
      <w:r>
        <w:t xml:space="preserve"> </w:t>
      </w:r>
      <w:r>
        <w:t xml:space="preserve">HB  377</w:t>
      </w:r>
      <w:r>
        <w:t xml:space="preserve">: </w:t>
      </w:r>
      <w:r>
        <w:t xml:space="preserve">HCS</w:t>
      </w:r>
    </w:p>
    <w:p>
      <w:pPr>
        <w:pStyle w:val="RecordBase"/>
        <w:ind w:left="120" w:hanging="120"/>
      </w:pPr>
      <w:r>
        <w:t xml:space="preserve">Title IX gender identity compliance, public educational institutions, prohibition - </w:t>
      </w:r>
      <w:r>
        <w:t xml:space="preserve"> </w:t>
      </w:r>
      <w:r>
        <w:t xml:space="preserve">HB  652</w:t>
      </w:r>
    </w:p>
    <w:p>
      <w:pPr>
        <w:pStyle w:val="RecordBase"/>
        <w:ind w:left="120" w:hanging="120"/>
      </w:pPr>
      <w:r>
        <w:t xml:space="preserve">Tuition and fee waiver, pregnant women and parents, establishment - </w:t>
      </w:r>
      <w:r>
        <w:t xml:space="preserve"> </w:t>
      </w:r>
      <w:r>
        <w:t xml:space="preserve">SB  34</w:t>
      </w:r>
      <w:r>
        <w:t xml:space="preserve">;</w:t>
      </w:r>
      <w:r>
        <w:t xml:space="preserve"> </w:t>
      </w:r>
      <w:r>
        <w:t xml:space="preserve">HB  734</w:t>
      </w:r>
    </w:p>
    <w:p>
      <w:pPr>
        <w:pStyle w:val="RecordBase"/>
        <w:ind w:left="120" w:hanging="120"/>
      </w:pPr>
      <w:r>
        <w:t xml:space="preserve">University</w:t>
      </w:r>
    </w:p>
    <w:p>
      <w:pPr>
        <w:pStyle w:val="RecordBase"/>
        <w:ind w:left="240" w:hanging="192"/>
      </w:pPr>
      <w:r>
        <w:t xml:space="preserve"> of Kentucky and University of Louisville, hospital acquistion, General Assembly approval - </w:t>
      </w:r>
      <w:r>
        <w:t xml:space="preserve"> </w:t>
      </w:r>
      <w:r>
        <w:t xml:space="preserve">HB  175</w:t>
      </w:r>
    </w:p>
    <w:p>
      <w:pPr>
        <w:pStyle w:val="RecordBase"/>
        <w:ind w:left="240" w:hanging="192"/>
      </w:pPr>
      <w:r>
        <w:t xml:space="preserve"> teaching hospital, acute hospital acquisition, General Assembly approval, requirement - </w:t>
      </w:r>
      <w:r>
        <w:t xml:space="preserve"> </w:t>
      </w:r>
      <w:r>
        <w:t xml:space="preserve">SB  280</w:t>
      </w:r>
      <w:r>
        <w:t xml:space="preserve">: </w:t>
      </w:r>
      <w:r>
        <w:t xml:space="preserve">SFA</w:t>
      </w:r>
      <w:r>
        <w:t xml:space="preserve"> (</w:t>
      </w:r>
      <w:r>
        <w:t xml:space="preserve">1</w:t>
      </w:r>
      <w:r>
        <w:t xml:space="preserve">)</w:t>
      </w:r>
    </w:p>
    <w:p>
      <w:pPr>
        <w:pStyle w:val="RecordBase"/>
        <w:ind w:left="240" w:hanging="192"/>
      </w:pPr>
      <w:r>
        <w:t xml:space="preserve"> teaching hospital, health facility acquisition, General Assembly approval, requirement - </w:t>
      </w:r>
      <w:r>
        <w:t xml:space="preserve"> </w:t>
      </w:r>
      <w:r>
        <w:t xml:space="preserve">SB  280</w:t>
      </w:r>
      <w:r>
        <w:t xml:space="preserve">: </w:t>
      </w:r>
      <w:r>
        <w:t xml:space="preserve">SCS</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94</w:t>
      </w:r>
    </w:p>
    <w:p>
      <w:pPr>
        <w:pStyle w:val="RecordBase"/>
        <w:ind w:left="240" w:hanging="192"/>
      </w:pPr>
      <w:r>
        <w:t xml:space="preserve"> access to early course registration - </w:t>
      </w:r>
      <w:r>
        <w:t xml:space="preserve"> </w:t>
      </w:r>
      <w:r>
        <w:t xml:space="preserve">SB  94</w:t>
      </w:r>
    </w:p>
    <w:p>
      <w:pPr>
        <w:pStyle w:val="RecordBase"/>
        <w:ind w:left="120" w:hanging="120"/>
      </w:pPr>
      <w:r>
        <w:t xml:space="preserve">Veterans educational benefits, FAFSA application, use of federal funds, requirement - </w:t>
      </w:r>
      <w:r>
        <w:t xml:space="preserve"> </w:t>
      </w:r>
      <w:r>
        <w:t xml:space="preserve">HB  409</w:t>
      </w:r>
    </w:p>
    <w:p>
      <w:pPr>
        <w:pStyle w:val="RecordBase"/>
        <w:ind w:left="120" w:hanging="120"/>
      </w:pPr>
      <w:r>
        <w:t xml:space="preserve">Vital statistics, data collection, male and female, identification - </w:t>
      </w:r>
      <w:r>
        <w:t xml:space="preserve"> </w:t>
      </w:r>
      <w:r>
        <w:t xml:space="preserve">SB  336</w:t>
      </w:r>
      <w:r>
        <w:t xml:space="preserve">;</w:t>
      </w:r>
      <w:r>
        <w:t xml:space="preserve"> </w:t>
      </w:r>
      <w:r>
        <w:t xml:space="preserve">HB  390</w:t>
      </w:r>
    </w:p>
    <w:p>
      <w:pPr>
        <w:pStyle w:val="RecordBase"/>
        <w:ind w:left="120" w:hanging="120"/>
      </w:pPr>
      <w:r>
        <w:t xml:space="preserve">Western</w:t>
      </w:r>
    </w:p>
    <w:p>
      <w:pPr>
        <w:pStyle w:val="RecordBase"/>
        <w:ind w:left="240" w:hanging="192"/>
      </w:pPr>
      <w:r>
        <w:t xml:space="preserve"> Kentucky University, July 20, 2024, Pershing Rifles and Rebelettes Day, recognition - </w:t>
      </w:r>
      <w:r>
        <w:t xml:space="preserve"> </w:t>
      </w:r>
      <w:r>
        <w:t xml:space="preserve">HR  145</w:t>
      </w:r>
    </w:p>
    <w:p>
      <w:pPr>
        <w:pStyle w:val="RecordBase"/>
        <w:ind w:left="240" w:hanging="192"/>
      </w:pPr>
      <w:r>
        <w:t xml:space="preserve"> Kentucky University, research doctoral programs, ability to offer up to five programs - </w:t>
      </w:r>
      <w:r>
        <w:t xml:space="preserve"> </w:t>
      </w:r>
      <w:r>
        <w:t xml:space="preserve">HB  630</w:t>
      </w:r>
    </w:p>
    <w:p>
      <w:pPr>
        <w:pStyle w:val="RecordBase"/>
        <w:ind w:left="120" w:hanging="120"/>
      </w:pPr>
      <w:r>
        <w:t xml:space="preserve">Work</w:t>
      </w:r>
    </w:p>
    <w:p>
      <w:pPr>
        <w:pStyle w:val="RecordBase"/>
        <w:ind w:left="240" w:hanging="192"/>
      </w:pPr>
      <w:r>
        <w:t xml:space="preserve"> Ready Kentucky Scholarship Program, expanded degree program eligibility, education - </w:t>
      </w:r>
      <w:r>
        <w:t xml:space="preserve"> </w:t>
      </w:r>
      <w:r>
        <w:t xml:space="preserve">HB  230</w:t>
      </w:r>
    </w:p>
    <w:p>
      <w:pPr>
        <w:pStyle w:val="RecordBase"/>
        <w:ind w:left="240" w:hanging="192"/>
      </w:pPr>
      <w:r>
        <w:t xml:space="preserve"> Ready Scholarship, dual credit courses, deletion - </w:t>
      </w:r>
      <w:r>
        <w:t xml:space="preserve"> </w:t>
      </w:r>
      <w:r>
        <w:t xml:space="preserve">HB  399</w:t>
      </w:r>
    </w:p>
    <w:p>
      <w:pPr>
        <w:pStyle w:val="RecordBase"/>
        <w:ind w:left="120" w:hanging="120"/>
      </w:pPr>
      <w:r>
        <w:t xml:space="preserve">Workforce Innovation Task Force, establishment - </w:t>
      </w:r>
      <w:r>
        <w:t xml:space="preserve"> </w:t>
      </w:r>
      <w:r>
        <w:t xml:space="preserve">HCR 79</w:t>
        <w:br/>
      </w:r>
    </w:p>
    <w:p>
      <w:pPr>
        <w:pStyle w:val="RecordHeading3"/>
      </w:pPr>
      <w:r>
        <w:rPr>
          <w:b/>
        </w:rPr>
        <w:t xml:space="preserve">Education, Vocational</w:t>
      </w:r>
    </w:p>
    <w:p>
      <w:pPr>
        <w:pStyle w:val="RecordBase"/>
        <w:ind w:left="120" w:hanging="120"/>
      </w:pPr>
      <w:r>
        <w:t xml:space="preserve">Adult Workforce Diploma Pilot Program, creation - </w:t>
      </w:r>
      <w:r>
        <w:t xml:space="preserve"> </w:t>
      </w:r>
      <w:r>
        <w:t xml:space="preserve">HB  720</w:t>
      </w:r>
    </w:p>
    <w:p>
      <w:pPr>
        <w:pStyle w:val="RecordBase"/>
        <w:ind w:left="120" w:hanging="120"/>
      </w:pPr>
      <w:r>
        <w:t xml:space="preserve">Alternative teacher certification, local training program - </w:t>
      </w:r>
      <w:r>
        <w:t xml:space="preserve"> </w:t>
      </w:r>
      <w:r>
        <w:t xml:space="preserve">HB  769</w:t>
      </w:r>
    </w:p>
    <w:p>
      <w:pPr>
        <w:pStyle w:val="RecordBase"/>
        <w:ind w:left="120" w:hanging="120"/>
      </w:pPr>
      <w:r>
        <w:t xml:space="preserve">Artificial</w:t>
      </w:r>
    </w:p>
    <w:p>
      <w:pPr>
        <w:pStyle w:val="RecordBase"/>
        <w:ind w:left="240" w:hanging="192"/>
      </w:pPr>
      <w:r>
        <w:t xml:space="preserve"> Intelligence in Higher Education project, establishment - </w:t>
      </w:r>
      <w:r>
        <w:t xml:space="preserve"> </w:t>
      </w:r>
      <w:r>
        <w:t xml:space="preserve">SB  52</w:t>
      </w:r>
    </w:p>
    <w:p>
      <w:pPr>
        <w:pStyle w:val="RecordBase"/>
        <w:ind w:left="240" w:hanging="192"/>
      </w:pPr>
      <w:r>
        <w:t xml:space="preserve"> Intelligence in Kentucky's Schools project, establishment - </w:t>
      </w:r>
      <w:r>
        <w:t xml:space="preserve"> </w:t>
      </w:r>
      <w:r>
        <w:t xml:space="preserve">SB  52</w:t>
      </w:r>
    </w:p>
    <w:p>
      <w:pPr>
        <w:pStyle w:val="RecordBase"/>
        <w:ind w:left="120" w:hanging="120"/>
      </w:pPr>
      <w:r>
        <w:t xml:space="preserve">Behavioral health conditional dismissal program, assessment, in-person requirement, removal - </w:t>
      </w:r>
      <w:r>
        <w:t xml:space="preserve"> </w:t>
      </w:r>
      <w:r>
        <w:t xml:space="preserve">SB  347</w:t>
      </w:r>
    </w:p>
    <w:p>
      <w:pPr>
        <w:pStyle w:val="RecordBase"/>
        <w:ind w:left="120" w:hanging="120"/>
      </w:pPr>
      <w:r>
        <w:t xml:space="preserve">Capital outlay funds uses, facilities employees, authorization - </w:t>
      </w:r>
      <w:r>
        <w:t xml:space="preserve"> </w:t>
      </w:r>
      <w:r>
        <w:t xml:space="preserve">HB  464</w:t>
      </w:r>
    </w:p>
    <w:p>
      <w:pPr>
        <w:pStyle w:val="RecordBase"/>
        <w:ind w:left="120" w:hanging="120"/>
      </w:pPr>
      <w:r>
        <w:t xml:space="preserve">Career</w:t>
      </w:r>
    </w:p>
    <w:p>
      <w:pPr>
        <w:pStyle w:val="RecordBase"/>
        <w:ind w:left="240" w:hanging="192"/>
      </w:pPr>
      <w:r>
        <w:t xml:space="preserve"> and Technical Education Month, recognition - </w:t>
      </w:r>
      <w:r>
        <w:t xml:space="preserve"> </w:t>
      </w:r>
      <w:r>
        <w:t xml:space="preserve">SR  131</w:t>
      </w:r>
    </w:p>
    <w:p>
      <w:pPr>
        <w:pStyle w:val="RecordBase"/>
        <w:ind w:left="240" w:hanging="192"/>
      </w:pPr>
      <w:r>
        <w:t xml:space="preserve"> and technical education programs, funding - </w:t>
      </w:r>
      <w:r>
        <w:t xml:space="preserve"> </w:t>
      </w:r>
      <w:r>
        <w:t xml:space="preserve">SB  192</w:t>
      </w:r>
      <w:r>
        <w:t xml:space="preserve">;</w:t>
      </w:r>
      <w:r>
        <w:t xml:space="preserve"> </w:t>
      </w:r>
      <w:r>
        <w:t xml:space="preserve">HB  499</w:t>
      </w:r>
      <w:r>
        <w:t xml:space="preserve">;</w:t>
      </w:r>
      <w:r>
        <w:t xml:space="preserve"> </w:t>
      </w:r>
      <w:r>
        <w:t xml:space="preserve">HB  499</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2</w:t>
      </w:r>
      <w:r>
        <w:t xml:space="preserve">)</w:t>
      </w:r>
    </w:p>
    <w:p>
      <w:pPr>
        <w:pStyle w:val="RecordBase"/>
        <w:ind w:left="240" w:hanging="192"/>
      </w:pPr>
      <w:r>
        <w:t xml:space="preserve"> and Technical Education Student Leadership Day, recognition - </w:t>
      </w:r>
      <w:r>
        <w:t xml:space="preserve"> </w:t>
      </w:r>
      <w:r>
        <w:t xml:space="preserve">SR  131</w:t>
      </w:r>
    </w:p>
    <w:p>
      <w:pPr>
        <w:pStyle w:val="RecordBase"/>
        <w:ind w:left="120" w:hanging="120"/>
      </w:pPr>
      <w:r>
        <w:t xml:space="preserve">Converted</w:t>
      </w:r>
    </w:p>
    <w:p>
      <w:pPr>
        <w:pStyle w:val="RecordBase"/>
        <w:ind w:left="240" w:hanging="192"/>
      </w:pPr>
      <w:r>
        <w:t xml:space="preserve"> area technology center, employee, one-time award - </w:t>
      </w:r>
      <w:r>
        <w:t xml:space="preserve"> </w:t>
      </w:r>
      <w:r>
        <w:t xml:space="preserve">HB  499</w:t>
      </w:r>
      <w:r>
        <w:t xml:space="preserve">: </w:t>
      </w:r>
      <w:r>
        <w:t xml:space="preserve">HFA</w:t>
      </w:r>
      <w:r>
        <w:t xml:space="preserve"> (</w:t>
      </w:r>
      <w:r>
        <w:t xml:space="preserve">2</w:t>
      </w:r>
      <w:r>
        <w:t xml:space="preserve">)</w:t>
      </w:r>
    </w:p>
    <w:p>
      <w:pPr>
        <w:pStyle w:val="RecordBase"/>
        <w:ind w:left="240" w:hanging="192"/>
      </w:pPr>
      <w:r>
        <w:t xml:space="preserve"> career and technical education center, qualifying employee award, authorize - </w:t>
      </w:r>
      <w:r>
        <w:t xml:space="preserve"> </w:t>
      </w:r>
      <w:r>
        <w:t xml:space="preserve">HB  499</w:t>
      </w:r>
      <w:r>
        <w:t xml:space="preserve">: </w:t>
      </w:r>
      <w:r>
        <w:t xml:space="preserve">HFA</w:t>
      </w:r>
      <w:r>
        <w:t xml:space="preserve"> (</w:t>
      </w:r>
      <w:r>
        <w:t xml:space="preserve">1</w:t>
      </w:r>
      <w:r>
        <w:t xml:space="preserve">)</w:t>
      </w:r>
    </w:p>
    <w:p>
      <w:pPr>
        <w:pStyle w:val="RecordBase"/>
        <w:ind w:left="120" w:hanging="120"/>
      </w:pPr>
      <w:r>
        <w:t xml:space="preserve">Council on Postsecondary Education, dissolution - </w:t>
      </w:r>
      <w:r>
        <w:t xml:space="preserve"> </w:t>
      </w:r>
      <w:r>
        <w:t xml:space="preserve">HB  257</w:t>
      </w:r>
    </w:p>
    <w:p>
      <w:pPr>
        <w:pStyle w:val="RecordBase"/>
        <w:ind w:left="120" w:hanging="120"/>
      </w:pPr>
      <w:r>
        <w:t xml:space="preserve">District facilities plans, development process, establishment - </w:t>
      </w:r>
      <w:r>
        <w:t xml:space="preserve"> </w:t>
      </w:r>
      <w:r>
        <w:t xml:space="preserve">SB  232</w:t>
      </w:r>
      <w:r>
        <w:t xml:space="preserve">;</w:t>
      </w:r>
      <w:r>
        <w:t xml:space="preserve"> </w:t>
      </w:r>
      <w:r>
        <w:t xml:space="preserve">HB  464</w:t>
      </w:r>
    </w:p>
    <w:p>
      <w:pPr>
        <w:pStyle w:val="RecordBase"/>
        <w:ind w:left="120" w:hanging="120"/>
      </w:pPr>
      <w:r>
        <w:t xml:space="preserve">Dual</w:t>
      </w:r>
    </w:p>
    <w:p>
      <w:pPr>
        <w:pStyle w:val="RecordBase"/>
        <w:ind w:left="240" w:hanging="192"/>
      </w:pPr>
      <w:r>
        <w:t xml:space="preserve"> credit scholarship, career and technical education courses, addition - </w:t>
      </w:r>
      <w:r>
        <w:t xml:space="preserve"> </w:t>
      </w:r>
      <w:r>
        <w:t xml:space="preserve">HB  399</w:t>
      </w:r>
    </w:p>
    <w:p>
      <w:pPr>
        <w:pStyle w:val="RecordBase"/>
        <w:ind w:left="240" w:hanging="192"/>
      </w:pPr>
      <w:r>
        <w:t xml:space="preserve"> credit scholarship, course eligibility - </w:t>
      </w:r>
      <w:r>
        <w:t xml:space="preserve"> </w:t>
      </w:r>
      <w:r>
        <w:t xml:space="preserve">HB  399</w:t>
      </w:r>
    </w:p>
    <w:p>
      <w:pPr>
        <w:pStyle w:val="RecordBase"/>
        <w:ind w:left="240" w:hanging="192"/>
      </w:pPr>
      <w:r>
        <w:t xml:space="preserve"> credit scholarship, eligibility - </w:t>
      </w:r>
      <w:r>
        <w:t xml:space="preserve"> </w:t>
      </w:r>
      <w:r>
        <w:t xml:space="preserve">HB  399</w:t>
      </w:r>
      <w:r>
        <w:t xml:space="preserve">: </w:t>
      </w:r>
      <w:r>
        <w:t xml:space="preserve">HCS</w:t>
      </w:r>
    </w:p>
    <w:p>
      <w:pPr>
        <w:pStyle w:val="RecordBase"/>
        <w:ind w:left="120" w:hanging="120"/>
      </w:pPr>
      <w:r>
        <w:t xml:space="preserve">Efficient</w:t>
      </w:r>
    </w:p>
    <w:p>
      <w:pPr>
        <w:pStyle w:val="RecordBase"/>
        <w:ind w:left="240" w:hanging="192"/>
      </w:pPr>
      <w:r>
        <w:t xml:space="preserve"> and Effective School District Governance Task Force, membership, modification - </w:t>
      </w:r>
      <w:r>
        <w:t xml:space="preserve"> </w:t>
      </w:r>
      <w:r>
        <w:t xml:space="preserve">HCR 81</w:t>
      </w:r>
      <w:r>
        <w:t xml:space="preserve">: </w:t>
      </w:r>
      <w:r>
        <w:t xml:space="preserve">HCS</w:t>
      </w:r>
    </w:p>
    <w:p>
      <w:pPr>
        <w:pStyle w:val="RecordBase"/>
        <w:ind w:left="240" w:hanging="192"/>
      </w:pPr>
      <w:r>
        <w:t xml:space="preserve"> and Effective School District Governance Task Force, scope, modification - </w:t>
      </w:r>
      <w:r>
        <w:t xml:space="preserve"> </w:t>
      </w:r>
      <w:r>
        <w:t xml:space="preserve">HCR 81</w:t>
      </w:r>
      <w:r>
        <w:t xml:space="preserve">: </w:t>
      </w:r>
      <w:r>
        <w:t xml:space="preserve">HCS</w:t>
      </w:r>
    </w:p>
    <w:p>
      <w:pPr>
        <w:pStyle w:val="RecordBase"/>
        <w:ind w:left="120" w:hanging="120"/>
      </w:pPr>
      <w:r>
        <w:t xml:space="preserve">Electrician licensing, Kentucky Community and Technical College System degree, qualifications - </w:t>
      </w:r>
      <w:r>
        <w:t xml:space="preserve"> </w:t>
      </w:r>
      <w:r>
        <w:t xml:space="preserve">HB  54</w:t>
      </w:r>
      <w:r>
        <w:t xml:space="preserve">;</w:t>
      </w:r>
      <w:r>
        <w:t xml:space="preserve"> </w:t>
      </w:r>
      <w:r>
        <w:t xml:space="preserve">HB  444</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HVAC, electrician, and plumbing students, articulation agreements, licensure credit - </w:t>
      </w:r>
      <w:r>
        <w:t xml:space="preserve"> </w:t>
      </w:r>
      <w:r>
        <w:t xml:space="preserve">SB  164</w:t>
      </w:r>
    </w:p>
    <w:p>
      <w:pPr>
        <w:pStyle w:val="RecordBase"/>
        <w:ind w:left="120" w:hanging="120"/>
      </w:pPr>
      <w:r>
        <w:t xml:space="preserve">Independent school districts, establishment - </w:t>
      </w:r>
      <w:r>
        <w:t xml:space="preserve"> </w:t>
      </w:r>
      <w:r>
        <w:t xml:space="preserve">HB  784</w:t>
      </w:r>
    </w:p>
    <w:p>
      <w:pPr>
        <w:pStyle w:val="RecordBase"/>
        <w:ind w:left="120" w:hanging="120"/>
      </w:pPr>
      <w:r>
        <w:t xml:space="preserve">KCTCS, audit results, action items, report, requirement - </w:t>
      </w:r>
      <w:r>
        <w:t xml:space="preserve"> </w:t>
      </w:r>
      <w:r>
        <w:t xml:space="preserve">SJR 179</w:t>
      </w:r>
    </w:p>
    <w:p>
      <w:pPr>
        <w:pStyle w:val="RecordBase"/>
        <w:ind w:left="120" w:hanging="120"/>
      </w:pPr>
      <w:r>
        <w:t xml:space="preserve">Kentucky</w:t>
      </w:r>
    </w:p>
    <w:p>
      <w:pPr>
        <w:pStyle w:val="RecordBase"/>
        <w:ind w:left="240" w:hanging="192"/>
      </w:pPr>
      <w:r>
        <w:t xml:space="preserve"> education excellence scholarship, award amounts, adjustment - </w:t>
      </w:r>
      <w:r>
        <w:t xml:space="preserve"> </w:t>
      </w:r>
      <w:r>
        <w:t xml:space="preserve">SB  150</w:t>
      </w:r>
    </w:p>
    <w:p>
      <w:pPr>
        <w:pStyle w:val="RecordBase"/>
        <w:ind w:left="240" w:hanging="192"/>
      </w:pPr>
      <w:r>
        <w:t xml:space="preserve"> Higher Education Assistance Authority, reorganization - </w:t>
      </w:r>
      <w:r>
        <w:t xml:space="preserve"> </w:t>
      </w:r>
      <w:r>
        <w:t xml:space="preserve">HB  257</w:t>
      </w:r>
    </w:p>
    <w:p>
      <w:pPr>
        <w:pStyle w:val="RecordBase"/>
        <w:ind w:left="240" w:hanging="192"/>
      </w:pPr>
      <w:r>
        <w:t xml:space="preserve"> School for the Deaf Governance Task Force, study of governance models - </w:t>
      </w:r>
      <w:r>
        <w:t xml:space="preserve"> </w:t>
      </w:r>
      <w:r>
        <w:t xml:space="preserve">HCR 132</w:t>
      </w:r>
    </w:p>
    <w:p>
      <w:pPr>
        <w:pStyle w:val="RecordBase"/>
        <w:ind w:left="240" w:hanging="192"/>
      </w:pPr>
      <w:r>
        <w:t xml:space="preserve"> School for the Deaf, superintendent, appointment - </w:t>
      </w:r>
      <w:r>
        <w:t xml:space="preserve"> </w:t>
      </w:r>
      <w:r>
        <w:t xml:space="preserve">HB  783</w:t>
      </w:r>
    </w:p>
    <w:p>
      <w:pPr>
        <w:pStyle w:val="RecordBase"/>
        <w:ind w:left="120" w:hanging="120"/>
      </w:pPr>
      <w:r>
        <w:t xml:space="preserve">Limited English proficiency students, enhanced support program - </w:t>
      </w:r>
      <w:r>
        <w:t xml:space="preserve"> </w:t>
      </w:r>
      <w:r>
        <w:t xml:space="preserve">HB  722</w:t>
      </w:r>
    </w:p>
    <w:p>
      <w:pPr>
        <w:pStyle w:val="RecordBase"/>
        <w:ind w:left="120" w:hanging="120"/>
      </w:pPr>
      <w:r>
        <w:t xml:space="preserve">Local boards of education policies, transportation services - </w:t>
      </w:r>
      <w:r>
        <w:t xml:space="preserve"> </w:t>
      </w:r>
      <w:r>
        <w:t xml:space="preserve">HB  446</w:t>
      </w:r>
    </w:p>
    <w:p>
      <w:pPr>
        <w:pStyle w:val="RecordBase"/>
        <w:ind w:left="120" w:hanging="120"/>
      </w:pPr>
      <w:r>
        <w:t xml:space="preserve">Master electrician, associate's degree or diploma program, credit toward licensure - </w:t>
      </w:r>
      <w:r>
        <w:t xml:space="preserve"> </w:t>
      </w:r>
      <w:r>
        <w:t xml:space="preserve">HB  444</w:t>
      </w:r>
      <w:r>
        <w:t xml:space="preserve">: </w:t>
      </w:r>
      <w:r>
        <w:t xml:space="preserve">HFA</w:t>
      </w:r>
      <w:r>
        <w:t xml:space="preserve"> (</w:t>
      </w:r>
      <w:r>
        <w:t xml:space="preserve">1</w:t>
      </w:r>
      <w:r>
        <w:t xml:space="preserve">)</w:t>
      </w:r>
    </w:p>
    <w:p>
      <w:pPr>
        <w:pStyle w:val="RecordBase"/>
        <w:ind w:left="120" w:hanging="120"/>
      </w:pPr>
      <w:r>
        <w:t xml:space="preserve">Nail technicians, testing and retesting - </w:t>
      </w:r>
      <w:r>
        <w:t xml:space="preserve"> </w:t>
      </w:r>
      <w:r>
        <w:t xml:space="preserve">SB  14</w:t>
      </w:r>
      <w:r>
        <w:t xml:space="preserve">;</w:t>
      </w:r>
      <w:r>
        <w:t xml:space="preserve"> </w:t>
      </w:r>
      <w:r>
        <w:t xml:space="preserve">HB  792</w:t>
      </w:r>
    </w:p>
    <w:p>
      <w:pPr>
        <w:pStyle w:val="RecordBase"/>
        <w:ind w:left="120" w:hanging="120"/>
      </w:pPr>
      <w:r>
        <w:t xml:space="preserve">National Guard, call to active duty, permission to withdraw without penalty - </w:t>
      </w:r>
      <w:r>
        <w:t xml:space="preserve"> </w:t>
      </w:r>
      <w:r>
        <w:t xml:space="preserve">SB  94</w:t>
      </w:r>
    </w:p>
    <w:p>
      <w:pPr>
        <w:pStyle w:val="RecordBase"/>
        <w:ind w:left="120" w:hanging="120"/>
      </w:pPr>
      <w:r>
        <w:t xml:space="preserve">Professional development, school counselors, building and construction trades - </w:t>
      </w:r>
      <w:r>
        <w:t xml:space="preserve"> </w:t>
      </w:r>
      <w:r>
        <w:t xml:space="preserve">HB  605</w:t>
      </w:r>
      <w:r>
        <w:t xml:space="preserve">;</w:t>
      </w:r>
      <w:r>
        <w:t xml:space="preserve"> </w:t>
      </w:r>
      <w:r>
        <w:t xml:space="preserve">HB  605</w:t>
      </w:r>
      <w:r>
        <w:t xml:space="preserve">: </w:t>
      </w:r>
      <w:r>
        <w:t xml:space="preserve">HCS</w:t>
      </w:r>
    </w:p>
    <w:p>
      <w:pPr>
        <w:pStyle w:val="RecordBase"/>
        <w:ind w:left="120" w:hanging="120"/>
      </w:pPr>
      <w:r>
        <w:t xml:space="preserve">Proprietary education, accreditation of multiple locations, authorization - </w:t>
      </w:r>
      <w:r>
        <w:t xml:space="preserve"> </w:t>
      </w:r>
      <w:r>
        <w:t xml:space="preserve">SB  138</w:t>
      </w:r>
    </w:p>
    <w:p>
      <w:pPr>
        <w:pStyle w:val="RecordBase"/>
        <w:ind w:left="120" w:hanging="120"/>
      </w:pPr>
      <w:r>
        <w:t xml:space="preserve">Public</w:t>
      </w:r>
    </w:p>
    <w:p>
      <w:pPr>
        <w:pStyle w:val="RecordBase"/>
        <w:ind w:left="240" w:hanging="192"/>
      </w:pPr>
      <w:r>
        <w:t xml:space="preserve"> postsecondary education, diversity, equity and inclusion activities, omnibus prohibitions - </w:t>
      </w:r>
      <w:r>
        <w:t xml:space="preserve"> </w:t>
      </w:r>
      <w:r>
        <w:t xml:space="preserve">SB  6</w:t>
      </w:r>
      <w:r>
        <w:t xml:space="preserve">: </w:t>
      </w:r>
      <w:r>
        <w:t xml:space="preserve">HCS</w:t>
      </w:r>
      <w:r>
        <w:t xml:space="preserve">;</w:t>
      </w:r>
      <w:r>
        <w:t xml:space="preserve"> </w:t>
      </w:r>
      <w:r>
        <w:t xml:space="preserve">HB  9</w:t>
      </w:r>
    </w:p>
    <w:p>
      <w:pPr>
        <w:pStyle w:val="RecordBase"/>
        <w:ind w:left="240" w:hanging="192"/>
      </w:pPr>
      <w:r>
        <w:t xml:space="preserve"> school buildings, single-user toilet facilities, required - </w:t>
      </w:r>
      <w:r>
        <w:t xml:space="preserve"> </w:t>
      </w:r>
      <w:r>
        <w:t xml:space="preserve">HB  547</w:t>
      </w:r>
    </w:p>
    <w:p>
      <w:pPr>
        <w:pStyle w:val="RecordBase"/>
        <w:ind w:left="240" w:hanging="192"/>
      </w:pPr>
      <w:r>
        <w:t xml:space="preserve"> Schools Week, February 26 to March 1, 2024, recognition - </w:t>
      </w:r>
      <w:r>
        <w:t xml:space="preserve"> </w:t>
      </w:r>
      <w:r>
        <w:t xml:space="preserve">SR  109</w:t>
      </w:r>
      <w:r>
        <w:t xml:space="preserve">;</w:t>
      </w:r>
      <w:r>
        <w:t xml:space="preserve"> </w:t>
      </w:r>
      <w:r>
        <w:t xml:space="preserve">HR  128</w:t>
      </w:r>
    </w:p>
    <w:p>
      <w:pPr>
        <w:pStyle w:val="RecordBase"/>
        <w:ind w:left="120" w:hanging="120"/>
      </w:pPr>
      <w:r>
        <w:t xml:space="preserve">School</w:t>
      </w:r>
    </w:p>
    <w:p>
      <w:pPr>
        <w:pStyle w:val="RecordBase"/>
        <w:ind w:left="240" w:hanging="192"/>
      </w:pPr>
      <w:r>
        <w:t xml:space="preserve"> attendance, youth work program - </w:t>
      </w:r>
      <w:r>
        <w:t xml:space="preserve"> </w:t>
      </w:r>
      <w:r>
        <w:t xml:space="preserve">SB  128</w:t>
      </w:r>
      <w:r>
        <w:t xml:space="preserve">: </w:t>
      </w:r>
      <w:r>
        <w:t xml:space="preserve">SFA</w:t>
      </w:r>
      <w:r>
        <w:t xml:space="preserve"> (</w:t>
      </w:r>
      <w:r>
        <w:t xml:space="preserve">1</w:t>
      </w:r>
      <w:r>
        <w:t xml:space="preserve">)</w:t>
      </w:r>
    </w:p>
    <w:p>
      <w:pPr>
        <w:pStyle w:val="RecordBase"/>
        <w:ind w:left="240" w:hanging="192"/>
      </w:pPr>
      <w:r>
        <w:t xml:space="preserve"> building plans, chief state school officer, submission - </w:t>
      </w:r>
      <w:r>
        <w:t xml:space="preserve"> </w:t>
      </w:r>
      <w:r>
        <w:t xml:space="preserve">SB  232</w:t>
      </w:r>
      <w:r>
        <w:t xml:space="preserve">;</w:t>
      </w:r>
      <w:r>
        <w:t xml:space="preserve"> </w:t>
      </w:r>
      <w:r>
        <w:t xml:space="preserve">HB  464</w:t>
      </w:r>
    </w:p>
    <w:p>
      <w:pPr>
        <w:pStyle w:val="RecordBase"/>
        <w:ind w:left="240" w:hanging="192"/>
      </w:pPr>
      <w:r>
        <w:t xml:space="preserve"> building posting, notification of armed school resource officer - </w:t>
      </w:r>
      <w:r>
        <w:t xml:space="preserve"> </w:t>
      </w:r>
      <w:r>
        <w:t xml:space="preserve">SB  275</w:t>
      </w:r>
    </w:p>
    <w:p>
      <w:pPr>
        <w:pStyle w:val="RecordBase"/>
        <w:ind w:left="240" w:hanging="192"/>
      </w:pPr>
      <w:r>
        <w:t xml:space="preserve"> construction project, land costs limitation, establishment - </w:t>
      </w:r>
      <w:r>
        <w:t xml:space="preserve"> </w:t>
      </w:r>
      <w:r>
        <w:t xml:space="preserve">HB  464</w:t>
      </w:r>
    </w:p>
    <w:p>
      <w:pPr>
        <w:pStyle w:val="RecordBase"/>
        <w:ind w:left="240" w:hanging="192"/>
      </w:pPr>
      <w:r>
        <w:t xml:space="preserve"> district land purchase and disposal, Kentucky Board of Education, approval - </w:t>
      </w:r>
      <w:r>
        <w:t xml:space="preserve"> </w:t>
      </w:r>
      <w:r>
        <w:t xml:space="preserve">SB  232</w:t>
      </w:r>
      <w:r>
        <w:t xml:space="preserve">;</w:t>
      </w:r>
      <w:r>
        <w:t xml:space="preserve"> </w:t>
      </w:r>
      <w:r>
        <w:t xml:space="preserve">HB  464</w:t>
      </w:r>
    </w:p>
    <w:p>
      <w:pPr>
        <w:pStyle w:val="RecordBase"/>
        <w:ind w:left="240" w:hanging="192"/>
      </w:pPr>
      <w:r>
        <w:t xml:space="preserve"> district mortgages and liens, prior approval, removal - </w:t>
      </w:r>
      <w:r>
        <w:t xml:space="preserve"> </w:t>
      </w:r>
      <w:r>
        <w:t xml:space="preserve">SB  232</w:t>
      </w:r>
      <w:r>
        <w:t xml:space="preserve">;</w:t>
      </w:r>
      <w:r>
        <w:t xml:space="preserve"> </w:t>
      </w:r>
      <w:r>
        <w:t xml:space="preserve">HB  464</w:t>
      </w:r>
    </w:p>
    <w:p>
      <w:pPr>
        <w:pStyle w:val="RecordBase"/>
        <w:ind w:left="240" w:hanging="192"/>
      </w:pPr>
      <w:r>
        <w:t xml:space="preserve"> district real property, acquisition and disposal process, establishment - </w:t>
      </w:r>
      <w:r>
        <w:t xml:space="preserve"> </w:t>
      </w:r>
      <w:r>
        <w:t xml:space="preserve">SB  232</w:t>
      </w:r>
      <w:r>
        <w:t xml:space="preserve">;</w:t>
      </w:r>
      <w:r>
        <w:t xml:space="preserve"> </w:t>
      </w:r>
      <w:r>
        <w:t xml:space="preserve">HB  464</w:t>
      </w:r>
    </w:p>
    <w:p>
      <w:pPr>
        <w:pStyle w:val="RecordBase"/>
        <w:ind w:left="240" w:hanging="192"/>
      </w:pPr>
      <w:r>
        <w:t xml:space="preserve"> facilities staff, professional development program, establishment - </w:t>
      </w:r>
      <w:r>
        <w:t xml:space="preserve"> </w:t>
      </w:r>
      <w:r>
        <w:t xml:space="preserve">HB  464</w:t>
      </w:r>
    </w:p>
    <w:p>
      <w:pPr>
        <w:pStyle w:val="RecordBase"/>
        <w:ind w:left="240" w:hanging="192"/>
      </w:pPr>
      <w:r>
        <w:t xml:space="preserve"> tax revenues, state equalization amount, adjustment - </w:t>
      </w:r>
      <w:r>
        <w:t xml:space="preserve"> </w:t>
      </w:r>
      <w:r>
        <w:t xml:space="preserve">SB  308</w:t>
      </w:r>
      <w:r>
        <w:t xml:space="preserve">;</w:t>
      </w:r>
      <w:r>
        <w:t xml:space="preserve"> </w:t>
      </w:r>
      <w:r>
        <w:t xml:space="preserve">HB  748</w:t>
      </w:r>
      <w:r>
        <w:t xml:space="preserve">: </w:t>
      </w:r>
      <w:r>
        <w:t xml:space="preserve">HCS</w:t>
      </w:r>
    </w:p>
    <w:p>
      <w:pPr>
        <w:pStyle w:val="RecordBase"/>
        <w:ind w:left="120" w:hanging="120"/>
      </w:pPr>
      <w:r>
        <w:t xml:space="preserve">SEEK fund distribution, outdated language, deletion - </w:t>
      </w:r>
      <w:r>
        <w:t xml:space="preserve"> </w:t>
      </w:r>
      <w:r>
        <w:t xml:space="preserve">HB  748</w:t>
      </w:r>
    </w:p>
    <w:p>
      <w:pPr>
        <w:pStyle w:val="RecordBase"/>
        <w:ind w:left="120" w:hanging="120"/>
      </w:pPr>
      <w:r>
        <w:t xml:space="preserve">Sexual extortion, notice to students, poster - </w:t>
      </w:r>
      <w:r>
        <w:t xml:space="preserve"> </w:t>
      </w:r>
      <w:r>
        <w:t xml:space="preserve">SB  181</w:t>
      </w:r>
      <w:r>
        <w:t xml:space="preserve">;</w:t>
      </w:r>
      <w:r>
        <w:t xml:space="preserve"> </w:t>
      </w:r>
      <w:r>
        <w:t xml:space="preserve">HB  649</w:t>
      </w:r>
    </w:p>
    <w:p>
      <w:pPr>
        <w:pStyle w:val="RecordBase"/>
        <w:ind w:left="120" w:hanging="120"/>
      </w:pPr>
      <w:r>
        <w:t xml:space="preserve">Social</w:t>
      </w:r>
    </w:p>
    <w:p>
      <w:pPr>
        <w:pStyle w:val="RecordBase"/>
        <w:ind w:left="240" w:hanging="192"/>
      </w:pPr>
      <w:r>
        <w:t xml:space="preserve"> media safety, instruction - </w:t>
      </w:r>
      <w:r>
        <w:t xml:space="preserve"> </w:t>
      </w:r>
      <w:r>
        <w:t xml:space="preserve">HB  767</w:t>
      </w:r>
    </w:p>
    <w:p>
      <w:pPr>
        <w:pStyle w:val="RecordBase"/>
        <w:ind w:left="240" w:hanging="192"/>
      </w:pPr>
      <w:r>
        <w:t xml:space="preserve"> media safety, policy - </w:t>
      </w:r>
      <w:r>
        <w:t xml:space="preserve"> </w:t>
      </w:r>
      <w:r>
        <w:t xml:space="preserve">HB  767</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Title IX gender identity compliance, public educational institutions, prohibition - </w:t>
      </w:r>
      <w:r>
        <w:t xml:space="preserve"> </w:t>
      </w:r>
      <w:r>
        <w:t xml:space="preserve">HB  652</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94</w:t>
      </w:r>
    </w:p>
    <w:p>
      <w:pPr>
        <w:pStyle w:val="RecordBase"/>
        <w:ind w:left="240" w:hanging="192"/>
      </w:pPr>
      <w:r>
        <w:t xml:space="preserve"> access to early course registration - </w:t>
      </w:r>
      <w:r>
        <w:t xml:space="preserve"> </w:t>
      </w:r>
      <w:r>
        <w:t xml:space="preserve">SB  94</w:t>
      </w:r>
    </w:p>
    <w:p>
      <w:pPr>
        <w:pStyle w:val="RecordBase"/>
        <w:ind w:left="120" w:hanging="120"/>
      </w:pPr>
      <w:r>
        <w:t xml:space="preserve">Work</w:t>
      </w:r>
    </w:p>
    <w:p>
      <w:pPr>
        <w:pStyle w:val="RecordBase"/>
        <w:ind w:left="240" w:hanging="192"/>
      </w:pPr>
      <w:r>
        <w:t xml:space="preserve"> program, minors aged 12 or 13 - </w:t>
      </w:r>
      <w:r>
        <w:t xml:space="preserve"> </w:t>
      </w:r>
      <w:r>
        <w:t xml:space="preserve">SB  128</w:t>
      </w:r>
    </w:p>
    <w:p>
      <w:pPr>
        <w:pStyle w:val="RecordBase"/>
        <w:ind w:left="240" w:hanging="192"/>
      </w:pPr>
      <w:r>
        <w:t xml:space="preserve"> Ready Scholarship, dual credit courses, deletion - </w:t>
      </w:r>
      <w:r>
        <w:t xml:space="preserve"> </w:t>
      </w:r>
      <w:r>
        <w:t xml:space="preserve">HB  399</w:t>
      </w:r>
    </w:p>
    <w:p>
      <w:pPr>
        <w:pStyle w:val="RecordBase"/>
        <w:ind w:left="120" w:hanging="120"/>
      </w:pPr>
      <w:r>
        <w:t xml:space="preserve">Workforce Innovation Task Force, establishment - </w:t>
      </w:r>
      <w:r>
        <w:t xml:space="preserve"> </w:t>
      </w:r>
      <w:r>
        <w:t xml:space="preserve">HCR 79</w:t>
      </w:r>
    </w:p>
    <w:p>
      <w:pPr>
        <w:pStyle w:val="RecordBase"/>
        <w:ind w:left="120" w:hanging="120"/>
      </w:pPr>
      <w:r>
        <w:t xml:space="preserve">Youth work program, nonprofit, establishment - </w:t>
      </w:r>
      <w:r>
        <w:t xml:space="preserve"> </w:t>
      </w:r>
      <w:r>
        <w:t xml:space="preserve">SB  128</w:t>
      </w:r>
      <w:r>
        <w:t xml:space="preserve">: </w:t>
      </w:r>
      <w:r>
        <w:t xml:space="preserve">SCS</w:t>
        <w:br/>
      </w:r>
    </w:p>
    <w:p>
      <w:pPr>
        <w:pStyle w:val="RecordHeading3"/>
      </w:pPr>
      <w:r>
        <w:rPr>
          <w:b/>
        </w:rPr>
        <w:t xml:space="preserve">Effective Dates, Delayed</w:t>
      </w:r>
    </w:p>
    <w:p>
      <w:pPr>
        <w:pStyle w:val="RecordBase"/>
        <w:ind w:left="120" w:hanging="120"/>
      </w:pPr>
      <w:r>
        <w:t xml:space="preserve">Abortion, state health insurance coverage, January 1, 2025 - </w:t>
      </w:r>
      <w:r>
        <w:t xml:space="preserve"> </w:t>
      </w:r>
      <w:r>
        <w:t xml:space="preserve">HB  428</w:t>
      </w:r>
    </w:p>
    <w:p>
      <w:pPr>
        <w:pStyle w:val="RecordBase"/>
        <w:ind w:left="120" w:hanging="120"/>
      </w:pPr>
      <w:r>
        <w:t xml:space="preserve">August 1, 2025, references to repealed statutes - </w:t>
      </w:r>
      <w:r>
        <w:t xml:space="preserve"> </w:t>
      </w:r>
      <w:r>
        <w:t xml:space="preserve">HB  211</w:t>
      </w:r>
    </w:p>
    <w:p>
      <w:pPr>
        <w:pStyle w:val="RecordBase"/>
        <w:ind w:left="120" w:hanging="120"/>
      </w:pPr>
      <w:r>
        <w:t xml:space="preserve">Bouncer training and certification, January 1, 2025 - </w:t>
      </w:r>
      <w:r>
        <w:t xml:space="preserve"> </w:t>
      </w:r>
      <w:r>
        <w:t xml:space="preserve">HB  165</w:t>
      </w:r>
    </w:p>
    <w:p>
      <w:pPr>
        <w:pStyle w:val="RecordBase"/>
        <w:ind w:left="120" w:hanging="120"/>
      </w:pPr>
      <w:r>
        <w:t xml:space="preserve">Breast pumps and related supplies, sales and use tax, exemption, August 1, 2024 - </w:t>
      </w:r>
      <w:r>
        <w:t xml:space="preserve"> </w:t>
      </w:r>
      <w:r>
        <w:t xml:space="preserve">HB  365</w:t>
      </w:r>
    </w:p>
    <w:p>
      <w:pPr>
        <w:pStyle w:val="RecordBase"/>
        <w:ind w:left="120" w:hanging="120"/>
      </w:pPr>
      <w:r>
        <w:t xml:space="preserve">Cancer detection, coverage requirement, January 1, 2025 - </w:t>
      </w:r>
      <w:r>
        <w:t xml:space="preserve"> </w:t>
      </w:r>
      <w:r>
        <w:t xml:space="preserve">HB  52</w:t>
      </w:r>
    </w:p>
    <w:p>
      <w:pPr>
        <w:pStyle w:val="RecordBase"/>
        <w:ind w:left="120" w:hanging="120"/>
      </w:pPr>
      <w:r>
        <w:t xml:space="preserve">Cannabis, personnal use quantity, decriminalization, January 1, 2025 - </w:t>
      </w:r>
      <w:r>
        <w:t xml:space="preserve"> </w:t>
      </w:r>
      <w:r>
        <w:t xml:space="preserve">HB  72</w:t>
      </w:r>
    </w:p>
    <w:p>
      <w:pPr>
        <w:pStyle w:val="RecordBase"/>
        <w:ind w:left="120" w:hanging="120"/>
      </w:pPr>
      <w:r>
        <w:t xml:space="preserve">Chronic pain treatments, January 1, 2025 - </w:t>
      </w:r>
      <w:r>
        <w:t xml:space="preserve"> </w:t>
      </w:r>
      <w:r>
        <w:t xml:space="preserve">HB  321</w:t>
      </w:r>
    </w:p>
    <w:p>
      <w:pPr>
        <w:pStyle w:val="RecordBase"/>
        <w:ind w:left="120" w:hanging="120"/>
      </w:pPr>
      <w:r>
        <w:t xml:space="preserve">Contraceptive coverage, January 1, 2025 - </w:t>
      </w:r>
      <w:r>
        <w:t xml:space="preserve"> </w:t>
      </w:r>
      <w:r>
        <w:t xml:space="preserve">HB  536</w:t>
      </w:r>
    </w:p>
    <w:p>
      <w:pPr>
        <w:pStyle w:val="RecordBase"/>
        <w:ind w:left="120" w:hanging="120"/>
      </w:pPr>
      <w:r>
        <w:t xml:space="preserve">Coronary calcium imaging tests, coverage requirement, January 1, 2025 - </w:t>
      </w:r>
      <w:r>
        <w:t xml:space="preserve"> </w:t>
      </w:r>
      <w:r>
        <w:t xml:space="preserve">HB  642</w:t>
      </w:r>
    </w:p>
    <w:p>
      <w:pPr>
        <w:pStyle w:val="RecordBase"/>
        <w:ind w:left="120" w:hanging="120"/>
      </w:pPr>
      <w:r>
        <w:t xml:space="preserve">Coverage</w:t>
      </w:r>
    </w:p>
    <w:p>
      <w:pPr>
        <w:pStyle w:val="RecordBase"/>
        <w:ind w:left="240" w:hanging="192"/>
      </w:pPr>
      <w:r>
        <w:t xml:space="preserve"> for behavioral health emergency services, January 1, 2025 - </w:t>
      </w:r>
      <w:r>
        <w:t xml:space="preserve"> </w:t>
      </w:r>
      <w:r>
        <w:t xml:space="preserve">HB  617</w:t>
      </w:r>
    </w:p>
    <w:p>
      <w:pPr>
        <w:pStyle w:val="RecordBase"/>
        <w:ind w:left="240" w:hanging="192"/>
      </w:pPr>
      <w:r>
        <w:t xml:space="preserve"> for breastfeeding support and equipment, January 1, 2025 - </w:t>
      </w:r>
      <w:r>
        <w:t xml:space="preserve"> </w:t>
      </w:r>
      <w:r>
        <w:t xml:space="preserve">HB  415</w:t>
      </w:r>
    </w:p>
    <w:p>
      <w:pPr>
        <w:pStyle w:val="RecordBase"/>
        <w:ind w:left="240" w:hanging="192"/>
      </w:pPr>
      <w:r>
        <w:t xml:space="preserve"> for formulas, January 1, 2025 - </w:t>
      </w:r>
      <w:r>
        <w:t xml:space="preserve"> </w:t>
      </w:r>
      <w:r>
        <w:t xml:space="preserve">HB  415</w:t>
      </w:r>
    </w:p>
    <w:p>
      <w:pPr>
        <w:pStyle w:val="RecordBase"/>
        <w:ind w:left="240" w:hanging="192"/>
      </w:pPr>
      <w:r>
        <w:t xml:space="preserve"> for speech therapy, treatment for stuttering, January 1, 2025 - </w:t>
      </w:r>
      <w:r>
        <w:t xml:space="preserve"> </w:t>
      </w:r>
      <w:r>
        <w:t xml:space="preserve">SB  111</w:t>
      </w:r>
    </w:p>
    <w:p>
      <w:pPr>
        <w:pStyle w:val="RecordBase"/>
        <w:ind w:left="120" w:hanging="120"/>
      </w:pPr>
      <w:r>
        <w:t xml:space="preserve">Cranial conditions, coverage requirements, January 1, 2025 - </w:t>
      </w:r>
      <w:r>
        <w:t xml:space="preserve"> </w:t>
      </w:r>
      <w:r>
        <w:t xml:space="preserve">HB  768</w:t>
      </w:r>
    </w:p>
    <w:p>
      <w:pPr>
        <w:pStyle w:val="RecordBase"/>
        <w:ind w:left="120" w:hanging="120"/>
      </w:pPr>
      <w:r>
        <w:t xml:space="preserve">Driver</w:t>
      </w:r>
    </w:p>
    <w:p>
      <w:pPr>
        <w:pStyle w:val="RecordBase"/>
        <w:ind w:left="240" w:hanging="192"/>
      </w:pPr>
      <w:r>
        <w:t xml:space="preserve"> licensing, regional offices, location, effective July 1, 2025 - </w:t>
      </w:r>
      <w:r>
        <w:t xml:space="preserve"> </w:t>
      </w:r>
      <w:r>
        <w:t xml:space="preserve">HB  60</w:t>
      </w:r>
      <w:r>
        <w:t xml:space="preserve">;</w:t>
      </w:r>
      <w:r>
        <w:t xml:space="preserve"> </w:t>
      </w:r>
      <w:r>
        <w:t xml:space="preserve">SB  91</w:t>
      </w:r>
    </w:p>
    <w:p>
      <w:pPr>
        <w:pStyle w:val="RecordBase"/>
        <w:ind w:left="240" w:hanging="192"/>
      </w:pPr>
      <w:r>
        <w:t xml:space="preserve"> licensing services, minimum location requirements, July 1, 2025 - </w:t>
      </w:r>
      <w:r>
        <w:t xml:space="preserve"> </w:t>
      </w:r>
      <w:r>
        <w:t xml:space="preserve">HB  213</w:t>
      </w:r>
    </w:p>
    <w:p>
      <w:pPr>
        <w:pStyle w:val="RecordBase"/>
        <w:ind w:left="120" w:hanging="120"/>
      </w:pPr>
      <w:r>
        <w:t xml:space="preserve">Electric</w:t>
      </w:r>
    </w:p>
    <w:p>
      <w:pPr>
        <w:pStyle w:val="RecordBase"/>
        <w:ind w:left="240" w:hanging="192"/>
      </w:pPr>
      <w:r>
        <w:t xml:space="preserve"> vehicle fees, county clerk retention, January 1, 2025 - </w:t>
      </w:r>
      <w:r>
        <w:t xml:space="preserve"> </w:t>
      </w:r>
      <w:r>
        <w:t xml:space="preserve">SB  199</w:t>
      </w:r>
      <w:r>
        <w:t xml:space="preserve">: </w:t>
      </w:r>
      <w:r>
        <w:t xml:space="preserve">SCS</w:t>
      </w:r>
    </w:p>
    <w:p>
      <w:pPr>
        <w:pStyle w:val="RecordBase"/>
        <w:ind w:left="240" w:hanging="192"/>
      </w:pPr>
      <w:r>
        <w:t xml:space="preserve"> vehicle ownership fee, exemption of hybrid vehicles, January 1, 2025 - </w:t>
      </w:r>
      <w:r>
        <w:t xml:space="preserve"> </w:t>
      </w:r>
      <w:r>
        <w:t xml:space="preserve">HB  8</w:t>
      </w:r>
      <w:r>
        <w:t xml:space="preserve">: </w:t>
      </w:r>
      <w:r>
        <w:t xml:space="preserve">HCS</w:t>
      </w:r>
    </w:p>
    <w:p>
      <w:pPr>
        <w:pStyle w:val="RecordBase"/>
        <w:ind w:left="120" w:hanging="120"/>
      </w:pPr>
      <w:r>
        <w:t xml:space="preserve">EMS special license plate, January 1, 2025 - </w:t>
      </w:r>
      <w:r>
        <w:t xml:space="preserve"> </w:t>
      </w:r>
      <w:r>
        <w:t xml:space="preserve">HB  481</w:t>
      </w:r>
      <w:r>
        <w:t xml:space="preserve">;</w:t>
      </w:r>
      <w:r>
        <w:t xml:space="preserve"> </w:t>
      </w:r>
      <w:r>
        <w:t xml:space="preserve">HB  585</w:t>
      </w:r>
    </w:p>
    <w:p>
      <w:pPr>
        <w:pStyle w:val="RecordBase"/>
        <w:ind w:left="120" w:hanging="120"/>
      </w:pPr>
      <w:r>
        <w:t xml:space="preserve">Fines and fees reporting, January 1, 2026 - </w:t>
      </w:r>
      <w:r>
        <w:t xml:space="preserve"> </w:t>
      </w:r>
      <w:r>
        <w:t xml:space="preserve">HB  820</w:t>
      </w:r>
    </w:p>
    <w:p>
      <w:pPr>
        <w:pStyle w:val="RecordBase"/>
        <w:ind w:left="120" w:hanging="120"/>
      </w:pPr>
      <w:r>
        <w:t xml:space="preserve">Firearms code and registry, prohibition, January 1, 2025 - </w:t>
      </w:r>
      <w:r>
        <w:t xml:space="preserve"> </w:t>
      </w:r>
      <w:r>
        <w:t xml:space="preserve">HB  357</w:t>
      </w:r>
    </w:p>
    <w:p>
      <w:pPr>
        <w:pStyle w:val="RecordBase"/>
        <w:ind w:left="120" w:hanging="120"/>
      </w:pPr>
      <w:r>
        <w:t xml:space="preserve">Firearms, registration, licensing, logging of sales, January 1, 2025 - </w:t>
      </w:r>
      <w:r>
        <w:t xml:space="preserve"> </w:t>
      </w:r>
      <w:r>
        <w:t xml:space="preserve">HB  457</w:t>
      </w:r>
    </w:p>
    <w:p>
      <w:pPr>
        <w:pStyle w:val="RecordBase"/>
        <w:ind w:left="120" w:hanging="120"/>
      </w:pPr>
      <w:r>
        <w:t xml:space="preserve">Firefighter, police officer, vol. fire depart annual  increase and CPI adjustment, July 1, 2026 - </w:t>
      </w:r>
      <w:r>
        <w:t xml:space="preserve"> </w:t>
      </w:r>
      <w:r>
        <w:t xml:space="preserve">HB  8</w:t>
      </w:r>
      <w:r>
        <w:t xml:space="preserve">: </w:t>
      </w:r>
      <w:r>
        <w:t xml:space="preserve">SCS</w:t>
      </w:r>
    </w:p>
    <w:p>
      <w:pPr>
        <w:pStyle w:val="RecordBase"/>
        <w:ind w:left="120" w:hanging="120"/>
      </w:pPr>
      <w:r>
        <w:t xml:space="preserve">Health</w:t>
      </w:r>
    </w:p>
    <w:p>
      <w:pPr>
        <w:pStyle w:val="RecordBase"/>
        <w:ind w:left="240" w:hanging="192"/>
      </w:pPr>
      <w:r>
        <w:t xml:space="preserve"> care coverage, women and children, January 1, 2025 - </w:t>
      </w:r>
      <w:r>
        <w:t xml:space="preserve"> </w:t>
      </w:r>
      <w:r>
        <w:t xml:space="preserve">HB  10</w:t>
      </w:r>
      <w:r>
        <w:t xml:space="preserve">;</w:t>
      </w:r>
      <w:r>
        <w:t xml:space="preserve"> </w:t>
      </w:r>
      <w:r>
        <w:t xml:space="preserve">HB  10</w:t>
      </w:r>
      <w:r>
        <w:t xml:space="preserve">: </w:t>
      </w:r>
      <w:r>
        <w:t xml:space="preserve">HCS</w:t>
      </w:r>
      <w:r>
        <w:t xml:space="preserve">;</w:t>
      </w:r>
      <w:r>
        <w:t xml:space="preserve"> </w:t>
      </w:r>
      <w:r>
        <w:t xml:space="preserve">HB  700</w:t>
      </w:r>
    </w:p>
    <w:p>
      <w:pPr>
        <w:pStyle w:val="RecordBase"/>
        <w:ind w:left="240" w:hanging="192"/>
      </w:pPr>
      <w:r>
        <w:t xml:space="preserve"> insurance, coverage for breast examinations, January 1, 2025 - </w:t>
      </w:r>
      <w:r>
        <w:t xml:space="preserve"> </w:t>
      </w:r>
      <w:r>
        <w:t xml:space="preserve">HB  115</w:t>
      </w:r>
    </w:p>
    <w:p>
      <w:pPr>
        <w:pStyle w:val="RecordBase"/>
        <w:ind w:left="240" w:hanging="192"/>
      </w:pPr>
      <w:r>
        <w:t xml:space="preserve"> insurance, maternity coverage requirement, January 1, 2025 - </w:t>
      </w:r>
      <w:r>
        <w:t xml:space="preserve"> </w:t>
      </w:r>
      <w:r>
        <w:t xml:space="preserve">SB  34</w:t>
      </w:r>
      <w:r>
        <w:t xml:space="preserve">;</w:t>
      </w:r>
      <w:r>
        <w:t xml:space="preserve"> </w:t>
      </w:r>
      <w:r>
        <w:t xml:space="preserve">HB  734</w:t>
      </w:r>
    </w:p>
    <w:p>
      <w:pPr>
        <w:pStyle w:val="RecordBase"/>
        <w:ind w:left="240" w:hanging="192"/>
      </w:pPr>
      <w:r>
        <w:t xml:space="preserve"> insurance, special enrollment period, January 1, 2025 - </w:t>
      </w:r>
      <w:r>
        <w:t xml:space="preserve"> </w:t>
      </w:r>
      <w:r>
        <w:t xml:space="preserve">HB  380</w:t>
      </w:r>
    </w:p>
    <w:p>
      <w:pPr>
        <w:pStyle w:val="RecordBase"/>
        <w:ind w:left="240" w:hanging="192"/>
      </w:pPr>
      <w:r>
        <w:t xml:space="preserve"> insurance, special enrollment period, pregnant women, January 1, 2025 - </w:t>
      </w:r>
      <w:r>
        <w:t xml:space="preserve"> </w:t>
      </w:r>
      <w:r>
        <w:t xml:space="preserve">SB  34</w:t>
      </w:r>
      <w:r>
        <w:t xml:space="preserve">;</w:t>
      </w:r>
      <w:r>
        <w:t xml:space="preserve"> </w:t>
      </w:r>
      <w:r>
        <w:t xml:space="preserve">HB  734</w:t>
      </w:r>
    </w:p>
    <w:p>
      <w:pPr>
        <w:pStyle w:val="RecordBase"/>
        <w:ind w:left="120" w:hanging="120"/>
      </w:pPr>
      <w:r>
        <w:t xml:space="preserve">Healthcare licensing boards, workforce data collection, January, 1, 2026 - </w:t>
      </w:r>
      <w:r>
        <w:t xml:space="preserve"> </w:t>
      </w:r>
      <w:r>
        <w:t xml:space="preserve">HB  780</w:t>
      </w:r>
    </w:p>
    <w:p>
      <w:pPr>
        <w:pStyle w:val="RecordBase"/>
        <w:ind w:left="120" w:hanging="120"/>
      </w:pPr>
      <w:r>
        <w:t xml:space="preserve">Hepatitis C virus infection, pregnant and postpartum women, coverage requirement, January 1, 2025 - </w:t>
      </w:r>
      <w:r>
        <w:t xml:space="preserve"> </w:t>
      </w:r>
      <w:r>
        <w:t xml:space="preserve">HB  322</w:t>
      </w:r>
    </w:p>
    <w:p>
      <w:pPr>
        <w:pStyle w:val="RecordBase"/>
        <w:ind w:left="120" w:hanging="120"/>
      </w:pPr>
      <w:r>
        <w:t xml:space="preserve">Injectable epinephrine devices, coverage requirement, January 1, 2025 - </w:t>
      </w:r>
      <w:r>
        <w:t xml:space="preserve"> </w:t>
      </w:r>
      <w:r>
        <w:t xml:space="preserve">HB  556</w:t>
      </w:r>
    </w:p>
    <w:p>
      <w:pPr>
        <w:pStyle w:val="RecordBase"/>
        <w:ind w:left="120" w:hanging="120"/>
      </w:pPr>
      <w:r>
        <w:t xml:space="preserve">Kentucky</w:t>
      </w:r>
    </w:p>
    <w:p>
      <w:pPr>
        <w:pStyle w:val="RecordBase"/>
        <w:ind w:left="240" w:hanging="192"/>
      </w:pPr>
      <w:r>
        <w:t xml:space="preserve"> Board of Cosmetology, abolition, January 1, 2025 - </w:t>
      </w:r>
      <w:r>
        <w:t xml:space="preserve"> </w:t>
      </w:r>
      <w:r>
        <w:t xml:space="preserve">HB  184</w:t>
      </w:r>
    </w:p>
    <w:p>
      <w:pPr>
        <w:pStyle w:val="RecordBase"/>
        <w:ind w:left="240" w:hanging="192"/>
      </w:pPr>
      <w:r>
        <w:t xml:space="preserve"> Board of Education, election, January 1, 2026 - </w:t>
      </w:r>
      <w:r>
        <w:t xml:space="preserve"> </w:t>
      </w:r>
      <w:r>
        <w:t xml:space="preserve">SB  8</w:t>
      </w:r>
    </w:p>
    <w:p>
      <w:pPr>
        <w:pStyle w:val="RecordBase"/>
        <w:ind w:left="240" w:hanging="192"/>
      </w:pPr>
      <w:r>
        <w:t xml:space="preserve"> Consumer Data Protection Act, effective January 1, 2026 - </w:t>
      </w:r>
      <w:r>
        <w:t xml:space="preserve"> </w:t>
      </w:r>
      <w:r>
        <w:t xml:space="preserve">SB  15</w:t>
      </w:r>
    </w:p>
    <w:p>
      <w:pPr>
        <w:pStyle w:val="RecordBase"/>
        <w:ind w:left="240" w:hanging="192"/>
      </w:pPr>
      <w:r>
        <w:t xml:space="preserve"> state veterans' cemeteries, eligibility for interment, expansion effective, January 1, 2025 - </w:t>
      </w:r>
      <w:r>
        <w:t xml:space="preserve"> </w:t>
      </w:r>
      <w:r>
        <w:t xml:space="preserve">HB  86</w:t>
      </w:r>
      <w:r>
        <w:t xml:space="preserve">: </w:t>
      </w:r>
      <w:r>
        <w:t xml:space="preserve">HCS</w:t>
      </w:r>
    </w:p>
    <w:p>
      <w:pPr>
        <w:pStyle w:val="RecordBase"/>
        <w:ind w:left="120" w:hanging="120"/>
      </w:pPr>
      <w:r>
        <w:t xml:space="preserve">Kindergarten, full day of instruction, July 1, 2025 - </w:t>
      </w:r>
      <w:r>
        <w:t xml:space="preserve"> </w:t>
      </w:r>
      <w:r>
        <w:t xml:space="preserve">HB  279</w:t>
      </w:r>
    </w:p>
    <w:p>
      <w:pPr>
        <w:pStyle w:val="RecordBase"/>
        <w:ind w:left="120" w:hanging="120"/>
      </w:pPr>
      <w:r>
        <w:t xml:space="preserve">Law enforcement telecommunicators, KLEFP fund, salary supplement, August 1, 2024 - </w:t>
      </w:r>
      <w:r>
        <w:t xml:space="preserve"> </w:t>
      </w:r>
      <w:r>
        <w:t xml:space="preserve">HB  359</w:t>
      </w:r>
    </w:p>
    <w:p>
      <w:pPr>
        <w:pStyle w:val="RecordBase"/>
        <w:ind w:left="120" w:hanging="120"/>
      </w:pPr>
      <w:r>
        <w:t xml:space="preserve">Licensing, data collection, employment information, January 1, 2026 - </w:t>
      </w:r>
      <w:r>
        <w:t xml:space="preserve"> </w:t>
      </w:r>
      <w:r>
        <w:t xml:space="preserve">HB  766</w:t>
      </w:r>
      <w:r>
        <w:t xml:space="preserve">: </w:t>
      </w:r>
      <w:r>
        <w:t xml:space="preserve">HCS</w:t>
      </w:r>
    </w:p>
    <w:p>
      <w:pPr>
        <w:pStyle w:val="RecordBase"/>
        <w:ind w:left="120" w:hanging="120"/>
      </w:pPr>
      <w:r>
        <w:t xml:space="preserve">Local taxes, effective upon ratification of constitutional amendment - </w:t>
      </w:r>
      <w:r>
        <w:t xml:space="preserve"> </w:t>
      </w:r>
      <w:r>
        <w:t xml:space="preserve">HB  724</w:t>
      </w:r>
    </w:p>
    <w:p>
      <w:pPr>
        <w:pStyle w:val="RecordBase"/>
        <w:ind w:left="120" w:hanging="120"/>
      </w:pPr>
      <w:r>
        <w:t xml:space="preserve">Marijuana, possession, cultivation, or trafficking, penalties, January 1, 2025 - </w:t>
      </w:r>
      <w:r>
        <w:t xml:space="preserve"> </w:t>
      </w:r>
      <w:r>
        <w:t xml:space="preserve">SB  73</w:t>
      </w:r>
    </w:p>
    <w:p>
      <w:pPr>
        <w:pStyle w:val="RecordBase"/>
        <w:ind w:left="120" w:hanging="120"/>
      </w:pPr>
      <w:r>
        <w:t xml:space="preserve">Medicaid managed care contracts, limit on number awarded, January 1, 2025 - </w:t>
      </w:r>
      <w:r>
        <w:t xml:space="preserve"> </w:t>
      </w:r>
      <w:r>
        <w:t xml:space="preserve">SB  24</w:t>
      </w:r>
      <w:r>
        <w:t xml:space="preserve">;</w:t>
      </w:r>
      <w:r>
        <w:t xml:space="preserve"> </w:t>
      </w:r>
      <w:r>
        <w:t xml:space="preserve">HB  477</w:t>
      </w:r>
      <w:r>
        <w:t xml:space="preserve">: </w:t>
      </w:r>
      <w:r>
        <w:t xml:space="preserve">SFA</w:t>
      </w:r>
      <w:r>
        <w:t xml:space="preserve"> (</w:t>
      </w:r>
      <w:r>
        <w:t xml:space="preserve">2</w:t>
      </w:r>
      <w:r>
        <w:t xml:space="preserve">)</w:t>
      </w:r>
    </w:p>
    <w:p>
      <w:pPr>
        <w:pStyle w:val="RecordBase"/>
        <w:ind w:left="120" w:hanging="120"/>
      </w:pPr>
      <w:r>
        <w:t xml:space="preserve">Medicinal cannabis program, portions to begin August 1, 2024 - </w:t>
      </w:r>
      <w:r>
        <w:t xml:space="preserve"> </w:t>
      </w:r>
      <w:r>
        <w:t xml:space="preserve">HB  829</w:t>
      </w:r>
    </w:p>
    <w:p>
      <w:pPr>
        <w:pStyle w:val="RecordBase"/>
        <w:ind w:left="120" w:hanging="120"/>
      </w:pPr>
      <w:r>
        <w:t xml:space="preserve">Members of the General Assembly, annual compensation, January 1, 2025 - </w:t>
      </w:r>
      <w:r>
        <w:t xml:space="preserve"> </w:t>
      </w:r>
      <w:r>
        <w:t xml:space="preserve">SB  350</w:t>
      </w:r>
      <w:r>
        <w:t xml:space="preserve">;</w:t>
      </w:r>
      <w:r>
        <w:t xml:space="preserve"> </w:t>
      </w:r>
      <w:r>
        <w:t xml:space="preserve">HB  396</w:t>
      </w:r>
    </w:p>
    <w:p>
      <w:pPr>
        <w:pStyle w:val="RecordBase"/>
        <w:ind w:left="120" w:hanging="120"/>
      </w:pPr>
      <w:r>
        <w:t xml:space="preserve">Mental health and substance use disorder coverage, January 1, 2026 - </w:t>
      </w:r>
      <w:r>
        <w:t xml:space="preserve"> </w:t>
      </w:r>
      <w:r>
        <w:t xml:space="preserve">HB  339</w:t>
      </w:r>
    </w:p>
    <w:p>
      <w:pPr>
        <w:pStyle w:val="RecordBase"/>
        <w:ind w:left="120" w:hanging="120"/>
      </w:pPr>
      <w:r>
        <w:t xml:space="preserve">Mine subsidence insurance, reinsurance maximum, January 1, 2025 - </w:t>
      </w:r>
      <w:r>
        <w:t xml:space="preserve"> </w:t>
      </w:r>
      <w:r>
        <w:t xml:space="preserve">HB  371</w:t>
      </w:r>
    </w:p>
    <w:p>
      <w:pPr>
        <w:pStyle w:val="RecordBase"/>
        <w:ind w:left="120" w:hanging="120"/>
      </w:pPr>
      <w:r>
        <w:t xml:space="preserve">Motor</w:t>
      </w:r>
    </w:p>
    <w:p>
      <w:pPr>
        <w:pStyle w:val="RecordBase"/>
        <w:ind w:left="240" w:hanging="192"/>
      </w:pPr>
      <w:r>
        <w:t xml:space="preserve"> vehicle liability insurance policies, delivery network services requirements, January 1, 2025 - </w:t>
      </w:r>
      <w:r>
        <w:t xml:space="preserve"> </w:t>
      </w:r>
      <w:r>
        <w:t xml:space="preserve">HB  280</w:t>
      </w:r>
    </w:p>
    <w:p>
      <w:pPr>
        <w:pStyle w:val="RecordBase"/>
        <w:ind w:left="240" w:hanging="192"/>
      </w:pPr>
      <w:r>
        <w:t xml:space="preserve"> vehicles, continuous minimum insurance, forms and notice, January 1, 2025 - </w:t>
      </w:r>
      <w:r>
        <w:t xml:space="preserve"> </w:t>
      </w:r>
      <w:r>
        <w:t xml:space="preserve">SB  31</w:t>
      </w:r>
    </w:p>
    <w:p>
      <w:pPr>
        <w:pStyle w:val="RecordBase"/>
        <w:ind w:left="120" w:hanging="120"/>
      </w:pPr>
      <w:r>
        <w:t xml:space="preserve">Offender employment and licensure, January 1, 2025 - </w:t>
      </w:r>
      <w:r>
        <w:t xml:space="preserve"> </w:t>
      </w:r>
      <w:r>
        <w:t xml:space="preserve">HB  117</w:t>
      </w:r>
    </w:p>
    <w:p>
      <w:pPr>
        <w:pStyle w:val="RecordBase"/>
        <w:ind w:left="120" w:hanging="120"/>
      </w:pPr>
      <w:r>
        <w:t xml:space="preserve">Off-highway vehicles, titling and registration, January 1, 2025 - </w:t>
      </w:r>
      <w:r>
        <w:t xml:space="preserve"> </w:t>
      </w:r>
      <w:r>
        <w:t xml:space="preserve">HB  121</w:t>
      </w:r>
    </w:p>
    <w:p>
      <w:pPr>
        <w:pStyle w:val="RecordBase"/>
        <w:ind w:left="120" w:hanging="120"/>
      </w:pPr>
      <w:r>
        <w:t xml:space="preserve">Order of protection, workplace violence, requirements, March 1, 2025 - </w:t>
      </w:r>
      <w:r>
        <w:t xml:space="preserve"> </w:t>
      </w:r>
      <w:r>
        <w:t xml:space="preserve">HB  739</w:t>
      </w:r>
    </w:p>
    <w:p>
      <w:pPr>
        <w:pStyle w:val="RecordBase"/>
        <w:ind w:left="120" w:hanging="120"/>
      </w:pPr>
      <w:r>
        <w:t xml:space="preserve">Pap smear, coverage requirements, January 1, 2025 - </w:t>
      </w:r>
      <w:r>
        <w:t xml:space="preserve"> </w:t>
      </w:r>
      <w:r>
        <w:t xml:space="preserve">HB  63</w:t>
      </w:r>
    </w:p>
    <w:p>
      <w:pPr>
        <w:pStyle w:val="RecordBase"/>
        <w:ind w:left="120" w:hanging="120"/>
      </w:pPr>
      <w:r>
        <w:t xml:space="preserve">Perinatal</w:t>
      </w:r>
    </w:p>
    <w:p>
      <w:pPr>
        <w:pStyle w:val="RecordBase"/>
        <w:ind w:left="240" w:hanging="192"/>
      </w:pPr>
      <w:r>
        <w:t xml:space="preserve"> depression, coverage requirement, January 1, 2025 - </w:t>
      </w:r>
      <w:r>
        <w:t xml:space="preserve"> </w:t>
      </w:r>
      <w:r>
        <w:t xml:space="preserve">HB  709</w:t>
      </w:r>
    </w:p>
    <w:p>
      <w:pPr>
        <w:pStyle w:val="RecordBase"/>
        <w:ind w:left="240" w:hanging="192"/>
      </w:pPr>
      <w:r>
        <w:t xml:space="preserve"> mood and anxiety disorders screenings, coverage requirement, January 1, 2025 - </w:t>
      </w:r>
      <w:r>
        <w:t xml:space="preserve"> </w:t>
      </w:r>
      <w:r>
        <w:t xml:space="preserve">HB  406</w:t>
      </w:r>
    </w:p>
    <w:p>
      <w:pPr>
        <w:pStyle w:val="RecordBase"/>
        <w:ind w:left="240" w:hanging="192"/>
      </w:pPr>
      <w:r>
        <w:t xml:space="preserve"> palliative care, January 1, 2025 - </w:t>
      </w:r>
      <w:r>
        <w:t xml:space="preserve"> </w:t>
      </w:r>
      <w:r>
        <w:t xml:space="preserve">HB  10</w:t>
      </w:r>
      <w:r>
        <w:t xml:space="preserve">: </w:t>
      </w:r>
      <w:r>
        <w:t xml:space="preserve">SCS</w:t>
      </w:r>
      <w:r>
        <w:t xml:space="preserve">;</w:t>
      </w:r>
      <w:r>
        <w:t xml:space="preserve"> </w:t>
      </w:r>
      <w:r>
        <w:t xml:space="preserve">HB  467</w:t>
      </w:r>
      <w:r>
        <w:t xml:space="preserve">;</w:t>
      </w:r>
      <w:r>
        <w:t xml:space="preserve"> </w:t>
      </w:r>
      <w:r>
        <w:t xml:space="preserve">HB  467</w:t>
      </w:r>
      <w:r>
        <w:t xml:space="preserve">: </w:t>
      </w:r>
      <w:r>
        <w:t xml:space="preserve">HFA</w:t>
      </w:r>
      <w:r>
        <w:t xml:space="preserve"> (</w:t>
      </w:r>
      <w:r>
        <w:t xml:space="preserve">1</w:t>
      </w:r>
      <w:r>
        <w:t xml:space="preserve">)</w:t>
      </w:r>
    </w:p>
    <w:p>
      <w:pPr>
        <w:pStyle w:val="RecordBase"/>
        <w:ind w:left="120" w:hanging="120"/>
      </w:pPr>
      <w:r>
        <w:t xml:space="preserve">Personal</w:t>
      </w:r>
    </w:p>
    <w:p>
      <w:pPr>
        <w:pStyle w:val="RecordBase"/>
        <w:ind w:left="240" w:hanging="192"/>
      </w:pPr>
      <w:r>
        <w:t xml:space="preserve"> data protection, data privacy rights, January 1, 2026 - </w:t>
      </w:r>
      <w:r>
        <w:t xml:space="preserve"> </w:t>
      </w:r>
      <w:r>
        <w:t xml:space="preserve">HB  15</w:t>
      </w:r>
      <w:r>
        <w:t xml:space="preserve">;</w:t>
      </w:r>
      <w:r>
        <w:t xml:space="preserve"> </w:t>
      </w:r>
      <w:r>
        <w:t xml:space="preserve">HB  24</w:t>
      </w:r>
    </w:p>
    <w:p>
      <w:pPr>
        <w:pStyle w:val="RecordBase"/>
        <w:ind w:left="240" w:hanging="192"/>
      </w:pPr>
      <w:r>
        <w:t xml:space="preserve"> ID fee elimination, August 1, 2024 - </w:t>
      </w:r>
      <w:r>
        <w:t xml:space="preserve"> </w:t>
      </w:r>
      <w:r>
        <w:t xml:space="preserve">HB  8</w:t>
      </w:r>
      <w:r>
        <w:t xml:space="preserve">: </w:t>
      </w:r>
      <w:r>
        <w:t xml:space="preserve">HCS</w:t>
      </w:r>
    </w:p>
    <w:p>
      <w:pPr>
        <w:pStyle w:val="RecordBase"/>
        <w:ind w:left="120" w:hanging="120"/>
      </w:pPr>
      <w:r>
        <w:t xml:space="preserve">Personalized license plates, recreational vehicle availability and fees, January 1, 2025 - </w:t>
      </w:r>
      <w:r>
        <w:t xml:space="preserve"> </w:t>
      </w:r>
      <w:r>
        <w:t xml:space="preserve">HB  68</w:t>
      </w:r>
    </w:p>
    <w:p>
      <w:pPr>
        <w:pStyle w:val="RecordBase"/>
        <w:ind w:left="120" w:hanging="120"/>
      </w:pPr>
      <w:r>
        <w:t xml:space="preserve">Pharmacy or pharmacist services, trade practice requirements, January 1, 2025 - </w:t>
      </w:r>
      <w:r>
        <w:t xml:space="preserve"> </w:t>
      </w:r>
      <w:r>
        <w:t xml:space="preserve">SB  188</w:t>
      </w:r>
    </w:p>
    <w:p>
      <w:pPr>
        <w:pStyle w:val="RecordBase"/>
        <w:ind w:left="120" w:hanging="120"/>
      </w:pPr>
      <w:r>
        <w:t xml:space="preserve">Planning and zoning, objectivity in development standards, July 1, 2025 - </w:t>
      </w:r>
      <w:r>
        <w:t xml:space="preserve"> </w:t>
      </w:r>
      <w:r>
        <w:t xml:space="preserve">HB  443</w:t>
      </w:r>
    </w:p>
    <w:p>
      <w:pPr>
        <w:pStyle w:val="RecordBase"/>
        <w:ind w:left="120" w:hanging="120"/>
      </w:pPr>
      <w:r>
        <w:t xml:space="preserve">Platoon vehicles, elimination of human driver requirement, August 1, 2026 - </w:t>
      </w:r>
      <w:r>
        <w:t xml:space="preserve"> </w:t>
      </w:r>
      <w:r>
        <w:t xml:space="preserve">HB  7</w:t>
      </w:r>
      <w:r>
        <w:t xml:space="preserve">: </w:t>
      </w:r>
      <w:r>
        <w:t xml:space="preserve">HCS</w:t>
      </w:r>
    </w:p>
    <w:p>
      <w:pPr>
        <w:pStyle w:val="RecordBase"/>
        <w:ind w:left="120" w:hanging="120"/>
      </w:pPr>
      <w:r>
        <w:t xml:space="preserve">Police discipline in consolidated local governments, effective January 1, 2025 - </w:t>
      </w:r>
      <w:r>
        <w:t xml:space="preserve"> </w:t>
      </w:r>
      <w:r>
        <w:t xml:space="preserve">HB  388</w:t>
      </w:r>
      <w:r>
        <w:t xml:space="preserve">: </w:t>
      </w:r>
      <w:r>
        <w:t xml:space="preserve">SFA</w:t>
      </w:r>
      <w:r>
        <w:t xml:space="preserve"> (</w:t>
      </w:r>
      <w:r>
        <w:t xml:space="preserve">2</w:t>
      </w:r>
      <w:r>
        <w:t xml:space="preserve">)</w:t>
      </w:r>
    </w:p>
    <w:p>
      <w:pPr>
        <w:pStyle w:val="RecordBase"/>
        <w:ind w:left="120" w:hanging="120"/>
      </w:pPr>
      <w:r>
        <w:t xml:space="preserve">Prescription</w:t>
      </w:r>
    </w:p>
    <w:p>
      <w:pPr>
        <w:pStyle w:val="RecordBase"/>
        <w:ind w:left="240" w:hanging="192"/>
      </w:pPr>
      <w:r>
        <w:t xml:space="preserve"> drug coverage, cost-sharing and rebate requirements, January 1, 2025 - </w:t>
      </w:r>
      <w:r>
        <w:t xml:space="preserve"> </w:t>
      </w:r>
      <w:r>
        <w:t xml:space="preserve">SB  149</w:t>
      </w:r>
    </w:p>
    <w:p>
      <w:pPr>
        <w:pStyle w:val="RecordBase"/>
        <w:ind w:left="240" w:hanging="192"/>
      </w:pPr>
      <w:r>
        <w:t xml:space="preserve"> drugs, distribution, insurance practices, January 1, 2025 - </w:t>
      </w:r>
      <w:r>
        <w:t xml:space="preserve"> </w:t>
      </w:r>
      <w:r>
        <w:t xml:space="preserve">HB  190</w:t>
      </w:r>
    </w:p>
    <w:p>
      <w:pPr>
        <w:pStyle w:val="RecordBase"/>
        <w:ind w:left="240" w:hanging="192"/>
      </w:pPr>
      <w:r>
        <w:t xml:space="preserve"> drugs, postpartum mood disorders, coverage requirement, January 1, 2025 - </w:t>
      </w:r>
      <w:r>
        <w:t xml:space="preserve"> </w:t>
      </w:r>
      <w:r>
        <w:t xml:space="preserve">HB  713</w:t>
      </w:r>
    </w:p>
    <w:p>
      <w:pPr>
        <w:pStyle w:val="RecordBase"/>
        <w:ind w:left="120" w:hanging="120"/>
      </w:pPr>
      <w:r>
        <w:t xml:space="preserve">Prior authorization requirements, January 1, 2025 - </w:t>
      </w:r>
      <w:r>
        <w:t xml:space="preserve"> </w:t>
      </w:r>
      <w:r>
        <w:t xml:space="preserve">SB  270</w:t>
      </w:r>
      <w:r>
        <w:t xml:space="preserve">;</w:t>
      </w:r>
      <w:r>
        <w:t xml:space="preserve"> </w:t>
      </w:r>
      <w:r>
        <w:t xml:space="preserve">HB  317</w:t>
      </w:r>
    </w:p>
    <w:p>
      <w:pPr>
        <w:pStyle w:val="RecordBase"/>
        <w:ind w:left="120" w:hanging="120"/>
      </w:pPr>
      <w:r>
        <w:t xml:space="preserve">Property</w:t>
      </w:r>
    </w:p>
    <w:p>
      <w:pPr>
        <w:pStyle w:val="RecordBase"/>
        <w:ind w:left="240" w:hanging="192"/>
      </w:pPr>
      <w:r>
        <w:t xml:space="preserve"> tax, homestead exemption amount, effective upon ratification of constitutional amendment - </w:t>
      </w:r>
      <w:r>
        <w:t xml:space="preserve"> </w:t>
      </w:r>
      <w:r>
        <w:t xml:space="preserve">HB  61</w:t>
      </w:r>
    </w:p>
    <w:p>
      <w:pPr>
        <w:pStyle w:val="RecordBase"/>
        <w:ind w:left="240" w:hanging="192"/>
      </w:pPr>
      <w:r>
        <w:t xml:space="preserve"> tax rate levy, recall process, January 1, 2025 - </w:t>
      </w:r>
      <w:r>
        <w:t xml:space="preserve"> </w:t>
      </w:r>
      <w:r>
        <w:t xml:space="preserve">SB  69</w:t>
      </w:r>
    </w:p>
    <w:p>
      <w:pPr>
        <w:pStyle w:val="RecordBase"/>
        <w:ind w:left="240" w:hanging="192"/>
      </w:pPr>
      <w:r>
        <w:t xml:space="preserve"> taxes, motor vehicle exemption, January 1, 2025 - </w:t>
      </w:r>
      <w:r>
        <w:t xml:space="preserve"> </w:t>
      </w:r>
      <w:r>
        <w:t xml:space="preserve">HB  150</w:t>
      </w:r>
    </w:p>
    <w:p>
      <w:pPr>
        <w:pStyle w:val="RecordBase"/>
        <w:ind w:left="120" w:hanging="120"/>
      </w:pPr>
      <w:r>
        <w:t xml:space="preserve">Public</w:t>
      </w:r>
    </w:p>
    <w:p>
      <w:pPr>
        <w:pStyle w:val="RecordBase"/>
        <w:ind w:left="240" w:hanging="192"/>
      </w:pPr>
      <w:r>
        <w:t xml:space="preserve"> postsecondary education, diversity, equity, and inclusion, civil action, February 1, 2025 - </w:t>
      </w:r>
      <w:r>
        <w:t xml:space="preserve"> </w:t>
      </w:r>
      <w:r>
        <w:t xml:space="preserve">HB  9</w:t>
      </w:r>
    </w:p>
    <w:p>
      <w:pPr>
        <w:pStyle w:val="RecordBase"/>
        <w:ind w:left="240" w:hanging="192"/>
      </w:pPr>
      <w:r>
        <w:t xml:space="preserve"> postsecondary education institutions, governing boards and fees, July 1, 2028 - </w:t>
      </w:r>
      <w:r>
        <w:t xml:space="preserve"> </w:t>
      </w:r>
      <w:r>
        <w:t xml:space="preserve">HB  107</w:t>
      </w:r>
      <w:r>
        <w:t xml:space="preserve">;</w:t>
      </w:r>
      <w:r>
        <w:t xml:space="preserve"> </w:t>
      </w:r>
      <w:r>
        <w:t xml:space="preserve">HB  231</w:t>
      </w:r>
    </w:p>
    <w:p>
      <w:pPr>
        <w:pStyle w:val="RecordBase"/>
        <w:ind w:left="120" w:hanging="120"/>
      </w:pPr>
      <w:r>
        <w:t xml:space="preserve">Rental ride share excise tax, bad debt deduction, August 1, 2024 - </w:t>
      </w:r>
      <w:r>
        <w:t xml:space="preserve"> </w:t>
      </w:r>
      <w:r>
        <w:t xml:space="preserve">HB  8</w:t>
      </w:r>
      <w:r>
        <w:t xml:space="preserve">: </w:t>
      </w:r>
      <w:r>
        <w:t xml:space="preserve">SCS</w:t>
      </w:r>
    </w:p>
    <w:p>
      <w:pPr>
        <w:pStyle w:val="RecordBase"/>
        <w:ind w:left="120" w:hanging="120"/>
      </w:pPr>
      <w:r>
        <w:t xml:space="preserve">Retirement, alternative benefit program for members in hazardous positions, July 1, 2025 - </w:t>
      </w:r>
      <w:r>
        <w:t xml:space="preserve"> </w:t>
      </w:r>
      <w:r>
        <w:t xml:space="preserve">SB  196</w:t>
      </w:r>
    </w:p>
    <w:p>
      <w:pPr>
        <w:pStyle w:val="RecordBase"/>
        <w:ind w:left="120" w:hanging="120"/>
      </w:pPr>
      <w:r>
        <w:t xml:space="preserve">Right to repair, agricultural equipment, consumer protection, January 1, 2025 - </w:t>
      </w:r>
      <w:r>
        <w:t xml:space="preserve"> </w:t>
      </w:r>
      <w:r>
        <w:t xml:space="preserve">HB  698</w:t>
      </w:r>
    </w:p>
    <w:p>
      <w:pPr>
        <w:pStyle w:val="RecordBase"/>
        <w:ind w:left="120" w:hanging="120"/>
      </w:pPr>
      <w:r>
        <w:t xml:space="preserve">Sales</w:t>
      </w:r>
    </w:p>
    <w:p>
      <w:pPr>
        <w:pStyle w:val="RecordBase"/>
        <w:ind w:left="240" w:hanging="192"/>
      </w:pPr>
      <w:r>
        <w:t xml:space="preserve"> and use tax, breast pumps, diapers, feminine products exemption, August 1, 2024 - </w:t>
      </w:r>
      <w:r>
        <w:t xml:space="preserve"> </w:t>
      </w:r>
      <w:r>
        <w:t xml:space="preserve">HB  340</w:t>
      </w:r>
    </w:p>
    <w:p>
      <w:pPr>
        <w:pStyle w:val="RecordBase"/>
        <w:ind w:left="240" w:hanging="192"/>
      </w:pPr>
      <w:r>
        <w:t xml:space="preserve"> and use tax, currency and bullion exemption, August 1, 2024 - </w:t>
      </w:r>
      <w:r>
        <w:t xml:space="preserve"> </w:t>
      </w:r>
      <w:r>
        <w:t xml:space="preserve">HB  8</w:t>
      </w:r>
      <w:r>
        <w:t xml:space="preserve">: </w:t>
      </w:r>
      <w:r>
        <w:t xml:space="preserve">HCS</w:t>
      </w:r>
      <w:r>
        <w:t xml:space="preserve">, </w:t>
      </w:r>
      <w:r>
        <w:t xml:space="preserve">SFA</w:t>
      </w:r>
      <w:r>
        <w:t xml:space="preserve"> (</w:t>
      </w:r>
      <w:r>
        <w:t xml:space="preserve">1</w:t>
      </w:r>
      <w:r>
        <w:t xml:space="preserve">)</w:t>
      </w:r>
      <w:r>
        <w:t xml:space="preserve">;</w:t>
      </w:r>
      <w:r>
        <w:t xml:space="preserve"> </w:t>
      </w:r>
      <w:r>
        <w:t xml:space="preserve">HB  101</w:t>
      </w:r>
      <w:r>
        <w:t xml:space="preserve">;</w:t>
      </w:r>
      <w:r>
        <w:t xml:space="preserve"> </w:t>
      </w:r>
      <w:r>
        <w:t xml:space="preserve">SB  105</w:t>
      </w:r>
      <w:r>
        <w:t xml:space="preserve">;</w:t>
      </w:r>
      <w:r>
        <w:t xml:space="preserve"> </w:t>
      </w:r>
      <w:r>
        <w:t xml:space="preserve">SB  121</w:t>
      </w:r>
    </w:p>
    <w:p>
      <w:pPr>
        <w:pStyle w:val="RecordBase"/>
        <w:ind w:left="240" w:hanging="192"/>
      </w:pPr>
      <w:r>
        <w:t xml:space="preserve"> and use tax, menstrual discharge collection devices, exemption, August 1, 2024 - </w:t>
      </w:r>
      <w:r>
        <w:t xml:space="preserve"> </w:t>
      </w:r>
      <w:r>
        <w:t xml:space="preserve">HB  64</w:t>
      </w:r>
      <w:r>
        <w:t xml:space="preserve">;</w:t>
      </w:r>
      <w:r>
        <w:t xml:space="preserve"> </w:t>
      </w:r>
      <w:r>
        <w:t xml:space="preserve">HB  148</w:t>
      </w:r>
      <w:r>
        <w:t xml:space="preserve">;</w:t>
      </w:r>
      <w:r>
        <w:t xml:space="preserve"> </w:t>
      </w:r>
      <w:r>
        <w:t xml:space="preserve">HB  276</w:t>
      </w:r>
    </w:p>
    <w:p>
      <w:pPr>
        <w:pStyle w:val="RecordBase"/>
        <w:ind w:left="240" w:hanging="192"/>
      </w:pPr>
      <w:r>
        <w:t xml:space="preserve"> and use tax, postnatal supplies, exemption, August 1, 2024 - </w:t>
      </w:r>
      <w:r>
        <w:t xml:space="preserve"> </w:t>
      </w:r>
      <w:r>
        <w:t xml:space="preserve">HB  380</w:t>
      </w:r>
    </w:p>
    <w:p>
      <w:pPr>
        <w:pStyle w:val="RecordBase"/>
        <w:ind w:left="240" w:hanging="192"/>
      </w:pPr>
      <w:r>
        <w:t xml:space="preserve"> and use taxes, de minimis increase, January 1, 2025 - </w:t>
      </w:r>
      <w:r>
        <w:t xml:space="preserve"> </w:t>
      </w:r>
      <w:r>
        <w:t xml:space="preserve">HB  8</w:t>
      </w:r>
      <w:r>
        <w:t xml:space="preserve">: </w:t>
      </w:r>
      <w:r>
        <w:t xml:space="preserve">HCS</w:t>
      </w:r>
    </w:p>
    <w:p>
      <w:pPr>
        <w:pStyle w:val="RecordBase"/>
        <w:ind w:left="120" w:hanging="120"/>
      </w:pPr>
      <w:r>
        <w:t xml:space="preserve">School district, school bus stop arm cameras, civil penalty, July 1, 2025 - </w:t>
      </w:r>
      <w:r>
        <w:t xml:space="preserve"> </w:t>
      </w:r>
      <w:r>
        <w:t xml:space="preserve">HB  461</w:t>
      </w:r>
    </w:p>
    <w:p>
      <w:pPr>
        <w:pStyle w:val="RecordBase"/>
        <w:ind w:left="120" w:hanging="120"/>
      </w:pPr>
      <w:r>
        <w:t xml:space="preserve">Special license plates, extra fees, January 1, 2025 - </w:t>
      </w:r>
      <w:r>
        <w:t xml:space="preserve"> </w:t>
      </w:r>
      <w:r>
        <w:t xml:space="preserve">HB  97</w:t>
      </w:r>
    </w:p>
    <w:p>
      <w:pPr>
        <w:pStyle w:val="RecordBase"/>
        <w:ind w:left="120" w:hanging="120"/>
      </w:pPr>
      <w:r>
        <w:t xml:space="preserve">Standard time observance, November 1, 2024 - </w:t>
      </w:r>
      <w:r>
        <w:t xml:space="preserve"> </w:t>
      </w:r>
      <w:r>
        <w:t xml:space="preserve">HB  674</w:t>
      </w:r>
    </w:p>
    <w:p>
      <w:pPr>
        <w:pStyle w:val="RecordBase"/>
        <w:ind w:left="120" w:hanging="120"/>
      </w:pPr>
      <w:r>
        <w:t xml:space="preserve">Substance use disorder treatment, coverage, January 1, 2025 - </w:t>
      </w:r>
      <w:r>
        <w:t xml:space="preserve"> </w:t>
      </w:r>
      <w:r>
        <w:t xml:space="preserve">HB  290</w:t>
      </w:r>
    </w:p>
    <w:p>
      <w:pPr>
        <w:pStyle w:val="RecordBase"/>
        <w:ind w:left="120" w:hanging="120"/>
      </w:pPr>
      <w:r>
        <w:t xml:space="preserve">Telecommunicators, hiring and training, requirements - </w:t>
      </w:r>
      <w:r>
        <w:t xml:space="preserve"> </w:t>
      </w:r>
      <w:r>
        <w:t xml:space="preserve">SB  312</w:t>
      </w:r>
      <w:r>
        <w:t xml:space="preserve">;</w:t>
      </w:r>
      <w:r>
        <w:t xml:space="preserve"> </w:t>
      </w:r>
      <w:r>
        <w:t xml:space="preserve">HB  782</w:t>
      </w:r>
    </w:p>
    <w:p>
      <w:pPr>
        <w:pStyle w:val="RecordBase"/>
        <w:ind w:left="120" w:hanging="120"/>
      </w:pPr>
      <w:r>
        <w:t xml:space="preserve">Tobacco and related products, sale and distribution, enforcement, January 1, 2025 - </w:t>
      </w:r>
      <w:r>
        <w:t xml:space="preserve"> </w:t>
      </w:r>
      <w:r>
        <w:t xml:space="preserve">HB  11</w:t>
      </w:r>
      <w:r>
        <w:t xml:space="preserve">: </w:t>
      </w:r>
      <w:r>
        <w:t xml:space="preserve">HCS</w:t>
      </w:r>
    </w:p>
    <w:p>
      <w:pPr>
        <w:pStyle w:val="RecordBase"/>
        <w:ind w:left="120" w:hanging="120"/>
      </w:pPr>
      <w:r>
        <w:t xml:space="preserve">Treatment, opioid antagonist, utilization reviews, prohibition, effective January 2025, in part - </w:t>
      </w:r>
      <w:r>
        <w:t xml:space="preserve"> </w:t>
      </w:r>
      <w:r>
        <w:t xml:space="preserve">HB  534</w:t>
      </w:r>
      <w:r>
        <w:t xml:space="preserve">: </w:t>
      </w:r>
      <w:r>
        <w:t xml:space="preserve">HCS</w:t>
      </w:r>
    </w:p>
    <w:p>
      <w:pPr>
        <w:pStyle w:val="RecordBase"/>
        <w:ind w:left="120" w:hanging="120"/>
      </w:pPr>
      <w:r>
        <w:t xml:space="preserve">Uniform</w:t>
      </w:r>
    </w:p>
    <w:p>
      <w:pPr>
        <w:pStyle w:val="RecordBase"/>
        <w:ind w:left="240" w:hanging="192"/>
      </w:pPr>
      <w:r>
        <w:t xml:space="preserve"> Canadian money judgments registration, January 1, 2025 - </w:t>
      </w:r>
      <w:r>
        <w:t xml:space="preserve"> </w:t>
      </w:r>
      <w:r>
        <w:t xml:space="preserve">HB  801</w:t>
      </w:r>
    </w:p>
    <w:p>
      <w:pPr>
        <w:pStyle w:val="RecordBase"/>
        <w:ind w:left="240" w:hanging="192"/>
      </w:pPr>
      <w:r>
        <w:t xml:space="preserve"> Commercial Code, emerging technology amendments, January 1, 2025 - </w:t>
      </w:r>
      <w:r>
        <w:t xml:space="preserve"> </w:t>
      </w:r>
      <w:r>
        <w:t xml:space="preserve">SB  155</w:t>
      </w:r>
    </w:p>
    <w:p>
      <w:pPr>
        <w:pStyle w:val="RecordBase"/>
        <w:ind w:left="240" w:hanging="192"/>
      </w:pPr>
      <w:r>
        <w:t xml:space="preserve"> Foreign-Country Money Judgments Recognition Act, January 1, 2025 - </w:t>
      </w:r>
      <w:r>
        <w:t xml:space="preserve"> </w:t>
      </w:r>
      <w:r>
        <w:t xml:space="preserve">HB  802</w:t>
      </w:r>
    </w:p>
    <w:p>
      <w:pPr>
        <w:pStyle w:val="RecordBase"/>
        <w:ind w:left="120" w:hanging="120"/>
      </w:pPr>
      <w:r>
        <w:t xml:space="preserve">Vehicle registration fee and property tax provisions, January 1, 2025 - </w:t>
      </w:r>
      <w:r>
        <w:t xml:space="preserve"> </w:t>
      </w:r>
      <w:r>
        <w:t xml:space="preserve">SB  107</w:t>
      </w:r>
    </w:p>
    <w:p>
      <w:pPr>
        <w:pStyle w:val="RecordBase"/>
        <w:ind w:left="120" w:hanging="120"/>
      </w:pPr>
      <w:r>
        <w:t xml:space="preserve">Veterans' service animals, sales and use tax, exemption, August 1, 2024 - </w:t>
      </w:r>
      <w:r>
        <w:t xml:space="preserve"> </w:t>
      </w:r>
      <w:r>
        <w:t xml:space="preserve">HB  42</w:t>
      </w:r>
    </w:p>
    <w:p>
      <w:pPr>
        <w:pStyle w:val="RecordBase"/>
        <w:ind w:left="120" w:hanging="120"/>
      </w:pPr>
      <w:r>
        <w:t xml:space="preserve">Waterway usage fee, January 1, 2025 - </w:t>
      </w:r>
      <w:r>
        <w:t xml:space="preserve"> </w:t>
      </w:r>
      <w:r>
        <w:t xml:space="preserve">HB  521</w:t>
      </w:r>
    </w:p>
    <w:p>
      <w:pPr>
        <w:pStyle w:val="RecordBase"/>
        <w:ind w:left="120" w:hanging="120"/>
      </w:pPr>
      <w:r>
        <w:t xml:space="preserve">Worker fairness in the construction industry, January 1, 2025 - </w:t>
      </w:r>
      <w:r>
        <w:t xml:space="preserve"> </w:t>
      </w:r>
      <w:r>
        <w:t xml:space="preserve">SB  176</w:t>
        <w:br/>
      </w:r>
    </w:p>
    <w:p>
      <w:pPr>
        <w:pStyle w:val="RecordHeading3"/>
      </w:pPr>
      <w:r>
        <w:rPr>
          <w:b/>
        </w:rPr>
        <w:t xml:space="preserve">Effective Dates, Emergency</w:t>
      </w:r>
    </w:p>
    <w:p>
      <w:pPr>
        <w:pStyle w:val="RecordBase"/>
        <w:ind w:left="120" w:hanging="120"/>
      </w:pPr>
      <w:r>
        <w:t xml:space="preserve">2022-2024 State/Executive Branch biennial budget, amendment - </w:t>
      </w:r>
      <w:r>
        <w:t xml:space="preserve"> </w:t>
      </w:r>
      <w:r>
        <w:t xml:space="preserve">HB  262</w:t>
      </w:r>
      <w:r>
        <w:t xml:space="preserve">;</w:t>
      </w:r>
      <w:r>
        <w:t xml:space="preserve"> </w:t>
      </w:r>
      <w:r>
        <w:t xml:space="preserve">HB  262</w:t>
      </w:r>
      <w:r>
        <w:t xml:space="preserve">: </w:t>
      </w:r>
      <w:r>
        <w:t xml:space="preserve">HCS</w:t>
      </w:r>
    </w:p>
    <w:p>
      <w:pPr>
        <w:pStyle w:val="RecordBase"/>
        <w:ind w:left="120" w:hanging="120"/>
      </w:pPr>
      <w:r>
        <w:t xml:space="preserve">Adult-oriented business, location requirement, restrictions - </w:t>
      </w:r>
      <w:r>
        <w:t xml:space="preserve"> </w:t>
      </w:r>
      <w:r>
        <w:t xml:space="preserve">SB  147</w:t>
      </w:r>
      <w:r>
        <w:t xml:space="preserve">;</w:t>
      </w:r>
      <w:r>
        <w:t xml:space="preserve"> </w:t>
      </w:r>
      <w:r>
        <w:t xml:space="preserve">HB  402</w:t>
      </w:r>
    </w:p>
    <w:p>
      <w:pPr>
        <w:pStyle w:val="RecordBase"/>
        <w:ind w:left="120" w:hanging="120"/>
      </w:pPr>
      <w:r>
        <w:t xml:space="preserve">Aerospace Education Reinvestment Opportunity Act - </w:t>
      </w:r>
      <w:r>
        <w:t xml:space="preserve"> </w:t>
      </w:r>
      <w:r>
        <w:t xml:space="preserve">SB  127</w:t>
      </w:r>
      <w:r>
        <w:t xml:space="preserve">;</w:t>
      </w:r>
      <w:r>
        <w:t xml:space="preserve"> </w:t>
      </w:r>
      <w:r>
        <w:t xml:space="preserve">SB  127</w:t>
      </w:r>
      <w:r>
        <w:t xml:space="preserve">: </w:t>
      </w:r>
      <w:r>
        <w:t xml:space="preserve">HCS</w:t>
      </w:r>
      <w:r>
        <w:t xml:space="preserve">;</w:t>
      </w:r>
      <w:r>
        <w:t xml:space="preserve"> </w:t>
      </w:r>
      <w:r>
        <w:t xml:space="preserve">HB  345</w:t>
      </w:r>
    </w:p>
    <w:p>
      <w:pPr>
        <w:pStyle w:val="RecordBase"/>
        <w:ind w:left="120" w:hanging="120"/>
      </w:pPr>
      <w:r>
        <w:t xml:space="preserve">Alcoholic beverages, omnibus bill, privileges and regulation - </w:t>
      </w:r>
      <w:r>
        <w:t xml:space="preserve"> </w:t>
      </w:r>
      <w:r>
        <w:t xml:space="preserve">HB  439</w:t>
      </w:r>
      <w:r>
        <w:t xml:space="preserve">: </w:t>
      </w:r>
      <w:r>
        <w:t xml:space="preserve">HCS</w:t>
      </w:r>
      <w:r>
        <w:t xml:space="preserve"> (</w:t>
      </w:r>
      <w:r>
        <w:t xml:space="preserve">2</w:t>
      </w:r>
      <w:r>
        <w:t xml:space="preserve">)</w:t>
      </w:r>
    </w:p>
    <w:p>
      <w:pPr>
        <w:pStyle w:val="RecordBase"/>
        <w:ind w:left="120" w:hanging="120"/>
      </w:pPr>
      <w:r>
        <w:t xml:space="preserve">Alternative teacher certification pathway, Option 7, modification - </w:t>
      </w:r>
      <w:r>
        <w:t xml:space="preserve"> </w:t>
      </w:r>
      <w:r>
        <w:t xml:space="preserve">SB  265</w:t>
      </w:r>
      <w:r>
        <w:t xml:space="preserve">: </w:t>
      </w:r>
      <w:r>
        <w:t xml:space="preserve">SCS</w:t>
      </w:r>
    </w:p>
    <w:p>
      <w:pPr>
        <w:pStyle w:val="RecordBase"/>
        <w:ind w:left="120" w:hanging="120"/>
      </w:pPr>
      <w:r>
        <w:t xml:space="preserve">Antisemitism, public schools and postsecondary institutions, deportation of foreign alien - </w:t>
      </w:r>
      <w:r>
        <w:t xml:space="preserve"> </w:t>
      </w:r>
      <w:r>
        <w:t xml:space="preserve">SB  315</w:t>
      </w:r>
    </w:p>
    <w:p>
      <w:pPr>
        <w:pStyle w:val="RecordBase"/>
        <w:ind w:left="120" w:hanging="120"/>
      </w:pPr>
      <w:r>
        <w:t xml:space="preserve">Appropriation,</w:t>
      </w:r>
    </w:p>
    <w:p>
      <w:pPr>
        <w:pStyle w:val="RecordBase"/>
        <w:ind w:left="240" w:hanging="192"/>
      </w:pPr>
      <w:r>
        <w:t xml:space="preserve"> EKSAFE and WKSAFE funds - </w:t>
      </w:r>
      <w:r>
        <w:t xml:space="preserve"> </w:t>
      </w:r>
      <w:r>
        <w:t xml:space="preserve">HB  752</w:t>
      </w:r>
      <w:r>
        <w:t xml:space="preserve">: </w:t>
      </w:r>
      <w:r>
        <w:t xml:space="preserve">HCS</w:t>
      </w:r>
    </w:p>
    <w:p>
      <w:pPr>
        <w:pStyle w:val="RecordBase"/>
        <w:ind w:left="240" w:hanging="192"/>
      </w:pPr>
      <w:r>
        <w:t xml:space="preserve"> supplemental payment for KERS and SPRS retirees - </w:t>
      </w:r>
      <w:r>
        <w:t xml:space="preserve"> </w:t>
      </w:r>
      <w:r>
        <w:t xml:space="preserve">HB  216</w:t>
      </w:r>
    </w:p>
    <w:p>
      <w:pPr>
        <w:pStyle w:val="RecordBase"/>
        <w:ind w:left="120" w:hanging="120"/>
      </w:pPr>
      <w:r>
        <w:t xml:space="preserve">Artificial</w:t>
      </w:r>
    </w:p>
    <w:p>
      <w:pPr>
        <w:pStyle w:val="RecordBase"/>
        <w:ind w:left="240" w:hanging="192"/>
      </w:pPr>
      <w:r>
        <w:t xml:space="preserve"> Intelligence in Higher Education project, establishment - </w:t>
      </w:r>
      <w:r>
        <w:t xml:space="preserve"> </w:t>
      </w:r>
      <w:r>
        <w:t xml:space="preserve">SB  52</w:t>
      </w:r>
    </w:p>
    <w:p>
      <w:pPr>
        <w:pStyle w:val="RecordBase"/>
        <w:ind w:left="240" w:hanging="192"/>
      </w:pPr>
      <w:r>
        <w:t xml:space="preserve"> Intelligence in Kentucky's Schools project, establishment - </w:t>
      </w:r>
      <w:r>
        <w:t xml:space="preserve"> </w:t>
      </w:r>
      <w:r>
        <w:t xml:space="preserve">SB  52</w:t>
      </w:r>
    </w:p>
    <w:p>
      <w:pPr>
        <w:pStyle w:val="RecordBase"/>
        <w:ind w:left="120" w:hanging="120"/>
      </w:pPr>
      <w:r>
        <w:t xml:space="preserve">Asset Resolution Corporation, operations - </w:t>
      </w:r>
      <w:r>
        <w:t xml:space="preserve"> </w:t>
      </w:r>
      <w:r>
        <w:t xml:space="preserve">SB  81</w:t>
      </w:r>
      <w:r>
        <w:t xml:space="preserve">;</w:t>
      </w:r>
      <w:r>
        <w:t xml:space="preserve"> </w:t>
      </w:r>
      <w:r>
        <w:t xml:space="preserve">HB  221</w:t>
      </w:r>
    </w:p>
    <w:p>
      <w:pPr>
        <w:pStyle w:val="RecordBase"/>
        <w:ind w:left="120" w:hanging="120"/>
      </w:pPr>
      <w:r>
        <w:t xml:space="preserve">Attorney General, unlawful enforcement of trade practices - </w:t>
      </w:r>
      <w:r>
        <w:t xml:space="preserve"> </w:t>
      </w:r>
      <w:r>
        <w:t xml:space="preserve">HB  88</w:t>
      </w:r>
    </w:p>
    <w:p>
      <w:pPr>
        <w:pStyle w:val="RecordBase"/>
        <w:ind w:left="120" w:hanging="120"/>
      </w:pPr>
      <w:r>
        <w:t xml:space="preserve">Bible literacy courses, language arts credit - </w:t>
      </w:r>
      <w:r>
        <w:t xml:space="preserve"> </w:t>
      </w:r>
      <w:r>
        <w:t xml:space="preserve">HB  650</w:t>
      </w:r>
    </w:p>
    <w:p>
      <w:pPr>
        <w:pStyle w:val="RecordBase"/>
        <w:ind w:left="120" w:hanging="120"/>
      </w:pPr>
      <w:r>
        <w:t xml:space="preserve">Biennial Highway Construction Plan, FY 2024-2026 - </w:t>
      </w:r>
      <w:r>
        <w:t xml:space="preserve"> </w:t>
      </w:r>
      <w:r>
        <w:t xml:space="preserve">HB  266</w:t>
      </w:r>
      <w:r>
        <w:t xml:space="preserve">;</w:t>
      </w:r>
      <w:r>
        <w:t xml:space="preserve"> </w:t>
      </w:r>
      <w:r>
        <w:t xml:space="preserve">HB  266</w:t>
      </w:r>
      <w:r>
        <w:t xml:space="preserve">: </w:t>
      </w:r>
      <w:r>
        <w:t xml:space="preserve">HCS</w:t>
      </w:r>
    </w:p>
    <w:p>
      <w:pPr>
        <w:pStyle w:val="RecordBase"/>
        <w:ind w:left="120" w:hanging="120"/>
      </w:pPr>
      <w:r>
        <w:t xml:space="preserve">Bond sale proceeds, working capital expenditures, payment allowance - </w:t>
      </w:r>
      <w:r>
        <w:t xml:space="preserve"> </w:t>
      </w:r>
      <w:r>
        <w:t xml:space="preserve">HB  533</w:t>
      </w:r>
    </w:p>
    <w:p>
      <w:pPr>
        <w:pStyle w:val="RecordBase"/>
        <w:ind w:left="120" w:hanging="120"/>
      </w:pPr>
      <w:r>
        <w:t xml:space="preserve">Broadband</w:t>
      </w:r>
    </w:p>
    <w:p>
      <w:pPr>
        <w:pStyle w:val="RecordBase"/>
        <w:ind w:left="240" w:hanging="192"/>
      </w:pPr>
      <w:r>
        <w:t xml:space="preserve"> Equity Access and Deployment Program, establishment - </w:t>
      </w:r>
      <w:r>
        <w:t xml:space="preserve"> </w:t>
      </w:r>
      <w:r>
        <w:t xml:space="preserve">HB  267</w:t>
      </w:r>
    </w:p>
    <w:p>
      <w:pPr>
        <w:pStyle w:val="RecordBase"/>
        <w:ind w:left="240" w:hanging="192"/>
      </w:pPr>
      <w:r>
        <w:t xml:space="preserve"> Equity Access and Deployment Program, prioritization of Bead Program funds, unserved areas - </w:t>
      </w:r>
      <w:r>
        <w:t xml:space="preserve"> </w:t>
      </w:r>
      <w:r>
        <w:t xml:space="preserve">HB  267</w:t>
      </w:r>
      <w:r>
        <w:t xml:space="preserve">: </w:t>
      </w:r>
      <w:r>
        <w:t xml:space="preserve">HCS</w:t>
      </w:r>
    </w:p>
    <w:p>
      <w:pPr>
        <w:pStyle w:val="RecordBase"/>
        <w:ind w:left="120" w:hanging="120"/>
      </w:pPr>
      <w:r>
        <w:t xml:space="preserve">Budget Reserve Trust Fund, supplemental appropriations - </w:t>
      </w:r>
      <w:r>
        <w:t xml:space="preserve"> </w:t>
      </w:r>
      <w:r>
        <w:t xml:space="preserve">HB  1</w:t>
      </w:r>
      <w:r>
        <w:t xml:space="preserve">;</w:t>
      </w:r>
      <w:r>
        <w:t xml:space="preserve"> </w:t>
      </w:r>
      <w:r>
        <w:t xml:space="preserve">HB  1</w:t>
      </w:r>
      <w:r>
        <w:t xml:space="preserve">: </w:t>
      </w:r>
      <w:r>
        <w:t xml:space="preserve">HCS</w:t>
      </w:r>
      <w:r>
        <w:t xml:space="preserve">, </w:t>
      </w:r>
      <w:r>
        <w:t xml:space="preserve">SCS</w:t>
      </w:r>
    </w:p>
    <w:p>
      <w:pPr>
        <w:pStyle w:val="RecordBase"/>
        <w:ind w:left="120" w:hanging="120"/>
      </w:pPr>
      <w:r>
        <w:t xml:space="preserve">Campaign finance, funds per event or affair - </w:t>
      </w:r>
      <w:r>
        <w:t xml:space="preserve"> </w:t>
      </w:r>
      <w:r>
        <w:t xml:space="preserve">HB  595</w:t>
      </w:r>
    </w:p>
    <w:p>
      <w:pPr>
        <w:pStyle w:val="RecordBase"/>
        <w:ind w:left="120" w:hanging="120"/>
      </w:pPr>
      <w:r>
        <w:t xml:space="preserve">Candidate</w:t>
      </w:r>
    </w:p>
    <w:p>
      <w:pPr>
        <w:pStyle w:val="RecordBase"/>
        <w:ind w:left="240" w:hanging="192"/>
      </w:pPr>
      <w:r>
        <w:t xml:space="preserve"> filings, reapportionment and precinct establishment, qualifications - </w:t>
      </w:r>
      <w:r>
        <w:t xml:space="preserve"> </w:t>
      </w:r>
      <w:r>
        <w:t xml:space="preserve">HB  161</w:t>
      </w:r>
    </w:p>
    <w:p>
      <w:pPr>
        <w:pStyle w:val="RecordBase"/>
        <w:ind w:left="240" w:hanging="192"/>
      </w:pPr>
      <w:r>
        <w:t xml:space="preserve"> protection, fraudulent misrepresentations - </w:t>
      </w:r>
      <w:r>
        <w:t xml:space="preserve"> </w:t>
      </w:r>
      <w:r>
        <w:t xml:space="preserve">SB  131</w:t>
      </w:r>
      <w:r>
        <w:t xml:space="preserve">: </w:t>
      </w:r>
      <w:r>
        <w:t xml:space="preserve">SFA</w:t>
      </w:r>
      <w:r>
        <w:t xml:space="preserve"> (</w:t>
      </w:r>
      <w:r>
        <w:t xml:space="preserve">1</w:t>
      </w:r>
      <w:r>
        <w:t xml:space="preserve">)</w:t>
      </w:r>
    </w:p>
    <w:p>
      <w:pPr>
        <w:pStyle w:val="RecordBase"/>
        <w:ind w:left="120" w:hanging="120"/>
      </w:pPr>
      <w:r>
        <w:t xml:space="preserve">Career and Technical Education, funding, July 1, 2024 - </w:t>
      </w:r>
      <w:r>
        <w:t xml:space="preserve"> </w:t>
      </w:r>
      <w:r>
        <w:t xml:space="preserve">SB  192</w:t>
      </w:r>
      <w:r>
        <w:t xml:space="preserve">;</w:t>
      </w:r>
      <w:r>
        <w:t xml:space="preserve"> </w:t>
      </w:r>
      <w:r>
        <w:t xml:space="preserve">HB  499</w:t>
      </w:r>
    </w:p>
    <w:p>
      <w:pPr>
        <w:pStyle w:val="RecordBase"/>
        <w:ind w:left="120" w:hanging="120"/>
      </w:pPr>
      <w:r>
        <w:t xml:space="preserve">Child-care provider, employer contributions, facilities and maintenance cost, inclusion - </w:t>
      </w:r>
      <w:r>
        <w:t xml:space="preserve"> </w:t>
      </w:r>
      <w:r>
        <w:t xml:space="preserve">SB  232</w:t>
      </w:r>
    </w:p>
    <w:p>
      <w:pPr>
        <w:pStyle w:val="RecordBase"/>
        <w:ind w:left="120" w:hanging="120"/>
      </w:pPr>
      <w:r>
        <w:t xml:space="preserve">Claims against the Commonwealth, appropriation of funds - </w:t>
      </w:r>
      <w:r>
        <w:t xml:space="preserve"> </w:t>
      </w:r>
      <w:r>
        <w:t xml:space="preserve">HB  602</w:t>
      </w:r>
    </w:p>
    <w:p>
      <w:pPr>
        <w:pStyle w:val="RecordBase"/>
        <w:ind w:left="120" w:hanging="120"/>
      </w:pPr>
      <w:r>
        <w:t xml:space="preserve">Converted career and technical education center, qualifying employee award, authorize - </w:t>
      </w:r>
      <w:r>
        <w:t xml:space="preserve"> </w:t>
      </w:r>
      <w:r>
        <w:t xml:space="preserve">HB  499</w:t>
      </w:r>
      <w:r>
        <w:t xml:space="preserve">: </w:t>
      </w:r>
      <w:r>
        <w:t xml:space="preserve">HFA</w:t>
      </w:r>
      <w:r>
        <w:t xml:space="preserve"> (</w:t>
      </w:r>
      <w:r>
        <w:t xml:space="preserve">1</w:t>
      </w:r>
      <w:r>
        <w:t xml:space="preserve">)</w:t>
      </w:r>
    </w:p>
    <w:p>
      <w:pPr>
        <w:pStyle w:val="RecordBase"/>
        <w:ind w:left="120" w:hanging="120"/>
      </w:pPr>
      <w:r>
        <w:t xml:space="preserve">Cost-of-living adjustment for Kentucky Retirement Systems retirees, July 1, 2024 - </w:t>
      </w:r>
      <w:r>
        <w:t xml:space="preserve"> </w:t>
      </w:r>
      <w:r>
        <w:t xml:space="preserve">HB  20</w:t>
      </w:r>
    </w:p>
    <w:p>
      <w:pPr>
        <w:pStyle w:val="RecordBase"/>
        <w:ind w:left="120" w:hanging="120"/>
      </w:pPr>
      <w:r>
        <w:t xml:space="preserve">Department</w:t>
      </w:r>
    </w:p>
    <w:p>
      <w:pPr>
        <w:pStyle w:val="RecordBase"/>
        <w:ind w:left="240" w:hanging="192"/>
      </w:pPr>
      <w:r>
        <w:t xml:space="preserve"> for Medicaid Services, program coverage, administrative regulation nullification - </w:t>
      </w:r>
      <w:r>
        <w:t xml:space="preserve"> </w:t>
      </w:r>
      <w:r>
        <w:t xml:space="preserve">SB  65</w:t>
      </w:r>
    </w:p>
    <w:p>
      <w:pPr>
        <w:pStyle w:val="RecordBase"/>
        <w:ind w:left="240" w:hanging="192"/>
      </w:pPr>
      <w:r>
        <w:t xml:space="preserve"> of Fish and Wildlife Resources, transfer, Department of Agriculture - </w:t>
      </w:r>
      <w:r>
        <w:t xml:space="preserve"> </w:t>
      </w:r>
      <w:r>
        <w:t xml:space="preserve">SB  3</w:t>
      </w:r>
    </w:p>
    <w:p>
      <w:pPr>
        <w:pStyle w:val="RecordBase"/>
        <w:ind w:left="240" w:hanging="192"/>
      </w:pPr>
      <w:r>
        <w:t xml:space="preserve"> of Parks, capital construction funds for Kentucky State Parks, partial authorization - </w:t>
      </w:r>
      <w:r>
        <w:t xml:space="preserve"> </w:t>
      </w:r>
      <w:r>
        <w:t xml:space="preserve">HJR 56</w:t>
      </w:r>
    </w:p>
    <w:p>
      <w:pPr>
        <w:pStyle w:val="RecordBase"/>
        <w:ind w:left="240" w:hanging="192"/>
      </w:pPr>
      <w:r>
        <w:t xml:space="preserve"> of Public Advocacy, transfer of employees of the Louisville Metro Public Defender - </w:t>
      </w:r>
      <w:r>
        <w:t xml:space="preserve"> </w:t>
      </w:r>
      <w:r>
        <w:t xml:space="preserve">HB  277</w:t>
      </w:r>
    </w:p>
    <w:p>
      <w:pPr>
        <w:pStyle w:val="RecordBase"/>
        <w:ind w:left="120" w:hanging="120"/>
      </w:pPr>
      <w:r>
        <w:t xml:space="preserve">Dissolution of marriage, disposition of assets, felony against other spouse - </w:t>
      </w:r>
      <w:r>
        <w:t xml:space="preserve"> </w:t>
      </w:r>
      <w:r>
        <w:t xml:space="preserve">HB  155</w:t>
      </w:r>
    </w:p>
    <w:p>
      <w:pPr>
        <w:pStyle w:val="RecordBase"/>
        <w:ind w:left="120" w:hanging="120"/>
      </w:pPr>
      <w:r>
        <w:t xml:space="preserve">Education Professional Standards Board, complaint procedures - </w:t>
      </w:r>
      <w:r>
        <w:t xml:space="preserve"> </w:t>
      </w:r>
      <w:r>
        <w:t xml:space="preserve">HB  300</w:t>
      </w:r>
    </w:p>
    <w:p>
      <w:pPr>
        <w:pStyle w:val="RecordBase"/>
        <w:ind w:left="120" w:hanging="120"/>
      </w:pPr>
      <w:r>
        <w:t xml:space="preserve">Elections,</w:t>
      </w:r>
    </w:p>
    <w:p>
      <w:pPr>
        <w:pStyle w:val="RecordBase"/>
        <w:ind w:left="240" w:hanging="192"/>
      </w:pPr>
      <w:r>
        <w:t xml:space="preserve"> county boards, precincts, no-excuse in-person absentee voting - </w:t>
      </w:r>
      <w:r>
        <w:t xml:space="preserve"> </w:t>
      </w:r>
      <w:r>
        <w:t xml:space="preserve">HB  580</w:t>
      </w:r>
    </w:p>
    <w:p>
      <w:pPr>
        <w:pStyle w:val="RecordBase"/>
        <w:ind w:left="240" w:hanging="192"/>
      </w:pPr>
      <w:r>
        <w:t xml:space="preserve"> vacancy in office, United States Senator - </w:t>
      </w:r>
      <w:r>
        <w:t xml:space="preserve"> </w:t>
      </w:r>
      <w:r>
        <w:t xml:space="preserve">HB  622</w:t>
      </w:r>
      <w:r>
        <w:t xml:space="preserve">: </w:t>
      </w:r>
      <w:r>
        <w:t xml:space="preserve">HFA</w:t>
      </w:r>
      <w:r>
        <w:t xml:space="preserve"> (</w:t>
      </w:r>
      <w:r>
        <w:t xml:space="preserve">1</w:t>
      </w:r>
      <w:r>
        <w:t xml:space="preserve">)</w:t>
      </w:r>
    </w:p>
    <w:p>
      <w:pPr>
        <w:pStyle w:val="RecordBase"/>
        <w:ind w:left="120" w:hanging="120"/>
      </w:pPr>
      <w:r>
        <w:t xml:space="preserve">Electric vehicle power tax, electric vehicle power dealer, kilowatt exclusion - </w:t>
      </w:r>
      <w:r>
        <w:t xml:space="preserve"> </w:t>
      </w:r>
      <w:r>
        <w:t xml:space="preserve">HB  398</w:t>
      </w:r>
    </w:p>
    <w:p>
      <w:pPr>
        <w:pStyle w:val="RecordBase"/>
        <w:ind w:left="120" w:hanging="120"/>
      </w:pPr>
      <w:r>
        <w:t xml:space="preserve">Emergency</w:t>
      </w:r>
    </w:p>
    <w:p>
      <w:pPr>
        <w:pStyle w:val="RecordBase"/>
        <w:ind w:left="240" w:hanging="192"/>
      </w:pPr>
      <w:r>
        <w:t xml:space="preserve"> medical services providers, classifications, credentialing, reciprocity - </w:t>
      </w:r>
      <w:r>
        <w:t xml:space="preserve"> </w:t>
      </w:r>
      <w:r>
        <w:t xml:space="preserve">HB  57</w:t>
      </w:r>
    </w:p>
    <w:p>
      <w:pPr>
        <w:pStyle w:val="RecordBase"/>
        <w:ind w:left="240" w:hanging="192"/>
      </w:pPr>
      <w:r>
        <w:t xml:space="preserve"> teacher certification, renewal requirements, waive - </w:t>
      </w:r>
      <w:r>
        <w:t xml:space="preserve"> </w:t>
      </w:r>
      <w:r>
        <w:t xml:space="preserve">SB  232</w:t>
      </w:r>
    </w:p>
    <w:p>
      <w:pPr>
        <w:pStyle w:val="RecordBase"/>
        <w:ind w:left="240" w:hanging="192"/>
      </w:pPr>
      <w:r>
        <w:t xml:space="preserve"> use drugs, devices, or biologics, information - </w:t>
      </w:r>
      <w:r>
        <w:t xml:space="preserve"> </w:t>
      </w:r>
      <w:r>
        <w:t xml:space="preserve">SB  267</w:t>
      </w:r>
    </w:p>
    <w:p>
      <w:pPr>
        <w:pStyle w:val="RecordBase"/>
        <w:ind w:left="120" w:hanging="120"/>
      </w:pPr>
      <w:r>
        <w:t xml:space="preserve">Energy Planning and Inventory Commission, establishment, membership, duties - </w:t>
      </w:r>
      <w:r>
        <w:t xml:space="preserve"> </w:t>
      </w:r>
      <w:r>
        <w:t xml:space="preserve">SB  349</w:t>
      </w:r>
    </w:p>
    <w:p>
      <w:pPr>
        <w:pStyle w:val="RecordBase"/>
        <w:ind w:left="120" w:hanging="120"/>
      </w:pPr>
      <w:r>
        <w:t xml:space="preserve">Firearms, comprehensive regulation - </w:t>
      </w:r>
      <w:r>
        <w:t xml:space="preserve"> </w:t>
      </w:r>
      <w:r>
        <w:t xml:space="preserve">HB  457</w:t>
      </w:r>
    </w:p>
    <w:p>
      <w:pPr>
        <w:pStyle w:val="RecordBase"/>
        <w:ind w:left="120" w:hanging="120"/>
      </w:pPr>
      <w:r>
        <w:t xml:space="preserve">Government</w:t>
      </w:r>
    </w:p>
    <w:p>
      <w:pPr>
        <w:pStyle w:val="RecordBase"/>
        <w:ind w:left="240" w:hanging="192"/>
      </w:pPr>
      <w:r>
        <w:t xml:space="preserve"> contracts, timely payments, procedures, penalties - </w:t>
      </w:r>
      <w:r>
        <w:t xml:space="preserve"> </w:t>
      </w:r>
      <w:r>
        <w:t xml:space="preserve">HB  777</w:t>
      </w:r>
      <w:r>
        <w:t xml:space="preserve">;</w:t>
      </w:r>
      <w:r>
        <w:t xml:space="preserve"> </w:t>
      </w:r>
      <w:r>
        <w:t xml:space="preserve">HB  777</w:t>
      </w:r>
      <w:r>
        <w:t xml:space="preserve">: </w:t>
      </w:r>
      <w:r>
        <w:t xml:space="preserve">HCS</w:t>
      </w:r>
    </w:p>
    <w:p>
      <w:pPr>
        <w:pStyle w:val="RecordBase"/>
        <w:ind w:left="240" w:hanging="192"/>
      </w:pPr>
      <w:r>
        <w:t xml:space="preserve"> Resources Accelerating Needed Transformation Program, eligible use - </w:t>
      </w:r>
      <w:r>
        <w:t xml:space="preserve"> </w:t>
      </w:r>
      <w:r>
        <w:t xml:space="preserve">HB  723</w:t>
      </w:r>
      <w:r>
        <w:t xml:space="preserve">;</w:t>
      </w:r>
      <w:r>
        <w:t xml:space="preserve"> </w:t>
      </w:r>
      <w:r>
        <w:t xml:space="preserve">HB  723</w:t>
      </w:r>
      <w:r>
        <w:t xml:space="preserve">: </w:t>
      </w:r>
      <w:r>
        <w:t xml:space="preserve">HCS</w:t>
      </w:r>
    </w:p>
    <w:p>
      <w:pPr>
        <w:pStyle w:val="RecordBase"/>
        <w:ind w:left="120" w:hanging="120"/>
      </w:pPr>
      <w:r>
        <w:t xml:space="preserve">Governor's recommended Biennial Highway Construction Plan, FY 2024-2026 - </w:t>
      </w:r>
      <w:r>
        <w:t xml:space="preserve"> </w:t>
      </w:r>
      <w:r>
        <w:t xml:space="preserve">HB  303</w:t>
      </w:r>
    </w:p>
    <w:p>
      <w:pPr>
        <w:pStyle w:val="RecordBase"/>
        <w:ind w:left="120" w:hanging="120"/>
      </w:pPr>
      <w:r>
        <w:t xml:space="preserve">Immunization requirements, exemptions, action for damages - </w:t>
      </w:r>
      <w:r>
        <w:t xml:space="preserve"> </w:t>
      </w:r>
      <w:r>
        <w:t xml:space="preserve">SB  135</w:t>
      </w:r>
    </w:p>
    <w:p>
      <w:pPr>
        <w:pStyle w:val="RecordBase"/>
        <w:ind w:left="120" w:hanging="120"/>
      </w:pPr>
      <w:r>
        <w:t xml:space="preserve">Individual income tax, GF appropriation definition - </w:t>
      </w:r>
      <w:r>
        <w:t xml:space="preserve"> </w:t>
      </w:r>
      <w:r>
        <w:t xml:space="preserve">HB  8</w:t>
      </w:r>
      <w:r>
        <w:t xml:space="preserve">: </w:t>
      </w:r>
      <w:r>
        <w:t xml:space="preserve">HCS</w:t>
      </w:r>
    </w:p>
    <w:p>
      <w:pPr>
        <w:pStyle w:val="RecordBase"/>
        <w:ind w:left="120" w:hanging="120"/>
      </w:pPr>
      <w:r>
        <w:t xml:space="preserve">Inheritance and estate taxes, expiration - </w:t>
      </w:r>
      <w:r>
        <w:t xml:space="preserve"> </w:t>
      </w:r>
      <w:r>
        <w:t xml:space="preserve">SB  21</w:t>
      </w:r>
    </w:p>
    <w:p>
      <w:pPr>
        <w:pStyle w:val="RecordBase"/>
        <w:ind w:left="120" w:hanging="120"/>
      </w:pPr>
      <w:r>
        <w:t xml:space="preserve">Instructional programs for school-age children, exemptions - </w:t>
      </w:r>
      <w:r>
        <w:t xml:space="preserve"> </w:t>
      </w:r>
      <w:r>
        <w:t xml:space="preserve">HB  491</w:t>
      </w:r>
      <w:r>
        <w:t xml:space="preserve">: </w:t>
      </w:r>
      <w:r>
        <w:t xml:space="preserve">HFA</w:t>
      </w:r>
      <w:r>
        <w:t xml:space="preserve"> (</w:t>
      </w:r>
      <w:r>
        <w:t xml:space="preserve">1</w:t>
      </w:r>
      <w:r>
        <w:t xml:space="preserve">)</w:t>
      </w:r>
    </w:p>
    <w:p>
      <w:pPr>
        <w:pStyle w:val="RecordBase"/>
        <w:ind w:left="120" w:hanging="120"/>
      </w:pPr>
      <w:r>
        <w:t xml:space="preserve">Jail</w:t>
      </w:r>
    </w:p>
    <w:p>
      <w:pPr>
        <w:pStyle w:val="RecordBase"/>
        <w:ind w:left="240" w:hanging="192"/>
      </w:pPr>
      <w:r>
        <w:t xml:space="preserve"> construction, moratorium - </w:t>
      </w:r>
      <w:r>
        <w:t xml:space="preserve"> </w:t>
      </w:r>
      <w:r>
        <w:t xml:space="preserve">HB  12</w:t>
      </w:r>
      <w:r>
        <w:t xml:space="preserve">: </w:t>
      </w:r>
      <w:r>
        <w:t xml:space="preserve">HCS</w:t>
      </w:r>
    </w:p>
    <w:p>
      <w:pPr>
        <w:pStyle w:val="RecordBase"/>
        <w:ind w:left="240" w:hanging="192"/>
      </w:pPr>
      <w:r>
        <w:t xml:space="preserve"> construction, prohibition - </w:t>
      </w:r>
      <w:r>
        <w:t xml:space="preserve"> </w:t>
      </w:r>
      <w:r>
        <w:t xml:space="preserve">HB  12</w:t>
      </w:r>
    </w:p>
    <w:p>
      <w:pPr>
        <w:pStyle w:val="RecordBase"/>
        <w:ind w:left="120" w:hanging="120"/>
      </w:pPr>
      <w:r>
        <w:t xml:space="preserve">Juneteenth National Freedom Day, designation - </w:t>
      </w:r>
      <w:r>
        <w:t xml:space="preserve"> </w:t>
      </w:r>
      <w:r>
        <w:t xml:space="preserve">SB  264</w:t>
      </w:r>
    </w:p>
    <w:p>
      <w:pPr>
        <w:pStyle w:val="RecordBase"/>
        <w:ind w:left="120" w:hanging="120"/>
      </w:pPr>
      <w:r>
        <w:t xml:space="preserve">Kentucky</w:t>
      </w:r>
    </w:p>
    <w:p>
      <w:pPr>
        <w:pStyle w:val="RecordBase"/>
        <w:ind w:left="240" w:hanging="192"/>
      </w:pPr>
      <w:r>
        <w:t xml:space="preserve"> Authority for Educational Television, membership - </w:t>
      </w:r>
      <w:r>
        <w:t xml:space="preserve"> </w:t>
      </w:r>
      <w:r>
        <w:t xml:space="preserve">HB  686</w:t>
      </w:r>
    </w:p>
    <w:p>
      <w:pPr>
        <w:pStyle w:val="RecordBase"/>
        <w:ind w:left="240" w:hanging="192"/>
      </w:pPr>
      <w:r>
        <w:t xml:space="preserve"> Higher Education Assistance Authority, board, membership - </w:t>
      </w:r>
      <w:r>
        <w:t xml:space="preserve"> </w:t>
      </w:r>
      <w:r>
        <w:t xml:space="preserve">SB  81</w:t>
      </w:r>
      <w:r>
        <w:t xml:space="preserve">;</w:t>
      </w:r>
      <w:r>
        <w:t xml:space="preserve"> </w:t>
      </w:r>
      <w:r>
        <w:t xml:space="preserve">HB  221</w:t>
      </w:r>
    </w:p>
    <w:p>
      <w:pPr>
        <w:pStyle w:val="RecordBase"/>
        <w:ind w:left="240" w:hanging="192"/>
      </w:pPr>
      <w:r>
        <w:t xml:space="preserve"> Higher Education Student Loan Corporation, board, membership - </w:t>
      </w:r>
      <w:r>
        <w:t xml:space="preserve"> </w:t>
      </w:r>
      <w:r>
        <w:t xml:space="preserve">SB  81</w:t>
      </w:r>
      <w:r>
        <w:t xml:space="preserve">;</w:t>
      </w:r>
      <w:r>
        <w:t xml:space="preserve"> </w:t>
      </w:r>
      <w:r>
        <w:t xml:space="preserve">HB  221</w:t>
      </w:r>
    </w:p>
    <w:p>
      <w:pPr>
        <w:pStyle w:val="RecordBase"/>
        <w:ind w:left="240" w:hanging="192"/>
      </w:pPr>
      <w:r>
        <w:t xml:space="preserve"> National Guard Adoption Assistance Program, eligibility, expansion - </w:t>
      </w:r>
      <w:r>
        <w:t xml:space="preserve"> </w:t>
      </w:r>
      <w:r>
        <w:t xml:space="preserve">HB  715</w:t>
      </w:r>
    </w:p>
    <w:p>
      <w:pPr>
        <w:pStyle w:val="RecordBase"/>
        <w:ind w:left="240" w:hanging="192"/>
      </w:pPr>
      <w:r>
        <w:t xml:space="preserve"> Product Development Initiative of 2024, June 1, 2024 - </w:t>
      </w:r>
      <w:r>
        <w:t xml:space="preserve"> </w:t>
      </w:r>
      <w:r>
        <w:t xml:space="preserve">HB  13</w:t>
      </w:r>
      <w:r>
        <w:t xml:space="preserve">;</w:t>
      </w:r>
      <w:r>
        <w:t xml:space="preserve"> </w:t>
      </w:r>
      <w:r>
        <w:t xml:space="preserve">HB  13</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349</w:t>
      </w:r>
    </w:p>
    <w:p>
      <w:pPr>
        <w:pStyle w:val="RecordBase"/>
        <w:ind w:left="240" w:hanging="192"/>
      </w:pPr>
      <w:r>
        <w:t xml:space="preserve"> Public Pensions Authority, lease for Office of Investments, authorization - </w:t>
      </w:r>
      <w:r>
        <w:t xml:space="preserve"> </w:t>
      </w:r>
      <w:r>
        <w:t xml:space="preserve">SB  57</w:t>
      </w:r>
    </w:p>
    <w:p>
      <w:pPr>
        <w:pStyle w:val="RecordBase"/>
        <w:ind w:left="240" w:hanging="192"/>
      </w:pPr>
      <w:r>
        <w:t xml:space="preserve"> WWATERS Program, public water and wastewater systems, loans, eligibility, application - </w:t>
      </w:r>
      <w:r>
        <w:t xml:space="preserve"> </w:t>
      </w:r>
      <w:r>
        <w:t xml:space="preserve">HB  563</w:t>
      </w:r>
      <w:r>
        <w:t xml:space="preserve">: </w:t>
      </w:r>
      <w:r>
        <w:t xml:space="preserve">HCS</w:t>
      </w:r>
    </w:p>
    <w:p>
      <w:pPr>
        <w:pStyle w:val="RecordBase"/>
        <w:ind w:left="120" w:hanging="120"/>
      </w:pPr>
      <w:r>
        <w:t xml:space="preserve">Law enforcement, federal officers, removal of authority - </w:t>
      </w:r>
      <w:r>
        <w:t xml:space="preserve"> </w:t>
      </w:r>
      <w:r>
        <w:t xml:space="preserve">SB  115</w:t>
      </w:r>
    </w:p>
    <w:p>
      <w:pPr>
        <w:pStyle w:val="RecordBase"/>
        <w:ind w:left="120" w:hanging="120"/>
      </w:pPr>
      <w:r>
        <w:t xml:space="preserve">Library media center, school librarian requirement, removal - </w:t>
      </w:r>
      <w:r>
        <w:t xml:space="preserve"> </w:t>
      </w:r>
      <w:r>
        <w:t xml:space="preserve">SB  232</w:t>
      </w:r>
    </w:p>
    <w:p>
      <w:pPr>
        <w:pStyle w:val="RecordBase"/>
        <w:ind w:left="120" w:hanging="120"/>
      </w:pPr>
      <w:r>
        <w:t xml:space="preserve">Local boards of education, members, reimbursement, July 1, 2024 - </w:t>
      </w:r>
      <w:r>
        <w:t xml:space="preserve"> </w:t>
      </w:r>
      <w:r>
        <w:t xml:space="preserve">HB  510</w:t>
      </w:r>
    </w:p>
    <w:p>
      <w:pPr>
        <w:pStyle w:val="RecordBase"/>
        <w:ind w:left="120" w:hanging="120"/>
      </w:pPr>
      <w:r>
        <w:t xml:space="preserve">Low-speed vehicles, safety standards - </w:t>
      </w:r>
      <w:r>
        <w:t xml:space="preserve"> </w:t>
      </w:r>
      <w:r>
        <w:t xml:space="preserve">HB  249</w:t>
      </w:r>
    </w:p>
    <w:p>
      <w:pPr>
        <w:pStyle w:val="RecordBase"/>
        <w:ind w:left="120" w:hanging="120"/>
      </w:pPr>
      <w:r>
        <w:t xml:space="preserve">Mandated health benefit, fiscal impact statements - </w:t>
      </w:r>
      <w:r>
        <w:t xml:space="preserve"> </w:t>
      </w:r>
      <w:r>
        <w:t xml:space="preserve">HB  186</w:t>
      </w:r>
      <w:r>
        <w:t xml:space="preserve">: </w:t>
      </w:r>
      <w:r>
        <w:t xml:space="preserve">HCS</w:t>
      </w:r>
    </w:p>
    <w:p>
      <w:pPr>
        <w:pStyle w:val="RecordBase"/>
        <w:ind w:left="120" w:hanging="120"/>
      </w:pPr>
      <w:r>
        <w:t xml:space="preserve">Medicaid</w:t>
      </w:r>
    </w:p>
    <w:p>
      <w:pPr>
        <w:pStyle w:val="RecordBase"/>
        <w:ind w:left="240" w:hanging="192"/>
      </w:pPr>
      <w:r>
        <w:t xml:space="preserve"> Oversight and Advisory Board of the General Assembly, establishment - </w:t>
      </w:r>
      <w:r>
        <w:t xml:space="preserve"> </w:t>
      </w:r>
      <w:r>
        <w:t xml:space="preserve">HB  316</w:t>
      </w:r>
    </w:p>
    <w:p>
      <w:pPr>
        <w:pStyle w:val="RecordBase"/>
        <w:ind w:left="240" w:hanging="192"/>
      </w:pPr>
      <w:r>
        <w:t xml:space="preserve"> reimbursement rate, out-of-state children's hospitals - </w:t>
      </w:r>
      <w:r>
        <w:t xml:space="preserve"> </w:t>
      </w:r>
      <w:r>
        <w:t xml:space="preserve">HB  8</w:t>
      </w:r>
      <w:r>
        <w:t xml:space="preserve">: </w:t>
      </w:r>
      <w:r>
        <w:t xml:space="preserve">SCS</w:t>
      </w:r>
    </w:p>
    <w:p>
      <w:pPr>
        <w:pStyle w:val="RecordBase"/>
        <w:ind w:left="120" w:hanging="120"/>
      </w:pPr>
      <w:r>
        <w:t xml:space="preserve">Medical</w:t>
      </w:r>
    </w:p>
    <w:p>
      <w:pPr>
        <w:pStyle w:val="RecordBase"/>
        <w:ind w:left="240" w:hanging="192"/>
      </w:pPr>
      <w:r>
        <w:t xml:space="preserve"> treatment, discrimination, acts of conscience - </w:t>
      </w:r>
      <w:r>
        <w:t xml:space="preserve"> </w:t>
      </w:r>
      <w:r>
        <w:t xml:space="preserve">HB  49</w:t>
      </w:r>
      <w:r>
        <w:t xml:space="preserve">;</w:t>
      </w:r>
      <w:r>
        <w:t xml:space="preserve"> </w:t>
      </w:r>
      <w:r>
        <w:t xml:space="preserve">SB  239</w:t>
      </w:r>
    </w:p>
    <w:p>
      <w:pPr>
        <w:pStyle w:val="RecordBase"/>
        <w:ind w:left="240" w:hanging="192"/>
      </w:pPr>
      <w:r>
        <w:t xml:space="preserve"> treatments inconsistent with student's sex, repeal prohibition - </w:t>
      </w:r>
      <w:r>
        <w:t xml:space="preserve"> </w:t>
      </w:r>
      <w:r>
        <w:t xml:space="preserve">HB  376</w:t>
      </w:r>
    </w:p>
    <w:p>
      <w:pPr>
        <w:pStyle w:val="RecordBase"/>
        <w:ind w:left="120" w:hanging="120"/>
      </w:pPr>
      <w:r>
        <w:t xml:space="preserve">Medicinal cannabis, state office, licenses, qualifying  medical conditions - </w:t>
      </w:r>
      <w:r>
        <w:t xml:space="preserve"> </w:t>
      </w:r>
      <w:r>
        <w:t xml:space="preserve">SB  337</w:t>
      </w:r>
    </w:p>
    <w:p>
      <w:pPr>
        <w:pStyle w:val="RecordBase"/>
        <w:ind w:left="120" w:hanging="120"/>
      </w:pPr>
      <w:r>
        <w:t xml:space="preserve">Military family assistance trust fund, eligibility, expansion - </w:t>
      </w:r>
      <w:r>
        <w:t xml:space="preserve"> </w:t>
      </w:r>
      <w:r>
        <w:t xml:space="preserve">HB  715</w:t>
      </w:r>
    </w:p>
    <w:p>
      <w:pPr>
        <w:pStyle w:val="RecordBase"/>
        <w:ind w:left="120" w:hanging="120"/>
      </w:pPr>
      <w:r>
        <w:t xml:space="preserve">Minor settlements, restricted accounts and annuities, requirements - </w:t>
      </w:r>
      <w:r>
        <w:t xml:space="preserve"> </w:t>
      </w:r>
      <w:r>
        <w:t xml:space="preserve">SB  158</w:t>
      </w:r>
    </w:p>
    <w:p>
      <w:pPr>
        <w:pStyle w:val="RecordBase"/>
        <w:ind w:left="120" w:hanging="120"/>
      </w:pPr>
      <w:r>
        <w:t xml:space="preserve">Motor</w:t>
      </w:r>
    </w:p>
    <w:p>
      <w:pPr>
        <w:pStyle w:val="RecordBase"/>
        <w:ind w:left="240" w:hanging="192"/>
      </w:pPr>
      <w:r>
        <w:t xml:space="preserve"> vehicle registration, joint ownership, procedures - </w:t>
      </w:r>
      <w:r>
        <w:t xml:space="preserve"> </w:t>
      </w:r>
      <w:r>
        <w:t xml:space="preserve">HB  375</w:t>
      </w:r>
      <w:r>
        <w:t xml:space="preserve">: </w:t>
      </w:r>
      <w:r>
        <w:t xml:space="preserve">SCS</w:t>
      </w:r>
    </w:p>
    <w:p>
      <w:pPr>
        <w:pStyle w:val="RecordBase"/>
        <w:ind w:left="240" w:hanging="192"/>
      </w:pPr>
      <w:r>
        <w:t xml:space="preserve"> vehicle valuation, property tax exemption, refunds - </w:t>
      </w:r>
      <w:r>
        <w:t xml:space="preserve"> </w:t>
      </w:r>
      <w:r>
        <w:t xml:space="preserve">HB  590</w:t>
      </w:r>
    </w:p>
    <w:p>
      <w:pPr>
        <w:pStyle w:val="RecordBase"/>
        <w:ind w:left="120" w:hanging="120"/>
      </w:pPr>
      <w:r>
        <w:t xml:space="preserve">Name, image and likeness agreement requirements, applicability, modification - </w:t>
      </w:r>
      <w:r>
        <w:t xml:space="preserve"> </w:t>
      </w:r>
      <w:r>
        <w:t xml:space="preserve">SB  285</w:t>
      </w:r>
      <w:r>
        <w:t xml:space="preserve">: </w:t>
      </w:r>
      <w:r>
        <w:t xml:space="preserve">SCS</w:t>
      </w:r>
    </w:p>
    <w:p>
      <w:pPr>
        <w:pStyle w:val="RecordBase"/>
        <w:ind w:left="120" w:hanging="120"/>
      </w:pPr>
      <w:r>
        <w:t xml:space="preserve">Office</w:t>
      </w:r>
    </w:p>
    <w:p>
      <w:pPr>
        <w:pStyle w:val="RecordBase"/>
        <w:ind w:left="240" w:hanging="192"/>
      </w:pPr>
      <w:r>
        <w:t xml:space="preserve"> of Safer Communities, establishment - </w:t>
      </w:r>
      <w:r>
        <w:t xml:space="preserve"> </w:t>
      </w:r>
      <w:r>
        <w:t xml:space="preserve">HB  665</w:t>
      </w:r>
    </w:p>
    <w:p>
      <w:pPr>
        <w:pStyle w:val="RecordBase"/>
        <w:ind w:left="240" w:hanging="192"/>
      </w:pPr>
      <w:r>
        <w:t xml:space="preserve"> of the Attorney General, reorganization - </w:t>
      </w:r>
      <w:r>
        <w:t xml:space="preserve"> </w:t>
      </w:r>
      <w:r>
        <w:t xml:space="preserve">SB  376</w:t>
      </w:r>
    </w:p>
    <w:p>
      <w:pPr>
        <w:pStyle w:val="RecordBase"/>
        <w:ind w:left="120" w:hanging="120"/>
      </w:pPr>
      <w:r>
        <w:t xml:space="preserve">Overtime</w:t>
      </w:r>
    </w:p>
    <w:p>
      <w:pPr>
        <w:pStyle w:val="RecordBase"/>
        <w:ind w:left="240" w:hanging="192"/>
      </w:pPr>
      <w:r>
        <w:t xml:space="preserve"> exception, HB 456 - </w:t>
      </w:r>
      <w:r>
        <w:t xml:space="preserve"> </w:t>
      </w:r>
      <w:r>
        <w:t xml:space="preserve">HB  456</w:t>
      </w:r>
      <w:r>
        <w:t xml:space="preserve">: </w:t>
      </w:r>
      <w:r>
        <w:t xml:space="preserve">HCS</w:t>
      </w:r>
    </w:p>
    <w:p>
      <w:pPr>
        <w:pStyle w:val="RecordBase"/>
        <w:ind w:left="240" w:hanging="192"/>
      </w:pPr>
      <w:r>
        <w:t xml:space="preserve"> exception, sheriff's offices, county police - </w:t>
      </w:r>
      <w:r>
        <w:t xml:space="preserve"> </w:t>
      </w:r>
      <w:r>
        <w:t xml:space="preserve">HB  456</w:t>
      </w:r>
    </w:p>
    <w:p>
      <w:pPr>
        <w:pStyle w:val="RecordBase"/>
        <w:ind w:left="120" w:hanging="120"/>
      </w:pPr>
      <w:r>
        <w:t xml:space="preserve">Ownership fee, hybrid vehicles or hybrid motorcycles, elimination - </w:t>
      </w:r>
      <w:r>
        <w:t xml:space="preserve"> </w:t>
      </w:r>
      <w:r>
        <w:t xml:space="preserve">HB  531</w:t>
      </w:r>
    </w:p>
    <w:p>
      <w:pPr>
        <w:pStyle w:val="RecordBase"/>
        <w:ind w:left="120" w:hanging="120"/>
      </w:pPr>
      <w:r>
        <w:t xml:space="preserve">Paid Family Leave Insurance Act - </w:t>
      </w:r>
      <w:r>
        <w:t xml:space="preserve"> </w:t>
      </w:r>
      <w:r>
        <w:t xml:space="preserve">HB  179</w:t>
      </w:r>
    </w:p>
    <w:p>
      <w:pPr>
        <w:pStyle w:val="RecordBase"/>
        <w:ind w:left="120" w:hanging="120"/>
      </w:pPr>
      <w:r>
        <w:t xml:space="preserve">Parent and student rights, public education, provision - </w:t>
      </w:r>
      <w:r>
        <w:t xml:space="preserve"> </w:t>
      </w:r>
      <w:r>
        <w:t xml:space="preserve">HB  376</w:t>
      </w:r>
    </w:p>
    <w:p>
      <w:pPr>
        <w:pStyle w:val="RecordBase"/>
        <w:ind w:left="120" w:hanging="120"/>
      </w:pPr>
      <w:r>
        <w:t xml:space="preserve">Parental rights, public schools, provision - </w:t>
      </w:r>
      <w:r>
        <w:t xml:space="preserve"> </w:t>
      </w:r>
      <w:r>
        <w:t xml:space="preserve">SB  2</w:t>
      </w:r>
      <w:r>
        <w:t xml:space="preserve">: </w:t>
      </w:r>
      <w:r>
        <w:t xml:space="preserve">HFA</w:t>
      </w:r>
      <w:r>
        <w:t xml:space="preserve"> (</w:t>
      </w:r>
      <w:r>
        <w:t xml:space="preserve">1</w:t>
      </w:r>
      <w:r>
        <w:t xml:space="preserve">)</w:t>
      </w:r>
      <w:r>
        <w:t xml:space="preserve">;</w:t>
      </w:r>
      <w:r>
        <w:t xml:space="preserve"> </w:t>
      </w:r>
      <w:r>
        <w:t xml:space="preserve">HB  304</w:t>
      </w:r>
    </w:p>
    <w:p>
      <w:pPr>
        <w:pStyle w:val="RecordBase"/>
        <w:ind w:left="120" w:hanging="120"/>
      </w:pPr>
      <w:r>
        <w:t xml:space="preserve">Personalized license plates, partial fee refund - </w:t>
      </w:r>
      <w:r>
        <w:t xml:space="preserve"> </w:t>
      </w:r>
      <w:r>
        <w:t xml:space="preserve">HB  84</w:t>
      </w:r>
    </w:p>
    <w:p>
      <w:pPr>
        <w:pStyle w:val="RecordBase"/>
        <w:ind w:left="120" w:hanging="120"/>
      </w:pPr>
      <w:r>
        <w:t xml:space="preserve">Procurement, capital construction, approval threshold - </w:t>
      </w:r>
      <w:r>
        <w:t xml:space="preserve"> </w:t>
      </w:r>
      <w:r>
        <w:t xml:space="preserve">HB  750</w:t>
      </w:r>
      <w:r>
        <w:t xml:space="preserve">;</w:t>
      </w:r>
      <w:r>
        <w:t xml:space="preserve"> </w:t>
      </w:r>
      <w:r>
        <w:t xml:space="preserve">HB  750</w:t>
      </w:r>
      <w:r>
        <w:t xml:space="preserve">: </w:t>
      </w:r>
      <w:r>
        <w:t xml:space="preserve">HCS</w:t>
      </w:r>
    </w:p>
    <w:p>
      <w:pPr>
        <w:pStyle w:val="RecordBase"/>
        <w:ind w:left="120" w:hanging="120"/>
      </w:pPr>
      <w:r>
        <w:t xml:space="preserve">Property</w:t>
      </w:r>
    </w:p>
    <w:p>
      <w:pPr>
        <w:pStyle w:val="RecordBase"/>
        <w:ind w:left="240" w:hanging="192"/>
      </w:pPr>
      <w:r>
        <w:t xml:space="preserve"> and casualty insurance, trade practice regulation - </w:t>
      </w:r>
      <w:r>
        <w:t xml:space="preserve"> </w:t>
      </w:r>
      <w:r>
        <w:t xml:space="preserve">SB  29</w:t>
      </w:r>
    </w:p>
    <w:p>
      <w:pPr>
        <w:pStyle w:val="RecordBase"/>
        <w:ind w:left="240" w:hanging="192"/>
      </w:pPr>
      <w:r>
        <w:t xml:space="preserve"> rights, protection - </w:t>
      </w:r>
      <w:r>
        <w:t xml:space="preserve"> </w:t>
      </w:r>
      <w:r>
        <w:t xml:space="preserve">HB  18</w:t>
      </w:r>
    </w:p>
    <w:p>
      <w:pPr>
        <w:pStyle w:val="RecordBase"/>
        <w:ind w:left="240" w:hanging="192"/>
      </w:pPr>
      <w:r>
        <w:t xml:space="preserve"> valuation administrators, compensation adjustment - </w:t>
      </w:r>
      <w:r>
        <w:t xml:space="preserve"> </w:t>
      </w:r>
      <w:r>
        <w:t xml:space="preserve">HB  577</w:t>
      </w:r>
    </w:p>
    <w:p>
      <w:pPr>
        <w:pStyle w:val="RecordBase"/>
        <w:ind w:left="240" w:hanging="192"/>
      </w:pPr>
      <w:r>
        <w:t xml:space="preserve"> Valuation Review Commission, counties with consolidated local government, creation - </w:t>
      </w:r>
      <w:r>
        <w:t xml:space="preserve"> </w:t>
      </w:r>
      <w:r>
        <w:t xml:space="preserve">HB  388</w:t>
      </w:r>
    </w:p>
    <w:p>
      <w:pPr>
        <w:pStyle w:val="RecordBase"/>
        <w:ind w:left="120" w:hanging="120"/>
      </w:pPr>
      <w:r>
        <w:t xml:space="preserve">Public</w:t>
      </w:r>
    </w:p>
    <w:p>
      <w:pPr>
        <w:pStyle w:val="RecordBase"/>
        <w:ind w:left="240" w:hanging="192"/>
      </w:pPr>
      <w:r>
        <w:t xml:space="preserve"> college and universities, funding formula - </w:t>
      </w:r>
      <w:r>
        <w:t xml:space="preserve"> </w:t>
      </w:r>
      <w:r>
        <w:t xml:space="preserve">SB  191</w:t>
      </w:r>
    </w:p>
    <w:p>
      <w:pPr>
        <w:pStyle w:val="RecordBase"/>
        <w:ind w:left="240" w:hanging="192"/>
      </w:pPr>
      <w:r>
        <w:t xml:space="preserve"> postsecondary education, diversity, equity, and inclusion activities, prohibition - </w:t>
      </w:r>
      <w:r>
        <w:t xml:space="preserve"> </w:t>
      </w:r>
      <w:r>
        <w:t xml:space="preserve">SB  6</w:t>
      </w:r>
      <w:r>
        <w:t xml:space="preserve">: </w:t>
      </w:r>
      <w:r>
        <w:t xml:space="preserve">HCS</w:t>
      </w:r>
      <w:r>
        <w:t xml:space="preserve">;</w:t>
      </w:r>
      <w:r>
        <w:t xml:space="preserve"> </w:t>
      </w:r>
      <w:r>
        <w:t xml:space="preserve">HB  9</w:t>
      </w:r>
    </w:p>
    <w:p>
      <w:pPr>
        <w:pStyle w:val="RecordBase"/>
        <w:ind w:left="240" w:hanging="192"/>
      </w:pPr>
      <w:r>
        <w:t xml:space="preserve"> postsecondary institution, use of resources on diversity, equity, and inclusion, civil action - </w:t>
      </w:r>
      <w:r>
        <w:t xml:space="preserve"> </w:t>
      </w:r>
      <w:r>
        <w:t xml:space="preserve">SB  6</w:t>
      </w:r>
      <w:r>
        <w:t xml:space="preserve">: </w:t>
      </w:r>
      <w:r>
        <w:t xml:space="preserve">HCS</w:t>
      </w:r>
      <w:r>
        <w:t xml:space="preserve">;</w:t>
      </w:r>
      <w:r>
        <w:t xml:space="preserve"> </w:t>
      </w:r>
      <w:r>
        <w:t xml:space="preserve">HB  9</w:t>
      </w:r>
    </w:p>
    <w:p>
      <w:pPr>
        <w:pStyle w:val="RecordBase"/>
        <w:ind w:left="240" w:hanging="192"/>
      </w:pPr>
      <w:r>
        <w:t xml:space="preserve"> Service Commission, emergency administrative regulations, pole attachment requests - </w:t>
      </w:r>
      <w:r>
        <w:t xml:space="preserve"> </w:t>
      </w:r>
      <w:r>
        <w:t xml:space="preserve">SJR 175</w:t>
      </w:r>
    </w:p>
    <w:p>
      <w:pPr>
        <w:pStyle w:val="RecordBase"/>
        <w:ind w:left="120" w:hanging="120"/>
      </w:pPr>
      <w:r>
        <w:t xml:space="preserve">Quota retail package licenses, increase - </w:t>
      </w:r>
      <w:r>
        <w:t xml:space="preserve"> </w:t>
      </w:r>
      <w:r>
        <w:t xml:space="preserve">HB  455</w:t>
      </w:r>
    </w:p>
    <w:p>
      <w:pPr>
        <w:pStyle w:val="RecordBase"/>
        <w:ind w:left="120" w:hanging="120"/>
      </w:pPr>
      <w:r>
        <w:t xml:space="preserve">Railroads, safety, vegetation removal, requirement - </w:t>
      </w:r>
      <w:r>
        <w:t xml:space="preserve"> </w:t>
      </w:r>
      <w:r>
        <w:t xml:space="preserve">HB  315</w:t>
      </w:r>
    </w:p>
    <w:p>
      <w:pPr>
        <w:pStyle w:val="RecordBase"/>
        <w:ind w:left="120" w:hanging="120"/>
      </w:pPr>
      <w:r>
        <w:t xml:space="preserve">Religious rights, public school employees, provision - </w:t>
      </w:r>
      <w:r>
        <w:t xml:space="preserve"> </w:t>
      </w:r>
      <w:r>
        <w:t xml:space="preserve">SB  2</w:t>
      </w:r>
      <w:r>
        <w:t xml:space="preserve">: </w:t>
      </w:r>
      <w:r>
        <w:t xml:space="preserve">HFA</w:t>
      </w:r>
      <w:r>
        <w:t xml:space="preserve"> (</w:t>
      </w:r>
      <w:r>
        <w:t xml:space="preserve">1</w:t>
      </w:r>
      <w:r>
        <w:t xml:space="preserve">)</w:t>
      </w:r>
      <w:r>
        <w:t xml:space="preserve">;</w:t>
      </w:r>
      <w:r>
        <w:t xml:space="preserve"> </w:t>
      </w:r>
      <w:r>
        <w:t xml:space="preserve">HB  304</w:t>
      </w:r>
    </w:p>
    <w:p>
      <w:pPr>
        <w:pStyle w:val="RecordBase"/>
        <w:ind w:left="120" w:hanging="120"/>
      </w:pPr>
      <w:r>
        <w:t xml:space="preserve">Resident farmland owner, hunting and fishing license exemption, five acre minimum, removal - </w:t>
      </w:r>
      <w:r>
        <w:t xml:space="preserve"> </w:t>
      </w:r>
      <w:r>
        <w:t xml:space="preserve">SB  5</w:t>
      </w:r>
      <w:r>
        <w:t xml:space="preserve">: </w:t>
      </w:r>
      <w:r>
        <w:t xml:space="preserve">SCS</w:t>
      </w:r>
      <w:r>
        <w:t xml:space="preserve">;</w:t>
      </w:r>
      <w:r>
        <w:t xml:space="preserve"> </w:t>
      </w:r>
      <w:r>
        <w:t xml:space="preserve">HB  140</w:t>
      </w:r>
      <w:r>
        <w:t xml:space="preserve">;</w:t>
      </w:r>
      <w:r>
        <w:t xml:space="preserve"> </w:t>
      </w:r>
      <w:r>
        <w:t xml:space="preserve">HB  217</w:t>
      </w:r>
    </w:p>
    <w:p>
      <w:pPr>
        <w:pStyle w:val="RecordBase"/>
        <w:ind w:left="120" w:hanging="120"/>
      </w:pPr>
      <w:r>
        <w:t xml:space="preserve">Riverboats, by the drink alcoholic beverage sales, passenger count - </w:t>
      </w:r>
      <w:r>
        <w:t xml:space="preserve"> </w:t>
      </w:r>
      <w:r>
        <w:t xml:space="preserve">SB  62</w:t>
      </w:r>
    </w:p>
    <w:p>
      <w:pPr>
        <w:pStyle w:val="RecordBase"/>
        <w:ind w:left="120" w:hanging="120"/>
      </w:pPr>
      <w:r>
        <w:t xml:space="preserve">Rural jobs development fund - </w:t>
      </w:r>
      <w:r>
        <w:t xml:space="preserve"> </w:t>
      </w:r>
      <w:r>
        <w:t xml:space="preserve">HB  524</w:t>
      </w:r>
    </w:p>
    <w:p>
      <w:pPr>
        <w:pStyle w:val="RecordBase"/>
        <w:ind w:left="120" w:hanging="120"/>
      </w:pPr>
      <w:r>
        <w:t xml:space="preserve">School</w:t>
      </w:r>
    </w:p>
    <w:p>
      <w:pPr>
        <w:pStyle w:val="RecordBase"/>
        <w:ind w:left="240" w:hanging="192"/>
      </w:pPr>
      <w:r>
        <w:t xml:space="preserve"> building posting, notification of armed school resource officer - </w:t>
      </w:r>
      <w:r>
        <w:t xml:space="preserve"> </w:t>
      </w:r>
      <w:r>
        <w:t xml:space="preserve">SB  275</w:t>
      </w:r>
    </w:p>
    <w:p>
      <w:pPr>
        <w:pStyle w:val="RecordBase"/>
        <w:ind w:left="240" w:hanging="192"/>
      </w:pPr>
      <w:r>
        <w:t xml:space="preserve"> district properties and procedures and requirements, July 1, 2024 - </w:t>
      </w:r>
      <w:r>
        <w:t xml:space="preserve"> </w:t>
      </w:r>
      <w:r>
        <w:t xml:space="preserve">SB  232</w:t>
      </w:r>
      <w:r>
        <w:t xml:space="preserve">;</w:t>
      </w:r>
      <w:r>
        <w:t xml:space="preserve"> </w:t>
      </w:r>
      <w:r>
        <w:t xml:space="preserve">HB  464</w:t>
      </w:r>
    </w:p>
    <w:p>
      <w:pPr>
        <w:pStyle w:val="RecordBase"/>
        <w:ind w:left="240" w:hanging="192"/>
      </w:pPr>
      <w:r>
        <w:t xml:space="preserve"> funds, ballot question advocacy, prohibition on use - </w:t>
      </w:r>
      <w:r>
        <w:t xml:space="preserve"> </w:t>
      </w:r>
      <w:r>
        <w:t xml:space="preserve">HB  831</w:t>
      </w:r>
    </w:p>
    <w:p>
      <w:pPr>
        <w:pStyle w:val="RecordBase"/>
        <w:ind w:left="240" w:hanging="192"/>
      </w:pPr>
      <w:r>
        <w:t xml:space="preserve"> transportation, alternative transportation plan, non-school bus passenger vehicles - </w:t>
      </w:r>
      <w:r>
        <w:t xml:space="preserve"> </w:t>
      </w:r>
      <w:r>
        <w:t xml:space="preserve">HB  447</w:t>
      </w:r>
    </w:p>
    <w:p>
      <w:pPr>
        <w:pStyle w:val="RecordBase"/>
        <w:ind w:left="240" w:hanging="192"/>
      </w:pPr>
      <w:r>
        <w:t xml:space="preserve"> transportation, alternative transportation plan, non-school bus vehicles - </w:t>
      </w:r>
      <w:r>
        <w:t xml:space="preserve"> </w:t>
      </w:r>
      <w:r>
        <w:t xml:space="preserve">SB  92</w:t>
      </w:r>
    </w:p>
    <w:p>
      <w:pPr>
        <w:pStyle w:val="RecordBase"/>
        <w:ind w:left="120" w:hanging="120"/>
      </w:pPr>
      <w:r>
        <w:t xml:space="preserve">Sexual orientation and gender identity change efforts for minors, prohibition - </w:t>
      </w:r>
      <w:r>
        <w:t xml:space="preserve"> </w:t>
      </w:r>
      <w:r>
        <w:t xml:space="preserve">HB  330</w:t>
      </w:r>
    </w:p>
    <w:p>
      <w:pPr>
        <w:pStyle w:val="RecordBase"/>
        <w:ind w:left="120" w:hanging="120"/>
      </w:pPr>
      <w:r>
        <w:t xml:space="preserve">Smoking Cessation Program, appropriation - </w:t>
      </w:r>
      <w:r>
        <w:t xml:space="preserve"> </w:t>
      </w:r>
      <w:r>
        <w:t xml:space="preserve">SB  335</w:t>
      </w:r>
      <w:r>
        <w:t xml:space="preserve">;</w:t>
      </w:r>
      <w:r>
        <w:t xml:space="preserve"> </w:t>
      </w:r>
      <w:r>
        <w:t xml:space="preserve">HB  813</w:t>
      </w:r>
    </w:p>
    <w:p>
      <w:pPr>
        <w:pStyle w:val="RecordBase"/>
        <w:ind w:left="120" w:hanging="120"/>
      </w:pPr>
      <w:r>
        <w:t xml:space="preserve">Student Teacher Stipend Program, creation - </w:t>
      </w:r>
      <w:r>
        <w:t xml:space="preserve"> </w:t>
      </w:r>
      <w:r>
        <w:t xml:space="preserve">HB  377</w:t>
      </w:r>
    </w:p>
    <w:p>
      <w:pPr>
        <w:pStyle w:val="RecordBase"/>
        <w:ind w:left="120" w:hanging="120"/>
      </w:pPr>
      <w:r>
        <w:t xml:space="preserve">Subsidy of county costs of incarceration by cities - </w:t>
      </w:r>
      <w:r>
        <w:t xml:space="preserve"> </w:t>
      </w:r>
      <w:r>
        <w:t xml:space="preserve">HB  687</w:t>
      </w:r>
    </w:p>
    <w:p>
      <w:pPr>
        <w:pStyle w:val="RecordBase"/>
        <w:ind w:left="120" w:hanging="120"/>
      </w:pPr>
      <w:r>
        <w:t xml:space="preserve">Sustainable aviation fuel and feedstock production, tax credit and incentives - </w:t>
      </w:r>
      <w:r>
        <w:t xml:space="preserve"> </w:t>
      </w:r>
      <w:r>
        <w:t xml:space="preserve">SB  313</w:t>
      </w:r>
    </w:p>
    <w:p>
      <w:pPr>
        <w:pStyle w:val="RecordBase"/>
        <w:ind w:left="120" w:hanging="120"/>
      </w:pPr>
      <w:r>
        <w:t xml:space="preserve">Teacher Recruitment Student Loan Forgiveness Pilot Program, creation - </w:t>
      </w:r>
      <w:r>
        <w:t xml:space="preserve"> </w:t>
      </w:r>
      <w:r>
        <w:t xml:space="preserve">HB  377</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138</w:t>
      </w:r>
      <w:r>
        <w:t xml:space="preserve">;</w:t>
      </w:r>
      <w:r>
        <w:t xml:space="preserve"> </w:t>
      </w:r>
      <w:r>
        <w:t xml:space="preserve">SB  274</w:t>
      </w:r>
      <w:r>
        <w:t xml:space="preserve">;</w:t>
      </w:r>
      <w:r>
        <w:t xml:space="preserve"> </w:t>
      </w:r>
      <w:r>
        <w:t xml:space="preserve">SB  279</w:t>
      </w:r>
    </w:p>
    <w:p>
      <w:pPr>
        <w:pStyle w:val="RecordBase"/>
        <w:ind w:left="240" w:hanging="192"/>
      </w:pPr>
      <w:r>
        <w:t xml:space="preserve"> Retirement System, repeal provisions of 2021 RS HB 258 relating to new teacher benefits - </w:t>
      </w:r>
      <w:r>
        <w:t xml:space="preserve"> </w:t>
      </w:r>
      <w:r>
        <w:t xml:space="preserve">HB  588</w:t>
      </w:r>
    </w:p>
    <w:p>
      <w:pPr>
        <w:pStyle w:val="RecordBase"/>
        <w:ind w:left="240" w:hanging="192"/>
      </w:pPr>
      <w:r>
        <w:t xml:space="preserve"> Retirement System, sick leave payments upon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Unemployment insurance, appeal deadline, extension - </w:t>
      </w:r>
      <w:r>
        <w:t xml:space="preserve"> </w:t>
      </w:r>
      <w:r>
        <w:t xml:space="preserve">SB  140</w:t>
      </w:r>
      <w:r>
        <w:t xml:space="preserve">: </w:t>
      </w:r>
      <w:r>
        <w:t xml:space="preserve">SCS</w:t>
      </w:r>
    </w:p>
    <w:p>
      <w:pPr>
        <w:pStyle w:val="RecordBase"/>
        <w:ind w:left="120" w:hanging="120"/>
      </w:pPr>
      <w:r>
        <w:t xml:space="preserve">Uniform Real Property Transfer on Death Act, inheritance tax, July 1, 2024 - </w:t>
      </w:r>
      <w:r>
        <w:t xml:space="preserve"> </w:t>
      </w:r>
      <w:r>
        <w:t xml:space="preserve">HB  50</w:t>
      </w:r>
    </w:p>
    <w:p>
      <w:pPr>
        <w:pStyle w:val="RecordBase"/>
        <w:ind w:left="120" w:hanging="120"/>
      </w:pPr>
      <w:r>
        <w:t xml:space="preserve">Vehicle use tax exemption, purchases by military and National Guard members, July 1, 2024 - </w:t>
      </w:r>
      <w:r>
        <w:t xml:space="preserve"> </w:t>
      </w:r>
      <w:r>
        <w:t xml:space="preserve">HB  389</w:t>
      </w:r>
    </w:p>
    <w:p>
      <w:pPr>
        <w:pStyle w:val="RecordBase"/>
        <w:ind w:left="120" w:hanging="120"/>
      </w:pPr>
      <w:r>
        <w:t xml:space="preserve">Venue,</w:t>
      </w:r>
    </w:p>
    <w:p>
      <w:pPr>
        <w:pStyle w:val="RecordBase"/>
        <w:ind w:left="240" w:hanging="192"/>
      </w:pPr>
      <w:r>
        <w:t xml:space="preserve"> change in specified actions, establishment - </w:t>
      </w:r>
      <w:r>
        <w:t xml:space="preserve"> </w:t>
      </w:r>
      <w:r>
        <w:t xml:space="preserve">HB  804</w:t>
      </w:r>
    </w:p>
    <w:p>
      <w:pPr>
        <w:pStyle w:val="RecordBase"/>
        <w:ind w:left="240" w:hanging="192"/>
      </w:pPr>
      <w:r>
        <w:t xml:space="preserve"> constitutional convention, amendment, statewide public question - </w:t>
      </w:r>
      <w:r>
        <w:t xml:space="preserve"> </w:t>
      </w:r>
      <w:r>
        <w:t xml:space="preserve">HB  809</w:t>
      </w:r>
    </w:p>
    <w:p>
      <w:pPr>
        <w:pStyle w:val="RecordBase"/>
        <w:ind w:left="120" w:hanging="120"/>
      </w:pPr>
      <w:r>
        <w:t xml:space="preserve">Volunteer firefighters, unemployment insurance, reimbursements, exclusion from wages - </w:t>
      </w:r>
      <w:r>
        <w:t xml:space="preserve"> </w:t>
      </w:r>
      <w:r>
        <w:t xml:space="preserve">HB  26</w:t>
      </w:r>
    </w:p>
    <w:p>
      <w:pPr>
        <w:pStyle w:val="RecordBase"/>
        <w:ind w:left="120" w:hanging="120"/>
      </w:pPr>
      <w:r>
        <w:t xml:space="preserve">Watershed conservancy district boards, discontinuance, procedure, consequences - </w:t>
      </w:r>
      <w:r>
        <w:t xml:space="preserve"> </w:t>
      </w:r>
      <w:r>
        <w:t xml:space="preserve">HB  130</w:t>
      </w:r>
    </w:p>
    <w:p>
      <w:pPr>
        <w:pStyle w:val="RecordBase"/>
        <w:ind w:left="120" w:hanging="120"/>
      </w:pPr>
      <w:r>
        <w:t xml:space="preserve">Women Veterans Appreciation Day, June 12, designation - </w:t>
      </w:r>
      <w:r>
        <w:t xml:space="preserve"> </w:t>
      </w:r>
      <w:r>
        <w:t xml:space="preserve">HB  410</w:t>
      </w:r>
    </w:p>
    <w:p>
      <w:pPr>
        <w:pStyle w:val="RecordBase"/>
        <w:ind w:left="120" w:hanging="120"/>
      </w:pPr>
      <w:r>
        <w:t xml:space="preserve">Workforce Attraction and Retention Task Force, establishment - </w:t>
      </w:r>
      <w:r>
        <w:t xml:space="preserve"> </w:t>
      </w:r>
      <w:r>
        <w:t xml:space="preserve">SJR 176</w:t>
        <w:br/>
      </w:r>
    </w:p>
    <w:p>
      <w:pPr>
        <w:pStyle w:val="RecordHeading3"/>
      </w:pPr>
      <w:r>
        <w:rPr>
          <w:b/>
        </w:rPr>
        <w:t xml:space="preserve">Elections and Voting</w:t>
      </w:r>
    </w:p>
    <w:p>
      <w:pPr>
        <w:pStyle w:val="RecordBase"/>
        <w:ind w:left="120" w:hanging="120"/>
      </w:pPr>
      <w:r>
        <w:t xml:space="preserve">Absentee voting, qualification, convenience of the voter - </w:t>
      </w:r>
      <w:r>
        <w:t xml:space="preserve"> </w:t>
      </w:r>
      <w:r>
        <w:t xml:space="preserve">SB  292</w:t>
      </w:r>
    </w:p>
    <w:p>
      <w:pPr>
        <w:pStyle w:val="RecordBase"/>
        <w:ind w:left="120" w:hanging="120"/>
      </w:pPr>
      <w:r>
        <w:t xml:space="preserve">Alcoholic beverages, marina sales, local option election - </w:t>
      </w:r>
      <w:r>
        <w:t xml:space="preserve"> </w:t>
      </w:r>
      <w:r>
        <w:t xml:space="preserve">HB  439</w:t>
      </w:r>
      <w:r>
        <w:t xml:space="preserve">: </w:t>
      </w:r>
      <w:r>
        <w:t xml:space="preserve">HCS</w:t>
      </w:r>
      <w:r>
        <w:t xml:space="preserve"> (</w:t>
      </w:r>
      <w:r>
        <w:t xml:space="preserve">2</w:t>
      </w:r>
      <w:r>
        <w:t xml:space="preserve">)</w:t>
      </w:r>
    </w:p>
    <w:p>
      <w:pPr>
        <w:pStyle w:val="RecordBase"/>
        <w:ind w:left="120" w:hanging="120"/>
      </w:pPr>
      <w:r>
        <w:t xml:space="preserve">Attorney</w:t>
      </w:r>
    </w:p>
    <w:p>
      <w:pPr>
        <w:pStyle w:val="RecordBase"/>
        <w:ind w:left="240" w:hanging="192"/>
      </w:pPr>
      <w:r>
        <w:t xml:space="preserve"> General, hand-to-eye recount, procedure, requirements - </w:t>
      </w:r>
      <w:r>
        <w:t xml:space="preserve"> </w:t>
      </w:r>
      <w:r>
        <w:t xml:space="preserve">HB  53</w:t>
      </w:r>
      <w:r>
        <w:t xml:space="preserve">: </w:t>
      </w:r>
      <w:r>
        <w:t xml:space="preserve">SFA</w:t>
      </w:r>
      <w:r>
        <w:t xml:space="preserve"> (</w:t>
      </w:r>
      <w:r>
        <w:t xml:space="preserve">1</w:t>
      </w:r>
      <w:r>
        <w:t xml:space="preserve">)</w:t>
      </w:r>
    </w:p>
    <w:p>
      <w:pPr>
        <w:pStyle w:val="RecordBase"/>
        <w:ind w:left="240" w:hanging="192"/>
      </w:pPr>
      <w:r>
        <w:t xml:space="preserve"> General, independent inquiry, requirements, hand-to-eye recounts - </w:t>
      </w:r>
      <w:r>
        <w:t xml:space="preserve"> </w:t>
      </w:r>
      <w:r>
        <w:t xml:space="preserve">HB  53</w:t>
      </w:r>
    </w:p>
    <w:p>
      <w:pPr>
        <w:pStyle w:val="RecordBase"/>
        <w:ind w:left="120" w:hanging="120"/>
      </w:pPr>
      <w:r>
        <w:t xml:space="preserve">Ballots,</w:t>
      </w:r>
    </w:p>
    <w:p>
      <w:pPr>
        <w:pStyle w:val="RecordBase"/>
        <w:ind w:left="240" w:hanging="192"/>
      </w:pPr>
      <w:r>
        <w:t xml:space="preserve"> straight ticket option, removal - </w:t>
      </w:r>
      <w:r>
        <w:t xml:space="preserve"> </w:t>
      </w:r>
      <w:r>
        <w:t xml:space="preserve">SB  83</w:t>
      </w:r>
    </w:p>
    <w:p>
      <w:pPr>
        <w:pStyle w:val="RecordBase"/>
        <w:ind w:left="240" w:hanging="192"/>
      </w:pPr>
      <w:r>
        <w:t xml:space="preserve"> straight-ticket option, removal - </w:t>
      </w:r>
      <w:r>
        <w:t xml:space="preserve"> </w:t>
      </w:r>
      <w:r>
        <w:t xml:space="preserve">HB  152</w:t>
      </w:r>
    </w:p>
    <w:p>
      <w:pPr>
        <w:pStyle w:val="RecordBase"/>
        <w:ind w:left="120" w:hanging="120"/>
      </w:pPr>
      <w:r>
        <w:t xml:space="preserve">Board of Elections, hand-to-eye recount, procedure, requirements - </w:t>
      </w:r>
      <w:r>
        <w:t xml:space="preserve"> </w:t>
      </w:r>
      <w:r>
        <w:t xml:space="preserve">HB  53</w:t>
      </w:r>
      <w:r>
        <w:t xml:space="preserve">: </w:t>
      </w:r>
      <w:r>
        <w:t xml:space="preserve">SFA</w:t>
      </w:r>
      <w:r>
        <w:t xml:space="preserve"> (</w:t>
      </w:r>
      <w:r>
        <w:t xml:space="preserve">2</w:t>
      </w:r>
      <w:r>
        <w:t xml:space="preserve">)</w:t>
      </w:r>
    </w:p>
    <w:p>
      <w:pPr>
        <w:pStyle w:val="RecordBase"/>
        <w:ind w:left="120" w:hanging="120"/>
      </w:pPr>
      <w:r>
        <w:t xml:space="preserve">Campaign</w:t>
      </w:r>
    </w:p>
    <w:p>
      <w:pPr>
        <w:pStyle w:val="RecordBase"/>
        <w:ind w:left="240" w:hanging="192"/>
      </w:pPr>
      <w:r>
        <w:t xml:space="preserve"> contribution limits, reporting requirements, candidates, slates of candidates, committees - </w:t>
      </w:r>
      <w:r>
        <w:t xml:space="preserve"> </w:t>
      </w:r>
      <w:r>
        <w:t xml:space="preserve">SB  100</w:t>
      </w:r>
    </w:p>
    <w:p>
      <w:pPr>
        <w:pStyle w:val="RecordBase"/>
        <w:ind w:left="240" w:hanging="192"/>
      </w:pPr>
      <w:r>
        <w:t xml:space="preserve"> contributions, legislative agents, prohibition - </w:t>
      </w:r>
      <w:r>
        <w:t xml:space="preserve"> </w:t>
      </w:r>
      <w:r>
        <w:t xml:space="preserve">SB  39</w:t>
      </w:r>
    </w:p>
    <w:p>
      <w:pPr>
        <w:pStyle w:val="RecordBase"/>
        <w:ind w:left="120" w:hanging="120"/>
      </w:pPr>
      <w:r>
        <w:t xml:space="preserve">Candidacy for House of Representatives, minimum age of 18,  proposed constitutional amendment - </w:t>
      </w:r>
      <w:r>
        <w:t xml:space="preserve"> </w:t>
      </w:r>
      <w:r>
        <w:t xml:space="preserve">HB  546</w:t>
      </w:r>
    </w:p>
    <w:p>
      <w:pPr>
        <w:pStyle w:val="RecordBase"/>
        <w:ind w:left="120" w:hanging="120"/>
      </w:pPr>
      <w:r>
        <w:t xml:space="preserve">Candidate</w:t>
      </w:r>
    </w:p>
    <w:p>
      <w:pPr>
        <w:pStyle w:val="RecordBase"/>
        <w:ind w:left="240" w:hanging="192"/>
      </w:pPr>
      <w:r>
        <w:t xml:space="preserve"> filings, reapportionment and precinct establishment, qualifications - </w:t>
      </w:r>
      <w:r>
        <w:t xml:space="preserve"> </w:t>
      </w:r>
      <w:r>
        <w:t xml:space="preserve">HB  161</w:t>
      </w:r>
    </w:p>
    <w:p>
      <w:pPr>
        <w:pStyle w:val="RecordBase"/>
        <w:ind w:left="240" w:hanging="192"/>
      </w:pPr>
      <w:r>
        <w:t xml:space="preserve"> filings, signature requirements - </w:t>
      </w:r>
      <w:r>
        <w:t xml:space="preserve"> </w:t>
      </w:r>
      <w:r>
        <w:t xml:space="preserve">HB  688</w:t>
      </w:r>
    </w:p>
    <w:p>
      <w:pPr>
        <w:pStyle w:val="RecordBase"/>
        <w:ind w:left="240" w:hanging="192"/>
      </w:pPr>
      <w:r>
        <w:t xml:space="preserve"> information, nomination, verification - </w:t>
      </w:r>
      <w:r>
        <w:t xml:space="preserve"> </w:t>
      </w:r>
      <w:r>
        <w:t xml:space="preserve">HB  794</w:t>
      </w:r>
    </w:p>
    <w:p>
      <w:pPr>
        <w:pStyle w:val="RecordBase"/>
        <w:ind w:left="120" w:hanging="120"/>
      </w:pPr>
      <w:r>
        <w:t xml:space="preserve">Candidates,</w:t>
      </w:r>
    </w:p>
    <w:p>
      <w:pPr>
        <w:pStyle w:val="RecordBase"/>
        <w:ind w:left="240" w:hanging="192"/>
      </w:pPr>
      <w:r>
        <w:t xml:space="preserve"> disqualification, regular election prohibition - </w:t>
      </w:r>
      <w:r>
        <w:t xml:space="preserve"> </w:t>
      </w:r>
      <w:r>
        <w:t xml:space="preserve">HB  580</w:t>
      </w:r>
    </w:p>
    <w:p>
      <w:pPr>
        <w:pStyle w:val="RecordBase"/>
        <w:ind w:left="240" w:hanging="192"/>
      </w:pPr>
      <w:r>
        <w:t xml:space="preserve"> notification and declaration, oath, requirements - </w:t>
      </w:r>
      <w:r>
        <w:t xml:space="preserve"> </w:t>
      </w:r>
      <w:r>
        <w:t xml:space="preserve">HB  580</w:t>
      </w:r>
    </w:p>
    <w:p>
      <w:pPr>
        <w:pStyle w:val="RecordBase"/>
        <w:ind w:left="120" w:hanging="120"/>
      </w:pPr>
      <w:r>
        <w:t xml:space="preserve">Certification of results, procedures - </w:t>
      </w:r>
      <w:r>
        <w:t xml:space="preserve"> </w:t>
      </w:r>
      <w:r>
        <w:t xml:space="preserve">SB  77</w:t>
      </w:r>
    </w:p>
    <w:p>
      <w:pPr>
        <w:pStyle w:val="RecordBase"/>
        <w:ind w:left="120" w:hanging="120"/>
      </w:pPr>
      <w:r>
        <w:t xml:space="preserve">Citizens Redistricting Commission, legislative and congressional redistricting, establishment - </w:t>
      </w:r>
      <w:r>
        <w:t xml:space="preserve"> </w:t>
      </w:r>
      <w:r>
        <w:t xml:space="preserve">HB  395</w:t>
      </w:r>
    </w:p>
    <w:p>
      <w:pPr>
        <w:pStyle w:val="RecordBase"/>
        <w:ind w:left="120" w:hanging="120"/>
      </w:pPr>
      <w:r>
        <w:t xml:space="preserve">Consolidated</w:t>
      </w:r>
    </w:p>
    <w:p>
      <w:pPr>
        <w:pStyle w:val="RecordBase"/>
        <w:ind w:left="240" w:hanging="192"/>
      </w:pPr>
      <w:r>
        <w:t xml:space="preserve"> local governments, nonpartisan requirement for mayor and council - </w:t>
      </w:r>
      <w:r>
        <w:t xml:space="preserve"> </w:t>
      </w:r>
      <w:r>
        <w:t xml:space="preserve">HB  388</w:t>
      </w:r>
      <w:r>
        <w:t xml:space="preserve">;</w:t>
      </w:r>
      <w:r>
        <w:t xml:space="preserve"> </w:t>
      </w:r>
      <w:r>
        <w:t xml:space="preserve">HB  388</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240" w:hanging="192"/>
      </w:pPr>
      <w:r>
        <w:t xml:space="preserve"> local governments, referendum for nonpartisan mayor and council - </w:t>
      </w:r>
      <w:r>
        <w:t xml:space="preserve"> </w:t>
      </w:r>
      <w:r>
        <w:t xml:space="preserve">HB  388</w:t>
      </w:r>
      <w:r>
        <w:t xml:space="preserve">: </w:t>
      </w:r>
      <w:r>
        <w:t xml:space="preserve">HFA</w:t>
      </w:r>
      <w:r>
        <w:t xml:space="preserve"> (</w:t>
      </w:r>
      <w:r>
        <w:t xml:space="preserve">1</w:t>
      </w:r>
      <w:r>
        <w:t xml:space="preserve">)</w:t>
      </w:r>
    </w:p>
    <w:p>
      <w:pPr>
        <w:pStyle w:val="RecordBase"/>
        <w:ind w:left="120" w:hanging="120"/>
      </w:pPr>
      <w:r>
        <w:t xml:space="preserve">Consolidation</w:t>
      </w:r>
    </w:p>
    <w:p>
      <w:pPr>
        <w:pStyle w:val="RecordBase"/>
        <w:ind w:left="240" w:hanging="192"/>
      </w:pPr>
      <w:r>
        <w:t xml:space="preserve"> of precincts, procedure - </w:t>
      </w:r>
      <w:r>
        <w:t xml:space="preserve"> </w:t>
      </w:r>
      <w:r>
        <w:t xml:space="preserve">HB  580</w:t>
      </w:r>
    </w:p>
    <w:p>
      <w:pPr>
        <w:pStyle w:val="RecordBase"/>
        <w:ind w:left="240" w:hanging="192"/>
      </w:pPr>
      <w:r>
        <w:t xml:space="preserve"> of precincts, procedure, date applied - </w:t>
      </w:r>
      <w:r>
        <w:t xml:space="preserve"> </w:t>
      </w:r>
      <w:r>
        <w:t xml:space="preserve">HB  580</w:t>
      </w:r>
      <w:r>
        <w:t xml:space="preserve">: </w:t>
      </w:r>
      <w:r>
        <w:t xml:space="preserve">HCS</w:t>
      </w:r>
    </w:p>
    <w:p>
      <w:pPr>
        <w:pStyle w:val="RecordBase"/>
        <w:ind w:left="240" w:hanging="192"/>
      </w:pPr>
      <w:r>
        <w:t xml:space="preserve"> of precincts, vote center, requirement - </w:t>
      </w:r>
      <w:r>
        <w:t xml:space="preserve"> </w:t>
      </w:r>
      <w:r>
        <w:t xml:space="preserve">SB  292</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HB  336</w:t>
      </w:r>
    </w:p>
    <w:p>
      <w:pPr>
        <w:pStyle w:val="RecordBase"/>
        <w:ind w:left="240" w:hanging="192"/>
      </w:pPr>
      <w:r>
        <w:t xml:space="preserve"> amendment, election year of state constitutional  officers - </w:t>
      </w:r>
      <w:r>
        <w:t xml:space="preserve"> </w:t>
      </w:r>
      <w:r>
        <w:t xml:space="preserve">SB  10</w:t>
      </w:r>
    </w:p>
    <w:p>
      <w:pPr>
        <w:pStyle w:val="RecordBase"/>
        <w:ind w:left="240" w:hanging="192"/>
      </w:pPr>
      <w:r>
        <w:t xml:space="preserve"> amendment, homestead exemption for owners 65 or older, ballot language - </w:t>
      </w:r>
      <w:r>
        <w:t xml:space="preserve"> </w:t>
      </w:r>
      <w:r>
        <w:t xml:space="preserve">SB  23</w:t>
      </w:r>
      <w:r>
        <w:t xml:space="preserve">;</w:t>
      </w:r>
      <w:r>
        <w:t xml:space="preserve"> </w:t>
      </w:r>
      <w:r>
        <w:t xml:space="preserve">SB  23</w:t>
      </w:r>
      <w:r>
        <w:t xml:space="preserve">: </w:t>
      </w:r>
      <w:r>
        <w:t xml:space="preserve">SFA</w:t>
      </w:r>
      <w:r>
        <w:t xml:space="preserve"> (</w:t>
      </w:r>
      <w:r>
        <w:t xml:space="preserve">2</w:t>
      </w:r>
      <w:r>
        <w:t xml:space="preserve">)</w:t>
      </w:r>
      <w:r>
        <w:t xml:space="preserve">;</w:t>
      </w:r>
      <w:r>
        <w:t xml:space="preserve"> </w:t>
      </w:r>
      <w:r>
        <w:t xml:space="preserve">HB  111</w:t>
      </w:r>
    </w:p>
    <w:p>
      <w:pPr>
        <w:pStyle w:val="RecordBase"/>
        <w:ind w:left="240" w:hanging="192"/>
      </w:pPr>
      <w:r>
        <w:t xml:space="preserve"> amendment, local taxes, submit to voters for ratification or rejections - </w:t>
      </w:r>
      <w:r>
        <w:t xml:space="preserve"> </w:t>
      </w:r>
      <w:r>
        <w:t xml:space="preserve">HB  14</w:t>
      </w:r>
    </w:p>
    <w:p>
      <w:pPr>
        <w:pStyle w:val="RecordBase"/>
        <w:ind w:left="240" w:hanging="192"/>
      </w:pPr>
      <w:r>
        <w:t xml:space="preserve"> amendment, pardons and commutations, Governor's ability, limitation - </w:t>
      </w:r>
      <w:r>
        <w:t xml:space="preserve"> </w:t>
      </w:r>
      <w:r>
        <w:t xml:space="preserve">SB  126</w:t>
      </w:r>
    </w:p>
    <w:p>
      <w:pPr>
        <w:pStyle w:val="RecordBase"/>
        <w:ind w:left="240" w:hanging="192"/>
      </w:pPr>
      <w:r>
        <w:t xml:space="preserve"> amendment, persons entitled to vote, non-citizen, prohibition - </w:t>
      </w:r>
      <w:r>
        <w:t xml:space="preserve"> </w:t>
      </w:r>
      <w:r>
        <w:t xml:space="preserve">SB  143</w:t>
      </w:r>
      <w:r>
        <w:t xml:space="preserve">;</w:t>
      </w:r>
      <w:r>
        <w:t xml:space="preserve"> </w:t>
      </w:r>
      <w:r>
        <w:t xml:space="preserve">HB  341</w:t>
      </w:r>
    </w:p>
    <w:p>
      <w:pPr>
        <w:pStyle w:val="RecordBase"/>
        <w:ind w:left="240" w:hanging="192"/>
      </w:pPr>
      <w:r>
        <w:t xml:space="preserve"> amendment, property tax exemption, homesteads of veterans and surviving spouses - </w:t>
      </w:r>
      <w:r>
        <w:t xml:space="preserve"> </w:t>
      </w:r>
      <w:r>
        <w:t xml:space="preserve">SB  351</w:t>
      </w:r>
    </w:p>
    <w:p>
      <w:pPr>
        <w:pStyle w:val="RecordBase"/>
        <w:ind w:left="240" w:hanging="192"/>
      </w:pPr>
      <w:r>
        <w:t xml:space="preserve"> amendment, property tax homestead exemption, ballot language - </w:t>
      </w:r>
      <w:r>
        <w:t xml:space="preserve"> </w:t>
      </w:r>
      <w:r>
        <w:t xml:space="preserve">HB  62</w:t>
      </w:r>
    </w:p>
    <w:p>
      <w:pPr>
        <w:pStyle w:val="RecordBase"/>
        <w:ind w:left="240" w:hanging="192"/>
      </w:pPr>
      <w:r>
        <w:t xml:space="preserve"> amendment, tax exemption or elimination, ballot language - </w:t>
      </w:r>
      <w:r>
        <w:t xml:space="preserve"> </w:t>
      </w:r>
      <w:r>
        <w:t xml:space="preserve">HB  59</w:t>
      </w:r>
    </w:p>
    <w:p>
      <w:pPr>
        <w:pStyle w:val="RecordBase"/>
        <w:ind w:left="240" w:hanging="192"/>
      </w:pPr>
      <w:r>
        <w:t xml:space="preserve"> convention, amendment, statewide public question, venue, establishment - </w:t>
      </w:r>
      <w:r>
        <w:t xml:space="preserve"> </w:t>
      </w:r>
      <w:r>
        <w:t xml:space="preserve">HB  809</w:t>
      </w:r>
    </w:p>
    <w:p>
      <w:pPr>
        <w:pStyle w:val="RecordBase"/>
        <w:ind w:left="120" w:hanging="120"/>
      </w:pPr>
      <w:r>
        <w:t xml:space="preserve">Counting of ballots, sharing of results - </w:t>
      </w:r>
      <w:r>
        <w:t xml:space="preserve"> </w:t>
      </w:r>
      <w:r>
        <w:t xml:space="preserve">SB  216</w:t>
      </w:r>
    </w:p>
    <w:p>
      <w:pPr>
        <w:pStyle w:val="RecordBase"/>
        <w:ind w:left="120" w:hanging="120"/>
      </w:pPr>
      <w:r>
        <w:t xml:space="preserve">County</w:t>
      </w:r>
    </w:p>
    <w:p>
      <w:pPr>
        <w:pStyle w:val="RecordBase"/>
        <w:ind w:left="240" w:hanging="192"/>
      </w:pPr>
      <w:r>
        <w:t xml:space="preserve"> board, appointees, removal, procedure - </w:t>
      </w:r>
      <w:r>
        <w:t xml:space="preserve"> </w:t>
      </w:r>
      <w:r>
        <w:t xml:space="preserve">HB  580</w:t>
      </w:r>
    </w:p>
    <w:p>
      <w:pPr>
        <w:pStyle w:val="RecordBase"/>
        <w:ind w:left="240" w:hanging="192"/>
      </w:pPr>
      <w:r>
        <w:t xml:space="preserve"> board, prize contests for students and teachers, guidelines - </w:t>
      </w:r>
      <w:r>
        <w:t xml:space="preserve"> </w:t>
      </w:r>
      <w:r>
        <w:t xml:space="preserve">HB  580</w:t>
      </w:r>
      <w:r>
        <w:t xml:space="preserve">: </w:t>
      </w:r>
      <w:r>
        <w:t xml:space="preserve">HCS</w:t>
      </w:r>
    </w:p>
    <w:p>
      <w:pPr>
        <w:pStyle w:val="RecordBase"/>
        <w:ind w:left="120" w:hanging="120"/>
      </w:pPr>
      <w:r>
        <w:t xml:space="preserve">Designation of voting places, excused and no-excuse in-person absentee voting days - </w:t>
      </w:r>
      <w:r>
        <w:t xml:space="preserve"> </w:t>
      </w:r>
      <w:r>
        <w:t xml:space="preserve">HB  580</w:t>
      </w:r>
      <w:r>
        <w:t xml:space="preserve">: </w:t>
      </w:r>
      <w:r>
        <w:t xml:space="preserve">HCS</w:t>
      </w:r>
    </w:p>
    <w:p>
      <w:pPr>
        <w:pStyle w:val="RecordBase"/>
        <w:ind w:left="120" w:hanging="120"/>
      </w:pPr>
      <w:r>
        <w:t xml:space="preserve">Election administration information system, definition - </w:t>
      </w:r>
      <w:r>
        <w:t xml:space="preserve"> </w:t>
      </w:r>
      <w:r>
        <w:t xml:space="preserve">HB  580</w:t>
      </w:r>
      <w:r>
        <w:t xml:space="preserve">: </w:t>
      </w:r>
      <w:r>
        <w:t xml:space="preserve">HCS</w:t>
      </w:r>
    </w:p>
    <w:p>
      <w:pPr>
        <w:pStyle w:val="RecordBase"/>
        <w:ind w:left="120" w:hanging="120"/>
      </w:pPr>
      <w:r>
        <w:t xml:space="preserve">Electioneering, absentee drop-boxes, absentee drop-receptacle, prohibition - </w:t>
      </w:r>
      <w:r>
        <w:t xml:space="preserve"> </w:t>
      </w:r>
      <w:r>
        <w:t xml:space="preserve">HB  580</w:t>
      </w:r>
    </w:p>
    <w:p>
      <w:pPr>
        <w:pStyle w:val="RecordBase"/>
        <w:ind w:left="120" w:hanging="120"/>
      </w:pPr>
      <w:r>
        <w:t xml:space="preserve">Eligibility to vote, proof of identification - </w:t>
      </w:r>
      <w:r>
        <w:t xml:space="preserve"> </w:t>
      </w:r>
      <w:r>
        <w:t xml:space="preserve">SB  80</w:t>
      </w:r>
      <w:r>
        <w:t xml:space="preserve">;</w:t>
      </w:r>
      <w:r>
        <w:t xml:space="preserve"> </w:t>
      </w:r>
      <w:r>
        <w:t xml:space="preserve">HB  374</w:t>
      </w:r>
    </w:p>
    <w:p>
      <w:pPr>
        <w:pStyle w:val="RecordBase"/>
        <w:ind w:left="120" w:hanging="120"/>
      </w:pPr>
      <w:r>
        <w:t xml:space="preserve">Employee voting leave, requirements for employers - </w:t>
      </w:r>
      <w:r>
        <w:t xml:space="preserve"> </w:t>
      </w:r>
      <w:r>
        <w:t xml:space="preserve">SB  172</w:t>
      </w:r>
    </w:p>
    <w:p>
      <w:pPr>
        <w:pStyle w:val="RecordBase"/>
        <w:ind w:left="120" w:hanging="120"/>
      </w:pPr>
      <w:r>
        <w:t xml:space="preserve">E-poll book, election administration information system, tamper or destroy, penalty, Class D Felony - </w:t>
      </w:r>
      <w:r>
        <w:t xml:space="preserve"> </w:t>
      </w:r>
      <w:r>
        <w:t xml:space="preserve">HB  580</w:t>
      </w:r>
      <w:r>
        <w:t xml:space="preserve">: </w:t>
      </w:r>
      <w:r>
        <w:t xml:space="preserve">HCS</w:t>
      </w:r>
    </w:p>
    <w:p>
      <w:pPr>
        <w:pStyle w:val="RecordBase"/>
        <w:ind w:left="120" w:hanging="120"/>
      </w:pPr>
      <w:r>
        <w:t xml:space="preserve">Excused in-person absentee voting, pregnant voters, requirements - </w:t>
      </w:r>
      <w:r>
        <w:t xml:space="preserve"> </w:t>
      </w:r>
      <w:r>
        <w:t xml:space="preserve">HB  580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120" w:hanging="120"/>
      </w:pPr>
      <w:r>
        <w:t xml:space="preserve">Expenditures, intermediaries, prohibition - </w:t>
      </w:r>
      <w:r>
        <w:t xml:space="preserve"> </w:t>
      </w:r>
      <w:r>
        <w:t xml:space="preserve">HB  486</w:t>
      </w:r>
    </w:p>
    <w:p>
      <w:pPr>
        <w:pStyle w:val="RecordBase"/>
        <w:ind w:left="120" w:hanging="120"/>
      </w:pPr>
      <w:r>
        <w:t xml:space="preserve">Gender-neutral</w:t>
      </w:r>
    </w:p>
    <w:p>
      <w:pPr>
        <w:pStyle w:val="RecordBase"/>
        <w:ind w:left="240" w:hanging="192"/>
      </w:pPr>
      <w:r>
        <w:t xml:space="preserve"> language - </w:t>
      </w:r>
      <w:r>
        <w:t xml:space="preserve"> </w:t>
      </w:r>
      <w:r>
        <w:t xml:space="preserve">SB  278</w:t>
      </w:r>
      <w:r>
        <w:t xml:space="preserve">;</w:t>
      </w:r>
      <w:r>
        <w:t xml:space="preserve"> </w:t>
      </w:r>
      <w:r>
        <w:t xml:space="preserve">HB  827</w:t>
      </w:r>
    </w:p>
    <w:p>
      <w:pPr>
        <w:pStyle w:val="RecordBase"/>
        <w:ind w:left="240" w:hanging="192"/>
      </w:pPr>
      <w:r>
        <w:t xml:space="preserve"> language, insertion - </w:t>
      </w:r>
      <w:r>
        <w:t xml:space="preserve"> </w:t>
      </w:r>
      <w:r>
        <w:t xml:space="preserve">SB  79</w:t>
      </w:r>
    </w:p>
    <w:p>
      <w:pPr>
        <w:pStyle w:val="RecordBase"/>
        <w:ind w:left="120" w:hanging="120"/>
      </w:pPr>
      <w:r>
        <w:t xml:space="preserve">General</w:t>
      </w:r>
    </w:p>
    <w:p>
      <w:pPr>
        <w:pStyle w:val="RecordBase"/>
        <w:ind w:left="240" w:hanging="192"/>
      </w:pPr>
      <w:r>
        <w:t xml:space="preserve"> Assembly, constitutional amendments, substance, preparation - </w:t>
      </w:r>
      <w:r>
        <w:t xml:space="preserve"> </w:t>
      </w:r>
      <w:r>
        <w:t xml:space="preserve">HB  580</w:t>
      </w:r>
    </w:p>
    <w:p>
      <w:pPr>
        <w:pStyle w:val="RecordBase"/>
        <w:ind w:left="240" w:hanging="192"/>
      </w:pPr>
      <w:r>
        <w:t xml:space="preserve"> Assembly, terms of members, limit - </w:t>
      </w:r>
      <w:r>
        <w:t xml:space="preserve"> </w:t>
      </w:r>
      <w:r>
        <w:t xml:space="preserve">SB  355</w:t>
      </w:r>
    </w:p>
    <w:p>
      <w:pPr>
        <w:pStyle w:val="RecordBase"/>
        <w:ind w:left="120" w:hanging="120"/>
      </w:pPr>
      <w:r>
        <w:t xml:space="preserve">Independent school district, board of education, establishment - </w:t>
      </w:r>
      <w:r>
        <w:t xml:space="preserve"> </w:t>
      </w:r>
      <w:r>
        <w:t xml:space="preserve">HB  784</w:t>
      </w:r>
    </w:p>
    <w:p>
      <w:pPr>
        <w:pStyle w:val="RecordBase"/>
        <w:ind w:left="120" w:hanging="120"/>
      </w:pPr>
      <w:r>
        <w:t xml:space="preserve">In-person absentee voting, extension of time, 12 working days and two Saturdays preceding - </w:t>
      </w:r>
      <w:r>
        <w:t xml:space="preserve"> </w:t>
      </w:r>
      <w:r>
        <w:t xml:space="preserve">SB  292</w:t>
      </w:r>
    </w:p>
    <w:p>
      <w:pPr>
        <w:pStyle w:val="RecordBase"/>
        <w:ind w:left="120" w:hanging="120"/>
      </w:pPr>
      <w:r>
        <w:t xml:space="preserve">Judicial</w:t>
      </w:r>
    </w:p>
    <w:p>
      <w:pPr>
        <w:pStyle w:val="RecordBase"/>
        <w:ind w:left="240" w:hanging="192"/>
      </w:pPr>
      <w:r>
        <w:t xml:space="preserve"> candidates, ballot requirements, form of name - </w:t>
      </w:r>
      <w:r>
        <w:t xml:space="preserve"> </w:t>
      </w:r>
      <w:r>
        <w:t xml:space="preserve">HB  580</w:t>
      </w:r>
    </w:p>
    <w:p>
      <w:pPr>
        <w:pStyle w:val="RecordBase"/>
        <w:ind w:left="240" w:hanging="192"/>
      </w:pPr>
      <w:r>
        <w:t xml:space="preserve"> candidates, vacancy in office, procedure - </w:t>
      </w:r>
      <w:r>
        <w:t xml:space="preserve"> </w:t>
      </w:r>
      <w:r>
        <w:t xml:space="preserve">HB  580</w:t>
      </w:r>
    </w:p>
    <w:p>
      <w:pPr>
        <w:pStyle w:val="RecordBase"/>
        <w:ind w:left="240" w:hanging="192"/>
      </w:pPr>
      <w:r>
        <w:t xml:space="preserve"> candidates, vacancy in office. procedure - </w:t>
      </w:r>
      <w:r>
        <w:t xml:space="preserve"> </w:t>
      </w:r>
      <w:r>
        <w:t xml:space="preserve">HB  580</w:t>
      </w:r>
    </w:p>
    <w:p>
      <w:pPr>
        <w:pStyle w:val="RecordBase"/>
        <w:ind w:left="120" w:hanging="120"/>
      </w:pPr>
      <w:r>
        <w:t xml:space="preserve">Kentucky</w:t>
      </w:r>
    </w:p>
    <w:p>
      <w:pPr>
        <w:pStyle w:val="RecordBase"/>
        <w:ind w:left="240" w:hanging="192"/>
      </w:pPr>
      <w:r>
        <w:t xml:space="preserve"> Board of Education, candidates,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Board of Education, membership, partisan election, 2026 - </w:t>
      </w:r>
      <w:r>
        <w:t xml:space="preserve"> </w:t>
      </w:r>
      <w:r>
        <w:t xml:space="preserve">SB  8</w:t>
      </w:r>
    </w:p>
    <w:p>
      <w:pPr>
        <w:pStyle w:val="RecordBase"/>
        <w:ind w:left="120" w:hanging="120"/>
      </w:pPr>
      <w:r>
        <w:t xml:space="preserve">Local boards of education, membership, requirements - </w:t>
      </w:r>
      <w:r>
        <w:t xml:space="preserve"> </w:t>
      </w:r>
      <w:r>
        <w:t xml:space="preserve">HB  580</w:t>
      </w:r>
    </w:p>
    <w:p>
      <w:pPr>
        <w:pStyle w:val="RecordBase"/>
        <w:ind w:left="120" w:hanging="120"/>
      </w:pPr>
      <w:r>
        <w:t xml:space="preserve">Mail-in</w:t>
      </w:r>
    </w:p>
    <w:p>
      <w:pPr>
        <w:pStyle w:val="RecordBase"/>
        <w:ind w:left="240" w:hanging="192"/>
      </w:pPr>
      <w:r>
        <w:t xml:space="preserve"> absentee ballots, requests, procedure - </w:t>
      </w:r>
      <w:r>
        <w:t xml:space="preserve"> </w:t>
      </w:r>
      <w:r>
        <w:t xml:space="preserve">HB  580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absentee ballots, requirements - </w:t>
      </w:r>
      <w:r>
        <w:t xml:space="preserve"> </w:t>
      </w:r>
      <w:r>
        <w:t xml:space="preserve">HB  580</w:t>
      </w:r>
    </w:p>
    <w:p>
      <w:pPr>
        <w:pStyle w:val="RecordBase"/>
        <w:ind w:left="120" w:hanging="120"/>
      </w:pPr>
      <w:r>
        <w:t xml:space="preserve">Marina alcoholic beverage sales, local option election, removal - </w:t>
      </w:r>
      <w:r>
        <w:t xml:space="preserve"> </w:t>
      </w:r>
      <w:r>
        <w:t xml:space="preserve">HB  439</w:t>
      </w:r>
      <w:r>
        <w:t xml:space="preserve">: </w:t>
      </w:r>
      <w:r>
        <w:t xml:space="preserve">SCS</w:t>
      </w:r>
    </w:p>
    <w:p>
      <w:pPr>
        <w:pStyle w:val="RecordBase"/>
        <w:ind w:left="120" w:hanging="120"/>
      </w:pPr>
      <w:r>
        <w:t xml:space="preserve">Military-overseas ballot, federal write-in absentee ballot, inform - </w:t>
      </w:r>
      <w:r>
        <w:t xml:space="preserve"> </w:t>
      </w:r>
      <w:r>
        <w:t xml:space="preserve">HB  580</w:t>
      </w:r>
    </w:p>
    <w:p>
      <w:pPr>
        <w:pStyle w:val="RecordBase"/>
        <w:ind w:left="120" w:hanging="120"/>
      </w:pPr>
      <w:r>
        <w:t xml:space="preserve">No-excuse, in-person absentee, elimination - </w:t>
      </w:r>
      <w:r>
        <w:t xml:space="preserve"> </w:t>
      </w:r>
      <w:r>
        <w:t xml:space="preserve">SB  61</w:t>
      </w:r>
    </w:p>
    <w:p>
      <w:pPr>
        <w:pStyle w:val="RecordBase"/>
        <w:ind w:left="120" w:hanging="120"/>
      </w:pPr>
      <w:r>
        <w:t xml:space="preserve">No-excuse in-person absentee voting, requirements - </w:t>
      </w:r>
      <w:r>
        <w:t xml:space="preserve"> </w:t>
      </w:r>
      <w:r>
        <w:t xml:space="preserve">HB  580</w:t>
      </w:r>
    </w:p>
    <w:p>
      <w:pPr>
        <w:pStyle w:val="RecordBase"/>
        <w:ind w:left="120" w:hanging="120"/>
      </w:pPr>
      <w:r>
        <w:t xml:space="preserve">Office of United States Senator, proclamation, issuance by Governor - </w:t>
      </w:r>
      <w:r>
        <w:t xml:space="preserve"> </w:t>
      </w:r>
      <w:r>
        <w:t xml:space="preserve">HB  622</w:t>
      </w:r>
    </w:p>
    <w:p>
      <w:pPr>
        <w:pStyle w:val="RecordBase"/>
        <w:ind w:left="120" w:hanging="120"/>
      </w:pPr>
      <w:r>
        <w:t xml:space="preserve">Precinct</w:t>
      </w:r>
    </w:p>
    <w:p>
      <w:pPr>
        <w:pStyle w:val="RecordBase"/>
        <w:ind w:left="240" w:hanging="192"/>
      </w:pPr>
      <w:r>
        <w:t xml:space="preserve"> boundaries, digital file requirements - </w:t>
      </w:r>
      <w:r>
        <w:t xml:space="preserve"> </w:t>
      </w:r>
      <w:r>
        <w:t xml:space="preserve">HB  779</w:t>
      </w:r>
    </w:p>
    <w:p>
      <w:pPr>
        <w:pStyle w:val="RecordBase"/>
        <w:ind w:left="240" w:hanging="192"/>
      </w:pPr>
      <w:r>
        <w:t xml:space="preserve"> election officers, Social Security number requirement, removal - </w:t>
      </w:r>
      <w:r>
        <w:t xml:space="preserve"> </w:t>
      </w:r>
      <w:r>
        <w:t xml:space="preserve">SB  165</w:t>
      </w:r>
    </w:p>
    <w:p>
      <w:pPr>
        <w:pStyle w:val="RecordBase"/>
        <w:ind w:left="120" w:hanging="120"/>
      </w:pPr>
      <w:r>
        <w:t xml:space="preserve">President and Vice President, electors, meeting location, date - </w:t>
      </w:r>
      <w:r>
        <w:t xml:space="preserve"> </w:t>
      </w:r>
      <w:r>
        <w:t xml:space="preserve">HB  580</w:t>
      </w:r>
    </w:p>
    <w:p>
      <w:pPr>
        <w:pStyle w:val="RecordBase"/>
        <w:ind w:left="120" w:hanging="120"/>
      </w:pPr>
      <w:r>
        <w:t xml:space="preserve">Presidential election by national popular vote, compact - </w:t>
      </w:r>
      <w:r>
        <w:t xml:space="preserve"> </w:t>
      </w:r>
      <w:r>
        <w:t xml:space="preserve">HB  153</w:t>
      </w:r>
    </w:p>
    <w:p>
      <w:pPr>
        <w:pStyle w:val="RecordBase"/>
        <w:ind w:left="120" w:hanging="120"/>
      </w:pPr>
      <w:r>
        <w:t xml:space="preserve">Property</w:t>
      </w:r>
    </w:p>
    <w:p>
      <w:pPr>
        <w:pStyle w:val="RecordBase"/>
        <w:ind w:left="240" w:hanging="192"/>
      </w:pPr>
      <w:r>
        <w:t xml:space="preserve"> tax rate levy, recall process - </w:t>
      </w:r>
      <w:r>
        <w:t xml:space="preserve"> </w:t>
      </w:r>
      <w:r>
        <w:t xml:space="preserve">SB  69</w:t>
      </w:r>
    </w:p>
    <w:p>
      <w:pPr>
        <w:pStyle w:val="RecordBase"/>
        <w:ind w:left="240" w:hanging="192"/>
      </w:pPr>
      <w:r>
        <w:t xml:space="preserve"> tax rate levy, recall vote, next regular election, ballot question revision - </w:t>
      </w:r>
      <w:r>
        <w:t xml:space="preserve"> </w:t>
      </w:r>
      <w:r>
        <w:t xml:space="preserve">HB  147</w:t>
      </w:r>
    </w:p>
    <w:p>
      <w:pPr>
        <w:pStyle w:val="RecordBase"/>
        <w:ind w:left="240" w:hanging="192"/>
      </w:pPr>
      <w:r>
        <w:t xml:space="preserve"> tax rate petition process, requirements - </w:t>
      </w:r>
      <w:r>
        <w:t xml:space="preserve"> </w:t>
      </w:r>
      <w:r>
        <w:t xml:space="preserve">SB  58</w:t>
      </w:r>
      <w:r>
        <w:t xml:space="preserve">;</w:t>
      </w:r>
      <w:r>
        <w:t xml:space="preserve"> </w:t>
      </w:r>
      <w:r>
        <w:t xml:space="preserve">SB  58</w:t>
      </w:r>
      <w:r>
        <w:t xml:space="preserve">: </w:t>
      </w:r>
      <w:r>
        <w:t xml:space="preserve">SCS</w:t>
      </w:r>
    </w:p>
    <w:p>
      <w:pPr>
        <w:pStyle w:val="RecordBase"/>
        <w:ind w:left="120" w:hanging="120"/>
      </w:pPr>
      <w:r>
        <w:t xml:space="preserve">Proposed</w:t>
      </w:r>
    </w:p>
    <w:p>
      <w:pPr>
        <w:pStyle w:val="RecordBase"/>
        <w:ind w:left="240" w:hanging="192"/>
      </w:pPr>
      <w:r>
        <w:t xml:space="preserve"> constitutional amendment, education costs - </w:t>
      </w:r>
      <w:r>
        <w:t xml:space="preserve"> </w:t>
      </w:r>
      <w:r>
        <w:t xml:space="preserve">HB  2</w:t>
      </w:r>
    </w:p>
    <w:p>
      <w:pPr>
        <w:pStyle w:val="RecordBase"/>
        <w:ind w:left="240" w:hanging="192"/>
      </w:pPr>
      <w:r>
        <w:t xml:space="preserve"> constitutional amendment, educational costs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r>
        <w:t xml:space="preserve">;</w:t>
      </w:r>
      <w:r>
        <w:t xml:space="preserve"> </w:t>
      </w:r>
      <w:r>
        <w:t xml:space="preserve">SB  358</w:t>
      </w:r>
    </w:p>
    <w:p>
      <w:pPr>
        <w:pStyle w:val="RecordBase"/>
        <w:ind w:left="240" w:hanging="192"/>
      </w:pPr>
      <w:r>
        <w:t xml:space="preserve"> constitutional amendment, right to a healthy environment, preservation - </w:t>
      </w:r>
      <w:r>
        <w:t xml:space="preserve"> </w:t>
      </w:r>
      <w:r>
        <w:t xml:space="preserve">HB  302</w:t>
      </w:r>
    </w:p>
    <w:p>
      <w:pPr>
        <w:pStyle w:val="RecordBase"/>
        <w:ind w:left="120" w:hanging="120"/>
      </w:pPr>
      <w:r>
        <w:t xml:space="preserve">Quota retail package licenses, local option election, subsequent increase - </w:t>
      </w:r>
      <w:r>
        <w:t xml:space="preserve"> </w:t>
      </w:r>
      <w:r>
        <w:t xml:space="preserve">HB  439</w:t>
      </w:r>
      <w:r>
        <w:t xml:space="preserve">: </w:t>
      </w:r>
      <w:r>
        <w:t xml:space="preserve">HFA</w:t>
      </w:r>
      <w:r>
        <w:t xml:space="preserve"> (</w:t>
      </w:r>
      <w:r>
        <w:t xml:space="preserve">1</w:t>
      </w:r>
      <w:r>
        <w:t xml:space="preserve">)</w:t>
      </w:r>
    </w:p>
    <w:p>
      <w:pPr>
        <w:pStyle w:val="RecordBase"/>
        <w:ind w:left="120" w:hanging="120"/>
      </w:pPr>
      <w:r>
        <w:t xml:space="preserve">Ranked-choice voting, prohibition - </w:t>
      </w:r>
      <w:r>
        <w:t xml:space="preserve"> </w:t>
      </w:r>
      <w:r>
        <w:t xml:space="preserve">HB  44</w:t>
      </w:r>
      <w:r>
        <w:t xml:space="preserve">: </w:t>
      </w:r>
      <w:r>
        <w:t xml:space="preserve">SCS</w:t>
      </w:r>
    </w:p>
    <w:p>
      <w:pPr>
        <w:pStyle w:val="RecordBase"/>
        <w:ind w:left="120" w:hanging="120"/>
      </w:pPr>
      <w:r>
        <w:t xml:space="preserve">Recount, procedure - </w:t>
      </w:r>
      <w:r>
        <w:t xml:space="preserve"> </w:t>
      </w:r>
      <w:r>
        <w:t xml:space="preserve">SB  79</w:t>
      </w:r>
    </w:p>
    <w:p>
      <w:pPr>
        <w:pStyle w:val="RecordBase"/>
        <w:ind w:left="120" w:hanging="120"/>
      </w:pPr>
      <w:r>
        <w:t xml:space="preserve">Redistricting,</w:t>
      </w:r>
    </w:p>
    <w:p>
      <w:pPr>
        <w:pStyle w:val="RecordBase"/>
        <w:ind w:left="240" w:hanging="192"/>
      </w:pPr>
      <w:r>
        <w:t xml:space="preserve"> Citizens Redistricting Commission, establishment - </w:t>
      </w:r>
      <w:r>
        <w:t xml:space="preserve"> </w:t>
      </w:r>
      <w:r>
        <w:t xml:space="preserve">HB  394</w:t>
      </w:r>
    </w:p>
    <w:p>
      <w:pPr>
        <w:pStyle w:val="RecordBase"/>
        <w:ind w:left="240" w:hanging="192"/>
      </w:pPr>
      <w:r>
        <w:t xml:space="preserve"> reapportionment, voter notice - </w:t>
      </w:r>
      <w:r>
        <w:t xml:space="preserve"> </w:t>
      </w:r>
      <w:r>
        <w:t xml:space="preserve">HB  595</w:t>
      </w:r>
      <w:r>
        <w:t xml:space="preserve">: </w:t>
      </w:r>
      <w:r>
        <w:t xml:space="preserve">HCS</w:t>
      </w:r>
    </w:p>
    <w:p>
      <w:pPr>
        <w:pStyle w:val="RecordBase"/>
        <w:ind w:left="120" w:hanging="120"/>
      </w:pPr>
      <w:r>
        <w:t xml:space="preserve">Registration, comprehensive report, requirements - </w:t>
      </w:r>
      <w:r>
        <w:t xml:space="preserve"> </w:t>
      </w:r>
      <w:r>
        <w:t xml:space="preserve">HB  44</w:t>
      </w:r>
      <w:r>
        <w:t xml:space="preserve">;</w:t>
      </w:r>
      <w:r>
        <w:t xml:space="preserve"> </w:t>
      </w:r>
      <w:r>
        <w:t xml:space="preserve">HB  44</w:t>
      </w:r>
      <w:r>
        <w:t xml:space="preserve">: </w:t>
      </w:r>
      <w:r>
        <w:t xml:space="preserve">HCS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Requirements to vote, constitutional amendment - </w:t>
      </w:r>
      <w:r>
        <w:t xml:space="preserve"> </w:t>
      </w:r>
      <w:r>
        <w:t xml:space="preserve">SB  323</w:t>
      </w:r>
    </w:p>
    <w:p>
      <w:pPr>
        <w:pStyle w:val="RecordBase"/>
        <w:ind w:left="120" w:hanging="120"/>
      </w:pPr>
      <w:r>
        <w:t xml:space="preserve">Restoration of voting rights and civil rights, automatic, constitutional amendment - </w:t>
      </w:r>
      <w:r>
        <w:t xml:space="preserve"> </w:t>
      </w:r>
      <w:r>
        <w:t xml:space="preserve">HB  566</w:t>
      </w:r>
    </w:p>
    <w:p>
      <w:pPr>
        <w:pStyle w:val="RecordBase"/>
        <w:ind w:left="120" w:hanging="120"/>
      </w:pPr>
      <w:r>
        <w:t xml:space="preserve">Risk-limiting audit, certification of results, procedures - </w:t>
      </w:r>
      <w:r>
        <w:t xml:space="preserve"> </w:t>
      </w:r>
      <w:r>
        <w:t xml:space="preserve">SB  84</w:t>
      </w:r>
    </w:p>
    <w:p>
      <w:pPr>
        <w:pStyle w:val="RecordBase"/>
        <w:ind w:left="120" w:hanging="120"/>
      </w:pPr>
      <w:r>
        <w:t xml:space="preserve">School</w:t>
      </w:r>
    </w:p>
    <w:p>
      <w:pPr>
        <w:pStyle w:val="RecordBase"/>
        <w:ind w:left="240" w:hanging="192"/>
      </w:pPr>
      <w:r>
        <w:t xml:space="preserve"> council, number of parent members, modification - </w:t>
      </w:r>
      <w:r>
        <w:t xml:space="preserve"> </w:t>
      </w:r>
      <w:r>
        <w:t xml:space="preserve">SB  168</w:t>
      </w:r>
    </w:p>
    <w:p>
      <w:pPr>
        <w:pStyle w:val="RecordBase"/>
        <w:ind w:left="240" w:hanging="192"/>
      </w:pPr>
      <w:r>
        <w:t xml:space="preserve"> council, parent membership election procedures, establishment - </w:t>
      </w:r>
      <w:r>
        <w:t xml:space="preserve"> </w:t>
      </w:r>
      <w:r>
        <w:t xml:space="preserve">SB  168</w:t>
      </w:r>
    </w:p>
    <w:p>
      <w:pPr>
        <w:pStyle w:val="RecordBase"/>
        <w:ind w:left="120" w:hanging="120"/>
      </w:pPr>
      <w:r>
        <w:t xml:space="preserve">Secretary</w:t>
      </w:r>
    </w:p>
    <w:p>
      <w:pPr>
        <w:pStyle w:val="RecordBase"/>
        <w:ind w:left="240" w:hanging="192"/>
      </w:pPr>
      <w:r>
        <w:t xml:space="preserve"> of State, hand-to-eye recount, procedure, requirements - </w:t>
      </w:r>
      <w:r>
        <w:t xml:space="preserve"> </w:t>
      </w:r>
      <w:r>
        <w:t xml:space="preserve">HB  53</w:t>
      </w:r>
      <w:r>
        <w:t xml:space="preserve">: </w:t>
      </w:r>
      <w:r>
        <w:t xml:space="preserve">HCS</w:t>
      </w:r>
    </w:p>
    <w:p>
      <w:pPr>
        <w:pStyle w:val="RecordBase"/>
        <w:ind w:left="240" w:hanging="192"/>
      </w:pPr>
      <w:r>
        <w:t xml:space="preserve"> of State, powers and duties, restrictions - </w:t>
      </w:r>
      <w:r>
        <w:t xml:space="preserve"> </w:t>
      </w:r>
      <w:r>
        <w:t xml:space="preserve">SB  133</w:t>
      </w:r>
    </w:p>
    <w:p>
      <w:pPr>
        <w:pStyle w:val="RecordBase"/>
        <w:ind w:left="240" w:hanging="192"/>
      </w:pPr>
      <w:r>
        <w:t xml:space="preserve"> of State, State Board of Elections, voter list maintenance, agreements - </w:t>
      </w:r>
      <w:r>
        <w:t xml:space="preserve"> </w:t>
      </w:r>
      <w:r>
        <w:t xml:space="preserve">HB  580</w:t>
      </w:r>
    </w:p>
    <w:p>
      <w:pPr>
        <w:pStyle w:val="RecordBase"/>
        <w:ind w:left="120" w:hanging="120"/>
      </w:pPr>
      <w:r>
        <w:t xml:space="preserve">Special election, Congressional offices, remainder of term - </w:t>
      </w:r>
      <w:r>
        <w:t xml:space="preserve"> </w:t>
      </w:r>
      <w:r>
        <w:t xml:space="preserve">HB  622</w:t>
      </w:r>
    </w:p>
    <w:p>
      <w:pPr>
        <w:pStyle w:val="RecordBase"/>
        <w:ind w:left="120" w:hanging="120"/>
      </w:pPr>
      <w:r>
        <w:t xml:space="preserve">State</w:t>
      </w:r>
    </w:p>
    <w:p>
      <w:pPr>
        <w:pStyle w:val="RecordBase"/>
        <w:ind w:left="240" w:hanging="192"/>
      </w:pPr>
      <w:r>
        <w:t xml:space="preserve"> Board of Elections, signature rosters,  precinct lists, duties, requirements - </w:t>
      </w:r>
      <w:r>
        <w:t xml:space="preserve"> </w:t>
      </w:r>
      <w:r>
        <w:t xml:space="preserve">HB  247</w:t>
      </w:r>
    </w:p>
    <w:p>
      <w:pPr>
        <w:pStyle w:val="RecordBase"/>
        <w:ind w:left="240" w:hanging="192"/>
      </w:pPr>
      <w:r>
        <w:t xml:space="preserve"> employees, partisan political activity - </w:t>
      </w:r>
      <w:r>
        <w:t xml:space="preserve"> </w:t>
      </w:r>
      <w:r>
        <w:t xml:space="preserve">SB  381</w:t>
      </w:r>
    </w:p>
    <w:p>
      <w:pPr>
        <w:pStyle w:val="RecordBase"/>
        <w:ind w:left="120" w:hanging="120"/>
      </w:pPr>
      <w:r>
        <w:t xml:space="preserve">Statewide offices, ballot position, determination - </w:t>
      </w:r>
      <w:r>
        <w:t xml:space="preserve"> </w:t>
      </w:r>
      <w:r>
        <w:t xml:space="preserve">SB  244</w:t>
      </w:r>
    </w:p>
    <w:p>
      <w:pPr>
        <w:pStyle w:val="RecordBase"/>
        <w:ind w:left="120" w:hanging="120"/>
      </w:pPr>
      <w:r>
        <w:t xml:space="preserve">Synthetic media, electioneering communication, prohibition - </w:t>
      </w:r>
      <w:r>
        <w:t xml:space="preserve"> </w:t>
      </w:r>
      <w:r>
        <w:t xml:space="preserve">SB  131</w:t>
      </w:r>
      <w:r>
        <w:t xml:space="preserve">;</w:t>
      </w:r>
      <w:r>
        <w:t xml:space="preserve"> </w:t>
      </w:r>
      <w:r>
        <w:t xml:space="preserve">SB  131</w:t>
      </w:r>
      <w:r>
        <w:t xml:space="preserve">: </w:t>
      </w:r>
      <w:r>
        <w:t xml:space="preserve">SCS</w:t>
      </w:r>
    </w:p>
    <w:p>
      <w:pPr>
        <w:pStyle w:val="RecordBase"/>
        <w:ind w:left="120" w:hanging="120"/>
      </w:pPr>
      <w:r>
        <w:t xml:space="preserve">Systems, instruction cards, education programs, requirements - </w:t>
      </w:r>
      <w:r>
        <w:t xml:space="preserve"> </w:t>
      </w:r>
      <w:r>
        <w:t xml:space="preserve">SB  82</w:t>
      </w:r>
    </w:p>
    <w:p>
      <w:pPr>
        <w:pStyle w:val="RecordBase"/>
        <w:ind w:left="120" w:hanging="120"/>
      </w:pPr>
      <w:r>
        <w:t xml:space="preserve">Take Your Child to Vote Day, recognition - </w:t>
      </w:r>
      <w:r>
        <w:t xml:space="preserve"> </w:t>
      </w:r>
      <w:r>
        <w:t xml:space="preserve">HR  123</w:t>
      </w:r>
    </w:p>
    <w:p>
      <w:pPr>
        <w:pStyle w:val="RecordBase"/>
        <w:ind w:left="120" w:hanging="120"/>
      </w:pPr>
      <w:r>
        <w:t xml:space="preserve">Trespass upon, e-poll book, election administration system, penalty - </w:t>
      </w:r>
      <w:r>
        <w:t xml:space="preserve"> </w:t>
      </w:r>
      <w:r>
        <w:t xml:space="preserve">HB  580</w:t>
      </w:r>
      <w:r>
        <w:t xml:space="preserve">: </w:t>
      </w:r>
      <w:r>
        <w:t xml:space="preserve">HCS</w:t>
      </w:r>
    </w:p>
    <w:p>
      <w:pPr>
        <w:pStyle w:val="RecordBase"/>
        <w:ind w:left="120" w:hanging="120"/>
      </w:pPr>
      <w:r>
        <w:t xml:space="preserve">Vacancies, special elections in consolidated local governments - </w:t>
      </w:r>
      <w:r>
        <w:t xml:space="preserve"> </w:t>
      </w:r>
      <w:r>
        <w:t xml:space="preserve">HB  545</w:t>
      </w:r>
    </w:p>
    <w:p>
      <w:pPr>
        <w:pStyle w:val="RecordBase"/>
        <w:ind w:left="120" w:hanging="120"/>
      </w:pPr>
      <w:r>
        <w:t xml:space="preserve">Vote centers, elimination - </w:t>
      </w:r>
      <w:r>
        <w:t xml:space="preserve"> </w:t>
      </w:r>
      <w:r>
        <w:t xml:space="preserve">SB  300</w:t>
      </w:r>
    </w:p>
    <w:p>
      <w:pPr>
        <w:pStyle w:val="RecordBase"/>
        <w:ind w:left="120" w:hanging="120"/>
      </w:pPr>
      <w:r>
        <w:t xml:space="preserve">Voter</w:t>
      </w:r>
    </w:p>
    <w:p>
      <w:pPr>
        <w:pStyle w:val="RecordBase"/>
        <w:ind w:left="240" w:hanging="192"/>
      </w:pPr>
      <w:r>
        <w:t xml:space="preserve"> address change, procedure, form - </w:t>
      </w:r>
      <w:r>
        <w:t xml:space="preserve"> </w:t>
      </w:r>
      <w:r>
        <w:t xml:space="preserve">HB  580</w:t>
      </w:r>
    </w:p>
    <w:p>
      <w:pPr>
        <w:pStyle w:val="RecordBase"/>
        <w:ind w:left="240" w:hanging="192"/>
      </w:pPr>
      <w:r>
        <w:t xml:space="preserve"> registration, procedures, conduct of purge program by local boards - </w:t>
      </w:r>
      <w:r>
        <w:t xml:space="preserve"> </w:t>
      </w:r>
      <w:r>
        <w:t xml:space="preserve">SB  108</w:t>
      </w:r>
    </w:p>
    <w:p>
      <w:pPr>
        <w:pStyle w:val="RecordBase"/>
        <w:ind w:left="120" w:hanging="120"/>
      </w:pPr>
      <w:r>
        <w:t xml:space="preserve">Voting</w:t>
      </w:r>
    </w:p>
    <w:p>
      <w:pPr>
        <w:pStyle w:val="RecordBase"/>
        <w:ind w:left="240" w:hanging="192"/>
      </w:pPr>
      <w:r>
        <w:t xml:space="preserve"> equipment, video surveillance, disposal - </w:t>
      </w:r>
      <w:r>
        <w:t xml:space="preserve"> </w:t>
      </w:r>
      <w:r>
        <w:t xml:space="preserve">HB  580</w:t>
      </w:r>
    </w:p>
    <w:p>
      <w:pPr>
        <w:pStyle w:val="RecordBase"/>
        <w:ind w:left="240" w:hanging="192"/>
      </w:pPr>
      <w:r>
        <w:t xml:space="preserve"> hours, extension - </w:t>
      </w:r>
      <w:r>
        <w:t xml:space="preserve"> </w:t>
      </w:r>
      <w:r>
        <w:t xml:space="preserve">HB  151</w:t>
      </w:r>
    </w:p>
    <w:p>
      <w:pPr>
        <w:pStyle w:val="RecordBase"/>
        <w:ind w:left="240" w:hanging="192"/>
      </w:pPr>
      <w:r>
        <w:t xml:space="preserve"> places, safe conditions, requirement - </w:t>
      </w:r>
      <w:r>
        <w:t xml:space="preserve"> </w:t>
      </w:r>
      <w:r>
        <w:t xml:space="preserve">HB  600</w:t>
      </w:r>
    </w:p>
    <w:p>
      <w:pPr>
        <w:pStyle w:val="RecordBase"/>
        <w:ind w:left="240" w:hanging="192"/>
      </w:pPr>
      <w:r>
        <w:t xml:space="preserve"> rights for felons, constitutional amendment - </w:t>
      </w:r>
      <w:r>
        <w:t xml:space="preserve"> </w:t>
      </w:r>
      <w:r>
        <w:t xml:space="preserve">SB  195</w:t>
      </w:r>
      <w:r>
        <w:t xml:space="preserve">;</w:t>
      </w:r>
      <w:r>
        <w:t xml:space="preserve"> </w:t>
      </w:r>
      <w:r>
        <w:t xml:space="preserve">SB  257</w:t>
      </w:r>
    </w:p>
    <w:p>
      <w:pPr>
        <w:pStyle w:val="RecordBase"/>
        <w:ind w:left="240" w:hanging="192"/>
      </w:pPr>
      <w:r>
        <w:t xml:space="preserve"> systems, requirements - </w:t>
      </w:r>
      <w:r>
        <w:t xml:space="preserve"> </w:t>
      </w:r>
      <w:r>
        <w:t xml:space="preserve">SB  78</w:t>
        <w:br/>
      </w:r>
    </w:p>
    <w:p>
      <w:pPr>
        <w:pStyle w:val="RecordHeading3"/>
      </w:pPr>
      <w:r>
        <w:rPr>
          <w:b/>
        </w:rPr>
        <w:t xml:space="preserve">Electricians</w:t>
      </w:r>
    </w:p>
    <w:p>
      <w:pPr>
        <w:pStyle w:val="RecordBase"/>
        <w:ind w:left="120" w:hanging="120"/>
      </w:pPr>
      <w:r>
        <w:t xml:space="preserve">Biennial licensure, requirements - </w:t>
      </w:r>
      <w:r>
        <w:t xml:space="preserve"> </w:t>
      </w:r>
      <w:r>
        <w:t xml:space="preserve">HB  444</w:t>
      </w:r>
      <w:r>
        <w:t xml:space="preserve">: </w:t>
      </w:r>
      <w:r>
        <w:t xml:space="preserve">HCS</w:t>
      </w:r>
    </w:p>
    <w:p>
      <w:pPr>
        <w:pStyle w:val="RecordBase"/>
        <w:ind w:left="120" w:hanging="120"/>
      </w:pPr>
      <w:r>
        <w:t xml:space="preserve">Electrician students, credit toward licensure - </w:t>
      </w:r>
      <w:r>
        <w:t xml:space="preserve"> </w:t>
      </w:r>
      <w:r>
        <w:t xml:space="preserve">SB  164</w:t>
      </w:r>
    </w:p>
    <w:p>
      <w:pPr>
        <w:pStyle w:val="RecordBase"/>
        <w:ind w:left="120" w:hanging="120"/>
      </w:pPr>
      <w:r>
        <w:t xml:space="preserve">Licensing, electricians and master electricians, initial and biennial - </w:t>
      </w:r>
      <w:r>
        <w:t xml:space="preserve"> </w:t>
      </w:r>
      <w:r>
        <w:t xml:space="preserve">HB  444</w:t>
      </w:r>
    </w:p>
    <w:p>
      <w:pPr>
        <w:pStyle w:val="RecordBase"/>
        <w:ind w:left="120" w:hanging="120"/>
      </w:pPr>
      <w:r>
        <w:t xml:space="preserve">Licensing requirements, education and experience - </w:t>
      </w:r>
      <w:r>
        <w:t xml:space="preserve"> </w:t>
      </w:r>
      <w:r>
        <w:t xml:space="preserve">HB  54</w:t>
      </w:r>
    </w:p>
    <w:p>
      <w:pPr>
        <w:pStyle w:val="RecordBase"/>
        <w:ind w:left="120" w:hanging="120"/>
      </w:pPr>
      <w:r>
        <w:t xml:space="preserve">Master electrician, associate's degree or diploma program, credit toward licensure - </w:t>
      </w:r>
      <w:r>
        <w:t xml:space="preserve"> </w:t>
      </w:r>
      <w:r>
        <w:t xml:space="preserve">HB  444</w:t>
      </w:r>
      <w:r>
        <w:t xml:space="preserve">: </w:t>
      </w:r>
      <w:r>
        <w:t xml:space="preserve">HFA</w:t>
      </w:r>
      <w:r>
        <w:t xml:space="preserve"> (</w:t>
      </w:r>
      <w:r>
        <w:t xml:space="preserve">1</w:t>
      </w:r>
      <w:r>
        <w:t xml:space="preserve">)</w:t>
        <w:br/>
      </w:r>
    </w:p>
    <w:p>
      <w:pPr>
        <w:pStyle w:val="RecordHeading3"/>
      </w:pPr>
      <w:r>
        <w:rPr>
          <w:b/>
        </w:rPr>
        <w:t xml:space="preserve">Embalmers and Funeral Directors</w:t>
      </w:r>
    </w:p>
    <w:p>
      <w:pPr>
        <w:pStyle w:val="RecordBase"/>
        <w:ind w:left="120" w:hanging="120"/>
      </w:pPr>
      <w:r>
        <w:t xml:space="preserve">Kentucky Indigent Persons' Burial Program, establishment - </w:t>
      </w:r>
      <w:r>
        <w:t xml:space="preserve"> </w:t>
      </w:r>
      <w:r>
        <w:t xml:space="preserve">HB  187</w:t>
        <w:br/>
      </w:r>
    </w:p>
    <w:p>
      <w:pPr>
        <w:pStyle w:val="RecordHeading3"/>
      </w:pPr>
      <w:r>
        <w:rPr>
          <w:b/>
        </w:rPr>
        <w:t xml:space="preserve">Emergency Medical Services</w:t>
      </w:r>
    </w:p>
    <w:p>
      <w:pPr>
        <w:pStyle w:val="RecordBase"/>
        <w:ind w:left="120" w:hanging="120"/>
      </w:pPr>
      <w:r>
        <w:t xml:space="preserve">988 suicide and crisis lifeline fund, establishment - </w:t>
      </w:r>
      <w:r>
        <w:t xml:space="preserve"> </w:t>
      </w:r>
      <w:r>
        <w:t xml:space="preserve">HB  740</w:t>
      </w:r>
    </w:p>
    <w:p>
      <w:pPr>
        <w:pStyle w:val="RecordBase"/>
        <w:ind w:left="120" w:hanging="120"/>
      </w:pPr>
      <w:r>
        <w:t xml:space="preserve">Advance care planning, guide - </w:t>
      </w:r>
      <w:r>
        <w:t xml:space="preserve"> </w:t>
      </w:r>
      <w:r>
        <w:t xml:space="preserve">HB  645</w:t>
      </w:r>
      <w:r>
        <w:t xml:space="preserve">: </w:t>
      </w:r>
      <w:r>
        <w:t xml:space="preserve">HCS</w:t>
      </w:r>
    </w:p>
    <w:p>
      <w:pPr>
        <w:pStyle w:val="RecordBase"/>
        <w:ind w:left="120" w:hanging="120"/>
      </w:pPr>
      <w:r>
        <w:t xml:space="preserve">Air ambulance membership, sale to Medicaid enrollee, prohibition - </w:t>
      </w:r>
      <w:r>
        <w:t xml:space="preserve"> </w:t>
      </w:r>
      <w:r>
        <w:t xml:space="preserve">HB  489</w:t>
      </w:r>
    </w:p>
    <w:p>
      <w:pPr>
        <w:pStyle w:val="RecordBase"/>
        <w:ind w:left="120" w:hanging="120"/>
      </w:pPr>
      <w:r>
        <w:t xml:space="preserve">Certificate of death, education, completion - </w:t>
      </w:r>
      <w:r>
        <w:t xml:space="preserve"> </w:t>
      </w:r>
      <w:r>
        <w:t xml:space="preserve">HB  32</w:t>
      </w:r>
    </w:p>
    <w:p>
      <w:pPr>
        <w:pStyle w:val="RecordBase"/>
        <w:ind w:left="120" w:hanging="120"/>
      </w:pPr>
      <w:r>
        <w:t xml:space="preserve">Consolidated local governments, payments to KRS ch. 75 fire districts, CPI adjustment - </w:t>
      </w:r>
      <w:r>
        <w:t xml:space="preserve"> </w:t>
      </w:r>
      <w:r>
        <w:t xml:space="preserve">HB  388</w:t>
      </w:r>
      <w:r>
        <w:t xml:space="preserve">: </w:t>
      </w:r>
      <w:r>
        <w:t xml:space="preserve">SCS</w:t>
      </w:r>
    </w:p>
    <w:p>
      <w:pPr>
        <w:pStyle w:val="RecordBase"/>
        <w:ind w:left="120" w:hanging="120"/>
      </w:pPr>
      <w:r>
        <w:t xml:space="preserve">Emergency</w:t>
      </w:r>
    </w:p>
    <w:p>
      <w:pPr>
        <w:pStyle w:val="RecordBase"/>
        <w:ind w:left="240" w:hanging="192"/>
      </w:pPr>
      <w:r>
        <w:t xml:space="preserve"> medical services education grant program - </w:t>
      </w:r>
      <w:r>
        <w:t xml:space="preserve"> </w:t>
      </w:r>
      <w:r>
        <w:t xml:space="preserve">HB  484</w:t>
      </w:r>
    </w:p>
    <w:p>
      <w:pPr>
        <w:pStyle w:val="RecordBase"/>
        <w:ind w:left="240" w:hanging="192"/>
      </w:pPr>
      <w:r>
        <w:t xml:space="preserve"> medical services providers, licensure - </w:t>
      </w:r>
      <w:r>
        <w:t xml:space="preserve"> </w:t>
      </w:r>
      <w:r>
        <w:t xml:space="preserve">HB  57</w:t>
      </w:r>
      <w:r>
        <w:t xml:space="preserve">: </w:t>
      </w:r>
      <w:r>
        <w:t xml:space="preserve">HCS</w:t>
      </w:r>
    </w:p>
    <w:p>
      <w:pPr>
        <w:pStyle w:val="RecordBase"/>
        <w:ind w:left="240" w:hanging="192"/>
      </w:pPr>
      <w:r>
        <w:t xml:space="preserve"> response fee, restriction on payment - </w:t>
      </w:r>
      <w:r>
        <w:t xml:space="preserve"> </w:t>
      </w:r>
      <w:r>
        <w:t xml:space="preserve">HB  18</w:t>
      </w:r>
    </w:p>
    <w:p>
      <w:pPr>
        <w:pStyle w:val="RecordBase"/>
        <w:ind w:left="120" w:hanging="120"/>
      </w:pPr>
      <w:r>
        <w:t xml:space="preserve">EMS</w:t>
      </w:r>
    </w:p>
    <w:p>
      <w:pPr>
        <w:pStyle w:val="RecordBase"/>
        <w:ind w:left="240" w:hanging="192"/>
      </w:pPr>
      <w:r>
        <w:t xml:space="preserve"> Professionals Foundation Program fund, creation - </w:t>
      </w:r>
      <w:r>
        <w:t xml:space="preserve"> </w:t>
      </w:r>
      <w:r>
        <w:t xml:space="preserve">HB  416</w:t>
      </w:r>
    </w:p>
    <w:p>
      <w:pPr>
        <w:pStyle w:val="RecordBase"/>
        <w:ind w:left="240" w:hanging="192"/>
      </w:pPr>
      <w:r>
        <w:t xml:space="preserve"> special license plate, establishment - </w:t>
      </w:r>
      <w:r>
        <w:t xml:space="preserve"> </w:t>
      </w:r>
      <w:r>
        <w:t xml:space="preserve">HB  481</w:t>
      </w:r>
      <w:r>
        <w:t xml:space="preserve">;</w:t>
      </w:r>
      <w:r>
        <w:t xml:space="preserve"> </w:t>
      </w:r>
      <w:r>
        <w:t xml:space="preserve">HB  585</w:t>
      </w:r>
    </w:p>
    <w:p>
      <w:pPr>
        <w:pStyle w:val="RecordBase"/>
        <w:ind w:left="120" w:hanging="120"/>
      </w:pPr>
      <w:r>
        <w:t xml:space="preserve">First responders, paid family leave insurance - </w:t>
      </w:r>
      <w:r>
        <w:t xml:space="preserve"> </w:t>
      </w:r>
      <w:r>
        <w:t xml:space="preserve">HB  179</w:t>
      </w:r>
    </w:p>
    <w:p>
      <w:pPr>
        <w:pStyle w:val="RecordBase"/>
        <w:ind w:left="120" w:hanging="120"/>
      </w:pPr>
      <w:r>
        <w:t xml:space="preserve">Health</w:t>
      </w:r>
    </w:p>
    <w:p>
      <w:pPr>
        <w:pStyle w:val="RecordBase"/>
        <w:ind w:left="240" w:hanging="192"/>
      </w:pPr>
      <w:r>
        <w:t xml:space="preserve"> care provider, criminal liability, immunity - </w:t>
      </w:r>
      <w:r>
        <w:t xml:space="preserve"> </w:t>
      </w:r>
      <w:r>
        <w:t xml:space="preserve">HB  159</w:t>
      </w:r>
    </w:p>
    <w:p>
      <w:pPr>
        <w:pStyle w:val="RecordBase"/>
        <w:ind w:left="240" w:hanging="192"/>
      </w:pPr>
      <w:r>
        <w:t xml:space="preserve"> care provider, providing health services, criminal liability, immunity - </w:t>
      </w:r>
      <w:r>
        <w:t xml:space="preserve"> </w:t>
      </w:r>
      <w:r>
        <w:t xml:space="preserve">HB  159</w:t>
      </w:r>
      <w:r>
        <w:t xml:space="preserve">: </w:t>
      </w:r>
      <w:r>
        <w:t xml:space="preserve">HFA</w:t>
      </w:r>
      <w:r>
        <w:t xml:space="preserve"> (</w:t>
      </w:r>
      <w:r>
        <w:t xml:space="preserve">1</w:t>
      </w:r>
      <w:r>
        <w:t xml:space="preserve">)</w:t>
      </w:r>
    </w:p>
    <w:p>
      <w:pPr>
        <w:pStyle w:val="RecordBase"/>
        <w:ind w:left="120" w:hanging="120"/>
      </w:pPr>
      <w:r>
        <w:t xml:space="preserve">Local property tax, motor vehicle exemption - </w:t>
      </w:r>
      <w:r>
        <w:t xml:space="preserve"> </w:t>
      </w:r>
      <w:r>
        <w:t xml:space="preserve">HB  150</w:t>
      </w:r>
    </w:p>
    <w:p>
      <w:pPr>
        <w:pStyle w:val="RecordBase"/>
        <w:ind w:left="120" w:hanging="120"/>
      </w:pPr>
      <w:r>
        <w:t xml:space="preserve">Louisville emergency medical services personnel, recognition - </w:t>
      </w:r>
      <w:r>
        <w:t xml:space="preserve"> </w:t>
      </w:r>
      <w:r>
        <w:t xml:space="preserve">HR  137</w:t>
      </w:r>
      <w:r>
        <w:t xml:space="preserve">;</w:t>
      </w:r>
      <w:r>
        <w:t xml:space="preserve"> </w:t>
      </w:r>
      <w:r>
        <w:t xml:space="preserve">SR  207</w:t>
      </w:r>
    </w:p>
    <w:p>
      <w:pPr>
        <w:pStyle w:val="RecordBase"/>
        <w:ind w:left="120" w:hanging="120"/>
      </w:pPr>
      <w:r>
        <w:t xml:space="preserve">Medical</w:t>
      </w:r>
    </w:p>
    <w:p>
      <w:pPr>
        <w:pStyle w:val="RecordBase"/>
        <w:ind w:left="240" w:hanging="192"/>
      </w:pPr>
      <w:r>
        <w:t xml:space="preserve"> orders for scope of treatment, form - </w:t>
      </w:r>
      <w:r>
        <w:t xml:space="preserve"> </w:t>
      </w:r>
      <w:r>
        <w:t xml:space="preserve">HB  174</w:t>
      </w:r>
      <w:r>
        <w:t xml:space="preserve">: </w:t>
      </w:r>
      <w:r>
        <w:t xml:space="preserve">SCS</w:t>
      </w:r>
      <w:r>
        <w:t xml:space="preserve">;</w:t>
      </w:r>
      <w:r>
        <w:t xml:space="preserve"> </w:t>
      </w:r>
      <w:r>
        <w:t xml:space="preserve">HB  645</w:t>
      </w:r>
    </w:p>
    <w:p>
      <w:pPr>
        <w:pStyle w:val="RecordBase"/>
        <w:ind w:left="240" w:hanging="192"/>
      </w:pPr>
      <w:r>
        <w:t xml:space="preserve"> oversight of AED programs, removal of requirement - </w:t>
      </w:r>
      <w:r>
        <w:t xml:space="preserve"> </w:t>
      </w:r>
      <w:r>
        <w:t xml:space="preserve">HB  22</w:t>
      </w:r>
    </w:p>
    <w:p>
      <w:pPr>
        <w:pStyle w:val="RecordBase"/>
        <w:ind w:left="120" w:hanging="120"/>
      </w:pPr>
      <w:r>
        <w:t xml:space="preserve">Mine emergency and emergency medical technicians, number on site - </w:t>
      </w:r>
      <w:r>
        <w:t xml:space="preserve"> </w:t>
      </w:r>
      <w:r>
        <w:t xml:space="preserve">HB  85</w:t>
      </w:r>
    </w:p>
    <w:p>
      <w:pPr>
        <w:pStyle w:val="RecordBase"/>
        <w:ind w:left="120" w:hanging="120"/>
      </w:pPr>
      <w:r>
        <w:t xml:space="preserve">Portable automated external defibrillators, public school buildings and events, requirement - </w:t>
      </w:r>
      <w:r>
        <w:t xml:space="preserve"> </w:t>
      </w:r>
      <w:r>
        <w:t xml:space="preserve">HB  169</w:t>
      </w:r>
    </w:p>
    <w:p>
      <w:pPr>
        <w:pStyle w:val="RecordBase"/>
        <w:ind w:left="120" w:hanging="120"/>
      </w:pPr>
      <w:r>
        <w:t xml:space="preserve">Recognition of EMS Personnel Licensure Interstate Compact, creation - </w:t>
      </w:r>
      <w:r>
        <w:t xml:space="preserve"> </w:t>
      </w:r>
      <w:r>
        <w:t xml:space="preserve">HB  215</w:t>
      </w:r>
    </w:p>
    <w:p>
      <w:pPr>
        <w:pStyle w:val="RecordBase"/>
        <w:ind w:left="120" w:hanging="120"/>
      </w:pPr>
      <w:r>
        <w:t xml:space="preserve">Services providers, classifications, credentialing, reciprocity - </w:t>
      </w:r>
      <w:r>
        <w:t xml:space="preserve"> </w:t>
      </w:r>
      <w:r>
        <w:t xml:space="preserve">HB  57</w:t>
      </w:r>
    </w:p>
    <w:p>
      <w:pPr>
        <w:pStyle w:val="RecordBase"/>
        <w:ind w:left="120" w:hanging="120"/>
      </w:pPr>
      <w:r>
        <w:t xml:space="preserve">Urban service tax districts, emergency service responses - </w:t>
      </w:r>
      <w:r>
        <w:t xml:space="preserve"> </w:t>
      </w:r>
      <w:r>
        <w:t xml:space="preserve">HB  388</w:t>
      </w:r>
    </w:p>
    <w:p>
      <w:pPr>
        <w:pStyle w:val="RecordBase"/>
        <w:ind w:left="120" w:hanging="120"/>
      </w:pPr>
      <w:r>
        <w:t xml:space="preserve">Workers' compensation, psychological injuries - </w:t>
      </w:r>
      <w:r>
        <w:t xml:space="preserve"> </w:t>
      </w:r>
      <w:r>
        <w:t xml:space="preserve">HB  363</w:t>
        <w:br/>
      </w:r>
    </w:p>
    <w:p>
      <w:pPr>
        <w:pStyle w:val="RecordHeading3"/>
      </w:pPr>
      <w:r>
        <w:rPr>
          <w:b/>
        </w:rPr>
        <w:t xml:space="preserve">Eminent Domain and Condemnation</w:t>
      </w:r>
    </w:p>
    <w:p>
      <w:pPr>
        <w:pStyle w:val="RecordBase"/>
        <w:ind w:left="120" w:hanging="120"/>
      </w:pPr>
      <w:r>
        <w:t xml:space="preserve">Compensation for required relocation, discount points - </w:t>
      </w:r>
      <w:r>
        <w:t xml:space="preserve"> </w:t>
      </w:r>
      <w:r>
        <w:t xml:space="preserve">HB  172</w:t>
      </w:r>
    </w:p>
    <w:p>
      <w:pPr>
        <w:pStyle w:val="RecordBase"/>
        <w:ind w:left="120" w:hanging="120"/>
      </w:pPr>
      <w:r>
        <w:t xml:space="preserve">Condemned lands, solar electric generating facility construction, prohibition - </w:t>
      </w:r>
      <w:r>
        <w:t xml:space="preserve"> </w:t>
      </w:r>
      <w:r>
        <w:t xml:space="preserve">SB  233</w:t>
      </w:r>
    </w:p>
    <w:p>
      <w:pPr>
        <w:pStyle w:val="RecordBase"/>
        <w:ind w:left="120" w:hanging="120"/>
      </w:pPr>
      <w:r>
        <w:t xml:space="preserve">Good faith negotiation, recordings, surveys, requirement - </w:t>
      </w:r>
      <w:r>
        <w:t xml:space="preserve"> </w:t>
      </w:r>
      <w:r>
        <w:t xml:space="preserve">HB  579</w:t>
      </w:r>
    </w:p>
    <w:p>
      <w:pPr>
        <w:pStyle w:val="RecordBase"/>
        <w:ind w:left="120" w:hanging="120"/>
      </w:pPr>
      <w:r>
        <w:t xml:space="preserve">Retail electric supplier, public ownership versus private ownership, price valuation - </w:t>
      </w:r>
      <w:r>
        <w:t xml:space="preserve"> </w:t>
      </w:r>
      <w:r>
        <w:t xml:space="preserve">SB  364</w:t>
        <w:br/>
      </w:r>
    </w:p>
    <w:p>
      <w:pPr>
        <w:pStyle w:val="RecordHeading3"/>
      </w:pPr>
      <w:r>
        <w:rPr>
          <w:b/>
        </w:rPr>
        <w:t xml:space="preserve">Energy</w:t>
      </w:r>
    </w:p>
    <w:p>
      <w:pPr>
        <w:pStyle w:val="RecordBase"/>
        <w:ind w:left="120" w:hanging="120"/>
      </w:pPr>
      <w:r>
        <w:t xml:space="preserve">Alternative</w:t>
      </w:r>
    </w:p>
    <w:p>
      <w:pPr>
        <w:pStyle w:val="RecordBase"/>
        <w:ind w:left="240" w:hanging="192"/>
      </w:pPr>
      <w:r>
        <w:t xml:space="preserve"> fuels, Office of Energy Policy, technical correction - </w:t>
      </w:r>
      <w:r>
        <w:t xml:space="preserve"> </w:t>
      </w:r>
      <w:r>
        <w:t xml:space="preserve">SB  311</w:t>
      </w:r>
    </w:p>
    <w:p>
      <w:pPr>
        <w:pStyle w:val="RecordBase"/>
        <w:ind w:left="240" w:hanging="192"/>
      </w:pPr>
      <w:r>
        <w:t xml:space="preserve"> transportation fuels, Kentucky-grown agricultural products, state agency purchases - </w:t>
      </w:r>
      <w:r>
        <w:t xml:space="preserve"> </w:t>
      </w:r>
      <w:r>
        <w:t xml:space="preserve">HB  27</w:t>
      </w:r>
      <w:r>
        <w:t xml:space="preserve">: </w:t>
      </w:r>
      <w:r>
        <w:t xml:space="preserve">SCS</w:t>
      </w:r>
    </w:p>
    <w:p>
      <w:pPr>
        <w:pStyle w:val="RecordBase"/>
        <w:ind w:left="120" w:hanging="120"/>
      </w:pPr>
      <w:r>
        <w:t xml:space="preserve">Cellular</w:t>
      </w:r>
    </w:p>
    <w:p>
      <w:pPr>
        <w:pStyle w:val="RecordBase"/>
        <w:ind w:left="240" w:hanging="192"/>
      </w:pPr>
      <w:r>
        <w:t xml:space="preserve"> antenna towers, owners, registry - </w:t>
      </w:r>
      <w:r>
        <w:t xml:space="preserve"> </w:t>
      </w:r>
      <w:r>
        <w:t xml:space="preserve">HB  522</w:t>
      </w:r>
    </w:p>
    <w:p>
      <w:pPr>
        <w:pStyle w:val="RecordBase"/>
        <w:ind w:left="240" w:hanging="192"/>
      </w:pPr>
      <w:r>
        <w:t xml:space="preserve"> antenna towers, public nuisance, hearing - </w:t>
      </w:r>
      <w:r>
        <w:t xml:space="preserve"> </w:t>
      </w:r>
      <w:r>
        <w:t xml:space="preserve">HB  338</w:t>
      </w:r>
    </w:p>
    <w:p>
      <w:pPr>
        <w:pStyle w:val="RecordBase"/>
        <w:ind w:left="240" w:hanging="192"/>
      </w:pPr>
      <w:r>
        <w:t xml:space="preserve"> antenna towers, siting - </w:t>
      </w:r>
      <w:r>
        <w:t xml:space="preserve"> </w:t>
      </w:r>
      <w:r>
        <w:t xml:space="preserve">HB  522</w:t>
      </w:r>
    </w:p>
    <w:p>
      <w:pPr>
        <w:pStyle w:val="RecordBase"/>
        <w:ind w:left="240" w:hanging="192"/>
      </w:pPr>
      <w:r>
        <w:t xml:space="preserve"> antenna towers, wireless radiation, registry - </w:t>
      </w:r>
      <w:r>
        <w:t xml:space="preserve"> </w:t>
      </w:r>
      <w:r>
        <w:t xml:space="preserve">HB  522</w:t>
      </w:r>
    </w:p>
    <w:p>
      <w:pPr>
        <w:pStyle w:val="RecordBase"/>
        <w:ind w:left="120" w:hanging="120"/>
      </w:pPr>
      <w:r>
        <w:t xml:space="preserve">Chemical industry, regulations - </w:t>
      </w:r>
      <w:r>
        <w:t xml:space="preserve"> </w:t>
      </w:r>
      <w:r>
        <w:t xml:space="preserve">HR  96</w:t>
      </w:r>
    </w:p>
    <w:p>
      <w:pPr>
        <w:pStyle w:val="RecordBase"/>
        <w:ind w:left="120" w:hanging="120"/>
      </w:pPr>
      <w:r>
        <w:t xml:space="preserve">City-owned electric utilities, requirement to form a utility board - </w:t>
      </w:r>
      <w:r>
        <w:t xml:space="preserve"> </w:t>
      </w:r>
      <w:r>
        <w:t xml:space="preserve">HB  807</w:t>
      </w:r>
    </w:p>
    <w:p>
      <w:pPr>
        <w:pStyle w:val="RecordBase"/>
        <w:ind w:left="120" w:hanging="120"/>
      </w:pPr>
      <w:r>
        <w:t xml:space="preserve">Conventional and pumped storage hydropower, intermittent or dispatchable designation, conditions - </w:t>
      </w:r>
      <w:r>
        <w:t xml:space="preserve"> </w:t>
      </w:r>
      <w:r>
        <w:t xml:space="preserve">SB  349</w:t>
      </w:r>
      <w:r>
        <w:t xml:space="preserve">: </w:t>
      </w:r>
      <w:r>
        <w:t xml:space="preserve">SFA</w:t>
      </w:r>
      <w:r>
        <w:t xml:space="preserve"> (</w:t>
      </w:r>
      <w:r>
        <w:t xml:space="preserve">1</w:t>
      </w:r>
      <w:r>
        <w:t xml:space="preserve">)</w:t>
      </w:r>
    </w:p>
    <w:p>
      <w:pPr>
        <w:pStyle w:val="RecordBase"/>
        <w:ind w:left="120" w:hanging="120"/>
      </w:pPr>
      <w:r>
        <w:t xml:space="preserve">Emergency medical or mine emergency technicians, requirement based on number of miners on shift - </w:t>
      </w:r>
      <w:r>
        <w:t xml:space="preserve"> </w:t>
      </w:r>
      <w:r>
        <w:t xml:space="preserve">HB  85</w:t>
      </w:r>
      <w:r>
        <w:t xml:space="preserve">: </w:t>
      </w:r>
      <w:r>
        <w:t xml:space="preserve">HCS</w:t>
      </w:r>
    </w:p>
    <w:p>
      <w:pPr>
        <w:pStyle w:val="RecordBase"/>
        <w:ind w:left="120" w:hanging="120"/>
      </w:pPr>
      <w:r>
        <w:t xml:space="preserve">Energy</w:t>
      </w:r>
    </w:p>
    <w:p>
      <w:pPr>
        <w:pStyle w:val="RecordBase"/>
        <w:ind w:left="240" w:hanging="192"/>
      </w:pPr>
      <w:r>
        <w:t xml:space="preserve"> and Environment Cabinet, reports, grammatical and technical corrections - </w:t>
      </w:r>
      <w:r>
        <w:t xml:space="preserve"> </w:t>
      </w:r>
      <w:r>
        <w:t xml:space="preserve">SB  277</w:t>
      </w:r>
      <w:r>
        <w:t xml:space="preserve">;</w:t>
      </w:r>
      <w:r>
        <w:t xml:space="preserve"> </w:t>
      </w:r>
      <w:r>
        <w:t xml:space="preserve">SB  340</w:t>
      </w:r>
    </w:p>
    <w:p>
      <w:pPr>
        <w:pStyle w:val="RecordBase"/>
        <w:ind w:left="240" w:hanging="192"/>
      </w:pPr>
      <w:r>
        <w:t xml:space="preserve"> infrastructure, environmental review, federal permitting, reform - </w:t>
      </w:r>
      <w:r>
        <w:t xml:space="preserve"> </w:t>
      </w:r>
      <w:r>
        <w:t xml:space="preserve">HR  70</w:t>
      </w:r>
    </w:p>
    <w:p>
      <w:pPr>
        <w:pStyle w:val="RecordBase"/>
        <w:ind w:left="240" w:hanging="192"/>
      </w:pPr>
      <w:r>
        <w:t xml:space="preserve"> Planning and Inventory Commission, establishment, membership, duties - </w:t>
      </w:r>
      <w:r>
        <w:t xml:space="preserve"> </w:t>
      </w:r>
      <w:r>
        <w:t xml:space="preserve">SB  349</w:t>
      </w:r>
    </w:p>
    <w:p>
      <w:pPr>
        <w:pStyle w:val="RecordBase"/>
        <w:ind w:left="240" w:hanging="192"/>
      </w:pPr>
      <w:r>
        <w:t xml:space="preserve"> Planning and Inventory Commission, membership, duties - </w:t>
      </w:r>
      <w:r>
        <w:t xml:space="preserve"> </w:t>
      </w:r>
      <w:r>
        <w:t xml:space="preserve">SB  349</w:t>
      </w:r>
      <w:r>
        <w:t xml:space="preserve">: </w:t>
      </w:r>
      <w:r>
        <w:t xml:space="preserve">HFA</w:t>
      </w:r>
      <w:r>
        <w:t xml:space="preserve"> (</w:t>
      </w:r>
      <w:r>
        <w:t xml:space="preserve">2</w:t>
      </w:r>
      <w:r>
        <w:t xml:space="preserve">)</w:t>
      </w:r>
    </w:p>
    <w:p>
      <w:pPr>
        <w:pStyle w:val="RecordBase"/>
        <w:ind w:left="240" w:hanging="192"/>
      </w:pPr>
      <w:r>
        <w:t xml:space="preserve"> Planning and Inventory Commission, membership, duties, deletion - </w:t>
      </w:r>
      <w:r>
        <w:t xml:space="preserve"> </w:t>
      </w:r>
      <w:r>
        <w:t xml:space="preserve">SB  349</w:t>
      </w:r>
      <w:r>
        <w:t xml:space="preserve">: </w:t>
      </w:r>
      <w:r>
        <w:t xml:space="preserve">HFA</w:t>
      </w:r>
      <w:r>
        <w:t xml:space="preserve"> (</w:t>
      </w:r>
      <w:r>
        <w:t xml:space="preserve">1</w:t>
      </w:r>
      <w:r>
        <w:t xml:space="preserve">)</w:t>
      </w:r>
    </w:p>
    <w:p>
      <w:pPr>
        <w:pStyle w:val="RecordBase"/>
        <w:ind w:left="240" w:hanging="192"/>
      </w:pPr>
      <w:r>
        <w:t xml:space="preserve"> Planning and Inventory Commission, membership, Kentucky residency requirement, removal - </w:t>
      </w:r>
      <w:r>
        <w:t xml:space="preserve"> </w:t>
      </w:r>
      <w:r>
        <w:t xml:space="preserve">SB  349</w:t>
      </w:r>
      <w:r>
        <w:t xml:space="preserve">: </w:t>
      </w:r>
      <w:r>
        <w:t xml:space="preserve">SCS</w:t>
      </w:r>
    </w:p>
    <w:p>
      <w:pPr>
        <w:pStyle w:val="RecordBase"/>
        <w:ind w:left="120" w:hanging="120"/>
      </w:pPr>
      <w:r>
        <w:t xml:space="preserve">Environmental permit, grammatical correction, gender-neutral language - </w:t>
      </w:r>
      <w:r>
        <w:t xml:space="preserve"> </w:t>
      </w:r>
      <w:r>
        <w:t xml:space="preserve">SB  341</w:t>
      </w:r>
    </w:p>
    <w:p>
      <w:pPr>
        <w:pStyle w:val="RecordBase"/>
        <w:ind w:left="120" w:hanging="120"/>
      </w:pPr>
      <w:r>
        <w:t xml:space="preserve">Facility, permits, technical correction - </w:t>
      </w:r>
      <w:r>
        <w:t xml:space="preserve"> </w:t>
      </w:r>
      <w:r>
        <w:t xml:space="preserve">SB  272</w:t>
      </w:r>
      <w:r>
        <w:t xml:space="preserve">;</w:t>
      </w:r>
      <w:r>
        <w:t xml:space="preserve"> </w:t>
      </w:r>
      <w:r>
        <w:t xml:space="preserve">SB  318</w:t>
      </w:r>
    </w:p>
    <w:p>
      <w:pPr>
        <w:pStyle w:val="RecordBase"/>
        <w:ind w:left="120" w:hanging="120"/>
      </w:pPr>
      <w:r>
        <w:t xml:space="preserve">Fossil fuel-fired electric generating facilities, retirements, conditions - </w:t>
      </w:r>
      <w:r>
        <w:t xml:space="preserve"> </w:t>
      </w:r>
      <w:r>
        <w:t xml:space="preserve">HB  445</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Kentucky</w:t>
      </w:r>
    </w:p>
    <w:p>
      <w:pPr>
        <w:pStyle w:val="RecordBase"/>
        <w:ind w:left="240" w:hanging="192"/>
      </w:pPr>
      <w:r>
        <w:t xml:space="preserve"> Nuclear Energy Development advisory board, additional legislative members - </w:t>
      </w:r>
      <w:r>
        <w:t xml:space="preserve"> </w:t>
      </w:r>
      <w:r>
        <w:t xml:space="preserve">SB  198</w:t>
      </w:r>
      <w:r>
        <w:t xml:space="preserve">: </w:t>
      </w:r>
      <w:r>
        <w:t xml:space="preserve">SFA</w:t>
      </w:r>
      <w:r>
        <w:t xml:space="preserve"> (</w:t>
      </w:r>
      <w:r>
        <w:t xml:space="preserve">1</w:t>
      </w:r>
      <w:r>
        <w:t xml:space="preserve">)</w:t>
      </w:r>
    </w:p>
    <w:p>
      <w:pPr>
        <w:pStyle w:val="RecordBase"/>
        <w:ind w:left="240" w:hanging="192"/>
      </w:pPr>
      <w:r>
        <w:t xml:space="preserve"> Nuclear Energy Development advisory board, membership, changes - </w:t>
      </w:r>
      <w:r>
        <w:t xml:space="preserve"> </w:t>
      </w:r>
      <w:r>
        <w:t xml:space="preserve">SB  198</w:t>
      </w:r>
      <w:r>
        <w:t xml:space="preserve">: </w:t>
      </w:r>
      <w:r>
        <w:t xml:space="preserve">SFA</w:t>
      </w:r>
      <w:r>
        <w:t xml:space="preserve"> (</w:t>
      </w:r>
      <w:r>
        <w:t xml:space="preserve">2</w:t>
      </w:r>
      <w:r>
        <w:t xml:space="preserve">)</w:t>
      </w:r>
    </w:p>
    <w:p>
      <w:pPr>
        <w:pStyle w:val="RecordBase"/>
        <w:ind w:left="240" w:hanging="192"/>
      </w:pPr>
      <w:r>
        <w:t xml:space="preserve"> Nuclear Energy Development Authority and advisory board, establishment, membership, duties - </w:t>
      </w:r>
      <w:r>
        <w:t xml:space="preserve"> </w:t>
      </w:r>
      <w:r>
        <w:t xml:space="preserve">SB  198</w:t>
      </w:r>
    </w:p>
    <w:p>
      <w:pPr>
        <w:pStyle w:val="RecordBase"/>
        <w:ind w:left="240" w:hanging="192"/>
      </w:pPr>
      <w:r>
        <w:t xml:space="preserve"> Nuclear Energy Development Authority, duties, engagement with academic institutions - </w:t>
      </w:r>
      <w:r>
        <w:t xml:space="preserve"> </w:t>
      </w:r>
      <w:r>
        <w:t xml:space="preserve">SB  198</w:t>
      </w:r>
      <w:r>
        <w:t xml:space="preserve">: </w:t>
      </w:r>
      <w:r>
        <w:t xml:space="preserve">SCS</w:t>
      </w:r>
    </w:p>
    <w:p>
      <w:pPr>
        <w:pStyle w:val="RecordBase"/>
        <w:ind w:left="120" w:hanging="120"/>
      </w:pPr>
      <w:r>
        <w:t xml:space="preserve">Mine emergency and emergency medical technicians, number on site - </w:t>
      </w:r>
      <w:r>
        <w:t xml:space="preserve"> </w:t>
      </w:r>
      <w:r>
        <w:t xml:space="preserve">HB  85</w:t>
      </w:r>
    </w:p>
    <w:p>
      <w:pPr>
        <w:pStyle w:val="RecordBase"/>
        <w:ind w:left="120" w:hanging="120"/>
      </w:pPr>
      <w:r>
        <w:t xml:space="preserve">National Lineman Appreciation Day, recognition - </w:t>
      </w:r>
      <w:r>
        <w:t xml:space="preserve"> </w:t>
      </w:r>
      <w:r>
        <w:t xml:space="preserve">HR  146</w:t>
      </w:r>
      <w:r>
        <w:t xml:space="preserve">;</w:t>
      </w:r>
      <w:r>
        <w:t xml:space="preserve"> </w:t>
      </w:r>
      <w:r>
        <w:t xml:space="preserve">SR  247</w:t>
      </w:r>
    </w:p>
    <w:p>
      <w:pPr>
        <w:pStyle w:val="RecordBase"/>
        <w:ind w:left="120" w:hanging="120"/>
      </w:pPr>
      <w:r>
        <w:t xml:space="preserve">Natural gas utility workers, recognition - </w:t>
      </w:r>
      <w:r>
        <w:t xml:space="preserve"> </w:t>
      </w:r>
      <w:r>
        <w:t xml:space="preserve">HR  135</w:t>
      </w:r>
      <w:r>
        <w:t xml:space="preserve">;</w:t>
      </w:r>
      <w:r>
        <w:t xml:space="preserve"> </w:t>
      </w:r>
      <w:r>
        <w:t xml:space="preserve">SR  208</w:t>
      </w:r>
    </w:p>
    <w:p>
      <w:pPr>
        <w:pStyle w:val="RecordBase"/>
        <w:ind w:left="120" w:hanging="120"/>
      </w:pPr>
      <w:r>
        <w:t xml:space="preserve">Nuclear energy facility siting and construction, Public Service Commission, preparedness - </w:t>
      </w:r>
      <w:r>
        <w:t xml:space="preserve"> </w:t>
      </w:r>
      <w:r>
        <w:t xml:space="preserve">SJR 140</w:t>
      </w:r>
    </w:p>
    <w:p>
      <w:pPr>
        <w:pStyle w:val="RecordBase"/>
        <w:ind w:left="120" w:hanging="120"/>
      </w:pPr>
      <w:r>
        <w:t xml:space="preserve">Public</w:t>
      </w:r>
    </w:p>
    <w:p>
      <w:pPr>
        <w:pStyle w:val="RecordBase"/>
        <w:ind w:left="240" w:hanging="192"/>
      </w:pPr>
      <w:r>
        <w:t xml:space="preserve"> Service Commission, application, final order, deadline - </w:t>
      </w:r>
      <w:r>
        <w:t xml:space="preserve"> </w:t>
      </w:r>
      <w:r>
        <w:t xml:space="preserve">HB  628</w:t>
      </w:r>
    </w:p>
    <w:p>
      <w:pPr>
        <w:pStyle w:val="RecordBase"/>
        <w:ind w:left="240" w:hanging="192"/>
      </w:pPr>
      <w:r>
        <w:t xml:space="preserve"> utilities, furnishing of affordable and reliable utility service, requirement - </w:t>
      </w:r>
      <w:r>
        <w:t xml:space="preserve"> </w:t>
      </w:r>
      <w:r>
        <w:t xml:space="preserve">HB  607</w:t>
      </w:r>
    </w:p>
    <w:p>
      <w:pPr>
        <w:pStyle w:val="RecordBase"/>
        <w:ind w:left="120" w:hanging="120"/>
      </w:pPr>
      <w:r>
        <w:t xml:space="preserve">Retail</w:t>
      </w:r>
    </w:p>
    <w:p>
      <w:pPr>
        <w:pStyle w:val="RecordBase"/>
        <w:ind w:left="240" w:hanging="192"/>
      </w:pPr>
      <w:r>
        <w:t xml:space="preserve"> electric supplier, generating capacity, purchase from ISO and RTO prohibited - </w:t>
      </w:r>
      <w:r>
        <w:t xml:space="preserve"> </w:t>
      </w:r>
      <w:r>
        <w:t xml:space="preserve">SB  364</w:t>
      </w:r>
    </w:p>
    <w:p>
      <w:pPr>
        <w:pStyle w:val="RecordBase"/>
        <w:ind w:left="240" w:hanging="192"/>
      </w:pPr>
      <w:r>
        <w:t xml:space="preserve"> electric suppliers, Public Service Commission, retail service disconnection reports - </w:t>
      </w:r>
      <w:r>
        <w:t xml:space="preserve"> </w:t>
      </w:r>
      <w:r>
        <w:t xml:space="preserve">HB  629</w:t>
      </w:r>
    </w:p>
    <w:p>
      <w:pPr>
        <w:pStyle w:val="RecordBase"/>
        <w:ind w:left="120" w:hanging="120"/>
      </w:pPr>
      <w:r>
        <w:t xml:space="preserve">Sanctuary state from EPA, Clean Air Act requirements, fossil fuel-fired plants, state jurisdiction - </w:t>
      </w:r>
      <w:r>
        <w:t xml:space="preserve"> </w:t>
      </w:r>
      <w:r>
        <w:t xml:space="preserve">HJR 121</w:t>
      </w:r>
    </w:p>
    <w:p>
      <w:pPr>
        <w:pStyle w:val="RecordBase"/>
        <w:ind w:left="120" w:hanging="120"/>
      </w:pPr>
      <w:r>
        <w:t xml:space="preserve">Solar electric generating facilities, county land area occupation, 1% cap - </w:t>
      </w:r>
      <w:r>
        <w:t xml:space="preserve"> </w:t>
      </w:r>
      <w:r>
        <w:t xml:space="preserve">SB  233</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Use of unmanned aircraft system and recording devices, exemption - </w:t>
      </w:r>
      <w:r>
        <w:t xml:space="preserve"> </w:t>
      </w:r>
      <w:r>
        <w:t xml:space="preserve">SB  16</w:t>
      </w:r>
      <w:r>
        <w:t xml:space="preserve">: </w:t>
      </w:r>
      <w:r>
        <w:t xml:space="preserve">SCS</w:t>
      </w:r>
    </w:p>
    <w:p>
      <w:pPr>
        <w:pStyle w:val="RecordBase"/>
        <w:ind w:left="120" w:hanging="120"/>
      </w:pPr>
      <w:r>
        <w:t xml:space="preserve">Utility disconnection requirements, electric and gas utilities - </w:t>
      </w:r>
      <w:r>
        <w:t xml:space="preserve"> </w:t>
      </w:r>
      <w:r>
        <w:t xml:space="preserve">HB  180</w:t>
        <w:br/>
      </w:r>
    </w:p>
    <w:p>
      <w:pPr>
        <w:pStyle w:val="RecordHeading3"/>
      </w:pPr>
      <w:r>
        <w:rPr>
          <w:b/>
        </w:rPr>
        <w:t xml:space="preserve">Environment and Conservation</w:t>
      </w:r>
    </w:p>
    <w:p>
      <w:pPr>
        <w:pStyle w:val="RecordBase"/>
        <w:ind w:left="120" w:hanging="120"/>
      </w:pPr>
      <w:r>
        <w:t xml:space="preserve">Agricultural districts, minimum acreage requirements, notification of local officials, landowners - </w:t>
      </w:r>
      <w:r>
        <w:t xml:space="preserve"> </w:t>
      </w:r>
      <w:r>
        <w:t xml:space="preserve">HB  418</w:t>
      </w:r>
    </w:p>
    <w:p>
      <w:pPr>
        <w:pStyle w:val="RecordBase"/>
        <w:ind w:left="120" w:hanging="120"/>
      </w:pPr>
      <w:r>
        <w:t xml:space="preserve">Animal feeding operations, use of unmanned aircraft systems and recording devices, prohibition - </w:t>
      </w:r>
      <w:r>
        <w:t xml:space="preserve"> </w:t>
      </w:r>
      <w:r>
        <w:t xml:space="preserve">SB  16</w:t>
      </w:r>
      <w:r>
        <w:t xml:space="preserve">: </w:t>
      </w:r>
      <w:r>
        <w:t xml:space="preserve">SCS</w:t>
      </w:r>
    </w:p>
    <w:p>
      <w:pPr>
        <w:pStyle w:val="RecordBase"/>
        <w:ind w:left="120" w:hanging="120"/>
      </w:pPr>
      <w:r>
        <w:t xml:space="preserve">Chemical industry, regulations - </w:t>
      </w:r>
      <w:r>
        <w:t xml:space="preserve"> </w:t>
      </w:r>
      <w:r>
        <w:t xml:space="preserve">HR  96</w:t>
      </w:r>
    </w:p>
    <w:p>
      <w:pPr>
        <w:pStyle w:val="RecordBase"/>
        <w:ind w:left="120" w:hanging="120"/>
      </w:pPr>
      <w:r>
        <w:t xml:space="preserve">Concentrated animal feeding operations, use of unmanned aircraft and recording devices, prohibition - </w:t>
      </w:r>
      <w:r>
        <w:t xml:space="preserve"> </w:t>
      </w:r>
      <w:r>
        <w:t xml:space="preserve">SB  16</w:t>
      </w:r>
    </w:p>
    <w:p>
      <w:pPr>
        <w:pStyle w:val="RecordBase"/>
        <w:ind w:left="120" w:hanging="120"/>
      </w:pPr>
      <w:r>
        <w:t xml:space="preserve">Conservation district, watershed conservancy district, audits - </w:t>
      </w:r>
      <w:r>
        <w:t xml:space="preserve"> </w:t>
      </w:r>
      <w:r>
        <w:t xml:space="preserve">HB  27</w:t>
      </w:r>
    </w:p>
    <w:p>
      <w:pPr>
        <w:pStyle w:val="RecordBase"/>
        <w:ind w:left="120" w:hanging="120"/>
      </w:pPr>
      <w:r>
        <w:t xml:space="preserve">Cravens, Sergeant Rufus, conservation officer, recognition - </w:t>
      </w:r>
      <w:r>
        <w:t xml:space="preserve"> </w:t>
      </w:r>
      <w:r>
        <w:t xml:space="preserve">SR  249</w:t>
      </w:r>
    </w:p>
    <w:p>
      <w:pPr>
        <w:pStyle w:val="RecordBase"/>
        <w:ind w:left="120" w:hanging="120"/>
      </w:pPr>
      <w:r>
        <w:t xml:space="preserve">Department</w:t>
      </w:r>
    </w:p>
    <w:p>
      <w:pPr>
        <w:pStyle w:val="RecordBase"/>
        <w:ind w:left="240" w:hanging="192"/>
      </w:pPr>
      <w:r>
        <w:t xml:space="preserve"> of Fish and Wildlife Resources, guide, license - </w:t>
      </w:r>
      <w:r>
        <w:t xml:space="preserve"> </w:t>
      </w:r>
      <w:r>
        <w:t xml:space="preserve">HB  586</w:t>
      </w:r>
    </w:p>
    <w:p>
      <w:pPr>
        <w:pStyle w:val="RecordBase"/>
        <w:ind w:left="240" w:hanging="192"/>
      </w:pPr>
      <w:r>
        <w:t xml:space="preserve"> of Fish and Wildlife Resources, outfitter, license - </w:t>
      </w:r>
      <w:r>
        <w:t xml:space="preserve"> </w:t>
      </w:r>
      <w:r>
        <w:t xml:space="preserve">HB  586</w:t>
      </w:r>
    </w:p>
    <w:p>
      <w:pPr>
        <w:pStyle w:val="RecordBase"/>
        <w:ind w:left="240" w:hanging="192"/>
      </w:pPr>
      <w:r>
        <w:t xml:space="preserve"> of Fish and Wildlife Resources, wildlife rehabilitation, regulation - </w:t>
      </w:r>
      <w:r>
        <w:t xml:space="preserve"> </w:t>
      </w:r>
      <w:r>
        <w:t xml:space="preserve">SB  197</w:t>
      </w:r>
    </w:p>
    <w:p>
      <w:pPr>
        <w:pStyle w:val="RecordBase"/>
        <w:ind w:left="120" w:hanging="120"/>
      </w:pPr>
      <w:r>
        <w:t xml:space="preserve">Distilled spirits, barrel aging process, environmental impact - </w:t>
      </w:r>
      <w:r>
        <w:t xml:space="preserve"> </w:t>
      </w:r>
      <w:r>
        <w:t xml:space="preserve">HB  479</w:t>
      </w:r>
    </w:p>
    <w:p>
      <w:pPr>
        <w:pStyle w:val="RecordBase"/>
        <w:ind w:left="120" w:hanging="120"/>
      </w:pPr>
      <w:r>
        <w:t xml:space="preserve">Electric motor vehicles, emissions standards, restriction - </w:t>
      </w:r>
      <w:r>
        <w:t xml:space="preserve"> </w:t>
      </w:r>
      <w:r>
        <w:t xml:space="preserve">SB  215</w:t>
      </w:r>
    </w:p>
    <w:p>
      <w:pPr>
        <w:pStyle w:val="RecordBase"/>
        <w:ind w:left="120" w:hanging="120"/>
      </w:pPr>
      <w:r>
        <w:t xml:space="preserve">Energy</w:t>
      </w:r>
    </w:p>
    <w:p>
      <w:pPr>
        <w:pStyle w:val="RecordBase"/>
        <w:ind w:left="240" w:hanging="192"/>
      </w:pPr>
      <w:r>
        <w:t xml:space="preserve"> and Environment Cabinet, PFAS, best management practices, guidance - </w:t>
      </w:r>
      <w:r>
        <w:t xml:space="preserve"> </w:t>
      </w:r>
      <w:r>
        <w:t xml:space="preserve">SJR 149</w:t>
      </w:r>
    </w:p>
    <w:p>
      <w:pPr>
        <w:pStyle w:val="RecordBase"/>
        <w:ind w:left="240" w:hanging="192"/>
      </w:pPr>
      <w:r>
        <w:t xml:space="preserve"> and Environment Cabinet, powers, gender-neutral language - </w:t>
      </w:r>
      <w:r>
        <w:t xml:space="preserve"> </w:t>
      </w:r>
      <w:r>
        <w:t xml:space="preserve">HB  655</w:t>
      </w:r>
    </w:p>
    <w:p>
      <w:pPr>
        <w:pStyle w:val="RecordBase"/>
        <w:ind w:left="240" w:hanging="192"/>
      </w:pPr>
      <w:r>
        <w:t xml:space="preserve"> and Environment Cabinet, reports, grammatical and technical corrections - </w:t>
      </w:r>
      <w:r>
        <w:t xml:space="preserve"> </w:t>
      </w:r>
      <w:r>
        <w:t xml:space="preserve">SB  277</w:t>
      </w:r>
      <w:r>
        <w:t xml:space="preserve">;</w:t>
      </w:r>
      <w:r>
        <w:t xml:space="preserve"> </w:t>
      </w:r>
      <w:r>
        <w:t xml:space="preserve">SB  340</w:t>
      </w:r>
    </w:p>
    <w:p>
      <w:pPr>
        <w:pStyle w:val="RecordBase"/>
        <w:ind w:left="240" w:hanging="192"/>
      </w:pPr>
      <w:r>
        <w:t xml:space="preserve"> infrastructure, environmental review, federal permitting, reform - </w:t>
      </w:r>
      <w:r>
        <w:t xml:space="preserve"> </w:t>
      </w:r>
      <w:r>
        <w:t xml:space="preserve">HR  70</w:t>
      </w:r>
    </w:p>
    <w:p>
      <w:pPr>
        <w:pStyle w:val="RecordBase"/>
        <w:ind w:left="120" w:hanging="120"/>
      </w:pPr>
      <w:r>
        <w:t xml:space="preserve">Environmental</w:t>
      </w:r>
    </w:p>
    <w:p>
      <w:pPr>
        <w:pStyle w:val="RecordBase"/>
        <w:ind w:left="240" w:hanging="192"/>
      </w:pPr>
      <w:r>
        <w:t xml:space="preserve"> audits, entities regulated by air pollution control districts, procedures, privileges - </w:t>
      </w:r>
      <w:r>
        <w:t xml:space="preserve"> </w:t>
      </w:r>
      <w:r>
        <w:t xml:space="preserve">HB  136</w:t>
      </w:r>
    </w:p>
    <w:p>
      <w:pPr>
        <w:pStyle w:val="RecordBase"/>
        <w:ind w:left="240" w:hanging="192"/>
      </w:pPr>
      <w:r>
        <w:t xml:space="preserve"> violations, voluntary disclosure, civil penalties barred, conditions - </w:t>
      </w:r>
      <w:r>
        <w:t xml:space="preserve"> </w:t>
      </w:r>
      <w:r>
        <w:t xml:space="preserve">HB  136</w:t>
      </w:r>
      <w:r>
        <w:t xml:space="preserve">: </w:t>
      </w:r>
      <w:r>
        <w:t xml:space="preserve">HFA</w:t>
      </w:r>
      <w:r>
        <w:t xml:space="preserve"> (</w:t>
      </w:r>
      <w:r>
        <w:t xml:space="preserve">1</w:t>
      </w:r>
      <w:r>
        <w:t xml:space="preserve">)</w:t>
      </w:r>
    </w:p>
    <w:p>
      <w:pPr>
        <w:pStyle w:val="RecordBase"/>
        <w:ind w:left="120" w:hanging="120"/>
      </w:pPr>
      <w:r>
        <w:t xml:space="preserve">Federal Water Pollution Control Act, state permitting, past reporting requirement, deletion - </w:t>
      </w:r>
      <w:r>
        <w:t xml:space="preserve"> </w:t>
      </w:r>
      <w:r>
        <w:t xml:space="preserve">HB  656</w:t>
      </w:r>
    </w:p>
    <w:p>
      <w:pPr>
        <w:pStyle w:val="RecordBase"/>
        <w:ind w:left="120" w:hanging="120"/>
      </w:pPr>
      <w:r>
        <w:t xml:space="preserve">Forest stewardship incentives fund, reforestation, appropriation - </w:t>
      </w:r>
      <w:r>
        <w:t xml:space="preserve"> </w:t>
      </w:r>
      <w:r>
        <w:t xml:space="preserve">HJR 29</w:t>
      </w:r>
    </w:p>
    <w:p>
      <w:pPr>
        <w:pStyle w:val="RecordBase"/>
        <w:ind w:left="120" w:hanging="120"/>
      </w:pPr>
      <w:r>
        <w:t xml:space="preserve">Geoengineering activities, prohibition, enforcement - </w:t>
      </w:r>
      <w:r>
        <w:t xml:space="preserve"> </w:t>
      </w:r>
      <w:r>
        <w:t xml:space="preserve">SB  217</w:t>
      </w:r>
      <w:r>
        <w:t xml:space="preserve">;</w:t>
      </w:r>
      <w:r>
        <w:t xml:space="preserve"> </w:t>
      </w:r>
      <w:r>
        <w:t xml:space="preserve">HB  506</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Greenhouse gas emissions reduction agreements, recording requirement - </w:t>
      </w:r>
      <w:r>
        <w:t xml:space="preserve"> </w:t>
      </w:r>
      <w:r>
        <w:t xml:space="preserve">HB  37</w:t>
      </w:r>
    </w:p>
    <w:p>
      <w:pPr>
        <w:pStyle w:val="RecordBase"/>
        <w:ind w:left="120" w:hanging="120"/>
      </w:pPr>
      <w:r>
        <w:t xml:space="preserve">Hazardous waste facilities, environmental emergencies, notification of local officials - </w:t>
      </w:r>
      <w:r>
        <w:t xml:space="preserve"> </w:t>
      </w:r>
      <w:r>
        <w:t xml:space="preserve">HB  583</w:t>
      </w:r>
    </w:p>
    <w:p>
      <w:pPr>
        <w:pStyle w:val="RecordBase"/>
        <w:ind w:left="120" w:hanging="120"/>
      </w:pPr>
      <w:r>
        <w:t xml:space="preserve">Healthy Soils Program, Healthy Soils Program fund, Division of Conservation, establishment - </w:t>
      </w:r>
      <w:r>
        <w:t xml:space="preserve"> </w:t>
      </w:r>
      <w:r>
        <w:t xml:space="preserve">HB  70</w:t>
      </w:r>
    </w:p>
    <w:p>
      <w:pPr>
        <w:pStyle w:val="RecordBase"/>
        <w:ind w:left="120" w:hanging="120"/>
      </w:pPr>
      <w:r>
        <w:t xml:space="preserve">Heat illness prevention, outdoor employees - </w:t>
      </w:r>
      <w:r>
        <w:t xml:space="preserve"> </w:t>
      </w:r>
      <w:r>
        <w:t xml:space="preserve">SB  183</w:t>
      </w:r>
    </w:p>
    <w:p>
      <w:pPr>
        <w:pStyle w:val="RecordBase"/>
        <w:ind w:left="120" w:hanging="120"/>
      </w:pPr>
      <w:r>
        <w:t xml:space="preserve">Keep Kentucky Free of Litter fund, cash award, to peace officers - </w:t>
      </w:r>
      <w:r>
        <w:t xml:space="preserve"> </w:t>
      </w:r>
      <w:r>
        <w:t xml:space="preserve">SB  316</w:t>
      </w:r>
    </w:p>
    <w:p>
      <w:pPr>
        <w:pStyle w:val="RecordBase"/>
        <w:ind w:left="120" w:hanging="120"/>
      </w:pPr>
      <w:r>
        <w:t xml:space="preserve">Kentucky</w:t>
      </w:r>
    </w:p>
    <w:p>
      <w:pPr>
        <w:pStyle w:val="RecordBase"/>
        <w:ind w:left="240" w:hanging="192"/>
      </w:pPr>
      <w:r>
        <w:t xml:space="preserve"> Board of Certification of Water and Wastewater System Operators, establishment - </w:t>
      </w:r>
      <w:r>
        <w:t xml:space="preserve"> </w:t>
      </w:r>
      <w:r>
        <w:t xml:space="preserve">HB  40</w:t>
      </w:r>
      <w:r>
        <w:t xml:space="preserve">: </w:t>
      </w:r>
      <w:r>
        <w:t xml:space="preserve">HCS</w:t>
      </w:r>
    </w:p>
    <w:p>
      <w:pPr>
        <w:pStyle w:val="RecordBase"/>
        <w:ind w:left="240" w:hanging="192"/>
      </w:pPr>
      <w:r>
        <w:t xml:space="preserve"> Nuclear Energy Development Authority and advisory board, establishment, membership, duties - </w:t>
      </w:r>
      <w:r>
        <w:t xml:space="preserve"> </w:t>
      </w:r>
      <w:r>
        <w:t xml:space="preserve">SB  198</w:t>
      </w:r>
    </w:p>
    <w:p>
      <w:pPr>
        <w:pStyle w:val="RecordBase"/>
        <w:ind w:left="240" w:hanging="192"/>
      </w:pPr>
      <w:r>
        <w:t xml:space="preserve"> Nuclear Energy Development Authority, duties, engagement with academic institutions - </w:t>
      </w:r>
      <w:r>
        <w:t xml:space="preserve"> </w:t>
      </w:r>
      <w:r>
        <w:t xml:space="preserve">SB  198</w:t>
      </w:r>
      <w:r>
        <w:t xml:space="preserve">: </w:t>
      </w:r>
      <w:r>
        <w:t xml:space="preserve">SCS</w:t>
      </w:r>
    </w:p>
    <w:p>
      <w:pPr>
        <w:pStyle w:val="RecordBase"/>
        <w:ind w:left="120" w:hanging="120"/>
      </w:pPr>
      <w:r>
        <w:t xml:space="preserve">Landowner, sport fishing license, exceptions - </w:t>
      </w:r>
      <w:r>
        <w:t xml:space="preserve"> </w:t>
      </w:r>
      <w:r>
        <w:t xml:space="preserve">SB  55</w:t>
      </w:r>
    </w:p>
    <w:p>
      <w:pPr>
        <w:pStyle w:val="RecordBase"/>
        <w:ind w:left="120" w:hanging="120"/>
      </w:pPr>
      <w:r>
        <w:t xml:space="preserve">Litter, cigarettes, inclusion within definition - </w:t>
      </w:r>
      <w:r>
        <w:t xml:space="preserve"> </w:t>
      </w:r>
      <w:r>
        <w:t xml:space="preserve">SB  316</w:t>
      </w:r>
    </w:p>
    <w:p>
      <w:pPr>
        <w:pStyle w:val="RecordBase"/>
        <w:ind w:left="120" w:hanging="120"/>
      </w:pPr>
      <w:r>
        <w:t xml:space="preserve">Metal recycling facilities, explosion and combustion control program - </w:t>
      </w:r>
      <w:r>
        <w:t xml:space="preserve"> </w:t>
      </w:r>
      <w:r>
        <w:t xml:space="preserve">HB  91</w:t>
      </w:r>
    </w:p>
    <w:p>
      <w:pPr>
        <w:pStyle w:val="RecordBase"/>
        <w:ind w:left="120" w:hanging="120"/>
      </w:pPr>
      <w:r>
        <w:t xml:space="preserve">Motor vehicles, emissions standards, restriction - </w:t>
      </w:r>
      <w:r>
        <w:t xml:space="preserve"> </w:t>
      </w:r>
      <w:r>
        <w:t xml:space="preserve">SB  215</w:t>
      </w:r>
      <w:r>
        <w:t xml:space="preserve">: </w:t>
      </w:r>
      <w:r>
        <w:t xml:space="preserve">SCS</w:t>
      </w:r>
    </w:p>
    <w:p>
      <w:pPr>
        <w:pStyle w:val="RecordBase"/>
        <w:ind w:left="120" w:hanging="120"/>
      </w:pPr>
      <w:r>
        <w:t xml:space="preserve">New</w:t>
      </w:r>
    </w:p>
    <w:p>
      <w:pPr>
        <w:pStyle w:val="RecordBase"/>
        <w:ind w:left="240" w:hanging="192"/>
      </w:pPr>
      <w:r>
        <w:t xml:space="preserve"> tire fee extension, provisions removal - </w:t>
      </w:r>
      <w:r>
        <w:t xml:space="preserve"> </w:t>
      </w:r>
      <w:r>
        <w:t xml:space="preserve">HB  8</w:t>
      </w:r>
      <w:r>
        <w:t xml:space="preserve">: </w:t>
      </w:r>
      <w:r>
        <w:t xml:space="preserve">SCS</w:t>
      </w:r>
    </w:p>
    <w:p>
      <w:pPr>
        <w:pStyle w:val="RecordBase"/>
        <w:ind w:left="240" w:hanging="192"/>
      </w:pPr>
      <w:r>
        <w:t xml:space="preserve"> tire fee, extension till July 1, 2026 - </w:t>
      </w:r>
      <w:r>
        <w:t xml:space="preserve"> </w:t>
      </w:r>
      <w:r>
        <w:t xml:space="preserve">HB  8</w:t>
      </w:r>
      <w:r>
        <w:t xml:space="preserve">: </w:t>
      </w:r>
      <w:r>
        <w:t xml:space="preserve">HCS</w:t>
      </w:r>
    </w:p>
    <w:p>
      <w:pPr>
        <w:pStyle w:val="RecordBase"/>
        <w:ind w:left="240" w:hanging="192"/>
      </w:pPr>
      <w:r>
        <w:t xml:space="preserve"> tire fee, extension to July 1, 2026 - </w:t>
      </w:r>
      <w:r>
        <w:t xml:space="preserve"> </w:t>
      </w:r>
      <w:r>
        <w:t xml:space="preserve">HB  8</w:t>
      </w:r>
    </w:p>
    <w:p>
      <w:pPr>
        <w:pStyle w:val="RecordBase"/>
        <w:ind w:left="120" w:hanging="120"/>
      </w:pPr>
      <w:r>
        <w:t xml:space="preserve">Nuclear energy facility siting and construction, Public Service Commission, preparedness - </w:t>
      </w:r>
      <w:r>
        <w:t xml:space="preserve"> </w:t>
      </w:r>
      <w:r>
        <w:t xml:space="preserve">SJR 140</w:t>
      </w:r>
    </w:p>
    <w:p>
      <w:pPr>
        <w:pStyle w:val="RecordBase"/>
        <w:ind w:left="120" w:hanging="120"/>
      </w:pPr>
      <w:r>
        <w:t xml:space="preserve">Off-site construction or demolition waste disposal, permitted area, increase - </w:t>
      </w:r>
      <w:r>
        <w:t xml:space="preserve"> </w:t>
      </w:r>
      <w:r>
        <w:t xml:space="preserve">HB  478</w:t>
      </w:r>
    </w:p>
    <w:p>
      <w:pPr>
        <w:pStyle w:val="RecordBase"/>
        <w:ind w:left="120" w:hanging="120"/>
      </w:pPr>
      <w:r>
        <w:t xml:space="preserve">Petroleum storage tank account, project completion, registration, and application extension - </w:t>
      </w:r>
      <w:r>
        <w:t xml:space="preserve"> </w:t>
      </w:r>
      <w:r>
        <w:t xml:space="preserve">HB  8</w:t>
      </w:r>
      <w:r>
        <w:t xml:space="preserve">;</w:t>
      </w:r>
      <w:r>
        <w:t xml:space="preserve"> </w:t>
      </w:r>
      <w:r>
        <w:t xml:space="preserve">HB  8</w:t>
      </w:r>
      <w:r>
        <w:t xml:space="preserve">: </w:t>
      </w:r>
      <w:r>
        <w:t xml:space="preserve">HCS</w:t>
      </w:r>
    </w:p>
    <w:p>
      <w:pPr>
        <w:pStyle w:val="RecordBase"/>
        <w:ind w:left="120" w:hanging="120"/>
      </w:pPr>
      <w:r>
        <w:t xml:space="preserve">PFAS chemicals, reporting requirements - </w:t>
      </w:r>
      <w:r>
        <w:t xml:space="preserve"> </w:t>
      </w:r>
      <w:r>
        <w:t xml:space="preserve">HB  116</w:t>
      </w:r>
    </w:p>
    <w:p>
      <w:pPr>
        <w:pStyle w:val="RecordBase"/>
        <w:ind w:left="120" w:hanging="120"/>
      </w:pPr>
      <w:r>
        <w:t xml:space="preserve">Proposed constitutional amendment, right to a healthy environment, preservation - </w:t>
      </w:r>
      <w:r>
        <w:t xml:space="preserve"> </w:t>
      </w:r>
      <w:r>
        <w:t xml:space="preserve">HB  302</w:t>
      </w:r>
    </w:p>
    <w:p>
      <w:pPr>
        <w:pStyle w:val="RecordBase"/>
        <w:ind w:left="120" w:hanging="120"/>
      </w:pPr>
      <w:r>
        <w:t xml:space="preserve">Recycling facilities, violations, notice to local government - </w:t>
      </w:r>
      <w:r>
        <w:t xml:space="preserve"> </w:t>
      </w:r>
      <w:r>
        <w:t xml:space="preserve">HB  197</w:t>
      </w:r>
    </w:p>
    <w:p>
      <w:pPr>
        <w:pStyle w:val="RecordBase"/>
        <w:ind w:left="120" w:hanging="120"/>
      </w:pPr>
      <w:r>
        <w:t xml:space="preserve">Residual waste facilities, environmental remediation fee, allowable uses - </w:t>
      </w:r>
      <w:r>
        <w:t xml:space="preserve"> </w:t>
      </w:r>
      <w:r>
        <w:t xml:space="preserve">HB  773</w:t>
      </w:r>
    </w:p>
    <w:p>
      <w:pPr>
        <w:pStyle w:val="RecordBase"/>
        <w:ind w:left="120" w:hanging="120"/>
      </w:pPr>
      <w:r>
        <w:t xml:space="preserve">Road salt alternatives, Transportation Cabinet study - </w:t>
      </w:r>
      <w:r>
        <w:t xml:space="preserve"> </w:t>
      </w:r>
      <w:r>
        <w:t xml:space="preserve">HJR 90</w:t>
      </w:r>
    </w:p>
    <w:p>
      <w:pPr>
        <w:pStyle w:val="RecordBase"/>
        <w:ind w:left="120" w:hanging="120"/>
      </w:pPr>
      <w:r>
        <w:t xml:space="preserve">Sanctuary state from EPA, Clean Air Act requirements, fossil fuel-fired plants, state jurisdiction - </w:t>
      </w:r>
      <w:r>
        <w:t xml:space="preserve"> </w:t>
      </w:r>
      <w:r>
        <w:t xml:space="preserve">HJR 121</w:t>
      </w:r>
    </w:p>
    <w:p>
      <w:pPr>
        <w:pStyle w:val="RecordBase"/>
        <w:ind w:left="120" w:hanging="120"/>
      </w:pPr>
      <w:r>
        <w:t xml:space="preserve">Small</w:t>
      </w:r>
    </w:p>
    <w:p>
      <w:pPr>
        <w:pStyle w:val="RecordBase"/>
        <w:ind w:left="240" w:hanging="192"/>
      </w:pPr>
      <w:r>
        <w:t xml:space="preserve"> operator assistance account, small operator tank removal account, extension till July 15, 2031 - </w:t>
      </w:r>
      <w:r>
        <w:t xml:space="preserve"> </w:t>
      </w:r>
      <w:r>
        <w:t xml:space="preserve">HB  8</w:t>
      </w:r>
      <w:r>
        <w:t xml:space="preserve">: </w:t>
      </w:r>
      <w:r>
        <w:t xml:space="preserve">HCS</w:t>
      </w:r>
    </w:p>
    <w:p>
      <w:pPr>
        <w:pStyle w:val="RecordBase"/>
        <w:ind w:left="240" w:hanging="192"/>
      </w:pPr>
      <w:r>
        <w:t xml:space="preserve"> operator assistance account, small operator tank removal account, extension to July 15, 2031 - </w:t>
      </w:r>
      <w:r>
        <w:t xml:space="preserve"> </w:t>
      </w:r>
      <w:r>
        <w:t xml:space="preserve">HB  8</w:t>
      </w:r>
    </w:p>
    <w:p>
      <w:pPr>
        <w:pStyle w:val="RecordBase"/>
        <w:ind w:left="120" w:hanging="120"/>
      </w:pPr>
      <w:r>
        <w:t xml:space="preserve">Soil and water conservation, increase, audit threshold - </w:t>
      </w:r>
      <w:r>
        <w:t xml:space="preserve"> </w:t>
      </w:r>
      <w:r>
        <w:t xml:space="preserve">HB  27</w:t>
      </w:r>
      <w:r>
        <w:t xml:space="preserve">: </w:t>
      </w:r>
      <w:r>
        <w:t xml:space="preserve">HFA</w:t>
      </w:r>
      <w:r>
        <w:t xml:space="preserve"> (</w:t>
      </w:r>
      <w:r>
        <w:t xml:space="preserve">1</w:t>
      </w:r>
      <w:r>
        <w:t xml:space="preserve">)</w:t>
      </w:r>
    </w:p>
    <w:p>
      <w:pPr>
        <w:pStyle w:val="RecordBase"/>
        <w:ind w:left="120" w:hanging="120"/>
      </w:pPr>
      <w:r>
        <w:t xml:space="preserve">Solar electric generating facilities, county land area occupation, 1% cap - </w:t>
      </w:r>
      <w:r>
        <w:t xml:space="preserve"> </w:t>
      </w:r>
      <w:r>
        <w:t xml:space="preserve">SB  233</w:t>
      </w:r>
    </w:p>
    <w:p>
      <w:pPr>
        <w:pStyle w:val="RecordBase"/>
        <w:ind w:left="120" w:hanging="120"/>
      </w:pPr>
      <w:r>
        <w:t xml:space="preserve">Solid</w:t>
      </w:r>
    </w:p>
    <w:p>
      <w:pPr>
        <w:pStyle w:val="RecordBase"/>
        <w:ind w:left="240" w:hanging="192"/>
      </w:pPr>
      <w:r>
        <w:t xml:space="preserve"> waste management plans, residual waste generators, local determinations - </w:t>
      </w:r>
      <w:r>
        <w:t xml:space="preserve"> </w:t>
      </w:r>
      <w:r>
        <w:t xml:space="preserve">HB  706</w:t>
      </w:r>
    </w:p>
    <w:p>
      <w:pPr>
        <w:pStyle w:val="RecordBase"/>
        <w:ind w:left="240" w:hanging="192"/>
      </w:pPr>
      <w:r>
        <w:t xml:space="preserve"> waste management service companies, confidential business information, definition - </w:t>
      </w:r>
      <w:r>
        <w:t xml:space="preserve"> </w:t>
      </w:r>
      <w:r>
        <w:t xml:space="preserve">HB  135</w:t>
      </w:r>
      <w:r>
        <w:t xml:space="preserve">: </w:t>
      </w:r>
      <w:r>
        <w:t xml:space="preserve">HCS</w:t>
      </w:r>
    </w:p>
    <w:p>
      <w:pPr>
        <w:pStyle w:val="RecordBase"/>
        <w:ind w:left="240" w:hanging="192"/>
      </w:pPr>
      <w:r>
        <w:t xml:space="preserve"> waste management service companies, confidential business information, nondisclosure - </w:t>
      </w:r>
      <w:r>
        <w:t xml:space="preserve"> </w:t>
      </w:r>
      <w:r>
        <w:t xml:space="preserve">HB  135</w:t>
      </w:r>
    </w:p>
    <w:p>
      <w:pPr>
        <w:pStyle w:val="RecordBase"/>
        <w:ind w:left="240" w:hanging="192"/>
      </w:pPr>
      <w:r>
        <w:t xml:space="preserve"> waste management service company, registration and report, submission, confidentiality - </w:t>
      </w:r>
      <w:r>
        <w:t xml:space="preserve"> </w:t>
      </w:r>
      <w:r>
        <w:t xml:space="preserve">HB  135</w:t>
      </w:r>
      <w:r>
        <w:t xml:space="preserve">: </w:t>
      </w:r>
      <w:r>
        <w:t xml:space="preserve">HFA</w:t>
      </w:r>
      <w:r>
        <w:t xml:space="preserve"> (</w:t>
      </w:r>
      <w:r>
        <w:t xml:space="preserve">1</w:t>
      </w:r>
      <w:r>
        <w:t xml:space="preserve">)</w:t>
      </w:r>
    </w:p>
    <w:p>
      <w:pPr>
        <w:pStyle w:val="RecordBase"/>
        <w:ind w:left="240" w:hanging="192"/>
      </w:pPr>
      <w:r>
        <w:t xml:space="preserve"> waste management service company, registration and report, submission, requirement - </w:t>
      </w:r>
      <w:r>
        <w:t xml:space="preserve"> </w:t>
      </w:r>
      <w:r>
        <w:t xml:space="preserve">HB  135</w:t>
      </w:r>
      <w:r>
        <w:t xml:space="preserve">: </w:t>
      </w:r>
      <w:r>
        <w:t xml:space="preserve">HFA</w:t>
      </w:r>
      <w:r>
        <w:t xml:space="preserve"> (</w:t>
      </w:r>
      <w:r>
        <w:t xml:space="preserve">1</w:t>
      </w:r>
      <w:r>
        <w:t xml:space="preserve">)</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The Garden Club of Frankfort Day, March 28, 2024, 100th anniversary - </w:t>
      </w:r>
      <w:r>
        <w:t xml:space="preserve"> </w:t>
      </w:r>
      <w:r>
        <w:t xml:space="preserve">SR  163</w:t>
      </w:r>
    </w:p>
    <w:p>
      <w:pPr>
        <w:pStyle w:val="RecordBase"/>
        <w:ind w:left="120" w:hanging="120"/>
      </w:pPr>
      <w:r>
        <w:t xml:space="preserve">Waste</w:t>
      </w:r>
    </w:p>
    <w:p>
      <w:pPr>
        <w:pStyle w:val="RecordBase"/>
        <w:ind w:left="240" w:hanging="192"/>
      </w:pPr>
      <w:r>
        <w:t xml:space="preserve"> management district boards, counties with consolidated local governments, service limitations - </w:t>
      </w:r>
      <w:r>
        <w:t xml:space="preserve"> </w:t>
      </w:r>
      <w:r>
        <w:t xml:space="preserve">HB  565</w:t>
      </w:r>
      <w:r>
        <w:t xml:space="preserve">: </w:t>
      </w:r>
      <w:r>
        <w:t xml:space="preserve">HFA</w:t>
      </w:r>
      <w:r>
        <w:t xml:space="preserve"> (</w:t>
      </w:r>
      <w:r>
        <w:t xml:space="preserve">1</w:t>
      </w:r>
      <w:r>
        <w:t xml:space="preserve">)</w:t>
      </w:r>
    </w:p>
    <w:p>
      <w:pPr>
        <w:pStyle w:val="RecordBase"/>
        <w:ind w:left="240" w:hanging="192"/>
      </w:pPr>
      <w:r>
        <w:t xml:space="preserve"> management district boards, directors, service after expiration of terms, limitation - </w:t>
      </w:r>
      <w:r>
        <w:t xml:space="preserve"> </w:t>
      </w:r>
      <w:r>
        <w:t xml:space="preserve">HB  565</w:t>
      </w:r>
    </w:p>
    <w:p>
      <w:pPr>
        <w:pStyle w:val="RecordBase"/>
        <w:ind w:left="240" w:hanging="192"/>
      </w:pPr>
      <w:r>
        <w:t xml:space="preserve"> management district boards, directors, service after terms expire, limited authorization - </w:t>
      </w:r>
      <w:r>
        <w:t xml:space="preserve"> </w:t>
      </w:r>
      <w:r>
        <w:t xml:space="preserve">HB  565</w:t>
      </w:r>
      <w:r>
        <w:t xml:space="preserve">: </w:t>
      </w:r>
      <w:r>
        <w:t xml:space="preserve">HCS</w:t>
      </w:r>
    </w:p>
    <w:p>
      <w:pPr>
        <w:pStyle w:val="RecordBase"/>
        <w:ind w:left="120" w:hanging="120"/>
      </w:pPr>
      <w:r>
        <w:t xml:space="preserve">Water and Wastewater Operator Certification Boards, certifications and recruitment, recommendations - </w:t>
      </w:r>
      <w:r>
        <w:t xml:space="preserve"> </w:t>
      </w:r>
      <w:r>
        <w:t xml:space="preserve">HB  40</w:t>
      </w:r>
    </w:p>
    <w:p>
      <w:pPr>
        <w:pStyle w:val="RecordBase"/>
        <w:ind w:left="120" w:hanging="120"/>
      </w:pPr>
      <w:r>
        <w:t xml:space="preserve">Watershed conservancy district boards, discontinuance, procedure, consequences - </w:t>
      </w:r>
      <w:r>
        <w:t xml:space="preserve"> </w:t>
      </w:r>
      <w:r>
        <w:t xml:space="preserve">HB  130</w:t>
        <w:br/>
      </w:r>
    </w:p>
    <w:p>
      <w:pPr>
        <w:pStyle w:val="RecordHeading3"/>
      </w:pPr>
      <w:r>
        <w:rPr>
          <w:b/>
        </w:rPr>
        <w:t xml:space="preserve">Escheats</w:t>
      </w:r>
    </w:p>
    <w:p>
      <w:pPr>
        <w:pStyle w:val="RecordBase"/>
        <w:ind w:left="120" w:hanging="120"/>
      </w:pPr>
      <w:r>
        <w:t xml:space="preserve">Agricultural land, foreign ownership, prohibited countries, judicial foreclosure - </w:t>
      </w:r>
      <w:r>
        <w:t xml:space="preserve"> </w:t>
      </w:r>
      <w:r>
        <w:t xml:space="preserve">HB  575</w:t>
      </w:r>
      <w:r>
        <w:t xml:space="preserve">: </w:t>
      </w:r>
      <w:r>
        <w:t xml:space="preserve">HFA</w:t>
      </w:r>
      <w:r>
        <w:t xml:space="preserve"> (</w:t>
      </w:r>
      <w:r>
        <w:t xml:space="preserve">1</w:t>
      </w:r>
      <w:r>
        <w:t xml:space="preserve">)</w:t>
      </w:r>
    </w:p>
    <w:p>
      <w:pPr>
        <w:pStyle w:val="RecordBase"/>
        <w:ind w:left="120" w:hanging="120"/>
      </w:pPr>
      <w:r>
        <w:t xml:space="preserve">Denied agricultural land purchases, prohibited countries, escheated to the state - </w:t>
      </w:r>
      <w:r>
        <w:t xml:space="preserve"> </w:t>
      </w:r>
      <w:r>
        <w:t xml:space="preserve">HB  575</w:t>
      </w:r>
    </w:p>
    <w:p>
      <w:pPr>
        <w:pStyle w:val="RecordBase"/>
        <w:ind w:left="120" w:hanging="120"/>
      </w:pPr>
      <w:r>
        <w:t xml:space="preserve">Minor settlements, restricted accounts, exemption - </w:t>
      </w:r>
      <w:r>
        <w:t xml:space="preserve"> </w:t>
      </w:r>
      <w:r>
        <w:t xml:space="preserve">SB  158</w:t>
        <w:br/>
      </w:r>
    </w:p>
    <w:p>
      <w:pPr>
        <w:pStyle w:val="RecordHeading3"/>
      </w:pPr>
      <w:r>
        <w:rPr>
          <w:b/>
        </w:rPr>
        <w:t xml:space="preserve">Ethics</w:t>
      </w:r>
    </w:p>
    <w:p>
      <w:pPr>
        <w:pStyle w:val="RecordBase"/>
        <w:ind w:left="120" w:hanging="120"/>
      </w:pPr>
      <w:r>
        <w:t xml:space="preserve">Campaign contributions, legislative agents, prohibition - </w:t>
      </w:r>
      <w:r>
        <w:t xml:space="preserve"> </w:t>
      </w:r>
      <w:r>
        <w:t xml:space="preserve">SB  39</w:t>
      </w:r>
    </w:p>
    <w:p>
      <w:pPr>
        <w:pStyle w:val="RecordBase"/>
        <w:ind w:left="120" w:hanging="120"/>
      </w:pPr>
      <w:r>
        <w:t xml:space="preserve">Code of ethics order, appeal to Circuit Court - </w:t>
      </w:r>
      <w:r>
        <w:t xml:space="preserve"> </w:t>
      </w:r>
      <w:r>
        <w:t xml:space="preserve">SB  304</w:t>
      </w:r>
    </w:p>
    <w:p>
      <w:pPr>
        <w:pStyle w:val="RecordBase"/>
        <w:ind w:left="120" w:hanging="120"/>
      </w:pPr>
      <w:r>
        <w:t xml:space="preserve">Legislative</w:t>
      </w:r>
    </w:p>
    <w:p>
      <w:pPr>
        <w:pStyle w:val="RecordBase"/>
        <w:ind w:left="240" w:hanging="192"/>
      </w:pPr>
      <w:r>
        <w:t xml:space="preserve"> ethics, alleged violations, complaint and initial determination procedure - </w:t>
      </w:r>
      <w:r>
        <w:t xml:space="preserve"> </w:t>
      </w:r>
      <w:r>
        <w:t xml:space="preserve">HB  517</w:t>
      </w:r>
      <w:r>
        <w:t xml:space="preserve">;</w:t>
      </w:r>
      <w:r>
        <w:t xml:space="preserve"> </w:t>
      </w:r>
      <w:r>
        <w:t xml:space="preserve">HB  517</w:t>
      </w:r>
      <w:r>
        <w:t xml:space="preserve">: </w:t>
      </w:r>
      <w:r>
        <w:t xml:space="preserve">HCS</w:t>
      </w:r>
    </w:p>
    <w:p>
      <w:pPr>
        <w:pStyle w:val="RecordBase"/>
        <w:ind w:left="240" w:hanging="192"/>
      </w:pPr>
      <w:r>
        <w:t xml:space="preserve"> Ethics Commission, advisory opinions, procedure - </w:t>
      </w:r>
      <w:r>
        <w:t xml:space="preserve"> </w:t>
      </w:r>
      <w:r>
        <w:t xml:space="preserve">HB  517</w:t>
      </w:r>
      <w:r>
        <w:t xml:space="preserve">;</w:t>
      </w:r>
      <w:r>
        <w:t xml:space="preserve"> </w:t>
      </w:r>
      <w:r>
        <w:t xml:space="preserve">HB  517</w:t>
      </w:r>
      <w:r>
        <w:t xml:space="preserve">: </w:t>
      </w:r>
      <w:r>
        <w:t xml:space="preserve">HCS</w:t>
      </w:r>
    </w:p>
    <w:p>
      <w:pPr>
        <w:pStyle w:val="RecordBase"/>
        <w:ind w:left="240" w:hanging="192"/>
      </w:pPr>
      <w:r>
        <w:t xml:space="preserve"> Ethics Commission, lobbying, use of taxdollars, penalties - </w:t>
      </w:r>
      <w:r>
        <w:t xml:space="preserve"> </w:t>
      </w:r>
      <w:r>
        <w:t xml:space="preserve">SB  120</w:t>
      </w:r>
      <w:r>
        <w:t xml:space="preserve">;</w:t>
      </w:r>
      <w:r>
        <w:t xml:space="preserve"> </w:t>
      </w:r>
      <w:r>
        <w:t xml:space="preserve">HB  309</w:t>
      </w:r>
    </w:p>
    <w:p>
      <w:pPr>
        <w:pStyle w:val="RecordBase"/>
        <w:ind w:left="240" w:hanging="192"/>
      </w:pPr>
      <w:r>
        <w:t xml:space="preserve"> ethics, representation of clients, licenses and permits, permission - </w:t>
      </w:r>
      <w:r>
        <w:t xml:space="preserve"> </w:t>
      </w:r>
      <w:r>
        <w:t xml:space="preserve">HB  517</w:t>
      </w:r>
      <w:r>
        <w:t xml:space="preserve">: </w:t>
      </w:r>
      <w:r>
        <w:t xml:space="preserve">HCS</w:t>
      </w:r>
    </w:p>
    <w:p>
      <w:pPr>
        <w:pStyle w:val="RecordBase"/>
        <w:ind w:left="120" w:hanging="120"/>
      </w:pPr>
      <w:r>
        <w:t xml:space="preserve">Lobbyists, executive branch hiring, prohibition - </w:t>
      </w:r>
      <w:r>
        <w:t xml:space="preserve"> </w:t>
      </w:r>
      <w:r>
        <w:t xml:space="preserve">SB  273</w:t>
      </w:r>
    </w:p>
    <w:p>
      <w:pPr>
        <w:pStyle w:val="RecordBase"/>
        <w:ind w:left="120" w:hanging="120"/>
      </w:pPr>
      <w:r>
        <w:t xml:space="preserve">Local</w:t>
      </w:r>
    </w:p>
    <w:p>
      <w:pPr>
        <w:pStyle w:val="RecordBase"/>
        <w:ind w:left="240" w:hanging="192"/>
      </w:pPr>
      <w:r>
        <w:t xml:space="preserve"> boards of education, code of ethics, adoption - </w:t>
      </w:r>
      <w:r>
        <w:t xml:space="preserve"> </w:t>
      </w:r>
      <w:r>
        <w:t xml:space="preserve">SB  379</w:t>
      </w:r>
    </w:p>
    <w:p>
      <w:pPr>
        <w:pStyle w:val="RecordBase"/>
        <w:ind w:left="240" w:hanging="192"/>
      </w:pPr>
      <w:r>
        <w:t xml:space="preserve"> governments, code of ethics, adoption - </w:t>
      </w:r>
      <w:r>
        <w:t xml:space="preserve"> </w:t>
      </w:r>
      <w:r>
        <w:t xml:space="preserve">SB  379</w:t>
        <w:br/>
      </w:r>
    </w:p>
    <w:p>
      <w:pPr>
        <w:pStyle w:val="RecordHeading3"/>
      </w:pPr>
      <w:r>
        <w:rPr>
          <w:b/>
        </w:rPr>
        <w:t xml:space="preserve">Explosives</w:t>
      </w:r>
    </w:p>
    <w:p>
      <w:pPr>
        <w:pStyle w:val="RecordBase"/>
        <w:ind w:left="120" w:hanging="120"/>
      </w:pPr>
      <w:r>
        <w:t xml:space="preserve">Metal recycling facilities, explosion and combustion control program, pre-shredders - </w:t>
      </w:r>
      <w:r>
        <w:t xml:space="preserve"> </w:t>
      </w:r>
      <w:r>
        <w:t xml:space="preserve">HB  91</w:t>
        <w:br/>
      </w:r>
    </w:p>
    <w:p>
      <w:pPr>
        <w:pStyle w:val="RecordHeading3"/>
      </w:pPr>
      <w:r>
        <w:rPr>
          <w:b/>
        </w:rPr>
        <w:t xml:space="preserve">Fairs</w:t>
      </w:r>
    </w:p>
    <w:p>
      <w:pPr>
        <w:pStyle w:val="RecordBase"/>
        <w:ind w:left="120" w:hanging="120"/>
      </w:pPr>
      <w:r>
        <w:t xml:space="preserve">State Fair Board, shows and expositions, additions - </w:t>
      </w:r>
      <w:r>
        <w:t xml:space="preserve"> </w:t>
      </w:r>
      <w:r>
        <w:t xml:space="preserve">HB  621</w:t>
        <w:br/>
      </w:r>
    </w:p>
    <w:p>
      <w:pPr>
        <w:pStyle w:val="RecordHeading3"/>
      </w:pPr>
      <w:r>
        <w:rPr>
          <w:b/>
        </w:rPr>
        <w:t xml:space="preserve">Federal Laws and Regulations</w:t>
      </w:r>
    </w:p>
    <w:p>
      <w:pPr>
        <w:pStyle w:val="RecordBase"/>
        <w:ind w:left="120" w:hanging="120"/>
      </w:pPr>
      <w:r>
        <w:t xml:space="preserve">Americans with Disabilities Act, amendments, inclusion - </w:t>
      </w:r>
      <w:r>
        <w:t xml:space="preserve"> </w:t>
      </w:r>
      <w:r>
        <w:t xml:space="preserve">HB  170</w:t>
      </w:r>
    </w:p>
    <w:p>
      <w:pPr>
        <w:pStyle w:val="RecordBase"/>
        <w:ind w:left="120" w:hanging="120"/>
      </w:pPr>
      <w:r>
        <w:t xml:space="preserve">Article V of Convention to amend U.S. Constitution, provisions - </w:t>
      </w:r>
      <w:r>
        <w:t xml:space="preserve"> </w:t>
      </w:r>
      <w:r>
        <w:t xml:space="preserve">HB  821</w:t>
      </w:r>
    </w:p>
    <w:p>
      <w:pPr>
        <w:pStyle w:val="RecordBase"/>
        <w:ind w:left="120" w:hanging="120"/>
      </w:pPr>
      <w:r>
        <w:t xml:space="preserve">Autonomous vehicles, compliance with NHTSA standards - </w:t>
      </w:r>
      <w:r>
        <w:t xml:space="preserve"> </w:t>
      </w:r>
      <w:r>
        <w:t xml:space="preserve">HB  7</w:t>
      </w:r>
    </w:p>
    <w:p>
      <w:pPr>
        <w:pStyle w:val="RecordBase"/>
        <w:ind w:left="120" w:hanging="120"/>
      </w:pPr>
      <w:r>
        <w:t xml:space="preserve">Child</w:t>
      </w:r>
    </w:p>
    <w:p>
      <w:pPr>
        <w:pStyle w:val="RecordBase"/>
        <w:ind w:left="240" w:hanging="192"/>
      </w:pPr>
      <w:r>
        <w:t xml:space="preserve"> Care and Development Fund, state plan, eligibility - </w:t>
      </w:r>
      <w:r>
        <w:t xml:space="preserve"> </w:t>
      </w:r>
      <w:r>
        <w:t xml:space="preserve">HB  422</w:t>
      </w:r>
    </w:p>
    <w:p>
      <w:pPr>
        <w:pStyle w:val="RecordBase"/>
        <w:ind w:left="240" w:hanging="192"/>
      </w:pPr>
      <w:r>
        <w:t xml:space="preserve"> Care Assistance Program, eligibility - </w:t>
      </w:r>
      <w:r>
        <w:t xml:space="preserve"> </w:t>
      </w:r>
      <w:r>
        <w:t xml:space="preserve">HB  421</w:t>
      </w:r>
    </w:p>
    <w:p>
      <w:pPr>
        <w:pStyle w:val="RecordBase"/>
        <w:ind w:left="240" w:hanging="192"/>
      </w:pPr>
      <w:r>
        <w:t xml:space="preserve"> care staff members, background checks, age of majority - </w:t>
      </w:r>
      <w:r>
        <w:t xml:space="preserve"> </w:t>
      </w:r>
      <w:r>
        <w:t xml:space="preserve">HB  146</w:t>
      </w:r>
    </w:p>
    <w:p>
      <w:pPr>
        <w:pStyle w:val="RecordBase"/>
        <w:ind w:left="120" w:hanging="120"/>
      </w:pPr>
      <w:r>
        <w:t xml:space="preserve">Controlled Substances Act, cannabis, Schedule I, removal - </w:t>
      </w:r>
      <w:r>
        <w:t xml:space="preserve"> </w:t>
      </w:r>
      <w:r>
        <w:t xml:space="preserve">SCR 46</w:t>
      </w:r>
    </w:p>
    <w:p>
      <w:pPr>
        <w:pStyle w:val="RecordBase"/>
        <w:ind w:left="120" w:hanging="120"/>
      </w:pPr>
      <w:r>
        <w:t xml:space="preserve">Cost defrayal requirements, qualified health plans, exemption - </w:t>
      </w:r>
      <w:r>
        <w:t xml:space="preserve"> </w:t>
      </w:r>
      <w:r>
        <w:t xml:space="preserve">HB  186</w:t>
      </w:r>
    </w:p>
    <w:p>
      <w:pPr>
        <w:pStyle w:val="RecordBase"/>
        <w:ind w:left="120" w:hanging="120"/>
      </w:pPr>
      <w:r>
        <w:t xml:space="preserve">Coverage for speech therapy, treatment for stuttering, construction under federal law - </w:t>
      </w:r>
      <w:r>
        <w:t xml:space="preserve"> </w:t>
      </w:r>
      <w:r>
        <w:t xml:space="preserve">SB  111</w:t>
      </w:r>
      <w:r>
        <w:t xml:space="preserve">;</w:t>
      </w:r>
      <w:r>
        <w:t xml:space="preserve"> </w:t>
      </w:r>
      <w:r>
        <w:t xml:space="preserve">SB  111</w:t>
      </w:r>
      <w:r>
        <w:t xml:space="preserve">: </w:t>
      </w:r>
      <w:r>
        <w:t xml:space="preserve">HCS</w:t>
      </w:r>
    </w:p>
    <w:p>
      <w:pPr>
        <w:pStyle w:val="RecordBase"/>
        <w:ind w:left="120" w:hanging="120"/>
      </w:pPr>
      <w:r>
        <w:t xml:space="preserve">Daylight</w:t>
      </w:r>
    </w:p>
    <w:p>
      <w:pPr>
        <w:pStyle w:val="RecordBase"/>
        <w:ind w:left="240" w:hanging="192"/>
      </w:pPr>
      <w:r>
        <w:t xml:space="preserve"> saving time, exemption - </w:t>
      </w:r>
      <w:r>
        <w:t xml:space="preserve"> </w:t>
      </w:r>
      <w:r>
        <w:t xml:space="preserve">HB  674</w:t>
      </w:r>
    </w:p>
    <w:p>
      <w:pPr>
        <w:pStyle w:val="RecordBase"/>
        <w:ind w:left="240" w:hanging="192"/>
      </w:pPr>
      <w:r>
        <w:t xml:space="preserve"> saving time, urging Congress to enact legislation - </w:t>
      </w:r>
      <w:r>
        <w:t xml:space="preserve"> </w:t>
      </w:r>
      <w:r>
        <w:t xml:space="preserve">HCR 23</w:t>
      </w:r>
    </w:p>
    <w:p>
      <w:pPr>
        <w:pStyle w:val="RecordBase"/>
        <w:ind w:left="120" w:hanging="120"/>
      </w:pPr>
      <w:r>
        <w:t xml:space="preserve">Department of Alcoholic Beverage Control, vapor product and manufacturers - </w:t>
      </w:r>
      <w:r>
        <w:t xml:space="preserve"> </w:t>
      </w:r>
      <w:r>
        <w:t xml:space="preserve">SB  344</w:t>
      </w:r>
      <w:r>
        <w:t xml:space="preserve">: </w:t>
      </w:r>
      <w:r>
        <w:t xml:space="preserve">SFA</w:t>
      </w:r>
      <w:r>
        <w:t xml:space="preserve"> (</w:t>
      </w:r>
      <w:r>
        <w:t xml:space="preserve">1</w:t>
      </w:r>
      <w:r>
        <w:t xml:space="preserve">)</w:t>
      </w:r>
    </w:p>
    <w:p>
      <w:pPr>
        <w:pStyle w:val="RecordBase"/>
        <w:ind w:left="120" w:hanging="120"/>
      </w:pPr>
      <w:r>
        <w:t xml:space="preserve">Employers,</w:t>
      </w:r>
    </w:p>
    <w:p>
      <w:pPr>
        <w:pStyle w:val="RecordBase"/>
        <w:ind w:left="240" w:hanging="192"/>
      </w:pPr>
      <w:r>
        <w:t xml:space="preserve"> mandatory posting of veterans' benefits document - </w:t>
      </w:r>
      <w:r>
        <w:t xml:space="preserve"> </w:t>
      </w:r>
      <w:r>
        <w:t xml:space="preserve">HB  168</w:t>
      </w:r>
    </w:p>
    <w:p>
      <w:pPr>
        <w:pStyle w:val="RecordBase"/>
        <w:ind w:left="240" w:hanging="192"/>
      </w:pPr>
      <w:r>
        <w:t xml:space="preserve"> permit posting of veterans' benefits document - </w:t>
      </w:r>
      <w:r>
        <w:t xml:space="preserve"> </w:t>
      </w:r>
      <w:r>
        <w:t xml:space="preserve">HB  30</w:t>
      </w:r>
      <w:r>
        <w:t xml:space="preserve">: </w:t>
      </w:r>
      <w:r>
        <w:t xml:space="preserve">SCS</w:t>
      </w:r>
    </w:p>
    <w:p>
      <w:pPr>
        <w:pStyle w:val="RecordBase"/>
        <w:ind w:left="120" w:hanging="120"/>
      </w:pPr>
      <w:r>
        <w:t xml:space="preserve">Energy infrastructure, environmental review, federal permitting, reform - </w:t>
      </w:r>
      <w:r>
        <w:t xml:space="preserve"> </w:t>
      </w:r>
      <w:r>
        <w:t xml:space="preserve">HR  70</w:t>
      </w:r>
    </w:p>
    <w:p>
      <w:pPr>
        <w:pStyle w:val="RecordBase"/>
        <w:ind w:left="120" w:hanging="120"/>
      </w:pPr>
      <w:r>
        <w:t xml:space="preserve">English language learners, accountability system - </w:t>
      </w:r>
      <w:r>
        <w:t xml:space="preserve"> </w:t>
      </w:r>
      <w:r>
        <w:t xml:space="preserve">HB  108</w:t>
      </w:r>
    </w:p>
    <w:p>
      <w:pPr>
        <w:pStyle w:val="RecordBase"/>
        <w:ind w:left="120" w:hanging="120"/>
      </w:pPr>
      <w:r>
        <w:t xml:space="preserve">Environmental Protection Agency, chemical industry, regulations - </w:t>
      </w:r>
      <w:r>
        <w:t xml:space="preserve"> </w:t>
      </w:r>
      <w:r>
        <w:t xml:space="preserve">HR  96</w:t>
      </w:r>
    </w:p>
    <w:p>
      <w:pPr>
        <w:pStyle w:val="RecordBase"/>
        <w:ind w:left="120" w:hanging="120"/>
      </w:pPr>
      <w:r>
        <w:t xml:space="preserve">Every</w:t>
      </w:r>
    </w:p>
    <w:p>
      <w:pPr>
        <w:pStyle w:val="RecordBase"/>
        <w:ind w:left="240" w:hanging="192"/>
      </w:pPr>
      <w:r>
        <w:t xml:space="preserve"> Student Succeeds Act of 2015, urging amendment - </w:t>
      </w:r>
      <w:r>
        <w:t xml:space="preserve"> </w:t>
      </w:r>
      <w:r>
        <w:t xml:space="preserve">HCR 32</w:t>
      </w:r>
    </w:p>
    <w:p>
      <w:pPr>
        <w:pStyle w:val="RecordBase"/>
        <w:ind w:left="240" w:hanging="192"/>
      </w:pPr>
      <w:r>
        <w:t xml:space="preserve"> Student Suceeds Act of 2015, English learners, flexibility, urge - </w:t>
      </w:r>
      <w:r>
        <w:t xml:space="preserve"> </w:t>
      </w:r>
      <w:r>
        <w:t xml:space="preserve">HR  144</w:t>
      </w:r>
    </w:p>
    <w:p>
      <w:pPr>
        <w:pStyle w:val="RecordBase"/>
        <w:ind w:left="120" w:hanging="120"/>
      </w:pPr>
      <w:r>
        <w:t xml:space="preserve">Federal Water Pollution Control Act, state permitting, past reporting requirement, deletion - </w:t>
      </w:r>
      <w:r>
        <w:t xml:space="preserve"> </w:t>
      </w:r>
      <w:r>
        <w:t xml:space="preserve">HB  656</w:t>
      </w:r>
    </w:p>
    <w:p>
      <w:pPr>
        <w:pStyle w:val="RecordBase"/>
        <w:ind w:left="120" w:hanging="120"/>
      </w:pPr>
      <w:r>
        <w:t xml:space="preserve">First Amendment, discrimination in financial services, social credit score, prohibition - </w:t>
      </w:r>
      <w:r>
        <w:t xml:space="preserve"> </w:t>
      </w:r>
      <w:r>
        <w:t xml:space="preserve">HB  452</w:t>
      </w:r>
    </w:p>
    <w:p>
      <w:pPr>
        <w:pStyle w:val="RecordBase"/>
        <w:ind w:left="120" w:hanging="120"/>
      </w:pPr>
      <w:r>
        <w:t xml:space="preserve">Food and Drug Administration, manufacturing, harmful ingredients - </w:t>
      </w:r>
      <w:r>
        <w:t xml:space="preserve"> </w:t>
      </w:r>
      <w:r>
        <w:t xml:space="preserve">HCR 103</w:t>
      </w:r>
    </w:p>
    <w:p>
      <w:pPr>
        <w:pStyle w:val="RecordBase"/>
        <w:ind w:left="120" w:hanging="120"/>
      </w:pPr>
      <w:r>
        <w:t xml:space="preserve">Government pension offset, windfall elimination provision Social Security urging repeal - </w:t>
      </w:r>
      <w:r>
        <w:t xml:space="preserve"> </w:t>
      </w:r>
      <w:r>
        <w:t xml:space="preserve">HR  37</w:t>
      </w:r>
    </w:p>
    <w:p>
      <w:pPr>
        <w:pStyle w:val="RecordBase"/>
        <w:ind w:left="120" w:hanging="120"/>
      </w:pPr>
      <w:r>
        <w:t xml:space="preserve">Gun Control Act of 1968, repeal of restriction on possession of firearms by users of marijuana - </w:t>
      </w:r>
      <w:r>
        <w:t xml:space="preserve"> </w:t>
      </w:r>
      <w:r>
        <w:t xml:space="preserve">SCR 44</w:t>
      </w:r>
    </w:p>
    <w:p>
      <w:pPr>
        <w:pStyle w:val="RecordBase"/>
        <w:ind w:left="120" w:hanging="120"/>
      </w:pPr>
      <w:r>
        <w:t xml:space="preserve">Health insurance, coverage for breast examinations, compliance with federal law - </w:t>
      </w:r>
      <w:r>
        <w:t xml:space="preserve"> </w:t>
      </w:r>
      <w:r>
        <w:t xml:space="preserve">HB  115</w:t>
      </w:r>
    </w:p>
    <w:p>
      <w:pPr>
        <w:pStyle w:val="RecordBase"/>
        <w:ind w:left="120" w:hanging="120"/>
      </w:pPr>
      <w:r>
        <w:t xml:space="preserve">Illegal immigration, protection of the United States, support - </w:t>
      </w:r>
      <w:r>
        <w:t xml:space="preserve"> </w:t>
      </w:r>
      <w:r>
        <w:t xml:space="preserve">HR  57</w:t>
      </w:r>
      <w:r>
        <w:t xml:space="preserve">;</w:t>
      </w:r>
      <w:r>
        <w:t xml:space="preserve"> </w:t>
      </w:r>
      <w:r>
        <w:t xml:space="preserve">SCR 111</w:t>
      </w:r>
      <w:r>
        <w:t xml:space="preserve">;</w:t>
      </w:r>
      <w:r>
        <w:t xml:space="preserve"> </w:t>
      </w:r>
      <w:r>
        <w:t xml:space="preserve">SR  116</w:t>
      </w:r>
      <w:r>
        <w:t xml:space="preserve">;</w:t>
      </w:r>
      <w:r>
        <w:t xml:space="preserve"> </w:t>
      </w:r>
      <w:r>
        <w:t xml:space="preserve">SR  123</w:t>
      </w:r>
    </w:p>
    <w:p>
      <w:pPr>
        <w:pStyle w:val="RecordBase"/>
        <w:ind w:left="120" w:hanging="120"/>
      </w:pPr>
      <w:r>
        <w:t xml:space="preserve">Kentucky National Guard, release from state active duty without declaration of war, prohibition - </w:t>
      </w:r>
      <w:r>
        <w:t xml:space="preserve"> </w:t>
      </w:r>
      <w:r>
        <w:t xml:space="preserve">HB  149</w:t>
      </w:r>
    </w:p>
    <w:p>
      <w:pPr>
        <w:pStyle w:val="RecordBase"/>
        <w:ind w:left="120" w:hanging="120"/>
      </w:pPr>
      <w:r>
        <w:t xml:space="preserve">Kratom, supremacy of federal regulations - </w:t>
      </w:r>
      <w:r>
        <w:t xml:space="preserve"> </w:t>
      </w:r>
      <w:r>
        <w:t xml:space="preserve">HB  293</w:t>
      </w:r>
      <w:r>
        <w:t xml:space="preserve">: </w:t>
      </w:r>
      <w:r>
        <w:t xml:space="preserve">SCS</w:t>
      </w:r>
    </w:p>
    <w:p>
      <w:pPr>
        <w:pStyle w:val="RecordBase"/>
        <w:ind w:left="120" w:hanging="120"/>
      </w:pPr>
      <w:r>
        <w:t xml:space="preserve">Law enforcement wiretap, compliance with federal law - </w:t>
      </w:r>
      <w:r>
        <w:t xml:space="preserve"> </w:t>
      </w:r>
      <w:r>
        <w:t xml:space="preserve">HB  725</w:t>
      </w:r>
    </w:p>
    <w:p>
      <w:pPr>
        <w:pStyle w:val="RecordBase"/>
        <w:ind w:left="120" w:hanging="120"/>
      </w:pPr>
      <w:r>
        <w:t xml:space="preserve">Mental Health Parity and Addiction Equity Act, compliance - </w:t>
      </w:r>
      <w:r>
        <w:t xml:space="preserve"> </w:t>
      </w:r>
      <w:r>
        <w:t xml:space="preserve">HB  339</w:t>
      </w:r>
    </w:p>
    <w:p>
      <w:pPr>
        <w:pStyle w:val="RecordBase"/>
        <w:ind w:left="120" w:hanging="120"/>
      </w:pPr>
      <w:r>
        <w:t xml:space="preserve">Mine Safety and Health Administration, black lung disease, silica dust, regulation - </w:t>
      </w:r>
      <w:r>
        <w:t xml:space="preserve"> </w:t>
      </w:r>
      <w:r>
        <w:t xml:space="preserve">HR  34</w:t>
      </w:r>
    </w:p>
    <w:p>
      <w:pPr>
        <w:pStyle w:val="RecordBase"/>
        <w:ind w:left="120" w:hanging="120"/>
      </w:pPr>
      <w:r>
        <w:t xml:space="preserve">National</w:t>
      </w:r>
    </w:p>
    <w:p>
      <w:pPr>
        <w:pStyle w:val="RecordBase"/>
        <w:ind w:left="240" w:hanging="192"/>
      </w:pPr>
      <w:r>
        <w:t xml:space="preserve"> banks, state bank parity - </w:t>
      </w:r>
      <w:r>
        <w:t xml:space="preserve"> </w:t>
      </w:r>
      <w:r>
        <w:t xml:space="preserve">HB  726</w:t>
      </w:r>
    </w:p>
    <w:p>
      <w:pPr>
        <w:pStyle w:val="RecordBase"/>
        <w:ind w:left="240" w:hanging="192"/>
      </w:pPr>
      <w:r>
        <w:t xml:space="preserve"> historical park, designation request, Big Bone Lick State Historic Site - </w:t>
      </w:r>
      <w:r>
        <w:t xml:space="preserve"> </w:t>
      </w:r>
      <w:r>
        <w:t xml:space="preserve">SJR 194</w:t>
      </w:r>
    </w:p>
    <w:p>
      <w:pPr>
        <w:pStyle w:val="RecordBase"/>
        <w:ind w:left="240" w:hanging="192"/>
      </w:pPr>
      <w:r>
        <w:t xml:space="preserve"> Infrastructure Bank, urging establishment - </w:t>
      </w:r>
      <w:r>
        <w:t xml:space="preserve"> </w:t>
      </w:r>
      <w:r>
        <w:t xml:space="preserve">HR  27</w:t>
      </w:r>
    </w:p>
    <w:p>
      <w:pPr>
        <w:pStyle w:val="RecordBase"/>
        <w:ind w:left="240" w:hanging="192"/>
      </w:pPr>
      <w:r>
        <w:t xml:space="preserve"> Security Supplemental Appropriations Act, passage by United States Congress, urging - </w:t>
      </w:r>
      <w:r>
        <w:t xml:space="preserve"> </w:t>
      </w:r>
      <w:r>
        <w:t xml:space="preserve">SCR 165</w:t>
      </w:r>
    </w:p>
    <w:p>
      <w:pPr>
        <w:pStyle w:val="RecordBase"/>
        <w:ind w:left="120" w:hanging="120"/>
      </w:pPr>
      <w:r>
        <w:t xml:space="preserve">Occupational Safety and Health Act, corresponding state regulations - </w:t>
      </w:r>
      <w:r>
        <w:t xml:space="preserve"> </w:t>
      </w:r>
      <w:r>
        <w:t xml:space="preserve">SB  369</w:t>
      </w:r>
      <w:r>
        <w:t xml:space="preserve">: </w:t>
      </w:r>
      <w:r>
        <w:t xml:space="preserve">HFA</w:t>
      </w:r>
      <w:r>
        <w:t xml:space="preserve"> (</w:t>
      </w:r>
      <w:r>
        <w:t xml:space="preserve">1</w:t>
      </w:r>
      <w:r>
        <w:t xml:space="preserve">)</w:t>
      </w:r>
      <w:r>
        <w:t xml:space="preserve">;</w:t>
      </w:r>
      <w:r>
        <w:t xml:space="preserve"> </w:t>
      </w:r>
      <w:r>
        <w:t xml:space="preserve">HB  437</w:t>
      </w:r>
    </w:p>
    <w:p>
      <w:pPr>
        <w:pStyle w:val="RecordBase"/>
        <w:ind w:left="120" w:hanging="120"/>
      </w:pPr>
      <w:r>
        <w:t xml:space="preserve">Patient Protection and Affordable Care Act, cost defrayal requirements - </w:t>
      </w:r>
      <w:r>
        <w:t xml:space="preserve"> </w:t>
      </w:r>
      <w:r>
        <w:t xml:space="preserve">HB  186</w:t>
      </w:r>
      <w:r>
        <w:t xml:space="preserve">: </w:t>
      </w:r>
      <w:r>
        <w:t xml:space="preserve">HCS</w:t>
      </w:r>
      <w:r>
        <w:t xml:space="preserve">, </w:t>
      </w:r>
      <w:r>
        <w:t xml:space="preserve">SCS</w:t>
      </w:r>
    </w:p>
    <w:p>
      <w:pPr>
        <w:pStyle w:val="RecordBase"/>
        <w:ind w:left="120" w:hanging="120"/>
      </w:pPr>
      <w:r>
        <w:t xml:space="preserve">Pharmacy-related trade practices, compliance with federal law - </w:t>
      </w:r>
      <w:r>
        <w:t xml:space="preserve"> </w:t>
      </w:r>
      <w:r>
        <w:t xml:space="preserve">SB  188</w:t>
      </w:r>
      <w:r>
        <w:t xml:space="preserve">;</w:t>
      </w:r>
      <w:r>
        <w:t xml:space="preserve"> </w:t>
      </w:r>
      <w:r>
        <w:t xml:space="preserve">SB  188</w:t>
      </w:r>
      <w:r>
        <w:t xml:space="preserve">: </w:t>
      </w:r>
      <w:r>
        <w:t xml:space="preserve">SCS</w:t>
      </w:r>
    </w:p>
    <w:p>
      <w:pPr>
        <w:pStyle w:val="RecordBase"/>
        <w:ind w:left="120" w:hanging="120"/>
      </w:pPr>
      <w:r>
        <w:t xml:space="preserve">Poultry, exemptions, farmers, sales, Poultry Products Inspection Act - </w:t>
      </w:r>
      <w:r>
        <w:t xml:space="preserve"> </w:t>
      </w:r>
      <w:r>
        <w:t xml:space="preserve">HB  242</w:t>
      </w:r>
      <w:r>
        <w:t xml:space="preserve">;</w:t>
      </w:r>
      <w:r>
        <w:t xml:space="preserve"> </w:t>
      </w:r>
      <w:r>
        <w:t xml:space="preserve">HB  342</w:t>
      </w:r>
    </w:p>
    <w:p>
      <w:pPr>
        <w:pStyle w:val="RecordBase"/>
        <w:ind w:left="120" w:hanging="120"/>
      </w:pPr>
      <w:r>
        <w:t xml:space="preserve">President Biden, immigration laws - </w:t>
      </w:r>
      <w:r>
        <w:t xml:space="preserve"> </w:t>
      </w:r>
      <w:r>
        <w:t xml:space="preserve">HR  63</w:t>
      </w:r>
    </w:p>
    <w:p>
      <w:pPr>
        <w:pStyle w:val="RecordBase"/>
        <w:ind w:left="120" w:hanging="120"/>
      </w:pPr>
      <w:r>
        <w:t xml:space="preserve">REAL ID Act of 2005, United States Congress to repeal, urging - </w:t>
      </w:r>
      <w:r>
        <w:t xml:space="preserve"> </w:t>
      </w:r>
      <w:r>
        <w:t xml:space="preserve">SCR 47</w:t>
      </w:r>
    </w:p>
    <w:p>
      <w:pPr>
        <w:pStyle w:val="RecordBase"/>
        <w:ind w:left="120" w:hanging="120"/>
      </w:pPr>
      <w:r>
        <w:t xml:space="preserve">Sanctuary state from EPA, Clean Air Act requirements, fossil fuel-fired plants, state jurisdiction - </w:t>
      </w:r>
      <w:r>
        <w:t xml:space="preserve"> </w:t>
      </w:r>
      <w:r>
        <w:t xml:space="preserve">HJR 121</w:t>
      </w:r>
    </w:p>
    <w:p>
      <w:pPr>
        <w:pStyle w:val="RecordBase"/>
        <w:ind w:left="120" w:hanging="120"/>
      </w:pPr>
      <w:r>
        <w:t xml:space="preserve">Statehood, Washington, D.C., request - </w:t>
      </w:r>
      <w:r>
        <w:t xml:space="preserve"> </w:t>
      </w:r>
      <w:r>
        <w:t xml:space="preserve">HCR 77</w:t>
      </w:r>
    </w:p>
    <w:p>
      <w:pPr>
        <w:pStyle w:val="RecordBase"/>
        <w:ind w:left="120" w:hanging="120"/>
      </w:pPr>
      <w:r>
        <w:t xml:space="preserve">State-required insurance benefits, biomarker testing coverage, intent - </w:t>
      </w:r>
      <w:r>
        <w:t xml:space="preserve"> </w:t>
      </w:r>
      <w:r>
        <w:t xml:space="preserve">HB  186</w:t>
      </w:r>
      <w:r>
        <w:t xml:space="preserve">: </w:t>
      </w:r>
      <w:r>
        <w:t xml:space="preserve">SCS</w:t>
      </w:r>
    </w:p>
    <w:p>
      <w:pPr>
        <w:pStyle w:val="RecordBase"/>
        <w:ind w:left="120" w:hanging="120"/>
      </w:pPr>
      <w:r>
        <w:t xml:space="preserve">Support of designated terrorist organization, public education, duty to report to law enforcement - </w:t>
      </w:r>
      <w:r>
        <w:t xml:space="preserve"> </w:t>
      </w:r>
      <w:r>
        <w:t xml:space="preserve">SB  315</w:t>
      </w:r>
      <w:r>
        <w:t xml:space="preserve">;</w:t>
      </w:r>
      <w:r>
        <w:t xml:space="preserve"> </w:t>
      </w:r>
      <w:r>
        <w:t xml:space="preserve">HB  826</w:t>
      </w:r>
    </w:p>
    <w:p>
      <w:pPr>
        <w:pStyle w:val="RecordBase"/>
        <w:ind w:left="120" w:hanging="120"/>
      </w:pPr>
      <w:r>
        <w:t xml:space="preserve">Title IX gender identity compliance, public educational institutions, prohibition - </w:t>
      </w:r>
      <w:r>
        <w:t xml:space="preserve"> </w:t>
      </w:r>
      <w:r>
        <w:t xml:space="preserve">HB  652</w:t>
      </w:r>
    </w:p>
    <w:p>
      <w:pPr>
        <w:pStyle w:val="RecordBase"/>
        <w:ind w:left="120" w:hanging="120"/>
      </w:pPr>
      <w:r>
        <w:t xml:space="preserve">Unconstitutional acts, right to nullify - </w:t>
      </w:r>
      <w:r>
        <w:t xml:space="preserve"> </w:t>
      </w:r>
      <w:r>
        <w:t xml:space="preserve">HJR 44</w:t>
      </w:r>
    </w:p>
    <w:p>
      <w:pPr>
        <w:pStyle w:val="RecordBase"/>
        <w:ind w:left="120" w:hanging="120"/>
      </w:pPr>
      <w:r>
        <w:t xml:space="preserve">Uniform Real Property Transfer on Death Act - </w:t>
      </w:r>
      <w:r>
        <w:t xml:space="preserve"> </w:t>
      </w:r>
      <w:r>
        <w:t xml:space="preserve">HB  50</w:t>
      </w:r>
    </w:p>
    <w:p>
      <w:pPr>
        <w:pStyle w:val="RecordBase"/>
        <w:ind w:left="120" w:hanging="120"/>
      </w:pPr>
      <w:r>
        <w:t xml:space="preserve">United States Department of Defense, voting systems, requirements - </w:t>
      </w:r>
      <w:r>
        <w:t xml:space="preserve"> </w:t>
      </w:r>
      <w:r>
        <w:t xml:space="preserve">SB  78</w:t>
      </w:r>
    </w:p>
    <w:p>
      <w:pPr>
        <w:pStyle w:val="RecordBase"/>
        <w:ind w:left="120" w:hanging="120"/>
      </w:pPr>
      <w:r>
        <w:t xml:space="preserve">Vapor product and manufacturer list, products for sale - </w:t>
      </w:r>
      <w:r>
        <w:t xml:space="preserve"> </w:t>
      </w:r>
      <w:r>
        <w:t xml:space="preserve">SB  344</w:t>
      </w:r>
    </w:p>
    <w:p>
      <w:pPr>
        <w:pStyle w:val="RecordBase"/>
        <w:ind w:left="120" w:hanging="120"/>
      </w:pPr>
      <w:r>
        <w:t xml:space="preserve">Veterans' benefits, compensation for advising, attorney or law firm, federal limitation - </w:t>
      </w:r>
      <w:r>
        <w:t xml:space="preserve"> </w:t>
      </w:r>
      <w:r>
        <w:t xml:space="preserve">HB  39</w:t>
      </w:r>
      <w:r>
        <w:t xml:space="preserve">: </w:t>
      </w:r>
      <w:r>
        <w:t xml:space="preserve">SCS</w:t>
      </w:r>
    </w:p>
    <w:p>
      <w:pPr>
        <w:pStyle w:val="RecordBase"/>
        <w:ind w:left="120" w:hanging="120"/>
      </w:pPr>
      <w:r>
        <w:t xml:space="preserve">World Health Organization, Pandemic Agreement, opposition - </w:t>
      </w:r>
      <w:r>
        <w:t xml:space="preserve"> </w:t>
      </w:r>
      <w:r>
        <w:t xml:space="preserve">SR  218</w:t>
        <w:br/>
      </w:r>
    </w:p>
    <w:p>
      <w:pPr>
        <w:pStyle w:val="RecordHeading3"/>
      </w:pPr>
      <w:r>
        <w:rPr>
          <w:b/>
        </w:rPr>
        <w:t xml:space="preserve">Fees</w:t>
      </w:r>
    </w:p>
    <w:p>
      <w:pPr>
        <w:pStyle w:val="RecordBase"/>
        <w:ind w:left="120" w:hanging="120"/>
      </w:pPr>
      <w:r>
        <w:t xml:space="preserve">911 services, moneys diverted to CMRS fund for distribution for 911 services, rates - </w:t>
      </w:r>
      <w:r>
        <w:t xml:space="preserve"> </w:t>
      </w:r>
      <w:r>
        <w:t xml:space="preserve">HB  528</w:t>
      </w:r>
    </w:p>
    <w:p>
      <w:pPr>
        <w:pStyle w:val="RecordBase"/>
        <w:ind w:left="120" w:hanging="120"/>
      </w:pPr>
      <w:r>
        <w:t xml:space="preserve">Acceptance of cash for payment of fees, requirement - </w:t>
      </w:r>
      <w:r>
        <w:t xml:space="preserve"> </w:t>
      </w:r>
      <w:r>
        <w:t xml:space="preserve">SB  306</w:t>
      </w:r>
    </w:p>
    <w:p>
      <w:pPr>
        <w:pStyle w:val="RecordBase"/>
        <w:ind w:left="120" w:hanging="120"/>
      </w:pPr>
      <w:r>
        <w:t xml:space="preserve">Annual assessment, drug manufacturers and wholesalers, insurers, pharmacy benefit managers, other - </w:t>
      </w:r>
      <w:r>
        <w:t xml:space="preserve"> </w:t>
      </w:r>
      <w:r>
        <w:t xml:space="preserve">HB  823</w:t>
      </w:r>
    </w:p>
    <w:p>
      <w:pPr>
        <w:pStyle w:val="RecordBase"/>
        <w:ind w:left="120" w:hanging="120"/>
      </w:pPr>
      <w:r>
        <w:t xml:space="preserve">Consolidated local governments, payments to KRS ch. 75 fire districts, CPI adjustment - </w:t>
      </w:r>
      <w:r>
        <w:t xml:space="preserve"> </w:t>
      </w:r>
      <w:r>
        <w:t xml:space="preserve">HB  388</w:t>
      </w:r>
      <w:r>
        <w:t xml:space="preserve">: </w:t>
      </w:r>
      <w:r>
        <w:t xml:space="preserve">SCS</w:t>
      </w:r>
    </w:p>
    <w:p>
      <w:pPr>
        <w:pStyle w:val="RecordBase"/>
        <w:ind w:left="120" w:hanging="120"/>
      </w:pPr>
      <w:r>
        <w:t xml:space="preserve">Cosmetology, nail technician exam retest fee capped at $35 - </w:t>
      </w:r>
      <w:r>
        <w:t xml:space="preserve"> </w:t>
      </w:r>
      <w:r>
        <w:t xml:space="preserve">SB  14</w:t>
      </w:r>
      <w:r>
        <w:t xml:space="preserve">;</w:t>
      </w:r>
      <w:r>
        <w:t xml:space="preserve"> </w:t>
      </w:r>
      <w:r>
        <w:t xml:space="preserve">HB  792</w:t>
      </w:r>
    </w:p>
    <w:p>
      <w:pPr>
        <w:pStyle w:val="RecordBase"/>
        <w:ind w:left="120" w:hanging="120"/>
      </w:pPr>
      <w:r>
        <w:t xml:space="preserve">Deferred deposit database transactions - </w:t>
      </w:r>
      <w:r>
        <w:t xml:space="preserve"> </w:t>
      </w:r>
      <w:r>
        <w:t xml:space="preserve">HB  495</w:t>
      </w:r>
    </w:p>
    <w:p>
      <w:pPr>
        <w:pStyle w:val="RecordBase"/>
        <w:ind w:left="120" w:hanging="120"/>
      </w:pPr>
      <w:r>
        <w:t xml:space="preserve">Department of Alcoholic Beverage Control, kratom products, licensing - </w:t>
      </w:r>
      <w:r>
        <w:t xml:space="preserve"> </w:t>
      </w:r>
      <w:r>
        <w:t xml:space="preserve">HB  293</w:t>
      </w:r>
    </w:p>
    <w:p>
      <w:pPr>
        <w:pStyle w:val="RecordBase"/>
        <w:ind w:left="120" w:hanging="120"/>
      </w:pPr>
      <w:r>
        <w:t xml:space="preserve">Distilled spirits, barrel fee, environmental impact - </w:t>
      </w:r>
      <w:r>
        <w:t xml:space="preserve"> </w:t>
      </w:r>
      <w:r>
        <w:t xml:space="preserve">HB  479</w:t>
      </w:r>
    </w:p>
    <w:p>
      <w:pPr>
        <w:pStyle w:val="RecordBase"/>
        <w:ind w:left="120" w:hanging="120"/>
      </w:pPr>
      <w:r>
        <w:t xml:space="preserve">DNA, sample collection at arraignment, requirement - </w:t>
      </w:r>
      <w:r>
        <w:t xml:space="preserve"> </w:t>
      </w:r>
      <w:r>
        <w:t xml:space="preserve">HB  286</w:t>
      </w:r>
    </w:p>
    <w:p>
      <w:pPr>
        <w:pStyle w:val="RecordBase"/>
        <w:ind w:left="120" w:hanging="120"/>
      </w:pPr>
      <w:r>
        <w:t xml:space="preserve">Emergency and fire districts, distilled spirits warehouses, fire protection measure fees - </w:t>
      </w:r>
      <w:r>
        <w:t xml:space="preserve"> </w:t>
      </w:r>
      <w:r>
        <w:t xml:space="preserve">HB  479</w:t>
      </w:r>
    </w:p>
    <w:p>
      <w:pPr>
        <w:pStyle w:val="RecordBase"/>
        <w:ind w:left="120" w:hanging="120"/>
      </w:pPr>
      <w:r>
        <w:t xml:space="preserve">Emotional support animals, misrepresentation, fine - </w:t>
      </w:r>
      <w:r>
        <w:t xml:space="preserve"> </w:t>
      </w:r>
      <w:r>
        <w:t xml:space="preserve">HB  335</w:t>
      </w:r>
      <w:r>
        <w:t xml:space="preserve">: </w:t>
      </w:r>
      <w:r>
        <w:t xml:space="preserve">HCS</w:t>
      </w:r>
    </w:p>
    <w:p>
      <w:pPr>
        <w:pStyle w:val="RecordBase"/>
        <w:ind w:left="120" w:hanging="120"/>
      </w:pPr>
      <w:r>
        <w:t xml:space="preserve">Fees, state and local governmental entities, annual report - </w:t>
      </w:r>
      <w:r>
        <w:t xml:space="preserve"> </w:t>
      </w:r>
      <w:r>
        <w:t xml:space="preserve">HB  820</w:t>
      </w:r>
    </w:p>
    <w:p>
      <w:pPr>
        <w:pStyle w:val="RecordBase"/>
        <w:ind w:left="120" w:hanging="120"/>
      </w:pPr>
      <w:r>
        <w:t xml:space="preserve">Guardian ad litem, reasonable fee, payment by Finance and Administration Cabinet - </w:t>
      </w:r>
      <w:r>
        <w:t xml:space="preserve"> </w:t>
      </w:r>
      <w:r>
        <w:t xml:space="preserve">SB  67</w:t>
      </w:r>
    </w:p>
    <w:p>
      <w:pPr>
        <w:pStyle w:val="RecordBase"/>
        <w:ind w:left="120" w:hanging="120"/>
      </w:pPr>
      <w:r>
        <w:t xml:space="preserve">Heirs property research fund, county clerk fee increase, recording and indexing - </w:t>
      </w:r>
      <w:r>
        <w:t xml:space="preserve"> </w:t>
      </w:r>
      <w:r>
        <w:t xml:space="preserve">SB  54</w:t>
      </w:r>
    </w:p>
    <w:p>
      <w:pPr>
        <w:pStyle w:val="RecordBase"/>
        <w:ind w:left="120" w:hanging="120"/>
      </w:pPr>
      <w:r>
        <w:t xml:space="preserve">Hunting and fishing licenses, current members of the Armed Forces, exemption from nonresident fees - </w:t>
      </w:r>
      <w:r>
        <w:t xml:space="preserve"> </w:t>
      </w:r>
      <w:r>
        <w:t xml:space="preserve">HB  226</w:t>
      </w:r>
    </w:p>
    <w:p>
      <w:pPr>
        <w:pStyle w:val="RecordBase"/>
        <w:ind w:left="120" w:hanging="120"/>
      </w:pPr>
      <w:r>
        <w:t xml:space="preserve">Identity documents, issuance by county clerk - </w:t>
      </w:r>
      <w:r>
        <w:t xml:space="preserve"> </w:t>
      </w:r>
      <w:r>
        <w:t xml:space="preserve">HB  213</w:t>
      </w:r>
      <w:r>
        <w:t xml:space="preserve">;</w:t>
      </w:r>
      <w:r>
        <w:t xml:space="preserve"> </w:t>
      </w:r>
      <w:r>
        <w:t xml:space="preserve">HB  250</w:t>
      </w:r>
    </w:p>
    <w:p>
      <w:pPr>
        <w:pStyle w:val="RecordBase"/>
        <w:ind w:left="120" w:hanging="120"/>
      </w:pPr>
      <w:r>
        <w:t xml:space="preserve">keep Kentucky Free of Litter fund, additional $100 for littering convictions - </w:t>
      </w:r>
      <w:r>
        <w:t xml:space="preserve"> </w:t>
      </w:r>
      <w:r>
        <w:t xml:space="preserve">SB  316</w:t>
      </w:r>
    </w:p>
    <w:p>
      <w:pPr>
        <w:pStyle w:val="RecordBase"/>
        <w:ind w:left="120" w:hanging="120"/>
      </w:pPr>
      <w:r>
        <w:t xml:space="preserve">Kentucky</w:t>
      </w:r>
    </w:p>
    <w:p>
      <w:pPr>
        <w:pStyle w:val="RecordBase"/>
        <w:ind w:left="240" w:hanging="192"/>
      </w:pPr>
      <w:r>
        <w:t xml:space="preserve"> Board of Licensure for Professional Music Therapists, establishment - </w:t>
      </w:r>
      <w:r>
        <w:t xml:space="preserve"> </w:t>
      </w:r>
      <w:r>
        <w:t xml:space="preserve">SB  51</w:t>
      </w:r>
    </w:p>
    <w:p>
      <w:pPr>
        <w:pStyle w:val="RecordBase"/>
        <w:ind w:left="240" w:hanging="192"/>
      </w:pPr>
      <w:r>
        <w:t xml:space="preserve"> Entertainment Incentive Program, application and administrative fees - </w:t>
      </w:r>
      <w:r>
        <w:t xml:space="preserve"> </w:t>
      </w:r>
      <w:r>
        <w:t xml:space="preserve">HB  8</w:t>
      </w:r>
      <w:r>
        <w:t xml:space="preserve">: </w:t>
      </w:r>
      <w:r>
        <w:t xml:space="preserve">SCS</w:t>
      </w:r>
    </w:p>
    <w:p>
      <w:pPr>
        <w:pStyle w:val="RecordBase"/>
        <w:ind w:left="120" w:hanging="120"/>
      </w:pPr>
      <w:r>
        <w:t xml:space="preserve">Large capacity ammunition feeding device, registration - </w:t>
      </w:r>
      <w:r>
        <w:t xml:space="preserve"> </w:t>
      </w:r>
      <w:r>
        <w:t xml:space="preserve">HB  796</w:t>
      </w:r>
    </w:p>
    <w:p>
      <w:pPr>
        <w:pStyle w:val="RecordBase"/>
        <w:ind w:left="120" w:hanging="120"/>
      </w:pPr>
      <w:r>
        <w:t xml:space="preserve">Licensing application, nonrecourse consumer legal funding - </w:t>
      </w:r>
      <w:r>
        <w:t xml:space="preserve"> </w:t>
      </w:r>
      <w:r>
        <w:t xml:space="preserve">SB  148</w:t>
      </w:r>
    </w:p>
    <w:p>
      <w:pPr>
        <w:pStyle w:val="RecordBase"/>
        <w:ind w:left="120" w:hanging="120"/>
      </w:pPr>
      <w:r>
        <w:t xml:space="preserve">Local license fee, gross receipts, transportation network company services, imposition - </w:t>
      </w:r>
      <w:r>
        <w:t xml:space="preserve"> </w:t>
      </w:r>
      <w:r>
        <w:t xml:space="preserve">HB  8</w:t>
      </w:r>
      <w:r>
        <w:t xml:space="preserve">: </w:t>
      </w:r>
      <w:r>
        <w:t xml:space="preserve">SCS</w:t>
      </w:r>
    </w:p>
    <w:p>
      <w:pPr>
        <w:pStyle w:val="RecordBase"/>
        <w:ind w:left="120" w:hanging="120"/>
      </w:pPr>
      <w:r>
        <w:t xml:space="preserve">New</w:t>
      </w:r>
    </w:p>
    <w:p>
      <w:pPr>
        <w:pStyle w:val="RecordBase"/>
        <w:ind w:left="240" w:hanging="192"/>
      </w:pPr>
      <w:r>
        <w:t xml:space="preserve"> tire fee extension, provisions removal - </w:t>
      </w:r>
      <w:r>
        <w:t xml:space="preserve"> </w:t>
      </w:r>
      <w:r>
        <w:t xml:space="preserve">HB  8</w:t>
      </w:r>
      <w:r>
        <w:t xml:space="preserve">: </w:t>
      </w:r>
      <w:r>
        <w:t xml:space="preserve">SCS</w:t>
      </w:r>
    </w:p>
    <w:p>
      <w:pPr>
        <w:pStyle w:val="RecordBase"/>
        <w:ind w:left="240" w:hanging="192"/>
      </w:pPr>
      <w:r>
        <w:t xml:space="preserve"> tire fee, extension till July 1, 2026 - </w:t>
      </w:r>
      <w:r>
        <w:t xml:space="preserve"> </w:t>
      </w:r>
      <w:r>
        <w:t xml:space="preserve">HB  8</w:t>
      </w:r>
      <w:r>
        <w:t xml:space="preserve">: </w:t>
      </w:r>
      <w:r>
        <w:t xml:space="preserve">HCS</w:t>
      </w:r>
    </w:p>
    <w:p>
      <w:pPr>
        <w:pStyle w:val="RecordBase"/>
        <w:ind w:left="240" w:hanging="192"/>
      </w:pPr>
      <w:r>
        <w:t xml:space="preserve"> tire fee, extension to July 1, 2026 - </w:t>
      </w:r>
      <w:r>
        <w:t xml:space="preserve"> </w:t>
      </w:r>
      <w:r>
        <w:t xml:space="preserve">HB  8</w:t>
      </w:r>
    </w:p>
    <w:p>
      <w:pPr>
        <w:pStyle w:val="RecordBase"/>
        <w:ind w:left="120" w:hanging="120"/>
      </w:pPr>
      <w:r>
        <w:t xml:space="preserve">Nonprofit fire departments, charges to nonsubscribers for services rendered - </w:t>
      </w:r>
      <w:r>
        <w:t xml:space="preserve"> </w:t>
      </w:r>
      <w:r>
        <w:t xml:space="preserve">HB  356</w:t>
      </w:r>
    </w:p>
    <w:p>
      <w:pPr>
        <w:pStyle w:val="RecordBase"/>
        <w:ind w:left="120" w:hanging="120"/>
      </w:pPr>
      <w:r>
        <w:t xml:space="preserve">Offender employment and licensure, eligibility determination - </w:t>
      </w:r>
      <w:r>
        <w:t xml:space="preserve"> </w:t>
      </w:r>
      <w:r>
        <w:t xml:space="preserve">HB  117</w:t>
      </w:r>
    </w:p>
    <w:p>
      <w:pPr>
        <w:pStyle w:val="RecordBase"/>
        <w:ind w:left="120" w:hanging="120"/>
      </w:pPr>
      <w:r>
        <w:t xml:space="preserve">Personal identification cards, issuance, fee elimination - </w:t>
      </w:r>
      <w:r>
        <w:t xml:space="preserve"> </w:t>
      </w:r>
      <w:r>
        <w:t xml:space="preserve">HB  8</w:t>
      </w:r>
      <w:r>
        <w:t xml:space="preserve">: </w:t>
      </w:r>
      <w:r>
        <w:t xml:space="preserve">HCS</w:t>
      </w:r>
      <w:r>
        <w:t xml:space="preserve">;</w:t>
      </w:r>
      <w:r>
        <w:t xml:space="preserve"> </w:t>
      </w:r>
      <w:r>
        <w:t xml:space="preserve">HB  603</w:t>
      </w:r>
    </w:p>
    <w:p>
      <w:pPr>
        <w:pStyle w:val="RecordBase"/>
        <w:ind w:left="120" w:hanging="120"/>
      </w:pPr>
      <w:r>
        <w:t xml:space="preserve">Personalized and special motor vehicle license plates - </w:t>
      </w:r>
      <w:r>
        <w:t xml:space="preserve"> </w:t>
      </w:r>
      <w:r>
        <w:t xml:space="preserve">HB  68</w:t>
      </w:r>
    </w:p>
    <w:p>
      <w:pPr>
        <w:pStyle w:val="RecordBase"/>
        <w:ind w:left="120" w:hanging="120"/>
      </w:pPr>
      <w:r>
        <w:t xml:space="preserve">Reinstatement fee, registration revocation - </w:t>
      </w:r>
      <w:r>
        <w:t xml:space="preserve"> </w:t>
      </w:r>
      <w:r>
        <w:t xml:space="preserve">SB  31</w:t>
      </w:r>
    </w:p>
    <w:p>
      <w:pPr>
        <w:pStyle w:val="RecordBase"/>
        <w:ind w:left="120" w:hanging="120"/>
      </w:pPr>
      <w:r>
        <w:t xml:space="preserve">Sanitation districts, sewer charges, imposition requirements - </w:t>
      </w:r>
      <w:r>
        <w:t xml:space="preserve"> </w:t>
      </w:r>
      <w:r>
        <w:t xml:space="preserve">HB  427</w:t>
      </w:r>
    </w:p>
    <w:p>
      <w:pPr>
        <w:pStyle w:val="RecordBase"/>
        <w:ind w:left="120" w:hanging="120"/>
      </w:pPr>
      <w:r>
        <w:t xml:space="preserve">Short-term rentals, authorization subject to permitting - </w:t>
      </w:r>
      <w:r>
        <w:t xml:space="preserve"> </w:t>
      </w:r>
      <w:r>
        <w:t xml:space="preserve">SB  234</w:t>
      </w:r>
    </w:p>
    <w:p>
      <w:pPr>
        <w:pStyle w:val="RecordBase"/>
        <w:ind w:left="120" w:hanging="120"/>
      </w:pPr>
      <w:r>
        <w:t xml:space="preserve">Super speeding, establishment - </w:t>
      </w:r>
      <w:r>
        <w:t xml:space="preserve"> </w:t>
      </w:r>
      <w:r>
        <w:t xml:space="preserve">SB  177</w:t>
      </w:r>
    </w:p>
    <w:p>
      <w:pPr>
        <w:pStyle w:val="RecordBase"/>
        <w:ind w:left="120" w:hanging="120"/>
      </w:pPr>
      <w:r>
        <w:t xml:space="preserve">Veterans'</w:t>
      </w:r>
    </w:p>
    <w:p>
      <w:pPr>
        <w:pStyle w:val="RecordBase"/>
        <w:ind w:left="240" w:hanging="192"/>
      </w:pPr>
      <w:r>
        <w:t xml:space="preserve"> benefits, compensation for advising or assisting in procurement, prohibition - </w:t>
      </w:r>
      <w:r>
        <w:t xml:space="preserve"> </w:t>
      </w:r>
      <w:r>
        <w:t xml:space="preserve">HB  39</w:t>
      </w:r>
    </w:p>
    <w:p>
      <w:pPr>
        <w:pStyle w:val="RecordBase"/>
        <w:ind w:left="240" w:hanging="192"/>
      </w:pPr>
      <w:r>
        <w:t xml:space="preserve"> benefits, compensation for advising or consulting, requirements - </w:t>
      </w:r>
      <w:r>
        <w:t xml:space="preserve"> </w:t>
      </w:r>
      <w:r>
        <w:t xml:space="preserve">HB  39</w:t>
      </w:r>
      <w:r>
        <w:t xml:space="preserve">: </w:t>
      </w:r>
      <w:r>
        <w:t xml:space="preserve">HCS</w:t>
        <w:br/>
      </w:r>
    </w:p>
    <w:p>
      <w:pPr>
        <w:pStyle w:val="RecordHeading3"/>
      </w:pPr>
      <w:r>
        <w:rPr>
          <w:b/>
        </w:rPr>
        <w:t xml:space="preserve">Fiduciaries</w:t>
      </w:r>
    </w:p>
    <w:p>
      <w:pPr>
        <w:pStyle w:val="RecordBase"/>
        <w:ind w:left="120" w:hanging="120"/>
      </w:pPr>
      <w:r>
        <w:t xml:space="preserve">Kentucky</w:t>
      </w:r>
    </w:p>
    <w:p>
      <w:pPr>
        <w:pStyle w:val="RecordBase"/>
        <w:ind w:left="240" w:hanging="192"/>
      </w:pPr>
      <w:r>
        <w:t xml:space="preserve"> deferred compensation authority, board of trustees, duties - </w:t>
      </w:r>
      <w:r>
        <w:t xml:space="preserve"> </w:t>
      </w:r>
      <w:r>
        <w:t xml:space="preserve">HB  392</w:t>
      </w:r>
    </w:p>
    <w:p>
      <w:pPr>
        <w:pStyle w:val="RecordBase"/>
        <w:ind w:left="240" w:hanging="192"/>
      </w:pPr>
      <w:r>
        <w:t xml:space="preserve"> Retirement Systems, fiduciaries, make technical correction - </w:t>
      </w:r>
      <w:r>
        <w:t xml:space="preserve"> </w:t>
      </w:r>
      <w:r>
        <w:t xml:space="preserve">HB  742</w:t>
      </w:r>
    </w:p>
    <w:p>
      <w:pPr>
        <w:pStyle w:val="RecordBase"/>
        <w:ind w:left="120" w:hanging="120"/>
      </w:pPr>
      <w:r>
        <w:t xml:space="preserve">Medical directive, compliance refusal, right to transfer, required notice and acknowledgment - </w:t>
      </w:r>
      <w:r>
        <w:t xml:space="preserve"> </w:t>
      </w:r>
      <w:r>
        <w:t xml:space="preserve">HB  92</w:t>
      </w:r>
    </w:p>
    <w:p>
      <w:pPr>
        <w:pStyle w:val="RecordBase"/>
        <w:ind w:left="120" w:hanging="120"/>
      </w:pPr>
      <w:r>
        <w:t xml:space="preserve">Uniform Real Property Transfer on Death Act - </w:t>
      </w:r>
      <w:r>
        <w:t xml:space="preserve"> </w:t>
      </w:r>
      <w:r>
        <w:t xml:space="preserve">HB  50</w:t>
        <w:br/>
      </w:r>
    </w:p>
    <w:p>
      <w:pPr>
        <w:pStyle w:val="RecordHeading3"/>
      </w:pPr>
      <w:r>
        <w:rPr>
          <w:b/>
        </w:rPr>
        <w:t xml:space="preserve">Financial Responsibility</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421</w:t>
      </w:r>
      <w:r>
        <w:t xml:space="preserve">;</w:t>
      </w:r>
      <w:r>
        <w:t xml:space="preserve"> </w:t>
      </w:r>
      <w:r>
        <w:t xml:space="preserve">HB  422</w:t>
      </w:r>
    </w:p>
    <w:p>
      <w:pPr>
        <w:pStyle w:val="RecordBase"/>
        <w:ind w:left="240" w:hanging="192"/>
      </w:pPr>
      <w:r>
        <w:t xml:space="preserve"> Care Assistance Program, income eligibility - </w:t>
      </w:r>
      <w:r>
        <w:t xml:space="preserve"> </w:t>
      </w:r>
      <w:r>
        <w:t xml:space="preserve">HB  473</w:t>
      </w:r>
    </w:p>
    <w:p>
      <w:pPr>
        <w:pStyle w:val="RecordBase"/>
        <w:ind w:left="120" w:hanging="120"/>
      </w:pPr>
      <w:r>
        <w:t xml:space="preserve">Distilled spirits, whiskey fungus, cleaning costs - </w:t>
      </w:r>
      <w:r>
        <w:t xml:space="preserve"> </w:t>
      </w:r>
      <w:r>
        <w:t xml:space="preserve">HB  479</w:t>
      </w:r>
    </w:p>
    <w:p>
      <w:pPr>
        <w:pStyle w:val="RecordBase"/>
        <w:ind w:left="120" w:hanging="120"/>
      </w:pPr>
      <w:r>
        <w:t xml:space="preserve">Fire district service change, downgrade of fire service rating, hearing - </w:t>
      </w:r>
      <w:r>
        <w:t xml:space="preserve"> </w:t>
      </w:r>
      <w:r>
        <w:t xml:space="preserve">HB  43</w:t>
      </w:r>
    </w:p>
    <w:p>
      <w:pPr>
        <w:pStyle w:val="RecordBase"/>
        <w:ind w:left="120" w:hanging="120"/>
      </w:pPr>
      <w:r>
        <w:t xml:space="preserve">Kentucky WWATERS Program, public wastewater systems, loans, eligibility, requirements - </w:t>
      </w:r>
      <w:r>
        <w:t xml:space="preserve"> </w:t>
      </w:r>
      <w:r>
        <w:t xml:space="preserve">HB  563</w:t>
      </w:r>
      <w:r>
        <w:t xml:space="preserve">: </w:t>
      </w:r>
      <w:r>
        <w:t xml:space="preserve">HCS</w:t>
      </w:r>
    </w:p>
    <w:p>
      <w:pPr>
        <w:pStyle w:val="RecordBase"/>
        <w:ind w:left="120" w:hanging="120"/>
      </w:pPr>
      <w:r>
        <w:t xml:space="preserve">Special purpose governmental entities, financial reporting, requirements - </w:t>
      </w:r>
      <w:r>
        <w:t xml:space="preserve"> </w:t>
      </w:r>
      <w:r>
        <w:t xml:space="preserve">HB  532</w:t>
      </w:r>
    </w:p>
    <w:p>
      <w:pPr>
        <w:pStyle w:val="RecordBase"/>
        <w:ind w:left="120" w:hanging="120"/>
      </w:pPr>
      <w:r>
        <w:t xml:space="preserve">Wage performance bonds for employers engaged in mining, notification of compliance - </w:t>
      </w:r>
      <w:r>
        <w:t xml:space="preserve"> </w:t>
      </w:r>
      <w:r>
        <w:t xml:space="preserve">HB  283</w:t>
        <w:br/>
      </w:r>
    </w:p>
    <w:p>
      <w:pPr>
        <w:pStyle w:val="RecordHeading3"/>
      </w:pPr>
      <w:r>
        <w:rPr>
          <w:b/>
        </w:rPr>
        <w:t xml:space="preserve">Fire Prevention</w:t>
      </w:r>
    </w:p>
    <w:p>
      <w:pPr>
        <w:pStyle w:val="RecordBase"/>
        <w:ind w:left="120" w:hanging="120"/>
      </w:pPr>
      <w:r>
        <w:t xml:space="preserve">Emergency and fire districts, distilled spirits warehouses, fire protection measure fees - </w:t>
      </w:r>
      <w:r>
        <w:t xml:space="preserve"> </w:t>
      </w:r>
      <w:r>
        <w:t xml:space="preserve">HB  479</w:t>
      </w:r>
    </w:p>
    <w:p>
      <w:pPr>
        <w:pStyle w:val="RecordBase"/>
        <w:ind w:left="120" w:hanging="120"/>
      </w:pPr>
      <w:r>
        <w:t xml:space="preserve">Fire district service change, downgrade of fire service rating, hearing - </w:t>
      </w:r>
      <w:r>
        <w:t xml:space="preserve"> </w:t>
      </w:r>
      <w:r>
        <w:t xml:space="preserve">HB  43</w:t>
      </w:r>
    </w:p>
    <w:p>
      <w:pPr>
        <w:pStyle w:val="RecordBase"/>
        <w:ind w:left="120" w:hanging="120"/>
      </w:pPr>
      <w:r>
        <w:t xml:space="preserve">Metal recycling facilities, explosion and combustion control program - </w:t>
      </w:r>
      <w:r>
        <w:t xml:space="preserve"> </w:t>
      </w:r>
      <w:r>
        <w:t xml:space="preserve">HB  91</w:t>
      </w:r>
    </w:p>
    <w:p>
      <w:pPr>
        <w:pStyle w:val="RecordBase"/>
        <w:ind w:left="120" w:hanging="120"/>
      </w:pPr>
      <w:r>
        <w:t xml:space="preserve">Nonprofit fire departments, fees charged to nonsubscribers for services rendered - </w:t>
      </w:r>
      <w:r>
        <w:t xml:space="preserve"> </w:t>
      </w:r>
      <w:r>
        <w:t xml:space="preserve">HB  356</w:t>
      </w:r>
    </w:p>
    <w:p>
      <w:pPr>
        <w:pStyle w:val="RecordBase"/>
        <w:ind w:left="120" w:hanging="120"/>
      </w:pPr>
      <w:r>
        <w:t xml:space="preserve">Smoke</w:t>
      </w:r>
    </w:p>
    <w:p>
      <w:pPr>
        <w:pStyle w:val="RecordBase"/>
        <w:ind w:left="240" w:hanging="192"/>
      </w:pPr>
      <w:r>
        <w:t xml:space="preserve"> detectors in all existing sold and leased residential properties, requirement - </w:t>
      </w:r>
      <w:r>
        <w:t xml:space="preserve"> </w:t>
      </w:r>
      <w:r>
        <w:t xml:space="preserve">HB  23</w:t>
      </w:r>
      <w:r>
        <w:t xml:space="preserve">: </w:t>
      </w:r>
      <w:r>
        <w:t xml:space="preserve">HCS</w:t>
      </w:r>
    </w:p>
    <w:p>
      <w:pPr>
        <w:pStyle w:val="RecordBase"/>
        <w:ind w:left="240" w:hanging="192"/>
      </w:pPr>
      <w:r>
        <w:t xml:space="preserve"> detectors in all new and existing sold and leased residential properties, requirement - </w:t>
      </w:r>
      <w:r>
        <w:t xml:space="preserve"> </w:t>
      </w:r>
      <w:r>
        <w:t xml:space="preserve">HB  23</w:t>
        <w:br/>
      </w:r>
    </w:p>
    <w:p>
      <w:pPr>
        <w:pStyle w:val="RecordHeading3"/>
      </w:pPr>
      <w:r>
        <w:rPr>
          <w:b/>
        </w:rPr>
        <w:t xml:space="preserve">Firearms and Weapons</w:t>
      </w:r>
    </w:p>
    <w:p>
      <w:pPr>
        <w:pStyle w:val="RecordBase"/>
        <w:ind w:left="120" w:hanging="120"/>
      </w:pPr>
      <w:r>
        <w:t xml:space="preserve">Automatic transfer of juveniles for trial as adults, limit to cases in which firearm is discharged - </w:t>
      </w:r>
      <w:r>
        <w:t xml:space="preserve"> </w:t>
      </w:r>
      <w:r>
        <w:t xml:space="preserve">SB  20</w:t>
      </w:r>
      <w:r>
        <w:t xml:space="preserve">: </w:t>
      </w:r>
      <w:r>
        <w:t xml:space="preserve">SFA</w:t>
      </w:r>
      <w:r>
        <w:t xml:space="preserve"> (</w:t>
      </w:r>
      <w:r>
        <w:t xml:space="preserve">2</w:t>
      </w:r>
      <w:r>
        <w:t xml:space="preserve">)</w:t>
      </w:r>
    </w:p>
    <w:p>
      <w:pPr>
        <w:pStyle w:val="RecordBase"/>
        <w:ind w:left="120" w:hanging="120"/>
      </w:pPr>
      <w:r>
        <w:t xml:space="preserve">Background checks, private firearms sales and transfers - </w:t>
      </w:r>
      <w:r>
        <w:t xml:space="preserve"> </w:t>
      </w:r>
      <w:r>
        <w:t xml:space="preserve">HB  735</w:t>
      </w:r>
    </w:p>
    <w:p>
      <w:pPr>
        <w:pStyle w:val="RecordBase"/>
        <w:ind w:left="120" w:hanging="120"/>
      </w:pPr>
      <w:r>
        <w:t xml:space="preserve">Child fatality and near fatality team, review of gunshot-related deaths, requirement - </w:t>
      </w:r>
      <w:r>
        <w:t xml:space="preserve"> </w:t>
      </w:r>
      <w:r>
        <w:t xml:space="preserve">HB  544</w:t>
      </w:r>
    </w:p>
    <w:p>
      <w:pPr>
        <w:pStyle w:val="RecordBase"/>
        <w:ind w:left="120" w:hanging="120"/>
      </w:pPr>
      <w:r>
        <w:t xml:space="preserve">Concealed deadly weapon license, retied peace officer, firearms qualification every five years - </w:t>
      </w:r>
      <w:r>
        <w:t xml:space="preserve"> </w:t>
      </w:r>
      <w:r>
        <w:t xml:space="preserve">SB  348</w:t>
      </w:r>
    </w:p>
    <w:p>
      <w:pPr>
        <w:pStyle w:val="RecordBase"/>
        <w:ind w:left="120" w:hanging="120"/>
      </w:pPr>
      <w:r>
        <w:t xml:space="preserve">Confiscated, destruction - </w:t>
      </w:r>
      <w:r>
        <w:t xml:space="preserve"> </w:t>
      </w:r>
      <w:r>
        <w:t xml:space="preserve">SB  178</w:t>
      </w:r>
    </w:p>
    <w:p>
      <w:pPr>
        <w:pStyle w:val="RecordBase"/>
        <w:ind w:left="120" w:hanging="120"/>
      </w:pPr>
      <w:r>
        <w:t xml:space="preserve">Criminal offenses, armed with a firearm, penalty enhancement - </w:t>
      </w:r>
      <w:r>
        <w:t xml:space="preserve"> </w:t>
      </w:r>
      <w:r>
        <w:t xml:space="preserve">HB  282</w:t>
      </w:r>
    </w:p>
    <w:p>
      <w:pPr>
        <w:pStyle w:val="RecordBase"/>
        <w:ind w:left="120" w:hanging="120"/>
      </w:pPr>
      <w:r>
        <w:t xml:space="preserve">Crisis aversion and rights retention order, possession, prohibition - </w:t>
      </w:r>
      <w:r>
        <w:t xml:space="preserve"> </w:t>
      </w:r>
      <w:r>
        <w:t xml:space="preserve">SB  13</w:t>
      </w:r>
    </w:p>
    <w:p>
      <w:pPr>
        <w:pStyle w:val="RecordBase"/>
        <w:ind w:left="120" w:hanging="120"/>
      </w:pPr>
      <w:r>
        <w:t xml:space="preserve">Destruction</w:t>
      </w:r>
    </w:p>
    <w:p>
      <w:pPr>
        <w:pStyle w:val="RecordBase"/>
        <w:ind w:left="240" w:hanging="192"/>
      </w:pPr>
      <w:r>
        <w:t xml:space="preserve"> of confiscated firearms used in a homicide, require upon request of victim's family - </w:t>
      </w:r>
      <w:r>
        <w:t xml:space="preserve"> </w:t>
      </w:r>
      <w:r>
        <w:t xml:space="preserve">HB  5</w:t>
      </w:r>
      <w:r>
        <w:t xml:space="preserve">: </w:t>
      </w:r>
      <w:r>
        <w:t xml:space="preserve">SFA</w:t>
      </w:r>
      <w:r>
        <w:t xml:space="preserve"> (</w:t>
      </w:r>
      <w:r>
        <w:t xml:space="preserve">1</w:t>
      </w:r>
      <w:r>
        <w:t xml:space="preserve">)</w:t>
      </w:r>
    </w:p>
    <w:p>
      <w:pPr>
        <w:pStyle w:val="RecordBase"/>
        <w:ind w:left="240" w:hanging="192"/>
      </w:pPr>
      <w:r>
        <w:t xml:space="preserve"> of firearms, law enforcement agencies of consolidated local governments - </w:t>
      </w:r>
      <w:r>
        <w:t xml:space="preserve"> </w:t>
      </w:r>
      <w:r>
        <w:t xml:space="preserve">HB  520</w:t>
      </w:r>
    </w:p>
    <w:p>
      <w:pPr>
        <w:pStyle w:val="RecordBase"/>
        <w:ind w:left="120" w:hanging="120"/>
      </w:pPr>
      <w:r>
        <w:t xml:space="preserve">Destructive device, booby trap device, definitions, exemptions - </w:t>
      </w:r>
      <w:r>
        <w:t xml:space="preserve"> </w:t>
      </w:r>
      <w:r>
        <w:t xml:space="preserve">HB  599</w:t>
      </w:r>
    </w:p>
    <w:p>
      <w:pPr>
        <w:pStyle w:val="RecordBase"/>
        <w:ind w:left="120" w:hanging="120"/>
      </w:pPr>
      <w:r>
        <w:t xml:space="preserve">Extreme risk protection order, firearms prohibition, petition - </w:t>
      </w:r>
      <w:r>
        <w:t xml:space="preserve"> </w:t>
      </w:r>
      <w:r>
        <w:t xml:space="preserve">HB  331</w:t>
      </w:r>
    </w:p>
    <w:p>
      <w:pPr>
        <w:pStyle w:val="RecordBase"/>
        <w:ind w:left="120" w:hanging="120"/>
      </w:pPr>
      <w:r>
        <w:t xml:space="preserve">Felony</w:t>
      </w:r>
    </w:p>
    <w:p>
      <w:pPr>
        <w:pStyle w:val="RecordBase"/>
        <w:ind w:left="240" w:hanging="192"/>
      </w:pPr>
      <w:r>
        <w:t xml:space="preserve"> involving a firearm, age 15 or older, confinement in a juvenile facility - </w:t>
      </w:r>
      <w:r>
        <w:t xml:space="preserve"> </w:t>
      </w:r>
      <w:r>
        <w:t xml:space="preserve">SB  20</w:t>
      </w:r>
      <w:r>
        <w:t xml:space="preserve">: </w:t>
      </w:r>
      <w:r>
        <w:t xml:space="preserve">SCS</w:t>
      </w:r>
    </w:p>
    <w:p>
      <w:pPr>
        <w:pStyle w:val="RecordBase"/>
        <w:ind w:left="240" w:hanging="192"/>
      </w:pPr>
      <w:r>
        <w:t xml:space="preserve"> involving a firearm, age 15 or older, transfer back to District Court - </w:t>
      </w:r>
      <w:r>
        <w:t xml:space="preserve"> </w:t>
      </w:r>
      <w:r>
        <w:t xml:space="preserve">SB  20</w:t>
      </w:r>
      <w:r>
        <w:t xml:space="preserve">: </w:t>
      </w:r>
      <w:r>
        <w:t xml:space="preserve">SCS</w:t>
      </w:r>
    </w:p>
    <w:p>
      <w:pPr>
        <w:pStyle w:val="RecordBase"/>
        <w:ind w:left="120" w:hanging="120"/>
      </w:pPr>
      <w:r>
        <w:t xml:space="preserve">Firearm</w:t>
      </w:r>
    </w:p>
    <w:p>
      <w:pPr>
        <w:pStyle w:val="RecordBase"/>
        <w:ind w:left="240" w:hanging="192"/>
      </w:pPr>
      <w:r>
        <w:t xml:space="preserve"> safes, safety courses, and safety devices, sales and use tax, exemption - </w:t>
      </w:r>
      <w:r>
        <w:t xml:space="preserve"> </w:t>
      </w:r>
      <w:r>
        <w:t xml:space="preserve">HB  357</w:t>
      </w:r>
      <w:r>
        <w:t xml:space="preserve">: </w:t>
      </w:r>
      <w:r>
        <w:t xml:space="preserve">HFA</w:t>
      </w:r>
      <w:r>
        <w:t xml:space="preserve"> (</w:t>
      </w:r>
      <w:r>
        <w:t xml:space="preserve">1</w:t>
      </w:r>
      <w:r>
        <w:t xml:space="preserve">)</w:t>
      </w:r>
    </w:p>
    <w:p>
      <w:pPr>
        <w:pStyle w:val="RecordBase"/>
        <w:ind w:left="240" w:hanging="192"/>
      </w:pPr>
      <w:r>
        <w:t xml:space="preserve"> safety course, tax credit - </w:t>
      </w:r>
      <w:r>
        <w:t xml:space="preserve"> </w:t>
      </w:r>
      <w:r>
        <w:t xml:space="preserve">HB  708</w:t>
      </w:r>
    </w:p>
    <w:p>
      <w:pPr>
        <w:pStyle w:val="RecordBase"/>
        <w:ind w:left="240" w:hanging="192"/>
      </w:pPr>
      <w:r>
        <w:t xml:space="preserve"> storage, requirement - </w:t>
      </w:r>
      <w:r>
        <w:t xml:space="preserve"> </w:t>
      </w:r>
      <w:r>
        <w:t xml:space="preserve">SB  56</w:t>
      </w:r>
      <w:r>
        <w:t xml:space="preserve">;</w:t>
      </w:r>
      <w:r>
        <w:t xml:space="preserve"> </w:t>
      </w:r>
      <w:r>
        <w:t xml:space="preserve">HB  240</w:t>
      </w:r>
    </w:p>
    <w:p>
      <w:pPr>
        <w:pStyle w:val="RecordBase"/>
        <w:ind w:left="240" w:hanging="192"/>
      </w:pPr>
      <w:r>
        <w:t xml:space="preserve"> theft, reporting requirement - </w:t>
      </w:r>
      <w:r>
        <w:t xml:space="preserve"> </w:t>
      </w:r>
      <w:r>
        <w:t xml:space="preserve">SB  56</w:t>
      </w:r>
      <w:r>
        <w:t xml:space="preserve">;</w:t>
      </w:r>
      <w:r>
        <w:t xml:space="preserve"> </w:t>
      </w:r>
      <w:r>
        <w:t xml:space="preserve">HB  240</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758</w:t>
      </w:r>
    </w:p>
    <w:p>
      <w:pPr>
        <w:pStyle w:val="RecordBase"/>
        <w:ind w:left="240" w:hanging="192"/>
      </w:pPr>
      <w:r>
        <w:t xml:space="preserve"> ammunition capacity, regulation - </w:t>
      </w:r>
      <w:r>
        <w:t xml:space="preserve"> </w:t>
      </w:r>
      <w:r>
        <w:t xml:space="preserve">HB  796</w:t>
      </w:r>
    </w:p>
    <w:p>
      <w:pPr>
        <w:pStyle w:val="RecordBase"/>
        <w:ind w:left="240" w:hanging="192"/>
      </w:pPr>
      <w:r>
        <w:t xml:space="preserve"> assault weapons, possession - </w:t>
      </w:r>
      <w:r>
        <w:t xml:space="preserve"> </w:t>
      </w:r>
      <w:r>
        <w:t xml:space="preserve">HB  758</w:t>
      </w:r>
      <w:r>
        <w:t xml:space="preserve">;</w:t>
      </w:r>
      <w:r>
        <w:t xml:space="preserve"> </w:t>
      </w:r>
      <w:r>
        <w:t xml:space="preserve">HB  796</w:t>
      </w:r>
    </w:p>
    <w:p>
      <w:pPr>
        <w:pStyle w:val="RecordBase"/>
        <w:ind w:left="240" w:hanging="192"/>
      </w:pPr>
      <w:r>
        <w:t xml:space="preserve"> comprehensive regulation - </w:t>
      </w:r>
      <w:r>
        <w:t xml:space="preserve"> </w:t>
      </w:r>
      <w:r>
        <w:t xml:space="preserve">HB  457</w:t>
      </w:r>
    </w:p>
    <w:p>
      <w:pPr>
        <w:pStyle w:val="RecordBase"/>
        <w:ind w:left="240" w:hanging="192"/>
      </w:pPr>
      <w:r>
        <w:t xml:space="preserve"> waiting period - </w:t>
      </w:r>
      <w:r>
        <w:t xml:space="preserve"> </w:t>
      </w:r>
      <w:r>
        <w:t xml:space="preserve">HB  696</w:t>
      </w:r>
    </w:p>
    <w:p>
      <w:pPr>
        <w:pStyle w:val="RecordBase"/>
        <w:ind w:left="120" w:hanging="120"/>
      </w:pPr>
      <w:r>
        <w:t xml:space="preserve">Gun Control Act of 1968, repeal of restriction on possession of firearms by users of marijuana - </w:t>
      </w:r>
      <w:r>
        <w:t xml:space="preserve"> </w:t>
      </w:r>
      <w:r>
        <w:t xml:space="preserve">SCR 44</w:t>
      </w:r>
    </w:p>
    <w:p>
      <w:pPr>
        <w:pStyle w:val="RecordBase"/>
        <w:ind w:left="120" w:hanging="120"/>
      </w:pPr>
      <w:r>
        <w:t xml:space="preserve">Impersonating a peace officer, firearm, penalty enhancement - </w:t>
      </w:r>
      <w:r>
        <w:t xml:space="preserve"> </w:t>
      </w:r>
      <w:r>
        <w:t xml:space="preserve">HB  282</w:t>
      </w:r>
    </w:p>
    <w:p>
      <w:pPr>
        <w:pStyle w:val="RecordBase"/>
        <w:ind w:left="120" w:hanging="120"/>
      </w:pPr>
      <w:r>
        <w:t xml:space="preserve">Individual in crisis, purchase or possession, voluntary prohibition - </w:t>
      </w:r>
      <w:r>
        <w:t xml:space="preserve"> </w:t>
      </w:r>
      <w:r>
        <w:t xml:space="preserve">HB  460</w:t>
      </w:r>
    </w:p>
    <w:p>
      <w:pPr>
        <w:pStyle w:val="RecordBase"/>
        <w:ind w:left="120" w:hanging="120"/>
      </w:pPr>
      <w:r>
        <w:t xml:space="preserve">Knives longer than three inches in school, prohibition - </w:t>
      </w:r>
      <w:r>
        <w:t xml:space="preserve"> </w:t>
      </w:r>
      <w:r>
        <w:t xml:space="preserve">HB  798</w:t>
      </w:r>
    </w:p>
    <w:p>
      <w:pPr>
        <w:pStyle w:val="RecordBase"/>
        <w:ind w:left="120" w:hanging="120"/>
      </w:pPr>
      <w:r>
        <w:t xml:space="preserve">License to carry concealed deadly weapons, age requirement - </w:t>
      </w:r>
      <w:r>
        <w:t xml:space="preserve"> </w:t>
      </w:r>
      <w:r>
        <w:t xml:space="preserve">HB  259</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716</w:t>
      </w:r>
    </w:p>
    <w:p>
      <w:pPr>
        <w:pStyle w:val="RecordBase"/>
        <w:ind w:left="240" w:hanging="192"/>
      </w:pPr>
      <w:r>
        <w:t xml:space="preserve"> ordinances, restrictions - </w:t>
      </w:r>
      <w:r>
        <w:t xml:space="preserve"> </w:t>
      </w:r>
      <w:r>
        <w:t xml:space="preserve">HB  337</w:t>
      </w:r>
    </w:p>
    <w:p>
      <w:pPr>
        <w:pStyle w:val="RecordBase"/>
        <w:ind w:left="120" w:hanging="120"/>
      </w:pPr>
      <w:r>
        <w:t xml:space="preserve">Merchant category code, prohibition - </w:t>
      </w:r>
      <w:r>
        <w:t xml:space="preserve"> </w:t>
      </w:r>
      <w:r>
        <w:t xml:space="preserve">HB  357</w:t>
      </w:r>
      <w:r>
        <w:t xml:space="preserve">: </w:t>
      </w:r>
      <w:r>
        <w:t xml:space="preserve">HCS</w:t>
      </w:r>
    </w:p>
    <w:p>
      <w:pPr>
        <w:pStyle w:val="RecordBase"/>
        <w:ind w:left="120" w:hanging="120"/>
      </w:pPr>
      <w:r>
        <w:t xml:space="preserve">Modified</w:t>
      </w:r>
    </w:p>
    <w:p>
      <w:pPr>
        <w:pStyle w:val="RecordBase"/>
        <w:ind w:left="240" w:hanging="192"/>
      </w:pPr>
      <w:r>
        <w:t xml:space="preserve"> weapon, possession, under 21 - </w:t>
      </w:r>
      <w:r>
        <w:t xml:space="preserve"> </w:t>
      </w:r>
      <w:r>
        <w:t xml:space="preserve">SB  187</w:t>
      </w:r>
    </w:p>
    <w:p>
      <w:pPr>
        <w:pStyle w:val="RecordBase"/>
        <w:ind w:left="240" w:hanging="192"/>
      </w:pPr>
      <w:r>
        <w:t xml:space="preserve"> weapon, sales, seven day waiting period - </w:t>
      </w:r>
      <w:r>
        <w:t xml:space="preserve"> </w:t>
      </w:r>
      <w:r>
        <w:t xml:space="preserve">SB  187</w:t>
      </w:r>
    </w:p>
    <w:p>
      <w:pPr>
        <w:pStyle w:val="RecordBase"/>
        <w:ind w:left="240" w:hanging="192"/>
      </w:pPr>
      <w:r>
        <w:t xml:space="preserve"> weapon, transfer, under 21 - </w:t>
      </w:r>
      <w:r>
        <w:t xml:space="preserve"> </w:t>
      </w:r>
      <w:r>
        <w:t xml:space="preserve">SB  187</w:t>
      </w:r>
    </w:p>
    <w:p>
      <w:pPr>
        <w:pStyle w:val="RecordBase"/>
        <w:ind w:left="120" w:hanging="120"/>
      </w:pPr>
      <w:r>
        <w:t xml:space="preserve">Office of Safer Communities, establishment - </w:t>
      </w:r>
      <w:r>
        <w:t xml:space="preserve"> </w:t>
      </w:r>
      <w:r>
        <w:t xml:space="preserve">HB  665</w:t>
      </w:r>
    </w:p>
    <w:p>
      <w:pPr>
        <w:pStyle w:val="RecordBase"/>
        <w:ind w:left="120" w:hanging="120"/>
      </w:pPr>
      <w:r>
        <w:t xml:space="preserve">Payment card transaction, merchant category code, prohibition - </w:t>
      </w:r>
      <w:r>
        <w:t xml:space="preserve"> </w:t>
      </w:r>
      <w:r>
        <w:t xml:space="preserve">HB  357</w:t>
      </w:r>
    </w:p>
    <w:p>
      <w:pPr>
        <w:pStyle w:val="RecordBase"/>
        <w:ind w:left="120" w:hanging="120"/>
      </w:pPr>
      <w:r>
        <w:t xml:space="preserve">Promoting contraband, deadly weapon, penalty enhancement - </w:t>
      </w:r>
      <w:r>
        <w:t xml:space="preserve"> </w:t>
      </w:r>
      <w:r>
        <w:t xml:space="preserve">HB  282</w:t>
      </w:r>
    </w:p>
    <w:p>
      <w:pPr>
        <w:pStyle w:val="RecordBase"/>
        <w:ind w:left="120" w:hanging="120"/>
      </w:pPr>
      <w:r>
        <w:t xml:space="preserve">Public</w:t>
      </w:r>
    </w:p>
    <w:p>
      <w:pPr>
        <w:pStyle w:val="RecordBase"/>
        <w:ind w:left="240" w:hanging="192"/>
      </w:pPr>
      <w:r>
        <w:t xml:space="preserve"> postsecondary institutions, concealed carry, repeal - </w:t>
      </w:r>
      <w:r>
        <w:t xml:space="preserve"> </w:t>
      </w:r>
      <w:r>
        <w:t xml:space="preserve">SB  66</w:t>
      </w:r>
    </w:p>
    <w:p>
      <w:pPr>
        <w:pStyle w:val="RecordBase"/>
        <w:ind w:left="240" w:hanging="192"/>
      </w:pPr>
      <w:r>
        <w:t xml:space="preserve"> postsecondary institutions, power to regulate concealed carry, repeal - </w:t>
      </w:r>
      <w:r>
        <w:t xml:space="preserve"> </w:t>
      </w:r>
      <w:r>
        <w:t xml:space="preserve">HB  288</w:t>
      </w:r>
    </w:p>
    <w:p>
      <w:pPr>
        <w:pStyle w:val="RecordBase"/>
        <w:ind w:left="120" w:hanging="120"/>
      </w:pPr>
      <w:r>
        <w:t xml:space="preserve">Red Flag legislation, opposition - </w:t>
      </w:r>
      <w:r>
        <w:t xml:space="preserve"> </w:t>
      </w:r>
      <w:r>
        <w:t xml:space="preserve">HR  74</w:t>
      </w:r>
    </w:p>
    <w:p>
      <w:pPr>
        <w:pStyle w:val="RecordBase"/>
        <w:ind w:left="120" w:hanging="120"/>
      </w:pPr>
      <w:r>
        <w:t xml:space="preserve">Registry, list, or record, prohibition - </w:t>
      </w:r>
      <w:r>
        <w:t xml:space="preserve"> </w:t>
      </w:r>
      <w:r>
        <w:t xml:space="preserve">HB  357</w:t>
      </w:r>
    </w:p>
    <w:p>
      <w:pPr>
        <w:pStyle w:val="RecordBase"/>
        <w:ind w:left="120" w:hanging="120"/>
      </w:pPr>
      <w:r>
        <w:t xml:space="preserve">Risk protection orders, firearms prohibitions - </w:t>
      </w:r>
      <w:r>
        <w:t xml:space="preserve"> </w:t>
      </w:r>
      <w:r>
        <w:t xml:space="preserve">HB  287</w:t>
      </w:r>
    </w:p>
    <w:p>
      <w:pPr>
        <w:pStyle w:val="RecordBase"/>
        <w:ind w:left="120" w:hanging="120"/>
      </w:pPr>
      <w:r>
        <w:t xml:space="preserve">Safety, educational materials, display requirements - </w:t>
      </w:r>
      <w:r>
        <w:t xml:space="preserve"> </w:t>
      </w:r>
      <w:r>
        <w:t xml:space="preserve">HB  518</w:t>
      </w:r>
    </w:p>
    <w:p>
      <w:pPr>
        <w:pStyle w:val="RecordBase"/>
        <w:ind w:left="120" w:hanging="120"/>
      </w:pPr>
      <w:r>
        <w:t xml:space="preserve">School property, sign notification requirement, removal - </w:t>
      </w:r>
      <w:r>
        <w:t xml:space="preserve"> </w:t>
      </w:r>
      <w:r>
        <w:t xml:space="preserve">SB  114</w:t>
      </w:r>
    </w:p>
    <w:p>
      <w:pPr>
        <w:pStyle w:val="RecordBase"/>
        <w:ind w:left="120" w:hanging="120"/>
      </w:pPr>
      <w:r>
        <w:t xml:space="preserve">Seized or recovered firearms, reporting procedures - </w:t>
      </w:r>
      <w:r>
        <w:t xml:space="preserve"> </w:t>
      </w:r>
      <w:r>
        <w:t xml:space="preserve">SB  209</w:t>
      </w:r>
    </w:p>
    <w:p>
      <w:pPr>
        <w:pStyle w:val="RecordBase"/>
        <w:ind w:left="120" w:hanging="120"/>
      </w:pPr>
      <w:r>
        <w:t xml:space="preserve">State</w:t>
      </w:r>
    </w:p>
    <w:p>
      <w:pPr>
        <w:pStyle w:val="RecordBase"/>
        <w:ind w:left="240" w:hanging="192"/>
      </w:pPr>
      <w:r>
        <w:t xml:space="preserve"> agencies and local governments, power to regulate concealed carry in buildings, repeal - </w:t>
      </w:r>
      <w:r>
        <w:t xml:space="preserve"> </w:t>
      </w:r>
      <w:r>
        <w:t xml:space="preserve">HB  288</w:t>
      </w:r>
    </w:p>
    <w:p>
      <w:pPr>
        <w:pStyle w:val="RecordBase"/>
        <w:ind w:left="240" w:hanging="192"/>
      </w:pPr>
      <w:r>
        <w:t xml:space="preserve"> and local governments, authority to limit concealed weapons in buildings, repeal - </w:t>
      </w:r>
      <w:r>
        <w:t xml:space="preserve"> </w:t>
      </w:r>
      <w:r>
        <w:t xml:space="preserve">SB  66</w:t>
      </w:r>
    </w:p>
    <w:p>
      <w:pPr>
        <w:pStyle w:val="RecordBase"/>
        <w:ind w:left="120" w:hanging="120"/>
      </w:pPr>
      <w:r>
        <w:t xml:space="preserve">Unlawful storage of a firearm, prohibition - </w:t>
      </w:r>
      <w:r>
        <w:t xml:space="preserve"> </w:t>
      </w:r>
      <w:r>
        <w:t xml:space="preserve">SB  262</w:t>
      </w:r>
      <w:r>
        <w:t xml:space="preserve">;</w:t>
      </w:r>
      <w:r>
        <w:t xml:space="preserve"> </w:t>
      </w:r>
      <w:r>
        <w:t xml:space="preserve">HB  373</w:t>
      </w:r>
    </w:p>
    <w:p>
      <w:pPr>
        <w:pStyle w:val="RecordBase"/>
        <w:ind w:left="120" w:hanging="120"/>
      </w:pPr>
      <w:r>
        <w:t xml:space="preserve">Unlawfully providing a handgun to a minor, penalty enhancement - </w:t>
      </w:r>
      <w:r>
        <w:t xml:space="preserve"> </w:t>
      </w:r>
      <w:r>
        <w:t xml:space="preserve">HB  282</w:t>
      </w:r>
    </w:p>
    <w:p>
      <w:pPr>
        <w:pStyle w:val="RecordBase"/>
        <w:ind w:left="120" w:hanging="120"/>
      </w:pPr>
      <w:r>
        <w:t xml:space="preserve">Violent</w:t>
      </w:r>
    </w:p>
    <w:p>
      <w:pPr>
        <w:pStyle w:val="RecordBase"/>
        <w:ind w:left="240" w:hanging="192"/>
      </w:pPr>
      <w:r>
        <w:t xml:space="preserve"> offender, crimes committed while armed with a firearm - </w:t>
      </w:r>
      <w:r>
        <w:t xml:space="preserve"> </w:t>
      </w:r>
      <w:r>
        <w:t xml:space="preserve">HB  282</w:t>
      </w:r>
    </w:p>
    <w:p>
      <w:pPr>
        <w:pStyle w:val="RecordBase"/>
        <w:ind w:left="240" w:hanging="192"/>
      </w:pPr>
      <w:r>
        <w:t xml:space="preserve"> offender, offense involving use of a firearm or deadly weapon - </w:t>
      </w:r>
      <w:r>
        <w:t xml:space="preserve"> </w:t>
      </w:r>
      <w:r>
        <w:t xml:space="preserve">SB  20</w:t>
      </w:r>
    </w:p>
    <w:p>
      <w:pPr>
        <w:pStyle w:val="RecordBase"/>
        <w:ind w:left="120" w:hanging="120"/>
      </w:pPr>
      <w:r>
        <w:t xml:space="preserve">Voluntary</w:t>
      </w:r>
    </w:p>
    <w:p>
      <w:pPr>
        <w:pStyle w:val="RecordBase"/>
        <w:ind w:left="240" w:hanging="192"/>
      </w:pPr>
      <w:r>
        <w:t xml:space="preserve"> restriction list, requirements - </w:t>
      </w:r>
      <w:r>
        <w:t xml:space="preserve"> </w:t>
      </w:r>
      <w:r>
        <w:t xml:space="preserve">SB  190</w:t>
      </w:r>
    </w:p>
    <w:p>
      <w:pPr>
        <w:pStyle w:val="RecordBase"/>
        <w:ind w:left="240" w:hanging="192"/>
      </w:pPr>
      <w:r>
        <w:t xml:space="preserve"> surrender, individual in crisis, requirements - </w:t>
      </w:r>
      <w:r>
        <w:t xml:space="preserve"> </w:t>
      </w:r>
      <w:r>
        <w:t xml:space="preserve">HB  460</w:t>
      </w:r>
    </w:p>
    <w:p>
      <w:pPr>
        <w:pStyle w:val="RecordBase"/>
        <w:ind w:left="240" w:hanging="192"/>
      </w:pPr>
      <w:r>
        <w:t xml:space="preserve"> surrender, requirements - </w:t>
      </w:r>
      <w:r>
        <w:t xml:space="preserve"> </w:t>
      </w:r>
      <w:r>
        <w:t xml:space="preserve">SB  190</w:t>
      </w:r>
    </w:p>
    <w:p>
      <w:pPr>
        <w:pStyle w:val="RecordBase"/>
        <w:ind w:left="120" w:hanging="120"/>
      </w:pPr>
      <w:r>
        <w:t xml:space="preserve">Wanton</w:t>
      </w:r>
    </w:p>
    <w:p>
      <w:pPr>
        <w:pStyle w:val="RecordBase"/>
        <w:ind w:left="240" w:hanging="192"/>
      </w:pPr>
      <w:r>
        <w:t xml:space="preserve"> endangerment, enhanced penalty for discharging a firearm - </w:t>
      </w:r>
      <w:r>
        <w:t xml:space="preserve"> </w:t>
      </w:r>
      <w:r>
        <w:t xml:space="preserve">SB  132</w:t>
      </w:r>
    </w:p>
    <w:p>
      <w:pPr>
        <w:pStyle w:val="RecordBase"/>
        <w:ind w:left="240" w:hanging="192"/>
      </w:pPr>
      <w:r>
        <w:t xml:space="preserve"> endangerment in the first degree, discharge of a firearm, Class C felony violation - </w:t>
      </w:r>
      <w:r>
        <w:t xml:space="preserve"> </w:t>
      </w:r>
      <w:r>
        <w:t xml:space="preserve">SB  20</w:t>
      </w:r>
    </w:p>
    <w:p>
      <w:pPr>
        <w:pStyle w:val="RecordBase"/>
        <w:ind w:left="120" w:hanging="120"/>
      </w:pPr>
      <w:r>
        <w:t xml:space="preserve">Youthful offender, offenses involving a firearm, Circuit Court transfer back to District Court - </w:t>
      </w:r>
      <w:r>
        <w:t xml:space="preserve"> </w:t>
      </w:r>
      <w:r>
        <w:t xml:space="preserve">SB  20</w:t>
      </w:r>
      <w:r>
        <w:t xml:space="preserve">: </w:t>
      </w:r>
      <w:r>
        <w:t xml:space="preserve">HCS</w:t>
        <w:br/>
      </w:r>
    </w:p>
    <w:p>
      <w:pPr>
        <w:pStyle w:val="RecordHeading3"/>
      </w:pPr>
      <w:r>
        <w:rPr>
          <w:b/>
        </w:rPr>
        <w:t xml:space="preserve">Firefighters and Fire Departments</w:t>
      </w:r>
    </w:p>
    <w:p>
      <w:pPr>
        <w:pStyle w:val="RecordBase"/>
        <w:ind w:left="120" w:hanging="120"/>
      </w:pPr>
      <w:r>
        <w:t xml:space="preserve">Annual supplement increase and CPI adjustment - </w:t>
      </w:r>
      <w:r>
        <w:t xml:space="preserve"> </w:t>
      </w:r>
      <w:r>
        <w:t xml:space="preserve">HB  8</w:t>
      </w:r>
      <w:r>
        <w:t xml:space="preserve">: </w:t>
      </w:r>
      <w:r>
        <w:t xml:space="preserve">SCS</w:t>
      </w:r>
    </w:p>
    <w:p>
      <w:pPr>
        <w:pStyle w:val="RecordBase"/>
        <w:ind w:left="120" w:hanging="120"/>
      </w:pPr>
      <w:r>
        <w:t xml:space="preserve">Cancer screenings for firefighters - </w:t>
      </w:r>
      <w:r>
        <w:t xml:space="preserve"> </w:t>
      </w:r>
      <w:r>
        <w:t xml:space="preserve">HB  323</w:t>
      </w:r>
    </w:p>
    <w:p>
      <w:pPr>
        <w:pStyle w:val="RecordBase"/>
        <w:ind w:left="120" w:hanging="120"/>
      </w:pPr>
      <w:r>
        <w:t xml:space="preserve">Chief's powers, gender-neutral language - </w:t>
      </w:r>
      <w:r>
        <w:t xml:space="preserve"> </w:t>
      </w:r>
      <w:r>
        <w:t xml:space="preserve">SB  228</w:t>
      </w:r>
    </w:p>
    <w:p>
      <w:pPr>
        <w:pStyle w:val="RecordBase"/>
        <w:ind w:left="120" w:hanging="120"/>
      </w:pPr>
      <w:r>
        <w:t xml:space="preserve">Consolidated</w:t>
      </w:r>
    </w:p>
    <w:p>
      <w:pPr>
        <w:pStyle w:val="RecordBase"/>
        <w:ind w:left="240" w:hanging="192"/>
      </w:pPr>
      <w:r>
        <w:t xml:space="preserve"> local governments, payments to KRS ch. 75 fire districts, CPI adjustment - </w:t>
      </w:r>
      <w:r>
        <w:t xml:space="preserve"> </w:t>
      </w:r>
      <w:r>
        <w:t xml:space="preserve">HB  388</w:t>
      </w:r>
      <w:r>
        <w:t xml:space="preserve">: </w:t>
      </w:r>
      <w:r>
        <w:t xml:space="preserve">SCS</w:t>
      </w:r>
    </w:p>
    <w:p>
      <w:pPr>
        <w:pStyle w:val="RecordBase"/>
        <w:ind w:left="240" w:hanging="192"/>
      </w:pPr>
      <w:r>
        <w:t xml:space="preserve"> local governments, urban service tax districts, emergency service responses - </w:t>
      </w:r>
      <w:r>
        <w:t xml:space="preserve"> </w:t>
      </w:r>
      <w:r>
        <w:t xml:space="preserve">HB  388</w:t>
      </w:r>
    </w:p>
    <w:p>
      <w:pPr>
        <w:pStyle w:val="RecordBase"/>
        <w:ind w:left="120" w:hanging="120"/>
      </w:pPr>
      <w:r>
        <w:t xml:space="preserve">County Employees Retirement, alternative benefit program for CERS members in hazardous positions - </w:t>
      </w:r>
      <w:r>
        <w:t xml:space="preserve"> </w:t>
      </w:r>
      <w:r>
        <w:t xml:space="preserve">SB  196</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479</w:t>
      </w:r>
    </w:p>
    <w:p>
      <w:pPr>
        <w:pStyle w:val="RecordBase"/>
        <w:ind w:left="240" w:hanging="192"/>
      </w:pPr>
      <w:r>
        <w:t xml:space="preserve"> response fee, restriction on payment - </w:t>
      </w:r>
      <w:r>
        <w:t xml:space="preserve"> </w:t>
      </w:r>
      <w:r>
        <w:t xml:space="preserve">HB  18</w:t>
      </w:r>
    </w:p>
    <w:p>
      <w:pPr>
        <w:pStyle w:val="RecordBase"/>
        <w:ind w:left="120" w:hanging="120"/>
      </w:pPr>
      <w:r>
        <w:t xml:space="preserve">Estes, Chief Greg, 2023 Kentucky Volunteer Fire Chief of the Year, honoring - </w:t>
      </w:r>
      <w:r>
        <w:t xml:space="preserve"> </w:t>
      </w:r>
      <w:r>
        <w:t xml:space="preserve">SR  177</w:t>
      </w:r>
    </w:p>
    <w:p>
      <w:pPr>
        <w:pStyle w:val="RecordBase"/>
        <w:ind w:left="120" w:hanging="120"/>
      </w:pPr>
      <w:r>
        <w:t xml:space="preserve">Fire</w:t>
      </w:r>
    </w:p>
    <w:p>
      <w:pPr>
        <w:pStyle w:val="RecordBase"/>
        <w:ind w:left="240" w:hanging="192"/>
      </w:pPr>
      <w:r>
        <w:t xml:space="preserve"> chief, powers, gender-neutral language - </w:t>
      </w:r>
      <w:r>
        <w:t xml:space="preserve"> </w:t>
      </w:r>
      <w:r>
        <w:t xml:space="preserve">HB  701</w:t>
      </w:r>
    </w:p>
    <w:p>
      <w:pPr>
        <w:pStyle w:val="RecordBase"/>
        <w:ind w:left="240" w:hanging="192"/>
      </w:pPr>
      <w:r>
        <w:t xml:space="preserve"> chiefs, gender-neutral language - </w:t>
      </w:r>
      <w:r>
        <w:t xml:space="preserve"> </w:t>
      </w:r>
      <w:r>
        <w:t xml:space="preserve">HB  608</w:t>
      </w:r>
    </w:p>
    <w:p>
      <w:pPr>
        <w:pStyle w:val="RecordBase"/>
        <w:ind w:left="240" w:hanging="192"/>
      </w:pPr>
      <w:r>
        <w:t xml:space="preserve"> districts, service change, downgrade of fire service rating, hearing - </w:t>
      </w:r>
      <w:r>
        <w:t xml:space="preserve"> </w:t>
      </w:r>
      <w:r>
        <w:t xml:space="preserve">HB  43</w:t>
      </w:r>
    </w:p>
    <w:p>
      <w:pPr>
        <w:pStyle w:val="RecordBase"/>
        <w:ind w:left="240" w:hanging="192"/>
      </w:pPr>
      <w:r>
        <w:t xml:space="preserve"> protection district board, salary increase - </w:t>
      </w:r>
      <w:r>
        <w:t xml:space="preserve"> </w:t>
      </w:r>
      <w:r>
        <w:t xml:space="preserve">SB  102</w:t>
      </w:r>
    </w:p>
    <w:p>
      <w:pPr>
        <w:pStyle w:val="RecordBase"/>
        <w:ind w:left="120" w:hanging="120"/>
      </w:pPr>
      <w:r>
        <w:t xml:space="preserve">Firefighters Foundation Program fund, PFAS blood testing, voluntary reimbursement program - </w:t>
      </w:r>
      <w:r>
        <w:t xml:space="preserve"> </w:t>
      </w:r>
      <w:r>
        <w:t xml:space="preserve">SB  159</w:t>
      </w:r>
    </w:p>
    <w:p>
      <w:pPr>
        <w:pStyle w:val="RecordBase"/>
        <w:ind w:left="120" w:hanging="120"/>
      </w:pPr>
      <w:r>
        <w:t xml:space="preserve">Louisville Fire Department, rescue squad, recognition - </w:t>
      </w:r>
      <w:r>
        <w:t xml:space="preserve"> </w:t>
      </w:r>
      <w:r>
        <w:t xml:space="preserve">HR  137</w:t>
      </w:r>
      <w:r>
        <w:t xml:space="preserve">;</w:t>
      </w:r>
      <w:r>
        <w:t xml:space="preserve"> </w:t>
      </w:r>
      <w:r>
        <w:t xml:space="preserve">SR  207</w:t>
      </w:r>
    </w:p>
    <w:p>
      <w:pPr>
        <w:pStyle w:val="RecordBase"/>
        <w:ind w:left="120" w:hanging="120"/>
      </w:pPr>
      <w:r>
        <w:t xml:space="preserve">Nonprofit fire departments, fees charged to nonsubscribers for services rendered - </w:t>
      </w:r>
      <w:r>
        <w:t xml:space="preserve"> </w:t>
      </w:r>
      <w:r>
        <w:t xml:space="preserve">HB  356</w:t>
      </w:r>
    </w:p>
    <w:p>
      <w:pPr>
        <w:pStyle w:val="RecordBase"/>
        <w:ind w:left="120" w:hanging="120"/>
      </w:pPr>
      <w:r>
        <w:t xml:space="preserve">Paid family leave insurance - </w:t>
      </w:r>
      <w:r>
        <w:t xml:space="preserve"> </w:t>
      </w:r>
      <w:r>
        <w:t xml:space="preserve">HB  179</w:t>
      </w:r>
    </w:p>
    <w:p>
      <w:pPr>
        <w:pStyle w:val="RecordBase"/>
        <w:ind w:left="120" w:hanging="120"/>
      </w:pPr>
      <w:r>
        <w:t xml:space="preserve">Professional development and wellness program, rescue squad members, expansion - </w:t>
      </w:r>
      <w:r>
        <w:t xml:space="preserve"> </w:t>
      </w:r>
      <w:r>
        <w:t xml:space="preserve">HB  212</w:t>
      </w:r>
    </w:p>
    <w:p>
      <w:pPr>
        <w:pStyle w:val="RecordBase"/>
        <w:ind w:left="120" w:hanging="120"/>
      </w:pPr>
      <w:r>
        <w:t xml:space="preserve">Residency requirement, employee or volunteer, prohibition - </w:t>
      </w:r>
      <w:r>
        <w:t xml:space="preserve"> </w:t>
      </w:r>
      <w:r>
        <w:t xml:space="preserve">HB  393</w:t>
      </w:r>
    </w:p>
    <w:p>
      <w:pPr>
        <w:pStyle w:val="RecordBase"/>
        <w:ind w:left="120" w:hanging="120"/>
      </w:pPr>
      <w:r>
        <w:t xml:space="preserve">Retirement, Tier 2 benefits for KERS/CERS members in hazardous positions - </w:t>
      </w:r>
      <w:r>
        <w:t xml:space="preserve"> </w:t>
      </w:r>
      <w:r>
        <w:t xml:space="preserve">HB  143</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23</w:t>
      </w:r>
      <w:r>
        <w:t xml:space="preserve">: </w:t>
      </w:r>
      <w:r>
        <w:t xml:space="preserve">HCS</w:t>
      </w:r>
    </w:p>
    <w:p>
      <w:pPr>
        <w:pStyle w:val="RecordBase"/>
        <w:ind w:left="240" w:hanging="192"/>
      </w:pPr>
      <w:r>
        <w:t xml:space="preserve"> detectors in residence at time of sale or lease, requirement - </w:t>
      </w:r>
      <w:r>
        <w:t xml:space="preserve"> </w:t>
      </w:r>
      <w:r>
        <w:t xml:space="preserve">HB  23</w:t>
      </w:r>
    </w:p>
    <w:p>
      <w:pPr>
        <w:pStyle w:val="RecordBase"/>
        <w:ind w:left="120" w:hanging="120"/>
      </w:pPr>
      <w:r>
        <w:t xml:space="preserve">Subscription departments, fees for accident response - </w:t>
      </w:r>
      <w:r>
        <w:t xml:space="preserve"> </w:t>
      </w:r>
      <w:r>
        <w:t xml:space="preserve">SB  107</w:t>
      </w:r>
    </w:p>
    <w:p>
      <w:pPr>
        <w:pStyle w:val="RecordBase"/>
        <w:ind w:left="120" w:hanging="120"/>
      </w:pPr>
      <w:r>
        <w:t xml:space="preserve">Urban-county governments, employees of fire departments, reinstatement - </w:t>
      </w:r>
      <w:r>
        <w:t xml:space="preserve"> </w:t>
      </w:r>
      <w:r>
        <w:t xml:space="preserve">HB  248</w:t>
      </w:r>
    </w:p>
    <w:p>
      <w:pPr>
        <w:pStyle w:val="RecordBase"/>
        <w:ind w:left="120" w:hanging="120"/>
      </w:pPr>
      <w:r>
        <w:t xml:space="preserve">Volunteer</w:t>
      </w:r>
    </w:p>
    <w:p>
      <w:pPr>
        <w:pStyle w:val="RecordBase"/>
        <w:ind w:left="240" w:hanging="192"/>
      </w:pPr>
      <w:r>
        <w:t xml:space="preserve"> fire department, minimum number of six members - </w:t>
      </w:r>
      <w:r>
        <w:t xml:space="preserve"> </w:t>
      </w:r>
      <w:r>
        <w:t xml:space="preserve">SB  141</w:t>
      </w:r>
    </w:p>
    <w:p>
      <w:pPr>
        <w:pStyle w:val="RecordBase"/>
        <w:ind w:left="240" w:hanging="192"/>
      </w:pPr>
      <w:r>
        <w:t xml:space="preserve"> firefighters, grant program - </w:t>
      </w:r>
      <w:r>
        <w:t xml:space="preserve"> </w:t>
      </w:r>
      <w:r>
        <w:t xml:space="preserve">HB  6</w:t>
      </w:r>
      <w:r>
        <w:t xml:space="preserve">: </w:t>
      </w:r>
      <w:r>
        <w:t xml:space="preserve">HFA</w:t>
      </w:r>
      <w:r>
        <w:t xml:space="preserve"> (</w:t>
      </w:r>
      <w:r>
        <w:t xml:space="preserve">13</w:t>
      </w:r>
      <w:r>
        <w:t xml:space="preserve">)</w:t>
      </w:r>
    </w:p>
    <w:p>
      <w:pPr>
        <w:pStyle w:val="RecordBase"/>
        <w:ind w:left="240" w:hanging="192"/>
      </w:pPr>
      <w:r>
        <w:t xml:space="preserve"> firefighters, income tax credit - </w:t>
      </w:r>
      <w:r>
        <w:t xml:space="preserve"> </w:t>
      </w:r>
      <w:r>
        <w:t xml:space="preserve">HB  133</w:t>
      </w:r>
      <w:r>
        <w:t xml:space="preserve">;</w:t>
      </w:r>
      <w:r>
        <w:t xml:space="preserve"> </w:t>
      </w:r>
      <w:r>
        <w:t xml:space="preserve">SB  141</w:t>
      </w:r>
    </w:p>
    <w:p>
      <w:pPr>
        <w:pStyle w:val="RecordBase"/>
        <w:ind w:left="240" w:hanging="192"/>
      </w:pPr>
      <w:r>
        <w:t xml:space="preserve"> firefighters, unemployment insurance, reimbursements, exclusion from wages - </w:t>
      </w:r>
      <w:r>
        <w:t xml:space="preserve"> </w:t>
      </w:r>
      <w:r>
        <w:t xml:space="preserve">HB  26</w:t>
      </w:r>
    </w:p>
    <w:p>
      <w:pPr>
        <w:pStyle w:val="RecordBase"/>
        <w:ind w:left="120" w:hanging="120"/>
      </w:pPr>
      <w:r>
        <w:t xml:space="preserve">Whitt, Roy Franklin, memorializing - </w:t>
      </w:r>
      <w:r>
        <w:t xml:space="preserve"> </w:t>
      </w:r>
      <w:r>
        <w:t xml:space="preserve">SCR 250</w:t>
      </w:r>
    </w:p>
    <w:p>
      <w:pPr>
        <w:pStyle w:val="RecordBase"/>
        <w:ind w:left="120" w:hanging="120"/>
      </w:pPr>
      <w:r>
        <w:t xml:space="preserve">Workers'</w:t>
      </w:r>
    </w:p>
    <w:p>
      <w:pPr>
        <w:pStyle w:val="RecordBase"/>
        <w:ind w:left="240" w:hanging="192"/>
      </w:pPr>
      <w:r>
        <w:t xml:space="preserve"> compensation, average weekly wage for volunteer firefighters - </w:t>
      </w:r>
      <w:r>
        <w:t xml:space="preserve"> </w:t>
      </w:r>
      <w:r>
        <w:t xml:space="preserve">SB  141</w:t>
      </w:r>
    </w:p>
    <w:p>
      <w:pPr>
        <w:pStyle w:val="RecordBase"/>
        <w:ind w:left="240" w:hanging="192"/>
      </w:pPr>
      <w:r>
        <w:t xml:space="preserve"> compensation, psychological injuries - </w:t>
      </w:r>
      <w:r>
        <w:t xml:space="preserve"> </w:t>
      </w:r>
      <w:r>
        <w:t xml:space="preserve">HB  363</w:t>
        <w:br/>
      </w:r>
    </w:p>
    <w:p>
      <w:pPr>
        <w:pStyle w:val="RecordHeading3"/>
      </w:pPr>
      <w:r>
        <w:rPr>
          <w:b/>
        </w:rPr>
        <w:t xml:space="preserve">Fiscal Note</w:t>
      </w:r>
    </w:p>
    <w:p>
      <w:pPr>
        <w:pStyle w:val="RecordBase"/>
        <w:ind w:left="120" w:hanging="120"/>
      </w:pPr>
      <w:r>
        <w:t xml:space="preserve">340B covered entities, discrimination against, prohibition - </w:t>
      </w:r>
      <w:r>
        <w:t xml:space="preserve"> </w:t>
      </w:r>
      <w:r>
        <w:t xml:space="preserve">HB  490</w:t>
      </w:r>
    </w:p>
    <w:p>
      <w:pPr>
        <w:pStyle w:val="RecordBase"/>
        <w:ind w:left="120" w:hanging="120"/>
      </w:pPr>
      <w:r>
        <w:t xml:space="preserve">988 suicide and crisis lifeline fund, establishment - </w:t>
      </w:r>
      <w:r>
        <w:t xml:space="preserve"> </w:t>
      </w:r>
      <w:r>
        <w:t xml:space="preserve">HB  740</w:t>
      </w:r>
    </w:p>
    <w:p>
      <w:pPr>
        <w:pStyle w:val="RecordBase"/>
        <w:ind w:left="120" w:hanging="120"/>
      </w:pPr>
      <w:r>
        <w:t xml:space="preserve">Aerospace Education Reinvestment Opportunity Act - </w:t>
      </w:r>
      <w:r>
        <w:t xml:space="preserve"> </w:t>
      </w:r>
      <w:r>
        <w:t xml:space="preserve">SB  127</w:t>
      </w:r>
      <w:r>
        <w:t xml:space="preserve">: </w:t>
      </w:r>
      <w:r>
        <w:t xml:space="preserve">HCS</w:t>
      </w:r>
    </w:p>
    <w:p>
      <w:pPr>
        <w:pStyle w:val="RecordBase"/>
        <w:ind w:left="120" w:hanging="120"/>
      </w:pPr>
      <w:r>
        <w:t xml:space="preserve">Agricultural land transactions, affidavit, prohibited countries, liability exemptions - </w:t>
      </w:r>
      <w:r>
        <w:t xml:space="preserve"> </w:t>
      </w:r>
      <w:r>
        <w:t xml:space="preserve">HB  575</w:t>
      </w:r>
      <w:r>
        <w:t xml:space="preserve">: </w:t>
      </w:r>
      <w:r>
        <w:t xml:space="preserve">HCS</w:t>
      </w:r>
    </w:p>
    <w:p>
      <w:pPr>
        <w:pStyle w:val="RecordBase"/>
        <w:ind w:left="120" w:hanging="120"/>
      </w:pPr>
      <w:r>
        <w:t xml:space="preserve">Asset Resolution Corporation, operations - </w:t>
      </w:r>
      <w:r>
        <w:t xml:space="preserve"> </w:t>
      </w:r>
      <w:r>
        <w:t xml:space="preserve">HB  221</w:t>
      </w:r>
    </w:p>
    <w:p>
      <w:pPr>
        <w:pStyle w:val="RecordBase"/>
        <w:ind w:left="120" w:hanging="120"/>
      </w:pPr>
      <w:r>
        <w:t xml:space="preserve">Attorney providing legal assistance under KRS Chapter 31, accepting fees, penalty reduction - </w:t>
      </w:r>
      <w:r>
        <w:t xml:space="preserve"> </w:t>
      </w:r>
      <w:r>
        <w:t xml:space="preserve">HB  254</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HB  752</w:t>
      </w:r>
      <w:r>
        <w:t xml:space="preserve">;</w:t>
      </w:r>
      <w:r>
        <w:t xml:space="preserve"> </w:t>
      </w:r>
      <w:r>
        <w:t xml:space="preserve">HB  753</w:t>
      </w:r>
    </w:p>
    <w:p>
      <w:pPr>
        <w:pStyle w:val="RecordBase"/>
        <w:ind w:left="240" w:hanging="192"/>
      </w:pPr>
      <w:r>
        <w:t xml:space="preserve"> budget bills, Transportation Cabinet, assistance - </w:t>
      </w:r>
      <w:r>
        <w:t xml:space="preserve"> </w:t>
      </w:r>
      <w:r>
        <w:t xml:space="preserve">HB  754</w:t>
      </w:r>
    </w:p>
    <w:p>
      <w:pPr>
        <w:pStyle w:val="RecordBase"/>
        <w:ind w:left="240" w:hanging="192"/>
      </w:pPr>
      <w:r>
        <w:t xml:space="preserve"> budget recommendations, techincal corrections - </w:t>
      </w:r>
      <w:r>
        <w:t xml:space="preserve"> </w:t>
      </w:r>
      <w:r>
        <w:t xml:space="preserve">HB  751</w:t>
      </w:r>
    </w:p>
    <w:p>
      <w:pPr>
        <w:pStyle w:val="RecordBase"/>
        <w:ind w:left="120" w:hanging="120"/>
      </w:pPr>
      <w:r>
        <w:t xml:space="preserve">Broadband</w:t>
      </w:r>
    </w:p>
    <w:p>
      <w:pPr>
        <w:pStyle w:val="RecordBase"/>
        <w:ind w:left="240" w:hanging="192"/>
      </w:pPr>
      <w:r>
        <w:t xml:space="preserve"> Equity Access and Deployment Program, periodization of Bead Program funds, unserved areas - </w:t>
      </w:r>
      <w:r>
        <w:t xml:space="preserve"> </w:t>
      </w:r>
      <w:r>
        <w:t xml:space="preserve">HB  267</w:t>
      </w:r>
    </w:p>
    <w:p>
      <w:pPr>
        <w:pStyle w:val="RecordBase"/>
        <w:ind w:left="240" w:hanging="192"/>
      </w:pPr>
      <w:r>
        <w:t xml:space="preserve"> Equity Access and Deployment Program, prioritization of Bead Program funds, unserved areas - </w:t>
      </w:r>
      <w:r>
        <w:t xml:space="preserve"> </w:t>
      </w:r>
      <w:r>
        <w:t xml:space="preserve">HB  267</w:t>
      </w:r>
      <w:r>
        <w:t xml:space="preserve">: </w:t>
      </w:r>
      <w:r>
        <w:t xml:space="preserve">HCS</w:t>
      </w:r>
    </w:p>
    <w:p>
      <w:pPr>
        <w:pStyle w:val="RecordBase"/>
        <w:ind w:left="120" w:hanging="120"/>
      </w:pPr>
      <w:r>
        <w:t xml:space="preserve">Cabinet for Health and Family Services, Supplemental Nutrition Assistance Program, waiver - </w:t>
      </w:r>
      <w:r>
        <w:t xml:space="preserve"> </w:t>
      </w:r>
      <w:r>
        <w:t xml:space="preserve">HB  367</w:t>
      </w:r>
    </w:p>
    <w:p>
      <w:pPr>
        <w:pStyle w:val="RecordBase"/>
        <w:ind w:left="120" w:hanging="120"/>
      </w:pPr>
      <w:r>
        <w:t xml:space="preserve">Career and technical education programs, funding - </w:t>
      </w:r>
      <w:r>
        <w:t xml:space="preserve"> </w:t>
      </w:r>
      <w:r>
        <w:t xml:space="preserve">HB  499</w:t>
      </w:r>
      <w:r>
        <w:t xml:space="preserve">: </w:t>
      </w:r>
      <w:r>
        <w:t xml:space="preserve">HCS</w:t>
      </w:r>
      <w:r>
        <w:t xml:space="preserve"> (</w:t>
      </w:r>
      <w:r>
        <w:t xml:space="preserve">2</w:t>
      </w:r>
      <w:r>
        <w:t xml:space="preserve">)</w:t>
      </w:r>
      <w:r>
        <w:t xml:space="preserve">, </w:t>
      </w:r>
      <w:r>
        <w:t xml:space="preserve">HFA</w:t>
      </w:r>
      <w:r>
        <w:t xml:space="preserve"> (</w:t>
      </w:r>
      <w:r>
        <w:t xml:space="preserve">2</w:t>
      </w:r>
      <w:r>
        <w:t xml:space="preserve">)</w:t>
      </w:r>
    </w:p>
    <w:p>
      <w:pPr>
        <w:pStyle w:val="RecordBase"/>
        <w:ind w:left="120" w:hanging="120"/>
      </w:pPr>
      <w:r>
        <w:t xml:space="preserve">Cause of action, wrongful conviction, participation in health plan, removal - </w:t>
      </w:r>
      <w:r>
        <w:t xml:space="preserve"> </w:t>
      </w:r>
      <w:r>
        <w:t xml:space="preserve">HB  178</w:t>
      </w:r>
      <w:r>
        <w:t xml:space="preserve">: </w:t>
      </w:r>
      <w:r>
        <w:t xml:space="preserve">HCS</w:t>
      </w:r>
    </w:p>
    <w:p>
      <w:pPr>
        <w:pStyle w:val="RecordBase"/>
        <w:ind w:left="120" w:hanging="120"/>
      </w:pPr>
      <w:r>
        <w:t xml:space="preserve">Certified rehabilitation tax credit, income tax - </w:t>
      </w:r>
      <w:r>
        <w:t xml:space="preserve"> </w:t>
      </w:r>
      <w:r>
        <w:t xml:space="preserve">HB  699</w:t>
      </w:r>
    </w:p>
    <w:p>
      <w:pPr>
        <w:pStyle w:val="RecordBase"/>
        <w:ind w:left="120" w:hanging="120"/>
      </w:pPr>
      <w:r>
        <w:t xml:space="preserve">Claims against the Commonwealth appropriation of funds - </w:t>
      </w:r>
      <w:r>
        <w:t xml:space="preserve"> </w:t>
      </w:r>
      <w:r>
        <w:t xml:space="preserve">HB  602</w:t>
      </w:r>
    </w:p>
    <w:p>
      <w:pPr>
        <w:pStyle w:val="RecordBase"/>
        <w:ind w:left="120" w:hanging="120"/>
      </w:pPr>
      <w:r>
        <w:t xml:space="preserve">Denied Agricultural land purchases, prohibited counties - </w:t>
      </w:r>
      <w:r>
        <w:t xml:space="preserve"> </w:t>
      </w:r>
      <w:r>
        <w:t xml:space="preserve">HB  575</w:t>
      </w:r>
    </w:p>
    <w:p>
      <w:pPr>
        <w:pStyle w:val="RecordBase"/>
        <w:ind w:left="120" w:hanging="120"/>
      </w:pPr>
      <w:r>
        <w:t xml:space="preserve">Department</w:t>
      </w:r>
    </w:p>
    <w:p>
      <w:pPr>
        <w:pStyle w:val="RecordBase"/>
        <w:ind w:left="240" w:hanging="192"/>
      </w:pPr>
      <w:r>
        <w:t xml:space="preserve"> of Education, Adult Workforce diploma Pilot Program, creation, administration - </w:t>
      </w:r>
      <w:r>
        <w:t xml:space="preserve"> </w:t>
      </w:r>
      <w:r>
        <w:t xml:space="preserve">HB  720</w:t>
      </w:r>
    </w:p>
    <w:p>
      <w:pPr>
        <w:pStyle w:val="RecordBase"/>
        <w:ind w:left="240" w:hanging="192"/>
      </w:pPr>
      <w:r>
        <w:t xml:space="preserve"> of Financial Institutions, assistant examiners, salary schedule - </w:t>
      </w:r>
      <w:r>
        <w:t xml:space="preserve"> </w:t>
      </w:r>
      <w:r>
        <w:t xml:space="preserve">HB  502</w:t>
      </w:r>
    </w:p>
    <w:p>
      <w:pPr>
        <w:pStyle w:val="RecordBase"/>
        <w:ind w:left="240" w:hanging="192"/>
      </w:pPr>
      <w:r>
        <w:t xml:space="preserve"> of Revenue reference - </w:t>
      </w:r>
      <w:r>
        <w:t xml:space="preserve"> </w:t>
      </w:r>
      <w:r>
        <w:t xml:space="preserve">HB  743</w:t>
      </w:r>
      <w:r>
        <w:t xml:space="preserve">;</w:t>
      </w:r>
      <w:r>
        <w:t xml:space="preserve"> </w:t>
      </w:r>
      <w:r>
        <w:t xml:space="preserve">HB  744</w:t>
      </w:r>
      <w:r>
        <w:t xml:space="preserve">;</w:t>
      </w:r>
      <w:r>
        <w:t xml:space="preserve"> </w:t>
      </w:r>
      <w:r>
        <w:t xml:space="preserve">HB  745</w:t>
      </w:r>
    </w:p>
    <w:p>
      <w:pPr>
        <w:pStyle w:val="RecordBase"/>
        <w:ind w:left="240" w:hanging="192"/>
      </w:pPr>
      <w:r>
        <w:t xml:space="preserve"> of Revenue, tax law changes and actions - </w:t>
      </w:r>
      <w:r>
        <w:t xml:space="preserve"> </w:t>
      </w:r>
      <w:r>
        <w:t xml:space="preserve">HB  8</w:t>
      </w:r>
      <w:r>
        <w:t xml:space="preserve">: </w:t>
      </w:r>
      <w:r>
        <w:t xml:space="preserve">HCS</w:t>
      </w:r>
    </w:p>
    <w:p>
      <w:pPr>
        <w:pStyle w:val="RecordBase"/>
        <w:ind w:left="120" w:hanging="120"/>
      </w:pPr>
      <w:r>
        <w:t xml:space="preserve">Early mathematics education, kindergarten to grade three, requirements - </w:t>
      </w:r>
      <w:r>
        <w:t xml:space="preserve"> </w:t>
      </w:r>
      <w:r>
        <w:t xml:space="preserve">HB  162</w:t>
      </w:r>
      <w:r>
        <w:t xml:space="preserve">: </w:t>
      </w:r>
      <w:r>
        <w:t xml:space="preserve">HCS</w:t>
      </w:r>
    </w:p>
    <w:p>
      <w:pPr>
        <w:pStyle w:val="RecordBase"/>
        <w:ind w:left="120" w:hanging="120"/>
      </w:pPr>
      <w:r>
        <w:t xml:space="preserve">Educational neglect, removal of child, surrender of public benefits - </w:t>
      </w:r>
      <w:r>
        <w:t xml:space="preserve"> </w:t>
      </w:r>
      <w:r>
        <w:t xml:space="preserve">HB  747</w:t>
      </w:r>
    </w:p>
    <w:p>
      <w:pPr>
        <w:pStyle w:val="RecordBase"/>
        <w:ind w:left="120" w:hanging="120"/>
      </w:pPr>
      <w:r>
        <w:t xml:space="preserve">EMS Professionals Foundation Program fund, creation, insurance premium surcharge - </w:t>
      </w:r>
      <w:r>
        <w:t xml:space="preserve"> </w:t>
      </w:r>
      <w:r>
        <w:t xml:space="preserve">HB  416</w:t>
      </w:r>
    </w:p>
    <w:p>
      <w:pPr>
        <w:pStyle w:val="RecordBase"/>
        <w:ind w:left="120" w:hanging="120"/>
      </w:pPr>
      <w:r>
        <w:t xml:space="preserve">Foster or adopted child, public postsecondary tuition waiver program, monthly payment, establishment - </w:t>
      </w:r>
      <w:r>
        <w:t xml:space="preserve"> </w:t>
      </w:r>
      <w:r>
        <w:t xml:space="preserve">HB  105</w:t>
      </w:r>
    </w:p>
    <w:p>
      <w:pPr>
        <w:pStyle w:val="RecordBase"/>
        <w:ind w:left="120" w:hanging="120"/>
      </w:pPr>
      <w:r>
        <w:t xml:space="preserve">General Assembly, members, mileage allowance, Internal Revenue Service standard mileage rate - </w:t>
      </w:r>
      <w:r>
        <w:t xml:space="preserve"> </w:t>
      </w:r>
      <w:r>
        <w:t xml:space="preserve">HB  834</w:t>
      </w:r>
    </w:p>
    <w:p>
      <w:pPr>
        <w:pStyle w:val="RecordBase"/>
        <w:ind w:left="120" w:hanging="120"/>
      </w:pPr>
      <w:r>
        <w:t xml:space="preserve">Government Resources Accelerating Needed Transformation Program, eligible use - </w:t>
      </w:r>
      <w:r>
        <w:t xml:space="preserve"> </w:t>
      </w:r>
      <w:r>
        <w:t xml:space="preserve">HB  723</w:t>
      </w:r>
    </w:p>
    <w:p>
      <w:pPr>
        <w:pStyle w:val="RecordBase"/>
        <w:ind w:left="120" w:hanging="120"/>
      </w:pPr>
      <w:r>
        <w:t xml:space="preserve">Guardians ad litem and court appointed counsel, fee cap, increase - </w:t>
      </w:r>
      <w:r>
        <w:t xml:space="preserve"> </w:t>
      </w:r>
      <w:r>
        <w:t xml:space="preserve">HB  808</w:t>
      </w:r>
    </w:p>
    <w:p>
      <w:pPr>
        <w:pStyle w:val="RecordBase"/>
        <w:ind w:left="120" w:hanging="120"/>
      </w:pPr>
      <w:r>
        <w:t xml:space="preserve">Health</w:t>
      </w:r>
    </w:p>
    <w:p>
      <w:pPr>
        <w:pStyle w:val="RecordBase"/>
        <w:ind w:left="240" w:hanging="192"/>
      </w:pPr>
      <w:r>
        <w:t xml:space="preserve"> insurance, financial impact statement - </w:t>
      </w:r>
      <w:r>
        <w:t xml:space="preserve"> </w:t>
      </w:r>
      <w:r>
        <w:t xml:space="preserve">HB  635</w:t>
      </w:r>
    </w:p>
    <w:p>
      <w:pPr>
        <w:pStyle w:val="RecordBase"/>
        <w:ind w:left="240" w:hanging="192"/>
      </w:pPr>
      <w:r>
        <w:t xml:space="preserve"> plan, medical laboratories, any willing provider law - </w:t>
      </w:r>
      <w:r>
        <w:t xml:space="preserve"> </w:t>
      </w:r>
      <w:r>
        <w:t xml:space="preserve">HB  677</w:t>
      </w:r>
    </w:p>
    <w:p>
      <w:pPr>
        <w:pStyle w:val="RecordBase"/>
        <w:ind w:left="120" w:hanging="120"/>
      </w:pPr>
      <w:r>
        <w:t xml:space="preserve">Homeless youth and persons, birth certificate, free access - </w:t>
      </w:r>
      <w:r>
        <w:t xml:space="preserve"> </w:t>
      </w:r>
      <w:r>
        <w:t xml:space="preserve">HB  100</w:t>
      </w:r>
    </w:p>
    <w:p>
      <w:pPr>
        <w:pStyle w:val="RecordBase"/>
        <w:ind w:left="120" w:hanging="120"/>
      </w:pPr>
      <w:r>
        <w:t xml:space="preserve">KEES base amount and awards, KEES supplemental amount - </w:t>
      </w:r>
      <w:r>
        <w:t xml:space="preserve"> </w:t>
      </w:r>
      <w:r>
        <w:t xml:space="preserve">SB  7</w:t>
      </w:r>
    </w:p>
    <w:p>
      <w:pPr>
        <w:pStyle w:val="RecordBase"/>
        <w:ind w:left="120" w:hanging="120"/>
      </w:pPr>
      <w:r>
        <w:t xml:space="preserve">Kentucky</w:t>
      </w:r>
    </w:p>
    <w:p>
      <w:pPr>
        <w:pStyle w:val="RecordBase"/>
        <w:ind w:left="240" w:hanging="192"/>
      </w:pPr>
      <w:r>
        <w:t xml:space="preserve"> Board of Emergency Medical Services, emergency medical services education grant program - </w:t>
      </w:r>
      <w:r>
        <w:t xml:space="preserve"> </w:t>
      </w:r>
      <w:r>
        <w:t xml:space="preserve">HB  484</w:t>
      </w:r>
    </w:p>
    <w:p>
      <w:pPr>
        <w:pStyle w:val="RecordBase"/>
        <w:ind w:left="240" w:hanging="192"/>
      </w:pPr>
      <w:r>
        <w:t xml:space="preserve"> Employees Retirement System transfer of employees of the Louisville Metro Public Defender - </w:t>
      </w:r>
      <w:r>
        <w:t xml:space="preserve"> </w:t>
      </w:r>
      <w:r>
        <w:t xml:space="preserve">HB  277</w:t>
      </w:r>
    </w:p>
    <w:p>
      <w:pPr>
        <w:pStyle w:val="RecordBase"/>
        <w:ind w:left="240" w:hanging="192"/>
      </w:pPr>
      <w:r>
        <w:t xml:space="preserve"> Higher Education Assistance Authority, rural veterinary student loan repayment - </w:t>
      </w:r>
      <w:r>
        <w:t xml:space="preserve"> </w:t>
      </w:r>
      <w:r>
        <w:t xml:space="preserve">HB  553</w:t>
      </w:r>
    </w:p>
    <w:p>
      <w:pPr>
        <w:pStyle w:val="RecordBase"/>
        <w:ind w:left="240" w:hanging="192"/>
      </w:pPr>
      <w:r>
        <w:t xml:space="preserve"> numeracy counts fund, creation - </w:t>
      </w:r>
      <w:r>
        <w:t xml:space="preserve"> </w:t>
      </w:r>
      <w:r>
        <w:t xml:space="preserve">HB  162</w:t>
      </w:r>
      <w:r>
        <w:t xml:space="preserve">: </w:t>
      </w:r>
      <w:r>
        <w:t xml:space="preserve">HCS</w:t>
      </w:r>
    </w:p>
    <w:p>
      <w:pPr>
        <w:pStyle w:val="RecordBase"/>
        <w:ind w:left="240" w:hanging="192"/>
      </w:pPr>
      <w:r>
        <w:t xml:space="preserve"> Product Development Initiative of 2024 - </w:t>
      </w:r>
      <w:r>
        <w:t xml:space="preserve"> </w:t>
      </w:r>
      <w:r>
        <w:t xml:space="preserve">HB  13</w:t>
      </w:r>
      <w:r>
        <w:t xml:space="preserve">;</w:t>
      </w:r>
      <w:r>
        <w:t xml:space="preserve"> </w:t>
      </w:r>
      <w:r>
        <w:t xml:space="preserve">HB  13</w:t>
      </w:r>
      <w:r>
        <w:t xml:space="preserve">: </w:t>
      </w:r>
      <w:r>
        <w:t xml:space="preserve">HCS</w:t>
      </w:r>
    </w:p>
    <w:p>
      <w:pPr>
        <w:pStyle w:val="RecordBase"/>
        <w:ind w:left="240" w:hanging="192"/>
      </w:pPr>
      <w:r>
        <w:t xml:space="preserve"> state veterans' cemeteries, National Guard and Reserves, interment eligibility expansion - </w:t>
      </w:r>
      <w:r>
        <w:t xml:space="preserve"> </w:t>
      </w:r>
      <w:r>
        <w:t xml:space="preserve">HB  86</w:t>
      </w:r>
    </w:p>
    <w:p>
      <w:pPr>
        <w:pStyle w:val="RecordBase"/>
        <w:ind w:left="240" w:hanging="192"/>
      </w:pPr>
      <w:r>
        <w:t xml:space="preserve"> WWATERS Program, public wastewater systems, loand, eligibility, requirements - </w:t>
      </w:r>
      <w:r>
        <w:t xml:space="preserve"> </w:t>
      </w:r>
      <w:r>
        <w:t xml:space="preserve">HB  563</w:t>
      </w:r>
      <w:r>
        <w:t xml:space="preserve">: </w:t>
      </w:r>
      <w:r>
        <w:t xml:space="preserve">HCS</w:t>
      </w:r>
    </w:p>
    <w:p>
      <w:pPr>
        <w:pStyle w:val="RecordBase"/>
        <w:ind w:left="120" w:hanging="120"/>
      </w:pPr>
      <w:r>
        <w:t xml:space="preserve">KentuckyCYBER Board member, variouus agencies - </w:t>
      </w:r>
      <w:r>
        <w:t xml:space="preserve"> </w:t>
      </w:r>
      <w:r>
        <w:t xml:space="preserve">HB  319</w:t>
      </w:r>
    </w:p>
    <w:p>
      <w:pPr>
        <w:pStyle w:val="RecordBase"/>
        <w:ind w:left="120" w:hanging="120"/>
      </w:pPr>
      <w:r>
        <w:t xml:space="preserve">KentuckyCYBER, Council on Postsecondary Education, creation - </w:t>
      </w:r>
      <w:r>
        <w:t xml:space="preserve"> </w:t>
      </w:r>
      <w:r>
        <w:t xml:space="preserve">HB  319</w:t>
      </w:r>
    </w:p>
    <w:p>
      <w:pPr>
        <w:pStyle w:val="RecordBase"/>
        <w:ind w:left="120" w:hanging="120"/>
      </w:pPr>
      <w:r>
        <w:t xml:space="preserve">Licensed certified professional midwifes, Medical coverage - </w:t>
      </w:r>
      <w:r>
        <w:t xml:space="preserve"> </w:t>
      </w:r>
      <w:r>
        <w:t xml:space="preserve">SB  89</w:t>
      </w:r>
    </w:p>
    <w:p>
      <w:pPr>
        <w:pStyle w:val="RecordBase"/>
        <w:ind w:left="120" w:hanging="120"/>
      </w:pPr>
      <w:r>
        <w:t xml:space="preserve">Limited liability entity tax, exemption, gross receipts less than $100,000 - </w:t>
      </w:r>
      <w:r>
        <w:t xml:space="preserve"> </w:t>
      </w:r>
      <w:r>
        <w:t xml:space="preserve">HB  120</w:t>
      </w:r>
    </w:p>
    <w:p>
      <w:pPr>
        <w:pStyle w:val="RecordBase"/>
        <w:ind w:left="120" w:hanging="120"/>
      </w:pPr>
      <w:r>
        <w:t xml:space="preserve">Livestock practitioner, Rural Veterinary Student Loan Repayment Program, underserved rural area - </w:t>
      </w:r>
      <w:r>
        <w:t xml:space="preserve"> </w:t>
      </w:r>
      <w:r>
        <w:t xml:space="preserve">HB  553</w:t>
      </w:r>
      <w:r>
        <w:t xml:space="preserve">: </w:t>
      </w:r>
      <w:r>
        <w:t xml:space="preserve">HCS</w:t>
      </w:r>
    </w:p>
    <w:p>
      <w:pPr>
        <w:pStyle w:val="RecordBase"/>
        <w:ind w:left="120" w:hanging="120"/>
      </w:pPr>
      <w:r>
        <w:t xml:space="preserve">Louisville Metro Public Defender's Office, transition to the Department of Public Advocacy - </w:t>
      </w:r>
      <w:r>
        <w:t xml:space="preserve"> </w:t>
      </w:r>
      <w:r>
        <w:t xml:space="preserve">HB  277</w:t>
      </w:r>
    </w:p>
    <w:p>
      <w:pPr>
        <w:pStyle w:val="RecordBase"/>
        <w:ind w:left="120" w:hanging="120"/>
      </w:pPr>
      <w:r>
        <w:t xml:space="preserve">Maternity benefits - </w:t>
      </w:r>
      <w:r>
        <w:t xml:space="preserve"> </w:t>
      </w:r>
      <w:r>
        <w:t xml:space="preserve">HB  734</w:t>
      </w:r>
    </w:p>
    <w:p>
      <w:pPr>
        <w:pStyle w:val="RecordBase"/>
        <w:ind w:left="120" w:hanging="120"/>
      </w:pPr>
      <w:r>
        <w:t xml:space="preserve">Military pensions, income tax exclusion - </w:t>
      </w:r>
      <w:r>
        <w:t xml:space="preserve"> </w:t>
      </w:r>
      <w:r>
        <w:t xml:space="preserve">HB  123</w:t>
      </w:r>
    </w:p>
    <w:p>
      <w:pPr>
        <w:pStyle w:val="RecordBase"/>
        <w:ind w:left="120" w:hanging="120"/>
      </w:pPr>
      <w:r>
        <w:t xml:space="preserve">New tire fee, petroleum storage tank account, small operator tank assistance - </w:t>
      </w:r>
      <w:r>
        <w:t xml:space="preserve"> </w:t>
      </w:r>
      <w:r>
        <w:t xml:space="preserve">HB  8</w:t>
      </w:r>
    </w:p>
    <w:p>
      <w:pPr>
        <w:pStyle w:val="RecordBase"/>
        <w:ind w:left="120" w:hanging="120"/>
      </w:pPr>
      <w:r>
        <w:t xml:space="preserve">Nonprofit educational, charitable, and religious organizations, sales and use tax, sales exemption - </w:t>
      </w:r>
      <w:r>
        <w:t xml:space="preserve"> </w:t>
      </w:r>
      <w:r>
        <w:t xml:space="preserve">HB  442</w:t>
      </w:r>
    </w:p>
    <w:p>
      <w:pPr>
        <w:pStyle w:val="RecordBase"/>
        <w:ind w:left="120" w:hanging="120"/>
      </w:pPr>
      <w:r>
        <w:t xml:space="preserve">Operator's license application processing, county clerk fees - </w:t>
      </w:r>
      <w:r>
        <w:t xml:space="preserve"> </w:t>
      </w:r>
      <w:r>
        <w:t xml:space="preserve">SB  91</w:t>
      </w:r>
    </w:p>
    <w:p>
      <w:pPr>
        <w:pStyle w:val="RecordBase"/>
        <w:ind w:left="120" w:hanging="120"/>
      </w:pPr>
      <w:r>
        <w:t xml:space="preserve">Personal</w:t>
      </w:r>
    </w:p>
    <w:p>
      <w:pPr>
        <w:pStyle w:val="RecordBase"/>
        <w:ind w:left="240" w:hanging="192"/>
      </w:pPr>
      <w:r>
        <w:t xml:space="preserve"> data protection, data pricacy rights, consumer privacy fund - </w:t>
      </w:r>
      <w:r>
        <w:t xml:space="preserve"> </w:t>
      </w:r>
      <w:r>
        <w:t xml:space="preserve">HB  15</w:t>
      </w:r>
    </w:p>
    <w:p>
      <w:pPr>
        <w:pStyle w:val="RecordBase"/>
        <w:ind w:left="240" w:hanging="192"/>
      </w:pPr>
      <w:r>
        <w:t xml:space="preserve"> identification cards, issuance, fee elimination - </w:t>
      </w:r>
      <w:r>
        <w:t xml:space="preserve"> </w:t>
      </w:r>
      <w:r>
        <w:t xml:space="preserve">HB  603</w:t>
      </w:r>
    </w:p>
    <w:p>
      <w:pPr>
        <w:pStyle w:val="RecordBase"/>
        <w:ind w:left="120" w:hanging="120"/>
      </w:pPr>
      <w:r>
        <w:t xml:space="preserve">Pharmacy benefits, patient access - </w:t>
      </w:r>
      <w:r>
        <w:t xml:space="preserve"> </w:t>
      </w:r>
      <w:r>
        <w:t xml:space="preserve">HB  749</w:t>
      </w:r>
    </w:p>
    <w:p>
      <w:pPr>
        <w:pStyle w:val="RecordBase"/>
        <w:ind w:left="120" w:hanging="120"/>
      </w:pPr>
      <w:r>
        <w:t xml:space="preserve">Prevailing wage, public works, establishment - </w:t>
      </w:r>
      <w:r>
        <w:t xml:space="preserve"> </w:t>
      </w:r>
      <w:r>
        <w:t xml:space="preserve">HB  508</w:t>
      </w:r>
    </w:p>
    <w:p>
      <w:pPr>
        <w:pStyle w:val="RecordBase"/>
        <w:ind w:left="120" w:hanging="120"/>
      </w:pPr>
      <w:r>
        <w:t xml:space="preserve">Property</w:t>
      </w:r>
    </w:p>
    <w:p>
      <w:pPr>
        <w:pStyle w:val="RecordBase"/>
        <w:ind w:left="240" w:hanging="192"/>
      </w:pPr>
      <w:r>
        <w:t xml:space="preserve"> insurance, requirements, FORTIFIED homes - </w:t>
      </w:r>
      <w:r>
        <w:t xml:space="preserve"> </w:t>
      </w:r>
      <w:r>
        <w:t xml:space="preserve">HB  256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tax, homestead exemption amount - </w:t>
      </w:r>
      <w:r>
        <w:t xml:space="preserve"> </w:t>
      </w:r>
      <w:r>
        <w:t xml:space="preserve">HB  61</w:t>
      </w:r>
    </w:p>
    <w:p>
      <w:pPr>
        <w:pStyle w:val="RecordBase"/>
        <w:ind w:left="240" w:hanging="192"/>
      </w:pPr>
      <w:r>
        <w:t xml:space="preserve"> tax, homestead exemption amount, proposed constitutional amendment - </w:t>
      </w:r>
      <w:r>
        <w:t xml:space="preserve"> </w:t>
      </w:r>
      <w:r>
        <w:t xml:space="preserve">HB  62</w:t>
      </w:r>
    </w:p>
    <w:p>
      <w:pPr>
        <w:pStyle w:val="RecordBase"/>
        <w:ind w:left="240" w:hanging="192"/>
      </w:pPr>
      <w:r>
        <w:t xml:space="preserve"> taxes, motor vehicle exemption - </w:t>
      </w:r>
      <w:r>
        <w:t xml:space="preserve"> </w:t>
      </w:r>
      <w:r>
        <w:t xml:space="preserve">HB  150</w:t>
      </w:r>
    </w:p>
    <w:p>
      <w:pPr>
        <w:pStyle w:val="RecordBase"/>
        <w:ind w:left="240" w:hanging="192"/>
      </w:pPr>
      <w:r>
        <w:t xml:space="preserve"> valuation administrators, compensation adjustment - </w:t>
      </w:r>
      <w:r>
        <w:t xml:space="preserve"> </w:t>
      </w:r>
      <w:r>
        <w:t xml:space="preserve">HB  577</w:t>
      </w:r>
    </w:p>
    <w:p>
      <w:pPr>
        <w:pStyle w:val="RecordBase"/>
        <w:ind w:left="120" w:hanging="120"/>
      </w:pPr>
      <w:r>
        <w:t xml:space="preserve">Refundable tax credit, dependent's qualified education expenses - </w:t>
      </w:r>
      <w:r>
        <w:t xml:space="preserve"> </w:t>
      </w:r>
      <w:r>
        <w:t xml:space="preserve">HB  564</w:t>
      </w:r>
    </w:p>
    <w:p>
      <w:pPr>
        <w:pStyle w:val="RecordBase"/>
        <w:ind w:left="120" w:hanging="120"/>
      </w:pPr>
      <w:r>
        <w:t xml:space="preserve">Reports mandated, Interim Joint Committee on Appropriations and Revenue - </w:t>
      </w:r>
      <w:r>
        <w:t xml:space="preserve"> </w:t>
      </w:r>
      <w:r>
        <w:t xml:space="preserve">HB  324</w:t>
      </w:r>
    </w:p>
    <w:p>
      <w:pPr>
        <w:pStyle w:val="RecordBase"/>
        <w:ind w:left="120" w:hanging="120"/>
      </w:pPr>
      <w:r>
        <w:t xml:space="preserve">Research consortiums between public universities, funding, endowed research fund - </w:t>
      </w:r>
      <w:r>
        <w:t xml:space="preserve"> </w:t>
      </w:r>
      <w:r>
        <w:t xml:space="preserve">HB  747</w:t>
      </w:r>
    </w:p>
    <w:p>
      <w:pPr>
        <w:pStyle w:val="RecordBase"/>
        <w:ind w:left="120" w:hanging="120"/>
      </w:pPr>
      <w:r>
        <w:t xml:space="preserve">Rural jobs development fund - </w:t>
      </w:r>
      <w:r>
        <w:t xml:space="preserve"> </w:t>
      </w:r>
      <w:r>
        <w:t xml:space="preserve">HB  524</w:t>
      </w:r>
    </w:p>
    <w:p>
      <w:pPr>
        <w:pStyle w:val="RecordBase"/>
        <w:ind w:left="120" w:hanging="120"/>
      </w:pPr>
      <w:r>
        <w:t xml:space="preserve">School</w:t>
      </w:r>
    </w:p>
    <w:p>
      <w:pPr>
        <w:pStyle w:val="RecordBase"/>
        <w:ind w:left="240" w:hanging="192"/>
      </w:pPr>
      <w:r>
        <w:t xml:space="preserve"> tax revenues, state equalization amount adjustment - </w:t>
      </w:r>
      <w:r>
        <w:t xml:space="preserve"> </w:t>
      </w:r>
      <w:r>
        <w:t xml:space="preserve">HB  748</w:t>
      </w:r>
    </w:p>
    <w:p>
      <w:pPr>
        <w:pStyle w:val="RecordBase"/>
        <w:ind w:left="240" w:hanging="192"/>
      </w:pPr>
      <w:r>
        <w:t xml:space="preserve"> tax revenues, state equalization amount, adjustment - </w:t>
      </w:r>
      <w:r>
        <w:t xml:space="preserve"> </w:t>
      </w:r>
      <w:r>
        <w:t xml:space="preserve">HB  748</w:t>
      </w:r>
      <w:r>
        <w:t xml:space="preserve">: </w:t>
      </w:r>
      <w:r>
        <w:t xml:space="preserve">HCS</w:t>
      </w:r>
    </w:p>
    <w:p>
      <w:pPr>
        <w:pStyle w:val="RecordBase"/>
        <w:ind w:left="120" w:hanging="120"/>
      </w:pPr>
      <w:r>
        <w:t xml:space="preserve">Strengthen Kentucky Homes Program, creation - </w:t>
      </w:r>
      <w:r>
        <w:t xml:space="preserve"> </w:t>
      </w:r>
      <w:r>
        <w:t xml:space="preserve">HB  256</w:t>
      </w:r>
    </w:p>
    <w:p>
      <w:pPr>
        <w:pStyle w:val="RecordBase"/>
        <w:ind w:left="120" w:hanging="120"/>
      </w:pPr>
      <w:r>
        <w:t xml:space="preserve">Taxes, license fees, and franchise taxes authorization - </w:t>
      </w:r>
      <w:r>
        <w:t xml:space="preserve"> </w:t>
      </w:r>
      <w:r>
        <w:t xml:space="preserve">HB  724</w:t>
      </w:r>
    </w:p>
    <w:p>
      <w:pPr>
        <w:pStyle w:val="RecordBase"/>
        <w:ind w:left="120" w:hanging="120"/>
      </w:pPr>
      <w:r>
        <w:t xml:space="preserve">Transfer on death, requirements - </w:t>
      </w:r>
      <w:r>
        <w:t xml:space="preserve"> </w:t>
      </w:r>
      <w:r>
        <w:t xml:space="preserve">HB  50</w:t>
      </w:r>
    </w:p>
    <w:p>
      <w:pPr>
        <w:pStyle w:val="RecordBase"/>
        <w:ind w:left="120" w:hanging="120"/>
      </w:pPr>
      <w:r>
        <w:t xml:space="preserve">Transportation Cabinet, Kentucky Aviation Economic Development Fund, allowable uses - </w:t>
      </w:r>
      <w:r>
        <w:t xml:space="preserve"> </w:t>
      </w:r>
      <w:r>
        <w:t xml:space="preserve">HB  664</w:t>
      </w:r>
    </w:p>
    <w:p>
      <w:pPr>
        <w:pStyle w:val="RecordBase"/>
        <w:ind w:left="120" w:hanging="120"/>
      </w:pPr>
      <w:r>
        <w:t xml:space="preserve">Work opportunity tax credit - </w:t>
      </w:r>
      <w:r>
        <w:t xml:space="preserve"> </w:t>
      </w:r>
      <w:r>
        <w:t xml:space="preserve">HB  667</w:t>
        <w:br/>
      </w:r>
    </w:p>
    <w:p>
      <w:pPr>
        <w:pStyle w:val="RecordHeading3"/>
      </w:pPr>
      <w:r>
        <w:rPr>
          <w:b/>
        </w:rPr>
        <w:t xml:space="preserve">Fish and Wildlife</w:t>
      </w:r>
    </w:p>
    <w:p>
      <w:pPr>
        <w:pStyle w:val="RecordBase"/>
        <w:ind w:left="120" w:hanging="120"/>
      </w:pPr>
      <w:r>
        <w:t xml:space="preserve">Conservation officers, game wardens, title change - </w:t>
      </w:r>
      <w:r>
        <w:t xml:space="preserve"> </w:t>
      </w:r>
      <w:r>
        <w:t xml:space="preserve">HB  586</w:t>
      </w:r>
    </w:p>
    <w:p>
      <w:pPr>
        <w:pStyle w:val="RecordBase"/>
        <w:ind w:left="120" w:hanging="120"/>
      </w:pPr>
      <w:r>
        <w:t xml:space="preserve">Coopers and red-tailed hawks, taking and possession, fines and penalties - </w:t>
      </w:r>
      <w:r>
        <w:t xml:space="preserve"> </w:t>
      </w:r>
      <w:r>
        <w:t xml:space="preserve">SB  59</w:t>
      </w:r>
    </w:p>
    <w:p>
      <w:pPr>
        <w:pStyle w:val="RecordBase"/>
        <w:ind w:left="120" w:hanging="120"/>
      </w:pPr>
      <w:r>
        <w:t xml:space="preserve">Department</w:t>
      </w:r>
    </w:p>
    <w:p>
      <w:pPr>
        <w:pStyle w:val="RecordBase"/>
        <w:ind w:left="240" w:hanging="192"/>
      </w:pPr>
      <w:r>
        <w:t xml:space="preserve"> of Fish and Wildlife Commission, confirmation of appointments, deadlines - </w:t>
      </w:r>
      <w:r>
        <w:t xml:space="preserve"> </w:t>
      </w:r>
      <w:r>
        <w:t xml:space="preserve">SB  3</w:t>
      </w:r>
      <w:r>
        <w:t xml:space="preserve">: </w:t>
      </w:r>
      <w:r>
        <w:t xml:space="preserve">SFA</w:t>
      </w:r>
      <w:r>
        <w:t xml:space="preserve"> (</w:t>
      </w:r>
      <w:r>
        <w:t xml:space="preserve">3</w:t>
      </w:r>
      <w:r>
        <w:t xml:space="preserve">)</w:t>
      </w:r>
    </w:p>
    <w:p>
      <w:pPr>
        <w:pStyle w:val="RecordBase"/>
        <w:ind w:left="240" w:hanging="192"/>
      </w:pPr>
      <w:r>
        <w:t xml:space="preserve"> of Fish and Wildlife Resources - </w:t>
      </w:r>
      <w:r>
        <w:t xml:space="preserve"> </w:t>
      </w:r>
      <w:r>
        <w:t xml:space="preserve">HB  586</w:t>
      </w:r>
      <w:r>
        <w:t xml:space="preserve">: </w:t>
      </w:r>
      <w:r>
        <w:t xml:space="preserve">HCS</w:t>
      </w:r>
    </w:p>
    <w:p>
      <w:pPr>
        <w:pStyle w:val="RecordBase"/>
        <w:ind w:left="240" w:hanging="192"/>
      </w:pPr>
      <w:r>
        <w:t xml:space="preserve"> of Fish and Wildlife Resources Administration Task Force, establishment, duties, members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of Fish and Wildlife Resources, gender-neutrality - </w:t>
      </w:r>
      <w:r>
        <w:t xml:space="preserve"> </w:t>
      </w:r>
      <w:r>
        <w:t xml:space="preserve">HB  663</w:t>
      </w:r>
    </w:p>
    <w:p>
      <w:pPr>
        <w:pStyle w:val="RecordBase"/>
        <w:ind w:left="240" w:hanging="192"/>
      </w:pPr>
      <w:r>
        <w:t xml:space="preserve"> of Fish and Wildlife Resources, transfer, Department of Agriculture - </w:t>
      </w:r>
      <w:r>
        <w:t xml:space="preserve"> </w:t>
      </w:r>
      <w:r>
        <w:t xml:space="preserve">SB  3</w:t>
      </w:r>
    </w:p>
    <w:p>
      <w:pPr>
        <w:pStyle w:val="RecordBase"/>
        <w:ind w:left="120" w:hanging="120"/>
      </w:pPr>
      <w:r>
        <w:t xml:space="preserve">Farmland owner hunting and fishing license exemption, "dependent child" definition - </w:t>
      </w:r>
      <w:r>
        <w:t xml:space="preserve"> </w:t>
      </w:r>
      <w:r>
        <w:t xml:space="preserve">HB  586</w:t>
      </w:r>
      <w:r>
        <w:t xml:space="preserve">: </w:t>
      </w:r>
      <w:r>
        <w:t xml:space="preserve">HFA</w:t>
      </w:r>
      <w:r>
        <w:t xml:space="preserve"> (</w:t>
      </w:r>
      <w:r>
        <w:t xml:space="preserve">1</w:t>
      </w:r>
      <w:r>
        <w:t xml:space="preserve">)</w:t>
      </w:r>
    </w:p>
    <w:p>
      <w:pPr>
        <w:pStyle w:val="RecordBase"/>
        <w:ind w:left="120" w:hanging="120"/>
      </w:pPr>
      <w:r>
        <w:t xml:space="preserve">Fish and Wildlife Resources Commission, confirmation, Jeff Raymer - </w:t>
      </w:r>
      <w:r>
        <w:t xml:space="preserve"> </w:t>
      </w:r>
      <w:r>
        <w:t xml:space="preserve">SR  129</w:t>
      </w:r>
    </w:p>
    <w:p>
      <w:pPr>
        <w:pStyle w:val="RecordBase"/>
        <w:ind w:left="120" w:hanging="120"/>
      </w:pPr>
      <w:r>
        <w:t xml:space="preserve">Fishing license exemption, fishing on private property with landowner permission - </w:t>
      </w:r>
      <w:r>
        <w:t xml:space="preserve"> </w:t>
      </w:r>
      <w:r>
        <w:t xml:space="preserve">HB  106</w:t>
      </w:r>
    </w:p>
    <w:p>
      <w:pPr>
        <w:pStyle w:val="RecordBase"/>
        <w:ind w:left="120" w:hanging="120"/>
      </w:pPr>
      <w:r>
        <w:t xml:space="preserve">Game meat, donation, correctional facility - </w:t>
      </w:r>
      <w:r>
        <w:t xml:space="preserve"> </w:t>
      </w:r>
      <w:r>
        <w:t xml:space="preserve">HB  78</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Hunter education, removal of requirement for licenses and permits - </w:t>
      </w:r>
      <w:r>
        <w:t xml:space="preserve"> </w:t>
      </w:r>
      <w:r>
        <w:t xml:space="preserve">SB  60</w:t>
      </w:r>
    </w:p>
    <w:p>
      <w:pPr>
        <w:pStyle w:val="RecordBase"/>
        <w:ind w:left="120" w:hanging="120"/>
      </w:pPr>
      <w:r>
        <w:t xml:space="preserve">Hunting and fishing licenses, current members of the Armed Forces, exemption from nonresident fees - </w:t>
      </w:r>
      <w:r>
        <w:t xml:space="preserve"> </w:t>
      </w:r>
      <w:r>
        <w:t xml:space="preserve">HB  226</w:t>
      </w:r>
    </w:p>
    <w:p>
      <w:pPr>
        <w:pStyle w:val="RecordBase"/>
        <w:ind w:left="120" w:hanging="120"/>
      </w:pPr>
      <w:r>
        <w:t xml:space="preserve">Independent department, transfer functions, Department of Agriculture - </w:t>
      </w:r>
      <w:r>
        <w:t xml:space="preserve"> </w:t>
      </w:r>
      <w:r>
        <w:t xml:space="preserve">SB  3</w:t>
      </w:r>
      <w:r>
        <w:t xml:space="preserve">: </w:t>
      </w:r>
      <w:r>
        <w:t xml:space="preserve">SCS</w:t>
      </w:r>
    </w:p>
    <w:p>
      <w:pPr>
        <w:pStyle w:val="RecordBase"/>
        <w:ind w:left="120" w:hanging="120"/>
      </w:pPr>
      <w:r>
        <w:t xml:space="preserve">Liability for damage to property adjacent to Fish and Wildlife Resources-managed lands - </w:t>
      </w:r>
      <w:r>
        <w:t xml:space="preserve"> </w:t>
      </w:r>
      <w:r>
        <w:t xml:space="preserve">HB  627</w:t>
      </w:r>
    </w:p>
    <w:p>
      <w:pPr>
        <w:pStyle w:val="RecordBase"/>
        <w:ind w:left="120" w:hanging="120"/>
      </w:pPr>
      <w:r>
        <w:t xml:space="preserve">Resident</w:t>
      </w:r>
    </w:p>
    <w:p>
      <w:pPr>
        <w:pStyle w:val="RecordBase"/>
        <w:ind w:left="240" w:hanging="192"/>
      </w:pPr>
      <w:r>
        <w:t xml:space="preserve"> farmland owner, hunting and fishing license exemption, five acre minimum, removal - </w:t>
      </w:r>
      <w:r>
        <w:t xml:space="preserve"> </w:t>
      </w:r>
      <w:r>
        <w:t xml:space="preserve">SB  5</w:t>
      </w:r>
      <w:r>
        <w:t xml:space="preserve">;</w:t>
      </w:r>
      <w:r>
        <w:t xml:space="preserve"> </w:t>
      </w:r>
      <w:r>
        <w:t xml:space="preserve">HB  140</w:t>
      </w:r>
      <w:r>
        <w:t xml:space="preserve">;</w:t>
      </w:r>
      <w:r>
        <w:t xml:space="preserve"> </w:t>
      </w:r>
      <w:r>
        <w:t xml:space="preserve">HB  217</w:t>
      </w:r>
    </w:p>
    <w:p>
      <w:pPr>
        <w:pStyle w:val="RecordBase"/>
        <w:ind w:left="240" w:hanging="192"/>
      </w:pPr>
      <w:r>
        <w:t xml:space="preserve"> landowner, hunting license exemption, five acre minimum and farmland requirement, removal - </w:t>
      </w:r>
      <w:r>
        <w:t xml:space="preserve"> </w:t>
      </w:r>
      <w:r>
        <w:t xml:space="preserve">HB  106</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Tiger bass fish, five-year pilot-program, Department of Fish and Wildlife Resources - </w:t>
      </w:r>
      <w:r>
        <w:t xml:space="preserve"> </w:t>
      </w:r>
      <w:r>
        <w:t xml:space="preserve">SB  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Wiildlife rehabilitation, release requirements, regulation - </w:t>
      </w:r>
      <w:r>
        <w:t xml:space="preserve"> </w:t>
      </w:r>
      <w:r>
        <w:t xml:space="preserve">SB  197</w:t>
        <w:br/>
      </w:r>
    </w:p>
    <w:p>
      <w:pPr>
        <w:pStyle w:val="RecordHeading3"/>
      </w:pPr>
      <w:r>
        <w:rPr>
          <w:b/>
        </w:rPr>
        <w:t xml:space="preserve">Flood Control and Flooding</w:t>
      </w:r>
    </w:p>
    <w:p>
      <w:pPr>
        <w:pStyle w:val="RecordBase"/>
        <w:ind w:left="120" w:hanging="120"/>
      </w:pPr>
      <w:r>
        <w:t xml:space="preserve">Long-term recovery groups - </w:t>
      </w:r>
      <w:r>
        <w:t xml:space="preserve"> </w:t>
      </w:r>
      <w:r>
        <w:t xml:space="preserve">HCR 31</w:t>
      </w:r>
    </w:p>
    <w:p>
      <w:pPr>
        <w:pStyle w:val="RecordBase"/>
        <w:ind w:left="120" w:hanging="120"/>
      </w:pPr>
      <w:r>
        <w:t xml:space="preserve">Watershed conservancy district boards, discontinuance, procedure, consequences - </w:t>
      </w:r>
      <w:r>
        <w:t xml:space="preserve"> </w:t>
      </w:r>
      <w:r>
        <w:t xml:space="preserve">HB  130</w:t>
        <w:br/>
      </w:r>
    </w:p>
    <w:p>
      <w:pPr>
        <w:pStyle w:val="RecordHeading3"/>
      </w:pPr>
      <w:r>
        <w:rPr>
          <w:b/>
        </w:rPr>
        <w:t xml:space="preserve">Foods</w:t>
      </w:r>
    </w:p>
    <w:p>
      <w:pPr>
        <w:pStyle w:val="RecordBase"/>
        <w:ind w:left="120" w:hanging="120"/>
      </w:pPr>
      <w:r>
        <w:t xml:space="preserve">Commercial</w:t>
      </w:r>
    </w:p>
    <w:p>
      <w:pPr>
        <w:pStyle w:val="RecordBase"/>
        <w:ind w:left="240" w:hanging="192"/>
      </w:pPr>
      <w:r>
        <w:t xml:space="preserve"> food facility, use of unmanned aircraft and recording devices, prohibition - </w:t>
      </w:r>
      <w:r>
        <w:t xml:space="preserve"> </w:t>
      </w:r>
      <w:r>
        <w:t xml:space="preserve">SB  16</w:t>
      </w:r>
    </w:p>
    <w:p>
      <w:pPr>
        <w:pStyle w:val="RecordBase"/>
        <w:ind w:left="240" w:hanging="192"/>
      </w:pPr>
      <w:r>
        <w:t xml:space="preserve"> food facility, use of unmanned aircraft system and recording devices, prohibition - </w:t>
      </w:r>
      <w:r>
        <w:t xml:space="preserve"> </w:t>
      </w:r>
      <w:r>
        <w:t xml:space="preserve">SB  16</w:t>
      </w:r>
      <w:r>
        <w:t xml:space="preserve">: </w:t>
      </w:r>
      <w:r>
        <w:t xml:space="preserve">SCS</w:t>
      </w:r>
    </w:p>
    <w:p>
      <w:pPr>
        <w:pStyle w:val="RecordBase"/>
        <w:ind w:left="120" w:hanging="120"/>
      </w:pPr>
      <w:r>
        <w:t xml:space="preserve">Dietitian Licensure Compact, establishment - </w:t>
      </w:r>
      <w:r>
        <w:t xml:space="preserve"> </w:t>
      </w:r>
      <w:r>
        <w:t xml:space="preserve">HB  557</w:t>
      </w:r>
      <w:r>
        <w:t xml:space="preserve">;</w:t>
      </w:r>
      <w:r>
        <w:t xml:space="preserve"> </w:t>
      </w:r>
      <w:r>
        <w:t xml:space="preserve">HB  562</w:t>
      </w:r>
    </w:p>
    <w:p>
      <w:pPr>
        <w:pStyle w:val="RecordBase"/>
        <w:ind w:left="120" w:hanging="120"/>
      </w:pPr>
      <w:r>
        <w:t xml:space="preserve">Education, youth, urban agriculture, promotion - </w:t>
      </w:r>
      <w:r>
        <w:t xml:space="preserve"> </w:t>
      </w:r>
      <w:r>
        <w:t xml:space="preserve">HB  74</w:t>
      </w:r>
    </w:p>
    <w:p>
      <w:pPr>
        <w:pStyle w:val="RecordBase"/>
        <w:ind w:left="120" w:hanging="120"/>
      </w:pPr>
      <w:r>
        <w:t xml:space="preserve">Food and Drug Administration, manufacturing, harmful ingredients - </w:t>
      </w:r>
      <w:r>
        <w:t xml:space="preserve"> </w:t>
      </w:r>
      <w:r>
        <w:t xml:space="preserve">HCR 103</w:t>
      </w:r>
    </w:p>
    <w:p>
      <w:pPr>
        <w:pStyle w:val="RecordBase"/>
        <w:ind w:left="120" w:hanging="120"/>
      </w:pPr>
      <w:r>
        <w:t xml:space="preserve">Game meat, donation, correctional facility - </w:t>
      </w:r>
      <w:r>
        <w:t xml:space="preserve"> </w:t>
      </w:r>
      <w:r>
        <w:t xml:space="preserve">HB  78</w:t>
      </w:r>
    </w:p>
    <w:p>
      <w:pPr>
        <w:pStyle w:val="RecordBase"/>
        <w:ind w:left="120" w:hanging="120"/>
      </w:pPr>
      <w:r>
        <w:t xml:space="preserve">Gene therapy or genetic change, label and informed consent, requirements - </w:t>
      </w:r>
      <w:r>
        <w:t xml:space="preserve"> </w:t>
      </w:r>
      <w:r>
        <w:t xml:space="preserve">HB  229</w:t>
      </w:r>
    </w:p>
    <w:p>
      <w:pPr>
        <w:pStyle w:val="RecordBase"/>
        <w:ind w:left="120" w:hanging="120"/>
      </w:pPr>
      <w:r>
        <w:t xml:space="preserve">Kentucky Healthy Farm and Food Innovation Board, establishment, duties, fund - </w:t>
      </w:r>
      <w:r>
        <w:t xml:space="preserve"> </w:t>
      </w:r>
      <w:r>
        <w:t xml:space="preserve">HB  93</w:t>
      </w:r>
    </w:p>
    <w:p>
      <w:pPr>
        <w:pStyle w:val="RecordBase"/>
        <w:ind w:left="120" w:hanging="120"/>
      </w:pPr>
      <w:r>
        <w:t xml:space="preserve">Kratom products, consumer protections, establishment - </w:t>
      </w:r>
      <w:r>
        <w:t xml:space="preserve"> </w:t>
      </w:r>
      <w:r>
        <w:t xml:space="preserve">HB  293</w:t>
      </w:r>
      <w:r>
        <w:t xml:space="preserve">;</w:t>
      </w:r>
      <w:r>
        <w:t xml:space="preserve"> </w:t>
      </w:r>
      <w:r>
        <w:t xml:space="preserve">HB  293</w:t>
      </w:r>
      <w:r>
        <w:t xml:space="preserve">: </w:t>
      </w:r>
      <w:r>
        <w:t xml:space="preserve">HCS</w:t>
      </w:r>
    </w:p>
    <w:p>
      <w:pPr>
        <w:pStyle w:val="RecordBase"/>
        <w:ind w:left="120" w:hanging="120"/>
      </w:pPr>
      <w:r>
        <w:t xml:space="preserve">Kratom, supremacy of federal regulations - </w:t>
      </w:r>
      <w:r>
        <w:t xml:space="preserve"> </w:t>
      </w:r>
      <w:r>
        <w:t xml:space="preserve">HB  293</w:t>
      </w:r>
      <w:r>
        <w:t xml:space="preserve">: </w:t>
      </w:r>
      <w:r>
        <w:t xml:space="preserve">SCS</w:t>
      </w:r>
    </w:p>
    <w:p>
      <w:pPr>
        <w:pStyle w:val="RecordBase"/>
        <w:ind w:left="120" w:hanging="120"/>
      </w:pPr>
      <w:r>
        <w:t xml:space="preserve">Poultry, exemptions, farmers, sales, Poultry Products Inspection Act - </w:t>
      </w:r>
      <w:r>
        <w:t xml:space="preserve"> </w:t>
      </w:r>
      <w:r>
        <w:t xml:space="preserve">HB  242</w:t>
      </w:r>
    </w:p>
    <w:p>
      <w:pPr>
        <w:pStyle w:val="RecordBase"/>
        <w:ind w:left="120" w:hanging="120"/>
      </w:pPr>
      <w:r>
        <w:t xml:space="preserve">Poultry producers, exemption from permit and processing requirements - </w:t>
      </w:r>
      <w:r>
        <w:t xml:space="preserve"> </w:t>
      </w:r>
      <w:r>
        <w:t xml:space="preserve">SB  156</w:t>
      </w:r>
    </w:p>
    <w:p>
      <w:pPr>
        <w:pStyle w:val="RecordBase"/>
        <w:ind w:left="120" w:hanging="120"/>
      </w:pPr>
      <w:r>
        <w:t xml:space="preserve">Roasted coffee beans, home-based processors - </w:t>
      </w:r>
      <w:r>
        <w:t xml:space="preserve"> </w:t>
      </w:r>
      <w:r>
        <w:t xml:space="preserve">HB  454</w:t>
      </w:r>
    </w:p>
    <w:p>
      <w:pPr>
        <w:pStyle w:val="RecordBase"/>
        <w:ind w:left="120" w:hanging="120"/>
      </w:pPr>
      <w:r>
        <w:t xml:space="preserve">Sale or manufacture of cultivated meat, prohibition, penalties - </w:t>
      </w:r>
      <w:r>
        <w:t xml:space="preserve"> </w:t>
      </w:r>
      <w:r>
        <w:t xml:space="preserve">HB  597</w:t>
      </w:r>
    </w:p>
    <w:p>
      <w:pPr>
        <w:pStyle w:val="RecordBase"/>
        <w:ind w:left="120" w:hanging="120"/>
      </w:pPr>
      <w:r>
        <w:t xml:space="preserve">School nutrition, community eligibility provision, universal free school meals at low income schools - </w:t>
      </w:r>
      <w:r>
        <w:t xml:space="preserve"> </w:t>
      </w:r>
      <w:r>
        <w:t xml:space="preserve">SB  40</w:t>
      </w:r>
      <w:r>
        <w:t xml:space="preserve">;</w:t>
      </w:r>
      <w:r>
        <w:t xml:space="preserve"> </w:t>
      </w:r>
      <w:r>
        <w:t xml:space="preserve">HB  189</w:t>
      </w:r>
      <w:r>
        <w:t xml:space="preserve">;</w:t>
      </w:r>
      <w:r>
        <w:t xml:space="preserve"> </w:t>
      </w:r>
      <w:r>
        <w:t xml:space="preserve">SB  256</w:t>
        <w:br/>
      </w:r>
    </w:p>
    <w:p>
      <w:pPr>
        <w:pStyle w:val="RecordHeading3"/>
      </w:pPr>
      <w:r>
        <w:rPr>
          <w:b/>
        </w:rPr>
        <w:t xml:space="preserve">Forests and Forestry</w:t>
      </w:r>
    </w:p>
    <w:p>
      <w:pPr>
        <w:pStyle w:val="RecordBase"/>
        <w:ind w:left="120" w:hanging="120"/>
      </w:pPr>
      <w:r>
        <w:t xml:space="preserve">Forest stewardship incentives fund, reforestation, appropriation - </w:t>
      </w:r>
      <w:r>
        <w:t xml:space="preserve"> </w:t>
      </w:r>
      <w:r>
        <w:t xml:space="preserve">HJR 29</w:t>
      </w:r>
    </w:p>
    <w:p>
      <w:pPr>
        <w:pStyle w:val="RecordBase"/>
        <w:ind w:left="120" w:hanging="120"/>
      </w:pPr>
      <w:r>
        <w:t xml:space="preserve">Healthy soil practices, Division of Conservation, requirements for director - </w:t>
      </w:r>
      <w:r>
        <w:t xml:space="preserve"> </w:t>
      </w:r>
      <w:r>
        <w:t xml:space="preserve">HB  70</w:t>
      </w:r>
    </w:p>
    <w:p>
      <w:pPr>
        <w:pStyle w:val="RecordBase"/>
        <w:ind w:left="120" w:hanging="120"/>
      </w:pPr>
      <w:r>
        <w:t xml:space="preserve">Trespass, use of purple paint marks to provide notice - </w:t>
      </w:r>
      <w:r>
        <w:t xml:space="preserve"> </w:t>
      </w:r>
      <w:r>
        <w:t xml:space="preserve">SB  118</w:t>
      </w:r>
      <w:r>
        <w:t xml:space="preserve">;</w:t>
      </w:r>
      <w:r>
        <w:t xml:space="preserve"> </w:t>
      </w:r>
      <w:r>
        <w:t xml:space="preserve">SB  118</w:t>
      </w:r>
      <w:r>
        <w:t xml:space="preserve">: </w:t>
      </w:r>
      <w:r>
        <w:t xml:space="preserve">SFA</w:t>
      </w:r>
      <w:r>
        <w:t xml:space="preserve"> (</w:t>
      </w:r>
      <w:r>
        <w:t xml:space="preserve">1</w:t>
      </w:r>
      <w:r>
        <w:t xml:space="preserve">)</w:t>
      </w:r>
      <w:r>
        <w:t xml:space="preserve">;</w:t>
      </w:r>
      <w:r>
        <w:t xml:space="preserve"> </w:t>
      </w:r>
      <w:r>
        <w:t xml:space="preserve">HB  586</w:t>
      </w:r>
      <w:r>
        <w:t xml:space="preserve">: </w:t>
      </w:r>
      <w:r>
        <w:t xml:space="preserve">HFA</w:t>
      </w:r>
      <w:r>
        <w:t xml:space="preserve"> (</w:t>
      </w:r>
      <w:r>
        <w:t xml:space="preserve">2</w:t>
      </w:r>
      <w:r>
        <w:t xml:space="preserve">)</w:t>
        <w:br/>
      </w:r>
    </w:p>
    <w:p>
      <w:pPr>
        <w:pStyle w:val="RecordHeading3"/>
      </w:pPr>
      <w:r>
        <w:rPr>
          <w:b/>
        </w:rPr>
        <w:t xml:space="preserve">Fuel</w:t>
      </w:r>
    </w:p>
    <w:p>
      <w:pPr>
        <w:pStyle w:val="RecordBase"/>
        <w:ind w:left="120" w:hanging="120"/>
      </w:pPr>
      <w:r>
        <w:t xml:space="preserve">Alternative</w:t>
      </w:r>
    </w:p>
    <w:p>
      <w:pPr>
        <w:pStyle w:val="RecordBase"/>
        <w:ind w:left="240" w:hanging="192"/>
      </w:pPr>
      <w:r>
        <w:t xml:space="preserve"> fuels, Office of Energy Policy, technical correction - </w:t>
      </w:r>
      <w:r>
        <w:t xml:space="preserve"> </w:t>
      </w:r>
      <w:r>
        <w:t xml:space="preserve">SB  311</w:t>
      </w:r>
    </w:p>
    <w:p>
      <w:pPr>
        <w:pStyle w:val="RecordBase"/>
        <w:ind w:left="240" w:hanging="192"/>
      </w:pPr>
      <w:r>
        <w:t xml:space="preserve"> transportation fuels, Kentucky-grown agricultural products, state agency purchases - </w:t>
      </w:r>
      <w:r>
        <w:t xml:space="preserve"> </w:t>
      </w:r>
      <w:r>
        <w:t xml:space="preserve">HB  27</w:t>
      </w:r>
      <w:r>
        <w:t xml:space="preserve">: </w:t>
      </w:r>
      <w:r>
        <w:t xml:space="preserve">SCS</w:t>
      </w:r>
    </w:p>
    <w:p>
      <w:pPr>
        <w:pStyle w:val="RecordBase"/>
        <w:ind w:left="120" w:hanging="120"/>
      </w:pPr>
      <w:r>
        <w:t xml:space="preserve">Energy and Environment Cabinet, reports, grammatical and technical corrections - </w:t>
      </w:r>
      <w:r>
        <w:t xml:space="preserve"> </w:t>
      </w:r>
      <w:r>
        <w:t xml:space="preserve">SB  277</w:t>
      </w:r>
      <w:r>
        <w:t xml:space="preserve">;</w:t>
      </w:r>
      <w:r>
        <w:t xml:space="preserve"> </w:t>
      </w:r>
      <w:r>
        <w:t xml:space="preserve">SB  340</w:t>
      </w:r>
    </w:p>
    <w:p>
      <w:pPr>
        <w:pStyle w:val="RecordBase"/>
        <w:ind w:left="120" w:hanging="120"/>
      </w:pPr>
      <w:r>
        <w:t xml:space="preserve">Income tax credit, sustainable aviation fuel consumption, feedstock production - </w:t>
      </w:r>
      <w:r>
        <w:t xml:space="preserve"> </w:t>
      </w:r>
      <w:r>
        <w:t xml:space="preserve">SB  313</w:t>
      </w:r>
    </w:p>
    <w:p>
      <w:pPr>
        <w:pStyle w:val="RecordBase"/>
        <w:ind w:left="120" w:hanging="120"/>
      </w:pPr>
      <w:r>
        <w:t xml:space="preserve">Kentucky-sourced alternative transportation fuels, state agency, purchases - </w:t>
      </w:r>
      <w:r>
        <w:t xml:space="preserve"> </w:t>
      </w:r>
      <w:r>
        <w:t xml:space="preserve">HB  27</w:t>
      </w:r>
      <w:r>
        <w:t xml:space="preserve">: </w:t>
      </w:r>
      <w:r>
        <w:t xml:space="preserve">SFA</w:t>
      </w:r>
      <w:r>
        <w:t xml:space="preserve"> (</w:t>
      </w:r>
      <w:r>
        <w:t xml:space="preserve">1</w:t>
      </w:r>
      <w:r>
        <w:t xml:space="preserve">)</w:t>
      </w:r>
    </w:p>
    <w:p>
      <w:pPr>
        <w:pStyle w:val="RecordBase"/>
        <w:ind w:left="120" w:hanging="120"/>
      </w:pPr>
      <w:r>
        <w:t xml:space="preserve">Petroleum storage tank account, project completion, registration, and application extension - </w:t>
      </w:r>
      <w:r>
        <w:t xml:space="preserve"> </w:t>
      </w:r>
      <w:r>
        <w:t xml:space="preserve">HB  8</w:t>
      </w:r>
      <w:r>
        <w:t xml:space="preserve">;</w:t>
      </w:r>
      <w:r>
        <w:t xml:space="preserve"> </w:t>
      </w:r>
      <w:r>
        <w:t xml:space="preserve">HB  8</w:t>
      </w:r>
      <w:r>
        <w:t xml:space="preserve">: </w:t>
      </w:r>
      <w:r>
        <w:t xml:space="preserve">HCS</w:t>
      </w:r>
    </w:p>
    <w:p>
      <w:pPr>
        <w:pStyle w:val="RecordBase"/>
        <w:ind w:left="120" w:hanging="120"/>
      </w:pPr>
      <w:r>
        <w:t xml:space="preserve">Retail</w:t>
      </w:r>
    </w:p>
    <w:p>
      <w:pPr>
        <w:pStyle w:val="RecordBase"/>
        <w:ind w:left="240" w:hanging="192"/>
      </w:pPr>
      <w:r>
        <w:t xml:space="preserve"> electric supplier, generating capacity, purchase from ISO and RTO prohibited - </w:t>
      </w:r>
      <w:r>
        <w:t xml:space="preserve"> </w:t>
      </w:r>
      <w:r>
        <w:t xml:space="preserve">SB  364</w:t>
      </w:r>
    </w:p>
    <w:p>
      <w:pPr>
        <w:pStyle w:val="RecordBase"/>
        <w:ind w:left="240" w:hanging="192"/>
      </w:pPr>
      <w:r>
        <w:t xml:space="preserve"> filling stations, zoning restrictions, prohibition - </w:t>
      </w:r>
      <w:r>
        <w:t xml:space="preserve"> </w:t>
      </w:r>
      <w:r>
        <w:t xml:space="preserve">HB  581</w:t>
      </w:r>
    </w:p>
    <w:p>
      <w:pPr>
        <w:pStyle w:val="RecordBase"/>
        <w:ind w:left="120" w:hanging="120"/>
      </w:pPr>
      <w:r>
        <w:t xml:space="preserve">Sales and use tax incentive, sustainable aviation fuel production - </w:t>
      </w:r>
      <w:r>
        <w:t xml:space="preserve"> </w:t>
      </w:r>
      <w:r>
        <w:t xml:space="preserve">SB  313</w:t>
      </w:r>
    </w:p>
    <w:p>
      <w:pPr>
        <w:pStyle w:val="RecordBase"/>
        <w:ind w:left="120" w:hanging="120"/>
      </w:pPr>
      <w:r>
        <w:t xml:space="preserve">Small operator assistance account, small operator tank removal account, extension to July 15, 2031 - </w:t>
      </w:r>
      <w:r>
        <w:t xml:space="preserve"> </w:t>
      </w:r>
      <w:r>
        <w:t xml:space="preserve">HB  8</w:t>
      </w:r>
      <w:r>
        <w:t xml:space="preserve">;</w:t>
      </w:r>
      <w:r>
        <w:t xml:space="preserve"> </w:t>
      </w:r>
      <w:r>
        <w:t xml:space="preserve">HB  8</w:t>
      </w:r>
      <w:r>
        <w:t xml:space="preserve">: </w:t>
      </w:r>
      <w:r>
        <w:t xml:space="preserve">HCS</w:t>
      </w:r>
    </w:p>
    <w:p>
      <w:pPr>
        <w:pStyle w:val="RecordBase"/>
        <w:ind w:left="120" w:hanging="120"/>
      </w:pPr>
      <w:r>
        <w:t xml:space="preserve">Utility disconnection requirements, electric and gas utilities - </w:t>
      </w:r>
      <w:r>
        <w:t xml:space="preserve"> </w:t>
      </w:r>
      <w:r>
        <w:t xml:space="preserve">HB  180</w:t>
        <w:br/>
      </w:r>
    </w:p>
    <w:p>
      <w:pPr>
        <w:pStyle w:val="RecordHeading3"/>
      </w:pPr>
      <w:r>
        <w:rPr>
          <w:b/>
        </w:rPr>
        <w:t xml:space="preserve">Gambling</w:t>
      </w:r>
    </w:p>
    <w:p>
      <w:pPr>
        <w:pStyle w:val="RecordBase"/>
        <w:ind w:left="120" w:hanging="120"/>
      </w:pPr>
      <w:r>
        <w:t xml:space="preserve">Charitable gaming, licensed activities - </w:t>
      </w:r>
      <w:r>
        <w:t xml:space="preserve"> </w:t>
      </w:r>
      <w:r>
        <w:t xml:space="preserve">HB  348</w:t>
      </w:r>
    </w:p>
    <w:p>
      <w:pPr>
        <w:pStyle w:val="RecordBase"/>
        <w:ind w:left="120" w:hanging="120"/>
      </w:pPr>
      <w:r>
        <w:t xml:space="preserve">Kentucky</w:t>
      </w:r>
    </w:p>
    <w:p>
      <w:pPr>
        <w:pStyle w:val="RecordBase"/>
        <w:ind w:left="240" w:hanging="192"/>
      </w:pPr>
      <w:r>
        <w:t xml:space="preserve"> Horse Racing Commission, responsible gambling programs at licensed tracks - </w:t>
      </w:r>
      <w:r>
        <w:t xml:space="preserve"> </w:t>
      </w:r>
      <w:r>
        <w:t xml:space="preserve">HB  816</w:t>
      </w:r>
    </w:p>
    <w:p>
      <w:pPr>
        <w:pStyle w:val="RecordBase"/>
        <w:ind w:left="240" w:hanging="192"/>
      </w:pPr>
      <w:r>
        <w:t xml:space="preserve"> problem gambling assistance account, additional funds - </w:t>
      </w:r>
      <w:r>
        <w:t xml:space="preserve"> </w:t>
      </w:r>
      <w:r>
        <w:t xml:space="preserve">HB  8</w:t>
      </w:r>
      <w:r>
        <w:t xml:space="preserve">: </w:t>
      </w:r>
      <w:r>
        <w:t xml:space="preserve">HCS</w:t>
      </w:r>
    </w:p>
    <w:p>
      <w:pPr>
        <w:pStyle w:val="RecordBase"/>
        <w:ind w:left="240" w:hanging="192"/>
      </w:pPr>
      <w:r>
        <w:t xml:space="preserve"> problem gambling assistance account, funding - </w:t>
      </w:r>
      <w:r>
        <w:t xml:space="preserve"> </w:t>
      </w:r>
      <w:r>
        <w:t xml:space="preserve">HB  762</w:t>
        <w:br/>
      </w:r>
    </w:p>
    <w:p>
      <w:pPr>
        <w:pStyle w:val="RecordHeading3"/>
      </w:pPr>
      <w:r>
        <w:rPr>
          <w:b/>
        </w:rPr>
        <w:t xml:space="preserve">General Assembly</w:t>
      </w:r>
    </w:p>
    <w:p>
      <w:pPr>
        <w:pStyle w:val="RecordBase"/>
        <w:ind w:left="120" w:hanging="120"/>
      </w:pPr>
      <w:r>
        <w:t xml:space="preserve">Actuarial analysis, additional requirements - </w:t>
      </w:r>
      <w:r>
        <w:t xml:space="preserve"> </w:t>
      </w:r>
      <w:r>
        <w:t xml:space="preserve">HB  635</w:t>
      </w:r>
    </w:p>
    <w:p>
      <w:pPr>
        <w:pStyle w:val="RecordBase"/>
        <w:ind w:left="120" w:hanging="120"/>
      </w:pPr>
      <w:r>
        <w:t xml:space="preserve">Alcohol Wellness and Responsibility Education Corporation, legislator membership - </w:t>
      </w:r>
      <w:r>
        <w:t xml:space="preserve"> </w:t>
      </w:r>
      <w:r>
        <w:t xml:space="preserve">HB  439</w:t>
      </w:r>
    </w:p>
    <w:p>
      <w:pPr>
        <w:pStyle w:val="RecordBase"/>
        <w:ind w:left="120" w:hanging="120"/>
      </w:pPr>
      <w:r>
        <w:t xml:space="preserve">Article</w:t>
      </w:r>
    </w:p>
    <w:p>
      <w:pPr>
        <w:pStyle w:val="RecordBase"/>
        <w:ind w:left="240" w:hanging="192"/>
      </w:pPr>
      <w:r>
        <w:t xml:space="preserve"> V convention to amend U.S. Constitution, oversight, removal of commissioners - </w:t>
      </w:r>
      <w:r>
        <w:t xml:space="preserve"> </w:t>
      </w:r>
      <w:r>
        <w:t xml:space="preserve">HB  821</w:t>
      </w:r>
    </w:p>
    <w:p>
      <w:pPr>
        <w:pStyle w:val="RecordBase"/>
        <w:ind w:left="240" w:hanging="192"/>
      </w:pPr>
      <w:r>
        <w:t xml:space="preserve"> V of Convention to amend U.S. Constitution, provisions - </w:t>
      </w:r>
      <w:r>
        <w:t xml:space="preserve"> </w:t>
      </w:r>
      <w:r>
        <w:t xml:space="preserve">HB  821</w:t>
      </w:r>
    </w:p>
    <w:p>
      <w:pPr>
        <w:pStyle w:val="RecordBase"/>
        <w:ind w:left="120" w:hanging="120"/>
      </w:pPr>
      <w:r>
        <w:t xml:space="preserve">Artificial</w:t>
      </w:r>
    </w:p>
    <w:p>
      <w:pPr>
        <w:pStyle w:val="RecordBase"/>
        <w:ind w:left="240" w:hanging="192"/>
      </w:pPr>
      <w:r>
        <w:t xml:space="preserve"> Intelligence and Autonomous Vehicle Task Force, establishment - </w:t>
      </w:r>
      <w:r>
        <w:t xml:space="preserve"> </w:t>
      </w:r>
      <w:r>
        <w:t xml:space="preserve">HCR 36</w:t>
      </w:r>
      <w:r>
        <w:t xml:space="preserve">: </w:t>
      </w:r>
      <w:r>
        <w:t xml:space="preserve">HCS</w:t>
      </w:r>
    </w:p>
    <w:p>
      <w:pPr>
        <w:pStyle w:val="RecordBase"/>
        <w:ind w:left="240" w:hanging="192"/>
      </w:pPr>
      <w:r>
        <w:t xml:space="preserve"> Intelligence Task Force, establishment - </w:t>
      </w:r>
      <w:r>
        <w:t xml:space="preserve"> </w:t>
      </w:r>
      <w:r>
        <w:t xml:space="preserve">HCR 38</w:t>
      </w:r>
    </w:p>
    <w:p>
      <w:pPr>
        <w:pStyle w:val="RecordBase"/>
        <w:ind w:left="120" w:hanging="120"/>
      </w:pPr>
      <w:r>
        <w:t xml:space="preserve">Cabinet for Health and Family Services, Supplemental Nutrition Assistance Program, waiver - </w:t>
      </w:r>
      <w:r>
        <w:t xml:space="preserve"> </w:t>
      </w:r>
      <w:r>
        <w:t xml:space="preserve">HB  367</w:t>
      </w:r>
      <w:r>
        <w:t xml:space="preserve">: </w:t>
      </w:r>
      <w:r>
        <w:t xml:space="preserve">HCS</w:t>
      </w:r>
    </w:p>
    <w:p>
      <w:pPr>
        <w:pStyle w:val="RecordBase"/>
        <w:ind w:left="120" w:hanging="120"/>
      </w:pPr>
      <w:r>
        <w:t xml:space="preserve">Campaign</w:t>
      </w:r>
    </w:p>
    <w:p>
      <w:pPr>
        <w:pStyle w:val="RecordBase"/>
        <w:ind w:left="240" w:hanging="192"/>
      </w:pPr>
      <w:r>
        <w:t xml:space="preserve"> contributions, legislative agents, prohibition - </w:t>
      </w:r>
      <w:r>
        <w:t xml:space="preserve"> </w:t>
      </w:r>
      <w:r>
        <w:t xml:space="preserve">SB  39</w:t>
      </w:r>
    </w:p>
    <w:p>
      <w:pPr>
        <w:pStyle w:val="RecordBase"/>
        <w:ind w:left="240" w:hanging="192"/>
      </w:pPr>
      <w:r>
        <w:t xml:space="preserve"> funds, allowable expenditures, legal fees - </w:t>
      </w:r>
      <w:r>
        <w:t xml:space="preserve"> </w:t>
      </w:r>
      <w:r>
        <w:t xml:space="preserve">HB  595</w:t>
      </w:r>
    </w:p>
    <w:p>
      <w:pPr>
        <w:pStyle w:val="RecordBase"/>
        <w:ind w:left="120" w:hanging="120"/>
      </w:pPr>
      <w:r>
        <w:t xml:space="preserve">Candidacy for House of Representatives, minimum age of 18,  proposed constitutional amendment - </w:t>
      </w:r>
      <w:r>
        <w:t xml:space="preserve"> </w:t>
      </w:r>
      <w:r>
        <w:t xml:space="preserve">HB  546</w:t>
      </w:r>
    </w:p>
    <w:p>
      <w:pPr>
        <w:pStyle w:val="RecordBase"/>
        <w:ind w:left="120" w:hanging="120"/>
      </w:pPr>
      <w:r>
        <w:t xml:space="preserve">Cannabis, regulation - </w:t>
      </w:r>
      <w:r>
        <w:t xml:space="preserve"> </w:t>
      </w:r>
      <w:r>
        <w:t xml:space="preserve">HB  160</w:t>
      </w:r>
      <w:r>
        <w:t xml:space="preserve">;</w:t>
      </w:r>
      <w:r>
        <w:t xml:space="preserve"> </w:t>
      </w:r>
      <w:r>
        <w:t xml:space="preserve">SB  362</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HB  336</w:t>
      </w:r>
    </w:p>
    <w:p>
      <w:pPr>
        <w:pStyle w:val="RecordBase"/>
        <w:ind w:left="240" w:hanging="192"/>
      </w:pPr>
      <w:r>
        <w:t xml:space="preserve"> amendments, substance, preparation - </w:t>
      </w:r>
      <w:r>
        <w:t xml:space="preserve"> </w:t>
      </w:r>
      <w:r>
        <w:t xml:space="preserve">HB  580</w:t>
      </w:r>
    </w:p>
    <w:p>
      <w:pPr>
        <w:pStyle w:val="RecordBase"/>
        <w:ind w:left="120" w:hanging="120"/>
      </w:pPr>
      <w:r>
        <w:t xml:space="preserve">Corrections impact statements, additional requirements - </w:t>
      </w:r>
      <w:r>
        <w:t xml:space="preserve"> </w:t>
      </w:r>
      <w:r>
        <w:t xml:space="preserve">HB  635</w:t>
      </w:r>
    </w:p>
    <w:p>
      <w:pPr>
        <w:pStyle w:val="RecordBase"/>
        <w:ind w:left="120" w:hanging="120"/>
      </w:pPr>
      <w:r>
        <w:t xml:space="preserve">Date for adjournment, alternative establishment - </w:t>
      </w:r>
      <w:r>
        <w:t xml:space="preserve"> </w:t>
      </w:r>
      <w:r>
        <w:t xml:space="preserve">HB  4</w:t>
      </w:r>
    </w:p>
    <w:p>
      <w:pPr>
        <w:pStyle w:val="RecordBase"/>
        <w:ind w:left="120" w:hanging="120"/>
      </w:pPr>
      <w:r>
        <w:t xml:space="preserve">Dates for adjournment, elimination of existing dates - </w:t>
      </w:r>
      <w:r>
        <w:t xml:space="preserve"> </w:t>
      </w:r>
      <w:r>
        <w:t xml:space="preserve">HB  94</w:t>
      </w:r>
    </w:p>
    <w:p>
      <w:pPr>
        <w:pStyle w:val="RecordBase"/>
        <w:ind w:left="120" w:hanging="120"/>
      </w:pPr>
      <w:r>
        <w:t xml:space="preserve">Department</w:t>
      </w:r>
    </w:p>
    <w:p>
      <w:pPr>
        <w:pStyle w:val="RecordBase"/>
        <w:ind w:left="240" w:hanging="192"/>
      </w:pPr>
      <w:r>
        <w:t xml:space="preserve"> for Medicaid Services, program coverage, administrative regulation nullification - </w:t>
      </w:r>
      <w:r>
        <w:t xml:space="preserve"> </w:t>
      </w:r>
      <w:r>
        <w:t xml:space="preserve">SB  65</w:t>
      </w:r>
    </w:p>
    <w:p>
      <w:pPr>
        <w:pStyle w:val="RecordBase"/>
        <w:ind w:left="240" w:hanging="192"/>
      </w:pPr>
      <w:r>
        <w:t xml:space="preserve"> of Fish and Wildlife Commission, Senate confirmation of appointments, deadline - </w:t>
      </w:r>
      <w:r>
        <w:t xml:space="preserve"> </w:t>
      </w:r>
      <w:r>
        <w:t xml:space="preserve">SB  3</w:t>
      </w:r>
      <w:r>
        <w:t xml:space="preserve">: </w:t>
      </w:r>
      <w:r>
        <w:t xml:space="preserve">SFA</w:t>
      </w:r>
      <w:r>
        <w:t xml:space="preserve"> (</w:t>
      </w:r>
      <w:r>
        <w:t xml:space="preserve">3</w:t>
      </w:r>
      <w:r>
        <w:t xml:space="preserve">)</w:t>
      </w:r>
    </w:p>
    <w:p>
      <w:pPr>
        <w:pStyle w:val="RecordBase"/>
        <w:ind w:left="120" w:hanging="120"/>
      </w:pPr>
      <w:r>
        <w:t xml:space="preserve">Eligibility of members, proposed constitutional amendment - </w:t>
      </w:r>
      <w:r>
        <w:t xml:space="preserve"> </w:t>
      </w:r>
      <w:r>
        <w:t xml:space="preserve">HB  519</w:t>
      </w:r>
    </w:p>
    <w:p>
      <w:pPr>
        <w:pStyle w:val="RecordBase"/>
        <w:ind w:left="120" w:hanging="120"/>
      </w:pPr>
      <w:r>
        <w:t xml:space="preserve">Facial recognition technology, use as evidence before legislative committee, prohibition - </w:t>
      </w:r>
      <w:r>
        <w:t xml:space="preserve"> </w:t>
      </w:r>
      <w:r>
        <w:t xml:space="preserve">SB  180</w:t>
      </w:r>
    </w:p>
    <w:p>
      <w:pPr>
        <w:pStyle w:val="RecordBase"/>
        <w:ind w:left="120" w:hanging="120"/>
      </w:pPr>
      <w:r>
        <w:t xml:space="preserve">Federal laws and regulations, right to nullify unconstitutional acts - </w:t>
      </w:r>
      <w:r>
        <w:t xml:space="preserve"> </w:t>
      </w:r>
      <w:r>
        <w:t xml:space="preserve">HJR 44</w:t>
      </w:r>
    </w:p>
    <w:p>
      <w:pPr>
        <w:pStyle w:val="RecordBase"/>
        <w:ind w:left="120" w:hanging="120"/>
      </w:pPr>
      <w:r>
        <w:t xml:space="preserve">Governor of Texas, support - </w:t>
      </w:r>
      <w:r>
        <w:t xml:space="preserve"> </w:t>
      </w:r>
      <w:r>
        <w:t xml:space="preserve">SR  123</w:t>
      </w:r>
    </w:p>
    <w:p>
      <w:pPr>
        <w:pStyle w:val="RecordBase"/>
        <w:ind w:left="120" w:hanging="120"/>
      </w:pPr>
      <w:r>
        <w:t xml:space="preserve">Gubernatorial appointees, Senate confirmation, requirement - </w:t>
      </w:r>
      <w:r>
        <w:t xml:space="preserve"> </w:t>
      </w:r>
      <w:r>
        <w:t xml:space="preserve">HB  501</w:t>
      </w:r>
    </w:p>
    <w:p>
      <w:pPr>
        <w:pStyle w:val="RecordBase"/>
        <w:ind w:left="120" w:hanging="120"/>
      </w:pPr>
      <w:r>
        <w:t xml:space="preserve">Harper Angel, Senator Denise, retirement, honoring - </w:t>
      </w:r>
      <w:r>
        <w:t xml:space="preserve"> </w:t>
      </w:r>
      <w:r>
        <w:t xml:space="preserve">SR  4</w:t>
      </w:r>
    </w:p>
    <w:p>
      <w:pPr>
        <w:pStyle w:val="RecordBase"/>
        <w:ind w:left="120" w:hanging="120"/>
      </w:pPr>
      <w:r>
        <w:t xml:space="preserve">Historic Properties Advisory Commission, permanent art in Capitol Rotunda, legislative approval - </w:t>
      </w:r>
      <w:r>
        <w:t xml:space="preserve"> </w:t>
      </w:r>
      <w:r>
        <w:t xml:space="preserve">HB  513</w:t>
      </w:r>
    </w:p>
    <w:p>
      <w:pPr>
        <w:pStyle w:val="RecordBase"/>
        <w:ind w:left="120" w:hanging="120"/>
      </w:pPr>
      <w:r>
        <w:t xml:space="preserve">Homestead Exemption Task Force, creation - </w:t>
      </w:r>
      <w:r>
        <w:t xml:space="preserve"> </w:t>
      </w:r>
      <w:r>
        <w:t xml:space="preserve">SJR 138</w:t>
      </w:r>
    </w:p>
    <w:p>
      <w:pPr>
        <w:pStyle w:val="RecordBase"/>
        <w:ind w:left="120" w:hanging="120"/>
      </w:pPr>
      <w:r>
        <w:t xml:space="preserve">Hospital, acquistion by University of Kentucky or University of Louisville, approval - </w:t>
      </w:r>
      <w:r>
        <w:t xml:space="preserve"> </w:t>
      </w:r>
      <w:r>
        <w:t xml:space="preserve">HB  175</w:t>
      </w:r>
    </w:p>
    <w:p>
      <w:pPr>
        <w:pStyle w:val="RecordBase"/>
        <w:ind w:left="120" w:hanging="120"/>
      </w:pPr>
      <w:r>
        <w:t xml:space="preserve">House</w:t>
      </w:r>
    </w:p>
    <w:p>
      <w:pPr>
        <w:pStyle w:val="RecordBase"/>
        <w:ind w:left="240" w:hanging="192"/>
      </w:pPr>
      <w:r>
        <w:t xml:space="preserve"> of Representatives, a committee to wait upon the Governor - </w:t>
      </w:r>
      <w:r>
        <w:t xml:space="preserve"> </w:t>
      </w:r>
      <w:r>
        <w:t xml:space="preserve">HR  4</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5</w:t>
      </w:r>
      <w:r>
        <w:t xml:space="preserve">;</w:t>
      </w:r>
      <w:r>
        <w:t xml:space="preserve"> </w:t>
      </w:r>
      <w:r>
        <w:t xml:space="preserve">HR  6</w:t>
      </w:r>
      <w:r>
        <w:t xml:space="preserve">;</w:t>
      </w:r>
      <w:r>
        <w:t xml:space="preserve"> </w:t>
      </w:r>
      <w:r>
        <w:t xml:space="preserve">HR  7</w:t>
      </w:r>
      <w:r>
        <w:t xml:space="preserve">;</w:t>
      </w:r>
      <w:r>
        <w:t xml:space="preserve"> </w:t>
      </w:r>
      <w:r>
        <w:t xml:space="preserve">HR  8</w:t>
      </w:r>
      <w:r>
        <w:t xml:space="preserve">;</w:t>
      </w:r>
      <w:r>
        <w:t xml:space="preserve"> </w:t>
      </w:r>
      <w:r>
        <w:t xml:space="preserve">HR  9</w:t>
      </w:r>
      <w:r>
        <w:t xml:space="preserve">;</w:t>
      </w:r>
      <w:r>
        <w:t xml:space="preserve"> </w:t>
      </w:r>
      <w:r>
        <w:t xml:space="preserve">HR  10</w:t>
      </w:r>
      <w:r>
        <w:t xml:space="preserve">;</w:t>
      </w:r>
      <w:r>
        <w:t xml:space="preserve"> </w:t>
      </w:r>
      <w:r>
        <w:t xml:space="preserve">HR  11</w:t>
      </w:r>
      <w:r>
        <w:t xml:space="preserve">;</w:t>
      </w:r>
      <w:r>
        <w:t xml:space="preserve"> </w:t>
      </w:r>
      <w:r>
        <w:t xml:space="preserve">HR  17</w:t>
      </w:r>
      <w:r>
        <w:t xml:space="preserve">;</w:t>
      </w:r>
      <w:r>
        <w:t xml:space="preserve"> </w:t>
      </w:r>
      <w:r>
        <w:t xml:space="preserve">HR  18</w:t>
      </w:r>
    </w:p>
    <w:p>
      <w:pPr>
        <w:pStyle w:val="RecordBase"/>
        <w:ind w:left="240" w:hanging="192"/>
      </w:pPr>
      <w:r>
        <w:t xml:space="preserve"> of Representatives, Rules, amendment - </w:t>
      </w:r>
      <w:r>
        <w:t xml:space="preserve"> </w:t>
      </w:r>
      <w:r>
        <w:t xml:space="preserve">HR  12</w:t>
      </w:r>
      <w:r>
        <w:t xml:space="preserve">;</w:t>
      </w:r>
      <w:r>
        <w:t xml:space="preserve"> </w:t>
      </w:r>
      <w:r>
        <w:t xml:space="preserve">HR  13</w:t>
      </w:r>
      <w:r>
        <w:t xml:space="preserve">;</w:t>
      </w:r>
      <w:r>
        <w:t xml:space="preserve"> </w:t>
      </w:r>
      <w:r>
        <w:t xml:space="preserve">HR  14</w:t>
      </w:r>
      <w:r>
        <w:t xml:space="preserve">;</w:t>
      </w:r>
      <w:r>
        <w:t xml:space="preserve"> </w:t>
      </w:r>
      <w:r>
        <w:t xml:space="preserve">HR  15</w:t>
      </w:r>
      <w:r>
        <w:t xml:space="preserve">;</w:t>
      </w:r>
      <w:r>
        <w:t xml:space="preserve"> </w:t>
      </w:r>
      <w:r>
        <w:t xml:space="preserve">HR  16</w:t>
      </w:r>
      <w:r>
        <w:t xml:space="preserve">;</w:t>
      </w:r>
      <w:r>
        <w:t xml:space="preserve"> </w:t>
      </w:r>
      <w:r>
        <w:t xml:space="preserve">HR  19</w:t>
      </w:r>
      <w:r>
        <w:t xml:space="preserve">;</w:t>
      </w:r>
      <w:r>
        <w:t xml:space="preserve"> </w:t>
      </w:r>
      <w:r>
        <w:t xml:space="preserve">HR  20</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62</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626</w:t>
      </w:r>
    </w:p>
    <w:p>
      <w:pPr>
        <w:pStyle w:val="RecordBase"/>
        <w:ind w:left="240" w:hanging="192"/>
      </w:pPr>
      <w:r>
        <w:t xml:space="preserve"> with a legislative proceeding in the second degree, Class B misdemeanor - </w:t>
      </w:r>
      <w:r>
        <w:t xml:space="preserve"> </w:t>
      </w:r>
      <w:r>
        <w:t xml:space="preserve">HB  626</w:t>
      </w:r>
    </w:p>
    <w:p>
      <w:pPr>
        <w:pStyle w:val="RecordBase"/>
        <w:ind w:left="120" w:hanging="120"/>
      </w:pPr>
      <w:r>
        <w:t xml:space="preserve">International organizations, mandates, prohibition - </w:t>
      </w:r>
      <w:r>
        <w:t xml:space="preserve"> </w:t>
      </w:r>
      <w:r>
        <w:t xml:space="preserve">SB  314</w:t>
      </w:r>
    </w:p>
    <w:p>
      <w:pPr>
        <w:pStyle w:val="RecordBase"/>
        <w:ind w:left="120" w:hanging="120"/>
      </w:pPr>
      <w:r>
        <w:t xml:space="preserve">Jail</w:t>
      </w:r>
    </w:p>
    <w:p>
      <w:pPr>
        <w:pStyle w:val="RecordBase"/>
        <w:ind w:left="240" w:hanging="192"/>
      </w:pPr>
      <w:r>
        <w:t xml:space="preserve"> construction, moratorium without General Assembly approval - </w:t>
      </w:r>
      <w:r>
        <w:t xml:space="preserve"> </w:t>
      </w:r>
      <w:r>
        <w:t xml:space="preserve">HB  12</w:t>
      </w:r>
      <w:r>
        <w:t xml:space="preserve">: </w:t>
      </w:r>
      <w:r>
        <w:t xml:space="preserve">HCS</w:t>
      </w:r>
    </w:p>
    <w:p>
      <w:pPr>
        <w:pStyle w:val="RecordBase"/>
        <w:ind w:left="240" w:hanging="192"/>
      </w:pPr>
      <w:r>
        <w:t xml:space="preserve"> construction, prohibition without General Assembly approval - </w:t>
      </w:r>
      <w:r>
        <w:t xml:space="preserve"> </w:t>
      </w:r>
      <w:r>
        <w:t xml:space="preserve">HB  12</w:t>
      </w:r>
    </w:p>
    <w:p>
      <w:pPr>
        <w:pStyle w:val="RecordBase"/>
        <w:ind w:left="120" w:hanging="120"/>
      </w:pPr>
      <w:r>
        <w:t xml:space="preserve">Kentucky</w:t>
      </w:r>
    </w:p>
    <w:p>
      <w:pPr>
        <w:pStyle w:val="RecordBase"/>
        <w:ind w:left="240" w:hanging="192"/>
      </w:pPr>
      <w:r>
        <w:t xml:space="preserve"> Authority for Educational Television, board members, confirmation - </w:t>
      </w:r>
      <w:r>
        <w:t xml:space="preserve"> </w:t>
      </w:r>
      <w:r>
        <w:t xml:space="preserve">HB  686</w:t>
      </w:r>
    </w:p>
    <w:p>
      <w:pPr>
        <w:pStyle w:val="RecordBase"/>
        <w:ind w:left="240" w:hanging="192"/>
      </w:pPr>
      <w:r>
        <w:t xml:space="preserve"> Nuclear Energy Development advisory board, additional legislative members - </w:t>
      </w:r>
      <w:r>
        <w:t xml:space="preserve"> </w:t>
      </w:r>
      <w:r>
        <w:t xml:space="preserve">SB  198</w:t>
      </w:r>
      <w:r>
        <w:t xml:space="preserve">: </w:t>
      </w:r>
      <w:r>
        <w:t xml:space="preserve">SFA</w:t>
      </w:r>
      <w:r>
        <w:t xml:space="preserve"> (</w:t>
      </w:r>
      <w:r>
        <w:t xml:space="preserve">1</w:t>
      </w:r>
      <w:r>
        <w:t xml:space="preserve">)</w:t>
      </w:r>
    </w:p>
    <w:p>
      <w:pPr>
        <w:pStyle w:val="RecordBase"/>
        <w:ind w:left="120" w:hanging="120"/>
      </w:pPr>
      <w:r>
        <w:t xml:space="preserve">Kentucky's sovereignty, reaffirm - </w:t>
      </w:r>
      <w:r>
        <w:t xml:space="preserve"> </w:t>
      </w:r>
      <w:r>
        <w:t xml:space="preserve">HJR 44</w:t>
      </w:r>
    </w:p>
    <w:p>
      <w:pPr>
        <w:pStyle w:val="RecordBase"/>
        <w:ind w:left="120" w:hanging="120"/>
      </w:pPr>
      <w:r>
        <w:t xml:space="preserve">Legislation, mandated health benefit, fiscal impact statements - </w:t>
      </w:r>
      <w:r>
        <w:t xml:space="preserve"> </w:t>
      </w:r>
      <w:r>
        <w:t xml:space="preserve">HB  186</w:t>
      </w:r>
      <w:r>
        <w:t xml:space="preserve">: </w:t>
      </w:r>
      <w:r>
        <w:t xml:space="preserve">HCS</w:t>
      </w:r>
    </w:p>
    <w:p>
      <w:pPr>
        <w:pStyle w:val="RecordBase"/>
        <w:ind w:left="120" w:hanging="120"/>
      </w:pPr>
      <w:r>
        <w:t xml:space="preserve">Legislative</w:t>
      </w:r>
    </w:p>
    <w:p>
      <w:pPr>
        <w:pStyle w:val="RecordBase"/>
        <w:ind w:left="240" w:hanging="192"/>
      </w:pPr>
      <w:r>
        <w:t xml:space="preserve"> Branch Budget - </w:t>
      </w:r>
      <w:r>
        <w:t xml:space="preserve"> </w:t>
      </w:r>
      <w:r>
        <w:t xml:space="preserve">HB  263</w:t>
      </w:r>
      <w:r>
        <w:t xml:space="preserve">;</w:t>
      </w:r>
      <w:r>
        <w:t xml:space="preserve"> </w:t>
      </w:r>
      <w:r>
        <w:t xml:space="preserve">HB  263</w:t>
      </w:r>
      <w:r>
        <w:t xml:space="preserve">: </w:t>
      </w:r>
      <w:r>
        <w:t xml:space="preserve">HCS</w:t>
      </w:r>
      <w:r>
        <w:t xml:space="preserve">, </w:t>
      </w:r>
      <w:r>
        <w:t xml:space="preserve">SCS</w:t>
      </w:r>
    </w:p>
    <w:p>
      <w:pPr>
        <w:pStyle w:val="RecordBase"/>
        <w:ind w:left="240" w:hanging="192"/>
      </w:pPr>
      <w:r>
        <w:t xml:space="preserve"> days, additional, provision - </w:t>
      </w:r>
      <w:r>
        <w:t xml:space="preserve"> </w:t>
      </w:r>
      <w:r>
        <w:t xml:space="preserve">HB  4</w:t>
      </w:r>
    </w:p>
    <w:p>
      <w:pPr>
        <w:pStyle w:val="RecordBase"/>
        <w:ind w:left="240" w:hanging="192"/>
      </w:pPr>
      <w:r>
        <w:t xml:space="preserve"> ethics, alleged violations, complaint and initial determination procedure - </w:t>
      </w:r>
      <w:r>
        <w:t xml:space="preserve"> </w:t>
      </w:r>
      <w:r>
        <w:t xml:space="preserve">HB  517</w:t>
      </w:r>
      <w:r>
        <w:t xml:space="preserve">;</w:t>
      </w:r>
      <w:r>
        <w:t xml:space="preserve"> </w:t>
      </w:r>
      <w:r>
        <w:t xml:space="preserve">HB  517</w:t>
      </w:r>
      <w:r>
        <w:t xml:space="preserve">: </w:t>
      </w:r>
      <w:r>
        <w:t xml:space="preserve">HCS</w:t>
      </w:r>
    </w:p>
    <w:p>
      <w:pPr>
        <w:pStyle w:val="RecordBase"/>
        <w:ind w:left="240" w:hanging="192"/>
      </w:pPr>
      <w:r>
        <w:t xml:space="preserve"> Ethics Commission, advisory opinions, procedure - </w:t>
      </w:r>
      <w:r>
        <w:t xml:space="preserve"> </w:t>
      </w:r>
      <w:r>
        <w:t xml:space="preserve">HB  517</w:t>
      </w:r>
      <w:r>
        <w:t xml:space="preserve">;</w:t>
      </w:r>
      <w:r>
        <w:t xml:space="preserve"> </w:t>
      </w:r>
      <w:r>
        <w:t xml:space="preserve">HB  517</w:t>
      </w:r>
      <w:r>
        <w:t xml:space="preserve">: </w:t>
      </w:r>
      <w:r>
        <w:t xml:space="preserve">HCS</w:t>
      </w:r>
    </w:p>
    <w:p>
      <w:pPr>
        <w:pStyle w:val="RecordBase"/>
        <w:ind w:left="240" w:hanging="192"/>
      </w:pPr>
      <w:r>
        <w:t xml:space="preserve"> Oversight and Investigations Committee, technical correction - </w:t>
      </w:r>
      <w:r>
        <w:t xml:space="preserve"> </w:t>
      </w:r>
      <w:r>
        <w:t xml:space="preserve">HB  691</w:t>
      </w:r>
    </w:p>
    <w:p>
      <w:pPr>
        <w:pStyle w:val="RecordBase"/>
        <w:ind w:left="120" w:hanging="120"/>
      </w:pPr>
      <w:r>
        <w:t xml:space="preserve">LRC Director's recommended Legislative Branch Budget - </w:t>
      </w:r>
      <w:r>
        <w:t xml:space="preserve"> </w:t>
      </w:r>
      <w:r>
        <w:t xml:space="preserve">HB  260</w:t>
      </w:r>
    </w:p>
    <w:p>
      <w:pPr>
        <w:pStyle w:val="RecordBase"/>
        <w:ind w:left="120" w:hanging="120"/>
      </w:pPr>
      <w:r>
        <w:t xml:space="preserve">Mandated health benefit, fiscal impact statement, additional requirements - </w:t>
      </w:r>
      <w:r>
        <w:t xml:space="preserve"> </w:t>
      </w:r>
      <w:r>
        <w:t xml:space="preserve">HB  635</w:t>
      </w:r>
    </w:p>
    <w:p>
      <w:pPr>
        <w:pStyle w:val="RecordBase"/>
        <w:ind w:left="120" w:hanging="120"/>
      </w:pPr>
      <w:r>
        <w:t xml:space="preserve">Medicaid</w:t>
      </w:r>
    </w:p>
    <w:p>
      <w:pPr>
        <w:pStyle w:val="RecordBase"/>
        <w:ind w:left="240" w:hanging="192"/>
      </w:pPr>
      <w:r>
        <w:t xml:space="preserve"> Oversight and Advisory Board of the General Assembly, establishment - </w:t>
      </w:r>
      <w:r>
        <w:t xml:space="preserve"> </w:t>
      </w:r>
      <w:r>
        <w:t xml:space="preserve">HB  316</w:t>
      </w:r>
    </w:p>
    <w:p>
      <w:pPr>
        <w:pStyle w:val="RecordBase"/>
        <w:ind w:left="240" w:hanging="192"/>
      </w:pPr>
      <w:r>
        <w:t xml:space="preserve"> Oversight and Advisory Board of the General Assembly, non-legislative members, increase - </w:t>
      </w:r>
      <w:r>
        <w:t xml:space="preserve"> </w:t>
      </w:r>
      <w:r>
        <w:t xml:space="preserve">HB  316</w:t>
      </w:r>
      <w:r>
        <w:t xml:space="preserve">: </w:t>
      </w:r>
      <w:r>
        <w:t xml:space="preserve">HFA</w:t>
      </w:r>
      <w:r>
        <w:t xml:space="preserve"> (</w:t>
      </w:r>
      <w:r>
        <w:t xml:space="preserve">1</w:t>
      </w:r>
      <w:r>
        <w:t xml:space="preserve">)</w:t>
      </w:r>
    </w:p>
    <w:p>
      <w:pPr>
        <w:pStyle w:val="RecordBase"/>
        <w:ind w:left="240" w:hanging="192"/>
      </w:pPr>
      <w:r>
        <w:t xml:space="preserve"> Oversight and Advisory Committee, establishment - </w:t>
      </w:r>
      <w:r>
        <w:t xml:space="preserve"> </w:t>
      </w:r>
      <w:r>
        <w:t xml:space="preserve">SB  26</w:t>
      </w:r>
    </w:p>
    <w:p>
      <w:pPr>
        <w:pStyle w:val="RecordBase"/>
        <w:ind w:left="120" w:hanging="120"/>
      </w:pPr>
      <w:r>
        <w:t xml:space="preserve">Member</w:t>
      </w:r>
    </w:p>
    <w:p>
      <w:pPr>
        <w:pStyle w:val="RecordBase"/>
        <w:ind w:left="240" w:hanging="192"/>
      </w:pPr>
      <w:r>
        <w:t xml:space="preserve"> compensation - </w:t>
      </w:r>
      <w:r>
        <w:t xml:space="preserve"> </w:t>
      </w:r>
      <w:r>
        <w:t xml:space="preserve">HB  396</w:t>
      </w:r>
    </w:p>
    <w:p>
      <w:pPr>
        <w:pStyle w:val="RecordBase"/>
        <w:ind w:left="240" w:hanging="192"/>
      </w:pPr>
      <w:r>
        <w:t xml:space="preserve"> compensation, procedures - </w:t>
      </w:r>
      <w:r>
        <w:t xml:space="preserve"> </w:t>
      </w:r>
      <w:r>
        <w:t xml:space="preserve">SB  350</w:t>
      </w:r>
    </w:p>
    <w:p>
      <w:pPr>
        <w:pStyle w:val="RecordBase"/>
        <w:ind w:left="240" w:hanging="192"/>
      </w:pPr>
      <w:r>
        <w:t xml:space="preserve"> travel reimbursement, Internal Revenue Service standard mileage rate - </w:t>
      </w:r>
      <w:r>
        <w:t xml:space="preserve"> </w:t>
      </w:r>
      <w:r>
        <w:t xml:space="preserve">HB  834</w:t>
      </w:r>
    </w:p>
    <w:p>
      <w:pPr>
        <w:pStyle w:val="RecordBase"/>
        <w:ind w:left="120" w:hanging="120"/>
      </w:pPr>
      <w:r>
        <w:t xml:space="preserve">National</w:t>
      </w:r>
    </w:p>
    <w:p>
      <w:pPr>
        <w:pStyle w:val="RecordBase"/>
        <w:ind w:left="240" w:hanging="192"/>
      </w:pPr>
      <w:r>
        <w:t xml:space="preserve"> Conference of State Legislatures, 50th anniversary, recognition - </w:t>
      </w:r>
      <w:r>
        <w:t xml:space="preserve"> </w:t>
      </w:r>
      <w:r>
        <w:t xml:space="preserve">HR  59</w:t>
      </w:r>
      <w:r>
        <w:t xml:space="preserve">;</w:t>
      </w:r>
      <w:r>
        <w:t xml:space="preserve"> </w:t>
      </w:r>
      <w:r>
        <w:t xml:space="preserve">SR  118</w:t>
      </w:r>
    </w:p>
    <w:p>
      <w:pPr>
        <w:pStyle w:val="RecordBase"/>
        <w:ind w:left="240" w:hanging="192"/>
      </w:pPr>
      <w:r>
        <w:t xml:space="preserve"> Security Supplemental Appropriations Act, passage by United States Congress, urging - </w:t>
      </w:r>
      <w:r>
        <w:t xml:space="preserve"> </w:t>
      </w:r>
      <w:r>
        <w:t xml:space="preserve">SCR 165</w:t>
      </w:r>
    </w:p>
    <w:p>
      <w:pPr>
        <w:pStyle w:val="RecordBase"/>
        <w:ind w:left="120" w:hanging="120"/>
      </w:pPr>
      <w:r>
        <w:t xml:space="preserve">New</w:t>
      </w:r>
    </w:p>
    <w:p>
      <w:pPr>
        <w:pStyle w:val="RecordBase"/>
        <w:ind w:left="240" w:hanging="192"/>
      </w:pPr>
      <w:r>
        <w:t xml:space="preserve"> State Capitol and Capitol Annex, public areas, usage - </w:t>
      </w:r>
      <w:r>
        <w:t xml:space="preserve"> </w:t>
      </w:r>
      <w:r>
        <w:t xml:space="preserve">HJR 126</w:t>
      </w:r>
    </w:p>
    <w:p>
      <w:pPr>
        <w:pStyle w:val="RecordBase"/>
        <w:ind w:left="240" w:hanging="192"/>
      </w:pPr>
      <w:r>
        <w:t xml:space="preserve"> State Capitol, permanent display of statues, monuments, and other art, legislative approval - </w:t>
      </w:r>
      <w:r>
        <w:t xml:space="preserve"> </w:t>
      </w:r>
      <w:r>
        <w:t xml:space="preserve">HB  171</w:t>
      </w:r>
    </w:p>
    <w:p>
      <w:pPr>
        <w:pStyle w:val="RecordBase"/>
        <w:ind w:left="120" w:hanging="120"/>
      </w:pPr>
      <w:r>
        <w:t xml:space="preserve">Nullification, administrative regulation, social workers - </w:t>
      </w:r>
      <w:r>
        <w:t xml:space="preserve"> </w:t>
      </w:r>
      <w:r>
        <w:t xml:space="preserve">SB  65</w:t>
      </w:r>
      <w:r>
        <w:t xml:space="preserve">: </w:t>
      </w:r>
      <w:r>
        <w:t xml:space="preserve">HCS</w:t>
      </w:r>
    </w:p>
    <w:p>
      <w:pPr>
        <w:pStyle w:val="RecordBase"/>
        <w:ind w:left="120" w:hanging="120"/>
      </w:pPr>
      <w:r>
        <w:t xml:space="preserve">Opening prayer - </w:t>
      </w:r>
      <w:r>
        <w:t xml:space="preserve"> </w:t>
      </w:r>
      <w:r>
        <w:t xml:space="preserve">HR  58</w:t>
      </w:r>
    </w:p>
    <w:p>
      <w:pPr>
        <w:pStyle w:val="RecordBase"/>
        <w:ind w:left="120" w:hanging="120"/>
      </w:pPr>
      <w:r>
        <w:t xml:space="preserve">Postsecondary public institutions, antisemitism, prohibit funding - </w:t>
      </w:r>
      <w:r>
        <w:t xml:space="preserve"> </w:t>
      </w:r>
      <w:r>
        <w:t xml:space="preserve">HB  826</w:t>
      </w:r>
    </w:p>
    <w:p>
      <w:pPr>
        <w:pStyle w:val="RecordBase"/>
        <w:ind w:left="120" w:hanging="120"/>
      </w:pPr>
      <w:r>
        <w:t xml:space="preserve">Prefiling of bills, establishment - </w:t>
      </w:r>
      <w:r>
        <w:t xml:space="preserve"> </w:t>
      </w:r>
      <w:r>
        <w:t xml:space="preserve">HB  819</w:t>
      </w:r>
    </w:p>
    <w:p>
      <w:pPr>
        <w:pStyle w:val="RecordBase"/>
        <w:ind w:left="120" w:hanging="120"/>
      </w:pPr>
      <w:r>
        <w:t xml:space="preserve">Probate Code Task Force, establishment - </w:t>
      </w:r>
      <w:r>
        <w:t xml:space="preserve"> </w:t>
      </w:r>
      <w:r>
        <w:t xml:space="preserve">HCR 125</w:t>
      </w:r>
    </w:p>
    <w:p>
      <w:pPr>
        <w:pStyle w:val="RecordBase"/>
        <w:ind w:left="120" w:hanging="120"/>
      </w:pPr>
      <w:r>
        <w:t xml:space="preserve">Public-private partnerships, capital projects, date change - </w:t>
      </w:r>
      <w:r>
        <w:t xml:space="preserve"> </w:t>
      </w:r>
      <w:r>
        <w:t xml:space="preserve">HB  647</w:t>
      </w:r>
    </w:p>
    <w:p>
      <w:pPr>
        <w:pStyle w:val="RecordBase"/>
        <w:ind w:left="120" w:hanging="120"/>
      </w:pPr>
      <w:r>
        <w:t xml:space="preserve">Red Flag legislation, opposition - </w:t>
      </w:r>
      <w:r>
        <w:t xml:space="preserve"> </w:t>
      </w:r>
      <w:r>
        <w:t xml:space="preserve">HR  74</w:t>
      </w:r>
    </w:p>
    <w:p>
      <w:pPr>
        <w:pStyle w:val="RecordBase"/>
        <w:ind w:left="120" w:hanging="120"/>
      </w:pPr>
      <w:r>
        <w:t xml:space="preserve">Redistricting, Citizens Redistricting Commission, permanent independent commission - </w:t>
      </w:r>
      <w:r>
        <w:t xml:space="preserve"> </w:t>
      </w:r>
      <w:r>
        <w:t xml:space="preserve">HB  394</w:t>
      </w:r>
    </w:p>
    <w:p>
      <w:pPr>
        <w:pStyle w:val="RecordBase"/>
        <w:ind w:left="120" w:hanging="120"/>
      </w:pPr>
      <w:r>
        <w:t xml:space="preserve">Reed, Representative Brandon, retirement, honoring - </w:t>
      </w:r>
      <w:r>
        <w:t xml:space="preserve"> </w:t>
      </w:r>
      <w:r>
        <w:t xml:space="preserve">SR  88</w:t>
      </w:r>
    </w:p>
    <w:p>
      <w:pPr>
        <w:pStyle w:val="RecordBase"/>
        <w:ind w:left="120" w:hanging="120"/>
      </w:pPr>
      <w:r>
        <w:t xml:space="preserve">Reports mandated, Interim Joint Committee on Appropriations and Revenue, reports mandated - </w:t>
      </w:r>
      <w:r>
        <w:t xml:space="preserve"> </w:t>
      </w:r>
      <w:r>
        <w:t xml:space="preserve">HB  324</w:t>
      </w:r>
    </w:p>
    <w:p>
      <w:pPr>
        <w:pStyle w:val="RecordBase"/>
        <w:ind w:left="120" w:hanging="120"/>
      </w:pPr>
      <w:r>
        <w:t xml:space="preserve">Schickel, Senator John, retirement, honoring - </w:t>
      </w:r>
      <w:r>
        <w:t xml:space="preserve"> </w:t>
      </w:r>
      <w:r>
        <w:t xml:space="preserve">SR  2</w:t>
      </w:r>
    </w:p>
    <w:p>
      <w:pPr>
        <w:pStyle w:val="RecordBase"/>
        <w:ind w:left="120" w:hanging="120"/>
      </w:pPr>
      <w:r>
        <w:t xml:space="preserve">Senate,</w:t>
      </w:r>
    </w:p>
    <w:p>
      <w:pPr>
        <w:pStyle w:val="RecordBase"/>
        <w:ind w:left="240" w:hanging="192"/>
      </w:pPr>
      <w:r>
        <w:t xml:space="preserve"> committee to wait upon the Governor - </w:t>
      </w:r>
      <w:r>
        <w:t xml:space="preserve"> </w:t>
      </w:r>
      <w:r>
        <w:t xml:space="preserve">SR  8</w:t>
      </w:r>
    </w:p>
    <w:p>
      <w:pPr>
        <w:pStyle w:val="RecordBase"/>
        <w:ind w:left="240" w:hanging="192"/>
      </w:pPr>
      <w:r>
        <w:t xml:space="preserve"> membership - </w:t>
      </w:r>
      <w:r>
        <w:t xml:space="preserve"> </w:t>
      </w:r>
      <w:r>
        <w:t xml:space="preserve">SR  6</w:t>
      </w:r>
    </w:p>
    <w:p>
      <w:pPr>
        <w:pStyle w:val="RecordBase"/>
        <w:ind w:left="240" w:hanging="192"/>
      </w:pPr>
      <w:r>
        <w:t xml:space="preserve"> pastors, invitation - </w:t>
      </w:r>
      <w:r>
        <w:t xml:space="preserve"> </w:t>
      </w:r>
      <w:r>
        <w:t xml:space="preserve">SR  7</w:t>
      </w:r>
    </w:p>
    <w:p>
      <w:pPr>
        <w:pStyle w:val="RecordBase"/>
        <w:ind w:left="240" w:hanging="192"/>
      </w:pPr>
      <w:r>
        <w:t xml:space="preserve"> Rules, adoption - </w:t>
      </w:r>
      <w:r>
        <w:t xml:space="preserve"> </w:t>
      </w:r>
      <w:r>
        <w:t xml:space="preserve">SR  5</w:t>
      </w:r>
    </w:p>
    <w:p>
      <w:pPr>
        <w:pStyle w:val="RecordBase"/>
        <w:ind w:left="120" w:hanging="120"/>
      </w:pPr>
      <w:r>
        <w:t xml:space="preserve">Statutes, rules of construction, establishment - </w:t>
      </w:r>
      <w:r>
        <w:t xml:space="preserve"> </w:t>
      </w:r>
      <w:r>
        <w:t xml:space="preserve">HB  555</w:t>
      </w:r>
    </w:p>
    <w:p>
      <w:pPr>
        <w:pStyle w:val="RecordBase"/>
        <w:ind w:left="120" w:hanging="120"/>
      </w:pPr>
      <w:r>
        <w:t xml:space="preserve">Statutory enactments, temporary orders or injunctions, policy, statement - </w:t>
      </w:r>
      <w:r>
        <w:t xml:space="preserve"> </w:t>
      </w:r>
      <w:r>
        <w:t xml:space="preserve">HB  803</w:t>
      </w:r>
    </w:p>
    <w:p>
      <w:pPr>
        <w:pStyle w:val="RecordBase"/>
        <w:ind w:left="120" w:hanging="120"/>
      </w:pPr>
      <w:r>
        <w:t xml:space="preserve">Support Education Excellence in Kentucky (SEEK) Task Force, creation - </w:t>
      </w:r>
      <w:r>
        <w:t xml:space="preserve"> </w:t>
      </w:r>
      <w:r>
        <w:t xml:space="preserve">HCR 60</w:t>
      </w:r>
    </w:p>
    <w:p>
      <w:pPr>
        <w:pStyle w:val="RecordBase"/>
        <w:ind w:left="120" w:hanging="120"/>
      </w:pPr>
      <w:r>
        <w:t xml:space="preserve">Swann, Representative Lamin, memorializing - </w:t>
      </w:r>
      <w:r>
        <w:t xml:space="preserve"> </w:t>
      </w:r>
      <w:r>
        <w:t xml:space="preserve">SR  33</w:t>
      </w:r>
    </w:p>
    <w:p>
      <w:pPr>
        <w:pStyle w:val="RecordBase"/>
        <w:ind w:left="120" w:hanging="120"/>
      </w:pPr>
      <w:r>
        <w:t xml:space="preserve">Tax</w:t>
      </w:r>
    </w:p>
    <w:p>
      <w:pPr>
        <w:pStyle w:val="RecordBase"/>
        <w:ind w:left="240" w:hanging="192"/>
      </w:pPr>
      <w:r>
        <w:t xml:space="preserve"> exemption or elimination authority, proposed constitutional amendment - </w:t>
      </w:r>
      <w:r>
        <w:t xml:space="preserve"> </w:t>
      </w:r>
      <w:r>
        <w:t xml:space="preserve">HB  59</w:t>
      </w:r>
    </w:p>
    <w:p>
      <w:pPr>
        <w:pStyle w:val="RecordBase"/>
        <w:ind w:left="240" w:hanging="192"/>
      </w:pPr>
      <w:r>
        <w:t xml:space="preserve"> Expenditure and Economic Development Incentive Review Board, establishment, duties - </w:t>
      </w:r>
      <w:r>
        <w:t xml:space="preserve"> </w:t>
      </w:r>
      <w:r>
        <w:t xml:space="preserve">HB  58</w:t>
      </w:r>
    </w:p>
    <w:p>
      <w:pPr>
        <w:pStyle w:val="RecordBase"/>
        <w:ind w:left="120" w:hanging="120"/>
      </w:pPr>
      <w:r>
        <w:t xml:space="preserve">Terms of members, limit - </w:t>
      </w:r>
      <w:r>
        <w:t xml:space="preserve"> </w:t>
      </w:r>
      <w:r>
        <w:t xml:space="preserve">SB  355</w:t>
      </w:r>
    </w:p>
    <w:p>
      <w:pPr>
        <w:pStyle w:val="RecordBase"/>
        <w:ind w:left="120" w:hanging="120"/>
      </w:pPr>
      <w:r>
        <w:t xml:space="preserve">Thayer, Senator Damon, retirement, honoring - </w:t>
      </w:r>
      <w:r>
        <w:t xml:space="preserve"> </w:t>
      </w:r>
      <w:r>
        <w:t xml:space="preserve">SR  1</w:t>
      </w:r>
    </w:p>
    <w:p>
      <w:pPr>
        <w:pStyle w:val="RecordBase"/>
        <w:ind w:left="120" w:hanging="120"/>
      </w:pPr>
      <w:r>
        <w:t xml:space="preserve">Westerfield, Senator Whitney H., honoring - </w:t>
      </w:r>
      <w:r>
        <w:t xml:space="preserve"> </w:t>
      </w:r>
      <w:r>
        <w:t xml:space="preserve">SR  3</w:t>
      </w:r>
      <w:r>
        <w:t xml:space="preserve">;</w:t>
      </w:r>
      <w:r>
        <w:t xml:space="preserve"> </w:t>
      </w:r>
      <w:r>
        <w:t xml:space="preserve">SR  41</w:t>
        <w:br/>
      </w:r>
    </w:p>
    <w:p>
      <w:pPr>
        <w:pStyle w:val="RecordHeading3"/>
      </w:pPr>
      <w:r>
        <w:rPr>
          <w:b/>
        </w:rPr>
        <w:t xml:space="preserve">Governor</w:t>
      </w:r>
    </w:p>
    <w:p>
      <w:pPr>
        <w:pStyle w:val="RecordBase"/>
        <w:ind w:left="120" w:hanging="120"/>
      </w:pPr>
      <w:r>
        <w:t xml:space="preserve">Appointed members, boards and commissions, Senate confirmation, requirement - </w:t>
      </w:r>
      <w:r>
        <w:t xml:space="preserve"> </w:t>
      </w:r>
      <w:r>
        <w:t xml:space="preserve">HB  501</w:t>
      </w:r>
    </w:p>
    <w:p>
      <w:pPr>
        <w:pStyle w:val="RecordBase"/>
        <w:ind w:left="120" w:hanging="120"/>
      </w:pPr>
      <w:r>
        <w:t xml:space="preserve">Department</w:t>
      </w:r>
    </w:p>
    <w:p>
      <w:pPr>
        <w:pStyle w:val="RecordBase"/>
        <w:ind w:left="240" w:hanging="192"/>
      </w:pPr>
      <w:r>
        <w:t xml:space="preserve"> for Medicaid Services, program coverage, administrative regulation nullification - </w:t>
      </w:r>
      <w:r>
        <w:t xml:space="preserve"> </w:t>
      </w:r>
      <w:r>
        <w:t xml:space="preserve">SB  65</w:t>
      </w:r>
    </w:p>
    <w:p>
      <w:pPr>
        <w:pStyle w:val="RecordBase"/>
        <w:ind w:left="240" w:hanging="192"/>
      </w:pPr>
      <w:r>
        <w:t xml:space="preserve"> of Fish and Wildlife Resources Commission, members, remove appointing authority - </w:t>
      </w:r>
      <w:r>
        <w:t xml:space="preserve"> </w:t>
      </w:r>
      <w:r>
        <w:t xml:space="preserve">SB  3</w:t>
      </w:r>
    </w:p>
    <w:p>
      <w:pPr>
        <w:pStyle w:val="RecordBase"/>
        <w:ind w:left="120" w:hanging="120"/>
      </w:pPr>
      <w:r>
        <w:t xml:space="preserve">Election proclamation, office of United States Senator, issuance - </w:t>
      </w:r>
      <w:r>
        <w:t xml:space="preserve"> </w:t>
      </w:r>
      <w:r>
        <w:t xml:space="preserve">HB  622</w:t>
      </w:r>
    </w:p>
    <w:p>
      <w:pPr>
        <w:pStyle w:val="RecordBase"/>
        <w:ind w:left="120" w:hanging="120"/>
      </w:pPr>
      <w:r>
        <w:t xml:space="preserve">Emergency, powers and duties, restrictions - </w:t>
      </w:r>
      <w:r>
        <w:t xml:space="preserve"> </w:t>
      </w:r>
      <w:r>
        <w:t xml:space="preserve">SB  133</w:t>
      </w:r>
    </w:p>
    <w:p>
      <w:pPr>
        <w:pStyle w:val="RecordBase"/>
        <w:ind w:left="120" w:hanging="120"/>
      </w:pPr>
      <w:r>
        <w:t xml:space="preserve">Energy Planning and Inventory Commission, appointments, Senate confirmation - </w:t>
      </w:r>
      <w:r>
        <w:t xml:space="preserve"> </w:t>
      </w:r>
      <w:r>
        <w:t xml:space="preserve">SB  349</w:t>
      </w:r>
    </w:p>
    <w:p>
      <w:pPr>
        <w:pStyle w:val="RecordBase"/>
        <w:ind w:left="120" w:hanging="120"/>
      </w:pPr>
      <w:r>
        <w:t xml:space="preserve">Governor of Texas, support - </w:t>
      </w:r>
      <w:r>
        <w:t xml:space="preserve"> </w:t>
      </w:r>
      <w:r>
        <w:t xml:space="preserve">HR  57</w:t>
      </w:r>
      <w:r>
        <w:t xml:space="preserve">;</w:t>
      </w:r>
      <w:r>
        <w:t xml:space="preserve"> </w:t>
      </w:r>
      <w:r>
        <w:t xml:space="preserve">SCR 111</w:t>
      </w:r>
      <w:r>
        <w:t xml:space="preserve">;</w:t>
      </w:r>
      <w:r>
        <w:t xml:space="preserve"> </w:t>
      </w:r>
      <w:r>
        <w:t xml:space="preserve">SR  116</w:t>
      </w:r>
      <w:r>
        <w:t xml:space="preserve">;</w:t>
      </w:r>
      <w:r>
        <w:t xml:space="preserve"> </w:t>
      </w:r>
      <w:r>
        <w:t xml:space="preserve">SR  123</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114</w:t>
      </w:r>
    </w:p>
    <w:p>
      <w:pPr>
        <w:pStyle w:val="RecordBase"/>
        <w:ind w:left="240" w:hanging="192"/>
      </w:pPr>
      <w:r>
        <w:t xml:space="preserve"> recommended Transportation Cabinet Budget - </w:t>
      </w:r>
      <w:r>
        <w:t xml:space="preserve"> </w:t>
      </w:r>
      <w:r>
        <w:t xml:space="preserve">HB  110</w:t>
      </w:r>
    </w:p>
    <w:p>
      <w:pPr>
        <w:pStyle w:val="RecordBase"/>
        <w:ind w:left="120" w:hanging="120"/>
      </w:pPr>
      <w:r>
        <w:t xml:space="preserve">International organizations, mandates, prohibition - </w:t>
      </w:r>
      <w:r>
        <w:t xml:space="preserve"> </w:t>
      </w:r>
      <w:r>
        <w:t xml:space="preserve">SB  314</w:t>
      </w:r>
    </w:p>
    <w:p>
      <w:pPr>
        <w:pStyle w:val="RecordBase"/>
        <w:ind w:left="120" w:hanging="120"/>
      </w:pPr>
      <w:r>
        <w:t xml:space="preserve">Kentucky Authority for Educational Television, membership - </w:t>
      </w:r>
      <w:r>
        <w:t xml:space="preserve"> </w:t>
      </w:r>
      <w:r>
        <w:t xml:space="preserve">HB  686</w:t>
      </w:r>
    </w:p>
    <w:p>
      <w:pPr>
        <w:pStyle w:val="RecordBase"/>
        <w:ind w:left="120" w:hanging="120"/>
      </w:pPr>
      <w:r>
        <w:t xml:space="preserve">New State Capitol and Capitol Annex, public areas, usage - </w:t>
      </w:r>
      <w:r>
        <w:t xml:space="preserve"> </w:t>
      </w:r>
      <w:r>
        <w:t xml:space="preserve">HJR 126</w:t>
      </w:r>
    </w:p>
    <w:p>
      <w:pPr>
        <w:pStyle w:val="RecordBase"/>
        <w:ind w:left="120" w:hanging="120"/>
      </w:pPr>
      <w:r>
        <w:t xml:space="preserve">Nullification, administrative regulation, social workers - </w:t>
      </w:r>
      <w:r>
        <w:t xml:space="preserve"> </w:t>
      </w:r>
      <w:r>
        <w:t xml:space="preserve">SB  65</w:t>
      </w:r>
      <w:r>
        <w:t xml:space="preserve">: </w:t>
      </w:r>
      <w:r>
        <w:t xml:space="preserve">HCS</w:t>
      </w:r>
    </w:p>
    <w:p>
      <w:pPr>
        <w:pStyle w:val="RecordBase"/>
        <w:ind w:left="120" w:hanging="120"/>
      </w:pPr>
      <w:r>
        <w:t xml:space="preserve">Pardons and commutations, limitation - </w:t>
      </w:r>
      <w:r>
        <w:t xml:space="preserve"> </w:t>
      </w:r>
      <w:r>
        <w:t xml:space="preserve">SB  126</w:t>
      </w:r>
    </w:p>
    <w:p>
      <w:pPr>
        <w:pStyle w:val="RecordBase"/>
        <w:ind w:left="120" w:hanging="120"/>
      </w:pPr>
      <w:r>
        <w:t xml:space="preserve">Proclamation, Black History Season - </w:t>
      </w:r>
      <w:r>
        <w:t xml:space="preserve"> </w:t>
      </w:r>
      <w:r>
        <w:t xml:space="preserve">HB  573</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Time of election, even-numbered years - </w:t>
      </w:r>
      <w:r>
        <w:t xml:space="preserve"> </w:t>
      </w:r>
      <w:r>
        <w:t xml:space="preserve">SB  10</w:t>
      </w:r>
    </w:p>
    <w:p>
      <w:pPr>
        <w:pStyle w:val="RecordBase"/>
        <w:ind w:left="120" w:hanging="120"/>
      </w:pPr>
      <w:r>
        <w:t xml:space="preserve">Transportation Cabinet Budget - </w:t>
      </w:r>
      <w:r>
        <w:t xml:space="preserve"> </w:t>
      </w:r>
      <w:r>
        <w:t xml:space="preserve">HB  265</w:t>
      </w:r>
      <w:r>
        <w:t xml:space="preserve">;</w:t>
      </w:r>
      <w:r>
        <w:t xml:space="preserve"> </w:t>
      </w:r>
      <w:r>
        <w:t xml:space="preserve">HB  265</w:t>
      </w:r>
      <w:r>
        <w:t xml:space="preserve">: </w:t>
      </w:r>
      <w:r>
        <w:t xml:space="preserve">HCS</w:t>
        <w:br/>
      </w:r>
    </w:p>
    <w:p>
      <w:pPr>
        <w:pStyle w:val="RecordHeading3"/>
      </w:pPr>
      <w:r>
        <w:rPr>
          <w:b/>
        </w:rPr>
        <w:t xml:space="preserve">Guardians</w:t>
      </w:r>
    </w:p>
    <w:p>
      <w:pPr>
        <w:pStyle w:val="RecordBase"/>
        <w:ind w:left="120" w:hanging="120"/>
      </w:pPr>
      <w:r>
        <w:t xml:space="preserve">Children, court proceedings, permissive attendance, establishment - </w:t>
      </w:r>
      <w:r>
        <w:t xml:space="preserve"> </w:t>
      </w:r>
      <w:r>
        <w:t xml:space="preserve">HB  805</w:t>
      </w:r>
    </w:p>
    <w:p>
      <w:pPr>
        <w:pStyle w:val="RecordBase"/>
        <w:ind w:left="120" w:hanging="120"/>
      </w:pPr>
      <w:r>
        <w:t xml:space="preserve">Emergency authority, expiration - </w:t>
      </w:r>
      <w:r>
        <w:t xml:space="preserve"> </w:t>
      </w:r>
      <w:r>
        <w:t xml:space="preserve">SB  53</w:t>
      </w:r>
    </w:p>
    <w:p>
      <w:pPr>
        <w:pStyle w:val="RecordBase"/>
        <w:ind w:left="120" w:hanging="120"/>
      </w:pPr>
      <w:r>
        <w:t xml:space="preserve">Hearings for appointment of guardian or conservator, additional requirements - </w:t>
      </w:r>
      <w:r>
        <w:t xml:space="preserve"> </w:t>
      </w:r>
      <w:r>
        <w:t xml:space="preserve">HB  238</w:t>
      </w:r>
    </w:p>
    <w:p>
      <w:pPr>
        <w:pStyle w:val="RecordBase"/>
        <w:ind w:left="120" w:hanging="120"/>
      </w:pPr>
      <w:r>
        <w:t xml:space="preserve">Medical directive, compliance refusal, right to transfer, required notice and acknowledgment - </w:t>
      </w:r>
      <w:r>
        <w:t xml:space="preserve"> </w:t>
      </w:r>
      <w:r>
        <w:t xml:space="preserve">HB  92</w:t>
      </w:r>
    </w:p>
    <w:p>
      <w:pPr>
        <w:pStyle w:val="RecordBase"/>
        <w:ind w:left="120" w:hanging="120"/>
      </w:pPr>
      <w:r>
        <w:t xml:space="preserve">Petition, additional requirements - </w:t>
      </w:r>
      <w:r>
        <w:t xml:space="preserve"> </w:t>
      </w:r>
      <w:r>
        <w:t xml:space="preserve">HB  238</w:t>
        <w:br/>
      </w:r>
    </w:p>
    <w:p>
      <w:pPr>
        <w:pStyle w:val="RecordHeading3"/>
      </w:pPr>
      <w:r>
        <w:rPr>
          <w:b/>
        </w:rPr>
        <w:t xml:space="preserve">Hazardous Materials</w:t>
      </w:r>
    </w:p>
    <w:p>
      <w:pPr>
        <w:pStyle w:val="RecordBase"/>
        <w:ind w:left="120" w:hanging="120"/>
      </w:pPr>
      <w:r>
        <w:t xml:space="preserve">Cellular antenna towers, exposure - </w:t>
      </w:r>
      <w:r>
        <w:t xml:space="preserve"> </w:t>
      </w:r>
      <w:r>
        <w:t xml:space="preserve">HB  522</w:t>
      </w:r>
    </w:p>
    <w:p>
      <w:pPr>
        <w:pStyle w:val="RecordBase"/>
        <w:ind w:left="120" w:hanging="120"/>
      </w:pPr>
      <w:r>
        <w:t xml:space="preserve">Gene therapy or genetic change, label and informed consent, requirements - </w:t>
      </w:r>
      <w:r>
        <w:t xml:space="preserve"> </w:t>
      </w:r>
      <w:r>
        <w:t xml:space="preserve">HB  229</w:t>
      </w:r>
    </w:p>
    <w:p>
      <w:pPr>
        <w:pStyle w:val="RecordBase"/>
        <w:ind w:left="120" w:hanging="120"/>
      </w:pPr>
      <w:r>
        <w:t xml:space="preserve">Hazardous waste facilities, environmental emergencies, notification of local officials - </w:t>
      </w:r>
      <w:r>
        <w:t xml:space="preserve"> </w:t>
      </w:r>
      <w:r>
        <w:t xml:space="preserve">HB  583</w:t>
        <w:br/>
      </w:r>
    </w:p>
    <w:p>
      <w:pPr>
        <w:pStyle w:val="RecordHeading3"/>
      </w:pPr>
      <w:r>
        <w:rPr>
          <w:b/>
        </w:rPr>
        <w:t xml:space="preserve">Health and Medical Services</w:t>
      </w:r>
    </w:p>
    <w:p>
      <w:pPr>
        <w:pStyle w:val="RecordBase"/>
        <w:ind w:left="120" w:hanging="120"/>
      </w:pPr>
      <w:r>
        <w:t xml:space="preserve">340B covered entities, discrimination against, prohibition - </w:t>
      </w:r>
      <w:r>
        <w:t xml:space="preserve"> </w:t>
      </w:r>
      <w:r>
        <w:t xml:space="preserve">SB  27</w:t>
      </w:r>
      <w:r>
        <w:t xml:space="preserve">;</w:t>
      </w:r>
      <w:r>
        <w:t xml:space="preserve"> </w:t>
      </w:r>
      <w:r>
        <w:t xml:space="preserve">SB  27</w:t>
      </w:r>
      <w:r>
        <w:t xml:space="preserve">: </w:t>
      </w:r>
      <w:r>
        <w:t xml:space="preserve">SCS</w:t>
      </w:r>
      <w:r>
        <w:t xml:space="preserve">;</w:t>
      </w:r>
      <w:r>
        <w:t xml:space="preserve"> </w:t>
      </w:r>
      <w:r>
        <w:t xml:space="preserve">HB  490</w:t>
      </w:r>
      <w:r>
        <w:t xml:space="preserve">;</w:t>
      </w:r>
      <w:r>
        <w:t xml:space="preserve"> </w:t>
      </w:r>
      <w:r>
        <w:t xml:space="preserve">HB  806</w:t>
      </w:r>
    </w:p>
    <w:p>
      <w:pPr>
        <w:pStyle w:val="RecordBase"/>
        <w:ind w:left="120" w:hanging="120"/>
      </w:pPr>
      <w:r>
        <w:t xml:space="preserve">Abortion services, government payments to entities referring or counseling, removal of prohibition - </w:t>
      </w:r>
      <w:r>
        <w:t xml:space="preserve"> </w:t>
      </w:r>
      <w:r>
        <w:t xml:space="preserve">HB  428</w:t>
      </w:r>
    </w:p>
    <w:p>
      <w:pPr>
        <w:pStyle w:val="RecordBase"/>
        <w:ind w:left="120" w:hanging="120"/>
      </w:pPr>
      <w:r>
        <w:t xml:space="preserve">Abortion, upon a minor, removal of prohibition - </w:t>
      </w:r>
      <w:r>
        <w:t xml:space="preserve"> </w:t>
      </w:r>
      <w:r>
        <w:t xml:space="preserve">HB  428</w:t>
      </w:r>
    </w:p>
    <w:p>
      <w:pPr>
        <w:pStyle w:val="RecordBase"/>
        <w:ind w:left="120" w:hanging="120"/>
      </w:pPr>
      <w:r>
        <w:t xml:space="preserve">Abortion-inducing drug, prohibitions, removal - </w:t>
      </w:r>
      <w:r>
        <w:t xml:space="preserve"> </w:t>
      </w:r>
      <w:r>
        <w:t xml:space="preserve">HB  428</w:t>
      </w:r>
    </w:p>
    <w:p>
      <w:pPr>
        <w:pStyle w:val="RecordBase"/>
        <w:ind w:left="120" w:hanging="120"/>
      </w:pPr>
      <w:r>
        <w:t xml:space="preserve">Abortions, reporting, change requirements - </w:t>
      </w:r>
      <w:r>
        <w:t xml:space="preserve"> </w:t>
      </w:r>
      <w:r>
        <w:t xml:space="preserve">HB  428</w:t>
      </w:r>
    </w:p>
    <w:p>
      <w:pPr>
        <w:pStyle w:val="RecordBase"/>
        <w:ind w:left="120" w:hanging="120"/>
      </w:pPr>
      <w:r>
        <w:t xml:space="preserve">Advance care planning, guide - </w:t>
      </w:r>
      <w:r>
        <w:t xml:space="preserve"> </w:t>
      </w:r>
      <w:r>
        <w:t xml:space="preserve">HB  645</w:t>
      </w:r>
      <w:r>
        <w:t xml:space="preserve">: </w:t>
      </w:r>
      <w:r>
        <w:t xml:space="preserve">HCS</w:t>
      </w:r>
    </w:p>
    <w:p>
      <w:pPr>
        <w:pStyle w:val="RecordBase"/>
        <w:ind w:left="120" w:hanging="120"/>
      </w:pPr>
      <w:r>
        <w:t xml:space="preserve">Air ambulance membership, sale to Medicaid enrollee, prohibition - </w:t>
      </w:r>
      <w:r>
        <w:t xml:space="preserve"> </w:t>
      </w:r>
      <w:r>
        <w:t xml:space="preserve">HB  489</w:t>
      </w:r>
    </w:p>
    <w:p>
      <w:pPr>
        <w:pStyle w:val="RecordBase"/>
        <w:ind w:left="120" w:hanging="120"/>
      </w:pPr>
      <w:r>
        <w:t xml:space="preserve">Alcohol and drug counseling, providers - </w:t>
      </w:r>
      <w:r>
        <w:t xml:space="preserve"> </w:t>
      </w:r>
      <w:r>
        <w:t xml:space="preserve">HB  505</w:t>
      </w:r>
      <w:r>
        <w:t xml:space="preserve">;</w:t>
      </w:r>
      <w:r>
        <w:t xml:space="preserve"> </w:t>
      </w:r>
      <w:r>
        <w:t xml:space="preserve">HB  505</w:t>
      </w:r>
      <w:r>
        <w:t xml:space="preserve">: </w:t>
      </w:r>
      <w:r>
        <w:t xml:space="preserve">SCS</w:t>
      </w:r>
    </w:p>
    <w:p>
      <w:pPr>
        <w:pStyle w:val="RecordBase"/>
        <w:ind w:left="120" w:hanging="120"/>
      </w:pPr>
      <w:r>
        <w:t xml:space="preserve">Alternative treatments, chronic pain - </w:t>
      </w:r>
      <w:r>
        <w:t xml:space="preserve"> </w:t>
      </w:r>
      <w:r>
        <w:t xml:space="preserve">HB  321</w:t>
      </w:r>
    </w:p>
    <w:p>
      <w:pPr>
        <w:pStyle w:val="RecordBase"/>
        <w:ind w:left="120" w:hanging="120"/>
      </w:pPr>
      <w:r>
        <w:t xml:space="preserve">American Heart Month, February 2024, designation - </w:t>
      </w:r>
      <w:r>
        <w:t xml:space="preserve"> </w:t>
      </w:r>
      <w:r>
        <w:t xml:space="preserve">HR  80</w:t>
      </w:r>
      <w:r>
        <w:t xml:space="preserve">;</w:t>
      </w:r>
      <w:r>
        <w:t xml:space="preserve"> </w:t>
      </w:r>
      <w:r>
        <w:t xml:space="preserve">SR  100</w:t>
      </w:r>
      <w:r>
        <w:t xml:space="preserve">;</w:t>
      </w:r>
      <w:r>
        <w:t xml:space="preserve"> </w:t>
      </w:r>
      <w:r>
        <w:t xml:space="preserve">SR  103</w:t>
      </w:r>
    </w:p>
    <w:p>
      <w:pPr>
        <w:pStyle w:val="RecordBase"/>
        <w:ind w:left="120" w:hanging="120"/>
      </w:pPr>
      <w:r>
        <w:t xml:space="preserve">Assault</w:t>
      </w:r>
    </w:p>
    <w:p>
      <w:pPr>
        <w:pStyle w:val="RecordBase"/>
        <w:ind w:left="240" w:hanging="192"/>
      </w:pPr>
      <w:r>
        <w:t xml:space="preserve"> in the third degree, offense against person employed by or under contract with a hospital - </w:t>
      </w:r>
      <w:r>
        <w:t xml:space="preserve"> </w:t>
      </w:r>
      <w:r>
        <w:t xml:space="preserve">HB  194</w:t>
      </w:r>
      <w:r>
        <w:t xml:space="preserve">;</w:t>
      </w:r>
      <w:r>
        <w:t xml:space="preserve"> </w:t>
      </w:r>
      <w:r>
        <w:t xml:space="preserve">HB  194</w:t>
      </w:r>
      <w:r>
        <w:t xml:space="preserve">: </w:t>
      </w:r>
      <w:r>
        <w:t xml:space="preserve">HCS</w:t>
      </w:r>
    </w:p>
    <w:p>
      <w:pPr>
        <w:pStyle w:val="RecordBase"/>
        <w:ind w:left="240" w:hanging="192"/>
      </w:pPr>
      <w:r>
        <w:t xml:space="preserve"> in the third degree, offense against person in or on the premises - </w:t>
      </w:r>
      <w:r>
        <w:t xml:space="preserve"> </w:t>
      </w:r>
      <w:r>
        <w:t xml:space="preserve">HB  194</w:t>
      </w:r>
      <w:r>
        <w:t xml:space="preserve">: </w:t>
      </w:r>
      <w:r>
        <w:t xml:space="preserve">HFA</w:t>
      </w:r>
      <w:r>
        <w:t xml:space="preserve"> (</w:t>
      </w:r>
      <w:r>
        <w:t xml:space="preserve">2</w:t>
      </w:r>
      <w:r>
        <w:t xml:space="preserve">)</w:t>
      </w:r>
    </w:p>
    <w:p>
      <w:pPr>
        <w:pStyle w:val="RecordBase"/>
        <w:ind w:left="240" w:hanging="192"/>
      </w:pPr>
      <w:r>
        <w:t xml:space="preserve"> in the third degree, offense against person in or on the premises of health care settings - </w:t>
      </w:r>
      <w:r>
        <w:t xml:space="preserve"> </w:t>
      </w:r>
      <w:r>
        <w:t xml:space="preserve">HB  194</w:t>
      </w:r>
      <w:r>
        <w:t xml:space="preserve">: </w:t>
      </w:r>
      <w:r>
        <w:t xml:space="preserve">HFA</w:t>
      </w:r>
      <w:r>
        <w:t xml:space="preserve"> (</w:t>
      </w:r>
      <w:r>
        <w:t xml:space="preserve">1</w:t>
      </w:r>
      <w:r>
        <w:t xml:space="preserve">)</w:t>
      </w:r>
    </w:p>
    <w:p>
      <w:pPr>
        <w:pStyle w:val="RecordBase"/>
        <w:ind w:left="120" w:hanging="120"/>
      </w:pPr>
      <w:r>
        <w:t xml:space="preserve">Assisted</w:t>
      </w:r>
    </w:p>
    <w:p>
      <w:pPr>
        <w:pStyle w:val="RecordBase"/>
        <w:ind w:left="240" w:hanging="192"/>
      </w:pPr>
      <w:r>
        <w:t xml:space="preserve"> reproduction, liability protection - </w:t>
      </w:r>
      <w:r>
        <w:t xml:space="preserve"> </w:t>
      </w:r>
      <w:r>
        <w:t xml:space="preserve">SB  301</w:t>
      </w:r>
    </w:p>
    <w:p>
      <w:pPr>
        <w:pStyle w:val="RecordBase"/>
        <w:ind w:left="240" w:hanging="192"/>
      </w:pPr>
      <w:r>
        <w:t xml:space="preserve"> reproductive technology, access, protection - </w:t>
      </w:r>
      <w:r>
        <w:t xml:space="preserve"> </w:t>
      </w:r>
      <w:r>
        <w:t xml:space="preserve">HB  757</w:t>
      </w:r>
    </w:p>
    <w:p>
      <w:pPr>
        <w:pStyle w:val="RecordBase"/>
        <w:ind w:left="120" w:hanging="120"/>
      </w:pPr>
      <w:r>
        <w:t xml:space="preserve">Autopsy by coroner, requirement - </w:t>
      </w:r>
      <w:r>
        <w:t xml:space="preserve"> </w:t>
      </w:r>
      <w:r>
        <w:t xml:space="preserve">HB  480</w:t>
      </w:r>
    </w:p>
    <w:p>
      <w:pPr>
        <w:pStyle w:val="RecordBase"/>
        <w:ind w:left="120" w:hanging="120"/>
      </w:pPr>
      <w:r>
        <w:t xml:space="preserve">Behavioral</w:t>
      </w:r>
    </w:p>
    <w:p>
      <w:pPr>
        <w:pStyle w:val="RecordBase"/>
        <w:ind w:left="240" w:hanging="192"/>
      </w:pPr>
      <w:r>
        <w:t xml:space="preserve"> health conditional dismissal program, eligible individuals, addition - </w:t>
      </w:r>
      <w:r>
        <w:t xml:space="preserve"> </w:t>
      </w:r>
      <w:r>
        <w:t xml:space="preserve">SB  347</w:t>
      </w:r>
    </w:p>
    <w:p>
      <w:pPr>
        <w:pStyle w:val="RecordBase"/>
        <w:ind w:left="240" w:hanging="192"/>
      </w:pPr>
      <w:r>
        <w:t xml:space="preserve"> health emergency services, Cabinet for Health and Family Services, program establishment - </w:t>
      </w:r>
      <w:r>
        <w:t xml:space="preserve"> </w:t>
      </w:r>
      <w:r>
        <w:t xml:space="preserve">HB  617</w:t>
      </w:r>
    </w:p>
    <w:p>
      <w:pPr>
        <w:pStyle w:val="RecordBase"/>
        <w:ind w:left="120" w:hanging="120"/>
      </w:pPr>
      <w:r>
        <w:t xml:space="preserve">Biosimilar medicines, coverage - </w:t>
      </w:r>
      <w:r>
        <w:t xml:space="preserve"> </w:t>
      </w:r>
      <w:r>
        <w:t xml:space="preserve">HB  220</w:t>
      </w:r>
    </w:p>
    <w:p>
      <w:pPr>
        <w:pStyle w:val="RecordBase"/>
        <w:ind w:left="120" w:hanging="120"/>
      </w:pPr>
      <w:r>
        <w:t xml:space="preserve">Birth certificate, biological sex designation, requirement - </w:t>
      </w:r>
      <w:r>
        <w:t xml:space="preserve"> </w:t>
      </w:r>
      <w:r>
        <w:t xml:space="preserve">HB  358</w:t>
      </w:r>
    </w:p>
    <w:p>
      <w:pPr>
        <w:pStyle w:val="RecordBase"/>
        <w:ind w:left="120" w:hanging="120"/>
      </w:pPr>
      <w:r>
        <w:t xml:space="preserve">Birthing centers, freestanding, licensing and certificate of need - </w:t>
      </w:r>
      <w:r>
        <w:t xml:space="preserve"> </w:t>
      </w:r>
      <w:r>
        <w:t xml:space="preserve">SB  103</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Cabinet for Health and Family Services, addition of gender-neutral language - </w:t>
      </w:r>
      <w:r>
        <w:t xml:space="preserve"> </w:t>
      </w:r>
      <w:r>
        <w:t xml:space="preserve">HB  684</w:t>
      </w:r>
    </w:p>
    <w:p>
      <w:pPr>
        <w:pStyle w:val="RecordBase"/>
        <w:ind w:left="120" w:hanging="120"/>
      </w:pPr>
      <w:r>
        <w:t xml:space="preserve">Cancer</w:t>
      </w:r>
    </w:p>
    <w:p>
      <w:pPr>
        <w:pStyle w:val="RecordBase"/>
        <w:ind w:left="240" w:hanging="192"/>
      </w:pPr>
      <w:r>
        <w:t xml:space="preserve"> detection, coverage requirement - </w:t>
      </w:r>
      <w:r>
        <w:t xml:space="preserve"> </w:t>
      </w:r>
      <w:r>
        <w:t xml:space="preserve">HB  52</w:t>
      </w:r>
      <w:r>
        <w:t xml:space="preserve">;</w:t>
      </w:r>
      <w:r>
        <w:t xml:space="preserve"> </w:t>
      </w:r>
      <w:r>
        <w:t xml:space="preserve">HB  52</w:t>
      </w:r>
      <w:r>
        <w:t xml:space="preserve">: </w:t>
      </w:r>
      <w:r>
        <w:t xml:space="preserve">HCS</w:t>
      </w:r>
    </w:p>
    <w:p>
      <w:pPr>
        <w:pStyle w:val="RecordBase"/>
        <w:ind w:left="240" w:hanging="192"/>
      </w:pPr>
      <w:r>
        <w:t xml:space="preserve"> screenings for firefighters - </w:t>
      </w:r>
      <w:r>
        <w:t xml:space="preserve"> </w:t>
      </w:r>
      <w:r>
        <w:t xml:space="preserve">HB  323</w:t>
      </w:r>
    </w:p>
    <w:p>
      <w:pPr>
        <w:pStyle w:val="RecordBase"/>
        <w:ind w:left="120" w:hanging="120"/>
      </w:pPr>
      <w:r>
        <w:t xml:space="preserve">Certificate</w:t>
      </w:r>
    </w:p>
    <w:p>
      <w:pPr>
        <w:pStyle w:val="RecordBase"/>
        <w:ind w:left="240" w:hanging="192"/>
      </w:pPr>
      <w:r>
        <w:t xml:space="preserve"> of death, education, completion - </w:t>
      </w:r>
      <w:r>
        <w:t xml:space="preserve"> </w:t>
      </w:r>
      <w:r>
        <w:t xml:space="preserve">HB  32</w:t>
      </w:r>
    </w:p>
    <w:p>
      <w:pPr>
        <w:pStyle w:val="RecordBase"/>
        <w:ind w:left="240" w:hanging="192"/>
      </w:pPr>
      <w:r>
        <w:t xml:space="preserve"> of need, applications and appeals - </w:t>
      </w:r>
      <w:r>
        <w:t xml:space="preserve"> </w:t>
      </w:r>
      <w:r>
        <w:t xml:space="preserve">HB  204</w:t>
      </w:r>
    </w:p>
    <w:p>
      <w:pPr>
        <w:pStyle w:val="RecordBase"/>
        <w:ind w:left="240" w:hanging="192"/>
      </w:pPr>
      <w:r>
        <w:t xml:space="preserve"> of need, exemptions - </w:t>
      </w:r>
      <w:r>
        <w:t xml:space="preserve"> </w:t>
      </w:r>
      <w:r>
        <w:t xml:space="preserve">HB  203</w:t>
      </w:r>
      <w:r>
        <w:t xml:space="preserve">;</w:t>
      </w:r>
      <w:r>
        <w:t xml:space="preserve"> </w:t>
      </w:r>
      <w:r>
        <w:t xml:space="preserve">SB  305</w:t>
      </w:r>
    </w:p>
    <w:p>
      <w:pPr>
        <w:pStyle w:val="RecordBase"/>
        <w:ind w:left="240" w:hanging="192"/>
      </w:pPr>
      <w:r>
        <w:t xml:space="preserve"> of need, expenditures - </w:t>
      </w:r>
      <w:r>
        <w:t xml:space="preserve"> </w:t>
      </w:r>
      <w:r>
        <w:t xml:space="preserve">HB  202</w:t>
      </w:r>
    </w:p>
    <w:p>
      <w:pPr>
        <w:pStyle w:val="RecordBase"/>
        <w:ind w:left="240" w:hanging="192"/>
      </w:pPr>
      <w:r>
        <w:t xml:space="preserve"> of need, laws, void - </w:t>
      </w:r>
      <w:r>
        <w:t xml:space="preserve"> </w:t>
      </w:r>
      <w:r>
        <w:t xml:space="preserve">HB  203</w:t>
      </w:r>
      <w:r>
        <w:t xml:space="preserve">: </w:t>
      </w:r>
      <w:r>
        <w:t xml:space="preserve">HFA</w:t>
      </w:r>
      <w:r>
        <w:t xml:space="preserve"> (</w:t>
      </w:r>
      <w:r>
        <w:t xml:space="preserve">1</w:t>
      </w:r>
      <w:r>
        <w:t xml:space="preserve">)</w:t>
      </w:r>
    </w:p>
    <w:p>
      <w:pPr>
        <w:pStyle w:val="RecordBase"/>
        <w:ind w:left="240" w:hanging="192"/>
      </w:pPr>
      <w:r>
        <w:t xml:space="preserve"> of need, orphaned health services and facilities - </w:t>
      </w:r>
      <w:r>
        <w:t xml:space="preserve"> </w:t>
      </w:r>
      <w:r>
        <w:t xml:space="preserve">SB  137</w:t>
      </w:r>
    </w:p>
    <w:p>
      <w:pPr>
        <w:pStyle w:val="RecordBase"/>
        <w:ind w:left="240" w:hanging="192"/>
      </w:pPr>
      <w:r>
        <w:t xml:space="preserve"> of need, state health plan, nonsubstantive review - </w:t>
      </w:r>
      <w:r>
        <w:t xml:space="preserve"> </w:t>
      </w:r>
      <w:r>
        <w:t xml:space="preserve">SB  136</w:t>
      </w:r>
    </w:p>
    <w:p>
      <w:pPr>
        <w:pStyle w:val="RecordBase"/>
        <w:ind w:left="240" w:hanging="192"/>
      </w:pPr>
      <w:r>
        <w:t xml:space="preserve"> of Need Task Force, reestablishment - </w:t>
      </w:r>
      <w:r>
        <w:t xml:space="preserve"> </w:t>
      </w:r>
      <w:r>
        <w:t xml:space="preserve">SCR 42</w:t>
      </w:r>
    </w:p>
    <w:p>
      <w:pPr>
        <w:pStyle w:val="RecordBase"/>
        <w:ind w:left="120" w:hanging="120"/>
      </w:pPr>
      <w:r>
        <w:t xml:space="preserve">Certified</w:t>
      </w:r>
    </w:p>
    <w:p>
      <w:pPr>
        <w:pStyle w:val="RecordBase"/>
        <w:ind w:left="240" w:hanging="192"/>
      </w:pPr>
      <w:r>
        <w:t xml:space="preserve"> medication aide, Board of Nursing, assisted living communities, administer medication - </w:t>
      </w:r>
      <w:r>
        <w:t xml:space="preserve"> </w:t>
      </w:r>
      <w:r>
        <w:t xml:space="preserve">HB  493</w:t>
      </w:r>
    </w:p>
    <w:p>
      <w:pPr>
        <w:pStyle w:val="RecordBase"/>
        <w:ind w:left="240" w:hanging="192"/>
      </w:pPr>
      <w:r>
        <w:t xml:space="preserve"> medication aide, Board of Nursing, nursing home,  administer medication - </w:t>
      </w:r>
      <w:r>
        <w:t xml:space="preserve"> </w:t>
      </w:r>
      <w:r>
        <w:t xml:space="preserve">HB  493</w:t>
      </w:r>
    </w:p>
    <w:p>
      <w:pPr>
        <w:pStyle w:val="RecordBase"/>
        <w:ind w:left="240" w:hanging="192"/>
      </w:pPr>
      <w:r>
        <w:t xml:space="preserve"> professional midwifery services, Medicaid coverage - </w:t>
      </w:r>
      <w:r>
        <w:t xml:space="preserve"> </w:t>
      </w:r>
      <w:r>
        <w:t xml:space="preserve">HB  173</w:t>
      </w:r>
    </w:p>
    <w:p>
      <w:pPr>
        <w:pStyle w:val="RecordBase"/>
        <w:ind w:left="240" w:hanging="192"/>
      </w:pPr>
      <w:r>
        <w:t xml:space="preserve"> waiver providers, investigation procedures, establishment - </w:t>
      </w:r>
      <w:r>
        <w:t xml:space="preserve"> </w:t>
      </w:r>
      <w:r>
        <w:t xml:space="preserve">SB  307</w:t>
      </w:r>
    </w:p>
    <w:p>
      <w:pPr>
        <w:pStyle w:val="RecordBase"/>
        <w:ind w:left="120" w:hanging="120"/>
      </w:pPr>
      <w:r>
        <w:t xml:space="preserve">Child</w:t>
      </w:r>
    </w:p>
    <w:p>
      <w:pPr>
        <w:pStyle w:val="RecordBase"/>
        <w:ind w:left="240" w:hanging="192"/>
      </w:pPr>
      <w:r>
        <w:t xml:space="preserve"> care staff members, background checks, age of majority - </w:t>
      </w:r>
      <w:r>
        <w:t xml:space="preserve"> </w:t>
      </w:r>
      <w:r>
        <w:t xml:space="preserve">HB  146</w:t>
      </w:r>
    </w:p>
    <w:p>
      <w:pPr>
        <w:pStyle w:val="RecordBase"/>
        <w:ind w:left="240" w:hanging="192"/>
      </w:pPr>
      <w:r>
        <w:t xml:space="preserve"> fatality and near fatality team, review of gunshot-related deaths, requirement - </w:t>
      </w:r>
      <w:r>
        <w:t xml:space="preserve"> </w:t>
      </w:r>
      <w:r>
        <w:t xml:space="preserve">HB  544</w:t>
      </w:r>
    </w:p>
    <w:p>
      <w:pPr>
        <w:pStyle w:val="RecordBase"/>
        <w:ind w:left="120" w:hanging="120"/>
      </w:pPr>
      <w:r>
        <w:t xml:space="preserve">Children, public offense, mental health facility, authorization - </w:t>
      </w:r>
      <w:r>
        <w:t xml:space="preserve"> </w:t>
      </w:r>
      <w:r>
        <w:t xml:space="preserve">SB  242</w:t>
      </w:r>
      <w:r>
        <w:t xml:space="preserve">: </w:t>
      </w:r>
      <w:r>
        <w:t xml:space="preserve">SCS</w:t>
      </w:r>
    </w:p>
    <w:p>
      <w:pPr>
        <w:pStyle w:val="RecordBase"/>
        <w:ind w:left="120" w:hanging="120"/>
      </w:pPr>
      <w:r>
        <w:t xml:space="preserve">Chiropractic licensing, language correction - </w:t>
      </w:r>
      <w:r>
        <w:t xml:space="preserve"> </w:t>
      </w:r>
      <w:r>
        <w:t xml:space="preserve">HB  761</w:t>
      </w:r>
    </w:p>
    <w:p>
      <w:pPr>
        <w:pStyle w:val="RecordBase"/>
        <w:ind w:left="120" w:hanging="120"/>
      </w:pPr>
      <w:r>
        <w:t xml:space="preserve">Chronic pain treatments, coverage - </w:t>
      </w:r>
      <w:r>
        <w:t xml:space="preserve"> </w:t>
      </w:r>
      <w:r>
        <w:t xml:space="preserve">HB  321</w:t>
      </w:r>
    </w:p>
    <w:p>
      <w:pPr>
        <w:pStyle w:val="RecordBase"/>
        <w:ind w:left="120" w:hanging="120"/>
      </w:pPr>
      <w:r>
        <w:t xml:space="preserve">contract mental health evaluator, evaluation, qualified mental health professional - </w:t>
      </w:r>
      <w:r>
        <w:t xml:space="preserve"> </w:t>
      </w:r>
      <w:r>
        <w:t xml:space="preserve">SB  71</w:t>
      </w:r>
      <w:r>
        <w:t xml:space="preserve">: </w:t>
      </w:r>
      <w:r>
        <w:t xml:space="preserve">HFA</w:t>
      </w:r>
      <w:r>
        <w:t xml:space="preserve"> (</w:t>
      </w:r>
      <w:r>
        <w:t xml:space="preserve">2</w:t>
      </w:r>
      <w:r>
        <w:t xml:space="preserve">)</w:t>
      </w:r>
    </w:p>
    <w:p>
      <w:pPr>
        <w:pStyle w:val="RecordBase"/>
        <w:ind w:left="120" w:hanging="120"/>
      </w:pPr>
      <w:r>
        <w:t xml:space="preserve">Controlled substance, medication, program for synchronization, reporting - </w:t>
      </w:r>
      <w:r>
        <w:t xml:space="preserve"> </w:t>
      </w:r>
      <w:r>
        <w:t xml:space="preserve">HB  764</w:t>
      </w:r>
    </w:p>
    <w:p>
      <w:pPr>
        <w:pStyle w:val="RecordBase"/>
        <w:ind w:left="120" w:hanging="120"/>
      </w:pPr>
      <w:r>
        <w:t xml:space="preserve">Coronary calcium imaging tests, coverage requirement - </w:t>
      </w:r>
      <w:r>
        <w:t xml:space="preserve"> </w:t>
      </w:r>
      <w:r>
        <w:t xml:space="preserve">HB  642</w:t>
      </w:r>
    </w:p>
    <w:p>
      <w:pPr>
        <w:pStyle w:val="RecordBase"/>
        <w:ind w:left="120" w:hanging="120"/>
      </w:pPr>
      <w:r>
        <w:t xml:space="preserve">County department of health, gender-neutral language - </w:t>
      </w:r>
      <w:r>
        <w:t xml:space="preserve"> </w:t>
      </w:r>
      <w:r>
        <w:t xml:space="preserve">HB  788</w:t>
      </w:r>
    </w:p>
    <w:p>
      <w:pPr>
        <w:pStyle w:val="RecordBase"/>
        <w:ind w:left="120" w:hanging="120"/>
      </w:pPr>
      <w:r>
        <w:t xml:space="preserve">Covenant not to compete, prohibition - </w:t>
      </w:r>
      <w:r>
        <w:t xml:space="preserve"> </w:t>
      </w:r>
      <w:r>
        <w:t xml:space="preserve">HB  144</w:t>
      </w:r>
      <w:r>
        <w:t xml:space="preserve">;</w:t>
      </w:r>
      <w:r>
        <w:t xml:space="preserve"> </w:t>
      </w:r>
      <w:r>
        <w:t xml:space="preserve">SB  324</w:t>
      </w:r>
    </w:p>
    <w:p>
      <w:pPr>
        <w:pStyle w:val="RecordBase"/>
        <w:ind w:left="120" w:hanging="120"/>
      </w:pPr>
      <w:r>
        <w:t xml:space="preserve">COVID-19 and mRNA vaccine, prohibition on requirement - </w:t>
      </w:r>
      <w:r>
        <w:t xml:space="preserve"> </w:t>
      </w:r>
      <w:r>
        <w:t xml:space="preserve">HB  274</w:t>
      </w:r>
      <w:r>
        <w:t xml:space="preserve">: </w:t>
      </w:r>
      <w:r>
        <w:t xml:space="preserve">SFA</w:t>
      </w:r>
      <w:r>
        <w:t xml:space="preserve"> (</w:t>
      </w:r>
      <w:r>
        <w:t xml:space="preserve">3</w:t>
      </w:r>
      <w:r>
        <w:t xml:space="preserve">)</w:t>
      </w:r>
    </w:p>
    <w:p>
      <w:pPr>
        <w:pStyle w:val="RecordBase"/>
        <w:ind w:left="120" w:hanging="120"/>
      </w:pPr>
      <w:r>
        <w:t xml:space="preserve">COVID-19,</w:t>
      </w:r>
    </w:p>
    <w:p>
      <w:pPr>
        <w:pStyle w:val="RecordBase"/>
        <w:ind w:left="240" w:hanging="192"/>
      </w:pPr>
      <w:r>
        <w:t xml:space="preserve"> modRNA, and mRNA vaccine, prohibition on requirement - </w:t>
      </w:r>
      <w:r>
        <w:t xml:space="preserve"> </w:t>
      </w:r>
      <w:r>
        <w:t xml:space="preserve">HB  274</w:t>
      </w:r>
      <w:r>
        <w:t xml:space="preserve">: </w:t>
      </w:r>
      <w:r>
        <w:t xml:space="preserve">SFA</w:t>
      </w:r>
      <w:r>
        <w:t xml:space="preserve"> (</w:t>
      </w:r>
      <w:r>
        <w:t xml:space="preserve">2</w:t>
      </w:r>
      <w:r>
        <w:t xml:space="preserve">)</w:t>
      </w:r>
      <w:r>
        <w:t xml:space="preserve">;</w:t>
      </w:r>
      <w:r>
        <w:t xml:space="preserve"> </w:t>
      </w:r>
      <w:r>
        <w:t xml:space="preserve">SB  295</w:t>
      </w:r>
    </w:p>
    <w:p>
      <w:pPr>
        <w:pStyle w:val="RecordBase"/>
        <w:ind w:left="240" w:hanging="192"/>
      </w:pPr>
      <w:r>
        <w:t xml:space="preserve"> mRNA vaccine, and COVID-19 antibodies, blood donation, blood label for transfusion - </w:t>
      </w:r>
      <w:r>
        <w:t xml:space="preserve"> </w:t>
      </w:r>
      <w:r>
        <w:t xml:space="preserve">HB  163</w:t>
      </w:r>
    </w:p>
    <w:p>
      <w:pPr>
        <w:pStyle w:val="RecordBase"/>
        <w:ind w:left="120" w:hanging="120"/>
      </w:pPr>
      <w:r>
        <w:t xml:space="preserve">COVID-19</w:t>
      </w:r>
    </w:p>
    <w:p>
      <w:pPr>
        <w:pStyle w:val="RecordBase"/>
        <w:ind w:left="240" w:hanging="192"/>
      </w:pPr>
      <w:r>
        <w:t xml:space="preserve"> or mRNA vaccine, blood donation, deferral period - </w:t>
      </w:r>
      <w:r>
        <w:t xml:space="preserve"> </w:t>
      </w:r>
      <w:r>
        <w:t xml:space="preserve">HB  163</w:t>
      </w:r>
    </w:p>
    <w:p>
      <w:pPr>
        <w:pStyle w:val="RecordBase"/>
        <w:ind w:left="240" w:hanging="192"/>
      </w:pPr>
      <w:r>
        <w:t xml:space="preserve"> or mRNA vaccine, blood donation, donor history questionnaire - </w:t>
      </w:r>
      <w:r>
        <w:t xml:space="preserve"> </w:t>
      </w:r>
      <w:r>
        <w:t xml:space="preserve">HB  163</w:t>
      </w:r>
    </w:p>
    <w:p>
      <w:pPr>
        <w:pStyle w:val="RecordBase"/>
        <w:ind w:left="240" w:hanging="192"/>
      </w:pPr>
      <w:r>
        <w:t xml:space="preserve"> vaccine, prohibition on requirement - </w:t>
      </w:r>
      <w:r>
        <w:t xml:space="preserve"> </w:t>
      </w:r>
      <w:r>
        <w:t xml:space="preserve">HB  177</w:t>
      </w:r>
      <w:r>
        <w:t xml:space="preserve">;</w:t>
      </w:r>
      <w:r>
        <w:t xml:space="preserve"> </w:t>
      </w:r>
      <w:r>
        <w:t xml:space="preserve">SB  295</w:t>
      </w:r>
      <w:r>
        <w:t xml:space="preserve">: </w:t>
      </w:r>
      <w:r>
        <w:t xml:space="preserve">SCS</w:t>
      </w:r>
    </w:p>
    <w:p>
      <w:pPr>
        <w:pStyle w:val="RecordBase"/>
        <w:ind w:left="120" w:hanging="120"/>
      </w:pPr>
      <w:r>
        <w:t xml:space="preserve">Cranial conditions, coverage requirements - </w:t>
      </w:r>
      <w:r>
        <w:t xml:space="preserve"> </w:t>
      </w:r>
      <w:r>
        <w:t xml:space="preserve">HB  768</w:t>
      </w:r>
    </w:p>
    <w:p>
      <w:pPr>
        <w:pStyle w:val="RecordBase"/>
        <w:ind w:left="120" w:hanging="120"/>
      </w:pPr>
      <w:r>
        <w:t xml:space="preserve">Delivery</w:t>
      </w:r>
    </w:p>
    <w:p>
      <w:pPr>
        <w:pStyle w:val="RecordBase"/>
        <w:ind w:left="240" w:hanging="192"/>
      </w:pPr>
      <w:r>
        <w:t xml:space="preserve"> procedures, Cabinet for Health and Family Services, report - </w:t>
      </w:r>
      <w:r>
        <w:t xml:space="preserve"> </w:t>
      </w:r>
      <w:r>
        <w:t xml:space="preserve">SB  74</w:t>
      </w:r>
      <w:r>
        <w:t xml:space="preserve">: </w:t>
      </w:r>
      <w:r>
        <w:t xml:space="preserve">SCS</w:t>
      </w:r>
    </w:p>
    <w:p>
      <w:pPr>
        <w:pStyle w:val="RecordBase"/>
        <w:ind w:left="240" w:hanging="192"/>
      </w:pPr>
      <w:r>
        <w:t xml:space="preserve"> procedures, report by Cabinet for Health and Family Services - </w:t>
      </w:r>
      <w:r>
        <w:t xml:space="preserve"> </w:t>
      </w:r>
      <w:r>
        <w:t xml:space="preserve">SB  74</w:t>
      </w:r>
    </w:p>
    <w:p>
      <w:pPr>
        <w:pStyle w:val="RecordBase"/>
        <w:ind w:left="120" w:hanging="120"/>
      </w:pPr>
      <w:r>
        <w:t xml:space="preserve">Dental services, insurance, assignment of benefits - </w:t>
      </w:r>
      <w:r>
        <w:t xml:space="preserve"> </w:t>
      </w:r>
      <w:r>
        <w:t xml:space="preserve">HB  589</w:t>
      </w:r>
    </w:p>
    <w:p>
      <w:pPr>
        <w:pStyle w:val="RecordBase"/>
        <w:ind w:left="120" w:hanging="120"/>
      </w:pPr>
      <w:r>
        <w:t xml:space="preserve">Department</w:t>
      </w:r>
    </w:p>
    <w:p>
      <w:pPr>
        <w:pStyle w:val="RecordBase"/>
        <w:ind w:left="240" w:hanging="192"/>
      </w:pPr>
      <w:r>
        <w:t xml:space="preserve"> for Medicaid Services, program coverage, administrative regulation nullification - </w:t>
      </w:r>
      <w:r>
        <w:t xml:space="preserve"> </w:t>
      </w:r>
      <w:r>
        <w:t xml:space="preserve">SB  65</w:t>
      </w:r>
    </w:p>
    <w:p>
      <w:pPr>
        <w:pStyle w:val="RecordBase"/>
        <w:ind w:left="240" w:hanging="192"/>
      </w:pPr>
      <w:r>
        <w:t xml:space="preserve"> of Veterans' Affairs, assistance to veterans in finding healthcare - </w:t>
      </w:r>
      <w:r>
        <w:t xml:space="preserve"> </w:t>
      </w:r>
      <w:r>
        <w:t xml:space="preserve">SB  94</w:t>
      </w:r>
    </w:p>
    <w:p>
      <w:pPr>
        <w:pStyle w:val="RecordBase"/>
        <w:ind w:left="120" w:hanging="120"/>
      </w:pPr>
      <w:r>
        <w:t xml:space="preserve">Dietitian Licensure Compact, establishment - </w:t>
      </w:r>
      <w:r>
        <w:t xml:space="preserve"> </w:t>
      </w:r>
      <w:r>
        <w:t xml:space="preserve">HB  557</w:t>
      </w:r>
      <w:r>
        <w:t xml:space="preserve">;</w:t>
      </w:r>
      <w:r>
        <w:t xml:space="preserve"> </w:t>
      </w:r>
      <w:r>
        <w:t xml:space="preserve">HB  562</w:t>
      </w:r>
    </w:p>
    <w:p>
      <w:pPr>
        <w:pStyle w:val="RecordBase"/>
        <w:ind w:left="120" w:hanging="120"/>
      </w:pPr>
      <w:r>
        <w:t xml:space="preserve">Early intervention services for children, providers, licensure requirements - </w:t>
      </w:r>
      <w:r>
        <w:t xml:space="preserve"> </w:t>
      </w:r>
      <w:r>
        <w:t xml:space="preserve">HB  675</w:t>
      </w:r>
    </w:p>
    <w:p>
      <w:pPr>
        <w:pStyle w:val="RecordBase"/>
        <w:ind w:left="120" w:hanging="120"/>
      </w:pPr>
      <w:r>
        <w:t xml:space="preserve">Eastern Kentucky University, osteopathic medicine program, authorization to offer - </w:t>
      </w:r>
      <w:r>
        <w:t xml:space="preserve"> </w:t>
      </w:r>
      <w:r>
        <w:t xml:space="preserve">HB  407</w:t>
      </w:r>
    </w:p>
    <w:p>
      <w:pPr>
        <w:pStyle w:val="RecordBase"/>
        <w:ind w:left="120" w:hanging="120"/>
      </w:pPr>
      <w:r>
        <w:t xml:space="preserve">Eating disorders, awareness - </w:t>
      </w:r>
      <w:r>
        <w:t xml:space="preserve"> </w:t>
      </w:r>
      <w:r>
        <w:t xml:space="preserve">HR  89</w:t>
      </w:r>
    </w:p>
    <w:p>
      <w:pPr>
        <w:pStyle w:val="RecordBase"/>
        <w:ind w:left="120" w:hanging="120"/>
      </w:pPr>
      <w:r>
        <w:t xml:space="preserve">Elderly, PACE service providers, licensure - </w:t>
      </w:r>
      <w:r>
        <w:t xml:space="preserve"> </w:t>
      </w:r>
      <w:r>
        <w:t xml:space="preserve">SB  297</w:t>
      </w:r>
      <w:r>
        <w:t xml:space="preserve">;</w:t>
      </w:r>
      <w:r>
        <w:t xml:space="preserve"> </w:t>
      </w:r>
      <w:r>
        <w:t xml:space="preserve">SB  297</w:t>
      </w:r>
      <w:r>
        <w:t xml:space="preserve">: </w:t>
      </w:r>
      <w:r>
        <w:t xml:space="preserve">SCS</w:t>
      </w:r>
    </w:p>
    <w:p>
      <w:pPr>
        <w:pStyle w:val="RecordBase"/>
        <w:ind w:left="120" w:hanging="120"/>
      </w:pPr>
      <w:r>
        <w:t xml:space="preserve">Eligible expenses, eligible caregiver tax credit - </w:t>
      </w:r>
      <w:r>
        <w:t xml:space="preserve"> </w:t>
      </w:r>
      <w:r>
        <w:t xml:space="preserve">HB  601</w:t>
      </w:r>
    </w:p>
    <w:p>
      <w:pPr>
        <w:pStyle w:val="RecordBase"/>
        <w:ind w:left="120" w:hanging="120"/>
      </w:pPr>
      <w:r>
        <w:t xml:space="preserve">Emergency</w:t>
      </w:r>
    </w:p>
    <w:p>
      <w:pPr>
        <w:pStyle w:val="RecordBase"/>
        <w:ind w:left="240" w:hanging="192"/>
      </w:pPr>
      <w:r>
        <w:t xml:space="preserve"> medical services education grant program - </w:t>
      </w:r>
      <w:r>
        <w:t xml:space="preserve"> </w:t>
      </w:r>
      <w:r>
        <w:t xml:space="preserve">HB  484</w:t>
      </w:r>
    </w:p>
    <w:p>
      <w:pPr>
        <w:pStyle w:val="RecordBase"/>
        <w:ind w:left="240" w:hanging="192"/>
      </w:pPr>
      <w:r>
        <w:t xml:space="preserve"> medical services providers, classifications, credentialing, reciprocity - </w:t>
      </w:r>
      <w:r>
        <w:t xml:space="preserve"> </w:t>
      </w:r>
      <w:r>
        <w:t xml:space="preserve">HB  57</w:t>
      </w:r>
    </w:p>
    <w:p>
      <w:pPr>
        <w:pStyle w:val="RecordBase"/>
        <w:ind w:left="120" w:hanging="120"/>
      </w:pPr>
      <w:r>
        <w:t xml:space="preserve">Epilepsy diagnosis, information to be provided - </w:t>
      </w:r>
      <w:r>
        <w:t xml:space="preserve"> </w:t>
      </w:r>
      <w:r>
        <w:t xml:space="preserve">HB  166</w:t>
      </w:r>
    </w:p>
    <w:p>
      <w:pPr>
        <w:pStyle w:val="RecordBase"/>
        <w:ind w:left="120" w:hanging="120"/>
      </w:pPr>
      <w:r>
        <w:t xml:space="preserve">Examination or treatment, provided by public school, parental consent - </w:t>
      </w:r>
      <w:r>
        <w:t xml:space="preserve"> </w:t>
      </w:r>
      <w:r>
        <w:t xml:space="preserve">HB  51</w:t>
      </w:r>
    </w:p>
    <w:p>
      <w:pPr>
        <w:pStyle w:val="RecordBase"/>
        <w:ind w:left="120" w:hanging="120"/>
      </w:pPr>
      <w:r>
        <w:t xml:space="preserve">Feminine</w:t>
      </w:r>
    </w:p>
    <w:p>
      <w:pPr>
        <w:pStyle w:val="RecordBase"/>
        <w:ind w:left="240" w:hanging="192"/>
      </w:pPr>
      <w:r>
        <w:t xml:space="preserve"> hygiene products, elementary and secondary students, provision - </w:t>
      </w:r>
      <w:r>
        <w:t xml:space="preserve"> </w:t>
      </w:r>
      <w:r>
        <w:t xml:space="preserve">SB  38</w:t>
      </w:r>
    </w:p>
    <w:p>
      <w:pPr>
        <w:pStyle w:val="RecordBase"/>
        <w:ind w:left="240" w:hanging="192"/>
      </w:pPr>
      <w:r>
        <w:t xml:space="preserve"> hygiene products, public school provision, permit - </w:t>
      </w:r>
      <w:r>
        <w:t xml:space="preserve"> </w:t>
      </w:r>
      <w:r>
        <w:t xml:space="preserve">HB  304</w:t>
      </w:r>
      <w:r>
        <w:t xml:space="preserve">: </w:t>
      </w:r>
      <w:r>
        <w:t xml:space="preserve">HFA</w:t>
      </w:r>
      <w:r>
        <w:t xml:space="preserve"> (</w:t>
      </w:r>
      <w:r>
        <w:t xml:space="preserve">1</w:t>
      </w:r>
      <w:r>
        <w:t xml:space="preserve">)</w:t>
      </w:r>
    </w:p>
    <w:p>
      <w:pPr>
        <w:pStyle w:val="RecordBase"/>
        <w:ind w:left="120" w:hanging="120"/>
      </w:pPr>
      <w:r>
        <w:t xml:space="preserve">Firefighters Foundation Program fund, PFAS blood testing, voluntary reimbursement program - </w:t>
      </w:r>
      <w:r>
        <w:t xml:space="preserve"> </w:t>
      </w:r>
      <w:r>
        <w:t xml:space="preserve">SB  159</w:t>
      </w:r>
    </w:p>
    <w:p>
      <w:pPr>
        <w:pStyle w:val="RecordBase"/>
        <w:ind w:left="120" w:hanging="120"/>
      </w:pPr>
      <w:r>
        <w:t xml:space="preserve">Gender dysphoria, treatment, children - </w:t>
      </w:r>
      <w:r>
        <w:t xml:space="preserve"> </w:t>
      </w:r>
      <w:r>
        <w:t xml:space="preserve">SB  238</w:t>
      </w:r>
    </w:p>
    <w:p>
      <w:pPr>
        <w:pStyle w:val="RecordBase"/>
        <w:ind w:left="120" w:hanging="120"/>
      </w:pPr>
      <w:r>
        <w:t xml:space="preserve">Gender-neutral language, inclusion - </w:t>
      </w:r>
      <w:r>
        <w:t xml:space="preserve"> </w:t>
      </w:r>
      <w:r>
        <w:t xml:space="preserve">HB  760</w:t>
      </w:r>
    </w:p>
    <w:p>
      <w:pPr>
        <w:pStyle w:val="RecordBase"/>
        <w:ind w:left="120" w:hanging="120"/>
      </w:pPr>
      <w:r>
        <w:t xml:space="preserve">Harm reduction centers, establishment of program - </w:t>
      </w:r>
      <w:r>
        <w:t xml:space="preserve"> </w:t>
      </w:r>
      <w:r>
        <w:t xml:space="preserve">HB  211</w:t>
      </w:r>
    </w:p>
    <w:p>
      <w:pPr>
        <w:pStyle w:val="RecordBase"/>
        <w:ind w:left="120" w:hanging="120"/>
      </w:pPr>
      <w:r>
        <w:t xml:space="preserve">Health</w:t>
      </w:r>
    </w:p>
    <w:p>
      <w:pPr>
        <w:pStyle w:val="RecordBase"/>
        <w:ind w:left="240" w:hanging="192"/>
      </w:pPr>
      <w:r>
        <w:t xml:space="preserve"> and family services, addition of gender-neutral language - </w:t>
      </w:r>
      <w:r>
        <w:t xml:space="preserve"> </w:t>
      </w:r>
      <w:r>
        <w:t xml:space="preserve">HB  707</w:t>
      </w:r>
    </w:p>
    <w:p>
      <w:pPr>
        <w:pStyle w:val="RecordBase"/>
        <w:ind w:left="240" w:hanging="192"/>
      </w:pPr>
      <w:r>
        <w:t xml:space="preserve"> care decisions, adult friend of patient, authorization - </w:t>
      </w:r>
      <w:r>
        <w:t xml:space="preserve"> </w:t>
      </w:r>
      <w:r>
        <w:t xml:space="preserve">HB  385</w:t>
      </w:r>
    </w:p>
    <w:p>
      <w:pPr>
        <w:pStyle w:val="RecordBase"/>
        <w:ind w:left="240" w:hanging="192"/>
      </w:pPr>
      <w:r>
        <w:t xml:space="preserve"> Care Disparities Task Force, establishment - </w:t>
      </w:r>
      <w:r>
        <w:t xml:space="preserve"> </w:t>
      </w:r>
      <w:r>
        <w:t xml:space="preserve">SCR 187</w:t>
      </w:r>
    </w:p>
    <w:p>
      <w:pPr>
        <w:pStyle w:val="RecordBase"/>
        <w:ind w:left="240" w:hanging="192"/>
      </w:pPr>
      <w:r>
        <w:t xml:space="preserve"> Care Outcomes Task Force, establishment - </w:t>
      </w:r>
      <w:r>
        <w:t xml:space="preserve"> </w:t>
      </w:r>
      <w:r>
        <w:t xml:space="preserve">HCR 106</w:t>
      </w:r>
    </w:p>
    <w:p>
      <w:pPr>
        <w:pStyle w:val="RecordBase"/>
        <w:ind w:left="240" w:hanging="192"/>
      </w:pPr>
      <w:r>
        <w:t xml:space="preserve"> care provider, criminal liability, immunity - </w:t>
      </w:r>
      <w:r>
        <w:t xml:space="preserve"> </w:t>
      </w:r>
      <w:r>
        <w:t xml:space="preserve">HB  159</w:t>
      </w:r>
    </w:p>
    <w:p>
      <w:pPr>
        <w:pStyle w:val="RecordBase"/>
        <w:ind w:left="240" w:hanging="192"/>
      </w:pPr>
      <w:r>
        <w:t xml:space="preserve"> care provider, liability protection - </w:t>
      </w:r>
      <w:r>
        <w:t xml:space="preserve"> </w:t>
      </w:r>
      <w:r>
        <w:t xml:space="preserve">SB  373</w:t>
      </w:r>
    </w:p>
    <w:p>
      <w:pPr>
        <w:pStyle w:val="RecordBase"/>
        <w:ind w:left="240" w:hanging="192"/>
      </w:pPr>
      <w:r>
        <w:t xml:space="preserve"> care provider, Medicaid program, child abuse and neglect registry, adult abuse registry - </w:t>
      </w:r>
      <w:r>
        <w:t xml:space="preserve"> </w:t>
      </w:r>
      <w:r>
        <w:t xml:space="preserve">SB  145</w:t>
      </w:r>
    </w:p>
    <w:p>
      <w:pPr>
        <w:pStyle w:val="RecordBase"/>
        <w:ind w:left="240" w:hanging="192"/>
      </w:pPr>
      <w:r>
        <w:t xml:space="preserve"> care provider, providing health services, criminal liability, immunity - </w:t>
      </w:r>
      <w:r>
        <w:t xml:space="preserve"> </w:t>
      </w:r>
      <w:r>
        <w:t xml:space="preserve">HB  159</w:t>
      </w:r>
      <w:r>
        <w:t xml:space="preserve">: </w:t>
      </w:r>
      <w:r>
        <w:t xml:space="preserve">HFA</w:t>
      </w:r>
      <w:r>
        <w:t xml:space="preserve"> (</w:t>
      </w:r>
      <w:r>
        <w:t xml:space="preserve">1</w:t>
      </w:r>
      <w:r>
        <w:t xml:space="preserve">)</w:t>
      </w:r>
    </w:p>
    <w:p>
      <w:pPr>
        <w:pStyle w:val="RecordBase"/>
        <w:ind w:left="240" w:hanging="192"/>
      </w:pPr>
      <w:r>
        <w:t xml:space="preserve"> facilities, child abuse and neglect, adult abuse registry, background check - </w:t>
      </w:r>
      <w:r>
        <w:t xml:space="preserve"> </w:t>
      </w:r>
      <w:r>
        <w:t xml:space="preserve">SB  145</w:t>
      </w:r>
    </w:p>
    <w:p>
      <w:pPr>
        <w:pStyle w:val="RecordBase"/>
        <w:ind w:left="240" w:hanging="192"/>
      </w:pPr>
      <w:r>
        <w:t xml:space="preserve"> facilities, respirator masks, requirement - </w:t>
      </w:r>
      <w:r>
        <w:t xml:space="preserve"> </w:t>
      </w:r>
      <w:r>
        <w:t xml:space="preserve">HB  382</w:t>
      </w:r>
    </w:p>
    <w:p>
      <w:pPr>
        <w:pStyle w:val="RecordBase"/>
        <w:ind w:left="240" w:hanging="192"/>
      </w:pPr>
      <w:r>
        <w:t xml:space="preserve"> insurance, coverage for breast examinations - </w:t>
      </w:r>
      <w:r>
        <w:t xml:space="preserve"> </w:t>
      </w:r>
      <w:r>
        <w:t xml:space="preserve">HB  115</w:t>
      </w:r>
    </w:p>
    <w:p>
      <w:pPr>
        <w:pStyle w:val="RecordBase"/>
        <w:ind w:left="240" w:hanging="192"/>
      </w:pPr>
      <w:r>
        <w:t xml:space="preserve"> insurance, maternity care coverage, requirement - </w:t>
      </w:r>
      <w:r>
        <w:t xml:space="preserve"> </w:t>
      </w:r>
      <w:r>
        <w:t xml:space="preserve">SB  34</w:t>
      </w:r>
      <w:r>
        <w:t xml:space="preserve">;</w:t>
      </w:r>
      <w:r>
        <w:t xml:space="preserve"> </w:t>
      </w:r>
      <w:r>
        <w:t xml:space="preserve">HB  734</w:t>
      </w:r>
    </w:p>
    <w:p>
      <w:pPr>
        <w:pStyle w:val="RecordBase"/>
        <w:ind w:left="240" w:hanging="192"/>
      </w:pPr>
      <w:r>
        <w:t xml:space="preserve"> questionnaire initiated by public school, parental consent - </w:t>
      </w:r>
      <w:r>
        <w:t xml:space="preserve"> </w:t>
      </w:r>
      <w:r>
        <w:t xml:space="preserve">HB  51</w:t>
      </w:r>
    </w:p>
    <w:p>
      <w:pPr>
        <w:pStyle w:val="RecordBase"/>
        <w:ind w:left="240" w:hanging="192"/>
      </w:pPr>
      <w:r>
        <w:t xml:space="preserve"> services, addition of gender-neutral language - </w:t>
      </w:r>
      <w:r>
        <w:t xml:space="preserve"> </w:t>
      </w:r>
      <w:r>
        <w:t xml:space="preserve">SB  242</w:t>
      </w:r>
      <w:r>
        <w:t xml:space="preserve">;</w:t>
      </w:r>
      <w:r>
        <w:t xml:space="preserve"> </w:t>
      </w:r>
      <w:r>
        <w:t xml:space="preserve">SB  326</w:t>
      </w:r>
      <w:r>
        <w:t xml:space="preserve">;</w:t>
      </w:r>
      <w:r>
        <w:t xml:space="preserve"> </w:t>
      </w:r>
      <w:r>
        <w:t xml:space="preserve">HB  678</w:t>
      </w:r>
    </w:p>
    <w:p>
      <w:pPr>
        <w:pStyle w:val="RecordBase"/>
        <w:ind w:left="240" w:hanging="192"/>
      </w:pPr>
      <w:r>
        <w:t xml:space="preserve"> services. addition of gender-neutral language - </w:t>
      </w:r>
      <w:r>
        <w:t xml:space="preserve"> </w:t>
      </w:r>
      <w:r>
        <w:t xml:space="preserve">HB  680</w:t>
      </w:r>
    </w:p>
    <w:p>
      <w:pPr>
        <w:pStyle w:val="RecordBase"/>
        <w:ind w:left="240" w:hanging="192"/>
      </w:pPr>
      <w:r>
        <w:t xml:space="preserve"> services, addition of gender-neutral language - </w:t>
      </w:r>
      <w:r>
        <w:t xml:space="preserve"> </w:t>
      </w:r>
      <w:r>
        <w:t xml:space="preserve">HB  811</w:t>
      </w:r>
    </w:p>
    <w:p>
      <w:pPr>
        <w:pStyle w:val="RecordBase"/>
        <w:ind w:left="120" w:hanging="120"/>
      </w:pPr>
      <w:r>
        <w:t xml:space="preserve">Healthcare licensing boards, workforce data collection - </w:t>
      </w:r>
      <w:r>
        <w:t xml:space="preserve"> </w:t>
      </w:r>
      <w:r>
        <w:t xml:space="preserve">HB  780</w:t>
      </w:r>
    </w:p>
    <w:p>
      <w:pPr>
        <w:pStyle w:val="RecordBase"/>
        <w:ind w:left="120" w:hanging="120"/>
      </w:pPr>
      <w:r>
        <w:t xml:space="preserve">Heat illness prevention, outdoor employees - </w:t>
      </w:r>
      <w:r>
        <w:t xml:space="preserve"> </w:t>
      </w:r>
      <w:r>
        <w:t xml:space="preserve">SB  183</w:t>
      </w:r>
    </w:p>
    <w:p>
      <w:pPr>
        <w:pStyle w:val="RecordBase"/>
        <w:ind w:left="120" w:hanging="120"/>
      </w:pPr>
      <w:r>
        <w:t xml:space="preserve">Homeless individual, mental health assessment, eligibility, establishment - </w:t>
      </w:r>
      <w:r>
        <w:t xml:space="preserve"> </w:t>
      </w:r>
      <w:r>
        <w:t xml:space="preserve">SB  347</w:t>
      </w:r>
    </w:p>
    <w:p>
      <w:pPr>
        <w:pStyle w:val="RecordBase"/>
        <w:ind w:left="120" w:hanging="120"/>
      </w:pPr>
      <w:r>
        <w:t xml:space="preserve">Hormonal contraceptives, pharmacy, provision - </w:t>
      </w:r>
      <w:r>
        <w:t xml:space="preserve"> </w:t>
      </w:r>
      <w:r>
        <w:t xml:space="preserve">HB  536</w:t>
      </w:r>
    </w:p>
    <w:p>
      <w:pPr>
        <w:pStyle w:val="RecordBase"/>
        <w:ind w:left="120" w:hanging="120"/>
      </w:pPr>
      <w:r>
        <w:t xml:space="preserve">Immunization</w:t>
      </w:r>
    </w:p>
    <w:p>
      <w:pPr>
        <w:pStyle w:val="RecordBase"/>
        <w:ind w:left="240" w:hanging="192"/>
      </w:pPr>
      <w:r>
        <w:t xml:space="preserve"> of children, by pharmacists - </w:t>
      </w:r>
      <w:r>
        <w:t xml:space="preserve"> </w:t>
      </w:r>
      <w:r>
        <w:t xml:space="preserve">HB  274</w:t>
      </w:r>
      <w:r>
        <w:t xml:space="preserve">;</w:t>
      </w:r>
      <w:r>
        <w:t xml:space="preserve"> </w:t>
      </w:r>
      <w:r>
        <w:t xml:space="preserve">HB  274</w:t>
      </w:r>
      <w:r>
        <w:t xml:space="preserve">: </w:t>
      </w:r>
      <w:r>
        <w:t xml:space="preserve">HCS</w:t>
      </w:r>
    </w:p>
    <w:p>
      <w:pPr>
        <w:pStyle w:val="RecordBase"/>
        <w:ind w:left="240" w:hanging="192"/>
      </w:pPr>
      <w:r>
        <w:t xml:space="preserve"> requirement, exemptions, action for damages - </w:t>
      </w:r>
      <w:r>
        <w:t xml:space="preserve"> </w:t>
      </w:r>
      <w:r>
        <w:t xml:space="preserve">SB  135</w:t>
      </w:r>
    </w:p>
    <w:p>
      <w:pPr>
        <w:pStyle w:val="RecordBase"/>
        <w:ind w:left="120" w:hanging="120"/>
      </w:pPr>
      <w:r>
        <w:t xml:space="preserve">Immunizations, incentives, prohibition - </w:t>
      </w:r>
      <w:r>
        <w:t xml:space="preserve"> </w:t>
      </w:r>
      <w:r>
        <w:t xml:space="preserve">HB  41</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Infant Mortality Task Force, establishment - </w:t>
      </w:r>
      <w:r>
        <w:t xml:space="preserve"> </w:t>
      </w:r>
      <w:r>
        <w:t xml:space="preserve">HCR 62</w:t>
      </w:r>
    </w:p>
    <w:p>
      <w:pPr>
        <w:pStyle w:val="RecordBase"/>
        <w:ind w:left="120" w:hanging="120"/>
      </w:pPr>
      <w:r>
        <w:t xml:space="preserve">Informed consent, medical examinations - </w:t>
      </w:r>
      <w:r>
        <w:t xml:space="preserve"> </w:t>
      </w:r>
      <w:r>
        <w:t xml:space="preserve">HB  252</w:t>
      </w:r>
      <w:r>
        <w:t xml:space="preserve">;</w:t>
      </w:r>
      <w:r>
        <w:t xml:space="preserve"> </w:t>
      </w:r>
      <w:r>
        <w:t xml:space="preserve">HB  252</w:t>
      </w:r>
      <w:r>
        <w:t xml:space="preserve">: </w:t>
      </w:r>
      <w:r>
        <w:t xml:space="preserve">HCS</w:t>
      </w:r>
    </w:p>
    <w:p>
      <w:pPr>
        <w:pStyle w:val="RecordBase"/>
        <w:ind w:left="120" w:hanging="120"/>
      </w:pPr>
      <w:r>
        <w:t xml:space="preserve">Jails, medical services, provision - </w:t>
      </w:r>
      <w:r>
        <w:t xml:space="preserve"> </w:t>
      </w:r>
      <w:r>
        <w:t xml:space="preserve">HB  475</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367</w:t>
      </w:r>
    </w:p>
    <w:p>
      <w:pPr>
        <w:pStyle w:val="RecordBase"/>
        <w:ind w:left="240" w:hanging="192"/>
      </w:pPr>
      <w:r>
        <w:t xml:space="preserve"> Child Mental Health Services Access Program, establishment - </w:t>
      </w:r>
      <w:r>
        <w:t xml:space="preserve"> </w:t>
      </w:r>
      <w:r>
        <w:t xml:space="preserve">HB  364</w:t>
      </w:r>
    </w:p>
    <w:p>
      <w:pPr>
        <w:pStyle w:val="RecordBase"/>
        <w:ind w:left="240" w:hanging="192"/>
      </w:pPr>
      <w:r>
        <w:t xml:space="preserve"> Prescription Drug Affordability Board, creation - </w:t>
      </w:r>
      <w:r>
        <w:t xml:space="preserve"> </w:t>
      </w:r>
      <w:r>
        <w:t xml:space="preserve">HB  823</w:t>
      </w:r>
    </w:p>
    <w:p>
      <w:pPr>
        <w:pStyle w:val="RecordBase"/>
        <w:ind w:left="120" w:hanging="120"/>
      </w:pPr>
      <w:r>
        <w:t xml:space="preserve">Limited health service benefit plan, noncovered services - </w:t>
      </w:r>
      <w:r>
        <w:t xml:space="preserve"> </w:t>
      </w:r>
      <w:r>
        <w:t xml:space="preserve">HB  589</w:t>
      </w:r>
    </w:p>
    <w:p>
      <w:pPr>
        <w:pStyle w:val="RecordBase"/>
        <w:ind w:left="120" w:hanging="120"/>
      </w:pPr>
      <w:r>
        <w:t xml:space="preserve">Living organ donation, promotion - </w:t>
      </w:r>
      <w:r>
        <w:t xml:space="preserve"> </w:t>
      </w:r>
      <w:r>
        <w:t xml:space="preserve">HB  131</w:t>
      </w:r>
    </w:p>
    <w:p>
      <w:pPr>
        <w:pStyle w:val="RecordBase"/>
        <w:ind w:left="120" w:hanging="120"/>
      </w:pPr>
      <w:r>
        <w:t xml:space="preserve">Local property tax, motor vehicle exemption - </w:t>
      </w:r>
      <w:r>
        <w:t xml:space="preserve"> </w:t>
      </w:r>
      <w:r>
        <w:t xml:space="preserve">HB  150</w:t>
      </w:r>
    </w:p>
    <w:p>
      <w:pPr>
        <w:pStyle w:val="RecordBase"/>
        <w:ind w:left="120" w:hanging="120"/>
      </w:pPr>
      <w:r>
        <w:t xml:space="preserve">Long-term care, staffing ratios, implementation - </w:t>
      </w:r>
      <w:r>
        <w:t xml:space="preserve"> </w:t>
      </w:r>
      <w:r>
        <w:t xml:space="preserve">SB  124</w:t>
      </w:r>
    </w:p>
    <w:p>
      <w:pPr>
        <w:pStyle w:val="RecordBase"/>
        <w:ind w:left="120" w:hanging="120"/>
      </w:pPr>
      <w:r>
        <w:t xml:space="preserve">Lowdenback, Dr. Clifford, Kentucky Dental Association president, honoring - </w:t>
      </w:r>
      <w:r>
        <w:t xml:space="preserve"> </w:t>
      </w:r>
      <w:r>
        <w:t xml:space="preserve">HR  65</w:t>
      </w:r>
      <w:r>
        <w:t xml:space="preserve">;</w:t>
      </w:r>
      <w:r>
        <w:t xml:space="preserve"> </w:t>
      </w:r>
      <w:r>
        <w:t xml:space="preserve">SR  106</w:t>
      </w:r>
    </w:p>
    <w:p>
      <w:pPr>
        <w:pStyle w:val="RecordBase"/>
        <w:ind w:left="120" w:hanging="120"/>
      </w:pPr>
      <w:r>
        <w:t xml:space="preserve">Marriage and family therapists, licensure, independent practice - </w:t>
      </w:r>
      <w:r>
        <w:t xml:space="preserve"> </w:t>
      </w:r>
      <w:r>
        <w:t xml:space="preserve">SB  113</w:t>
      </w:r>
      <w:r>
        <w:t xml:space="preserve">;</w:t>
      </w:r>
      <w:r>
        <w:t xml:space="preserve"> </w:t>
      </w:r>
      <w:r>
        <w:t xml:space="preserve">HB  766</w:t>
      </w:r>
      <w:r>
        <w:t xml:space="preserve">: </w:t>
      </w:r>
      <w:r>
        <w:t xml:space="preserve">HCS</w:t>
      </w:r>
    </w:p>
    <w:p>
      <w:pPr>
        <w:pStyle w:val="RecordBase"/>
        <w:ind w:left="120" w:hanging="120"/>
      </w:pPr>
      <w:r>
        <w:t xml:space="preserve">Massage therapists, interstate compact - </w:t>
      </w:r>
      <w:r>
        <w:t xml:space="preserve"> </w:t>
      </w:r>
      <w:r>
        <w:t xml:space="preserve">HB  77</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50</w:t>
      </w:r>
    </w:p>
    <w:p>
      <w:pPr>
        <w:pStyle w:val="RecordBase"/>
        <w:ind w:left="240" w:hanging="192"/>
      </w:pPr>
      <w:r>
        <w:t xml:space="preserve"> and postpartum depression, HANDS Program, expansion - </w:t>
      </w:r>
      <w:r>
        <w:t xml:space="preserve"> </w:t>
      </w:r>
      <w:r>
        <w:t xml:space="preserve">HB  430</w:t>
      </w:r>
    </w:p>
    <w:p>
      <w:pPr>
        <w:pStyle w:val="RecordBase"/>
        <w:ind w:left="240" w:hanging="192"/>
      </w:pPr>
      <w:r>
        <w:t xml:space="preserve"> health disparity training, requirement - </w:t>
      </w:r>
      <w:r>
        <w:t xml:space="preserve"> </w:t>
      </w:r>
      <w:r>
        <w:t xml:space="preserve">HB  306</w:t>
      </w:r>
    </w:p>
    <w:p>
      <w:pPr>
        <w:pStyle w:val="RecordBase"/>
        <w:ind w:left="240" w:hanging="192"/>
      </w:pPr>
      <w:r>
        <w:t xml:space="preserve"> Mental Health Awareness Day, recognition - </w:t>
      </w:r>
      <w:r>
        <w:t xml:space="preserve"> </w:t>
      </w:r>
      <w:r>
        <w:t xml:space="preserve">SR  87</w:t>
      </w:r>
    </w:p>
    <w:p>
      <w:pPr>
        <w:pStyle w:val="RecordBase"/>
        <w:ind w:left="120" w:hanging="120"/>
      </w:pPr>
      <w:r>
        <w:t xml:space="preserve">Medicaid</w:t>
      </w:r>
    </w:p>
    <w:p>
      <w:pPr>
        <w:pStyle w:val="RecordBase"/>
        <w:ind w:left="240" w:hanging="192"/>
      </w:pPr>
      <w:r>
        <w:t xml:space="preserve"> coverage, at home prothrombin time testing, requirement - </w:t>
      </w:r>
      <w:r>
        <w:t xml:space="preserve"> </w:t>
      </w:r>
      <w:r>
        <w:t xml:space="preserve">HB  31</w:t>
      </w:r>
    </w:p>
    <w:p>
      <w:pPr>
        <w:pStyle w:val="RecordBase"/>
        <w:ind w:left="240" w:hanging="192"/>
      </w:pPr>
      <w:r>
        <w:t xml:space="preserve"> directed payment program, hospitals, creation, directed - </w:t>
      </w:r>
      <w:r>
        <w:t xml:space="preserve"> </w:t>
      </w:r>
      <w:r>
        <w:t xml:space="preserve">SB  280</w:t>
      </w:r>
      <w:r>
        <w:t xml:space="preserve">: </w:t>
      </w:r>
      <w:r>
        <w:t xml:space="preserve">HCS</w:t>
      </w:r>
      <w:r>
        <w:t xml:space="preserve">, </w:t>
      </w:r>
      <w:r>
        <w:t xml:space="preserve">SCS</w:t>
      </w:r>
    </w:p>
    <w:p>
      <w:pPr>
        <w:pStyle w:val="RecordBase"/>
        <w:ind w:left="240" w:hanging="192"/>
      </w:pPr>
      <w:r>
        <w:t xml:space="preserve"> directed payment program, hospitals, creation directed - </w:t>
      </w:r>
      <w:r>
        <w:t xml:space="preserve"> </w:t>
      </w:r>
      <w:r>
        <w:t xml:space="preserve">SB  280</w:t>
      </w:r>
      <w:r>
        <w:t xml:space="preserve">: </w:t>
      </w:r>
      <w:r>
        <w:t xml:space="preserve">SFA</w:t>
      </w:r>
      <w:r>
        <w:t xml:space="preserve"> (</w:t>
      </w:r>
      <w:r>
        <w:t xml:space="preserve">1</w:t>
      </w:r>
      <w:r>
        <w:t xml:space="preserve">)</w:t>
      </w:r>
    </w:p>
    <w:p>
      <w:pPr>
        <w:pStyle w:val="RecordBase"/>
        <w:ind w:left="240" w:hanging="192"/>
      </w:pPr>
      <w:r>
        <w:t xml:space="preserve"> managed care contracts, limit on number awarded - </w:t>
      </w:r>
      <w:r>
        <w:t xml:space="preserve"> </w:t>
      </w:r>
      <w:r>
        <w:t xml:space="preserve">SB  24</w:t>
      </w:r>
      <w:r>
        <w:t xml:space="preserve">;</w:t>
      </w:r>
      <w:r>
        <w:t xml:space="preserve"> </w:t>
      </w:r>
      <w:r>
        <w:t xml:space="preserve">HB  477</w:t>
      </w:r>
      <w:r>
        <w:t xml:space="preserve">: </w:t>
      </w:r>
      <w:r>
        <w:t xml:space="preserve">SFA</w:t>
      </w:r>
      <w:r>
        <w:t xml:space="preserve"> (</w:t>
      </w:r>
      <w:r>
        <w:t xml:space="preserve">2</w:t>
      </w:r>
      <w:r>
        <w:t xml:space="preserve">)</w:t>
      </w:r>
    </w:p>
    <w:p>
      <w:pPr>
        <w:pStyle w:val="RecordBase"/>
        <w:ind w:left="120" w:hanging="120"/>
      </w:pPr>
      <w:r>
        <w:t xml:space="preserve">Medicaid, opportunity account not disqualification of eligibility - </w:t>
      </w:r>
      <w:r>
        <w:t xml:space="preserve"> </w:t>
      </w:r>
      <w:r>
        <w:t xml:space="preserve">HB  426</w:t>
      </w:r>
    </w:p>
    <w:p>
      <w:pPr>
        <w:pStyle w:val="RecordBase"/>
        <w:ind w:left="120" w:hanging="120"/>
      </w:pPr>
      <w:r>
        <w:t xml:space="preserve">Medicaid waiver, out-of-state services, interstate compact - </w:t>
      </w:r>
      <w:r>
        <w:t xml:space="preserve"> </w:t>
      </w:r>
      <w:r>
        <w:t xml:space="preserve">HR  97</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HB  679</w:t>
      </w:r>
      <w:r>
        <w:t xml:space="preserve">;</w:t>
      </w:r>
      <w:r>
        <w:t xml:space="preserve"> </w:t>
      </w:r>
      <w:r>
        <w:t xml:space="preserve">HB  692</w:t>
      </w:r>
    </w:p>
    <w:p>
      <w:pPr>
        <w:pStyle w:val="RecordBase"/>
        <w:ind w:left="240" w:hanging="192"/>
      </w:pPr>
      <w:r>
        <w:t xml:space="preserve"> assistance, technical corrections - </w:t>
      </w:r>
      <w:r>
        <w:t xml:space="preserve"> </w:t>
      </w:r>
      <w:r>
        <w:t xml:space="preserve">HB  676</w:t>
      </w:r>
    </w:p>
    <w:p>
      <w:pPr>
        <w:pStyle w:val="RecordBase"/>
        <w:ind w:left="240" w:hanging="192"/>
      </w:pPr>
      <w:r>
        <w:t xml:space="preserve"> directive, compliance refusal, right to transfer, required notice and acknowledgment - </w:t>
      </w:r>
      <w:r>
        <w:t xml:space="preserve"> </w:t>
      </w:r>
      <w:r>
        <w:t xml:space="preserve">HB  92</w:t>
      </w:r>
    </w:p>
    <w:p>
      <w:pPr>
        <w:pStyle w:val="RecordBase"/>
        <w:ind w:left="240" w:hanging="192"/>
      </w:pPr>
      <w:r>
        <w:t xml:space="preserve"> imaging patient access rights, establishment - </w:t>
      </w:r>
      <w:r>
        <w:t xml:space="preserve"> </w:t>
      </w:r>
      <w:r>
        <w:t xml:space="preserve">SB  154</w:t>
      </w:r>
    </w:p>
    <w:p>
      <w:pPr>
        <w:pStyle w:val="RecordBase"/>
        <w:ind w:left="240" w:hanging="192"/>
      </w:pPr>
      <w:r>
        <w:t xml:space="preserve"> laboratories, any willing provider law, health insurance - </w:t>
      </w:r>
      <w:r>
        <w:t xml:space="preserve"> </w:t>
      </w:r>
      <w:r>
        <w:t xml:space="preserve">SB  219</w:t>
      </w:r>
      <w:r>
        <w:t xml:space="preserve">;</w:t>
      </w:r>
      <w:r>
        <w:t xml:space="preserve"> </w:t>
      </w:r>
      <w:r>
        <w:t xml:space="preserve">HB  677</w:t>
      </w:r>
    </w:p>
    <w:p>
      <w:pPr>
        <w:pStyle w:val="RecordBase"/>
        <w:ind w:left="240" w:hanging="192"/>
      </w:pPr>
      <w:r>
        <w:t xml:space="preserve"> orders for scope of treatment, form - </w:t>
      </w:r>
      <w:r>
        <w:t xml:space="preserve"> </w:t>
      </w:r>
      <w:r>
        <w:t xml:space="preserve">HB  174</w:t>
      </w:r>
      <w:r>
        <w:t xml:space="preserve">: </w:t>
      </w:r>
      <w:r>
        <w:t xml:space="preserve">SCS</w:t>
      </w:r>
      <w:r>
        <w:t xml:space="preserve">;</w:t>
      </w:r>
      <w:r>
        <w:t xml:space="preserve"> </w:t>
      </w:r>
      <w:r>
        <w:t xml:space="preserve">HB  645</w:t>
      </w:r>
    </w:p>
    <w:p>
      <w:pPr>
        <w:pStyle w:val="RecordBase"/>
        <w:ind w:left="240" w:hanging="192"/>
      </w:pPr>
      <w:r>
        <w:t xml:space="preserve"> treatment, health care, right to refuse - </w:t>
      </w:r>
      <w:r>
        <w:t xml:space="preserve"> </w:t>
      </w:r>
      <w:r>
        <w:t xml:space="preserve">HB  48</w:t>
      </w:r>
    </w:p>
    <w:p>
      <w:pPr>
        <w:pStyle w:val="RecordBase"/>
        <w:ind w:left="120" w:hanging="120"/>
      </w:pPr>
      <w:r>
        <w:t xml:space="preserve">Medicinal cannabis, qualifying medical conditions - </w:t>
      </w:r>
      <w:r>
        <w:t xml:space="preserve"> </w:t>
      </w:r>
      <w:r>
        <w:t xml:space="preserve">HB  352</w:t>
      </w:r>
    </w:p>
    <w:p>
      <w:pPr>
        <w:pStyle w:val="RecordBase"/>
        <w:ind w:left="120" w:hanging="120"/>
      </w:pPr>
      <w:r>
        <w:t xml:space="preserve">Medicine, provisional  license to practice - </w:t>
      </w:r>
      <w:r>
        <w:t xml:space="preserve"> </w:t>
      </w:r>
      <w:r>
        <w:t xml:space="preserve">HB  574</w:t>
      </w:r>
    </w:p>
    <w:p>
      <w:pPr>
        <w:pStyle w:val="RecordBase"/>
        <w:ind w:left="120" w:hanging="120"/>
      </w:pPr>
      <w:r>
        <w:t xml:space="preserve">Menstrual period, public school instruction, permit - </w:t>
      </w:r>
      <w:r>
        <w:t xml:space="preserve"> </w:t>
      </w:r>
      <w:r>
        <w:t xml:space="preserve">HB  304</w:t>
      </w:r>
      <w:r>
        <w:t xml:space="preserve">: </w:t>
      </w:r>
      <w:r>
        <w:t xml:space="preserve">HFA</w:t>
      </w:r>
      <w:r>
        <w:t xml:space="preserve"> (</w:t>
      </w:r>
      <w:r>
        <w:t xml:space="preserve">1</w:t>
      </w:r>
      <w:r>
        <w:t xml:space="preserve">)</w:t>
      </w:r>
    </w:p>
    <w:p>
      <w:pPr>
        <w:pStyle w:val="RecordBase"/>
        <w:ind w:left="120" w:hanging="120"/>
      </w:pPr>
      <w:r>
        <w:t xml:space="preserve">Mental</w:t>
      </w:r>
    </w:p>
    <w:p>
      <w:pPr>
        <w:pStyle w:val="RecordBase"/>
        <w:ind w:left="240" w:hanging="192"/>
      </w:pPr>
      <w:r>
        <w:t xml:space="preserve"> health and substance use disorder coverage - </w:t>
      </w:r>
      <w:r>
        <w:t xml:space="preserve"> </w:t>
      </w:r>
      <w:r>
        <w:t xml:space="preserve">HB  339</w:t>
      </w:r>
    </w:p>
    <w:p>
      <w:pPr>
        <w:pStyle w:val="RecordBase"/>
        <w:ind w:left="240" w:hanging="192"/>
      </w:pPr>
      <w:r>
        <w:t xml:space="preserve"> or physical health emergency, termination of lease - </w:t>
      </w:r>
      <w:r>
        <w:t xml:space="preserve"> </w:t>
      </w:r>
      <w:r>
        <w:t xml:space="preserve">HB  181</w:t>
      </w:r>
    </w:p>
    <w:p>
      <w:pPr>
        <w:pStyle w:val="RecordBase"/>
        <w:ind w:left="120" w:hanging="120"/>
      </w:pPr>
      <w:r>
        <w:t xml:space="preserve">Music therapy, licensure - </w:t>
      </w:r>
      <w:r>
        <w:t xml:space="preserve"> </w:t>
      </w:r>
      <w:r>
        <w:t xml:space="preserve">SB  51</w:t>
      </w:r>
    </w:p>
    <w:p>
      <w:pPr>
        <w:pStyle w:val="RecordBase"/>
        <w:ind w:left="120" w:hanging="120"/>
      </w:pPr>
      <w:r>
        <w:t xml:space="preserve">Newborn safety device, definition, continuous staffing exception - </w:t>
      </w:r>
      <w:r>
        <w:t xml:space="preserve"> </w:t>
      </w:r>
      <w:r>
        <w:t xml:space="preserve">HB  272</w:t>
      </w:r>
    </w:p>
    <w:p>
      <w:pPr>
        <w:pStyle w:val="RecordBase"/>
        <w:ind w:left="120" w:hanging="120"/>
      </w:pPr>
      <w:r>
        <w:t xml:space="preserve">Nonlicensed chemical dependency treatment service, facilities exemption - </w:t>
      </w:r>
      <w:r>
        <w:t xml:space="preserve"> </w:t>
      </w:r>
      <w:r>
        <w:t xml:space="preserve">SB  71</w:t>
      </w:r>
      <w:r>
        <w:t xml:space="preserve">;</w:t>
      </w:r>
      <w:r>
        <w:t xml:space="preserve"> </w:t>
      </w:r>
      <w:r>
        <w:t xml:space="preserve">SB  71</w:t>
      </w:r>
      <w:r>
        <w:t xml:space="preserve">: </w:t>
      </w:r>
      <w:r>
        <w:t xml:space="preserve">SCS</w:t>
      </w:r>
      <w:r>
        <w:t xml:space="preserve">;</w:t>
      </w:r>
      <w:r>
        <w:t xml:space="preserve"> </w:t>
      </w:r>
      <w:r>
        <w:t xml:space="preserve">HB  408</w:t>
      </w:r>
      <w:r>
        <w:t xml:space="preserve">;</w:t>
      </w:r>
      <w:r>
        <w:t xml:space="preserve"> </w:t>
      </w:r>
      <w:r>
        <w:t xml:space="preserve">HB  408</w:t>
      </w:r>
      <w:r>
        <w:t xml:space="preserve">: </w:t>
      </w:r>
      <w:r>
        <w:t xml:space="preserve">HCS</w:t>
      </w:r>
    </w:p>
    <w:p>
      <w:pPr>
        <w:pStyle w:val="RecordBase"/>
        <w:ind w:left="120" w:hanging="120"/>
      </w:pPr>
      <w:r>
        <w:t xml:space="preserve">Obesity treatment, coverage requirement - </w:t>
      </w:r>
      <w:r>
        <w:t xml:space="preserve"> </w:t>
      </w:r>
      <w:r>
        <w:t xml:space="preserve">HB  273</w:t>
      </w:r>
    </w:p>
    <w:p>
      <w:pPr>
        <w:pStyle w:val="RecordBase"/>
        <w:ind w:left="120" w:hanging="120"/>
      </w:pPr>
      <w:r>
        <w:t xml:space="preserve">Occupational licenses, recognition of military training - </w:t>
      </w:r>
      <w:r>
        <w:t xml:space="preserve"> </w:t>
      </w:r>
      <w:r>
        <w:t xml:space="preserve">SB  94</w:t>
      </w:r>
    </w:p>
    <w:p>
      <w:pPr>
        <w:pStyle w:val="RecordBase"/>
        <w:ind w:left="120" w:hanging="120"/>
      </w:pPr>
      <w:r>
        <w:t xml:space="preserve">Pap smear, coverage requirement - </w:t>
      </w:r>
      <w:r>
        <w:t xml:space="preserve"> </w:t>
      </w:r>
      <w:r>
        <w:t xml:space="preserve">HB  63</w:t>
      </w:r>
    </w:p>
    <w:p>
      <w:pPr>
        <w:pStyle w:val="RecordBase"/>
        <w:ind w:left="120" w:hanging="120"/>
      </w:pPr>
      <w:r>
        <w:t xml:space="preserve">Patient medical record access, standards - </w:t>
      </w:r>
      <w:r>
        <w:t xml:space="preserve"> </w:t>
      </w:r>
      <w:r>
        <w:t xml:space="preserve">HB  103</w:t>
      </w:r>
      <w:r>
        <w:t xml:space="preserve">;</w:t>
      </w:r>
      <w:r>
        <w:t xml:space="preserve"> </w:t>
      </w:r>
      <w:r>
        <w:t xml:space="preserve">HB  174</w:t>
      </w:r>
      <w:r>
        <w:t xml:space="preserve">;</w:t>
      </w:r>
      <w:r>
        <w:t xml:space="preserve"> </w:t>
      </w:r>
      <w:r>
        <w:t xml:space="preserve">HB  174</w:t>
      </w:r>
      <w:r>
        <w:t xml:space="preserve">: </w:t>
      </w:r>
      <w:r>
        <w:t xml:space="preserve">HFA</w:t>
      </w:r>
      <w:r>
        <w:t xml:space="preserve"> (</w:t>
      </w:r>
      <w:r>
        <w:t xml:space="preserve">1</w:t>
      </w:r>
      <w:r>
        <w:t xml:space="preserve">)</w:t>
      </w:r>
    </w:p>
    <w:p>
      <w:pPr>
        <w:pStyle w:val="RecordBase"/>
        <w:ind w:left="120" w:hanging="120"/>
      </w:pPr>
      <w:r>
        <w:t xml:space="preserve">Pediatricians, physicians, continuing medical education requirements - </w:t>
      </w:r>
      <w:r>
        <w:t xml:space="preserve"> </w:t>
      </w:r>
      <w:r>
        <w:t xml:space="preserve">HB  361</w:t>
      </w:r>
      <w:r>
        <w:t xml:space="preserve">: </w:t>
      </w:r>
      <w:r>
        <w:t xml:space="preserve">SCS</w:t>
      </w:r>
    </w:p>
    <w:p>
      <w:pPr>
        <w:pStyle w:val="RecordBase"/>
        <w:ind w:left="120" w:hanging="120"/>
      </w:pPr>
      <w:r>
        <w:t xml:space="preserve">Perinatal</w:t>
      </w:r>
    </w:p>
    <w:p>
      <w:pPr>
        <w:pStyle w:val="RecordBase"/>
        <w:ind w:left="240" w:hanging="192"/>
      </w:pPr>
      <w:r>
        <w:t xml:space="preserve"> care, advisory committee, establishment - </w:t>
      </w:r>
      <w:r>
        <w:t xml:space="preserve"> </w:t>
      </w:r>
      <w:r>
        <w:t xml:space="preserve">HB  405</w:t>
      </w:r>
    </w:p>
    <w:p>
      <w:pPr>
        <w:pStyle w:val="RecordBase"/>
        <w:ind w:left="240" w:hanging="192"/>
      </w:pPr>
      <w:r>
        <w:t xml:space="preserve"> mood and anxiety disorders screenings, coverage requirement - </w:t>
      </w:r>
      <w:r>
        <w:t xml:space="preserve"> </w:t>
      </w:r>
      <w:r>
        <w:t xml:space="preserve">HB  406</w:t>
      </w:r>
    </w:p>
    <w:p>
      <w:pPr>
        <w:pStyle w:val="RecordBase"/>
        <w:ind w:left="240" w:hanging="192"/>
      </w:pPr>
      <w:r>
        <w:t xml:space="preserve"> palliative care, pregnant women - </w:t>
      </w:r>
      <w:r>
        <w:t xml:space="preserve"> </w:t>
      </w:r>
      <w:r>
        <w:t xml:space="preserve">HB  10</w:t>
      </w:r>
      <w:r>
        <w:t xml:space="preserve">: </w:t>
      </w:r>
      <w:r>
        <w:t xml:space="preserve">SCS</w:t>
      </w:r>
      <w:r>
        <w:t xml:space="preserve">;</w:t>
      </w:r>
      <w:r>
        <w:t xml:space="preserve"> </w:t>
      </w:r>
      <w:r>
        <w:t xml:space="preserve">HB  467</w:t>
      </w:r>
      <w:r>
        <w:t xml:space="preserve">;</w:t>
      </w:r>
      <w:r>
        <w:t xml:space="preserve"> </w:t>
      </w:r>
      <w:r>
        <w:t xml:space="preserve">HB  467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Pharmaceutical advertisements, prohibition - </w:t>
      </w:r>
      <w:r>
        <w:t xml:space="preserve"> </w:t>
      </w:r>
      <w:r>
        <w:t xml:space="preserve">HB  28</w:t>
      </w:r>
    </w:p>
    <w:p>
      <w:pPr>
        <w:pStyle w:val="RecordBase"/>
        <w:ind w:left="120" w:hanging="120"/>
      </w:pPr>
      <w:r>
        <w:t xml:space="preserve">Physician assistants, continuing medical education requirements - </w:t>
      </w:r>
      <w:r>
        <w:t xml:space="preserve"> </w:t>
      </w:r>
      <w:r>
        <w:t xml:space="preserve">HB  361</w:t>
      </w:r>
    </w:p>
    <w:p>
      <w:pPr>
        <w:pStyle w:val="RecordBase"/>
        <w:ind w:left="120" w:hanging="120"/>
      </w:pPr>
      <w:r>
        <w:t xml:space="preserve">Physicians, addition of gender-neutral language - </w:t>
      </w:r>
      <w:r>
        <w:t xml:space="preserve"> </w:t>
      </w:r>
      <w:r>
        <w:t xml:space="preserve">HB  697</w:t>
      </w:r>
    </w:p>
    <w:p>
      <w:pPr>
        <w:pStyle w:val="RecordBase"/>
        <w:ind w:left="120" w:hanging="120"/>
      </w:pPr>
      <w:r>
        <w:t xml:space="preserve">Podiatry, licensing, assistants, and residency - </w:t>
      </w:r>
      <w:r>
        <w:t xml:space="preserve"> </w:t>
      </w:r>
      <w:r>
        <w:t xml:space="preserve">SB  28</w:t>
      </w:r>
      <w:r>
        <w:t xml:space="preserve">;</w:t>
      </w:r>
      <w:r>
        <w:t xml:space="preserve"> </w:t>
      </w:r>
      <w:r>
        <w:t xml:space="preserve">SB  28</w:t>
      </w:r>
      <w:r>
        <w:t xml:space="preserve">: </w:t>
      </w:r>
      <w:r>
        <w:t xml:space="preserve">SFA</w:t>
      </w:r>
      <w:r>
        <w:t xml:space="preserve"> (</w:t>
      </w:r>
      <w:r>
        <w:t xml:space="preserve">1</w:t>
      </w:r>
      <w:r>
        <w:t xml:space="preserve">)</w:t>
      </w:r>
    </w:p>
    <w:p>
      <w:pPr>
        <w:pStyle w:val="RecordBase"/>
        <w:ind w:left="120" w:hanging="120"/>
      </w:pPr>
      <w:r>
        <w:t xml:space="preserve">Postsecondary education institutions, immunization requirement, exemptions - </w:t>
      </w:r>
      <w:r>
        <w:t xml:space="preserve"> </w:t>
      </w:r>
      <w:r>
        <w:t xml:space="preserve">SB  135</w:t>
      </w:r>
    </w:p>
    <w:p>
      <w:pPr>
        <w:pStyle w:val="RecordBase"/>
        <w:ind w:left="120" w:hanging="120"/>
      </w:pPr>
      <w:r>
        <w:t xml:space="preserve">Pregnancy</w:t>
      </w:r>
    </w:p>
    <w:p>
      <w:pPr>
        <w:pStyle w:val="RecordBase"/>
        <w:ind w:left="240" w:hanging="192"/>
      </w:pPr>
      <w:r>
        <w:t xml:space="preserve"> resource centers, licensure - </w:t>
      </w:r>
      <w:r>
        <w:t xml:space="preserve"> </w:t>
      </w:r>
      <w:r>
        <w:t xml:space="preserve">HB  538</w:t>
      </w:r>
    </w:p>
    <w:p>
      <w:pPr>
        <w:pStyle w:val="RecordBase"/>
        <w:ind w:left="240" w:hanging="192"/>
      </w:pPr>
      <w:r>
        <w:t xml:space="preserve"> termination, fatal fetal anomaly - </w:t>
      </w:r>
      <w:r>
        <w:t xml:space="preserve"> </w:t>
      </w:r>
      <w:r>
        <w:t xml:space="preserve">HB  10</w:t>
      </w:r>
      <w:r>
        <w:t xml:space="preserve">: </w:t>
      </w:r>
      <w:r>
        <w:t xml:space="preserve">SFA</w:t>
      </w:r>
      <w:r>
        <w:t xml:space="preserve"> (</w:t>
      </w:r>
      <w:r>
        <w:t xml:space="preserve">1</w:t>
      </w:r>
      <w:r>
        <w:t xml:space="preserve">)</w:t>
      </w:r>
      <w:r>
        <w:t xml:space="preserve">;</w:t>
      </w:r>
      <w:r>
        <w:t xml:space="preserve"> </w:t>
      </w:r>
      <w:r>
        <w:t xml:space="preserve">HB  467</w:t>
      </w:r>
      <w:r>
        <w:t xml:space="preserve">: </w:t>
      </w:r>
      <w:r>
        <w:t xml:space="preserve">HFA</w:t>
      </w:r>
      <w:r>
        <w:t xml:space="preserve"> (</w:t>
      </w:r>
      <w:r>
        <w:t xml:space="preserve">3</w:t>
      </w:r>
      <w:r>
        <w:t xml:space="preserve">)</w:t>
      </w:r>
    </w:p>
    <w:p>
      <w:pPr>
        <w:pStyle w:val="RecordBase"/>
        <w:ind w:left="120" w:hanging="120"/>
      </w:pPr>
      <w:r>
        <w:t xml:space="preserve">Pregnant inmates, midwifery or doula services - </w:t>
      </w:r>
      <w:r>
        <w:t xml:space="preserve"> </w:t>
      </w:r>
      <w:r>
        <w:t xml:space="preserve">HB  350</w:t>
      </w:r>
    </w:p>
    <w:p>
      <w:pPr>
        <w:pStyle w:val="RecordBase"/>
        <w:ind w:left="120" w:hanging="120"/>
      </w:pPr>
      <w:r>
        <w:t xml:space="preserve">Price transparency, medical services, hospitals, disclosure - </w:t>
      </w:r>
      <w:r>
        <w:t xml:space="preserve"> </w:t>
      </w:r>
      <w:r>
        <w:t xml:space="preserve">HB  145</w:t>
      </w:r>
      <w:r>
        <w:t xml:space="preserve">;</w:t>
      </w:r>
      <w:r>
        <w:t xml:space="preserve"> </w:t>
      </w:r>
      <w:r>
        <w:t xml:space="preserve">HB  552</w:t>
      </w:r>
    </w:p>
    <w:p>
      <w:pPr>
        <w:pStyle w:val="RecordBase"/>
        <w:ind w:left="120" w:hanging="120"/>
      </w:pPr>
      <w:r>
        <w:t xml:space="preserve">Prior</w:t>
      </w:r>
    </w:p>
    <w:p>
      <w:pPr>
        <w:pStyle w:val="RecordBase"/>
        <w:ind w:left="240" w:hanging="192"/>
      </w:pPr>
      <w:r>
        <w:t xml:space="preserve"> authorization program, requirements - </w:t>
      </w:r>
      <w:r>
        <w:t xml:space="preserve"> </w:t>
      </w:r>
      <w:r>
        <w:t xml:space="preserve">HB  318</w:t>
      </w:r>
    </w:p>
    <w:p>
      <w:pPr>
        <w:pStyle w:val="RecordBase"/>
        <w:ind w:left="240" w:hanging="192"/>
      </w:pPr>
      <w:r>
        <w:t xml:space="preserve"> authorization requirements - </w:t>
      </w:r>
      <w:r>
        <w:t xml:space="preserve"> </w:t>
      </w:r>
      <w:r>
        <w:t xml:space="preserve">SB  270</w:t>
      </w:r>
      <w:r>
        <w:t xml:space="preserve">;</w:t>
      </w:r>
      <w:r>
        <w:t xml:space="preserve"> </w:t>
      </w:r>
      <w:r>
        <w:t xml:space="preserve">HB  317</w:t>
      </w:r>
    </w:p>
    <w:p>
      <w:pPr>
        <w:pStyle w:val="RecordBase"/>
        <w:ind w:left="120" w:hanging="120"/>
      </w:pPr>
      <w:r>
        <w:t xml:space="preserve">Providers, prohibition of discrimination for acts of conscience - </w:t>
      </w:r>
      <w:r>
        <w:t xml:space="preserve"> </w:t>
      </w:r>
      <w:r>
        <w:t xml:space="preserve">HB  49</w:t>
      </w:r>
      <w:r>
        <w:t xml:space="preserve">;</w:t>
      </w:r>
      <w:r>
        <w:t xml:space="preserve"> </w:t>
      </w:r>
      <w:r>
        <w:t xml:space="preserve">SB  239</w:t>
      </w:r>
    </w:p>
    <w:p>
      <w:pPr>
        <w:pStyle w:val="RecordBase"/>
        <w:ind w:left="120" w:hanging="120"/>
      </w:pPr>
      <w:r>
        <w:t xml:space="preserve">Psychologists, supervision, temporary, applicant - </w:t>
      </w:r>
      <w:r>
        <w:t xml:space="preserve"> </w:t>
      </w:r>
      <w:r>
        <w:t xml:space="preserve">HB  35</w:t>
      </w:r>
      <w:r>
        <w:t xml:space="preserve">;</w:t>
      </w:r>
      <w:r>
        <w:t xml:space="preserve"> </w:t>
      </w:r>
      <w:r>
        <w:t xml:space="preserve">HB  56</w:t>
      </w:r>
      <w:r>
        <w:t xml:space="preserve">: </w:t>
      </w:r>
      <w:r>
        <w:t xml:space="preserve">HCS</w:t>
      </w:r>
    </w:p>
    <w:p>
      <w:pPr>
        <w:pStyle w:val="RecordBase"/>
        <w:ind w:left="120" w:hanging="120"/>
      </w:pPr>
      <w:r>
        <w:t xml:space="preserve">Recognition of EMS Personnel Licensure Interstate Compact, creation - </w:t>
      </w:r>
      <w:r>
        <w:t xml:space="preserve"> </w:t>
      </w:r>
      <w:r>
        <w:t xml:space="preserve">HB  215</w:t>
      </w:r>
    </w:p>
    <w:p>
      <w:pPr>
        <w:pStyle w:val="RecordBase"/>
        <w:ind w:left="120" w:hanging="120"/>
      </w:pPr>
      <w:r>
        <w:t xml:space="preserve">Recommendation for alternative sentence, substance use services, requirements - </w:t>
      </w:r>
      <w:r>
        <w:t xml:space="preserve"> </w:t>
      </w:r>
      <w:r>
        <w:t xml:space="preserve">SB  71</w:t>
      </w:r>
      <w:r>
        <w:t xml:space="preserve">: </w:t>
      </w:r>
      <w:r>
        <w:t xml:space="preserve">HCS</w:t>
      </w:r>
    </w:p>
    <w:p>
      <w:pPr>
        <w:pStyle w:val="RecordBase"/>
        <w:ind w:left="120" w:hanging="120"/>
      </w:pPr>
      <w:r>
        <w:t xml:space="preserve">Reproductive health care, protections, establishment - </w:t>
      </w:r>
      <w:r>
        <w:t xml:space="preserve"> </w:t>
      </w:r>
      <w:r>
        <w:t xml:space="preserve">HB  429</w:t>
      </w:r>
    </w:p>
    <w:p>
      <w:pPr>
        <w:pStyle w:val="RecordBase"/>
        <w:ind w:left="120" w:hanging="120"/>
      </w:pPr>
      <w:r>
        <w:t xml:space="preserve">Safe Haven Baby Boxes Crisis line, public display in schools, requirement - </w:t>
      </w:r>
      <w:r>
        <w:t xml:space="preserve"> </w:t>
      </w:r>
      <w:r>
        <w:t xml:space="preserve">HB  10</w:t>
      </w:r>
      <w:r>
        <w:t xml:space="preserve">: </w:t>
      </w:r>
      <w:r>
        <w:t xml:space="preserve">SCS</w:t>
      </w:r>
      <w:r>
        <w:t xml:space="preserve">;</w:t>
      </w:r>
      <w:r>
        <w:t xml:space="preserve"> </w:t>
      </w:r>
      <w:r>
        <w:t xml:space="preserve">HB  272</w:t>
      </w:r>
      <w:r>
        <w:t xml:space="preserve">: </w:t>
      </w:r>
      <w:r>
        <w:t xml:space="preserve">HCS</w:t>
      </w:r>
    </w:p>
    <w:p>
      <w:pPr>
        <w:pStyle w:val="RecordBase"/>
        <w:ind w:left="120" w:hanging="120"/>
      </w:pPr>
      <w:r>
        <w:t xml:space="preserve">Sexually transmitted disease, testing, requirement - </w:t>
      </w:r>
      <w:r>
        <w:t xml:space="preserve"> </w:t>
      </w:r>
      <w:r>
        <w:t xml:space="preserve">HB  618</w:t>
      </w:r>
    </w:p>
    <w:p>
      <w:pPr>
        <w:pStyle w:val="RecordBase"/>
        <w:ind w:left="120" w:hanging="120"/>
      </w:pPr>
      <w:r>
        <w:t xml:space="preserve">Smoking Cessation Program, appropriation - </w:t>
      </w:r>
      <w:r>
        <w:t xml:space="preserve"> </w:t>
      </w:r>
      <w:r>
        <w:t xml:space="preserve">SB  335</w:t>
      </w:r>
      <w:r>
        <w:t xml:space="preserve">;</w:t>
      </w:r>
      <w:r>
        <w:t xml:space="preserve"> </w:t>
      </w:r>
      <w:r>
        <w:t xml:space="preserve">HB  813</w:t>
      </w:r>
    </w:p>
    <w:p>
      <w:pPr>
        <w:pStyle w:val="RecordBase"/>
        <w:ind w:left="120" w:hanging="120"/>
      </w:pPr>
      <w:r>
        <w:t xml:space="preserve">Social workers, administrative regulation, nullification - </w:t>
      </w:r>
      <w:r>
        <w:t xml:space="preserve"> </w:t>
      </w:r>
      <w:r>
        <w:t xml:space="preserve">SB  65</w:t>
      </w:r>
      <w:r>
        <w:t xml:space="preserve">: </w:t>
      </w:r>
      <w:r>
        <w:t xml:space="preserve">HCS</w:t>
      </w:r>
    </w:p>
    <w:p>
      <w:pPr>
        <w:pStyle w:val="RecordBase"/>
        <w:ind w:left="120" w:hanging="120"/>
      </w:pPr>
      <w:r>
        <w:t xml:space="preserve">Speech therapy, treatment for stuttering, coverage - </w:t>
      </w:r>
      <w:r>
        <w:t xml:space="preserve"> </w:t>
      </w:r>
      <w:r>
        <w:t xml:space="preserve">SB  111</w:t>
      </w:r>
      <w:r>
        <w:t xml:space="preserve">;</w:t>
      </w:r>
      <w:r>
        <w:t xml:space="preserve"> </w:t>
      </w:r>
      <w:r>
        <w:t xml:space="preserve">SB  111</w:t>
      </w:r>
      <w:r>
        <w:t xml:space="preserve">: </w:t>
      </w:r>
      <w:r>
        <w:t xml:space="preserve">HCS</w:t>
      </w:r>
    </w:p>
    <w:p>
      <w:pPr>
        <w:pStyle w:val="RecordBase"/>
        <w:ind w:left="120" w:hanging="120"/>
      </w:pPr>
      <w:r>
        <w:t xml:space="preserve">State child and maternal fatality review team, establishment - </w:t>
      </w:r>
      <w:r>
        <w:t xml:space="preserve"> </w:t>
      </w:r>
      <w:r>
        <w:t xml:space="preserve">HB  544</w:t>
      </w:r>
    </w:p>
    <w:p>
      <w:pPr>
        <w:pStyle w:val="RecordBase"/>
        <w:ind w:left="120" w:hanging="120"/>
      </w:pPr>
      <w:r>
        <w:t xml:space="preserve">Statewide</w:t>
      </w:r>
    </w:p>
    <w:p>
      <w:pPr>
        <w:pStyle w:val="RecordBase"/>
        <w:ind w:left="240" w:hanging="192"/>
      </w:pPr>
      <w:r>
        <w:t xml:space="preserve"> system for stroke response and treatment, annual report, requirement - </w:t>
      </w:r>
      <w:r>
        <w:t xml:space="preserve"> </w:t>
      </w:r>
      <w:r>
        <w:t xml:space="preserve">SB  74</w:t>
      </w:r>
      <w:r>
        <w:t xml:space="preserve">: </w:t>
      </w:r>
      <w:r>
        <w:t xml:space="preserve">HCS</w:t>
      </w:r>
    </w:p>
    <w:p>
      <w:pPr>
        <w:pStyle w:val="RecordBase"/>
        <w:ind w:left="240" w:hanging="192"/>
      </w:pPr>
      <w:r>
        <w:t xml:space="preserve"> system for stroke response and treatment annual report, requirement - </w:t>
      </w:r>
      <w:r>
        <w:t xml:space="preserve"> </w:t>
      </w:r>
      <w:r>
        <w:t xml:space="preserve">HB  791</w:t>
      </w:r>
    </w:p>
    <w:p>
      <w:pPr>
        <w:pStyle w:val="RecordBase"/>
        <w:ind w:left="120" w:hanging="120"/>
      </w:pPr>
      <w:r>
        <w:t xml:space="preserve">Step therapy protocols, construction - </w:t>
      </w:r>
      <w:r>
        <w:t xml:space="preserve"> </w:t>
      </w:r>
      <w:r>
        <w:t xml:space="preserve">HB  220</w:t>
      </w:r>
      <w:r>
        <w:t xml:space="preserve">: </w:t>
      </w:r>
      <w:r>
        <w:t xml:space="preserve">HCS</w:t>
      </w:r>
    </w:p>
    <w:p>
      <w:pPr>
        <w:pStyle w:val="RecordBase"/>
        <w:ind w:left="120" w:hanging="120"/>
      </w:pPr>
      <w:r>
        <w:t xml:space="preserve">Substance</w:t>
      </w:r>
    </w:p>
    <w:p>
      <w:pPr>
        <w:pStyle w:val="RecordBase"/>
        <w:ind w:left="240" w:hanging="192"/>
      </w:pPr>
      <w:r>
        <w:t xml:space="preserve"> use disorder treatment, coverage requirement - </w:t>
      </w:r>
      <w:r>
        <w:t xml:space="preserve"> </w:t>
      </w:r>
      <w:r>
        <w:t xml:space="preserve">HB  290</w:t>
      </w:r>
    </w:p>
    <w:p>
      <w:pPr>
        <w:pStyle w:val="RecordBase"/>
        <w:ind w:left="240" w:hanging="192"/>
      </w:pPr>
      <w:r>
        <w:t xml:space="preserve"> use program, transportation requirements, federal law, prohibitions - </w:t>
      </w:r>
      <w:r>
        <w:t xml:space="preserve"> </w:t>
      </w:r>
      <w:r>
        <w:t xml:space="preserve">SB  71</w:t>
      </w:r>
      <w:r>
        <w:t xml:space="preserve">: </w:t>
      </w:r>
      <w:r>
        <w:t xml:space="preserve">HFA</w:t>
      </w:r>
      <w:r>
        <w:t xml:space="preserve"> (</w:t>
      </w:r>
      <w:r>
        <w:t xml:space="preserve">2</w:t>
      </w:r>
      <w:r>
        <w:t xml:space="preserve">)</w:t>
      </w:r>
    </w:p>
    <w:p>
      <w:pPr>
        <w:pStyle w:val="RecordBase"/>
        <w:ind w:left="120" w:hanging="120"/>
      </w:pPr>
      <w:r>
        <w:t xml:space="preserve">Supervising physicians for physician assistants, application requirements - </w:t>
      </w:r>
      <w:r>
        <w:t xml:space="preserve"> </w:t>
      </w:r>
      <w:r>
        <w:t xml:space="preserve">HB  361</w:t>
      </w:r>
    </w:p>
    <w:p>
      <w:pPr>
        <w:pStyle w:val="RecordBase"/>
        <w:ind w:left="120" w:hanging="120"/>
      </w:pPr>
      <w:r>
        <w:t xml:space="preserve">Syringe services programs, VA health care systems - </w:t>
      </w:r>
      <w:r>
        <w:t xml:space="preserve"> </w:t>
      </w:r>
      <w:r>
        <w:t xml:space="preserve">SB  36</w:t>
      </w:r>
    </w:p>
    <w:p>
      <w:pPr>
        <w:pStyle w:val="RecordBase"/>
        <w:ind w:left="120" w:hanging="120"/>
      </w:pPr>
      <w:r>
        <w:t xml:space="preserve">Technical correction - </w:t>
      </w:r>
      <w:r>
        <w:t xml:space="preserve"> </w:t>
      </w:r>
      <w:r>
        <w:t xml:space="preserve">SB  221</w:t>
      </w:r>
    </w:p>
    <w:p>
      <w:pPr>
        <w:pStyle w:val="RecordBase"/>
        <w:ind w:left="120" w:hanging="120"/>
      </w:pPr>
      <w:r>
        <w:t xml:space="preserve">Testicular Cancer Awareness Month, April 2024, recognition - </w:t>
      </w:r>
      <w:r>
        <w:t xml:space="preserve"> </w:t>
      </w:r>
      <w:r>
        <w:t xml:space="preserve">HR  136</w:t>
      </w:r>
    </w:p>
    <w:p>
      <w:pPr>
        <w:pStyle w:val="RecordBase"/>
        <w:ind w:left="120" w:hanging="120"/>
      </w:pPr>
      <w:r>
        <w:t xml:space="preserve">Travel across state lines, permit - </w:t>
      </w:r>
      <w:r>
        <w:t xml:space="preserve"> </w:t>
      </w:r>
      <w:r>
        <w:t xml:space="preserve">HB  310</w:t>
      </w:r>
    </w:p>
    <w:p>
      <w:pPr>
        <w:pStyle w:val="RecordBase"/>
        <w:ind w:left="120" w:hanging="120"/>
      </w:pPr>
      <w:r>
        <w:t xml:space="preserve">Treatment</w:t>
      </w:r>
    </w:p>
    <w:p>
      <w:pPr>
        <w:pStyle w:val="RecordBase"/>
        <w:ind w:left="240" w:hanging="192"/>
      </w:pPr>
      <w:r>
        <w:t xml:space="preserve"> center, chemical dependency, recovery residence, court order violation, notification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center, chemical dependency, recovery residence, transportation services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center, chemical dependency, recruitment rules, Medicaid restrictions - </w:t>
      </w:r>
      <w:r>
        <w:t xml:space="preserve"> </w:t>
      </w:r>
      <w:r>
        <w:t xml:space="preserve">HB  408</w:t>
      </w:r>
      <w:r>
        <w:t xml:space="preserve">;</w:t>
      </w:r>
      <w:r>
        <w:t xml:space="preserve"> </w:t>
      </w:r>
      <w:r>
        <w:t xml:space="preserve">HB  408</w:t>
      </w:r>
      <w:r>
        <w:t xml:space="preserve">: </w:t>
      </w:r>
      <w:r>
        <w:t xml:space="preserve">HCS</w:t>
      </w:r>
    </w:p>
    <w:p>
      <w:pPr>
        <w:pStyle w:val="RecordBase"/>
        <w:ind w:left="240" w:hanging="192"/>
      </w:pPr>
      <w:r>
        <w:t xml:space="preserve"> center, chemical dependency, resident, search of outstanding warrants - </w:t>
      </w:r>
      <w:r>
        <w:t xml:space="preserve"> </w:t>
      </w:r>
      <w:r>
        <w:t xml:space="preserve">HB  408</w:t>
      </w:r>
    </w:p>
    <w:p>
      <w:pPr>
        <w:pStyle w:val="RecordBase"/>
        <w:ind w:left="240" w:hanging="192"/>
      </w:pPr>
      <w:r>
        <w:t xml:space="preserve"> center, chemical dependency, transportation services - </w:t>
      </w:r>
      <w:r>
        <w:t xml:space="preserve"> </w:t>
      </w:r>
      <w:r>
        <w:t xml:space="preserve">HB  408</w:t>
      </w:r>
      <w:r>
        <w:t xml:space="preserve">;</w:t>
      </w:r>
      <w:r>
        <w:t xml:space="preserve"> </w:t>
      </w:r>
      <w:r>
        <w:t xml:space="preserve">HB  408</w:t>
      </w:r>
      <w:r>
        <w:t xml:space="preserve">: </w:t>
      </w:r>
      <w:r>
        <w:t xml:space="preserve">HCS</w:t>
      </w:r>
    </w:p>
    <w:p>
      <w:pPr>
        <w:pStyle w:val="RecordBase"/>
        <w:ind w:left="240" w:hanging="192"/>
      </w:pPr>
      <w:r>
        <w:t xml:space="preserve"> services, requirements, substance use programs, Cabinet for Health and Family Services - </w:t>
      </w:r>
      <w:r>
        <w:t xml:space="preserve"> </w:t>
      </w:r>
      <w:r>
        <w:t xml:space="preserve">SB  71</w:t>
      </w:r>
      <w:r>
        <w:t xml:space="preserve">: </w:t>
      </w:r>
      <w:r>
        <w:t xml:space="preserve">HCS</w:t>
      </w:r>
    </w:p>
    <w:p>
      <w:pPr>
        <w:pStyle w:val="RecordBase"/>
        <w:ind w:left="120" w:hanging="120"/>
      </w:pPr>
      <w:r>
        <w:t xml:space="preserve">Treatments to minors inconsistent with sex, repeal prohibition - </w:t>
      </w:r>
      <w:r>
        <w:t xml:space="preserve"> </w:t>
      </w:r>
      <w:r>
        <w:t xml:space="preserve">HB  376</w:t>
      </w:r>
    </w:p>
    <w:p>
      <w:pPr>
        <w:pStyle w:val="RecordBase"/>
        <w:ind w:left="120" w:hanging="120"/>
      </w:pPr>
      <w:r>
        <w:t xml:space="preserve">Type 1 diabetes information, provision by elementary and secondary schools - </w:t>
      </w:r>
      <w:r>
        <w:t xml:space="preserve"> </w:t>
      </w:r>
      <w:r>
        <w:t xml:space="preserve">HR  72</w:t>
      </w:r>
    </w:p>
    <w:p>
      <w:pPr>
        <w:pStyle w:val="RecordBase"/>
        <w:ind w:left="120" w:hanging="120"/>
      </w:pPr>
      <w:r>
        <w:t xml:space="preserve">University of Kentucky and University of Louisville, hospital acquistion, General Assembly approval - </w:t>
      </w:r>
      <w:r>
        <w:t xml:space="preserve"> </w:t>
      </w:r>
      <w:r>
        <w:t xml:space="preserve">HB  175</w:t>
        <w:br/>
      </w:r>
    </w:p>
    <w:p>
      <w:pPr>
        <w:pStyle w:val="RecordHeading3"/>
      </w:pPr>
      <w:r>
        <w:rPr>
          <w:b/>
        </w:rPr>
        <w:t xml:space="preserve">Health Benefit Mandate</w:t>
      </w:r>
    </w:p>
    <w:p>
      <w:pPr>
        <w:pStyle w:val="RecordBase"/>
        <w:ind w:left="120" w:hanging="120"/>
      </w:pPr>
      <w:r>
        <w:t xml:space="preserve">Cancer detection, coverage requirement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Coronary calcium imaging tests, coverage requirement - </w:t>
      </w:r>
      <w:r>
        <w:t xml:space="preserve"> </w:t>
      </w:r>
      <w:r>
        <w:t xml:space="preserve">HB  642</w:t>
      </w:r>
    </w:p>
    <w:p>
      <w:pPr>
        <w:pStyle w:val="RecordBase"/>
        <w:ind w:left="120" w:hanging="120"/>
      </w:pPr>
      <w:r>
        <w:t xml:space="preserve">Dental services, insurance, assignment of benefits - </w:t>
      </w:r>
      <w:r>
        <w:t xml:space="preserve"> </w:t>
      </w:r>
      <w:r>
        <w:t xml:space="preserve">HB  589</w:t>
      </w:r>
    </w:p>
    <w:p>
      <w:pPr>
        <w:pStyle w:val="RecordBase"/>
        <w:ind w:left="120" w:hanging="120"/>
      </w:pPr>
      <w:r>
        <w:t xml:space="preserve">Health</w:t>
      </w:r>
    </w:p>
    <w:p>
      <w:pPr>
        <w:pStyle w:val="RecordBase"/>
        <w:ind w:left="240" w:hanging="192"/>
      </w:pPr>
      <w:r>
        <w:t xml:space="preserve"> insurance, coverage for breast examinations - </w:t>
      </w:r>
      <w:r>
        <w:t xml:space="preserve"> </w:t>
      </w:r>
      <w:r>
        <w:t xml:space="preserve">HB  115</w:t>
      </w:r>
    </w:p>
    <w:p>
      <w:pPr>
        <w:pStyle w:val="RecordBase"/>
        <w:ind w:left="240" w:hanging="192"/>
      </w:pPr>
      <w:r>
        <w:t xml:space="preserve"> insurance, maternity coverage requirement - </w:t>
      </w:r>
      <w:r>
        <w:t xml:space="preserve"> </w:t>
      </w:r>
      <w:r>
        <w:t xml:space="preserve">SB  34</w:t>
      </w:r>
      <w:r>
        <w:t xml:space="preserve">;</w:t>
      </w:r>
      <w:r>
        <w:t xml:space="preserve"> </w:t>
      </w:r>
      <w:r>
        <w:t xml:space="preserve">HB  734</w:t>
      </w:r>
    </w:p>
    <w:p>
      <w:pPr>
        <w:pStyle w:val="RecordBase"/>
        <w:ind w:left="240" w:hanging="192"/>
      </w:pPr>
      <w:r>
        <w:t xml:space="preserve"> plan, breastfeeding support and equipment, coverage requirement - </w:t>
      </w:r>
      <w:r>
        <w:t xml:space="preserve"> </w:t>
      </w:r>
      <w:r>
        <w:t xml:space="preserve">HB  415</w:t>
      </w:r>
    </w:p>
    <w:p>
      <w:pPr>
        <w:pStyle w:val="RecordBase"/>
        <w:ind w:left="240" w:hanging="192"/>
      </w:pPr>
      <w:r>
        <w:t xml:space="preserve"> plan, maternity care, coverage requirement - </w:t>
      </w:r>
      <w:r>
        <w:t xml:space="preserve"> </w:t>
      </w:r>
      <w:r>
        <w:t xml:space="preserve">HB  10</w:t>
      </w:r>
      <w:r>
        <w:t xml:space="preserve">: </w:t>
      </w:r>
      <w:r>
        <w:t xml:space="preserve">HCS</w:t>
      </w:r>
    </w:p>
    <w:p>
      <w:pPr>
        <w:pStyle w:val="RecordBase"/>
        <w:ind w:left="240" w:hanging="192"/>
      </w:pPr>
      <w:r>
        <w:t xml:space="preserve"> plan, prescription drug coverage, cost-sharing and rebate requirements - </w:t>
      </w:r>
      <w:r>
        <w:t xml:space="preserve"> </w:t>
      </w:r>
      <w:r>
        <w:t xml:space="preserve">SB  149</w:t>
      </w:r>
    </w:p>
    <w:p>
      <w:pPr>
        <w:pStyle w:val="RecordBase"/>
        <w:ind w:left="120" w:hanging="120"/>
      </w:pPr>
      <w:r>
        <w:t xml:space="preserve">Hormonal contraceptives, provisions - </w:t>
      </w:r>
      <w:r>
        <w:t xml:space="preserve"> </w:t>
      </w:r>
      <w:r>
        <w:t xml:space="preserve">HB  536</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KCHIP, hepatitis C virus infection, pregnant and postpartum women, coverage requirement - </w:t>
      </w:r>
      <w:r>
        <w:t xml:space="preserve"> </w:t>
      </w:r>
      <w:r>
        <w:t xml:space="preserve">HB  322</w:t>
      </w:r>
    </w:p>
    <w:p>
      <w:pPr>
        <w:pStyle w:val="RecordBase"/>
        <w:ind w:left="120" w:hanging="120"/>
      </w:pPr>
      <w:r>
        <w:t xml:space="preserve">Maternity</w:t>
      </w:r>
    </w:p>
    <w:p>
      <w:pPr>
        <w:pStyle w:val="RecordBase"/>
        <w:ind w:left="240" w:hanging="192"/>
      </w:pPr>
      <w:r>
        <w:t xml:space="preserve"> care - </w:t>
      </w:r>
      <w:r>
        <w:t xml:space="preserve"> </w:t>
      </w:r>
      <w:r>
        <w:t xml:space="preserve">HB  380</w:t>
      </w:r>
    </w:p>
    <w:p>
      <w:pPr>
        <w:pStyle w:val="RecordBase"/>
        <w:ind w:left="240" w:hanging="192"/>
      </w:pPr>
      <w:r>
        <w:t xml:space="preserve"> care, health insurance coverage - </w:t>
      </w:r>
      <w:r>
        <w:t xml:space="preserve"> </w:t>
      </w:r>
      <w:r>
        <w:t xml:space="preserve">HB  10</w:t>
      </w:r>
    </w:p>
    <w:p>
      <w:pPr>
        <w:pStyle w:val="RecordBase"/>
        <w:ind w:left="120" w:hanging="120"/>
      </w:pPr>
      <w:r>
        <w:t xml:space="preserve">Medical laboratories, any willing provider law, health insurance - </w:t>
      </w:r>
      <w:r>
        <w:t xml:space="preserve"> </w:t>
      </w:r>
      <w:r>
        <w:t xml:space="preserve">HB  677</w:t>
      </w:r>
    </w:p>
    <w:p>
      <w:pPr>
        <w:pStyle w:val="RecordBase"/>
        <w:ind w:left="120" w:hanging="120"/>
      </w:pPr>
      <w:r>
        <w:t xml:space="preserve">Mental Health Parity and Addiction Equity Act - </w:t>
      </w:r>
      <w:r>
        <w:t xml:space="preserve"> </w:t>
      </w:r>
      <w:r>
        <w:t xml:space="preserve">HB  339</w:t>
      </w:r>
    </w:p>
    <w:p>
      <w:pPr>
        <w:pStyle w:val="RecordBase"/>
        <w:ind w:left="120" w:hanging="120"/>
      </w:pPr>
      <w:r>
        <w:t xml:space="preserve">Obesity treatment, coverage requirement - </w:t>
      </w:r>
      <w:r>
        <w:t xml:space="preserve"> </w:t>
      </w:r>
      <w:r>
        <w:t xml:space="preserve">HB  273</w:t>
      </w:r>
    </w:p>
    <w:p>
      <w:pPr>
        <w:pStyle w:val="RecordBase"/>
        <w:ind w:left="120" w:hanging="120"/>
      </w:pPr>
      <w:r>
        <w:t xml:space="preserve">Pap smear, coverage requirement - </w:t>
      </w:r>
      <w:r>
        <w:t xml:space="preserve"> </w:t>
      </w:r>
      <w:r>
        <w:t xml:space="preserve">HB  63</w:t>
      </w:r>
    </w:p>
    <w:p>
      <w:pPr>
        <w:pStyle w:val="RecordBase"/>
        <w:ind w:left="120" w:hanging="120"/>
      </w:pPr>
      <w:r>
        <w:t xml:space="preserve">Perinatal palliative care - </w:t>
      </w:r>
      <w:r>
        <w:t xml:space="preserve"> </w:t>
      </w:r>
      <w:r>
        <w:t xml:space="preserve">HB  10</w:t>
      </w:r>
      <w:r>
        <w:t xml:space="preserve">: </w:t>
      </w:r>
      <w:r>
        <w:t xml:space="preserve">SCS</w:t>
      </w:r>
    </w:p>
    <w:p>
      <w:pPr>
        <w:pStyle w:val="RecordBase"/>
        <w:ind w:left="120" w:hanging="120"/>
      </w:pPr>
      <w:r>
        <w:t xml:space="preserve">Postpartum mood disorders, prescription drugs, coverage requirement - </w:t>
      </w:r>
      <w:r>
        <w:t xml:space="preserve"> </w:t>
      </w:r>
      <w:r>
        <w:t xml:space="preserve">HB  713</w:t>
      </w:r>
    </w:p>
    <w:p>
      <w:pPr>
        <w:pStyle w:val="RecordBase"/>
        <w:ind w:left="120" w:hanging="120"/>
      </w:pPr>
      <w:r>
        <w:t xml:space="preserve">Prescription</w:t>
      </w:r>
    </w:p>
    <w:p>
      <w:pPr>
        <w:pStyle w:val="RecordBase"/>
        <w:ind w:left="240" w:hanging="192"/>
      </w:pPr>
      <w:r>
        <w:t xml:space="preserve"> drugs, distribution, insurance practices - </w:t>
      </w:r>
      <w:r>
        <w:t xml:space="preserve"> </w:t>
      </w:r>
      <w:r>
        <w:t xml:space="preserve">HB  190</w:t>
      </w:r>
      <w:r>
        <w:t xml:space="preserve">: </w:t>
      </w:r>
      <w:r>
        <w:t xml:space="preserve">HCS</w:t>
      </w:r>
    </w:p>
    <w:p>
      <w:pPr>
        <w:pStyle w:val="RecordBase"/>
        <w:ind w:left="240" w:hanging="192"/>
      </w:pPr>
      <w:r>
        <w:t xml:space="preserve"> drugs, distribution, requirements - </w:t>
      </w:r>
      <w:r>
        <w:t xml:space="preserve"> </w:t>
      </w:r>
      <w:r>
        <w:t xml:space="preserve">HB  190</w:t>
      </w:r>
    </w:p>
    <w:p>
      <w:pPr>
        <w:pStyle w:val="RecordBase"/>
        <w:ind w:left="120" w:hanging="120"/>
      </w:pPr>
      <w:r>
        <w:t xml:space="preserve">Prior</w:t>
      </w:r>
    </w:p>
    <w:p>
      <w:pPr>
        <w:pStyle w:val="RecordBase"/>
        <w:ind w:left="240" w:hanging="192"/>
      </w:pPr>
      <w:r>
        <w:t xml:space="preserve"> authorization program, requirements - </w:t>
      </w:r>
      <w:r>
        <w:t xml:space="preserve"> </w:t>
      </w:r>
      <w:r>
        <w:t xml:space="preserve">HB  318</w:t>
      </w:r>
    </w:p>
    <w:p>
      <w:pPr>
        <w:pStyle w:val="RecordBase"/>
        <w:ind w:left="240" w:hanging="192"/>
      </w:pPr>
      <w:r>
        <w:t xml:space="preserve"> authorization requirements - </w:t>
      </w:r>
      <w:r>
        <w:t xml:space="preserve"> </w:t>
      </w:r>
      <w:r>
        <w:t xml:space="preserve">HB  317</w:t>
      </w:r>
    </w:p>
    <w:p>
      <w:pPr>
        <w:pStyle w:val="RecordBase"/>
        <w:ind w:left="120" w:hanging="120"/>
      </w:pPr>
      <w:r>
        <w:t xml:space="preserve">Speech therapy, treatment for stuttering, coverage - </w:t>
      </w:r>
      <w:r>
        <w:t xml:space="preserve"> </w:t>
      </w:r>
      <w:r>
        <w:t xml:space="preserve">SB  111</w:t>
      </w:r>
      <w:r>
        <w:t xml:space="preserve">;</w:t>
      </w:r>
      <w:r>
        <w:t xml:space="preserve"> </w:t>
      </w:r>
      <w:r>
        <w:t xml:space="preserve">SB  111</w:t>
      </w:r>
      <w:r>
        <w:t xml:space="preserve">: </w:t>
      </w:r>
      <w:r>
        <w:t xml:space="preserve">HCS</w:t>
      </w:r>
    </w:p>
    <w:p>
      <w:pPr>
        <w:pStyle w:val="RecordBase"/>
        <w:ind w:left="120" w:hanging="120"/>
      </w:pPr>
      <w:r>
        <w:t xml:space="preserve">Subsrtance use disorder treatment, coverage - </w:t>
      </w:r>
      <w:r>
        <w:t xml:space="preserve"> </w:t>
      </w:r>
      <w:r>
        <w:t xml:space="preserve">HB  290</w:t>
        <w:br/>
      </w:r>
    </w:p>
    <w:p>
      <w:pPr>
        <w:pStyle w:val="RecordHeading3"/>
      </w:pPr>
      <w:r>
        <w:rPr>
          <w:b/>
        </w:rPr>
        <w:t xml:space="preserve">Highways, Streets, and Bridges</w:t>
      </w:r>
    </w:p>
    <w:p>
      <w:pPr>
        <w:pStyle w:val="RecordBase"/>
        <w:ind w:left="120" w:hanging="120"/>
      </w:pPr>
      <w:r>
        <w:t xml:space="preserve">Artificial Intelligence and Autonomous Vehicle Task Force, establishment - </w:t>
      </w:r>
      <w:r>
        <w:t xml:space="preserve"> </w:t>
      </w:r>
      <w:r>
        <w:t xml:space="preserve">HCR 36</w:t>
      </w:r>
      <w:r>
        <w:t xml:space="preserve">: </w:t>
      </w:r>
      <w:r>
        <w:t xml:space="preserve">HCS</w:t>
      </w:r>
    </w:p>
    <w:p>
      <w:pPr>
        <w:pStyle w:val="RecordBase"/>
        <w:ind w:left="120" w:hanging="120"/>
      </w:pPr>
      <w:r>
        <w:t xml:space="preserve">Automated</w:t>
      </w:r>
    </w:p>
    <w:p>
      <w:pPr>
        <w:pStyle w:val="RecordBase"/>
        <w:ind w:left="240" w:hanging="192"/>
      </w:pPr>
      <w:r>
        <w:t xml:space="preserve"> speed enforcement, highway work zones - </w:t>
      </w:r>
      <w:r>
        <w:t xml:space="preserve"> </w:t>
      </w:r>
      <w:r>
        <w:t xml:space="preserve">SB  44</w:t>
      </w:r>
      <w:r>
        <w:t xml:space="preserve">: </w:t>
      </w:r>
      <w:r>
        <w:t xml:space="preserve">SFA</w:t>
      </w:r>
      <w:r>
        <w:t xml:space="preserve"> (</w:t>
      </w:r>
      <w:r>
        <w:t xml:space="preserve">1</w:t>
      </w:r>
      <w:r>
        <w:t xml:space="preserve">)</w:t>
      </w:r>
    </w:p>
    <w:p>
      <w:pPr>
        <w:pStyle w:val="RecordBase"/>
        <w:ind w:left="240" w:hanging="192"/>
      </w:pPr>
      <w:r>
        <w:t xml:space="preserve"> speed enforcement, highway work zones, flashing signage - </w:t>
      </w:r>
      <w:r>
        <w:t xml:space="preserve"> </w:t>
      </w:r>
      <w:r>
        <w:t xml:space="preserve">HB  192</w:t>
      </w:r>
      <w:r>
        <w:t xml:space="preserve">: </w:t>
      </w:r>
      <w:r>
        <w:t xml:space="preserve">HFA</w:t>
      </w:r>
      <w:r>
        <w:t xml:space="preserve"> (</w:t>
      </w:r>
      <w:r>
        <w:t xml:space="preserve">2</w:t>
      </w:r>
      <w:r>
        <w:t xml:space="preserve">)</w:t>
      </w:r>
    </w:p>
    <w:p>
      <w:pPr>
        <w:pStyle w:val="RecordBase"/>
        <w:ind w:left="240" w:hanging="192"/>
      </w:pPr>
      <w:r>
        <w:t xml:space="preserve"> speed enforcement, highway work zones, pilot program - </w:t>
      </w:r>
      <w:r>
        <w:t xml:space="preserve"> </w:t>
      </w:r>
      <w:r>
        <w:t xml:space="preserve">HB  192</w:t>
      </w:r>
      <w:r>
        <w:t xml:space="preserve">;</w:t>
      </w:r>
      <w:r>
        <w:t xml:space="preserve"> </w:t>
      </w:r>
      <w:r>
        <w:t xml:space="preserve">HB  192</w:t>
      </w:r>
      <w:r>
        <w:t xml:space="preserve">: </w:t>
      </w:r>
      <w:r>
        <w:t xml:space="preserve">HFA</w:t>
      </w:r>
      <w:r>
        <w:t xml:space="preserve"> (</w:t>
      </w:r>
      <w:r>
        <w:t xml:space="preserve">1</w:t>
      </w:r>
      <w:r>
        <w:t xml:space="preserve">)</w:t>
      </w:r>
    </w:p>
    <w:p>
      <w:pPr>
        <w:pStyle w:val="RecordBase"/>
        <w:ind w:left="240" w:hanging="192"/>
      </w:pPr>
      <w:r>
        <w:t xml:space="preserve"> speed enforcement in highway work zones pilot program establishment - </w:t>
      </w:r>
      <w:r>
        <w:t xml:space="preserve"> </w:t>
      </w:r>
      <w:r>
        <w:t xml:space="preserve">SB  44</w:t>
      </w:r>
    </w:p>
    <w:p>
      <w:pPr>
        <w:pStyle w:val="RecordBase"/>
        <w:ind w:left="240" w:hanging="192"/>
      </w:pPr>
      <w:r>
        <w:t xml:space="preserve"> speed enforcement, recorded images, retention and use - </w:t>
      </w:r>
      <w:r>
        <w:t xml:space="preserve"> </w:t>
      </w:r>
      <w:r>
        <w:t xml:space="preserve">HB  192</w:t>
      </w:r>
      <w:r>
        <w:t xml:space="preserve">: </w:t>
      </w:r>
      <w:r>
        <w:t xml:space="preserve">HCS</w:t>
      </w:r>
    </w:p>
    <w:p>
      <w:pPr>
        <w:pStyle w:val="RecordBase"/>
        <w:ind w:left="120" w:hanging="120"/>
      </w:pPr>
      <w:r>
        <w:t xml:space="preserve">Autonomous vehicles, task force, establishment - </w:t>
      </w:r>
      <w:r>
        <w:t xml:space="preserve"> </w:t>
      </w:r>
      <w:r>
        <w:t xml:space="preserve">HCR 36</w:t>
      </w:r>
    </w:p>
    <w:p>
      <w:pPr>
        <w:pStyle w:val="RecordBase"/>
        <w:ind w:left="120" w:hanging="120"/>
      </w:pPr>
      <w:r>
        <w:t xml:space="preserve">Biennial Highway Construction Plan, FY 2024-2026 - </w:t>
      </w:r>
      <w:r>
        <w:t xml:space="preserve"> </w:t>
      </w:r>
      <w:r>
        <w:t xml:space="preserve">HB  266</w:t>
      </w:r>
      <w:r>
        <w:t xml:space="preserve">;</w:t>
      </w:r>
      <w:r>
        <w:t xml:space="preserve"> </w:t>
      </w:r>
      <w:r>
        <w:t xml:space="preserve">HB  266</w:t>
      </w:r>
      <w:r>
        <w:t xml:space="preserve">: </w:t>
      </w:r>
      <w:r>
        <w:t xml:space="preserve">HCS</w:t>
      </w:r>
    </w:p>
    <w:p>
      <w:pPr>
        <w:pStyle w:val="RecordBase"/>
        <w:ind w:left="120" w:hanging="120"/>
      </w:pPr>
      <w:r>
        <w:t xml:space="preserve">Capital Avenue, road closure, prohibition - </w:t>
      </w:r>
      <w:r>
        <w:t xml:space="preserve"> </w:t>
      </w:r>
      <w:r>
        <w:t xml:space="preserve">HB  19</w:t>
      </w:r>
      <w:r>
        <w:t xml:space="preserve">: </w:t>
      </w:r>
      <w:r>
        <w:t xml:space="preserve">SFA</w:t>
      </w:r>
      <w:r>
        <w:t xml:space="preserve"> (</w:t>
      </w:r>
      <w:r>
        <w:t xml:space="preserve">2</w:t>
      </w:r>
      <w:r>
        <w:t xml:space="preserve">)</w:t>
      </w:r>
      <w:r>
        <w:t xml:space="preserve">;</w:t>
      </w:r>
      <w:r>
        <w:t xml:space="preserve"> </w:t>
      </w:r>
      <w:r>
        <w:t xml:space="preserve">SB  75</w:t>
      </w:r>
      <w:r>
        <w:t xml:space="preserve">;</w:t>
      </w:r>
      <w:r>
        <w:t xml:space="preserve"> </w:t>
      </w:r>
      <w:r>
        <w:t xml:space="preserve">HB  193</w:t>
      </w:r>
      <w:r>
        <w:t xml:space="preserve">: </w:t>
      </w:r>
      <w:r>
        <w:t xml:space="preserve">SFA</w:t>
      </w:r>
      <w:r>
        <w:t xml:space="preserve"> (</w:t>
      </w:r>
      <w:r>
        <w:t xml:space="preserve">5</w:t>
      </w:r>
      <w:r>
        <w:t xml:space="preserve">)</w:t>
      </w:r>
      <w:r>
        <w:t xml:space="preserve">;</w:t>
      </w:r>
      <w:r>
        <w:t xml:space="preserve"> </w:t>
      </w:r>
      <w:r>
        <w:t xml:space="preserve">HB  384</w:t>
      </w:r>
    </w:p>
    <w:p>
      <w:pPr>
        <w:pStyle w:val="RecordBase"/>
        <w:ind w:left="120" w:hanging="120"/>
      </w:pPr>
      <w:r>
        <w:t xml:space="preserve">Contracts, Kentucky Buy American Act, compliance - </w:t>
      </w:r>
      <w:r>
        <w:t xml:space="preserve"> </w:t>
      </w:r>
      <w:r>
        <w:t xml:space="preserve">HB  326</w:t>
      </w:r>
    </w:p>
    <w:p>
      <w:pPr>
        <w:pStyle w:val="RecordBase"/>
        <w:ind w:left="120" w:hanging="120"/>
      </w:pPr>
      <w:r>
        <w:t xml:space="preserve">County road aid, consolidated local governments, project identification, factors - </w:t>
      </w:r>
      <w:r>
        <w:t xml:space="preserve"> </w:t>
      </w:r>
      <w:r>
        <w:t xml:space="preserve">HB  388</w:t>
      </w:r>
    </w:p>
    <w:p>
      <w:pPr>
        <w:pStyle w:val="RecordBase"/>
        <w:ind w:left="120" w:hanging="120"/>
      </w:pPr>
      <w:r>
        <w:t xml:space="preserve">Governor's</w:t>
      </w:r>
    </w:p>
    <w:p>
      <w:pPr>
        <w:pStyle w:val="RecordBase"/>
        <w:ind w:left="240" w:hanging="192"/>
      </w:pPr>
      <w:r>
        <w:t xml:space="preserve"> recommended Biennial Highway Construction Plan, FY 2024-2026 - </w:t>
      </w:r>
      <w:r>
        <w:t xml:space="preserve"> </w:t>
      </w:r>
      <w:r>
        <w:t xml:space="preserve">HB  303</w:t>
      </w:r>
    </w:p>
    <w:p>
      <w:pPr>
        <w:pStyle w:val="RecordBase"/>
        <w:ind w:left="240" w:hanging="192"/>
      </w:pPr>
      <w:r>
        <w:t xml:space="preserve"> recommended Transportation Cabinet Budget - </w:t>
      </w:r>
      <w:r>
        <w:t xml:space="preserve"> </w:t>
      </w:r>
      <w:r>
        <w:t xml:space="preserve">HB  110</w:t>
      </w:r>
    </w:p>
    <w:p>
      <w:pPr>
        <w:pStyle w:val="RecordBase"/>
        <w:ind w:left="120" w:hanging="120"/>
      </w:pPr>
      <w:r>
        <w:t xml:space="preserve">Highway work zones, traffic offenses, worker present, requirement - </w:t>
      </w:r>
      <w:r>
        <w:t xml:space="preserve"> </w:t>
      </w:r>
      <w:r>
        <w:t xml:space="preserve">HB  193</w:t>
      </w:r>
      <w:r>
        <w:t xml:space="preserve">: </w:t>
      </w:r>
      <w:r>
        <w:t xml:space="preserve">SCS</w:t>
      </w:r>
    </w:p>
    <w:p>
      <w:pPr>
        <w:pStyle w:val="RecordBase"/>
        <w:ind w:left="120" w:hanging="120"/>
      </w:pPr>
      <w:r>
        <w:t xml:space="preserve">Limited minor's farm operator's license, procedures - </w:t>
      </w:r>
      <w:r>
        <w:t xml:space="preserve"> </w:t>
      </w:r>
      <w:r>
        <w:t xml:space="preserve">HB  334</w:t>
      </w:r>
    </w:p>
    <w:p>
      <w:pPr>
        <w:pStyle w:val="RecordBase"/>
        <w:ind w:left="120" w:hanging="120"/>
      </w:pPr>
      <w:r>
        <w:t xml:space="preserve">Low-speed vehicles, safety standards - </w:t>
      </w:r>
      <w:r>
        <w:t xml:space="preserve"> </w:t>
      </w:r>
      <w:r>
        <w:t xml:space="preserve">HB  249</w:t>
      </w:r>
    </w:p>
    <w:p>
      <w:pPr>
        <w:pStyle w:val="RecordBase"/>
        <w:ind w:left="120" w:hanging="120"/>
      </w:pPr>
      <w:r>
        <w:t xml:space="preserve">Motor vehicle racing event, state-maintained highways - </w:t>
      </w:r>
      <w:r>
        <w:t xml:space="preserve"> </w:t>
      </w:r>
      <w:r>
        <w:t xml:space="preserve">HB  29</w:t>
      </w:r>
    </w:p>
    <w:p>
      <w:pPr>
        <w:pStyle w:val="RecordBase"/>
        <w:ind w:left="120" w:hanging="120"/>
      </w:pPr>
      <w:r>
        <w:t xml:space="preserve">Move over law, disabled vehicles - </w:t>
      </w:r>
      <w:r>
        <w:t xml:space="preserve"> </w:t>
      </w:r>
      <w:r>
        <w:t xml:space="preserve">HB  19</w:t>
      </w:r>
    </w:p>
    <w:p>
      <w:pPr>
        <w:pStyle w:val="RecordBase"/>
        <w:ind w:left="120" w:hanging="120"/>
      </w:pPr>
      <w:r>
        <w:t xml:space="preserve">Off-highway</w:t>
      </w:r>
    </w:p>
    <w:p>
      <w:pPr>
        <w:pStyle w:val="RecordBase"/>
        <w:ind w:left="240" w:hanging="192"/>
      </w:pPr>
      <w:r>
        <w:t xml:space="preserve"> vehicles, local government, pilot program - </w:t>
      </w:r>
      <w:r>
        <w:t xml:space="preserve"> </w:t>
      </w:r>
      <w:r>
        <w:t xml:space="preserve">SB  125</w:t>
      </w:r>
    </w:p>
    <w:p>
      <w:pPr>
        <w:pStyle w:val="RecordBase"/>
        <w:ind w:left="240" w:hanging="192"/>
      </w:pPr>
      <w:r>
        <w:t xml:space="preserve"> vehicles, titling and registration - </w:t>
      </w:r>
      <w:r>
        <w:t xml:space="preserve"> </w:t>
      </w:r>
      <w:r>
        <w:t xml:space="preserve">HB  121</w:t>
      </w:r>
    </w:p>
    <w:p>
      <w:pPr>
        <w:pStyle w:val="RecordBase"/>
        <w:ind w:left="120" w:hanging="120"/>
      </w:pPr>
      <w:r>
        <w:t xml:space="preserve">Overweight and overdimensional permits, fees - </w:t>
      </w:r>
      <w:r>
        <w:t xml:space="preserve"> </w:t>
      </w:r>
      <w:r>
        <w:t xml:space="preserve">SB  107</w:t>
      </w:r>
      <w:r>
        <w:t xml:space="preserve">;</w:t>
      </w:r>
      <w:r>
        <w:t xml:space="preserve"> </w:t>
      </w:r>
      <w:r>
        <w:t xml:space="preserve">SB  107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Real estate professionals, Department of Highways, right of way services - </w:t>
      </w:r>
      <w:r>
        <w:t xml:space="preserve"> </w:t>
      </w:r>
      <w:r>
        <w:t xml:space="preserve">HB  703</w:t>
      </w:r>
    </w:p>
    <w:p>
      <w:pPr>
        <w:pStyle w:val="RecordBase"/>
        <w:ind w:left="120" w:hanging="120"/>
      </w:pPr>
      <w:r>
        <w:t xml:space="preserve">Road salt usage, study - </w:t>
      </w:r>
      <w:r>
        <w:t xml:space="preserve"> </w:t>
      </w:r>
      <w:r>
        <w:t xml:space="preserve">HJR 90</w:t>
      </w:r>
    </w:p>
    <w:p>
      <w:pPr>
        <w:pStyle w:val="RecordBase"/>
        <w:ind w:left="120" w:hanging="120"/>
      </w:pPr>
      <w:r>
        <w:t xml:space="preserve">Speed limit increase, Transportation Cabinet study - </w:t>
      </w:r>
      <w:r>
        <w:t xml:space="preserve"> </w:t>
      </w:r>
      <w:r>
        <w:t xml:space="preserve">HJR 28</w:t>
      </w:r>
    </w:p>
    <w:p>
      <w:pPr>
        <w:pStyle w:val="RecordBase"/>
        <w:ind w:left="120" w:hanging="120"/>
      </w:pPr>
      <w:r>
        <w:t xml:space="preserve">State, county, and city roadways and bridges, lease of naming rights - </w:t>
      </w:r>
      <w:r>
        <w:t xml:space="preserve"> </w:t>
      </w:r>
      <w:r>
        <w:t xml:space="preserve">HB  246</w:t>
      </w:r>
    </w:p>
    <w:p>
      <w:pPr>
        <w:pStyle w:val="RecordBase"/>
        <w:ind w:left="120" w:hanging="120"/>
      </w:pPr>
      <w:r>
        <w:t xml:space="preserve">Traffic control signal monitoring system, violation of KRS 189.231, civil penalty - </w:t>
      </w:r>
      <w:r>
        <w:t xml:space="preserve"> </w:t>
      </w:r>
      <w:r>
        <w:t xml:space="preserve">SB  112</w:t>
      </w:r>
    </w:p>
    <w:p>
      <w:pPr>
        <w:pStyle w:val="RecordBase"/>
        <w:ind w:left="120" w:hanging="120"/>
      </w:pPr>
      <w:r>
        <w:t xml:space="preserve">Transportation</w:t>
      </w:r>
    </w:p>
    <w:p>
      <w:pPr>
        <w:pStyle w:val="RecordBase"/>
        <w:ind w:left="240" w:hanging="192"/>
      </w:pPr>
      <w:r>
        <w:t xml:space="preserve"> Cabinet Budget - </w:t>
      </w:r>
      <w:r>
        <w:t xml:space="preserve"> </w:t>
      </w:r>
      <w:r>
        <w:t xml:space="preserve">HB  265</w:t>
      </w:r>
      <w:r>
        <w:t xml:space="preserve">;</w:t>
      </w:r>
      <w:r>
        <w:t xml:space="preserve"> </w:t>
      </w:r>
      <w:r>
        <w:t xml:space="preserve">HB  265</w:t>
      </w:r>
      <w:r>
        <w:t xml:space="preserve">: </w:t>
      </w:r>
      <w:r>
        <w:t xml:space="preserve">HCS</w:t>
      </w:r>
    </w:p>
    <w:p>
      <w:pPr>
        <w:pStyle w:val="RecordBase"/>
        <w:ind w:left="240" w:hanging="192"/>
      </w:pPr>
      <w:r>
        <w:t xml:space="preserve"> Cabinet, Governor's six-year road plan, last four years - </w:t>
      </w:r>
      <w:r>
        <w:t xml:space="preserve"> </w:t>
      </w:r>
      <w:r>
        <w:t xml:space="preserve">HJR 48</w:t>
      </w:r>
    </w:p>
    <w:p>
      <w:pPr>
        <w:pStyle w:val="RecordBase"/>
        <w:ind w:left="240" w:hanging="192"/>
      </w:pPr>
      <w:r>
        <w:t xml:space="preserve"> Cabinet, Six-Year Road Plan, county priority projects - </w:t>
      </w:r>
      <w:r>
        <w:t xml:space="preserve"> </w:t>
      </w:r>
      <w:r>
        <w:t xml:space="preserve">HJR 92</w:t>
      </w:r>
      <w:r>
        <w:t xml:space="preserve">;</w:t>
      </w:r>
      <w:r>
        <w:t xml:space="preserve"> </w:t>
      </w:r>
      <w:r>
        <w:t xml:space="preserve">HJR 92</w:t>
      </w:r>
      <w:r>
        <w:t xml:space="preserve">: </w:t>
      </w:r>
      <w:r>
        <w:t xml:space="preserve">HCS</w:t>
      </w:r>
    </w:p>
    <w:p>
      <w:pPr>
        <w:pStyle w:val="RecordBase"/>
        <w:ind w:left="240" w:hanging="192"/>
      </w:pPr>
      <w:r>
        <w:t xml:space="preserve"> Cabinet, Six-year road plan, last four years - </w:t>
      </w:r>
      <w:r>
        <w:t xml:space="preserve"> </w:t>
      </w:r>
      <w:r>
        <w:t xml:space="preserve">HJR 91</w:t>
      </w:r>
    </w:p>
    <w:p>
      <w:pPr>
        <w:pStyle w:val="RecordBase"/>
        <w:ind w:left="240" w:hanging="192"/>
      </w:pPr>
      <w:r>
        <w:t xml:space="preserve"> Cabinet, Six-year Road plan, last four years - </w:t>
      </w:r>
      <w:r>
        <w:t xml:space="preserve"> </w:t>
      </w:r>
      <w:r>
        <w:t xml:space="preserve">HJR 91</w:t>
      </w:r>
      <w:r>
        <w:t xml:space="preserve">: </w:t>
      </w:r>
      <w:r>
        <w:t xml:space="preserve">HCS</w:t>
      </w:r>
    </w:p>
    <w:p>
      <w:pPr>
        <w:pStyle w:val="RecordBase"/>
        <w:ind w:left="120" w:hanging="120"/>
      </w:pPr>
      <w:r>
        <w:t xml:space="preserve">Truck tractor, trailer, semitrailer, overtaking, lane usage - </w:t>
      </w:r>
      <w:r>
        <w:t xml:space="preserve"> </w:t>
      </w:r>
      <w:r>
        <w:t xml:space="preserve">SB  107</w:t>
      </w:r>
    </w:p>
    <w:p>
      <w:pPr>
        <w:pStyle w:val="RecordBase"/>
        <w:ind w:left="120" w:hanging="120"/>
      </w:pPr>
      <w:r>
        <w:t xml:space="preserve">Vehicles, windshields, sunscreening materials - </w:t>
      </w:r>
      <w:r>
        <w:t xml:space="preserve"> </w:t>
      </w:r>
      <w:r>
        <w:t xml:space="preserve">SB  46</w:t>
      </w:r>
    </w:p>
    <w:p>
      <w:pPr>
        <w:pStyle w:val="RecordBase"/>
        <w:ind w:left="120" w:hanging="120"/>
      </w:pPr>
      <w:r>
        <w:t xml:space="preserve">Wheels, rubber covering, requirement - </w:t>
      </w:r>
      <w:r>
        <w:t xml:space="preserve"> </w:t>
      </w:r>
      <w:r>
        <w:t xml:space="preserve">HB  156</w:t>
      </w:r>
    </w:p>
    <w:p>
      <w:pPr>
        <w:pStyle w:val="RecordBase"/>
        <w:ind w:left="120" w:hanging="120"/>
      </w:pPr>
      <w:r>
        <w:t xml:space="preserve">Work</w:t>
      </w:r>
    </w:p>
    <w:p>
      <w:pPr>
        <w:pStyle w:val="RecordBase"/>
        <w:ind w:left="240" w:hanging="192"/>
      </w:pPr>
      <w:r>
        <w:t xml:space="preserve"> zones, definition - </w:t>
      </w:r>
      <w:r>
        <w:t xml:space="preserve"> </w:t>
      </w:r>
      <w:r>
        <w:t xml:space="preserve">HB  193</w:t>
      </w:r>
    </w:p>
    <w:p>
      <w:pPr>
        <w:pStyle w:val="RecordBase"/>
        <w:ind w:left="240" w:hanging="192"/>
      </w:pPr>
      <w:r>
        <w:t xml:space="preserve"> zones, safety restrictions, violations - </w:t>
      </w:r>
      <w:r>
        <w:t xml:space="preserve"> </w:t>
      </w:r>
      <w:r>
        <w:t xml:space="preserve">HB  193</w:t>
        <w:br/>
      </w:r>
    </w:p>
    <w:p>
      <w:pPr>
        <w:pStyle w:val="RecordHeading3"/>
      </w:pPr>
      <w:r>
        <w:rPr>
          <w:b/>
        </w:rPr>
        <w:t xml:space="preserve">Historical Affairs</w:t>
      </w:r>
    </w:p>
    <w:p>
      <w:pPr>
        <w:pStyle w:val="RecordBase"/>
        <w:ind w:left="120" w:hanging="120"/>
      </w:pPr>
      <w:r>
        <w:t xml:space="preserve">Black</w:t>
      </w:r>
    </w:p>
    <w:p>
      <w:pPr>
        <w:pStyle w:val="RecordBase"/>
        <w:ind w:left="240" w:hanging="192"/>
      </w:pPr>
      <w:r>
        <w:t xml:space="preserve"> History Celebration, 20th annual - </w:t>
      </w:r>
      <w:r>
        <w:t xml:space="preserve"> </w:t>
      </w:r>
      <w:r>
        <w:t xml:space="preserve">SR  94</w:t>
      </w:r>
    </w:p>
    <w:p>
      <w:pPr>
        <w:pStyle w:val="RecordBase"/>
        <w:ind w:left="240" w:hanging="192"/>
      </w:pPr>
      <w:r>
        <w:t xml:space="preserve"> History Month, celebrating - </w:t>
      </w:r>
      <w:r>
        <w:t xml:space="preserve"> </w:t>
      </w:r>
      <w:r>
        <w:t xml:space="preserve">HR  39</w:t>
      </w:r>
    </w:p>
    <w:p>
      <w:pPr>
        <w:pStyle w:val="RecordBase"/>
        <w:ind w:left="240" w:hanging="192"/>
      </w:pPr>
      <w:r>
        <w:t xml:space="preserve"> History Season, January 15 to April 4 of each year, designation - </w:t>
      </w:r>
      <w:r>
        <w:t xml:space="preserve"> </w:t>
      </w:r>
      <w:r>
        <w:t xml:space="preserve">HB  573</w:t>
      </w:r>
    </w:p>
    <w:p>
      <w:pPr>
        <w:pStyle w:val="RecordBase"/>
        <w:ind w:left="120" w:hanging="120"/>
      </w:pPr>
      <w:r>
        <w:t xml:space="preserve">Capitol rotunda, permanent display of statues, monuments, and other art, legislative approval - </w:t>
      </w:r>
      <w:r>
        <w:t xml:space="preserve"> </w:t>
      </w:r>
      <w:r>
        <w:t xml:space="preserve">HB  513</w:t>
      </w:r>
    </w:p>
    <w:p>
      <w:pPr>
        <w:pStyle w:val="RecordBase"/>
        <w:ind w:left="120" w:hanging="120"/>
      </w:pPr>
      <w:r>
        <w:t xml:space="preserve">Civil rights movement, 60th Anniversary, celebration - </w:t>
      </w:r>
      <w:r>
        <w:t xml:space="preserve"> </w:t>
      </w:r>
      <w:r>
        <w:t xml:space="preserve">SR  93</w:t>
      </w:r>
    </w:p>
    <w:p>
      <w:pPr>
        <w:pStyle w:val="RecordBase"/>
        <w:ind w:left="120" w:hanging="120"/>
      </w:pPr>
      <w:r>
        <w:t xml:space="preserve">Constitution Day, recognition - </w:t>
      </w:r>
      <w:r>
        <w:t xml:space="preserve"> </w:t>
      </w:r>
      <w:r>
        <w:t xml:space="preserve">HR  85</w:t>
      </w:r>
    </w:p>
    <w:p>
      <w:pPr>
        <w:pStyle w:val="RecordBase"/>
        <w:ind w:left="120" w:hanging="120"/>
      </w:pPr>
      <w:r>
        <w:t xml:space="preserve">Instruction in African and Native American history - </w:t>
      </w:r>
      <w:r>
        <w:t xml:space="preserve"> </w:t>
      </w:r>
      <w:r>
        <w:t xml:space="preserve">HB  233</w:t>
      </w:r>
    </w:p>
    <w:p>
      <w:pPr>
        <w:pStyle w:val="RecordBase"/>
        <w:ind w:left="120" w:hanging="120"/>
      </w:pPr>
      <w:r>
        <w:t xml:space="preserve">LGBT history, social studies instruction, inclusion - </w:t>
      </w:r>
      <w:r>
        <w:t xml:space="preserve"> </w:t>
      </w:r>
      <w:r>
        <w:t xml:space="preserve">HB  549</w:t>
      </w:r>
    </w:p>
    <w:p>
      <w:pPr>
        <w:pStyle w:val="RecordBase"/>
        <w:ind w:left="120" w:hanging="120"/>
      </w:pPr>
      <w:r>
        <w:t xml:space="preserve">March on Frankfort, 60th Anniversary, celebration - </w:t>
      </w:r>
      <w:r>
        <w:t xml:space="preserve"> </w:t>
      </w:r>
      <w:r>
        <w:t xml:space="preserve">SR  93</w:t>
      </w:r>
    </w:p>
    <w:p>
      <w:pPr>
        <w:pStyle w:val="RecordBase"/>
        <w:ind w:left="120" w:hanging="120"/>
      </w:pPr>
      <w:r>
        <w:t xml:space="preserve">New State Capitol, permanent display of statues, monuments, and other art, legislative approval - </w:t>
      </w:r>
      <w:r>
        <w:t xml:space="preserve"> </w:t>
      </w:r>
      <w:r>
        <w:t xml:space="preserve">HB  171</w:t>
      </w:r>
    </w:p>
    <w:p>
      <w:pPr>
        <w:pStyle w:val="RecordBase"/>
        <w:ind w:left="120" w:hanging="120"/>
      </w:pPr>
      <w:r>
        <w:t xml:space="preserve">Women Veterans Appreciation Day, June 12, designation - </w:t>
      </w:r>
      <w:r>
        <w:t xml:space="preserve"> </w:t>
      </w:r>
      <w:r>
        <w:t xml:space="preserve">HB  410</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61</w:t>
      </w:r>
    </w:p>
    <w:p>
      <w:pPr>
        <w:pStyle w:val="RecordBase"/>
        <w:ind w:left="120" w:hanging="120"/>
      </w:pPr>
      <w:r>
        <w:t xml:space="preserve">Juneteenth National Freedom Day, designation - </w:t>
      </w:r>
      <w:r>
        <w:t xml:space="preserve"> </w:t>
      </w:r>
      <w:r>
        <w:t xml:space="preserve">HB  234</w:t>
      </w:r>
      <w:r>
        <w:t xml:space="preserve">;</w:t>
      </w:r>
      <w:r>
        <w:t xml:space="preserve"> </w:t>
      </w:r>
      <w:r>
        <w:t xml:space="preserve">SB  264</w:t>
      </w:r>
    </w:p>
    <w:p>
      <w:pPr>
        <w:pStyle w:val="RecordBase"/>
        <w:ind w:left="120" w:hanging="120"/>
      </w:pPr>
      <w:r>
        <w:t xml:space="preserve">Public, certain days, removal - </w:t>
      </w:r>
      <w:r>
        <w:t xml:space="preserve"> </w:t>
      </w:r>
      <w:r>
        <w:t xml:space="preserve">HB  369</w:t>
      </w:r>
    </w:p>
    <w:p>
      <w:pPr>
        <w:pStyle w:val="RecordBase"/>
        <w:ind w:left="120" w:hanging="120"/>
      </w:pPr>
      <w:r>
        <w:t xml:space="preserve">Women Veterans Appreciation Day, June 12, designation - </w:t>
      </w:r>
      <w:r>
        <w:t xml:space="preserve"> </w:t>
      </w:r>
      <w:r>
        <w:t xml:space="preserve">HB  410</w:t>
        <w:br/>
      </w:r>
    </w:p>
    <w:p>
      <w:pPr>
        <w:pStyle w:val="RecordHeading3"/>
      </w:pPr>
      <w:r>
        <w:rPr>
          <w:b/>
        </w:rPr>
        <w:t xml:space="preserve">Home Rule</w:t>
      </w:r>
    </w:p>
    <w:p>
      <w:pPr>
        <w:pStyle w:val="RecordBase"/>
        <w:ind w:left="120" w:hanging="120"/>
      </w:pPr>
      <w:r>
        <w:t xml:space="preserve">Combined municipal utility electric and water plant boards, city governing bodies, authority over - </w:t>
      </w:r>
      <w:r>
        <w:t xml:space="preserve"> </w:t>
      </w:r>
      <w:r>
        <w:t xml:space="preserve">SB  220</w:t>
        <w:br/>
      </w:r>
    </w:p>
    <w:p>
      <w:pPr>
        <w:pStyle w:val="RecordHeading3"/>
      </w:pPr>
      <w:r>
        <w:rPr>
          <w:b/>
        </w:rPr>
        <w:t xml:space="preserve">Homeland Security</w:t>
      </w:r>
    </w:p>
    <w:p>
      <w:pPr>
        <w:pStyle w:val="RecordBase"/>
        <w:ind w:left="120" w:hanging="120"/>
      </w:pPr>
      <w:r>
        <w:t xml:space="preserve">911 services, moneys diverted to CMRS fund for distribution for 911 services, rates - </w:t>
      </w:r>
      <w:r>
        <w:t xml:space="preserve"> </w:t>
      </w:r>
      <w:r>
        <w:t xml:space="preserve">HB  528</w:t>
      </w:r>
    </w:p>
    <w:p>
      <w:pPr>
        <w:pStyle w:val="RecordBase"/>
        <w:ind w:left="120" w:hanging="120"/>
      </w:pPr>
      <w:r>
        <w:t xml:space="preserve">CMRS grant cap, increase - </w:t>
      </w:r>
      <w:r>
        <w:t xml:space="preserve"> </w:t>
      </w:r>
      <w:r>
        <w:t xml:space="preserve">HB  528</w:t>
      </w:r>
      <w:r>
        <w:t xml:space="preserve">: </w:t>
      </w:r>
      <w:r>
        <w:t xml:space="preserve">HCS</w:t>
      </w:r>
    </w:p>
    <w:p>
      <w:pPr>
        <w:pStyle w:val="RecordBase"/>
        <w:ind w:left="120" w:hanging="120"/>
      </w:pPr>
      <w:r>
        <w:t xml:space="preserve">Foreign principals, ownership of real property, restrictions - </w:t>
      </w:r>
      <w:r>
        <w:t xml:space="preserve"> </w:t>
      </w:r>
      <w:r>
        <w:t xml:space="preserve">SB  284</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Kentucky Foreign Investment Review Board, agricultural land, appeal process - </w:t>
      </w:r>
      <w:r>
        <w:t xml:space="preserve"> </w:t>
      </w:r>
      <w:r>
        <w:t xml:space="preserve">HB  575</w:t>
      </w:r>
    </w:p>
    <w:p>
      <w:pPr>
        <w:pStyle w:val="RecordBase"/>
        <w:ind w:left="120" w:hanging="120"/>
      </w:pPr>
      <w:r>
        <w:t xml:space="preserve">People's Republic of China, certain nongovernmental organizations in education, exclusion - </w:t>
      </w:r>
      <w:r>
        <w:t xml:space="preserve"> </w:t>
      </w:r>
      <w:r>
        <w:t xml:space="preserve">SB  166</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br/>
      </w:r>
    </w:p>
    <w:p>
      <w:pPr>
        <w:pStyle w:val="RecordHeading3"/>
      </w:pPr>
      <w:r>
        <w:rPr>
          <w:b/>
        </w:rPr>
        <w:t xml:space="preserve">Honorary Highway Designations</w:t>
      </w:r>
    </w:p>
    <w:p>
      <w:pPr>
        <w:pStyle w:val="RecordBase"/>
        <w:ind w:left="120" w:hanging="120"/>
      </w:pPr>
      <w:r>
        <w:t xml:space="preserve">Anderson County Veterans Memorial Highway, US 62 - </w:t>
      </w:r>
      <w:r>
        <w:t xml:space="preserve"> </w:t>
      </w:r>
      <w:r>
        <w:t xml:space="preserve">HJR 98</w:t>
      </w:r>
    </w:p>
    <w:p>
      <w:pPr>
        <w:pStyle w:val="RecordBase"/>
        <w:ind w:left="120" w:hanging="120"/>
      </w:pPr>
      <w:r>
        <w:t xml:space="preserve">Blanton, Bud and John, KY 40, Johnson County - </w:t>
      </w:r>
      <w:r>
        <w:t xml:space="preserve"> </w:t>
      </w:r>
      <w:r>
        <w:t xml:space="preserve">HJR 54</w:t>
      </w:r>
    </w:p>
    <w:p>
      <w:pPr>
        <w:pStyle w:val="RecordBase"/>
        <w:ind w:left="120" w:hanging="120"/>
      </w:pPr>
      <w:r>
        <w:t xml:space="preserve">Braden, Anne and Carl, memorial highway designation - </w:t>
      </w:r>
      <w:r>
        <w:t xml:space="preserve"> </w:t>
      </w:r>
      <w:r>
        <w:t xml:space="preserve">HJR 118</w:t>
      </w:r>
    </w:p>
    <w:p>
      <w:pPr>
        <w:pStyle w:val="RecordBase"/>
        <w:ind w:left="120" w:hanging="120"/>
      </w:pPr>
      <w:r>
        <w:t xml:space="preserve">Brahm, Tom, KY 49, Marion County - </w:t>
      </w:r>
      <w:r>
        <w:t xml:space="preserve"> </w:t>
      </w:r>
      <w:r>
        <w:t xml:space="preserve">SJR 26</w:t>
      </w:r>
    </w:p>
    <w:p>
      <w:pPr>
        <w:pStyle w:val="RecordBase"/>
        <w:ind w:left="120" w:hanging="120"/>
      </w:pPr>
      <w:r>
        <w:t xml:space="preserve">Brewer, Marion, KY 82, Powell County - </w:t>
      </w:r>
      <w:r>
        <w:t xml:space="preserve"> </w:t>
      </w:r>
      <w:r>
        <w:t xml:space="preserve">HJR 25</w:t>
      </w:r>
    </w:p>
    <w:p>
      <w:pPr>
        <w:pStyle w:val="RecordBase"/>
        <w:ind w:left="120" w:hanging="120"/>
      </w:pPr>
      <w:r>
        <w:t xml:space="preserve">Cash, Chief Deputy Jody Wayne, KY 293, Caldwell County - </w:t>
      </w:r>
      <w:r>
        <w:t xml:space="preserve"> </w:t>
      </w:r>
      <w:r>
        <w:t xml:space="preserve">SJR 58</w:t>
      </w:r>
    </w:p>
    <w:p>
      <w:pPr>
        <w:pStyle w:val="RecordBase"/>
        <w:ind w:left="120" w:hanging="120"/>
      </w:pPr>
      <w:r>
        <w:t xml:space="preserve">Chester, Cozy and Linnes, memorial highway, KY Route 2049, Jefferson County - </w:t>
      </w:r>
      <w:r>
        <w:t xml:space="preserve"> </w:t>
      </w:r>
      <w:r>
        <w:t xml:space="preserve">SJR 190</w:t>
      </w:r>
    </w:p>
    <w:p>
      <w:pPr>
        <w:pStyle w:val="RecordBase"/>
        <w:ind w:left="120" w:hanging="120"/>
      </w:pPr>
      <w:r>
        <w:t xml:space="preserve">Collins,</w:t>
      </w:r>
    </w:p>
    <w:p>
      <w:pPr>
        <w:pStyle w:val="RecordBase"/>
        <w:ind w:left="240" w:hanging="192"/>
      </w:pPr>
      <w:r>
        <w:t xml:space="preserve"> Emilee, memorial highway designation - </w:t>
      </w:r>
      <w:r>
        <w:t xml:space="preserve"> </w:t>
      </w:r>
      <w:r>
        <w:t xml:space="preserve">HJR 107</w:t>
      </w:r>
    </w:p>
    <w:p>
      <w:pPr>
        <w:pStyle w:val="RecordBase"/>
        <w:ind w:left="240" w:hanging="192"/>
      </w:pPr>
      <w:r>
        <w:t xml:space="preserve"> Representative Hubert and Bea, US 23  bridges, Johnson County - </w:t>
      </w:r>
      <w:r>
        <w:t xml:space="preserve"> </w:t>
      </w:r>
      <w:r>
        <w:t xml:space="preserve">SJR 192</w:t>
      </w:r>
    </w:p>
    <w:p>
      <w:pPr>
        <w:pStyle w:val="RecordBase"/>
        <w:ind w:left="120" w:hanging="120"/>
      </w:pPr>
      <w:r>
        <w:t xml:space="preserve">Conley, Deputy Caleb, US 62, Scott County - </w:t>
      </w:r>
      <w:r>
        <w:t xml:space="preserve"> </w:t>
      </w:r>
      <w:r>
        <w:t xml:space="preserve">HJR 93</w:t>
      </w:r>
    </w:p>
    <w:p>
      <w:pPr>
        <w:pStyle w:val="RecordBase"/>
        <w:ind w:left="120" w:hanging="120"/>
      </w:pPr>
      <w:r>
        <w:t xml:space="preserve">Cox, John, memorial bridge, Powell County, KY 213 - </w:t>
      </w:r>
      <w:r>
        <w:t xml:space="preserve"> </w:t>
      </w:r>
      <w:r>
        <w:t xml:space="preserve">HJR 26</w:t>
      </w:r>
    </w:p>
    <w:p>
      <w:pPr>
        <w:pStyle w:val="RecordBase"/>
        <w:ind w:left="120" w:hanging="120"/>
      </w:pPr>
      <w:r>
        <w:t xml:space="preserve">Crain, Morris, KY 358, memorial bridge designation, Ballard County - </w:t>
      </w:r>
      <w:r>
        <w:t xml:space="preserve"> </w:t>
      </w:r>
      <w:r>
        <w:t xml:space="preserve">HJR 82</w:t>
      </w:r>
    </w:p>
    <w:p>
      <w:pPr>
        <w:pStyle w:val="RecordBase"/>
        <w:ind w:left="120" w:hanging="120"/>
      </w:pPr>
      <w:r>
        <w:t xml:space="preserve">Elliott, Captain Alan Kurre, KY 140, Daviess County - </w:t>
      </w:r>
      <w:r>
        <w:t xml:space="preserve"> </w:t>
      </w:r>
      <w:r>
        <w:t xml:space="preserve">HJR 99</w:t>
      </w:r>
    </w:p>
    <w:p>
      <w:pPr>
        <w:pStyle w:val="RecordBase"/>
        <w:ind w:left="120" w:hanging="120"/>
      </w:pPr>
      <w:r>
        <w:t xml:space="preserve">Fort Campbell, 101st Airborne Division, memorial highway designation, KY 1062, Trigg County - </w:t>
      </w:r>
      <w:r>
        <w:t xml:space="preserve"> </w:t>
      </w:r>
      <w:r>
        <w:t xml:space="preserve">HJR 22</w:t>
      </w:r>
    </w:p>
    <w:p>
      <w:pPr>
        <w:pStyle w:val="RecordBase"/>
        <w:ind w:left="120" w:hanging="120"/>
      </w:pPr>
      <w:r>
        <w:t xml:space="preserve">Frazier, L.G., bridge on KY 122, Floyd County - </w:t>
      </w:r>
      <w:r>
        <w:t xml:space="preserve"> </w:t>
      </w:r>
      <w:r>
        <w:t xml:space="preserve">SJR 195</w:t>
      </w:r>
    </w:p>
    <w:p>
      <w:pPr>
        <w:pStyle w:val="RecordBase"/>
        <w:ind w:left="120" w:hanging="120"/>
      </w:pPr>
      <w:r>
        <w:t xml:space="preserve">Gullett, Don, KY 67, Greenup County - </w:t>
      </w:r>
      <w:r>
        <w:t xml:space="preserve"> </w:t>
      </w:r>
      <w:r>
        <w:t xml:space="preserve">HJR 94</w:t>
      </w:r>
    </w:p>
    <w:p>
      <w:pPr>
        <w:pStyle w:val="RecordBase"/>
        <w:ind w:left="120" w:hanging="120"/>
      </w:pPr>
      <w:r>
        <w:t xml:space="preserve">Hale, Dan, KY 192, Laurel County - </w:t>
      </w:r>
      <w:r>
        <w:t xml:space="preserve"> </w:t>
      </w:r>
      <w:r>
        <w:t xml:space="preserve">HJR 30</w:t>
      </w:r>
    </w:p>
    <w:p>
      <w:pPr>
        <w:pStyle w:val="RecordBase"/>
        <w:ind w:left="120" w:hanging="120"/>
      </w:pPr>
      <w:r>
        <w:t xml:space="preserve">Harrell, Edgar, memorial highway designation, KY 80, US 68, Trigg County - </w:t>
      </w:r>
      <w:r>
        <w:t xml:space="preserve"> </w:t>
      </w:r>
      <w:r>
        <w:t xml:space="preserve">HJR 21</w:t>
      </w:r>
    </w:p>
    <w:p>
      <w:pPr>
        <w:pStyle w:val="RecordBase"/>
        <w:ind w:left="120" w:hanging="120"/>
      </w:pPr>
      <w:r>
        <w:t xml:space="preserve">Herring, James, memorial bridge designation, KY 52, Boyle County, Garrard County - </w:t>
      </w:r>
      <w:r>
        <w:t xml:space="preserve"> </w:t>
      </w:r>
      <w:r>
        <w:t xml:space="preserve">HJR 33</w:t>
      </w:r>
    </w:p>
    <w:p>
      <w:pPr>
        <w:pStyle w:val="RecordBase"/>
        <w:ind w:left="120" w:hanging="120"/>
      </w:pPr>
      <w:r>
        <w:t xml:space="preserve">Holliday, Donald Loren "Doc," KY. 1088, Perry County - </w:t>
      </w:r>
      <w:r>
        <w:t xml:space="preserve"> </w:t>
      </w:r>
      <w:r>
        <w:t xml:space="preserve">HJR 101</w:t>
      </w:r>
    </w:p>
    <w:p>
      <w:pPr>
        <w:pStyle w:val="RecordBase"/>
        <w:ind w:left="120" w:hanging="120"/>
      </w:pPr>
      <w:r>
        <w:t xml:space="preserve">Honorary road and bridge naming, omnibus resolution - </w:t>
      </w:r>
      <w:r>
        <w:t xml:space="preserve"> </w:t>
      </w:r>
      <w:r>
        <w:t xml:space="preserve">SJR 58</w:t>
      </w:r>
      <w:r>
        <w:t xml:space="preserve">: </w:t>
      </w:r>
      <w:r>
        <w:t xml:space="preserve">SCS</w:t>
      </w:r>
    </w:p>
    <w:p>
      <w:pPr>
        <w:pStyle w:val="RecordBase"/>
        <w:ind w:left="120" w:hanging="120"/>
      </w:pPr>
      <w:r>
        <w:t xml:space="preserve">Jacobs, Reverend C.E., memorial bridge, KY 3091, Pulaski County - </w:t>
      </w:r>
      <w:r>
        <w:t xml:space="preserve"> </w:t>
      </w:r>
      <w:r>
        <w:t xml:space="preserve">SJR 119</w:t>
      </w:r>
    </w:p>
    <w:p>
      <w:pPr>
        <w:pStyle w:val="RecordBase"/>
        <w:ind w:left="120" w:hanging="120"/>
      </w:pPr>
      <w:r>
        <w:t xml:space="preserve">JoLeigh, Country Music Highway, recognition - </w:t>
      </w:r>
      <w:r>
        <w:t xml:space="preserve"> </w:t>
      </w:r>
      <w:r>
        <w:t xml:space="preserve">HJR 110</w:t>
      </w:r>
    </w:p>
    <w:p>
      <w:pPr>
        <w:pStyle w:val="RecordBase"/>
        <w:ind w:left="120" w:hanging="120"/>
      </w:pPr>
      <w:r>
        <w:t xml:space="preserve">Jordan, Yvonne, Country Music Highway, recognition - </w:t>
      </w:r>
      <w:r>
        <w:t xml:space="preserve"> </w:t>
      </w:r>
      <w:r>
        <w:t xml:space="preserve">HR  130</w:t>
      </w:r>
    </w:p>
    <w:p>
      <w:pPr>
        <w:pStyle w:val="RecordBase"/>
        <w:ind w:left="120" w:hanging="120"/>
      </w:pPr>
      <w:r>
        <w:t xml:space="preserve">Lewis County Veterans Memorial Highway, KY 8 - </w:t>
      </w:r>
      <w:r>
        <w:t xml:space="preserve"> </w:t>
      </w:r>
      <w:r>
        <w:t xml:space="preserve">SJR 58</w:t>
      </w:r>
      <w:r>
        <w:t xml:space="preserve">: </w:t>
      </w:r>
      <w:r>
        <w:t xml:space="preserve">SFA</w:t>
      </w:r>
      <w:r>
        <w:t xml:space="preserve"> (</w:t>
      </w:r>
      <w:r>
        <w:t xml:space="preserve">2</w:t>
      </w:r>
      <w:r>
        <w:t xml:space="preserve">)</w:t>
      </w:r>
    </w:p>
    <w:p>
      <w:pPr>
        <w:pStyle w:val="RecordBase"/>
        <w:ind w:left="120" w:hanging="120"/>
      </w:pPr>
      <w:r>
        <w:t xml:space="preserve">Martin, Simpson, KY 680, Floyd County - </w:t>
      </w:r>
      <w:r>
        <w:t xml:space="preserve"> </w:t>
      </w:r>
      <w:r>
        <w:t xml:space="preserve">HJR 122</w:t>
      </w:r>
    </w:p>
    <w:p>
      <w:pPr>
        <w:pStyle w:val="RecordBase"/>
        <w:ind w:left="120" w:hanging="120"/>
      </w:pPr>
      <w:r>
        <w:t xml:space="preserve">McCoy, Pete, KY 194 bridge, Pike and Floyd Counties - </w:t>
      </w:r>
      <w:r>
        <w:t xml:space="preserve"> </w:t>
      </w:r>
      <w:r>
        <w:t xml:space="preserve">HJR 47</w:t>
      </w:r>
    </w:p>
    <w:p>
      <w:pPr>
        <w:pStyle w:val="RecordBase"/>
        <w:ind w:left="120" w:hanging="120"/>
      </w:pPr>
      <w:r>
        <w:t xml:space="preserve">Middleton, Clark "Sparky," US 421, Harlan County - </w:t>
      </w:r>
      <w:r>
        <w:t xml:space="preserve"> </w:t>
      </w:r>
      <w:r>
        <w:t xml:space="preserve">HJR 115</w:t>
      </w:r>
    </w:p>
    <w:p>
      <w:pPr>
        <w:pStyle w:val="RecordBase"/>
        <w:ind w:left="120" w:hanging="120"/>
      </w:pPr>
      <w:r>
        <w:t xml:space="preserve">Moore, Curly, KY 3680, Floyd County - </w:t>
      </w:r>
      <w:r>
        <w:t xml:space="preserve"> </w:t>
      </w:r>
      <w:r>
        <w:t xml:space="preserve">HJR 109</w:t>
      </w:r>
    </w:p>
    <w:p>
      <w:pPr>
        <w:pStyle w:val="RecordBase"/>
        <w:ind w:left="120" w:hanging="120"/>
      </w:pPr>
      <w:r>
        <w:t xml:space="preserve">New Hope Veterans, memorial bridge, KY 52, Nelson County - </w:t>
      </w:r>
      <w:r>
        <w:t xml:space="preserve"> </w:t>
      </w:r>
      <w:r>
        <w:t xml:space="preserve">HJR 69</w:t>
      </w:r>
    </w:p>
    <w:p>
      <w:pPr>
        <w:pStyle w:val="RecordBase"/>
        <w:ind w:left="120" w:hanging="120"/>
      </w:pPr>
      <w:r>
        <w:t xml:space="preserve">Ratliff, PFC Larry Gene, memorial highway, KY 292, Martin County - </w:t>
      </w:r>
      <w:r>
        <w:t xml:space="preserve"> </w:t>
      </w:r>
      <w:r>
        <w:t xml:space="preserve">SJR 188</w:t>
      </w:r>
    </w:p>
    <w:p>
      <w:pPr>
        <w:pStyle w:val="RecordBase"/>
        <w:ind w:left="120" w:hanging="120"/>
      </w:pPr>
      <w:r>
        <w:t xml:space="preserve">Richardson, Bobby, state highway, Barren County - </w:t>
      </w:r>
      <w:r>
        <w:t xml:space="preserve"> </w:t>
      </w:r>
      <w:r>
        <w:t xml:space="preserve">SR  136</w:t>
      </w:r>
    </w:p>
    <w:p>
      <w:pPr>
        <w:pStyle w:val="RecordBase"/>
        <w:ind w:left="120" w:hanging="120"/>
      </w:pPr>
      <w:r>
        <w:t xml:space="preserve">Richie Weems and the Continental Five, Country Music Highway, Pike County - </w:t>
      </w:r>
      <w:r>
        <w:t xml:space="preserve"> </w:t>
      </w:r>
      <w:r>
        <w:t xml:space="preserve">SJR 166</w:t>
      </w:r>
    </w:p>
    <w:p>
      <w:pPr>
        <w:pStyle w:val="RecordBase"/>
        <w:ind w:left="120" w:hanging="120"/>
      </w:pPr>
      <w:r>
        <w:t xml:space="preserve">Sharpe, Jim and Mary Jo, US 27, Pulaski County - </w:t>
      </w:r>
      <w:r>
        <w:t xml:space="preserve"> </w:t>
      </w:r>
      <w:r>
        <w:t xml:space="preserve">SJR 164</w:t>
      </w:r>
    </w:p>
    <w:p>
      <w:pPr>
        <w:pStyle w:val="RecordBase"/>
        <w:ind w:left="120" w:hanging="120"/>
      </w:pPr>
      <w:r>
        <w:t xml:space="preserve">Stout, Staff Sgt. Christopher, memorial bridge designation, KY 227, Carroll and Owen Counties - </w:t>
      </w:r>
      <w:r>
        <w:t xml:space="preserve"> </w:t>
      </w:r>
      <w:r>
        <w:t xml:space="preserve">SJR 58</w:t>
      </w:r>
      <w:r>
        <w:t xml:space="preserve">: </w:t>
      </w:r>
      <w:r>
        <w:t xml:space="preserve">SFA</w:t>
      </w:r>
      <w:r>
        <w:t xml:space="preserve"> (</w:t>
      </w:r>
      <w:r>
        <w:t xml:space="preserve">1</w:t>
      </w:r>
      <w:r>
        <w:t xml:space="preserve">)</w:t>
      </w:r>
    </w:p>
    <w:p>
      <w:pPr>
        <w:pStyle w:val="RecordBase"/>
        <w:ind w:left="120" w:hanging="120"/>
      </w:pPr>
      <w:r>
        <w:t xml:space="preserve">Stumbo Family Memorial Highway, Kentucky Route 680, Floyd County - </w:t>
      </w:r>
      <w:r>
        <w:t xml:space="preserve"> </w:t>
      </w:r>
      <w:r>
        <w:t xml:space="preserve">HJR 108</w:t>
      </w:r>
    </w:p>
    <w:p>
      <w:pPr>
        <w:pStyle w:val="RecordBase"/>
        <w:ind w:left="120" w:hanging="120"/>
      </w:pPr>
      <w:r>
        <w:t xml:space="preserve">Valor, first responders, military, KY 117, Christian County - </w:t>
      </w:r>
      <w:r>
        <w:t xml:space="preserve"> </w:t>
      </w:r>
      <w:r>
        <w:t xml:space="preserve">HJR 41</w:t>
      </w:r>
    </w:p>
    <w:p>
      <w:pPr>
        <w:pStyle w:val="RecordBase"/>
        <w:ind w:left="120" w:hanging="120"/>
      </w:pPr>
      <w:r>
        <w:t xml:space="preserve">Wade, Andrew and Charlotte, memorial highway designation - </w:t>
      </w:r>
      <w:r>
        <w:t xml:space="preserve"> </w:t>
      </w:r>
      <w:r>
        <w:t xml:space="preserve">HJR 119</w:t>
      </w:r>
    </w:p>
    <w:p>
      <w:pPr>
        <w:pStyle w:val="RecordBase"/>
        <w:ind w:left="120" w:hanging="120"/>
      </w:pPr>
      <w:r>
        <w:t xml:space="preserve">Watts, Floyd, KY 15, Breathitt County - </w:t>
      </w:r>
      <w:r>
        <w:t xml:space="preserve"> </w:t>
      </w:r>
      <w:r>
        <w:t xml:space="preserve">HJR 84</w:t>
      </w:r>
    </w:p>
    <w:p>
      <w:pPr>
        <w:pStyle w:val="RecordBase"/>
        <w:ind w:left="120" w:hanging="120"/>
      </w:pPr>
      <w:r>
        <w:t xml:space="preserve">West, PFC Ernie, Medal of Honor, KY 503 Greenup County - </w:t>
      </w:r>
      <w:r>
        <w:t xml:space="preserve"> </w:t>
      </w:r>
      <w:r>
        <w:t xml:space="preserve">HJR 95</w:t>
      </w:r>
    </w:p>
    <w:p>
      <w:pPr>
        <w:pStyle w:val="RecordBase"/>
        <w:ind w:left="120" w:hanging="120"/>
      </w:pPr>
      <w:r>
        <w:t xml:space="preserve">Wilson, Michael Scott "Bubba," KY Route 371, Kenton County - </w:t>
      </w:r>
      <w:r>
        <w:t xml:space="preserve"> </w:t>
      </w:r>
      <w:r>
        <w:t xml:space="preserve">HJR 24</w:t>
      </w:r>
      <w:r>
        <w:t xml:space="preserve">;</w:t>
      </w:r>
      <w:r>
        <w:t xml:space="preserve"> </w:t>
      </w:r>
      <w:r>
        <w:t xml:space="preserve">SJR 25</w:t>
        <w:br/>
      </w:r>
    </w:p>
    <w:p>
      <w:pPr>
        <w:pStyle w:val="RecordHeading3"/>
      </w:pPr>
      <w:r>
        <w:rPr>
          <w:b/>
        </w:rPr>
        <w:t xml:space="preserve">Horses and Horse Racing</w:t>
      </w:r>
    </w:p>
    <w:p>
      <w:pPr>
        <w:pStyle w:val="RecordBase"/>
        <w:ind w:left="120" w:hanging="120"/>
      </w:pPr>
      <w:r>
        <w:t xml:space="preserve">Agritourism activity, competitions, horseracing, inclusion - </w:t>
      </w:r>
      <w:r>
        <w:t xml:space="preserve"> </w:t>
      </w:r>
      <w:r>
        <w:t xml:space="preserve">SB  101</w:t>
      </w:r>
      <w:r>
        <w:t xml:space="preserve">: </w:t>
      </w:r>
      <w:r>
        <w:t xml:space="preserve">SFA</w:t>
      </w:r>
      <w:r>
        <w:t xml:space="preserve"> (</w:t>
      </w:r>
      <w:r>
        <w:t xml:space="preserve">1</w:t>
      </w:r>
      <w:r>
        <w:t xml:space="preserve">)</w:t>
      </w:r>
    </w:p>
    <w:p>
      <w:pPr>
        <w:pStyle w:val="RecordBase"/>
        <w:ind w:left="120" w:hanging="120"/>
      </w:pPr>
      <w:r>
        <w:t xml:space="preserve">Animal seizure, cost-of-care petition - </w:t>
      </w:r>
      <w:r>
        <w:t xml:space="preserve"> </w:t>
      </w:r>
      <w:r>
        <w:t xml:space="preserve">SB  119</w:t>
      </w:r>
    </w:p>
    <w:p>
      <w:pPr>
        <w:pStyle w:val="RecordBase"/>
        <w:ind w:left="120" w:hanging="120"/>
      </w:pPr>
      <w:r>
        <w:t xml:space="preserve">Horseracing Integrity and Safety Authority, funding federally - </w:t>
      </w:r>
      <w:r>
        <w:t xml:space="preserve"> </w:t>
      </w:r>
      <w:r>
        <w:t xml:space="preserve">SR  238</w:t>
      </w:r>
    </w:p>
    <w:p>
      <w:pPr>
        <w:pStyle w:val="RecordBase"/>
        <w:ind w:left="120" w:hanging="120"/>
      </w:pPr>
      <w:r>
        <w:t xml:space="preserve">International harness racing event, Tourism, Arts and Heritage Cabinet, sponsorship - </w:t>
      </w:r>
      <w:r>
        <w:t xml:space="preserve"> </w:t>
      </w:r>
      <w:r>
        <w:t xml:space="preserve">HB  8</w:t>
      </w:r>
      <w:r>
        <w:t xml:space="preserve">: </w:t>
      </w:r>
      <w:r>
        <w:t xml:space="preserve">HCS</w:t>
      </w:r>
    </w:p>
    <w:p>
      <w:pPr>
        <w:pStyle w:val="RecordBase"/>
        <w:ind w:left="120" w:hanging="120"/>
      </w:pPr>
      <w:r>
        <w:t xml:space="preserve">Jones, Frank L., Jr.,  memorializing - </w:t>
      </w:r>
      <w:r>
        <w:t xml:space="preserve"> </w:t>
      </w:r>
      <w:r>
        <w:t xml:space="preserve">SR  27</w:t>
      </w:r>
    </w:p>
    <w:p>
      <w:pPr>
        <w:pStyle w:val="RecordBase"/>
        <w:ind w:left="120" w:hanging="120"/>
      </w:pPr>
      <w:r>
        <w:t xml:space="preserve">Kentucky</w:t>
      </w:r>
    </w:p>
    <w:p>
      <w:pPr>
        <w:pStyle w:val="RecordBase"/>
        <w:ind w:left="240" w:hanging="192"/>
      </w:pPr>
      <w:r>
        <w:t xml:space="preserve"> Horse Park, personal service contracts, exception - </w:t>
      </w:r>
      <w:r>
        <w:t xml:space="preserve"> </w:t>
      </w:r>
      <w:r>
        <w:t xml:space="preserve">HB  512</w:t>
      </w:r>
    </w:p>
    <w:p>
      <w:pPr>
        <w:pStyle w:val="RecordBase"/>
        <w:ind w:left="240" w:hanging="192"/>
      </w:pPr>
      <w:r>
        <w:t xml:space="preserve"> Horse Racing Commission, appointment confirmation, reorganization - </w:t>
      </w:r>
      <w:r>
        <w:t xml:space="preserve"> </w:t>
      </w:r>
      <w:r>
        <w:t xml:space="preserve">SB  3</w:t>
      </w:r>
      <w:r>
        <w:t xml:space="preserve">: </w:t>
      </w:r>
      <w:r>
        <w:t xml:space="preserve">SFA</w:t>
      </w:r>
      <w:r>
        <w:t xml:space="preserve"> (</w:t>
      </w:r>
      <w:r>
        <w:t xml:space="preserve">5</w:t>
      </w:r>
      <w:r>
        <w:t xml:space="preserve">)</w:t>
      </w:r>
    </w:p>
    <w:p>
      <w:pPr>
        <w:pStyle w:val="RecordBase"/>
        <w:ind w:left="240" w:hanging="192"/>
      </w:pPr>
      <w:r>
        <w:t xml:space="preserve"> Horse Racing Commission, language correction - </w:t>
      </w:r>
      <w:r>
        <w:t xml:space="preserve"> </w:t>
      </w:r>
      <w:r>
        <w:t xml:space="preserve">SB  299</w:t>
      </w:r>
      <w:r>
        <w:t xml:space="preserve">;</w:t>
      </w:r>
      <w:r>
        <w:t xml:space="preserve"> </w:t>
      </w:r>
      <w:r>
        <w:t xml:space="preserve">HB  702</w:t>
      </w:r>
    </w:p>
    <w:p>
      <w:pPr>
        <w:pStyle w:val="RecordBase"/>
        <w:ind w:left="240" w:hanging="192"/>
      </w:pPr>
      <w:r>
        <w:t xml:space="preserve"> Horse Racing Commission, responsible gambling programs at licensed tracks - </w:t>
      </w:r>
      <w:r>
        <w:t xml:space="preserve"> </w:t>
      </w:r>
      <w:r>
        <w:t xml:space="preserve">HB  816</w:t>
      </w:r>
    </w:p>
    <w:p>
      <w:pPr>
        <w:pStyle w:val="RecordBase"/>
        <w:ind w:left="240" w:hanging="192"/>
      </w:pPr>
      <w:r>
        <w:t xml:space="preserve"> Horse Racing Commission, sports wagering, internal reorganization - </w:t>
      </w:r>
      <w:r>
        <w:t xml:space="preserve"> </w:t>
      </w:r>
      <w:r>
        <w:t xml:space="preserve">HB  281</w:t>
      </w:r>
    </w:p>
    <w:p>
      <w:pPr>
        <w:pStyle w:val="RecordBase"/>
        <w:ind w:left="240" w:hanging="192"/>
      </w:pPr>
      <w:r>
        <w:t xml:space="preserve"> Horse Racing Commission, technical correction - </w:t>
      </w:r>
      <w:r>
        <w:t xml:space="preserve"> </w:t>
      </w:r>
      <w:r>
        <w:t xml:space="preserve">SB  302</w:t>
      </w:r>
    </w:p>
    <w:p>
      <w:pPr>
        <w:pStyle w:val="RecordBase"/>
        <w:ind w:left="120" w:hanging="120"/>
      </w:pPr>
      <w:r>
        <w:t xml:space="preserve">Pari-mutuel racing tax distribution, local government fund, establishment - </w:t>
      </w:r>
      <w:r>
        <w:t xml:space="preserve"> </w:t>
      </w:r>
      <w:r>
        <w:t xml:space="preserve">HB  815</w:t>
      </w:r>
    </w:p>
    <w:p>
      <w:pPr>
        <w:pStyle w:val="RecordBase"/>
        <w:ind w:left="120" w:hanging="120"/>
      </w:pPr>
      <w:r>
        <w:t xml:space="preserve">Redistributions, various development funds - </w:t>
      </w:r>
      <w:r>
        <w:t xml:space="preserve"> </w:t>
      </w:r>
      <w:r>
        <w:t xml:space="preserve">HB  8</w:t>
      </w:r>
      <w:r>
        <w:t xml:space="preserve">: </w:t>
      </w:r>
      <w:r>
        <w:t xml:space="preserve">HCS</w:t>
      </w:r>
    </w:p>
    <w:p>
      <w:pPr>
        <w:pStyle w:val="RecordBase"/>
        <w:ind w:left="120" w:hanging="120"/>
      </w:pPr>
      <w:r>
        <w:t xml:space="preserve">State Fair Board, shows and expositions, additions - </w:t>
      </w:r>
      <w:r>
        <w:t xml:space="preserve"> </w:t>
      </w:r>
      <w:r>
        <w:t xml:space="preserve">HB  621</w:t>
      </w:r>
    </w:p>
    <w:p>
      <w:pPr>
        <w:pStyle w:val="RecordBase"/>
        <w:ind w:left="120" w:hanging="120"/>
      </w:pPr>
      <w:r>
        <w:t xml:space="preserve">Unclaimed</w:t>
      </w:r>
    </w:p>
    <w:p>
      <w:pPr>
        <w:pStyle w:val="RecordBase"/>
        <w:ind w:left="240" w:hanging="192"/>
      </w:pPr>
      <w:r>
        <w:t xml:space="preserve"> pari-mutuel winning tickets, distribution - </w:t>
      </w:r>
      <w:r>
        <w:t xml:space="preserve"> </w:t>
      </w:r>
      <w:r>
        <w:t xml:space="preserve">HB  762</w:t>
      </w:r>
    </w:p>
    <w:p>
      <w:pPr>
        <w:pStyle w:val="RecordBase"/>
        <w:ind w:left="240" w:hanging="192"/>
      </w:pPr>
      <w:r>
        <w:t xml:space="preserve"> pari-mutuel winning tickets, pool - </w:t>
      </w:r>
      <w:r>
        <w:t xml:space="preserve"> </w:t>
      </w:r>
      <w:r>
        <w:t xml:space="preserve">HB  762</w:t>
      </w:r>
    </w:p>
    <w:p>
      <w:pPr>
        <w:pStyle w:val="RecordBase"/>
        <w:ind w:left="120" w:hanging="120"/>
      </w:pPr>
      <w:r>
        <w:t xml:space="preserve">Wolf, Jack, recognition - </w:t>
      </w:r>
      <w:r>
        <w:t xml:space="preserve"> </w:t>
      </w:r>
      <w:r>
        <w:t xml:space="preserve">SR  91</w:t>
        <w:br/>
      </w:r>
    </w:p>
    <w:p>
      <w:pPr>
        <w:pStyle w:val="RecordHeading3"/>
      </w:pPr>
      <w:r>
        <w:rPr>
          <w:b/>
        </w:rPr>
        <w:t xml:space="preserve">Hospitals and Nursing Homes</w:t>
      </w:r>
    </w:p>
    <w:p>
      <w:pPr>
        <w:pStyle w:val="RecordBase"/>
        <w:ind w:left="120" w:hanging="120"/>
      </w:pPr>
      <w:r>
        <w:t xml:space="preserve">340B covered entities, discrimination against, prohibition - </w:t>
      </w:r>
      <w:r>
        <w:t xml:space="preserve"> </w:t>
      </w:r>
      <w:r>
        <w:t xml:space="preserve">SB  27</w:t>
      </w:r>
      <w:r>
        <w:t xml:space="preserve">;</w:t>
      </w:r>
      <w:r>
        <w:t xml:space="preserve"> </w:t>
      </w:r>
      <w:r>
        <w:t xml:space="preserve">SB  27</w:t>
      </w:r>
      <w:r>
        <w:t xml:space="preserve">: </w:t>
      </w:r>
      <w:r>
        <w:t xml:space="preserve">SCS</w:t>
      </w:r>
      <w:r>
        <w:t xml:space="preserve">;</w:t>
      </w:r>
      <w:r>
        <w:t xml:space="preserve"> </w:t>
      </w:r>
      <w:r>
        <w:t xml:space="preserve">HB  490</w:t>
      </w:r>
      <w:r>
        <w:t xml:space="preserve">;</w:t>
      </w:r>
      <w:r>
        <w:t xml:space="preserve"> </w:t>
      </w:r>
      <w:r>
        <w:t xml:space="preserve">HB  806</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99</w:t>
      </w:r>
    </w:p>
    <w:p>
      <w:pPr>
        <w:pStyle w:val="RecordBase"/>
        <w:ind w:left="240" w:hanging="192"/>
      </w:pPr>
      <w:r>
        <w:t xml:space="preserve"> public facility, lethal fetal anomaly, prohibition exception - </w:t>
      </w:r>
      <w:r>
        <w:t xml:space="preserve"> </w:t>
      </w:r>
      <w:r>
        <w:t xml:space="preserve">SB  99</w:t>
      </w:r>
    </w:p>
    <w:p>
      <w:pPr>
        <w:pStyle w:val="RecordBase"/>
        <w:ind w:left="240" w:hanging="192"/>
      </w:pPr>
      <w:r>
        <w:t xml:space="preserve"> public facility, rape or incest, pregnancy, prohibition exception - </w:t>
      </w:r>
      <w:r>
        <w:t xml:space="preserve"> </w:t>
      </w:r>
      <w:r>
        <w:t xml:space="preserve">SB  99</w:t>
      </w:r>
    </w:p>
    <w:p>
      <w:pPr>
        <w:pStyle w:val="RecordBase"/>
        <w:ind w:left="120" w:hanging="120"/>
      </w:pPr>
      <w:r>
        <w:t xml:space="preserve">Adult abuse registry, appeal, notification required - </w:t>
      </w:r>
      <w:r>
        <w:t xml:space="preserve"> </w:t>
      </w:r>
      <w:r>
        <w:t xml:space="preserve">SB  145</w:t>
      </w:r>
      <w:r>
        <w:t xml:space="preserve">: </w:t>
      </w:r>
      <w:r>
        <w:t xml:space="preserve">SCS</w:t>
      </w:r>
    </w:p>
    <w:p>
      <w:pPr>
        <w:pStyle w:val="RecordBase"/>
        <w:ind w:left="120" w:hanging="120"/>
      </w:pPr>
      <w:r>
        <w:t xml:space="preserve">Advance care planning, guide - </w:t>
      </w:r>
      <w:r>
        <w:t xml:space="preserve"> </w:t>
      </w:r>
      <w:r>
        <w:t xml:space="preserve">HB  645</w:t>
      </w:r>
      <w:r>
        <w:t xml:space="preserve">: </w:t>
      </w:r>
      <w:r>
        <w:t xml:space="preserve">HCS</w:t>
      </w:r>
    </w:p>
    <w:p>
      <w:pPr>
        <w:pStyle w:val="RecordBase"/>
        <w:ind w:left="120" w:hanging="120"/>
      </w:pPr>
      <w:r>
        <w:t xml:space="preserve">Bentley rural hospital preservation fund, super speeders, fees - </w:t>
      </w:r>
      <w:r>
        <w:t xml:space="preserve"> </w:t>
      </w:r>
      <w:r>
        <w:t xml:space="preserve">SB  177</w:t>
      </w:r>
    </w:p>
    <w:p>
      <w:pPr>
        <w:pStyle w:val="RecordBase"/>
        <w:ind w:left="120" w:hanging="120"/>
      </w:pPr>
      <w:r>
        <w:t xml:space="preserve">Birthing centers, freestanding, licensing and certificate of need - </w:t>
      </w:r>
      <w:r>
        <w:t xml:space="preserve"> </w:t>
      </w:r>
      <w:r>
        <w:t xml:space="preserve">SB  103</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204</w:t>
      </w:r>
    </w:p>
    <w:p>
      <w:pPr>
        <w:pStyle w:val="RecordBase"/>
        <w:ind w:left="240" w:hanging="192"/>
      </w:pPr>
      <w:r>
        <w:t xml:space="preserve"> of need, exemptions - </w:t>
      </w:r>
      <w:r>
        <w:t xml:space="preserve"> </w:t>
      </w:r>
      <w:r>
        <w:t xml:space="preserve">HB  203</w:t>
      </w:r>
      <w:r>
        <w:t xml:space="preserve">;</w:t>
      </w:r>
      <w:r>
        <w:t xml:space="preserve"> </w:t>
      </w:r>
      <w:r>
        <w:t xml:space="preserve">SB  305</w:t>
      </w:r>
    </w:p>
    <w:p>
      <w:pPr>
        <w:pStyle w:val="RecordBase"/>
        <w:ind w:left="240" w:hanging="192"/>
      </w:pPr>
      <w:r>
        <w:t xml:space="preserve"> of need, expenditures - </w:t>
      </w:r>
      <w:r>
        <w:t xml:space="preserve"> </w:t>
      </w:r>
      <w:r>
        <w:t xml:space="preserve">HB  202</w:t>
      </w:r>
    </w:p>
    <w:p>
      <w:pPr>
        <w:pStyle w:val="RecordBase"/>
        <w:ind w:left="240" w:hanging="192"/>
      </w:pPr>
      <w:r>
        <w:t xml:space="preserve"> of need, laws, void - </w:t>
      </w:r>
      <w:r>
        <w:t xml:space="preserve"> </w:t>
      </w:r>
      <w:r>
        <w:t xml:space="preserve">HB  203</w:t>
      </w:r>
      <w:r>
        <w:t xml:space="preserve">: </w:t>
      </w:r>
      <w:r>
        <w:t xml:space="preserve">HFA</w:t>
      </w:r>
      <w:r>
        <w:t xml:space="preserve"> (</w:t>
      </w:r>
      <w:r>
        <w:t xml:space="preserve">1</w:t>
      </w:r>
      <w:r>
        <w:t xml:space="preserve">)</w:t>
      </w:r>
    </w:p>
    <w:p>
      <w:pPr>
        <w:pStyle w:val="RecordBase"/>
        <w:ind w:left="240" w:hanging="192"/>
      </w:pPr>
      <w:r>
        <w:t xml:space="preserve"> of need, state health plan, nonsubstantive review - </w:t>
      </w:r>
      <w:r>
        <w:t xml:space="preserve"> </w:t>
      </w:r>
      <w:r>
        <w:t xml:space="preserve">SB  136</w:t>
      </w:r>
    </w:p>
    <w:p>
      <w:pPr>
        <w:pStyle w:val="RecordBase"/>
        <w:ind w:left="120" w:hanging="120"/>
      </w:pPr>
      <w:r>
        <w:t xml:space="preserve">Child hospitalization, gender-neutral language - </w:t>
      </w:r>
      <w:r>
        <w:t xml:space="preserve"> </w:t>
      </w:r>
      <w:r>
        <w:t xml:space="preserve">SB  320</w:t>
      </w:r>
    </w:p>
    <w:p>
      <w:pPr>
        <w:pStyle w:val="RecordBase"/>
        <w:ind w:left="120" w:hanging="120"/>
      </w:pPr>
      <w:r>
        <w:t xml:space="preserve">Children,</w:t>
      </w:r>
    </w:p>
    <w:p>
      <w:pPr>
        <w:pStyle w:val="RecordBase"/>
        <w:ind w:left="240" w:hanging="192"/>
      </w:pPr>
      <w:r>
        <w:t xml:space="preserve"> inpatient psychiatric and pediatric teaching, public offense, procedures, establishment - </w:t>
      </w:r>
      <w:r>
        <w:t xml:space="preserve"> </w:t>
      </w:r>
      <w:r>
        <w:t xml:space="preserve">SB  242</w:t>
      </w:r>
      <w:r>
        <w:t xml:space="preserve">: </w:t>
      </w:r>
      <w:r>
        <w:t xml:space="preserve">SCS</w:t>
      </w:r>
    </w:p>
    <w:p>
      <w:pPr>
        <w:pStyle w:val="RecordBase"/>
        <w:ind w:left="240" w:hanging="192"/>
      </w:pPr>
      <w:r>
        <w:t xml:space="preserve"> inpatient psychiatric and pediatric teaching, public offense, reimbursement - </w:t>
      </w:r>
      <w:r>
        <w:t xml:space="preserve"> </w:t>
      </w:r>
      <w:r>
        <w:t xml:space="preserve">SB  242</w:t>
      </w:r>
      <w:r>
        <w:t xml:space="preserve">: </w:t>
      </w:r>
      <w:r>
        <w:t xml:space="preserve">SCS</w:t>
      </w:r>
    </w:p>
    <w:p>
      <w:pPr>
        <w:pStyle w:val="RecordBase"/>
        <w:ind w:left="120" w:hanging="120"/>
      </w:pPr>
      <w:r>
        <w:t xml:space="preserve">Community-based supportive services, Cabinet for Health and Family Services study - </w:t>
      </w:r>
      <w:r>
        <w:t xml:space="preserve"> </w:t>
      </w:r>
      <w:r>
        <w:t xml:space="preserve">HJR 105</w:t>
      </w:r>
    </w:p>
    <w:p>
      <w:pPr>
        <w:pStyle w:val="RecordBase"/>
        <w:ind w:left="120" w:hanging="120"/>
      </w:pPr>
      <w:r>
        <w:t xml:space="preserve">Controlled substance, medication, program for synchronization, reporting - </w:t>
      </w:r>
      <w:r>
        <w:t xml:space="preserve"> </w:t>
      </w:r>
      <w:r>
        <w:t xml:space="preserve">HB  764</w:t>
      </w:r>
    </w:p>
    <w:p>
      <w:pPr>
        <w:pStyle w:val="RecordBase"/>
        <w:ind w:left="120" w:hanging="120"/>
      </w:pPr>
      <w:r>
        <w:t xml:space="preserve">Emergency Medical Services education grant fund, super speeder, fees - </w:t>
      </w:r>
      <w:r>
        <w:t xml:space="preserve"> </w:t>
      </w:r>
      <w:r>
        <w:t xml:space="preserve">SB  177</w:t>
      </w:r>
    </w:p>
    <w:p>
      <w:pPr>
        <w:pStyle w:val="RecordBase"/>
        <w:ind w:left="120" w:hanging="120"/>
      </w:pPr>
      <w:r>
        <w:t xml:space="preserve">Gender dysphoria, treatment, children - </w:t>
      </w:r>
      <w:r>
        <w:t xml:space="preserve"> </w:t>
      </w:r>
      <w:r>
        <w:t xml:space="preserve">SB  238</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Health</w:t>
      </w:r>
    </w:p>
    <w:p>
      <w:pPr>
        <w:pStyle w:val="RecordBase"/>
        <w:ind w:left="240" w:hanging="192"/>
      </w:pPr>
      <w:r>
        <w:t xml:space="preserve"> care decisions, adult friend of patient, authorization - </w:t>
      </w:r>
      <w:r>
        <w:t xml:space="preserve"> </w:t>
      </w:r>
      <w:r>
        <w:t xml:space="preserve">HB  385</w:t>
      </w:r>
    </w:p>
    <w:p>
      <w:pPr>
        <w:pStyle w:val="RecordBase"/>
        <w:ind w:left="240" w:hanging="192"/>
      </w:pPr>
      <w:r>
        <w:t xml:space="preserve"> care provider, criminial liability, immunity - </w:t>
      </w:r>
      <w:r>
        <w:t xml:space="preserve"> </w:t>
      </w:r>
      <w:r>
        <w:t xml:space="preserve">HB  159</w:t>
      </w:r>
    </w:p>
    <w:p>
      <w:pPr>
        <w:pStyle w:val="RecordBase"/>
        <w:ind w:left="240" w:hanging="192"/>
      </w:pPr>
      <w:r>
        <w:t xml:space="preserve"> care provider, Medicaid program, child abuse and neglect registry, adult abuse registry - </w:t>
      </w:r>
      <w:r>
        <w:t xml:space="preserve"> </w:t>
      </w:r>
      <w:r>
        <w:t xml:space="preserve">SB  145</w:t>
      </w:r>
    </w:p>
    <w:p>
      <w:pPr>
        <w:pStyle w:val="RecordBase"/>
        <w:ind w:left="240" w:hanging="192"/>
      </w:pPr>
      <w:r>
        <w:t xml:space="preserve"> care provider, providing health services, criminal liability, immunity - </w:t>
      </w:r>
      <w:r>
        <w:t xml:space="preserve"> </w:t>
      </w:r>
      <w:r>
        <w:t xml:space="preserve">HB  159</w:t>
      </w:r>
      <w:r>
        <w:t xml:space="preserve">: </w:t>
      </w:r>
      <w:r>
        <w:t xml:space="preserve">HFA</w:t>
      </w:r>
      <w:r>
        <w:t xml:space="preserve"> (</w:t>
      </w:r>
      <w:r>
        <w:t xml:space="preserve">1</w:t>
      </w:r>
      <w:r>
        <w:t xml:space="preserve">)</w:t>
      </w:r>
    </w:p>
    <w:p>
      <w:pPr>
        <w:pStyle w:val="RecordBase"/>
        <w:ind w:left="240" w:hanging="192"/>
      </w:pPr>
      <w:r>
        <w:t xml:space="preserve"> facilities, child abuse and neglect, adult abuse registry, background check - </w:t>
      </w:r>
      <w:r>
        <w:t xml:space="preserve"> </w:t>
      </w:r>
      <w:r>
        <w:t xml:space="preserve">SB  145</w:t>
      </w:r>
    </w:p>
    <w:p>
      <w:pPr>
        <w:pStyle w:val="RecordBase"/>
        <w:ind w:left="240" w:hanging="192"/>
      </w:pPr>
      <w:r>
        <w:t xml:space="preserve"> facilities, immunization requirement, exemptions, action for damages - </w:t>
      </w:r>
      <w:r>
        <w:t xml:space="preserve"> </w:t>
      </w:r>
      <w:r>
        <w:t xml:space="preserve">SB  135</w:t>
      </w:r>
    </w:p>
    <w:p>
      <w:pPr>
        <w:pStyle w:val="RecordBase"/>
        <w:ind w:left="240" w:hanging="192"/>
      </w:pPr>
      <w:r>
        <w:t xml:space="preserve"> facilities, respirator masks, requirement - </w:t>
      </w:r>
      <w:r>
        <w:t xml:space="preserve"> </w:t>
      </w:r>
      <w:r>
        <w:t xml:space="preserve">HB  382</w:t>
      </w:r>
    </w:p>
    <w:p>
      <w:pPr>
        <w:pStyle w:val="RecordBase"/>
        <w:ind w:left="240" w:hanging="192"/>
      </w:pPr>
      <w:r>
        <w:t xml:space="preserve"> services, addition of gender-neutral language - </w:t>
      </w:r>
      <w:r>
        <w:t xml:space="preserve"> </w:t>
      </w:r>
      <w:r>
        <w:t xml:space="preserve">SB  242</w:t>
      </w:r>
      <w:r>
        <w:t xml:space="preserve">;</w:t>
      </w:r>
      <w:r>
        <w:t xml:space="preserve"> </w:t>
      </w:r>
      <w:r>
        <w:t xml:space="preserve">SB  326</w:t>
      </w:r>
      <w:r>
        <w:t xml:space="preserve">;</w:t>
      </w:r>
      <w:r>
        <w:t xml:space="preserve"> </w:t>
      </w:r>
      <w:r>
        <w:t xml:space="preserve">HB  811</w:t>
      </w:r>
    </w:p>
    <w:p>
      <w:pPr>
        <w:pStyle w:val="RecordBase"/>
        <w:ind w:left="120" w:hanging="120"/>
      </w:pPr>
      <w:r>
        <w:t xml:space="preserve">Home and community-based waiver programs, required services - </w:t>
      </w:r>
      <w:r>
        <w:t xml:space="preserve"> </w:t>
      </w:r>
      <w:r>
        <w:t xml:space="preserve">HB  643</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Infant Mortality Task Force, establishment - </w:t>
      </w:r>
      <w:r>
        <w:t xml:space="preserve"> </w:t>
      </w:r>
      <w:r>
        <w:t xml:space="preserve">HCR 62</w:t>
      </w:r>
    </w:p>
    <w:p>
      <w:pPr>
        <w:pStyle w:val="RecordBase"/>
        <w:ind w:left="120" w:hanging="120"/>
      </w:pPr>
      <w:r>
        <w:t xml:space="preserve">Informed consent, medical examinations - </w:t>
      </w:r>
      <w:r>
        <w:t xml:space="preserve"> </w:t>
      </w:r>
      <w:r>
        <w:t xml:space="preserve">HB  252</w:t>
      </w:r>
      <w:r>
        <w:t xml:space="preserve">;</w:t>
      </w:r>
      <w:r>
        <w:t xml:space="preserve"> </w:t>
      </w:r>
      <w:r>
        <w:t xml:space="preserve">HB  252</w:t>
      </w:r>
      <w:r>
        <w:t xml:space="preserve">: </w:t>
      </w:r>
      <w:r>
        <w:t xml:space="preserve">HCS</w:t>
      </w:r>
    </w:p>
    <w:p>
      <w:pPr>
        <w:pStyle w:val="RecordBase"/>
        <w:ind w:left="120" w:hanging="120"/>
      </w:pPr>
      <w:r>
        <w:t xml:space="preserve">Level II verified trauma centers, medical residency programs - </w:t>
      </w:r>
      <w:r>
        <w:t xml:space="preserve"> </w:t>
      </w:r>
      <w:r>
        <w:t xml:space="preserve">SB  280</w:t>
      </w:r>
    </w:p>
    <w:p>
      <w:pPr>
        <w:pStyle w:val="RecordBase"/>
        <w:ind w:left="120" w:hanging="120"/>
      </w:pPr>
      <w:r>
        <w:t xml:space="preserve">Long-term</w:t>
      </w:r>
    </w:p>
    <w:p>
      <w:pPr>
        <w:pStyle w:val="RecordBase"/>
        <w:ind w:left="240" w:hanging="192"/>
      </w:pPr>
      <w:r>
        <w:t xml:space="preserve"> care facilities, gender-neutral language - </w:t>
      </w:r>
      <w:r>
        <w:t xml:space="preserve"> </w:t>
      </w:r>
      <w:r>
        <w:t xml:space="preserve">SB  223</w:t>
      </w:r>
    </w:p>
    <w:p>
      <w:pPr>
        <w:pStyle w:val="RecordBase"/>
        <w:ind w:left="240" w:hanging="192"/>
      </w:pPr>
      <w:r>
        <w:t xml:space="preserve"> care facilities, immunization requirement, exemptions - </w:t>
      </w:r>
      <w:r>
        <w:t xml:space="preserve"> </w:t>
      </w:r>
      <w:r>
        <w:t xml:space="preserve">SB  135</w:t>
      </w:r>
    </w:p>
    <w:p>
      <w:pPr>
        <w:pStyle w:val="RecordBase"/>
        <w:ind w:left="240" w:hanging="192"/>
      </w:pPr>
      <w:r>
        <w:t xml:space="preserve"> care, staffing ratios, implementation - </w:t>
      </w:r>
      <w:r>
        <w:t xml:space="preserve"> </w:t>
      </w:r>
      <w:r>
        <w:t xml:space="preserve">SB  124</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50</w:t>
      </w:r>
    </w:p>
    <w:p>
      <w:pPr>
        <w:pStyle w:val="RecordBase"/>
        <w:ind w:left="240" w:hanging="192"/>
      </w:pPr>
      <w:r>
        <w:t xml:space="preserve"> health disparity training, requirement - </w:t>
      </w:r>
      <w:r>
        <w:t xml:space="preserve"> </w:t>
      </w:r>
      <w:r>
        <w:t xml:space="preserve">HB  306</w:t>
      </w:r>
    </w:p>
    <w:p>
      <w:pPr>
        <w:pStyle w:val="RecordBase"/>
        <w:ind w:left="240" w:hanging="192"/>
      </w:pPr>
      <w:r>
        <w:t xml:space="preserve"> Mental Health Awareness Day, recognition - </w:t>
      </w:r>
      <w:r>
        <w:t xml:space="preserve"> </w:t>
      </w:r>
      <w:r>
        <w:t xml:space="preserve">SR  87</w:t>
      </w:r>
    </w:p>
    <w:p>
      <w:pPr>
        <w:pStyle w:val="RecordBase"/>
        <w:ind w:left="240" w:hanging="192"/>
      </w:pPr>
      <w:r>
        <w:t xml:space="preserve"> mortality and morbidity, prevention - </w:t>
      </w:r>
      <w:r>
        <w:t xml:space="preserve"> </w:t>
      </w:r>
      <w:r>
        <w:t xml:space="preserve">HB  306</w:t>
      </w:r>
    </w:p>
    <w:p>
      <w:pPr>
        <w:pStyle w:val="RecordBase"/>
        <w:ind w:left="120" w:hanging="120"/>
      </w:pPr>
      <w:r>
        <w:t xml:space="preserve">Medicaid</w:t>
      </w:r>
    </w:p>
    <w:p>
      <w:pPr>
        <w:pStyle w:val="RecordBase"/>
        <w:ind w:left="240" w:hanging="192"/>
      </w:pPr>
      <w:r>
        <w:t xml:space="preserve"> coverage, at home prothrombin time testing, requirement - </w:t>
      </w:r>
      <w:r>
        <w:t xml:space="preserve"> </w:t>
      </w:r>
      <w:r>
        <w:t xml:space="preserve">HB  31</w:t>
      </w:r>
    </w:p>
    <w:p>
      <w:pPr>
        <w:pStyle w:val="RecordBase"/>
        <w:ind w:left="240" w:hanging="192"/>
      </w:pPr>
      <w:r>
        <w:t xml:space="preserve"> directed payment program, creation, directed - </w:t>
      </w:r>
      <w:r>
        <w:t xml:space="preserve"> </w:t>
      </w:r>
      <w:r>
        <w:t xml:space="preserve">SB  280</w:t>
      </w:r>
      <w:r>
        <w:t xml:space="preserve">: </w:t>
      </w:r>
      <w:r>
        <w:t xml:space="preserve">HCS</w:t>
      </w:r>
      <w:r>
        <w:t xml:space="preserve">, </w:t>
      </w:r>
      <w:r>
        <w:t xml:space="preserve">SCS</w:t>
      </w:r>
    </w:p>
    <w:p>
      <w:pPr>
        <w:pStyle w:val="RecordBase"/>
        <w:ind w:left="240" w:hanging="192"/>
      </w:pPr>
      <w:r>
        <w:t xml:space="preserve"> directed payment program, creation directed - </w:t>
      </w:r>
      <w:r>
        <w:t xml:space="preserve"> </w:t>
      </w:r>
      <w:r>
        <w:t xml:space="preserve">SB  280</w:t>
      </w:r>
      <w:r>
        <w:t xml:space="preserve">: </w:t>
      </w:r>
      <w:r>
        <w:t xml:space="preserve">SFA</w:t>
      </w:r>
      <w:r>
        <w:t xml:space="preserve"> (</w:t>
      </w:r>
      <w:r>
        <w:t xml:space="preserve">1</w:t>
      </w:r>
      <w:r>
        <w:t xml:space="preserve">)</w:t>
      </w:r>
    </w:p>
    <w:p>
      <w:pPr>
        <w:pStyle w:val="RecordBase"/>
        <w:ind w:left="240" w:hanging="192"/>
      </w:pPr>
      <w:r>
        <w:t xml:space="preserve"> reimbursement rate, university hospitals - </w:t>
      </w:r>
      <w:r>
        <w:t xml:space="preserve"> </w:t>
      </w:r>
      <w:r>
        <w:t xml:space="preserve">SB  281</w:t>
      </w:r>
    </w:p>
    <w:p>
      <w:pPr>
        <w:pStyle w:val="RecordBase"/>
        <w:ind w:left="120" w:hanging="120"/>
      </w:pPr>
      <w:r>
        <w:t xml:space="preserve">Medical</w:t>
      </w:r>
    </w:p>
    <w:p>
      <w:pPr>
        <w:pStyle w:val="RecordBase"/>
        <w:ind w:left="240" w:hanging="192"/>
      </w:pPr>
      <w:r>
        <w:t xml:space="preserve"> directive, compliance refusal, right to transfer, required notice and acknowledgment - </w:t>
      </w:r>
      <w:r>
        <w:t xml:space="preserve"> </w:t>
      </w:r>
      <w:r>
        <w:t xml:space="preserve">HB  92</w:t>
      </w:r>
    </w:p>
    <w:p>
      <w:pPr>
        <w:pStyle w:val="RecordBase"/>
        <w:ind w:left="240" w:hanging="192"/>
      </w:pPr>
      <w:r>
        <w:t xml:space="preserve"> orders for scope of treatment, form - </w:t>
      </w:r>
      <w:r>
        <w:t xml:space="preserve"> </w:t>
      </w:r>
      <w:r>
        <w:t xml:space="preserve">HB  174</w:t>
      </w:r>
      <w:r>
        <w:t xml:space="preserve">: </w:t>
      </w:r>
      <w:r>
        <w:t xml:space="preserve">SCS</w:t>
      </w:r>
      <w:r>
        <w:t xml:space="preserve">;</w:t>
      </w:r>
      <w:r>
        <w:t xml:space="preserve"> </w:t>
      </w:r>
      <w:r>
        <w:t xml:space="preserve">HB  645</w:t>
      </w:r>
    </w:p>
    <w:p>
      <w:pPr>
        <w:pStyle w:val="RecordBase"/>
        <w:ind w:left="240" w:hanging="192"/>
      </w:pPr>
      <w:r>
        <w:t xml:space="preserve"> treatment, health care, right to refuse - </w:t>
      </w:r>
      <w:r>
        <w:t xml:space="preserve"> </w:t>
      </w:r>
      <w:r>
        <w:t xml:space="preserve">HB  48</w:t>
      </w:r>
    </w:p>
    <w:p>
      <w:pPr>
        <w:pStyle w:val="RecordBase"/>
        <w:ind w:left="120" w:hanging="120"/>
      </w:pPr>
      <w:r>
        <w:t xml:space="preserve">Medicine, provisional  license to practice - </w:t>
      </w:r>
      <w:r>
        <w:t xml:space="preserve"> </w:t>
      </w:r>
      <w:r>
        <w:t xml:space="preserve">HB  574</w:t>
      </w:r>
    </w:p>
    <w:p>
      <w:pPr>
        <w:pStyle w:val="RecordBase"/>
        <w:ind w:left="120" w:hanging="120"/>
      </w:pPr>
      <w:r>
        <w:t xml:space="preserve">Mental health programs, gender-neutral language - </w:t>
      </w:r>
      <w:r>
        <w:t xml:space="preserve"> </w:t>
      </w:r>
      <w:r>
        <w:t xml:space="preserve">HB  789</w:t>
      </w:r>
    </w:p>
    <w:p>
      <w:pPr>
        <w:pStyle w:val="RecordBase"/>
        <w:ind w:left="120" w:hanging="120"/>
      </w:pPr>
      <w:r>
        <w:t xml:space="preserve">Occupational licenses, recognition of military training - </w:t>
      </w:r>
      <w:r>
        <w:t xml:space="preserve"> </w:t>
      </w:r>
      <w:r>
        <w:t xml:space="preserve">SB  94</w:t>
      </w:r>
    </w:p>
    <w:p>
      <w:pPr>
        <w:pStyle w:val="RecordBase"/>
        <w:ind w:left="120" w:hanging="120"/>
      </w:pPr>
      <w:r>
        <w:t xml:space="preserve">Patient medical record access, standards - </w:t>
      </w:r>
      <w:r>
        <w:t xml:space="preserve"> </w:t>
      </w:r>
      <w:r>
        <w:t xml:space="preserve">HB  103</w:t>
      </w:r>
      <w:r>
        <w:t xml:space="preserve">;</w:t>
      </w:r>
      <w:r>
        <w:t xml:space="preserve"> </w:t>
      </w:r>
      <w:r>
        <w:t xml:space="preserve">HB  174</w:t>
      </w:r>
      <w:r>
        <w:t xml:space="preserve">;</w:t>
      </w:r>
      <w:r>
        <w:t xml:space="preserve"> </w:t>
      </w:r>
      <w:r>
        <w:t xml:space="preserve">HB  174</w:t>
      </w:r>
      <w:r>
        <w:t xml:space="preserve">: </w:t>
      </w:r>
      <w:r>
        <w:t xml:space="preserve">HFA</w:t>
      </w:r>
      <w:r>
        <w:t xml:space="preserve"> (</w:t>
      </w:r>
      <w:r>
        <w:t xml:space="preserve">1</w:t>
      </w:r>
      <w:r>
        <w:t xml:space="preserve">)</w:t>
      </w:r>
    </w:p>
    <w:p>
      <w:pPr>
        <w:pStyle w:val="RecordBase"/>
        <w:ind w:left="120" w:hanging="120"/>
      </w:pPr>
      <w:r>
        <w:t xml:space="preserve">Peace officer, transportation, probable cause, psychiatric facility or hospital, evaluation - </w:t>
      </w:r>
      <w:r>
        <w:t xml:space="preserve"> </w:t>
      </w:r>
      <w:r>
        <w:t xml:space="preserve">SB  71</w:t>
      </w:r>
      <w:r>
        <w:t xml:space="preserve">: </w:t>
      </w:r>
      <w:r>
        <w:t xml:space="preserve">HFA</w:t>
      </w:r>
      <w:r>
        <w:t xml:space="preserve"> (</w:t>
      </w:r>
      <w:r>
        <w:t xml:space="preserve">1</w:t>
      </w:r>
      <w:r>
        <w:t xml:space="preserve">)</w:t>
      </w:r>
    </w:p>
    <w:p>
      <w:pPr>
        <w:pStyle w:val="RecordBase"/>
        <w:ind w:left="120" w:hanging="120"/>
      </w:pPr>
      <w:r>
        <w:t xml:space="preserve">Perinatal palliative care, pregnant women - </w:t>
      </w:r>
      <w:r>
        <w:t xml:space="preserve"> </w:t>
      </w:r>
      <w:r>
        <w:t xml:space="preserve">HB  10</w:t>
      </w:r>
      <w:r>
        <w:t xml:space="preserve">: </w:t>
      </w:r>
      <w:r>
        <w:t xml:space="preserve">SCS</w:t>
      </w:r>
      <w:r>
        <w:t xml:space="preserve">;</w:t>
      </w:r>
      <w:r>
        <w:t xml:space="preserve"> </w:t>
      </w:r>
      <w:r>
        <w:t xml:space="preserve">HB  467</w:t>
      </w:r>
      <w:r>
        <w:t xml:space="preserve">;</w:t>
      </w:r>
      <w:r>
        <w:t xml:space="preserve"> </w:t>
      </w:r>
      <w:r>
        <w:t xml:space="preserve">HB  467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Physician assistants, continuing medical education requirements - </w:t>
      </w:r>
      <w:r>
        <w:t xml:space="preserve"> </w:t>
      </w:r>
      <w:r>
        <w:t xml:space="preserve">HB  361</w:t>
      </w:r>
    </w:p>
    <w:p>
      <w:pPr>
        <w:pStyle w:val="RecordBase"/>
        <w:ind w:left="120" w:hanging="120"/>
      </w:pPr>
      <w:r>
        <w:t xml:space="preserve">Physicians, pediatricians, continuing medical education requirements - </w:t>
      </w:r>
      <w:r>
        <w:t xml:space="preserve"> </w:t>
      </w:r>
      <w:r>
        <w:t xml:space="preserve">HB  361</w:t>
      </w:r>
      <w:r>
        <w:t xml:space="preserve">: </w:t>
      </w:r>
      <w:r>
        <w:t xml:space="preserve">SCS</w:t>
      </w:r>
    </w:p>
    <w:p>
      <w:pPr>
        <w:pStyle w:val="RecordBase"/>
        <w:ind w:left="120" w:hanging="120"/>
      </w:pPr>
      <w:r>
        <w:t xml:space="preserve">Pregnancy</w:t>
      </w:r>
    </w:p>
    <w:p>
      <w:pPr>
        <w:pStyle w:val="RecordBase"/>
        <w:ind w:left="240" w:hanging="192"/>
      </w:pPr>
      <w:r>
        <w:t xml:space="preserve"> resource centers, licensure - </w:t>
      </w:r>
      <w:r>
        <w:t xml:space="preserve"> </w:t>
      </w:r>
      <w:r>
        <w:t xml:space="preserve">HB  538</w:t>
      </w:r>
    </w:p>
    <w:p>
      <w:pPr>
        <w:pStyle w:val="RecordBase"/>
        <w:ind w:left="240" w:hanging="192"/>
      </w:pPr>
      <w:r>
        <w:t xml:space="preserve"> termination, fatal fetal anomaly - </w:t>
      </w:r>
      <w:r>
        <w:t xml:space="preserve"> </w:t>
      </w:r>
      <w:r>
        <w:t xml:space="preserve">HB  10</w:t>
      </w:r>
      <w:r>
        <w:t xml:space="preserve">: </w:t>
      </w:r>
      <w:r>
        <w:t xml:space="preserve">SFA</w:t>
      </w:r>
      <w:r>
        <w:t xml:space="preserve"> (</w:t>
      </w:r>
      <w:r>
        <w:t xml:space="preserve">1</w:t>
      </w:r>
      <w:r>
        <w:t xml:space="preserve">)</w:t>
      </w:r>
      <w:r>
        <w:t xml:space="preserve">;</w:t>
      </w:r>
      <w:r>
        <w:t xml:space="preserve"> </w:t>
      </w:r>
      <w:r>
        <w:t xml:space="preserve">HB  467</w:t>
      </w:r>
      <w:r>
        <w:t xml:space="preserve">: </w:t>
      </w:r>
      <w:r>
        <w:t xml:space="preserve">HFA</w:t>
      </w:r>
      <w:r>
        <w:t xml:space="preserve"> (</w:t>
      </w:r>
      <w:r>
        <w:t xml:space="preserve">3</w:t>
      </w:r>
      <w:r>
        <w:t xml:space="preserve">)</w:t>
      </w:r>
    </w:p>
    <w:p>
      <w:pPr>
        <w:pStyle w:val="RecordBase"/>
        <w:ind w:left="120" w:hanging="120"/>
      </w:pPr>
      <w:r>
        <w:t xml:space="preserve">Price transparency, medical services, hospitals, disclosure - </w:t>
      </w:r>
      <w:r>
        <w:t xml:space="preserve"> </w:t>
      </w:r>
      <w:r>
        <w:t xml:space="preserve">HB  145</w:t>
      </w:r>
      <w:r>
        <w:t xml:space="preserve">;</w:t>
      </w:r>
      <w:r>
        <w:t xml:space="preserve"> </w:t>
      </w:r>
      <w:r>
        <w:t xml:space="preserve">HB  552</w:t>
      </w:r>
    </w:p>
    <w:p>
      <w:pPr>
        <w:pStyle w:val="RecordBase"/>
        <w:ind w:left="120" w:hanging="120"/>
      </w:pPr>
      <w:r>
        <w:t xml:space="preserve">Prior authorization program, requirements - </w:t>
      </w:r>
      <w:r>
        <w:t xml:space="preserve"> </w:t>
      </w:r>
      <w:r>
        <w:t xml:space="preserve">HB  318</w:t>
      </w:r>
    </w:p>
    <w:p>
      <w:pPr>
        <w:pStyle w:val="RecordBase"/>
        <w:ind w:left="120" w:hanging="120"/>
      </w:pPr>
      <w:r>
        <w:t xml:space="preserve">Sepsis, diagnostic criteria, establishment - </w:t>
      </w:r>
      <w:r>
        <w:t xml:space="preserve"> </w:t>
      </w:r>
      <w:r>
        <w:t xml:space="preserve">SB  247</w:t>
      </w:r>
      <w:r>
        <w:t xml:space="preserve">;</w:t>
      </w:r>
      <w:r>
        <w:t xml:space="preserve"> </w:t>
      </w:r>
      <w:r>
        <w:t xml:space="preserve">HB  477</w:t>
      </w:r>
    </w:p>
    <w:p>
      <w:pPr>
        <w:pStyle w:val="RecordBase"/>
        <w:ind w:left="120" w:hanging="120"/>
      </w:pPr>
      <w:r>
        <w:t xml:space="preserve">Sexual assault victims, services, medical billing, prohibition - </w:t>
      </w:r>
      <w:r>
        <w:t xml:space="preserve"> </w:t>
      </w:r>
      <w:r>
        <w:t xml:space="preserve">SB  319</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Substance use program, transportation requirements, federal law, prohibitions - </w:t>
      </w:r>
      <w:r>
        <w:t xml:space="preserve"> </w:t>
      </w:r>
      <w:r>
        <w:t xml:space="preserve">SB  71</w:t>
      </w:r>
      <w:r>
        <w:t xml:space="preserve">: </w:t>
      </w:r>
      <w:r>
        <w:t xml:space="preserve">HFA</w:t>
      </w:r>
      <w:r>
        <w:t xml:space="preserve"> (</w:t>
      </w:r>
      <w:r>
        <w:t xml:space="preserve">2</w:t>
      </w:r>
      <w:r>
        <w:t xml:space="preserve">)</w:t>
      </w:r>
    </w:p>
    <w:p>
      <w:pPr>
        <w:pStyle w:val="RecordBase"/>
        <w:ind w:left="120" w:hanging="120"/>
      </w:pPr>
      <w:r>
        <w:t xml:space="preserve">Transportation, probable cause, mentally ill, psychiatric facility or hospital, evaluation - </w:t>
      </w:r>
      <w:r>
        <w:t xml:space="preserve"> </w:t>
      </w:r>
      <w:r>
        <w:t xml:space="preserve">SB  71</w:t>
      </w:r>
      <w:r>
        <w:t xml:space="preserve">: </w:t>
      </w:r>
      <w:r>
        <w:t xml:space="preserve">HCS</w:t>
      </w:r>
    </w:p>
    <w:p>
      <w:pPr>
        <w:pStyle w:val="RecordBase"/>
        <w:ind w:left="120" w:hanging="120"/>
      </w:pPr>
      <w:r>
        <w:t xml:space="preserve">Travel across state lines, health services, permit - </w:t>
      </w:r>
      <w:r>
        <w:t xml:space="preserve"> </w:t>
      </w:r>
      <w:r>
        <w:t xml:space="preserve">HB  310</w:t>
      </w:r>
    </w:p>
    <w:p>
      <w:pPr>
        <w:pStyle w:val="RecordBase"/>
        <w:ind w:left="120" w:hanging="120"/>
      </w:pPr>
      <w:r>
        <w:t xml:space="preserve">Treatment</w:t>
      </w:r>
    </w:p>
    <w:p>
      <w:pPr>
        <w:pStyle w:val="RecordBase"/>
        <w:ind w:left="240" w:hanging="192"/>
      </w:pPr>
      <w:r>
        <w:t xml:space="preserve"> center, chemical dependency, recovery residence, transportation services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center, chemical dependency, recruitment rules, Medicaid restrictions - </w:t>
      </w:r>
      <w:r>
        <w:t xml:space="preserve"> </w:t>
      </w:r>
      <w:r>
        <w:t xml:space="preserve">HB  408</w:t>
      </w:r>
      <w:r>
        <w:t xml:space="preserve">;</w:t>
      </w:r>
      <w:r>
        <w:t xml:space="preserve"> </w:t>
      </w:r>
      <w:r>
        <w:t xml:space="preserve">HB  408</w:t>
      </w:r>
      <w:r>
        <w:t xml:space="preserve">: </w:t>
      </w:r>
      <w:r>
        <w:t xml:space="preserve">HCS</w:t>
      </w:r>
    </w:p>
    <w:p>
      <w:pPr>
        <w:pStyle w:val="RecordBase"/>
        <w:ind w:left="240" w:hanging="192"/>
      </w:pPr>
      <w:r>
        <w:t xml:space="preserve"> center, chemical dependency, transportation services - </w:t>
      </w:r>
      <w:r>
        <w:t xml:space="preserve"> </w:t>
      </w:r>
      <w:r>
        <w:t xml:space="preserve">HB  408</w:t>
      </w:r>
      <w:r>
        <w:t xml:space="preserve">;</w:t>
      </w:r>
      <w:r>
        <w:t xml:space="preserve"> </w:t>
      </w:r>
      <w:r>
        <w:t xml:space="preserve">HB  408</w:t>
      </w:r>
      <w:r>
        <w:t xml:space="preserve">: </w:t>
      </w:r>
      <w:r>
        <w:t xml:space="preserve">HCS</w:t>
      </w:r>
    </w:p>
    <w:p>
      <w:pPr>
        <w:pStyle w:val="RecordBase"/>
        <w:ind w:left="120" w:hanging="120"/>
      </w:pPr>
      <w:r>
        <w:t xml:space="preserve">Treatment, discrimination against employees for acts of conscience - </w:t>
      </w:r>
      <w:r>
        <w:t xml:space="preserve"> </w:t>
      </w:r>
      <w:r>
        <w:t xml:space="preserve">HB  49</w:t>
      </w:r>
      <w:r>
        <w:t xml:space="preserve">;</w:t>
      </w:r>
      <w:r>
        <w:t xml:space="preserve"> </w:t>
      </w:r>
      <w:r>
        <w:t xml:space="preserve">SB  239</w:t>
      </w:r>
    </w:p>
    <w:p>
      <w:pPr>
        <w:pStyle w:val="RecordBase"/>
        <w:ind w:left="120" w:hanging="120"/>
      </w:pPr>
      <w:r>
        <w:t xml:space="preserve">University of Kentucky and University of Louisville, hospital acquistion, General Assembly approval - </w:t>
      </w:r>
      <w:r>
        <w:t xml:space="preserve"> </w:t>
      </w:r>
      <w:r>
        <w:t xml:space="preserve">HB  175</w:t>
        <w:br/>
      </w:r>
    </w:p>
    <w:p>
      <w:pPr>
        <w:pStyle w:val="RecordHeading3"/>
      </w:pPr>
      <w:r>
        <w:rPr>
          <w:b/>
        </w:rPr>
        <w:t xml:space="preserve">Hotels and Motels</w:t>
      </w:r>
    </w:p>
    <w:p>
      <w:pPr>
        <w:pStyle w:val="RecordBase"/>
        <w:ind w:left="120" w:hanging="120"/>
      </w:pPr>
      <w:r>
        <w:t xml:space="preserve">Human trafficking, signage, requirement, penalties - </w:t>
      </w:r>
      <w:r>
        <w:t xml:space="preserve"> </w:t>
      </w:r>
      <w:r>
        <w:t xml:space="preserve">HB  3</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HB  759</w:t>
      </w:r>
    </w:p>
    <w:p>
      <w:pPr>
        <w:pStyle w:val="RecordBase"/>
        <w:ind w:left="120" w:hanging="120"/>
      </w:pPr>
      <w:r>
        <w:t xml:space="preserve">Department of Housing, Buildings and Construction, articulation agreements - </w:t>
      </w:r>
      <w:r>
        <w:t xml:space="preserve"> </w:t>
      </w:r>
      <w:r>
        <w:t xml:space="preserve">SB  164</w:t>
      </w:r>
    </w:p>
    <w:p>
      <w:pPr>
        <w:pStyle w:val="RecordBase"/>
        <w:ind w:left="120" w:hanging="120"/>
      </w:pPr>
      <w:r>
        <w:t xml:space="preserve">Emergency shelter operation, requirement - </w:t>
      </w:r>
      <w:r>
        <w:t xml:space="preserve"> </w:t>
      </w:r>
      <w:r>
        <w:t xml:space="preserve">HB  570</w:t>
      </w:r>
    </w:p>
    <w:p>
      <w:pPr>
        <w:pStyle w:val="RecordBase"/>
        <w:ind w:left="120" w:hanging="120"/>
      </w:pPr>
      <w:r>
        <w:t xml:space="preserve">Facilitation of housing in areas with local planning and zoning regulations - </w:t>
      </w:r>
      <w:r>
        <w:t xml:space="preserve"> </w:t>
      </w:r>
      <w:r>
        <w:t xml:space="preserve">HB  102</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Homestead Exemption Task Force, creation - </w:t>
      </w:r>
      <w:r>
        <w:t xml:space="preserve"> </w:t>
      </w:r>
      <w:r>
        <w:t xml:space="preserve">SJR 138</w:t>
      </w:r>
    </w:p>
    <w:p>
      <w:pPr>
        <w:pStyle w:val="RecordBase"/>
        <w:ind w:left="120" w:hanging="120"/>
      </w:pPr>
      <w:r>
        <w:t xml:space="preserve">Housing discrimination, source of income, prohibition - </w:t>
      </w:r>
      <w:r>
        <w:t xml:space="preserve"> </w:t>
      </w:r>
      <w:r>
        <w:t xml:space="preserve">HB  344</w:t>
      </w:r>
    </w:p>
    <w:p>
      <w:pPr>
        <w:pStyle w:val="RecordBase"/>
        <w:ind w:left="120" w:hanging="120"/>
      </w:pPr>
      <w:r>
        <w:t xml:space="preserve">Jail</w:t>
      </w:r>
    </w:p>
    <w:p>
      <w:pPr>
        <w:pStyle w:val="RecordBase"/>
        <w:ind w:left="240" w:hanging="192"/>
      </w:pPr>
      <w:r>
        <w:t xml:space="preserve"> construction, moratorium - </w:t>
      </w:r>
      <w:r>
        <w:t xml:space="preserve"> </w:t>
      </w:r>
      <w:r>
        <w:t xml:space="preserve">HB  12</w:t>
      </w:r>
      <w:r>
        <w:t xml:space="preserve">: </w:t>
      </w:r>
      <w:r>
        <w:t xml:space="preserve">HCS</w:t>
      </w:r>
    </w:p>
    <w:p>
      <w:pPr>
        <w:pStyle w:val="RecordBase"/>
        <w:ind w:left="240" w:hanging="192"/>
      </w:pPr>
      <w:r>
        <w:t xml:space="preserve"> construction, prohibition - </w:t>
      </w:r>
      <w:r>
        <w:t xml:space="preserve"> </w:t>
      </w:r>
      <w:r>
        <w:t xml:space="preserve">HB  12</w:t>
      </w:r>
    </w:p>
    <w:p>
      <w:pPr>
        <w:pStyle w:val="RecordBase"/>
        <w:ind w:left="120" w:hanging="120"/>
      </w:pPr>
      <w:r>
        <w:t xml:space="preserve">Kentucky Housing Task Force, establishment - </w:t>
      </w:r>
      <w:r>
        <w:t xml:space="preserve"> </w:t>
      </w:r>
      <w:r>
        <w:t xml:space="preserve">HCR 68</w:t>
      </w:r>
    </w:p>
    <w:p>
      <w:pPr>
        <w:pStyle w:val="RecordBase"/>
        <w:ind w:left="120" w:hanging="120"/>
      </w:pPr>
      <w:r>
        <w:t xml:space="preserve">Off-site construction or demolition waste disposal, permitted area, increase - </w:t>
      </w:r>
      <w:r>
        <w:t xml:space="preserve"> </w:t>
      </w:r>
      <w:r>
        <w:t xml:space="preserve">HB  478</w:t>
      </w:r>
    </w:p>
    <w:p>
      <w:pPr>
        <w:pStyle w:val="RecordBase"/>
        <w:ind w:left="120" w:hanging="120"/>
      </w:pPr>
      <w:r>
        <w:t xml:space="preserve">Planned communities, receivership for maintenance failures - </w:t>
      </w:r>
      <w:r>
        <w:t xml:space="preserve"> </w:t>
      </w:r>
      <w:r>
        <w:t xml:space="preserve">HB  472</w:t>
      </w:r>
      <w:r>
        <w:t xml:space="preserve">;</w:t>
      </w:r>
      <w:r>
        <w:t xml:space="preserve"> </w:t>
      </w:r>
      <w:r>
        <w:t xml:space="preserve">HB  472</w:t>
      </w:r>
      <w:r>
        <w:t xml:space="preserve">: </w:t>
      </w:r>
      <w:r>
        <w:t xml:space="preserve">HCS</w:t>
      </w:r>
    </w:p>
    <w:p>
      <w:pPr>
        <w:pStyle w:val="RecordBase"/>
        <w:ind w:left="120" w:hanging="120"/>
      </w:pPr>
      <w:r>
        <w:t xml:space="preserve">Property insurance, requirements, FORTIFIED homes - </w:t>
      </w:r>
      <w:r>
        <w:t xml:space="preserve"> </w:t>
      </w:r>
      <w:r>
        <w:t xml:space="preserve">HB  256</w:t>
      </w:r>
      <w:r>
        <w:t xml:space="preserve">;</w:t>
      </w:r>
      <w:r>
        <w:t xml:space="preserve"> </w:t>
      </w:r>
      <w:r>
        <w:t xml:space="preserve">HB  256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Public contracts, Kentucky Buy American Act, compliance - </w:t>
      </w:r>
      <w:r>
        <w:t xml:space="preserve"> </w:t>
      </w:r>
      <w:r>
        <w:t xml:space="preserve">HB  326</w:t>
      </w:r>
    </w:p>
    <w:p>
      <w:pPr>
        <w:pStyle w:val="RecordBase"/>
        <w:ind w:left="120" w:hanging="120"/>
      </w:pPr>
      <w:r>
        <w:t xml:space="preserve">Real estate improvements, retained amount, escrow account - </w:t>
      </w:r>
      <w:r>
        <w:t xml:space="preserve"> </w:t>
      </w:r>
      <w:r>
        <w:t xml:space="preserve">HB  778</w:t>
      </w:r>
    </w:p>
    <w:p>
      <w:pPr>
        <w:pStyle w:val="RecordBase"/>
        <w:ind w:left="120" w:hanging="120"/>
      </w:pPr>
      <w:r>
        <w:t xml:space="preserve">Roofing contractors, licensing - </w:t>
      </w:r>
      <w:r>
        <w:t xml:space="preserve"> </w:t>
      </w:r>
      <w:r>
        <w:t xml:space="preserve">HB  527</w:t>
      </w:r>
    </w:p>
    <w:p>
      <w:pPr>
        <w:pStyle w:val="RecordBase"/>
        <w:ind w:left="120" w:hanging="120"/>
      </w:pPr>
      <w:r>
        <w:t xml:space="preserve">School</w:t>
      </w:r>
    </w:p>
    <w:p>
      <w:pPr>
        <w:pStyle w:val="RecordBase"/>
        <w:ind w:left="240" w:hanging="192"/>
      </w:pPr>
      <w:r>
        <w:t xml:space="preserve"> building plans, chief state school officer, submission - </w:t>
      </w:r>
      <w:r>
        <w:t xml:space="preserve"> </w:t>
      </w:r>
      <w:r>
        <w:t xml:space="preserve">SB  232</w:t>
      </w:r>
      <w:r>
        <w:t xml:space="preserve">;</w:t>
      </w:r>
      <w:r>
        <w:t xml:space="preserve"> </w:t>
      </w:r>
      <w:r>
        <w:t xml:space="preserve">HB  464</w:t>
      </w:r>
    </w:p>
    <w:p>
      <w:pPr>
        <w:pStyle w:val="RecordBase"/>
        <w:ind w:left="240" w:hanging="192"/>
      </w:pPr>
      <w:r>
        <w:t xml:space="preserve"> buildings, teacher housing, affordable housing, allowable uses - </w:t>
      </w:r>
      <w:r>
        <w:t xml:space="preserve"> </w:t>
      </w:r>
      <w:r>
        <w:t xml:space="preserve">HB  837</w:t>
      </w:r>
    </w:p>
    <w:p>
      <w:pPr>
        <w:pStyle w:val="RecordBase"/>
        <w:ind w:left="240" w:hanging="192"/>
      </w:pPr>
      <w:r>
        <w:t xml:space="preserve"> district facilities plans, development process, establishment - </w:t>
      </w:r>
      <w:r>
        <w:t xml:space="preserve"> </w:t>
      </w:r>
      <w:r>
        <w:t xml:space="preserve">SB  232</w:t>
      </w:r>
      <w:r>
        <w:t xml:space="preserve">;</w:t>
      </w:r>
      <w:r>
        <w:t xml:space="preserve"> </w:t>
      </w:r>
      <w:r>
        <w:t xml:space="preserve">HB  464</w:t>
      </w:r>
    </w:p>
    <w:p>
      <w:pPr>
        <w:pStyle w:val="RecordBase"/>
        <w:ind w:left="240" w:hanging="192"/>
      </w:pPr>
      <w:r>
        <w:t xml:space="preserve"> facilities construction, prior approval - </w:t>
      </w:r>
      <w:r>
        <w:t xml:space="preserve"> </w:t>
      </w:r>
      <w:r>
        <w:t xml:space="preserve">HB  727</w:t>
      </w:r>
      <w:r>
        <w:t xml:space="preserve">: </w:t>
      </w:r>
      <w:r>
        <w:t xml:space="preserve">HFA</w:t>
      </w:r>
      <w:r>
        <w:t xml:space="preserve"> (</w:t>
      </w:r>
      <w:r>
        <w:t xml:space="preserve">1</w:t>
      </w:r>
      <w:r>
        <w:t xml:space="preserve">)</w:t>
      </w:r>
    </w:p>
    <w:p>
      <w:pPr>
        <w:pStyle w:val="RecordBase"/>
        <w:ind w:left="240" w:hanging="192"/>
      </w:pPr>
      <w:r>
        <w:t xml:space="preserve"> property purchase and disposal, prior approval - </w:t>
      </w:r>
      <w:r>
        <w:t xml:space="preserve"> </w:t>
      </w:r>
      <w:r>
        <w:t xml:space="preserve">HB  727</w:t>
      </w:r>
      <w:r>
        <w:t xml:space="preserve">: </w:t>
      </w:r>
      <w:r>
        <w:t xml:space="preserve">HFA</w:t>
      </w:r>
      <w:r>
        <w:t xml:space="preserve"> (</w:t>
      </w:r>
      <w:r>
        <w:t xml:space="preserve">1</w:t>
      </w:r>
      <w:r>
        <w:t xml:space="preserve">)</w:t>
      </w:r>
    </w:p>
    <w:p>
      <w:pPr>
        <w:pStyle w:val="RecordBase"/>
        <w:ind w:left="120" w:hanging="120"/>
      </w:pPr>
      <w:r>
        <w:t xml:space="preserve">Short-term</w:t>
      </w:r>
    </w:p>
    <w:p>
      <w:pPr>
        <w:pStyle w:val="RecordBase"/>
        <w:ind w:left="240" w:hanging="192"/>
      </w:pPr>
      <w:r>
        <w:t xml:space="preserve"> rentals, authorization subject to permitting - </w:t>
      </w:r>
      <w:r>
        <w:t xml:space="preserve"> </w:t>
      </w:r>
      <w:r>
        <w:t xml:space="preserve">SB  234</w:t>
      </w:r>
    </w:p>
    <w:p>
      <w:pPr>
        <w:pStyle w:val="RecordBase"/>
        <w:ind w:left="240" w:hanging="192"/>
      </w:pPr>
      <w:r>
        <w:t xml:space="preserve"> rentals, building code compliance - </w:t>
      </w:r>
      <w:r>
        <w:t xml:space="preserve"> </w:t>
      </w:r>
      <w:r>
        <w:t xml:space="preserve">SB  368</w:t>
      </w:r>
    </w:p>
    <w:p>
      <w:pPr>
        <w:pStyle w:val="RecordBase"/>
        <w:ind w:left="120" w:hanging="120"/>
      </w:pPr>
      <w:r>
        <w:t xml:space="preserve">Smoke</w:t>
      </w:r>
    </w:p>
    <w:p>
      <w:pPr>
        <w:pStyle w:val="RecordBase"/>
        <w:ind w:left="240" w:hanging="192"/>
      </w:pPr>
      <w:r>
        <w:t xml:space="preserve"> detectors in existing or new residential structure at time of sale or lease, requirement - </w:t>
      </w:r>
      <w:r>
        <w:t xml:space="preserve"> </w:t>
      </w:r>
      <w:r>
        <w:t xml:space="preserve">HB  23</w:t>
      </w:r>
    </w:p>
    <w:p>
      <w:pPr>
        <w:pStyle w:val="RecordBase"/>
        <w:ind w:left="240" w:hanging="192"/>
      </w:pPr>
      <w:r>
        <w:t xml:space="preserve"> detectors in existing residential structure at time of sale or lease, requirement - </w:t>
      </w:r>
      <w:r>
        <w:t xml:space="preserve"> </w:t>
      </w:r>
      <w:r>
        <w:t xml:space="preserve">HB  23</w:t>
      </w:r>
      <w:r>
        <w:t xml:space="preserve">: </w:t>
      </w:r>
      <w:r>
        <w:t xml:space="preserve">HCS</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Statutorily created housing programs, exempt from limitations - </w:t>
      </w:r>
      <w:r>
        <w:t xml:space="preserve"> </w:t>
      </w:r>
      <w:r>
        <w:t xml:space="preserve">HB  5</w:t>
      </w:r>
      <w:r>
        <w:t xml:space="preserve">: </w:t>
      </w:r>
      <w:r>
        <w:t xml:space="preserve">HFA</w:t>
      </w:r>
      <w:r>
        <w:t xml:space="preserve"> (</w:t>
      </w:r>
      <w:r>
        <w:t xml:space="preserve">4</w:t>
      </w:r>
      <w:r>
        <w:t xml:space="preserve">)</w:t>
      </w:r>
      <w:r>
        <w:t xml:space="preserve">, </w:t>
      </w:r>
      <w:r>
        <w:t xml:space="preserve">HFA</w:t>
      </w:r>
      <w:r>
        <w:t xml:space="preserve"> (</w:t>
      </w:r>
      <w:r>
        <w:t xml:space="preserve">27</w:t>
      </w:r>
      <w:r>
        <w:t xml:space="preserve">)</w:t>
      </w:r>
    </w:p>
    <w:p>
      <w:pPr>
        <w:pStyle w:val="RecordBase"/>
        <w:ind w:left="120" w:hanging="120"/>
      </w:pPr>
      <w:r>
        <w:t xml:space="preserve">Strengthen Kentucky Homes Program, creation - </w:t>
      </w:r>
      <w:r>
        <w:t xml:space="preserve"> </w:t>
      </w:r>
      <w:r>
        <w:t xml:space="preserve">HB  256</w:t>
      </w:r>
    </w:p>
    <w:p>
      <w:pPr>
        <w:pStyle w:val="RecordBase"/>
        <w:ind w:left="120" w:hanging="120"/>
      </w:pPr>
      <w:r>
        <w:t xml:space="preserve">Temporary</w:t>
      </w:r>
    </w:p>
    <w:p>
      <w:pPr>
        <w:pStyle w:val="RecordBase"/>
        <w:ind w:left="240" w:hanging="192"/>
      </w:pPr>
      <w:r>
        <w:t xml:space="preserve"> governmental structures, building code compliance, exemptions - </w:t>
      </w:r>
      <w:r>
        <w:t xml:space="preserve"> </w:t>
      </w:r>
      <w:r>
        <w:t xml:space="preserve">HB  296</w:t>
      </w:r>
    </w:p>
    <w:p>
      <w:pPr>
        <w:pStyle w:val="RecordBase"/>
        <w:ind w:left="240" w:hanging="192"/>
      </w:pPr>
      <w:r>
        <w:t xml:space="preserve"> governmental structures, building code compliance, six month inspection - </w:t>
      </w:r>
      <w:r>
        <w:t xml:space="preserve"> </w:t>
      </w:r>
      <w:r>
        <w:t xml:space="preserve">HB  296</w:t>
      </w:r>
      <w:r>
        <w:t xml:space="preserve">: </w:t>
      </w:r>
      <w:r>
        <w:t xml:space="preserve">HCS</w:t>
      </w:r>
    </w:p>
    <w:p>
      <w:pPr>
        <w:pStyle w:val="RecordBase"/>
        <w:ind w:left="120" w:hanging="120"/>
      </w:pPr>
      <w:r>
        <w:t xml:space="preserve">Uniform</w:t>
      </w:r>
    </w:p>
    <w:p>
      <w:pPr>
        <w:pStyle w:val="RecordBase"/>
        <w:ind w:left="240" w:hanging="192"/>
      </w:pPr>
      <w:r>
        <w:t xml:space="preserve"> Residential and Landlord Tenant Act - </w:t>
      </w:r>
      <w:r>
        <w:t xml:space="preserve"> </w:t>
      </w:r>
      <w:r>
        <w:t xml:space="preserve">HB  76</w:t>
      </w:r>
    </w:p>
    <w:p>
      <w:pPr>
        <w:pStyle w:val="RecordBase"/>
        <w:ind w:left="240" w:hanging="192"/>
      </w:pPr>
      <w:r>
        <w:t xml:space="preserve"> State Building Code, violation - </w:t>
      </w:r>
      <w:r>
        <w:t xml:space="preserve"> </w:t>
      </w:r>
      <w:r>
        <w:t xml:space="preserve">HB  305</w:t>
      </w:r>
    </w:p>
    <w:p>
      <w:pPr>
        <w:pStyle w:val="RecordBase"/>
        <w:ind w:left="120" w:hanging="120"/>
      </w:pPr>
      <w:r>
        <w:t xml:space="preserve">Veteran homelessness, Department of Veterans' Affairs, initiative to end - </w:t>
      </w:r>
      <w:r>
        <w:t xml:space="preserve"> </w:t>
      </w:r>
      <w:r>
        <w:t xml:space="preserve">SB  94</w:t>
      </w:r>
    </w:p>
    <w:p>
      <w:pPr>
        <w:pStyle w:val="RecordBase"/>
        <w:ind w:left="120" w:hanging="120"/>
      </w:pPr>
      <w:r>
        <w:t xml:space="preserve">Workforce housing loan pool fund, establishment - </w:t>
      </w:r>
      <w:r>
        <w:t xml:space="preserve"> </w:t>
      </w:r>
      <w:r>
        <w:t xml:space="preserve">HB  268</w:t>
        <w:br/>
      </w:r>
    </w:p>
    <w:p>
      <w:pPr>
        <w:pStyle w:val="RecordHeading3"/>
      </w:pPr>
      <w:r>
        <w:rPr>
          <w:b/>
        </w:rPr>
        <w:t xml:space="preserve">Hunting and Fishing</w:t>
      </w:r>
    </w:p>
    <w:p>
      <w:pPr>
        <w:pStyle w:val="RecordBase"/>
        <w:ind w:left="120" w:hanging="120"/>
      </w:pPr>
      <w:r>
        <w:t xml:space="preserve">Conservation officers, game warden, title change - </w:t>
      </w:r>
      <w:r>
        <w:t xml:space="preserve"> </w:t>
      </w:r>
      <w:r>
        <w:t xml:space="preserve">HB  586</w:t>
      </w:r>
    </w:p>
    <w:p>
      <w:pPr>
        <w:pStyle w:val="RecordBase"/>
        <w:ind w:left="120" w:hanging="120"/>
      </w:pPr>
      <w:r>
        <w:t xml:space="preserve">Coopers and red-tailed hawks, taking and possession, fines and penalties - </w:t>
      </w:r>
      <w:r>
        <w:t xml:space="preserve"> </w:t>
      </w:r>
      <w:r>
        <w:t xml:space="preserve">SB  59</w:t>
      </w:r>
    </w:p>
    <w:p>
      <w:pPr>
        <w:pStyle w:val="RecordBase"/>
        <w:ind w:left="120" w:hanging="120"/>
      </w:pPr>
      <w:r>
        <w:t xml:space="preserve">Department</w:t>
      </w:r>
    </w:p>
    <w:p>
      <w:pPr>
        <w:pStyle w:val="RecordBase"/>
        <w:ind w:left="240" w:hanging="192"/>
      </w:pPr>
      <w:r>
        <w:t xml:space="preserve"> of Fish and Wildlife Commission, confirmation of appointments, deadlines - </w:t>
      </w:r>
      <w:r>
        <w:t xml:space="preserve"> </w:t>
      </w:r>
      <w:r>
        <w:t xml:space="preserve">SB  3</w:t>
      </w:r>
      <w:r>
        <w:t xml:space="preserve">: </w:t>
      </w:r>
      <w:r>
        <w:t xml:space="preserve">SFA</w:t>
      </w:r>
      <w:r>
        <w:t xml:space="preserve"> (</w:t>
      </w:r>
      <w:r>
        <w:t xml:space="preserve">3</w:t>
      </w:r>
      <w:r>
        <w:t xml:space="preserve">)</w:t>
      </w:r>
    </w:p>
    <w:p>
      <w:pPr>
        <w:pStyle w:val="RecordBase"/>
        <w:ind w:left="240" w:hanging="192"/>
      </w:pPr>
      <w:r>
        <w:t xml:space="preserve"> of Fish and Wildlife Resources - </w:t>
      </w:r>
      <w:r>
        <w:t xml:space="preserve"> </w:t>
      </w:r>
      <w:r>
        <w:t xml:space="preserve">HB  586</w:t>
      </w:r>
      <w:r>
        <w:t xml:space="preserve">: </w:t>
      </w:r>
      <w:r>
        <w:t xml:space="preserve">HCS</w:t>
      </w:r>
    </w:p>
    <w:p>
      <w:pPr>
        <w:pStyle w:val="RecordBase"/>
        <w:ind w:left="240" w:hanging="192"/>
      </w:pPr>
      <w:r>
        <w:t xml:space="preserve"> of Fish and Wildlife Resources Administration Task Force, establishment, duties, members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of Fish and Wildlife Resources, gender-neutrality - </w:t>
      </w:r>
      <w:r>
        <w:t xml:space="preserve"> </w:t>
      </w:r>
      <w:r>
        <w:t xml:space="preserve">HB  663</w:t>
      </w:r>
    </w:p>
    <w:p>
      <w:pPr>
        <w:pStyle w:val="RecordBase"/>
        <w:ind w:left="240" w:hanging="192"/>
      </w:pPr>
      <w:r>
        <w:t xml:space="preserve"> of Fish and Wildlife Resources, guide, license - </w:t>
      </w:r>
      <w:r>
        <w:t xml:space="preserve"> </w:t>
      </w:r>
      <w:r>
        <w:t xml:space="preserve">HB  586</w:t>
      </w:r>
    </w:p>
    <w:p>
      <w:pPr>
        <w:pStyle w:val="RecordBase"/>
        <w:ind w:left="240" w:hanging="192"/>
      </w:pPr>
      <w:r>
        <w:t xml:space="preserve"> of Fish and Wildlife Resources, hunting and fishing license exemptions - </w:t>
      </w:r>
      <w:r>
        <w:t xml:space="preserve"> </w:t>
      </w:r>
      <w:r>
        <w:t xml:space="preserve">SB  5</w:t>
      </w:r>
      <w:r>
        <w:t xml:space="preserve">;</w:t>
      </w:r>
      <w:r>
        <w:t xml:space="preserve"> </w:t>
      </w:r>
      <w:r>
        <w:t xml:space="preserve">HB  106</w:t>
      </w:r>
      <w:r>
        <w:t xml:space="preserve">;</w:t>
      </w:r>
      <w:r>
        <w:t xml:space="preserve"> </w:t>
      </w:r>
      <w:r>
        <w:t xml:space="preserve">HB  140</w:t>
      </w:r>
      <w:r>
        <w:t xml:space="preserve">;</w:t>
      </w:r>
      <w:r>
        <w:t xml:space="preserve"> </w:t>
      </w:r>
      <w:r>
        <w:t xml:space="preserve">HB  217</w:t>
      </w:r>
    </w:p>
    <w:p>
      <w:pPr>
        <w:pStyle w:val="RecordBase"/>
        <w:ind w:left="240" w:hanging="192"/>
      </w:pPr>
      <w:r>
        <w:t xml:space="preserve"> of Fish and Wildlife Resources, outfitter, license - </w:t>
      </w:r>
      <w:r>
        <w:t xml:space="preserve"> </w:t>
      </w:r>
      <w:r>
        <w:t xml:space="preserve">HB  586</w:t>
      </w:r>
    </w:p>
    <w:p>
      <w:pPr>
        <w:pStyle w:val="RecordBase"/>
        <w:ind w:left="120" w:hanging="120"/>
      </w:pPr>
      <w:r>
        <w:t xml:space="preserve">Farmland owner hunting and fishing license exemption, "dependent child" definition - </w:t>
      </w:r>
      <w:r>
        <w:t xml:space="preserve"> </w:t>
      </w:r>
      <w:r>
        <w:t xml:space="preserve">HB  586</w:t>
      </w:r>
      <w:r>
        <w:t xml:space="preserve">: </w:t>
      </w:r>
      <w:r>
        <w:t xml:space="preserve">HFA</w:t>
      </w:r>
      <w:r>
        <w:t xml:space="preserve"> (</w:t>
      </w:r>
      <w:r>
        <w:t xml:space="preserve">1</w:t>
      </w:r>
      <w:r>
        <w:t xml:space="preserve">)</w:t>
      </w:r>
    </w:p>
    <w:p>
      <w:pPr>
        <w:pStyle w:val="RecordBase"/>
        <w:ind w:left="120" w:hanging="120"/>
      </w:pPr>
      <w:r>
        <w:t xml:space="preserve">Fishing license exemption, fishing on private property with landowner permission - </w:t>
      </w:r>
      <w:r>
        <w:t xml:space="preserve"> </w:t>
      </w:r>
      <w:r>
        <w:t xml:space="preserve">HB  106</w:t>
      </w:r>
    </w:p>
    <w:p>
      <w:pPr>
        <w:pStyle w:val="RecordBase"/>
        <w:ind w:left="120" w:hanging="120"/>
      </w:pPr>
      <w:r>
        <w:t xml:space="preserve">Game meat, donation, correctional facility - </w:t>
      </w:r>
      <w:r>
        <w:t xml:space="preserve"> </w:t>
      </w:r>
      <w:r>
        <w:t xml:space="preserve">HB  78</w:t>
      </w:r>
    </w:p>
    <w:p>
      <w:pPr>
        <w:pStyle w:val="RecordBase"/>
        <w:ind w:left="120" w:hanging="120"/>
      </w:pPr>
      <w:r>
        <w:t xml:space="preserve">Hunting, coursing, hunting dog, state dog, Treeing Walking Coonhound - </w:t>
      </w:r>
      <w:r>
        <w:t xml:space="preserve"> </w:t>
      </w:r>
      <w:r>
        <w:t xml:space="preserve">SB  204</w:t>
      </w:r>
    </w:p>
    <w:p>
      <w:pPr>
        <w:pStyle w:val="RecordBase"/>
        <w:ind w:left="120" w:hanging="120"/>
      </w:pPr>
      <w:r>
        <w:t xml:space="preserve">Landowner, sport fishing license, exceptions - </w:t>
      </w:r>
      <w:r>
        <w:t xml:space="preserve"> </w:t>
      </w:r>
      <w:r>
        <w:t xml:space="preserve">SB  55</w:t>
      </w:r>
    </w:p>
    <w:p>
      <w:pPr>
        <w:pStyle w:val="RecordBase"/>
        <w:ind w:left="120" w:hanging="120"/>
      </w:pPr>
      <w:r>
        <w:t xml:space="preserve">Licenses, current members of the Armed Forces, exemption from nonresident fees - </w:t>
      </w:r>
      <w:r>
        <w:t xml:space="preserve"> </w:t>
      </w:r>
      <w:r>
        <w:t xml:space="preserve">HB  226</w:t>
      </w:r>
    </w:p>
    <w:p>
      <w:pPr>
        <w:pStyle w:val="RecordBase"/>
        <w:ind w:left="120" w:hanging="120"/>
      </w:pPr>
      <w:r>
        <w:t xml:space="preserve">Resident</w:t>
      </w:r>
    </w:p>
    <w:p>
      <w:pPr>
        <w:pStyle w:val="RecordBase"/>
        <w:ind w:left="240" w:hanging="192"/>
      </w:pPr>
      <w:r>
        <w:t xml:space="preserve"> farmland owner, hunting and fishing license exemption, five acre minimum, removal - </w:t>
      </w:r>
      <w:r>
        <w:t xml:space="preserve"> </w:t>
      </w:r>
      <w:r>
        <w:t xml:space="preserve">SB  5</w:t>
      </w:r>
      <w:r>
        <w:t xml:space="preserve">;</w:t>
      </w:r>
      <w:r>
        <w:t xml:space="preserve"> </w:t>
      </w:r>
      <w:r>
        <w:t xml:space="preserve">HB  140</w:t>
      </w:r>
      <w:r>
        <w:t xml:space="preserve">;</w:t>
      </w:r>
      <w:r>
        <w:t xml:space="preserve"> </w:t>
      </w:r>
      <w:r>
        <w:t xml:space="preserve">HB  217</w:t>
      </w:r>
    </w:p>
    <w:p>
      <w:pPr>
        <w:pStyle w:val="RecordBase"/>
        <w:ind w:left="240" w:hanging="192"/>
      </w:pPr>
      <w:r>
        <w:t xml:space="preserve"> landowner, hunting license exemption, five acre minimum and farmland requirement, removal - </w:t>
      </w:r>
      <w:r>
        <w:t xml:space="preserve"> </w:t>
      </w:r>
      <w:r>
        <w:t xml:space="preserve">HB  106</w:t>
        <w:br/>
      </w:r>
    </w:p>
    <w:p>
      <w:pPr>
        <w:pStyle w:val="RecordHeading3"/>
      </w:pPr>
      <w:r>
        <w:rPr>
          <w:b/>
        </w:rPr>
        <w:t xml:space="preserve">Immigration</w:t>
      </w:r>
    </w:p>
    <w:p>
      <w:pPr>
        <w:pStyle w:val="RecordBase"/>
        <w:ind w:left="120" w:hanging="120"/>
      </w:pPr>
      <w:r>
        <w:t xml:space="preserve">Foreign aliens, endorsement of terrorist activity, subject to arrest and deportation - </w:t>
      </w:r>
      <w:r>
        <w:t xml:space="preserve"> </w:t>
      </w:r>
      <w:r>
        <w:t xml:space="preserve">SB  315</w:t>
      </w:r>
      <w:r>
        <w:t xml:space="preserve">;</w:t>
      </w:r>
      <w:r>
        <w:t xml:space="preserve"> </w:t>
      </w:r>
      <w:r>
        <w:t xml:space="preserve">HB  826</w:t>
      </w:r>
    </w:p>
    <w:p>
      <w:pPr>
        <w:pStyle w:val="RecordBase"/>
        <w:ind w:left="120" w:hanging="120"/>
      </w:pPr>
      <w:r>
        <w:t xml:space="preserve">Governor Greg Abbott, illegal immigration, protection of the United States, support - </w:t>
      </w:r>
      <w:r>
        <w:t xml:space="preserve"> </w:t>
      </w:r>
      <w:r>
        <w:t xml:space="preserve">HR  57</w:t>
      </w:r>
      <w:r>
        <w:t xml:space="preserve">;</w:t>
      </w:r>
      <w:r>
        <w:t xml:space="preserve"> </w:t>
      </w:r>
      <w:r>
        <w:t xml:space="preserve">SCR 111</w:t>
      </w:r>
      <w:r>
        <w:t xml:space="preserve">;</w:t>
      </w:r>
      <w:r>
        <w:t xml:space="preserve"> </w:t>
      </w:r>
      <w:r>
        <w:t xml:space="preserve">SR  116</w:t>
      </w:r>
      <w:r>
        <w:t xml:space="preserve">;</w:t>
      </w:r>
      <w:r>
        <w:t xml:space="preserve"> </w:t>
      </w:r>
      <w:r>
        <w:t xml:space="preserve">SR  123</w:t>
      </w:r>
    </w:p>
    <w:p>
      <w:pPr>
        <w:pStyle w:val="RecordBase"/>
        <w:ind w:left="120" w:hanging="120"/>
      </w:pPr>
      <w:r>
        <w:t xml:space="preserve">Limited English proficiency students, enhanced support program - </w:t>
      </w:r>
      <w:r>
        <w:t xml:space="preserve"> </w:t>
      </w:r>
      <w:r>
        <w:t xml:space="preserve">HB  722</w:t>
      </w:r>
    </w:p>
    <w:p>
      <w:pPr>
        <w:pStyle w:val="RecordBase"/>
        <w:ind w:left="120" w:hanging="120"/>
      </w:pPr>
      <w:r>
        <w:t xml:space="preserve">President Biden, immigration laws - </w:t>
      </w:r>
      <w:r>
        <w:t xml:space="preserve"> </w:t>
      </w:r>
      <w:r>
        <w:t xml:space="preserve">HR  63</w:t>
      </w:r>
    </w:p>
    <w:p>
      <w:pPr>
        <w:pStyle w:val="RecordBase"/>
        <w:ind w:left="120" w:hanging="120"/>
      </w:pPr>
      <w:r>
        <w:t xml:space="preserve">Workforce Innovation Task Force, establishment - </w:t>
      </w:r>
      <w:r>
        <w:t xml:space="preserve"> </w:t>
      </w:r>
      <w:r>
        <w:t xml:space="preserve">HCR 79</w:t>
        <w:br/>
      </w:r>
    </w:p>
    <w:p>
      <w:pPr>
        <w:pStyle w:val="RecordHeading3"/>
      </w:pPr>
      <w:r>
        <w:rPr>
          <w:b/>
        </w:rPr>
        <w:t xml:space="preserve">Information Technology</w:t>
      </w:r>
    </w:p>
    <w:p>
      <w:pPr>
        <w:pStyle w:val="RecordBase"/>
        <w:ind w:left="120" w:hanging="120"/>
      </w:pPr>
      <w:r>
        <w:t xml:space="preserve">Artificial</w:t>
      </w:r>
    </w:p>
    <w:p>
      <w:pPr>
        <w:pStyle w:val="RecordBase"/>
        <w:ind w:left="240" w:hanging="192"/>
      </w:pPr>
      <w:r>
        <w:t xml:space="preserve"> Intelligence and Autonomous Vehicle Task Force, establishment - </w:t>
      </w:r>
      <w:r>
        <w:t xml:space="preserve"> </w:t>
      </w:r>
      <w:r>
        <w:t xml:space="preserve">HCR 36</w:t>
      </w:r>
      <w:r>
        <w:t xml:space="preserve">: </w:t>
      </w:r>
      <w:r>
        <w:t xml:space="preserve">HCS</w:t>
      </w:r>
    </w:p>
    <w:p>
      <w:pPr>
        <w:pStyle w:val="RecordBase"/>
        <w:ind w:left="240" w:hanging="192"/>
      </w:pPr>
      <w:r>
        <w:t xml:space="preserve"> Intelligence Task Force, establishment - </w:t>
      </w:r>
      <w:r>
        <w:t xml:space="preserve"> </w:t>
      </w:r>
      <w:r>
        <w:t xml:space="preserve">HCR 38</w:t>
      </w:r>
    </w:p>
    <w:p>
      <w:pPr>
        <w:pStyle w:val="RecordBase"/>
        <w:ind w:left="120" w:hanging="120"/>
      </w:pPr>
      <w:r>
        <w:t xml:space="preserve">Birth, death, and marriage certificates, central digital repository - </w:t>
      </w:r>
      <w:r>
        <w:t xml:space="preserve"> </w:t>
      </w:r>
      <w:r>
        <w:t xml:space="preserve">SB  160</w:t>
      </w:r>
    </w:p>
    <w:p>
      <w:pPr>
        <w:pStyle w:val="RecordBase"/>
        <w:ind w:left="120" w:hanging="120"/>
      </w:pPr>
      <w:r>
        <w:t xml:space="preserve">Blockchain Technology Working Group, membership, Kentucky League of Cities, designee - </w:t>
      </w:r>
      <w:r>
        <w:t xml:space="preserve"> </w:t>
      </w:r>
      <w:r>
        <w:t xml:space="preserve">SB  229</w:t>
      </w:r>
    </w:p>
    <w:p>
      <w:pPr>
        <w:pStyle w:val="RecordBase"/>
        <w:ind w:left="120" w:hanging="120"/>
      </w:pPr>
      <w:r>
        <w:t xml:space="preserve">Broadband</w:t>
      </w:r>
    </w:p>
    <w:p>
      <w:pPr>
        <w:pStyle w:val="RecordBase"/>
        <w:ind w:left="240" w:hanging="192"/>
      </w:pPr>
      <w:r>
        <w:t xml:space="preserve"> Equity Access and Deployment Program, establishment - </w:t>
      </w:r>
      <w:r>
        <w:t xml:space="preserve"> </w:t>
      </w:r>
      <w:r>
        <w:t xml:space="preserve">HB  267</w:t>
      </w:r>
    </w:p>
    <w:p>
      <w:pPr>
        <w:pStyle w:val="RecordBase"/>
        <w:ind w:left="240" w:hanging="192"/>
      </w:pPr>
      <w:r>
        <w:t xml:space="preserve"> Equity Access and Deployment Program, prioritization of Bead Program funds, unserved areas - </w:t>
      </w:r>
      <w:r>
        <w:t xml:space="preserve"> </w:t>
      </w:r>
      <w:r>
        <w:t xml:space="preserve">HB  267</w:t>
      </w:r>
      <w:r>
        <w:t xml:space="preserve">: </w:t>
      </w:r>
      <w:r>
        <w:t xml:space="preserve">HCS</w:t>
      </w:r>
    </w:p>
    <w:p>
      <w:pPr>
        <w:pStyle w:val="RecordBase"/>
        <w:ind w:left="120" w:hanging="120"/>
      </w:pPr>
      <w:r>
        <w:t xml:space="preserve">Cellular antenna tower siting, setbacks, inhabitable buildings and outdoor gathering spaces - </w:t>
      </w:r>
      <w:r>
        <w:t xml:space="preserve"> </w:t>
      </w:r>
      <w:r>
        <w:t xml:space="preserve">SB  161</w:t>
      </w:r>
    </w:p>
    <w:p>
      <w:pPr>
        <w:pStyle w:val="RecordBase"/>
        <w:ind w:left="120" w:hanging="120"/>
      </w:pPr>
      <w:r>
        <w:t xml:space="preserve">Communications service providers, underground facility damage prevention, exemption - </w:t>
      </w:r>
      <w:r>
        <w:t xml:space="preserve"> </w:t>
      </w:r>
      <w:r>
        <w:t xml:space="preserve">SB  174</w:t>
      </w:r>
    </w:p>
    <w:p>
      <w:pPr>
        <w:pStyle w:val="RecordBase"/>
        <w:ind w:left="120" w:hanging="120"/>
      </w:pPr>
      <w:r>
        <w:t xml:space="preserve">Consumer protection, biometric identifiers, collection practices, civil cause of action - </w:t>
      </w:r>
      <w:r>
        <w:t xml:space="preserve"> </w:t>
      </w:r>
      <w:r>
        <w:t xml:space="preserve">HB  201</w:t>
      </w:r>
    </w:p>
    <w:p>
      <w:pPr>
        <w:pStyle w:val="RecordBase"/>
        <w:ind w:left="120" w:hanging="120"/>
      </w:pPr>
      <w:r>
        <w:t xml:space="preserve">Digital</w:t>
      </w:r>
    </w:p>
    <w:p>
      <w:pPr>
        <w:pStyle w:val="RecordBase"/>
        <w:ind w:left="240" w:hanging="192"/>
      </w:pPr>
      <w:r>
        <w:t xml:space="preserve"> asset mining business, node operations, staking - </w:t>
      </w:r>
      <w:r>
        <w:t xml:space="preserve"> </w:t>
      </w:r>
      <w:r>
        <w:t xml:space="preserve">HB  741</w:t>
      </w:r>
      <w:r>
        <w:t xml:space="preserve">: </w:t>
      </w:r>
      <w:r>
        <w:t xml:space="preserve">HCS</w:t>
      </w:r>
    </w:p>
    <w:p>
      <w:pPr>
        <w:pStyle w:val="RecordBase"/>
        <w:ind w:left="240" w:hanging="192"/>
      </w:pPr>
      <w:r>
        <w:t xml:space="preserve"> property rights, name, voice, and likeness - </w:t>
      </w:r>
      <w:r>
        <w:t xml:space="preserve"> </w:t>
      </w:r>
      <w:r>
        <w:t xml:space="preserve">SB  317</w:t>
      </w:r>
      <w:r>
        <w:t xml:space="preserve">;</w:t>
      </w:r>
      <w:r>
        <w:t xml:space="preserve"> </w:t>
      </w:r>
      <w:r>
        <w:t xml:space="preserve">SB  317</w:t>
      </w:r>
      <w:r>
        <w:t xml:space="preserve">: </w:t>
      </w:r>
      <w:r>
        <w:t xml:space="preserve">SCS</w:t>
      </w:r>
    </w:p>
    <w:p>
      <w:pPr>
        <w:pStyle w:val="RecordBase"/>
        <w:ind w:left="120" w:hanging="120"/>
      </w:pPr>
      <w:r>
        <w:t xml:space="preserve">Electronic Verification of Vital Events system, use, requirement - </w:t>
      </w:r>
      <w:r>
        <w:t xml:space="preserve"> </w:t>
      </w:r>
      <w:r>
        <w:t xml:space="preserve">SB  160</w:t>
      </w:r>
    </w:p>
    <w:p>
      <w:pPr>
        <w:pStyle w:val="RecordBase"/>
        <w:ind w:left="120" w:hanging="120"/>
      </w:pPr>
      <w:r>
        <w:t xml:space="preserve">Facial recognition technology, use a evidence, prohibition - </w:t>
      </w:r>
      <w:r>
        <w:t xml:space="preserve"> </w:t>
      </w:r>
      <w:r>
        <w:t xml:space="preserve">SB  180</w:t>
      </w:r>
    </w:p>
    <w:p>
      <w:pPr>
        <w:pStyle w:val="RecordBase"/>
        <w:ind w:left="120" w:hanging="120"/>
      </w:pPr>
      <w:r>
        <w:t xml:space="preserve">Finance and Administration Cabinet, website access to information, technical corrections - </w:t>
      </w:r>
      <w:r>
        <w:t xml:space="preserve"> </w:t>
      </w:r>
      <w:r>
        <w:t xml:space="preserve">HB  572</w:t>
      </w:r>
    </w:p>
    <w:p>
      <w:pPr>
        <w:pStyle w:val="RecordBase"/>
        <w:ind w:left="120" w:hanging="120"/>
      </w:pPr>
      <w:r>
        <w:t xml:space="preserve">Information Technology Oversight Committee, creation - </w:t>
      </w:r>
      <w:r>
        <w:t xml:space="preserve"> </w:t>
      </w:r>
      <w:r>
        <w:t xml:space="preserve">SB  63</w:t>
      </w:r>
    </w:p>
    <w:p>
      <w:pPr>
        <w:pStyle w:val="RecordBase"/>
        <w:ind w:left="120" w:hanging="120"/>
      </w:pPr>
      <w:r>
        <w:t xml:space="preserve">KentuckyCYBER, cybersecurity, protection - </w:t>
      </w:r>
      <w:r>
        <w:t xml:space="preserve"> </w:t>
      </w:r>
      <w:r>
        <w:t xml:space="preserve">HB  139</w:t>
      </w:r>
      <w:r>
        <w:t xml:space="preserve">;</w:t>
      </w:r>
      <w:r>
        <w:t xml:space="preserve"> </w:t>
      </w:r>
      <w:r>
        <w:t xml:space="preserve">HB  319</w:t>
      </w:r>
    </w:p>
    <w:p>
      <w:pPr>
        <w:pStyle w:val="RecordBase"/>
        <w:ind w:left="120" w:hanging="120"/>
      </w:pPr>
      <w:r>
        <w:t xml:space="preserve">Law enforcement wiretap, compliance with federal law - </w:t>
      </w:r>
      <w:r>
        <w:t xml:space="preserve"> </w:t>
      </w:r>
      <w:r>
        <w:t xml:space="preserve">HB  725</w:t>
      </w:r>
    </w:p>
    <w:p>
      <w:pPr>
        <w:pStyle w:val="RecordBase"/>
        <w:ind w:left="120" w:hanging="120"/>
      </w:pPr>
      <w:r>
        <w:t xml:space="preserve">Public</w:t>
      </w:r>
    </w:p>
    <w:p>
      <w:pPr>
        <w:pStyle w:val="RecordBase"/>
        <w:ind w:left="240" w:hanging="192"/>
      </w:pPr>
      <w:r>
        <w:t xml:space="preserve"> Service Commission, emergency administrative regulations, pole attachment requests - </w:t>
      </w:r>
      <w:r>
        <w:t xml:space="preserve"> </w:t>
      </w:r>
      <w:r>
        <w:t xml:space="preserve">SJR 175</w:t>
      </w:r>
    </w:p>
    <w:p>
      <w:pPr>
        <w:pStyle w:val="RecordBase"/>
        <w:ind w:left="240" w:hanging="192"/>
      </w:pPr>
      <w:r>
        <w:t xml:space="preserve"> Service Commission, pole attachment requests, internet, emergency regulations - </w:t>
      </w:r>
      <w:r>
        <w:t xml:space="preserve"> </w:t>
      </w:r>
      <w:r>
        <w:t xml:space="preserve">SJR 175</w:t>
      </w:r>
      <w:r>
        <w:t xml:space="preserve">: </w:t>
      </w:r>
      <w:r>
        <w:t xml:space="preserve">HFA</w:t>
      </w:r>
      <w:r>
        <w:t xml:space="preserve"> (</w:t>
      </w:r>
      <w:r>
        <w:t xml:space="preserve">1</w:t>
      </w:r>
      <w:r>
        <w:t xml:space="preserve">)</w:t>
      </w:r>
    </w:p>
    <w:p>
      <w:pPr>
        <w:pStyle w:val="RecordBase"/>
        <w:ind w:left="120" w:hanging="120"/>
      </w:pPr>
      <w:r>
        <w:t xml:space="preserve">Rural infrastructure improvement fund, pole replacement, broadband deployment, underserved areas - </w:t>
      </w:r>
      <w:r>
        <w:t xml:space="preserve"> </w:t>
      </w:r>
      <w:r>
        <w:t xml:space="preserve">SB  361</w:t>
      </w:r>
    </w:p>
    <w:p>
      <w:pPr>
        <w:pStyle w:val="RecordBase"/>
        <w:ind w:left="120" w:hanging="120"/>
      </w:pPr>
      <w:r>
        <w:t xml:space="preserve">Unserved and underserved areas, pole attachment requests - </w:t>
      </w:r>
      <w:r>
        <w:t xml:space="preserve"> </w:t>
      </w:r>
      <w:r>
        <w:t xml:space="preserve">SJR 175</w:t>
      </w:r>
      <w:r>
        <w:t xml:space="preserve">: </w:t>
      </w:r>
      <w:r>
        <w:t xml:space="preserve">HCS</w:t>
        <w:br/>
      </w:r>
    </w:p>
    <w:p>
      <w:pPr>
        <w:pStyle w:val="RecordHeading3"/>
      </w:pPr>
      <w:r>
        <w:rPr>
          <w:b/>
        </w:rPr>
        <w:t xml:space="preserve">Inspections</w:t>
      </w:r>
    </w:p>
    <w:p>
      <w:pPr>
        <w:pStyle w:val="RecordBase"/>
        <w:ind w:left="120" w:hanging="120"/>
      </w:pPr>
      <w:r>
        <w:t xml:space="preserve">City administrators, investigators, peace officer powers, authorizing - </w:t>
      </w:r>
      <w:r>
        <w:t xml:space="preserve"> </w:t>
      </w:r>
      <w:r>
        <w:t xml:space="preserve">HB  528</w:t>
      </w:r>
      <w:r>
        <w:t xml:space="preserve">: </w:t>
      </w:r>
      <w:r>
        <w:t xml:space="preserve">SCS</w:t>
      </w:r>
    </w:p>
    <w:p>
      <w:pPr>
        <w:pStyle w:val="RecordBase"/>
        <w:ind w:left="120" w:hanging="120"/>
      </w:pPr>
      <w:r>
        <w:t xml:space="preserve">Mobile salons, inspection requirements - </w:t>
      </w:r>
      <w:r>
        <w:t xml:space="preserve"> </w:t>
      </w:r>
      <w:r>
        <w:t xml:space="preserve">HB  127</w:t>
      </w:r>
    </w:p>
    <w:p>
      <w:pPr>
        <w:pStyle w:val="RecordBase"/>
        <w:ind w:left="120" w:hanging="120"/>
      </w:pPr>
      <w:r>
        <w:t xml:space="preserve">Salons, violation warning notice, exception - </w:t>
      </w:r>
      <w:r>
        <w:t xml:space="preserve"> </w:t>
      </w:r>
      <w:r>
        <w:t xml:space="preserve">SB  14</w:t>
      </w:r>
      <w:r>
        <w:t xml:space="preserve">;</w:t>
      </w:r>
      <w:r>
        <w:t xml:space="preserve"> </w:t>
      </w:r>
      <w:r>
        <w:t xml:space="preserve">HB  792</w:t>
      </w:r>
    </w:p>
    <w:p>
      <w:pPr>
        <w:pStyle w:val="RecordBase"/>
        <w:ind w:left="120" w:hanging="120"/>
      </w:pPr>
      <w:r>
        <w:t xml:space="preserve">Temporary governmental structures, building code compliance, six month inspection - </w:t>
      </w:r>
      <w:r>
        <w:t xml:space="preserve"> </w:t>
      </w:r>
      <w:r>
        <w:t xml:space="preserve">HB  296</w:t>
      </w:r>
      <w:r>
        <w:t xml:space="preserve">: </w:t>
      </w:r>
      <w:r>
        <w:t xml:space="preserve">HCS</w:t>
        <w:br/>
      </w:r>
    </w:p>
    <w:p>
      <w:pPr>
        <w:pStyle w:val="RecordHeading3"/>
      </w:pPr>
      <w:r>
        <w:rPr>
          <w:b/>
        </w:rPr>
        <w:t xml:space="preserve">Insurance</w:t>
      </w:r>
    </w:p>
    <w:p>
      <w:pPr>
        <w:pStyle w:val="RecordBase"/>
        <w:ind w:left="120" w:hanging="120"/>
      </w:pPr>
      <w:r>
        <w:t xml:space="preserve">Agricultural land transactions, affidavit, prohibited countries, liability exemptions - </w:t>
      </w:r>
      <w:r>
        <w:t xml:space="preserve"> </w:t>
      </w:r>
      <w:r>
        <w:t xml:space="preserve">HB  575</w:t>
      </w:r>
      <w:r>
        <w:t xml:space="preserve">: </w:t>
      </w:r>
      <w:r>
        <w:t xml:space="preserve">HCS</w:t>
      </w:r>
    </w:p>
    <w:p>
      <w:pPr>
        <w:pStyle w:val="RecordBase"/>
        <w:ind w:left="120" w:hanging="120"/>
      </w:pPr>
      <w:r>
        <w:t xml:space="preserve">Benefits, self-employed workers - </w:t>
      </w:r>
      <w:r>
        <w:t xml:space="preserve"> </w:t>
      </w:r>
      <w:r>
        <w:t xml:space="preserve">HB  465</w:t>
      </w:r>
    </w:p>
    <w:p>
      <w:pPr>
        <w:pStyle w:val="RecordBase"/>
        <w:ind w:left="120" w:hanging="120"/>
      </w:pPr>
      <w:r>
        <w:t xml:space="preserve">Department of Insurance, confirmation, Sharon P. Clark - </w:t>
      </w:r>
      <w:r>
        <w:t xml:space="preserve"> </w:t>
      </w:r>
      <w:r>
        <w:t xml:space="preserve">SR  235</w:t>
      </w:r>
    </w:p>
    <w:p>
      <w:pPr>
        <w:pStyle w:val="RecordBase"/>
        <w:ind w:left="120" w:hanging="120"/>
      </w:pPr>
      <w:r>
        <w:t xml:space="preserve">Dog bite or dog attack damages, insurance disclosures - </w:t>
      </w:r>
      <w:r>
        <w:t xml:space="preserve"> </w:t>
      </w:r>
      <w:r>
        <w:t xml:space="preserve">SB  104</w:t>
      </w:r>
    </w:p>
    <w:p>
      <w:pPr>
        <w:pStyle w:val="RecordBase"/>
        <w:ind w:left="120" w:hanging="120"/>
      </w:pPr>
      <w:r>
        <w:t xml:space="preserve">Electricians, general liability insurance, required coverage - </w:t>
      </w:r>
      <w:r>
        <w:t xml:space="preserve"> </w:t>
      </w:r>
      <w:r>
        <w:t xml:space="preserve">HB  444</w:t>
      </w:r>
      <w:r>
        <w:t xml:space="preserve">: </w:t>
      </w:r>
      <w:r>
        <w:t xml:space="preserve">HCS</w:t>
      </w:r>
    </w:p>
    <w:p>
      <w:pPr>
        <w:pStyle w:val="RecordBase"/>
        <w:ind w:left="120" w:hanging="120"/>
      </w:pPr>
      <w:r>
        <w:t xml:space="preserve">EMS Professionals Foundation Program fund, creation, insurance premium surcharge - </w:t>
      </w:r>
      <w:r>
        <w:t xml:space="preserve"> </w:t>
      </w:r>
      <w:r>
        <w:t xml:space="preserve">HB  416</w:t>
      </w:r>
    </w:p>
    <w:p>
      <w:pPr>
        <w:pStyle w:val="RecordBase"/>
        <w:ind w:left="120" w:hanging="120"/>
      </w:pPr>
      <w:r>
        <w:t xml:space="preserve">Executive director, removal of reference - </w:t>
      </w:r>
      <w:r>
        <w:t xml:space="preserve"> </w:t>
      </w:r>
      <w:r>
        <w:t xml:space="preserve">HB  636</w:t>
      </w:r>
    </w:p>
    <w:p>
      <w:pPr>
        <w:pStyle w:val="RecordBase"/>
        <w:ind w:left="120" w:hanging="120"/>
      </w:pPr>
      <w:r>
        <w:t xml:space="preserve">Fire service ratings, changes in fire district services, hearing - </w:t>
      </w:r>
      <w:r>
        <w:t xml:space="preserve"> </w:t>
      </w:r>
      <w:r>
        <w:t xml:space="preserve">HB  43</w:t>
      </w:r>
    </w:p>
    <w:p>
      <w:pPr>
        <w:pStyle w:val="RecordBase"/>
        <w:ind w:left="120" w:hanging="120"/>
      </w:pPr>
      <w:r>
        <w:t xml:space="preserve">Home</w:t>
      </w:r>
    </w:p>
    <w:p>
      <w:pPr>
        <w:pStyle w:val="RecordBase"/>
        <w:ind w:left="240" w:hanging="192"/>
      </w:pPr>
      <w:r>
        <w:t xml:space="preserve"> solicitation sales, exceptions - </w:t>
      </w:r>
      <w:r>
        <w:t xml:space="preserve"> </w:t>
      </w:r>
      <w:r>
        <w:t xml:space="preserve">HB  470</w:t>
      </w:r>
      <w:r>
        <w:t xml:space="preserve">: </w:t>
      </w:r>
      <w:r>
        <w:t xml:space="preserve">HCS</w:t>
      </w:r>
    </w:p>
    <w:p>
      <w:pPr>
        <w:pStyle w:val="RecordBase"/>
        <w:ind w:left="240" w:hanging="192"/>
      </w:pPr>
      <w:r>
        <w:t xml:space="preserve"> solicitation sales, insurance, exceptions - </w:t>
      </w:r>
      <w:r>
        <w:t xml:space="preserve"> </w:t>
      </w:r>
      <w:r>
        <w:t xml:space="preserve">HB  470</w:t>
      </w:r>
    </w:p>
    <w:p>
      <w:pPr>
        <w:pStyle w:val="RecordBase"/>
        <w:ind w:left="120" w:hanging="120"/>
      </w:pPr>
      <w:r>
        <w:t xml:space="preserve">Housing discrimination, source of income, prohibition - </w:t>
      </w:r>
      <w:r>
        <w:t xml:space="preserve"> </w:t>
      </w:r>
      <w:r>
        <w:t xml:space="preserve">HB  344</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Insurance holding company system, registration, reporting - </w:t>
      </w:r>
      <w:r>
        <w:t xml:space="preserve"> </w:t>
      </w:r>
      <w:r>
        <w:t xml:space="preserve">HB  498</w:t>
      </w:r>
    </w:p>
    <w:p>
      <w:pPr>
        <w:pStyle w:val="RecordBase"/>
        <w:ind w:left="120" w:hanging="120"/>
      </w:pPr>
      <w:r>
        <w:t xml:space="preserve">Kentucky all-payer claims database, reporting requirements - </w:t>
      </w:r>
      <w:r>
        <w:t xml:space="preserve"> </w:t>
      </w:r>
      <w:r>
        <w:t xml:space="preserve">SB  367</w:t>
      </w:r>
    </w:p>
    <w:p>
      <w:pPr>
        <w:pStyle w:val="RecordBase"/>
        <w:ind w:left="120" w:hanging="120"/>
      </w:pPr>
      <w:r>
        <w:t xml:space="preserve">Liquor liability, retail drink licensure - </w:t>
      </w:r>
      <w:r>
        <w:t xml:space="preserve"> </w:t>
      </w:r>
      <w:r>
        <w:t xml:space="preserve">SB  123</w:t>
      </w:r>
    </w:p>
    <w:p>
      <w:pPr>
        <w:pStyle w:val="RecordBase"/>
        <w:ind w:left="120" w:hanging="120"/>
      </w:pPr>
      <w:r>
        <w:t xml:space="preserve">Mine subsidence, structures, reinsurance maximum - </w:t>
      </w:r>
      <w:r>
        <w:t xml:space="preserve"> </w:t>
      </w:r>
      <w:r>
        <w:t xml:space="preserve">HB  371</w:t>
      </w:r>
      <w:r>
        <w:t xml:space="preserve">;</w:t>
      </w:r>
      <w:r>
        <w:t xml:space="preserve"> </w:t>
      </w:r>
      <w:r>
        <w:t xml:space="preserve">HB  371</w:t>
      </w:r>
      <w:r>
        <w:t xml:space="preserve">: </w:t>
      </w:r>
      <w:r>
        <w:t xml:space="preserve">HCS</w:t>
      </w:r>
      <w:r>
        <w:t xml:space="preserve">, </w:t>
      </w:r>
      <w:r>
        <w:t xml:space="preserve">SCS</w:t>
      </w:r>
    </w:p>
    <w:p>
      <w:pPr>
        <w:pStyle w:val="RecordBase"/>
        <w:ind w:left="120" w:hanging="120"/>
      </w:pPr>
      <w:r>
        <w:t xml:space="preserve">Minor settlements, annuities, requirements - </w:t>
      </w:r>
      <w:r>
        <w:t xml:space="preserve"> </w:t>
      </w:r>
      <w:r>
        <w:t xml:space="preserve">SB  158</w:t>
      </w:r>
    </w:p>
    <w:p>
      <w:pPr>
        <w:pStyle w:val="RecordBase"/>
        <w:ind w:left="120" w:hanging="120"/>
      </w:pPr>
      <w:r>
        <w:t xml:space="preserve">Motor boats, wreckage removal, coverage, requirement - </w:t>
      </w:r>
      <w:r>
        <w:t xml:space="preserve"> </w:t>
      </w:r>
      <w:r>
        <w:t xml:space="preserve">SB  357</w:t>
      </w:r>
    </w:p>
    <w:p>
      <w:pPr>
        <w:pStyle w:val="RecordBase"/>
        <w:ind w:left="120" w:hanging="120"/>
      </w:pPr>
      <w:r>
        <w:t xml:space="preserve">Paid family leave insurance - </w:t>
      </w:r>
      <w:r>
        <w:t xml:space="preserve"> </w:t>
      </w:r>
      <w:r>
        <w:t xml:space="preserve">HB  179</w:t>
      </w:r>
    </w:p>
    <w:p>
      <w:pPr>
        <w:pStyle w:val="RecordBase"/>
        <w:ind w:left="120" w:hanging="120"/>
      </w:pPr>
      <w:r>
        <w:t xml:space="preserve">Portable benefit plans, self-employed workers, employer contributions, determination of liability - </w:t>
      </w:r>
      <w:r>
        <w:t xml:space="preserve"> </w:t>
      </w:r>
      <w:r>
        <w:t xml:space="preserve">HB  465</w:t>
      </w:r>
      <w:r>
        <w:t xml:space="preserve">: </w:t>
      </w:r>
      <w:r>
        <w:t xml:space="preserve">HCS</w:t>
      </w:r>
    </w:p>
    <w:p>
      <w:pPr>
        <w:pStyle w:val="RecordBase"/>
        <w:ind w:left="120" w:hanging="120"/>
      </w:pPr>
      <w:r>
        <w:t xml:space="preserve">Prohibited trade practices, residential property, damage roof, advertising insurance claim - </w:t>
      </w:r>
      <w:r>
        <w:t xml:space="preserve"> </w:t>
      </w:r>
      <w:r>
        <w:t xml:space="preserve">HB  458</w:t>
      </w:r>
    </w:p>
    <w:p>
      <w:pPr>
        <w:pStyle w:val="RecordBase"/>
        <w:ind w:left="120" w:hanging="120"/>
      </w:pPr>
      <w:r>
        <w:t xml:space="preserve">Property</w:t>
      </w:r>
    </w:p>
    <w:p>
      <w:pPr>
        <w:pStyle w:val="RecordBase"/>
        <w:ind w:left="240" w:hanging="192"/>
      </w:pPr>
      <w:r>
        <w:t xml:space="preserve"> and casualty insurance, prohibition of assignments - </w:t>
      </w:r>
      <w:r>
        <w:t xml:space="preserve"> </w:t>
      </w:r>
      <w:r>
        <w:t xml:space="preserve">SB  29</w:t>
      </w:r>
      <w:r>
        <w:t xml:space="preserve">;</w:t>
      </w:r>
      <w:r>
        <w:t xml:space="preserve"> </w:t>
      </w:r>
      <w:r>
        <w:t xml:space="preserve">SB  29</w:t>
      </w:r>
      <w:r>
        <w:t xml:space="preserve">: </w:t>
      </w:r>
      <w:r>
        <w:t xml:space="preserve">HCS</w:t>
      </w:r>
      <w:r>
        <w:t xml:space="preserve">, </w:t>
      </w:r>
      <w:r>
        <w:t xml:space="preserve">SCS</w:t>
      </w:r>
    </w:p>
    <w:p>
      <w:pPr>
        <w:pStyle w:val="RecordBase"/>
        <w:ind w:left="240" w:hanging="192"/>
      </w:pPr>
      <w:r>
        <w:t xml:space="preserve"> insurance, requirements, FORTIFIED homes - </w:t>
      </w:r>
      <w:r>
        <w:t xml:space="preserve"> </w:t>
      </w:r>
      <w:r>
        <w:t xml:space="preserve">HB  256</w:t>
      </w:r>
      <w:r>
        <w:t xml:space="preserve">;</w:t>
      </w:r>
      <w:r>
        <w:t xml:space="preserve"> </w:t>
      </w:r>
      <w:r>
        <w:t xml:space="preserve">HB  256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Reinsurance,</w:t>
      </w:r>
    </w:p>
    <w:p>
      <w:pPr>
        <w:pStyle w:val="RecordBase"/>
        <w:ind w:left="240" w:hanging="192"/>
      </w:pPr>
      <w:r>
        <w:t xml:space="preserve"> covered agreement - </w:t>
      </w:r>
      <w:r>
        <w:t xml:space="preserve"> </w:t>
      </w:r>
      <w:r>
        <w:t xml:space="preserve">HB  498</w:t>
      </w:r>
    </w:p>
    <w:p>
      <w:pPr>
        <w:pStyle w:val="RecordBase"/>
        <w:ind w:left="240" w:hanging="192"/>
      </w:pPr>
      <w:r>
        <w:t xml:space="preserve"> reciprocal jurisdiction - </w:t>
      </w:r>
      <w:r>
        <w:t xml:space="preserve"> </w:t>
      </w:r>
      <w:r>
        <w:t xml:space="preserve">HB  498</w:t>
      </w:r>
    </w:p>
    <w:p>
      <w:pPr>
        <w:pStyle w:val="RecordBase"/>
        <w:ind w:left="120" w:hanging="120"/>
      </w:pPr>
      <w:r>
        <w:t xml:space="preserve">Reinsurance treaties and contracts, gender-neutral language - </w:t>
      </w:r>
      <w:r>
        <w:t xml:space="preserve"> </w:t>
      </w:r>
      <w:r>
        <w:t xml:space="preserve">SB  327</w:t>
      </w:r>
      <w:r>
        <w:t xml:space="preserve">;</w:t>
      </w:r>
      <w:r>
        <w:t xml:space="preserve"> </w:t>
      </w:r>
      <w:r>
        <w:t xml:space="preserve">SB  371</w:t>
      </w:r>
      <w:r>
        <w:t xml:space="preserve">;</w:t>
      </w:r>
      <w:r>
        <w:t xml:space="preserve"> </w:t>
      </w:r>
      <w:r>
        <w:t xml:space="preserve">HB  638</w:t>
      </w:r>
      <w:r>
        <w:t xml:space="preserve">;</w:t>
      </w:r>
      <w:r>
        <w:t xml:space="preserve"> </w:t>
      </w:r>
      <w:r>
        <w:t xml:space="preserve">HB  812</w:t>
      </w:r>
    </w:p>
    <w:p>
      <w:pPr>
        <w:pStyle w:val="RecordBase"/>
        <w:ind w:left="120" w:hanging="120"/>
      </w:pPr>
      <w:r>
        <w:t xml:space="preserve">Smoke</w:t>
      </w:r>
    </w:p>
    <w:p>
      <w:pPr>
        <w:pStyle w:val="RecordBase"/>
        <w:ind w:left="240" w:hanging="192"/>
      </w:pPr>
      <w:r>
        <w:t xml:space="preserve"> detectors in existing residential properties at time of sale or lease, requirement - </w:t>
      </w:r>
      <w:r>
        <w:t xml:space="preserve"> </w:t>
      </w:r>
      <w:r>
        <w:t xml:space="preserve">HB  23</w:t>
      </w:r>
      <w:r>
        <w:t xml:space="preserve">: </w:t>
      </w:r>
      <w:r>
        <w:t xml:space="preserve">HCS</w:t>
      </w:r>
    </w:p>
    <w:p>
      <w:pPr>
        <w:pStyle w:val="RecordBase"/>
        <w:ind w:left="240" w:hanging="192"/>
      </w:pPr>
      <w:r>
        <w:t xml:space="preserve"> detectors in residential properties at time of sale or lease, requirement - </w:t>
      </w:r>
      <w:r>
        <w:t xml:space="preserve"> </w:t>
      </w:r>
      <w:r>
        <w:t xml:space="preserve">HB  23</w:t>
      </w:r>
    </w:p>
    <w:p>
      <w:pPr>
        <w:pStyle w:val="RecordBase"/>
        <w:ind w:left="120" w:hanging="120"/>
      </w:pPr>
      <w:r>
        <w:t xml:space="preserve">State property, public supported postsecondary educational institution - </w:t>
      </w:r>
      <w:r>
        <w:t xml:space="preserve"> </w:t>
      </w:r>
      <w:r>
        <w:t xml:space="preserve">HB  554</w:t>
      </w:r>
      <w:r>
        <w:t xml:space="preserve">;</w:t>
      </w:r>
      <w:r>
        <w:t xml:space="preserve"> </w:t>
      </w:r>
      <w:r>
        <w:t xml:space="preserve">HB  554</w:t>
      </w:r>
      <w:r>
        <w:t xml:space="preserve">: </w:t>
      </w:r>
      <w:r>
        <w:t xml:space="preserve">SCS</w:t>
      </w:r>
    </w:p>
    <w:p>
      <w:pPr>
        <w:pStyle w:val="RecordBase"/>
        <w:ind w:left="120" w:hanging="120"/>
      </w:pPr>
      <w:r>
        <w:t xml:space="preserve">Strengthen Kentucky Homes Program, creation - </w:t>
      </w:r>
      <w:r>
        <w:t xml:space="preserve"> </w:t>
      </w:r>
      <w:r>
        <w:t xml:space="preserve">HB  256</w:t>
      </w:r>
    </w:p>
    <w:p>
      <w:pPr>
        <w:pStyle w:val="RecordBase"/>
        <w:ind w:left="120" w:hanging="120"/>
      </w:pPr>
      <w:r>
        <w:t xml:space="preserve">Unemployment</w:t>
      </w:r>
    </w:p>
    <w:p>
      <w:pPr>
        <w:pStyle w:val="RecordBase"/>
        <w:ind w:left="240" w:hanging="192"/>
      </w:pPr>
      <w:r>
        <w:t xml:space="preserve"> insurance, tax audit, information requests - </w:t>
      </w:r>
      <w:r>
        <w:t xml:space="preserve"> </w:t>
      </w:r>
      <w:r>
        <w:t xml:space="preserve">HB  770</w:t>
      </w:r>
    </w:p>
    <w:p>
      <w:pPr>
        <w:pStyle w:val="RecordBase"/>
        <w:ind w:left="240" w:hanging="192"/>
      </w:pPr>
      <w:r>
        <w:t xml:space="preserve"> insurance, verifiable work search activities - </w:t>
      </w:r>
      <w:r>
        <w:t xml:space="preserve"> </w:t>
      </w:r>
      <w:r>
        <w:t xml:space="preserve">HB  523</w:t>
      </w:r>
    </w:p>
    <w:p>
      <w:pPr>
        <w:pStyle w:val="RecordBase"/>
        <w:ind w:left="120" w:hanging="120"/>
      </w:pPr>
      <w:r>
        <w:t xml:space="preserve">Valuation standards, exemptions - </w:t>
      </w:r>
      <w:r>
        <w:t xml:space="preserve"> </w:t>
      </w:r>
      <w:r>
        <w:t xml:space="preserve">HB  498</w:t>
        <w:br/>
      </w:r>
    </w:p>
    <w:p>
      <w:pPr>
        <w:pStyle w:val="RecordHeading3"/>
      </w:pPr>
      <w:r>
        <w:rPr>
          <w:b/>
        </w:rPr>
        <w:t xml:space="preserve">Insurance, Health</w:t>
      </w:r>
    </w:p>
    <w:p>
      <w:pPr>
        <w:pStyle w:val="RecordBase"/>
        <w:ind w:left="120" w:hanging="120"/>
      </w:pPr>
      <w:r>
        <w:t xml:space="preserve">Behavioral health emergency, crisis receiving and stabilization, coverage requirement - </w:t>
      </w:r>
      <w:r>
        <w:t xml:space="preserve"> </w:t>
      </w:r>
      <w:r>
        <w:t xml:space="preserve">HB  617</w:t>
      </w:r>
    </w:p>
    <w:p>
      <w:pPr>
        <w:pStyle w:val="RecordBase"/>
        <w:ind w:left="120" w:hanging="120"/>
      </w:pPr>
      <w:r>
        <w:t xml:space="preserve">Biosimilar medicines, coverage - </w:t>
      </w:r>
      <w:r>
        <w:t xml:space="preserve"> </w:t>
      </w:r>
      <w:r>
        <w:t xml:space="preserve">HB  220</w:t>
      </w:r>
    </w:p>
    <w:p>
      <w:pPr>
        <w:pStyle w:val="RecordBase"/>
        <w:ind w:left="120" w:hanging="120"/>
      </w:pPr>
      <w:r>
        <w:t xml:space="preserve">Breastfeeding support and equipment, coverage requirement - </w:t>
      </w:r>
      <w:r>
        <w:t xml:space="preserve"> </w:t>
      </w:r>
      <w:r>
        <w:t xml:space="preserve">HB  415</w:t>
      </w:r>
    </w:p>
    <w:p>
      <w:pPr>
        <w:pStyle w:val="RecordBase"/>
        <w:ind w:left="120" w:hanging="120"/>
      </w:pPr>
      <w:r>
        <w:t xml:space="preserve">Cancer detection, coverage requirement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Chronic pain treatments, coverage - </w:t>
      </w:r>
      <w:r>
        <w:t xml:space="preserve"> </w:t>
      </w:r>
      <w:r>
        <w:t xml:space="preserve">HB  321</w:t>
      </w:r>
    </w:p>
    <w:p>
      <w:pPr>
        <w:pStyle w:val="RecordBase"/>
        <w:ind w:left="120" w:hanging="120"/>
      </w:pPr>
      <w:r>
        <w:t xml:space="preserve">Contraceptive coverage - </w:t>
      </w:r>
      <w:r>
        <w:t xml:space="preserve"> </w:t>
      </w:r>
      <w:r>
        <w:t xml:space="preserve">HB  536</w:t>
      </w:r>
    </w:p>
    <w:p>
      <w:pPr>
        <w:pStyle w:val="RecordBase"/>
        <w:ind w:left="120" w:hanging="120"/>
      </w:pPr>
      <w:r>
        <w:t xml:space="preserve">Coronary calcium imaging tests, coverage requirement - </w:t>
      </w:r>
      <w:r>
        <w:t xml:space="preserve"> </w:t>
      </w:r>
      <w:r>
        <w:t xml:space="preserve">HB  642</w:t>
      </w:r>
    </w:p>
    <w:p>
      <w:pPr>
        <w:pStyle w:val="RecordBase"/>
        <w:ind w:left="120" w:hanging="120"/>
      </w:pPr>
      <w:r>
        <w:t xml:space="preserve">Cost</w:t>
      </w:r>
    </w:p>
    <w:p>
      <w:pPr>
        <w:pStyle w:val="RecordBase"/>
        <w:ind w:left="240" w:hanging="192"/>
      </w:pPr>
      <w:r>
        <w:t xml:space="preserve"> defrayal, qualified health plans, exemption - </w:t>
      </w:r>
      <w:r>
        <w:t xml:space="preserve"> </w:t>
      </w:r>
      <w:r>
        <w:t xml:space="preserve">HB  186</w:t>
      </w:r>
    </w:p>
    <w:p>
      <w:pPr>
        <w:pStyle w:val="RecordBase"/>
        <w:ind w:left="240" w:hanging="192"/>
      </w:pPr>
      <w:r>
        <w:t xml:space="preserve"> defrayal requirements, exemption - </w:t>
      </w:r>
      <w:r>
        <w:t xml:space="preserve"> </w:t>
      </w:r>
      <w:r>
        <w:t xml:space="preserve">HB  186</w:t>
      </w:r>
      <w:r>
        <w:t xml:space="preserve">: </w:t>
      </w:r>
      <w:r>
        <w:t xml:space="preserve">HCS</w:t>
      </w:r>
      <w:r>
        <w:t xml:space="preserve">, </w:t>
      </w:r>
      <w:r>
        <w:t xml:space="preserve">SCS</w:t>
      </w:r>
    </w:p>
    <w:p>
      <w:pPr>
        <w:pStyle w:val="RecordBase"/>
        <w:ind w:left="120" w:hanging="120"/>
      </w:pPr>
      <w:r>
        <w:t xml:space="preserve">Counseling interventions, perinatal depression, coverage requirement - </w:t>
      </w:r>
      <w:r>
        <w:t xml:space="preserve"> </w:t>
      </w:r>
      <w:r>
        <w:t xml:space="preserve">HB  709</w:t>
      </w:r>
    </w:p>
    <w:p>
      <w:pPr>
        <w:pStyle w:val="RecordBase"/>
        <w:ind w:left="120" w:hanging="120"/>
      </w:pPr>
      <w:r>
        <w:t xml:space="preserve">Coverage for speech therapy, treatment for stuttering - </w:t>
      </w:r>
      <w:r>
        <w:t xml:space="preserve"> </w:t>
      </w:r>
      <w:r>
        <w:t xml:space="preserve">SB  111</w:t>
      </w:r>
      <w:r>
        <w:t xml:space="preserve">;</w:t>
      </w:r>
      <w:r>
        <w:t xml:space="preserve"> </w:t>
      </w:r>
      <w:r>
        <w:t xml:space="preserve">SB  111</w:t>
      </w:r>
      <w:r>
        <w:t xml:space="preserve">: </w:t>
      </w:r>
      <w:r>
        <w:t xml:space="preserve">HCS</w:t>
      </w:r>
    </w:p>
    <w:p>
      <w:pPr>
        <w:pStyle w:val="RecordBase"/>
        <w:ind w:left="120" w:hanging="120"/>
      </w:pPr>
      <w:r>
        <w:t xml:space="preserve">Cranial conditions, coverage requirements - </w:t>
      </w:r>
      <w:r>
        <w:t xml:space="preserve"> </w:t>
      </w:r>
      <w:r>
        <w:t xml:space="preserve">HB  768</w:t>
      </w:r>
    </w:p>
    <w:p>
      <w:pPr>
        <w:pStyle w:val="RecordBase"/>
        <w:ind w:left="120" w:hanging="120"/>
      </w:pPr>
      <w:r>
        <w:t xml:space="preserve">Dental services, assignment of benefits - </w:t>
      </w:r>
      <w:r>
        <w:t xml:space="preserve"> </w:t>
      </w:r>
      <w:r>
        <w:t xml:space="preserve">HB  589</w:t>
      </w:r>
    </w:p>
    <w:p>
      <w:pPr>
        <w:pStyle w:val="RecordBase"/>
        <w:ind w:left="120" w:hanging="120"/>
      </w:pPr>
      <w:r>
        <w:t xml:space="preserve">Electronic communications, employer-sponsored group health insurance - </w:t>
      </w:r>
      <w:r>
        <w:t xml:space="preserve"> </w:t>
      </w:r>
      <w:r>
        <w:t xml:space="preserve">SB  194</w:t>
      </w:r>
    </w:p>
    <w:p>
      <w:pPr>
        <w:pStyle w:val="RecordBase"/>
        <w:ind w:left="120" w:hanging="120"/>
      </w:pPr>
      <w:r>
        <w:t xml:space="preserve">Financial impact statements, private health insurance, additional requirements - </w:t>
      </w:r>
      <w:r>
        <w:t xml:space="preserve"> </w:t>
      </w:r>
      <w:r>
        <w:t xml:space="preserve">HB  635</w:t>
      </w:r>
    </w:p>
    <w:p>
      <w:pPr>
        <w:pStyle w:val="RecordBase"/>
        <w:ind w:left="120" w:hanging="120"/>
      </w:pPr>
      <w:r>
        <w:t xml:space="preserve">Firefighters Foundation Program fund, PFAS blood testing, voluntary reimbursement program - </w:t>
      </w:r>
      <w:r>
        <w:t xml:space="preserve"> </w:t>
      </w:r>
      <w:r>
        <w:t xml:space="preserve">SB  159</w:t>
      </w:r>
    </w:p>
    <w:p>
      <w:pPr>
        <w:pStyle w:val="RecordBase"/>
        <w:ind w:left="120" w:hanging="120"/>
      </w:pPr>
      <w:r>
        <w:t xml:space="preserve">Formulas, coverage requirement - </w:t>
      </w:r>
      <w:r>
        <w:t xml:space="preserve"> </w:t>
      </w:r>
      <w:r>
        <w:t xml:space="preserve">HB  415</w:t>
      </w:r>
    </w:p>
    <w:p>
      <w:pPr>
        <w:pStyle w:val="RecordBase"/>
        <w:ind w:left="120" w:hanging="120"/>
      </w:pPr>
      <w:r>
        <w:t xml:space="preserve">Health insurance, coverage for breast examinations - </w:t>
      </w:r>
      <w:r>
        <w:t xml:space="preserve"> </w:t>
      </w:r>
      <w:r>
        <w:t xml:space="preserve">HB  115</w:t>
      </w:r>
    </w:p>
    <w:p>
      <w:pPr>
        <w:pStyle w:val="RecordBase"/>
        <w:ind w:left="120" w:hanging="120"/>
      </w:pPr>
      <w:r>
        <w:t xml:space="preserve">Hepatitis C virus infection, pregnant and postpartum women, coverage requirement - </w:t>
      </w:r>
      <w:r>
        <w:t xml:space="preserve"> </w:t>
      </w:r>
      <w:r>
        <w:t xml:space="preserve">HB  322</w:t>
      </w:r>
    </w:p>
    <w:p>
      <w:pPr>
        <w:pStyle w:val="RecordBase"/>
        <w:ind w:left="120" w:hanging="120"/>
      </w:pPr>
      <w:r>
        <w:t xml:space="preserve">Immunizations, incentives, prohibition - </w:t>
      </w:r>
      <w:r>
        <w:t xml:space="preserve"> </w:t>
      </w:r>
      <w:r>
        <w:t xml:space="preserve">HB  41</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Injectable epinephrine devices, coverage requirement - </w:t>
      </w:r>
      <w:r>
        <w:t xml:space="preserve"> </w:t>
      </w:r>
      <w:r>
        <w:t xml:space="preserve">HB  556</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367</w:t>
      </w:r>
    </w:p>
    <w:p>
      <w:pPr>
        <w:pStyle w:val="RecordBase"/>
        <w:ind w:left="240" w:hanging="192"/>
      </w:pPr>
      <w:r>
        <w:t xml:space="preserve"> Prescription Drug Affordability Board, creation - </w:t>
      </w:r>
      <w:r>
        <w:t xml:space="preserve"> </w:t>
      </w:r>
      <w:r>
        <w:t xml:space="preserve">HB  823</w:t>
      </w:r>
    </w:p>
    <w:p>
      <w:pPr>
        <w:pStyle w:val="RecordBase"/>
        <w:ind w:left="120" w:hanging="120"/>
      </w:pPr>
      <w:r>
        <w:t xml:space="preserve">Legislation, mandated health benefit, fiscal impact statements - </w:t>
      </w:r>
      <w:r>
        <w:t xml:space="preserve"> </w:t>
      </w:r>
      <w:r>
        <w:t xml:space="preserve">HB  186</w:t>
      </w:r>
      <w:r>
        <w:t xml:space="preserve">: </w:t>
      </w:r>
      <w:r>
        <w:t xml:space="preserve">HCS</w:t>
      </w:r>
    </w:p>
    <w:p>
      <w:pPr>
        <w:pStyle w:val="RecordBase"/>
        <w:ind w:left="120" w:hanging="120"/>
      </w:pPr>
      <w:r>
        <w:t xml:space="preserve">Limited health service benefit plan, noncovered services - </w:t>
      </w:r>
      <w:r>
        <w:t xml:space="preserve"> </w:t>
      </w:r>
      <w:r>
        <w:t xml:space="preserve">HB  589</w:t>
      </w:r>
    </w:p>
    <w:p>
      <w:pPr>
        <w:pStyle w:val="RecordBase"/>
        <w:ind w:left="120" w:hanging="120"/>
      </w:pPr>
      <w:r>
        <w:t xml:space="preserve">Long-term Care Insurance Task Force, establishment - </w:t>
      </w:r>
      <w:r>
        <w:t xml:space="preserve"> </w:t>
      </w:r>
      <w:r>
        <w:t xml:space="preserve">HJR 100</w:t>
      </w:r>
    </w:p>
    <w:p>
      <w:pPr>
        <w:pStyle w:val="RecordBase"/>
        <w:ind w:left="120" w:hanging="120"/>
      </w:pPr>
      <w:r>
        <w:t xml:space="preserve">Maternity care, coverage requirement - </w:t>
      </w:r>
      <w:r>
        <w:t xml:space="preserve"> </w:t>
      </w:r>
      <w:r>
        <w:t xml:space="preserve">HB  10</w:t>
      </w:r>
      <w:r>
        <w:t xml:space="preserve">;</w:t>
      </w:r>
      <w:r>
        <w:t xml:space="preserve"> </w:t>
      </w:r>
      <w:r>
        <w:t xml:space="preserve">HB  10</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700</w:t>
      </w:r>
    </w:p>
    <w:p>
      <w:pPr>
        <w:pStyle w:val="RecordBase"/>
        <w:ind w:left="120" w:hanging="120"/>
      </w:pPr>
      <w:r>
        <w:t xml:space="preserve">Medical laboratories, any willing provider law - </w:t>
      </w:r>
      <w:r>
        <w:t xml:space="preserve"> </w:t>
      </w:r>
      <w:r>
        <w:t xml:space="preserve">SB  219</w:t>
      </w:r>
      <w:r>
        <w:t xml:space="preserve">;</w:t>
      </w:r>
      <w:r>
        <w:t xml:space="preserve"> </w:t>
      </w:r>
      <w:r>
        <w:t xml:space="preserve">HB  677</w:t>
      </w:r>
    </w:p>
    <w:p>
      <w:pPr>
        <w:pStyle w:val="RecordBase"/>
        <w:ind w:left="120" w:hanging="120"/>
      </w:pPr>
      <w:r>
        <w:t xml:space="preserve">Mental health and substance use disorder coverage - </w:t>
      </w:r>
      <w:r>
        <w:t xml:space="preserve"> </w:t>
      </w:r>
      <w:r>
        <w:t xml:space="preserve">HB  339</w:t>
      </w:r>
    </w:p>
    <w:p>
      <w:pPr>
        <w:pStyle w:val="RecordBase"/>
        <w:ind w:left="120" w:hanging="120"/>
      </w:pPr>
      <w:r>
        <w:t xml:space="preserve">Network access, managed care organization, examination and review - </w:t>
      </w:r>
      <w:r>
        <w:t xml:space="preserve"> </w:t>
      </w:r>
      <w:r>
        <w:t xml:space="preserve">HB  530</w:t>
      </w:r>
    </w:p>
    <w:p>
      <w:pPr>
        <w:pStyle w:val="RecordBase"/>
        <w:ind w:left="120" w:hanging="120"/>
      </w:pPr>
      <w:r>
        <w:t xml:space="preserve">Obesity treatment, coverage requirement - </w:t>
      </w:r>
      <w:r>
        <w:t xml:space="preserve"> </w:t>
      </w:r>
      <w:r>
        <w:t xml:space="preserve">HB  273</w:t>
      </w:r>
    </w:p>
    <w:p>
      <w:pPr>
        <w:pStyle w:val="RecordBase"/>
        <w:ind w:left="120" w:hanging="120"/>
      </w:pPr>
      <w:r>
        <w:t xml:space="preserve">Pap smear, coverage requirement - </w:t>
      </w:r>
      <w:r>
        <w:t xml:space="preserve"> </w:t>
      </w:r>
      <w:r>
        <w:t xml:space="preserve">HB  63</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406</w:t>
      </w:r>
    </w:p>
    <w:p>
      <w:pPr>
        <w:pStyle w:val="RecordBase"/>
        <w:ind w:left="240" w:hanging="192"/>
      </w:pPr>
      <w:r>
        <w:t xml:space="preserve"> palliative care - </w:t>
      </w:r>
      <w:r>
        <w:t xml:space="preserve"> </w:t>
      </w:r>
      <w:r>
        <w:t xml:space="preserve">HB  10</w:t>
      </w:r>
      <w:r>
        <w:t xml:space="preserve">: </w:t>
      </w:r>
      <w:r>
        <w:t xml:space="preserve">SCS</w:t>
      </w:r>
      <w:r>
        <w:t xml:space="preserve">;</w:t>
      </w:r>
      <w:r>
        <w:t xml:space="preserve"> </w:t>
      </w:r>
      <w:r>
        <w:t xml:space="preserve">HB  467</w:t>
      </w:r>
      <w:r>
        <w:t xml:space="preserve">;</w:t>
      </w:r>
      <w:r>
        <w:t xml:space="preserve"> </w:t>
      </w:r>
      <w:r>
        <w:t xml:space="preserve">HB  467</w:t>
      </w:r>
      <w:r>
        <w:t xml:space="preserve">: </w:t>
      </w:r>
      <w:r>
        <w:t xml:space="preserve">HFA</w:t>
      </w:r>
      <w:r>
        <w:t xml:space="preserve"> (</w:t>
      </w:r>
      <w:r>
        <w:t xml:space="preserve">1</w:t>
      </w:r>
      <w:r>
        <w:t xml:space="preserve">)</w:t>
      </w:r>
    </w:p>
    <w:p>
      <w:pPr>
        <w:pStyle w:val="RecordBase"/>
        <w:ind w:left="120" w:hanging="120"/>
      </w:pPr>
      <w:r>
        <w:t xml:space="preserve">Pharmacy or pharmacist services, coverage requirements - </w:t>
      </w:r>
      <w:r>
        <w:t xml:space="preserve"> </w:t>
      </w:r>
      <w:r>
        <w:t xml:space="preserve">SB  188</w:t>
      </w:r>
    </w:p>
    <w:p>
      <w:pPr>
        <w:pStyle w:val="RecordBase"/>
        <w:ind w:left="120" w:hanging="120"/>
      </w:pPr>
      <w:r>
        <w:t xml:space="preserve">Pharmacy-related trade practices, prohibited conduct - </w:t>
      </w:r>
      <w:r>
        <w:t xml:space="preserve"> </w:t>
      </w:r>
      <w:r>
        <w:t xml:space="preserve">SB  188</w:t>
      </w:r>
      <w:r>
        <w:t xml:space="preserve">;</w:t>
      </w:r>
      <w:r>
        <w:t xml:space="preserve"> </w:t>
      </w:r>
      <w:r>
        <w:t xml:space="preserve">SB  188</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Prescription</w:t>
      </w:r>
    </w:p>
    <w:p>
      <w:pPr>
        <w:pStyle w:val="RecordBase"/>
        <w:ind w:left="240" w:hanging="192"/>
      </w:pPr>
      <w:r>
        <w:t xml:space="preserve"> drug coverage, cost-sharing and rebates requirements - </w:t>
      </w:r>
      <w:r>
        <w:t xml:space="preserve"> </w:t>
      </w:r>
      <w:r>
        <w:t xml:space="preserve">SB  149</w:t>
      </w:r>
    </w:p>
    <w:p>
      <w:pPr>
        <w:pStyle w:val="RecordBase"/>
        <w:ind w:left="240" w:hanging="192"/>
      </w:pPr>
      <w:r>
        <w:t xml:space="preserve"> drugs, distribution, requirements - </w:t>
      </w:r>
      <w:r>
        <w:t xml:space="preserve"> </w:t>
      </w:r>
      <w:r>
        <w:t xml:space="preserve">HB  190</w:t>
      </w:r>
      <w:r>
        <w:t xml:space="preserve">;</w:t>
      </w:r>
      <w:r>
        <w:t xml:space="preserve"> </w:t>
      </w:r>
      <w:r>
        <w:t xml:space="preserve">HB  190</w:t>
      </w:r>
      <w:r>
        <w:t xml:space="preserve">: </w:t>
      </w:r>
      <w:r>
        <w:t xml:space="preserve">HCS</w:t>
      </w:r>
    </w:p>
    <w:p>
      <w:pPr>
        <w:pStyle w:val="RecordBase"/>
        <w:ind w:left="240" w:hanging="192"/>
      </w:pPr>
      <w:r>
        <w:t xml:space="preserve"> drugs, postpartum mood disorders, coverage requirement - </w:t>
      </w:r>
      <w:r>
        <w:t xml:space="preserve"> </w:t>
      </w:r>
      <w:r>
        <w:t xml:space="preserve">HB  713</w:t>
      </w:r>
    </w:p>
    <w:p>
      <w:pPr>
        <w:pStyle w:val="RecordBase"/>
        <w:ind w:left="120" w:hanging="120"/>
      </w:pPr>
      <w:r>
        <w:t xml:space="preserve">Prior</w:t>
      </w:r>
    </w:p>
    <w:p>
      <w:pPr>
        <w:pStyle w:val="RecordBase"/>
        <w:ind w:left="240" w:hanging="192"/>
      </w:pPr>
      <w:r>
        <w:t xml:space="preserve"> authorization program, requirements - </w:t>
      </w:r>
      <w:r>
        <w:t xml:space="preserve"> </w:t>
      </w:r>
      <w:r>
        <w:t xml:space="preserve">HB  318</w:t>
      </w:r>
    </w:p>
    <w:p>
      <w:pPr>
        <w:pStyle w:val="RecordBase"/>
        <w:ind w:left="240" w:hanging="192"/>
      </w:pPr>
      <w:r>
        <w:t xml:space="preserve"> authorization requirements - </w:t>
      </w:r>
      <w:r>
        <w:t xml:space="preserve"> </w:t>
      </w:r>
      <w:r>
        <w:t xml:space="preserve">SB  270</w:t>
      </w:r>
      <w:r>
        <w:t xml:space="preserve">;</w:t>
      </w:r>
      <w:r>
        <w:t xml:space="preserve"> </w:t>
      </w:r>
      <w:r>
        <w:t xml:space="preserve">HB  317</w:t>
      </w:r>
    </w:p>
    <w:p>
      <w:pPr>
        <w:pStyle w:val="RecordBase"/>
        <w:ind w:left="120" w:hanging="120"/>
      </w:pPr>
      <w:r>
        <w:t xml:space="preserve">Provider contracts, pharmacy or pharmacist services, requirements - </w:t>
      </w:r>
      <w:r>
        <w:t xml:space="preserve"> </w:t>
      </w:r>
      <w:r>
        <w:t xml:space="preserve">SB  188</w:t>
      </w:r>
      <w:r>
        <w:t xml:space="preserve">;</w:t>
      </w:r>
      <w:r>
        <w:t xml:space="preserve"> </w:t>
      </w:r>
      <w:r>
        <w:t xml:space="preserve">SB  188</w:t>
      </w:r>
      <w:r>
        <w:t xml:space="preserve">: </w:t>
      </w:r>
      <w:r>
        <w:t xml:space="preserve">SCS</w:t>
      </w:r>
    </w:p>
    <w:p>
      <w:pPr>
        <w:pStyle w:val="RecordBase"/>
        <w:ind w:left="120" w:hanging="120"/>
      </w:pPr>
      <w:r>
        <w:t xml:space="preserve">Special</w:t>
      </w:r>
    </w:p>
    <w:p>
      <w:pPr>
        <w:pStyle w:val="RecordBase"/>
        <w:ind w:left="240" w:hanging="192"/>
      </w:pPr>
      <w:r>
        <w:t xml:space="preserve"> enrollment period, pregnancy - </w:t>
      </w:r>
      <w:r>
        <w:t xml:space="preserve"> </w:t>
      </w:r>
      <w:r>
        <w:t xml:space="preserve">HB  10</w:t>
      </w:r>
      <w:r>
        <w:t xml:space="preserve">;</w:t>
      </w:r>
      <w:r>
        <w:t xml:space="preserve"> </w:t>
      </w:r>
      <w:r>
        <w:t xml:space="preserve">HB  10</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380</w:t>
      </w:r>
      <w:r>
        <w:t xml:space="preserve">;</w:t>
      </w:r>
      <w:r>
        <w:t xml:space="preserve"> </w:t>
      </w:r>
      <w:r>
        <w:t xml:space="preserve">HB  700</w:t>
      </w:r>
    </w:p>
    <w:p>
      <w:pPr>
        <w:pStyle w:val="RecordBase"/>
        <w:ind w:left="240" w:hanging="192"/>
      </w:pPr>
      <w:r>
        <w:t xml:space="preserve"> enrollment period, pregnant women, requirement - </w:t>
      </w:r>
      <w:r>
        <w:t xml:space="preserve"> </w:t>
      </w:r>
      <w:r>
        <w:t xml:space="preserve">SB  34</w:t>
      </w:r>
      <w:r>
        <w:t xml:space="preserve">;</w:t>
      </w:r>
      <w:r>
        <w:t xml:space="preserve"> </w:t>
      </w:r>
      <w:r>
        <w:t xml:space="preserve">HB  734</w:t>
      </w:r>
    </w:p>
    <w:p>
      <w:pPr>
        <w:pStyle w:val="RecordBase"/>
        <w:ind w:left="120" w:hanging="120"/>
      </w:pPr>
      <w:r>
        <w:t xml:space="preserve">State employee health plan, Kentucky Insurance Code, exemption - </w:t>
      </w:r>
      <w:r>
        <w:t xml:space="preserve"> </w:t>
      </w:r>
      <w:r>
        <w:t xml:space="preserve">SB  261</w:t>
      </w:r>
    </w:p>
    <w:p>
      <w:pPr>
        <w:pStyle w:val="RecordBase"/>
        <w:ind w:left="120" w:hanging="120"/>
      </w:pPr>
      <w:r>
        <w:t xml:space="preserve">Step therapy protocols, construction - </w:t>
      </w:r>
      <w:r>
        <w:t xml:space="preserve"> </w:t>
      </w:r>
      <w:r>
        <w:t xml:space="preserve">HB  220</w:t>
      </w:r>
      <w:r>
        <w:t xml:space="preserve">: </w:t>
      </w:r>
      <w:r>
        <w:t xml:space="preserve">HCS</w:t>
      </w:r>
    </w:p>
    <w:p>
      <w:pPr>
        <w:pStyle w:val="RecordBase"/>
        <w:ind w:left="120" w:hanging="120"/>
      </w:pPr>
      <w:r>
        <w:t xml:space="preserve">Substance use disorder treatment, coverage requirement - </w:t>
      </w:r>
      <w:r>
        <w:t xml:space="preserve"> </w:t>
      </w:r>
      <w:r>
        <w:t xml:space="preserve">HB  290</w:t>
      </w:r>
    </w:p>
    <w:p>
      <w:pPr>
        <w:pStyle w:val="RecordBase"/>
        <w:ind w:left="120" w:hanging="120"/>
      </w:pPr>
      <w:r>
        <w:t xml:space="preserve">Treatment, discrimination, acts of conscience - </w:t>
      </w:r>
      <w:r>
        <w:t xml:space="preserve"> </w:t>
      </w:r>
      <w:r>
        <w:t xml:space="preserve">HB  49</w:t>
      </w:r>
      <w:r>
        <w:t xml:space="preserve">;</w:t>
      </w:r>
      <w:r>
        <w:t xml:space="preserve"> </w:t>
      </w:r>
      <w:r>
        <w:t xml:space="preserve">SB  239</w:t>
      </w:r>
    </w:p>
    <w:p>
      <w:pPr>
        <w:pStyle w:val="RecordBase"/>
        <w:ind w:left="120" w:hanging="120"/>
      </w:pPr>
      <w:r>
        <w:t xml:space="preserve">Treatment</w:t>
      </w:r>
    </w:p>
    <w:p>
      <w:pPr>
        <w:pStyle w:val="RecordBase"/>
        <w:ind w:left="240" w:hanging="192"/>
      </w:pPr>
      <w:r>
        <w:t xml:space="preserve"> of alcohol or opioid use disorder, utilization review, Naloxone, prohibition - </w:t>
      </w:r>
      <w:r>
        <w:t xml:space="preserve"> </w:t>
      </w:r>
      <w:r>
        <w:t xml:space="preserve">HB  534</w:t>
      </w:r>
    </w:p>
    <w:p>
      <w:pPr>
        <w:pStyle w:val="RecordBase"/>
        <w:ind w:left="240" w:hanging="192"/>
      </w:pPr>
      <w:r>
        <w:t xml:space="preserve"> of alcohol or opioid use disorder, utilization review, opioid antagonist, prohibition - </w:t>
      </w:r>
      <w:r>
        <w:t xml:space="preserve"> </w:t>
      </w:r>
      <w:r>
        <w:t xml:space="preserve">HB  534</w:t>
      </w:r>
      <w:r>
        <w:t xml:space="preserve">: </w:t>
      </w:r>
      <w:r>
        <w:t xml:space="preserve">HCS</w:t>
        <w:br/>
      </w:r>
    </w:p>
    <w:p>
      <w:pPr>
        <w:pStyle w:val="RecordHeading3"/>
      </w:pPr>
      <w:r>
        <w:rPr>
          <w:b/>
        </w:rPr>
        <w:t xml:space="preserve">Insurance, Motor Vehicle</w:t>
      </w:r>
    </w:p>
    <w:p>
      <w:pPr>
        <w:pStyle w:val="RecordBase"/>
        <w:ind w:left="120" w:hanging="120"/>
      </w:pPr>
      <w:r>
        <w:t xml:space="preserve">Autonomous</w:t>
      </w:r>
    </w:p>
    <w:p>
      <w:pPr>
        <w:pStyle w:val="RecordBase"/>
        <w:ind w:left="240" w:hanging="192"/>
      </w:pPr>
      <w:r>
        <w:t xml:space="preserve"> vehicles, minimum coverage requirements - </w:t>
      </w:r>
      <w:r>
        <w:t xml:space="preserve"> </w:t>
      </w:r>
      <w:r>
        <w:t xml:space="preserve">HB  7</w:t>
      </w:r>
    </w:p>
    <w:p>
      <w:pPr>
        <w:pStyle w:val="RecordBase"/>
        <w:ind w:left="240" w:hanging="192"/>
      </w:pPr>
      <w:r>
        <w:t xml:space="preserve"> vehicles, minimum requirements - </w:t>
      </w:r>
      <w:r>
        <w:t xml:space="preserve"> </w:t>
      </w:r>
      <w:r>
        <w:t xml:space="preserve">HB  7</w:t>
      </w:r>
      <w:r>
        <w:t xml:space="preserve">: </w:t>
      </w:r>
      <w:r>
        <w:t xml:space="preserve">SFA</w:t>
      </w:r>
      <w:r>
        <w:t xml:space="preserve"> (</w:t>
      </w:r>
      <w:r>
        <w:t xml:space="preserve">3</w:t>
      </w:r>
      <w:r>
        <w:t xml:space="preserve">)</w:t>
      </w:r>
    </w:p>
    <w:p>
      <w:pPr>
        <w:pStyle w:val="RecordBase"/>
        <w:ind w:left="120" w:hanging="120"/>
      </w:pPr>
      <w:r>
        <w:t xml:space="preserve">Continuous minimum insurance, requirements - </w:t>
      </w:r>
      <w:r>
        <w:t xml:space="preserve"> </w:t>
      </w:r>
      <w:r>
        <w:t xml:space="preserve">SB  31</w:t>
      </w:r>
    </w:p>
    <w:p>
      <w:pPr>
        <w:pStyle w:val="RecordBase"/>
        <w:ind w:left="120" w:hanging="120"/>
      </w:pPr>
      <w:r>
        <w:t xml:space="preserve">Delivery network company services, coverage requirements - </w:t>
      </w:r>
      <w:r>
        <w:t xml:space="preserve"> </w:t>
      </w:r>
      <w:r>
        <w:t xml:space="preserve">HB  280</w:t>
      </w:r>
      <w:r>
        <w:t xml:space="preserve">;</w:t>
      </w:r>
      <w:r>
        <w:t xml:space="preserve"> </w:t>
      </w:r>
      <w:r>
        <w:t xml:space="preserve">HB  280</w:t>
      </w:r>
      <w:r>
        <w:t xml:space="preserve">: </w:t>
      </w:r>
      <w:r>
        <w:t xml:space="preserve">HCS</w:t>
      </w:r>
    </w:p>
    <w:p>
      <w:pPr>
        <w:pStyle w:val="RecordBase"/>
        <w:ind w:left="120" w:hanging="120"/>
      </w:pPr>
      <w:r>
        <w:t xml:space="preserve">Kentucky all-payer claims database, reporting requirements - </w:t>
      </w:r>
      <w:r>
        <w:t xml:space="preserve"> </w:t>
      </w:r>
      <w:r>
        <w:t xml:space="preserve">SB  367</w:t>
      </w:r>
    </w:p>
    <w:p>
      <w:pPr>
        <w:pStyle w:val="RecordBase"/>
        <w:ind w:left="120" w:hanging="120"/>
      </w:pPr>
      <w:r>
        <w:t xml:space="preserve">Motor</w:t>
      </w:r>
    </w:p>
    <w:p>
      <w:pPr>
        <w:pStyle w:val="RecordBase"/>
        <w:ind w:left="240" w:hanging="192"/>
      </w:pPr>
      <w:r>
        <w:t xml:space="preserve"> vehicle glass insurance trade practices, regulation - </w:t>
      </w:r>
      <w:r>
        <w:t xml:space="preserve"> </w:t>
      </w:r>
      <w:r>
        <w:t xml:space="preserve">SB  29</w:t>
      </w:r>
      <w:r>
        <w:t xml:space="preserve">;</w:t>
      </w:r>
      <w:r>
        <w:t xml:space="preserve"> </w:t>
      </w:r>
      <w:r>
        <w:t xml:space="preserve">SB  29</w:t>
      </w:r>
      <w:r>
        <w:t xml:space="preserve">: </w:t>
      </w:r>
      <w:r>
        <w:t xml:space="preserve">SCS</w:t>
      </w:r>
    </w:p>
    <w:p>
      <w:pPr>
        <w:pStyle w:val="RecordBase"/>
        <w:ind w:left="240" w:hanging="192"/>
      </w:pPr>
      <w:r>
        <w:t xml:space="preserve"> vehicle insurers, insurance information, report - </w:t>
      </w:r>
      <w:r>
        <w:t xml:space="preserve"> </w:t>
      </w:r>
      <w:r>
        <w:t xml:space="preserve">SB  31</w:t>
      </w:r>
    </w:p>
    <w:p>
      <w:pPr>
        <w:pStyle w:val="RecordBase"/>
        <w:ind w:left="120" w:hanging="120"/>
      </w:pPr>
      <w:r>
        <w:t xml:space="preserve">Underinsured motorist coverage, underinsured motorist insurer credit - </w:t>
      </w:r>
      <w:r>
        <w:t xml:space="preserve"> </w:t>
      </w:r>
      <w:r>
        <w:t xml:space="preserve">SB  29</w:t>
      </w:r>
      <w:r>
        <w:t xml:space="preserve">: </w:t>
      </w:r>
      <w:r>
        <w:t xml:space="preserve">HCS</w:t>
      </w:r>
      <w:r>
        <w:t xml:space="preserve">, </w:t>
      </w:r>
      <w:r>
        <w:t xml:space="preserve">SCS</w:t>
        <w:br/>
      </w:r>
    </w:p>
    <w:p>
      <w:pPr>
        <w:pStyle w:val="RecordHeading3"/>
      </w:pPr>
      <w:r>
        <w:rPr>
          <w:b/>
        </w:rPr>
        <w:t xml:space="preserve">Interest and Usury</w:t>
      </w:r>
    </w:p>
    <w:p>
      <w:pPr>
        <w:pStyle w:val="RecordBase"/>
        <w:ind w:left="120" w:hanging="120"/>
      </w:pPr>
      <w:r>
        <w:t xml:space="preserve">Earned wage advance transactions, maximum consideration - </w:t>
      </w:r>
      <w:r>
        <w:t xml:space="preserve"> </w:t>
      </w:r>
      <w:r>
        <w:t xml:space="preserve">HB  332</w:t>
      </w:r>
    </w:p>
    <w:p>
      <w:pPr>
        <w:pStyle w:val="RecordBase"/>
        <w:ind w:left="120" w:hanging="120"/>
      </w:pPr>
      <w:r>
        <w:t xml:space="preserve">Eminent domain, compensation for relocation, discount points - </w:t>
      </w:r>
      <w:r>
        <w:t xml:space="preserve"> </w:t>
      </w:r>
      <w:r>
        <w:t xml:space="preserve">HB  172</w:t>
      </w:r>
    </w:p>
    <w:p>
      <w:pPr>
        <w:pStyle w:val="RecordBase"/>
        <w:ind w:left="120" w:hanging="120"/>
      </w:pPr>
      <w:r>
        <w:t xml:space="preserve">Nonrecourse consumer legal funding, exemption - </w:t>
      </w:r>
      <w:r>
        <w:t xml:space="preserve"> </w:t>
      </w:r>
      <w:r>
        <w:t xml:space="preserve">SB  148</w:t>
        <w:br/>
      </w:r>
    </w:p>
    <w:p>
      <w:pPr>
        <w:pStyle w:val="RecordHeading3"/>
      </w:pPr>
      <w:r>
        <w:rPr>
          <w:b/>
        </w:rPr>
        <w:t xml:space="preserve">Interlocal Cooperation</w:t>
      </w:r>
    </w:p>
    <w:p>
      <w:pPr>
        <w:pStyle w:val="RecordBase"/>
        <w:ind w:left="120" w:hanging="120"/>
      </w:pPr>
      <w:r>
        <w:t xml:space="preserve">Educational cooperatives, local training program, approval - </w:t>
      </w:r>
      <w:r>
        <w:t xml:space="preserve"> </w:t>
      </w:r>
      <w:r>
        <w:t xml:space="preserve">HB  769</w:t>
      </w:r>
    </w:p>
    <w:p>
      <w:pPr>
        <w:pStyle w:val="RecordBase"/>
        <w:ind w:left="120" w:hanging="120"/>
      </w:pPr>
      <w:r>
        <w:t xml:space="preserve">Kentucky Ohio River Regional Recreation Authority, establishment - </w:t>
      </w:r>
      <w:r>
        <w:t xml:space="preserve"> </w:t>
      </w:r>
      <w:r>
        <w:t xml:space="preserve">HB  712</w:t>
        <w:br/>
      </w:r>
    </w:p>
    <w:p>
      <w:pPr>
        <w:pStyle w:val="RecordHeading3"/>
      </w:pPr>
      <w:r>
        <w:rPr>
          <w:b/>
        </w:rPr>
        <w:t xml:space="preserve">International Trade and Relations</w:t>
      </w:r>
    </w:p>
    <w:p>
      <w:pPr>
        <w:pStyle w:val="RecordBase"/>
        <w:ind w:left="120" w:hanging="120"/>
      </w:pPr>
      <w:r>
        <w:t xml:space="preserve">Agricultural land, acquisition, prohibited foreign countries, appeal process - </w:t>
      </w:r>
      <w:r>
        <w:t xml:space="preserve"> </w:t>
      </w:r>
      <w:r>
        <w:t xml:space="preserve">HB  575</w:t>
      </w:r>
    </w:p>
    <w:p>
      <w:pPr>
        <w:pStyle w:val="RecordBase"/>
        <w:ind w:left="120" w:hanging="120"/>
      </w:pPr>
      <w:r>
        <w:t xml:space="preserve">North Korean refugees, support, urging - </w:t>
      </w:r>
      <w:r>
        <w:t xml:space="preserve"> </w:t>
      </w:r>
      <w:r>
        <w:t xml:space="preserve">HR  129</w:t>
      </w:r>
    </w:p>
    <w:p>
      <w:pPr>
        <w:pStyle w:val="RecordBase"/>
        <w:ind w:left="120" w:hanging="120"/>
      </w:pPr>
      <w:r>
        <w:t xml:space="preserve">People's Republic of China, certain nongovernmental organizations in education, exclusion - </w:t>
      </w:r>
      <w:r>
        <w:t xml:space="preserve"> </w:t>
      </w:r>
      <w:r>
        <w:t xml:space="preserve">SB  166</w:t>
      </w:r>
    </w:p>
    <w:p>
      <w:pPr>
        <w:pStyle w:val="RecordBase"/>
        <w:ind w:left="120" w:hanging="120"/>
      </w:pPr>
      <w:r>
        <w:t xml:space="preserve">State of Israel, affirmation of support, condemnation of terrorist attacks - </w:t>
      </w:r>
      <w:r>
        <w:t xml:space="preserve"> </w:t>
      </w:r>
      <w:r>
        <w:t xml:space="preserve">HR  45</w:t>
      </w:r>
      <w:r>
        <w:t xml:space="preserve">;</w:t>
      </w:r>
      <w:r>
        <w:t xml:space="preserve"> </w:t>
      </w:r>
      <w:r>
        <w:t xml:space="preserve">SR  77</w:t>
      </w:r>
    </w:p>
    <w:p>
      <w:pPr>
        <w:pStyle w:val="RecordBase"/>
        <w:ind w:left="120" w:hanging="120"/>
      </w:pPr>
      <w:r>
        <w:t xml:space="preserve">Taiwan, international trade, supporting - </w:t>
      </w:r>
      <w:r>
        <w:t xml:space="preserve"> </w:t>
      </w:r>
      <w:r>
        <w:t xml:space="preserve">HR  46</w:t>
      </w:r>
      <w:r>
        <w:t xml:space="preserve">;</w:t>
      </w:r>
      <w:r>
        <w:t xml:space="preserve"> </w:t>
      </w:r>
      <w:r>
        <w:t xml:space="preserve">HR  75</w:t>
      </w:r>
      <w:r>
        <w:t xml:space="preserve">;</w:t>
      </w:r>
      <w:r>
        <w:t xml:space="preserve"> </w:t>
      </w:r>
      <w:r>
        <w:t xml:space="preserve">SR  79</w:t>
      </w:r>
    </w:p>
    <w:p>
      <w:pPr>
        <w:pStyle w:val="RecordBase"/>
        <w:ind w:left="120" w:hanging="120"/>
      </w:pPr>
      <w:r>
        <w:t xml:space="preserve">United States and Ireland, diplomatic relations, 100th anniversary, recognition - </w:t>
      </w:r>
      <w:r>
        <w:t xml:space="preserve"> </w:t>
      </w:r>
      <w:r>
        <w:t xml:space="preserve">HR  35</w:t>
      </w:r>
    </w:p>
    <w:p>
      <w:pPr>
        <w:pStyle w:val="RecordBase"/>
        <w:ind w:left="120" w:hanging="120"/>
      </w:pPr>
      <w:r>
        <w:t xml:space="preserve">World</w:t>
      </w:r>
    </w:p>
    <w:p>
      <w:pPr>
        <w:pStyle w:val="RecordBase"/>
        <w:ind w:left="240" w:hanging="192"/>
      </w:pPr>
      <w:r>
        <w:t xml:space="preserve"> Health Organization, mandates, prohibition - </w:t>
      </w:r>
      <w:r>
        <w:t xml:space="preserve"> </w:t>
      </w:r>
      <w:r>
        <w:t xml:space="preserve">SB  314</w:t>
      </w:r>
    </w:p>
    <w:p>
      <w:pPr>
        <w:pStyle w:val="RecordBase"/>
        <w:ind w:left="240" w:hanging="192"/>
      </w:pPr>
      <w:r>
        <w:t xml:space="preserve"> Health Organization, Pandemic Agreement, opposition - </w:t>
      </w:r>
      <w:r>
        <w:t xml:space="preserve"> </w:t>
      </w:r>
      <w:r>
        <w:t xml:space="preserve">SR  218</w:t>
        <w:br/>
      </w:r>
    </w:p>
    <w:p>
      <w:pPr>
        <w:pStyle w:val="RecordHeading3"/>
      </w:pPr>
      <w:r>
        <w:rPr>
          <w:b/>
        </w:rPr>
        <w:t xml:space="preserve">Internet</w:t>
      </w:r>
    </w:p>
    <w:p>
      <w:pPr>
        <w:pStyle w:val="RecordBase"/>
        <w:ind w:left="120" w:hanging="120"/>
      </w:pPr>
      <w:r>
        <w:t xml:space="preserve">Adaptive Kindergarten Readiness Pilot Project, establishment - </w:t>
      </w:r>
      <w:r>
        <w:t xml:space="preserve"> </w:t>
      </w:r>
      <w:r>
        <w:t xml:space="preserve">HB  695</w:t>
      </w:r>
    </w:p>
    <w:p>
      <w:pPr>
        <w:pStyle w:val="RecordBase"/>
        <w:ind w:left="120" w:hanging="120"/>
      </w:pPr>
      <w:r>
        <w:t xml:space="preserve">Broadband internet, unserved areas - </w:t>
      </w:r>
      <w:r>
        <w:t xml:space="preserve"> </w:t>
      </w:r>
      <w:r>
        <w:t xml:space="preserve">SJR 175</w:t>
      </w:r>
      <w:r>
        <w:t xml:space="preserve">: </w:t>
      </w:r>
      <w:r>
        <w:t xml:space="preserve">HFA</w:t>
      </w:r>
      <w:r>
        <w:t xml:space="preserve"> (</w:t>
      </w:r>
      <w:r>
        <w:t xml:space="preserve">1</w:t>
      </w:r>
      <w:r>
        <w:t xml:space="preserve">)</w:t>
      </w:r>
    </w:p>
    <w:p>
      <w:pPr>
        <w:pStyle w:val="RecordBase"/>
        <w:ind w:left="120" w:hanging="120"/>
      </w:pPr>
      <w:r>
        <w:t xml:space="preserve">Broadband, pole attachment requests, Public Service Commission - </w:t>
      </w:r>
      <w:r>
        <w:t xml:space="preserve"> </w:t>
      </w:r>
      <w:r>
        <w:t xml:space="preserve">SJR 175</w:t>
      </w:r>
    </w:p>
    <w:p>
      <w:pPr>
        <w:pStyle w:val="RecordBase"/>
        <w:ind w:left="120" w:hanging="120"/>
      </w:pPr>
      <w:r>
        <w:t xml:space="preserve">Broadband service providers, notices, service outages - </w:t>
      </w:r>
      <w:r>
        <w:t xml:space="preserve"> </w:t>
      </w:r>
      <w:r>
        <w:t xml:space="preserve">SB  186</w:t>
      </w:r>
    </w:p>
    <w:p>
      <w:pPr>
        <w:pStyle w:val="RecordBase"/>
        <w:ind w:left="120" w:hanging="120"/>
      </w:pPr>
      <w:r>
        <w:t xml:space="preserve">Discrimination based on nonuse of electronic devices for state agency services, benefits, or access - </w:t>
      </w:r>
      <w:r>
        <w:t xml:space="preserve"> </w:t>
      </w:r>
      <w:r>
        <w:t xml:space="preserve">SB  130</w:t>
      </w:r>
    </w:p>
    <w:p>
      <w:pPr>
        <w:pStyle w:val="RecordBase"/>
        <w:ind w:left="120" w:hanging="120"/>
      </w:pPr>
      <w:r>
        <w:t xml:space="preserve">Qualified broadband investment, tax credit - </w:t>
      </w:r>
      <w:r>
        <w:t xml:space="preserve"> </w:t>
      </w:r>
      <w:r>
        <w:t xml:space="preserve">HB  8</w:t>
      </w:r>
      <w:r>
        <w:t xml:space="preserve">: </w:t>
      </w:r>
      <w:r>
        <w:t xml:space="preserve">HCS</w:t>
      </w:r>
    </w:p>
    <w:p>
      <w:pPr>
        <w:pStyle w:val="RecordBase"/>
        <w:ind w:left="120" w:hanging="120"/>
      </w:pPr>
      <w:r>
        <w:t xml:space="preserve">Rural infrastructure improvement fund, pole replacement, broadband deployment, underserved areas - </w:t>
      </w:r>
      <w:r>
        <w:t xml:space="preserve"> </w:t>
      </w:r>
      <w:r>
        <w:t xml:space="preserve">SB  361</w:t>
      </w:r>
    </w:p>
    <w:p>
      <w:pPr>
        <w:pStyle w:val="RecordBase"/>
        <w:ind w:left="120" w:hanging="120"/>
      </w:pPr>
      <w:r>
        <w:t xml:space="preserve">Social media accounts, parental consent, requirement - </w:t>
      </w:r>
      <w:r>
        <w:t xml:space="preserve"> </w:t>
      </w:r>
      <w:r>
        <w:t xml:space="preserve">HB  450</w:t>
      </w:r>
    </w:p>
    <w:p>
      <w:pPr>
        <w:pStyle w:val="RecordBase"/>
        <w:ind w:left="120" w:hanging="120"/>
      </w:pPr>
      <w:r>
        <w:t xml:space="preserve">Unserved and underserved areas, pole attachment requests - </w:t>
      </w:r>
      <w:r>
        <w:t xml:space="preserve"> </w:t>
      </w:r>
      <w:r>
        <w:t xml:space="preserve">SJR 175</w:t>
      </w:r>
      <w:r>
        <w:t xml:space="preserve">: </w:t>
      </w:r>
      <w:r>
        <w:t xml:space="preserve">HCS</w:t>
      </w:r>
    </w:p>
    <w:p>
      <w:pPr>
        <w:pStyle w:val="RecordBase"/>
        <w:ind w:left="120" w:hanging="120"/>
      </w:pPr>
      <w:r>
        <w:t xml:space="preserve">Workforce Innovation Task Force, establishment - </w:t>
      </w:r>
      <w:r>
        <w:t xml:space="preserve"> </w:t>
      </w:r>
      <w:r>
        <w:t xml:space="preserve">HCR 79</w:t>
        <w:br/>
      </w:r>
    </w:p>
    <w:p>
      <w:pPr>
        <w:pStyle w:val="RecordHeading3"/>
      </w:pPr>
      <w:r>
        <w:rPr>
          <w:b/>
        </w:rPr>
        <w:t xml:space="preserve">Interstate Cooperation</w:t>
      </w:r>
    </w:p>
    <w:p>
      <w:pPr>
        <w:pStyle w:val="RecordBase"/>
        <w:ind w:left="120" w:hanging="120"/>
      </w:pPr>
      <w:r>
        <w:t xml:space="preserve">Interstate Massage Compact - </w:t>
      </w:r>
      <w:r>
        <w:t xml:space="preserve"> </w:t>
      </w:r>
      <w:r>
        <w:t xml:space="preserve">HB  77</w:t>
      </w:r>
    </w:p>
    <w:p>
      <w:pPr>
        <w:pStyle w:val="RecordBase"/>
        <w:ind w:left="120" w:hanging="120"/>
      </w:pPr>
      <w:r>
        <w:t xml:space="preserve">Medicaid waiver, out-of-state services, interstate compact - </w:t>
      </w:r>
      <w:r>
        <w:t xml:space="preserve"> </w:t>
      </w:r>
      <w:r>
        <w:t xml:space="preserve">HR  97</w:t>
      </w:r>
    </w:p>
    <w:p>
      <w:pPr>
        <w:pStyle w:val="RecordBase"/>
        <w:ind w:left="120" w:hanging="120"/>
      </w:pPr>
      <w:r>
        <w:t xml:space="preserve">Presidential election by national popular vote, compact - </w:t>
      </w:r>
      <w:r>
        <w:t xml:space="preserve"> </w:t>
      </w:r>
      <w:r>
        <w:t xml:space="preserve">HB  153</w:t>
      </w:r>
    </w:p>
    <w:p>
      <w:pPr>
        <w:pStyle w:val="RecordBase"/>
        <w:ind w:left="120" w:hanging="120"/>
      </w:pPr>
      <w:r>
        <w:t xml:space="preserve">Protection</w:t>
      </w:r>
    </w:p>
    <w:p>
      <w:pPr>
        <w:pStyle w:val="RecordBase"/>
        <w:ind w:left="240" w:hanging="192"/>
      </w:pPr>
      <w:r>
        <w:t xml:space="preserve"> from illegal immigrants, Governor Greg Abbott, support - </w:t>
      </w:r>
      <w:r>
        <w:t xml:space="preserve"> </w:t>
      </w:r>
      <w:r>
        <w:t xml:space="preserve">SCR 111</w:t>
      </w:r>
      <w:r>
        <w:t xml:space="preserve">;</w:t>
      </w:r>
      <w:r>
        <w:t xml:space="preserve"> </w:t>
      </w:r>
      <w:r>
        <w:t xml:space="preserve">SR  123</w:t>
      </w:r>
    </w:p>
    <w:p>
      <w:pPr>
        <w:pStyle w:val="RecordBase"/>
        <w:ind w:left="240" w:hanging="192"/>
      </w:pPr>
      <w:r>
        <w:t xml:space="preserve"> from illegal immigration, Governor  Greg Abbott, support - </w:t>
      </w:r>
      <w:r>
        <w:t xml:space="preserve"> </w:t>
      </w:r>
      <w:r>
        <w:t xml:space="preserve">HR  57</w:t>
      </w:r>
    </w:p>
    <w:p>
      <w:pPr>
        <w:pStyle w:val="RecordBase"/>
        <w:ind w:left="240" w:hanging="192"/>
      </w:pPr>
      <w:r>
        <w:t xml:space="preserve"> from illegal immigration, Governor Greg Abbott, support - </w:t>
      </w:r>
      <w:r>
        <w:t xml:space="preserve"> </w:t>
      </w:r>
      <w:r>
        <w:t xml:space="preserve">SR  116</w:t>
      </w:r>
    </w:p>
    <w:p>
      <w:pPr>
        <w:pStyle w:val="RecordBase"/>
        <w:ind w:left="120" w:hanging="120"/>
      </w:pPr>
      <w:r>
        <w:t xml:space="preserve">Recognition of EMS Personnel Licensure Interstate Compact, creation - </w:t>
      </w:r>
      <w:r>
        <w:t xml:space="preserve"> </w:t>
      </w:r>
      <w:r>
        <w:t xml:space="preserve">HB  215</w:t>
      </w:r>
    </w:p>
    <w:p>
      <w:pPr>
        <w:pStyle w:val="RecordBase"/>
        <w:ind w:left="120" w:hanging="120"/>
      </w:pPr>
      <w:r>
        <w:t xml:space="preserve">Southern</w:t>
      </w:r>
    </w:p>
    <w:p>
      <w:pPr>
        <w:pStyle w:val="RecordBase"/>
        <w:ind w:left="240" w:hanging="192"/>
      </w:pPr>
      <w:r>
        <w:t xml:space="preserve"> Legislative Conference, The Council of State Governments, Southern Office, commemoration - </w:t>
      </w:r>
      <w:r>
        <w:t xml:space="preserve"> </w:t>
      </w:r>
      <w:r>
        <w:t xml:space="preserve">HR  88</w:t>
      </w:r>
    </w:p>
    <w:p>
      <w:pPr>
        <w:pStyle w:val="RecordBase"/>
        <w:ind w:left="240" w:hanging="192"/>
      </w:pPr>
      <w:r>
        <w:t xml:space="preserve"> Legislative Conference, The Council of State Governments Southern Office, commemoration - </w:t>
      </w:r>
      <w:r>
        <w:t xml:space="preserve"> </w:t>
      </w:r>
      <w:r>
        <w:t xml:space="preserve">SR  151</w:t>
        <w:br/>
      </w:r>
    </w:p>
    <w:p>
      <w:pPr>
        <w:pStyle w:val="RecordHeading3"/>
      </w:pPr>
      <w:r>
        <w:rPr>
          <w:b/>
        </w:rPr>
        <w:t xml:space="preserve">Jails and Jailers</w:t>
      </w:r>
    </w:p>
    <w:p>
      <w:pPr>
        <w:pStyle w:val="RecordBase"/>
        <w:ind w:left="120" w:hanging="120"/>
      </w:pPr>
      <w:r>
        <w:t xml:space="preserve">Canteen account, abandonment - </w:t>
      </w:r>
      <w:r>
        <w:t xml:space="preserve"> </w:t>
      </w:r>
      <w:r>
        <w:t xml:space="preserve">HB  12</w:t>
      </w:r>
      <w:r>
        <w:t xml:space="preserve">: </w:t>
      </w:r>
      <w:r>
        <w:t xml:space="preserve">HCS</w:t>
      </w:r>
    </w:p>
    <w:p>
      <w:pPr>
        <w:pStyle w:val="RecordBase"/>
        <w:ind w:left="120" w:hanging="120"/>
      </w:pPr>
      <w:r>
        <w:t xml:space="preserve">Class C or D felon, imprisonment in a local jail, discretionary - </w:t>
      </w:r>
      <w:r>
        <w:t xml:space="preserve"> </w:t>
      </w:r>
      <w:r>
        <w:t xml:space="preserve">HB  660</w:t>
      </w:r>
    </w:p>
    <w:p>
      <w:pPr>
        <w:pStyle w:val="RecordBase"/>
        <w:ind w:left="120" w:hanging="120"/>
      </w:pPr>
      <w:r>
        <w:t xml:space="preserve">Conditions of release, bail bonds, person subject to protective order, restrictions - </w:t>
      </w:r>
      <w:r>
        <w:t xml:space="preserve"> </w:t>
      </w:r>
      <w:r>
        <w:t xml:space="preserve">HB  69</w:t>
      </w:r>
    </w:p>
    <w:p>
      <w:pPr>
        <w:pStyle w:val="RecordBase"/>
        <w:ind w:left="120" w:hanging="120"/>
      </w:pPr>
      <w:r>
        <w:t xml:space="preserve">Corrections impact statements, additional requirements - </w:t>
      </w:r>
      <w:r>
        <w:t xml:space="preserve"> </w:t>
      </w:r>
      <w:r>
        <w:t xml:space="preserve">HB  635</w:t>
      </w:r>
    </w:p>
    <w:p>
      <w:pPr>
        <w:pStyle w:val="RecordBase"/>
        <w:ind w:left="120" w:hanging="120"/>
      </w:pPr>
      <w:r>
        <w:t xml:space="preserve">Department</w:t>
      </w:r>
    </w:p>
    <w:p>
      <w:pPr>
        <w:pStyle w:val="RecordBase"/>
        <w:ind w:left="240" w:hanging="192"/>
      </w:pPr>
      <w:r>
        <w:t xml:space="preserve"> of Corrections, contracts to house state inmates - </w:t>
      </w:r>
      <w:r>
        <w:t xml:space="preserve"> </w:t>
      </w:r>
      <w:r>
        <w:t xml:space="preserve">SB  283</w:t>
      </w:r>
    </w:p>
    <w:p>
      <w:pPr>
        <w:pStyle w:val="RecordBase"/>
        <w:ind w:left="240" w:hanging="192"/>
      </w:pPr>
      <w:r>
        <w:t xml:space="preserve"> of Corrections, contracts to house state inmates, classification officers, removal - </w:t>
      </w:r>
      <w:r>
        <w:t xml:space="preserve"> </w:t>
      </w:r>
      <w:r>
        <w:t xml:space="preserve">SB  283</w:t>
      </w:r>
      <w:r>
        <w:t xml:space="preserve">: </w:t>
      </w:r>
      <w:r>
        <w:t xml:space="preserve">SCS</w:t>
      </w:r>
    </w:p>
    <w:p>
      <w:pPr>
        <w:pStyle w:val="RecordBase"/>
        <w:ind w:left="240" w:hanging="192"/>
      </w:pPr>
      <w:r>
        <w:t xml:space="preserve"> of Corrections, contracts to house state inmates, drug screening, removal - </w:t>
      </w:r>
      <w:r>
        <w:t xml:space="preserve"> </w:t>
      </w:r>
      <w:r>
        <w:t xml:space="preserve">SB  283</w:t>
      </w:r>
      <w:r>
        <w:t xml:space="preserve">: </w:t>
      </w:r>
      <w:r>
        <w:t xml:space="preserve">SCS</w:t>
      </w:r>
    </w:p>
    <w:p>
      <w:pPr>
        <w:pStyle w:val="RecordBase"/>
        <w:ind w:left="120" w:hanging="120"/>
      </w:pPr>
      <w:r>
        <w:t xml:space="preserve">DNA, sample collection at arraignment, requirement - </w:t>
      </w:r>
      <w:r>
        <w:t xml:space="preserve"> </w:t>
      </w:r>
      <w:r>
        <w:t xml:space="preserve">HB  286</w:t>
      </w:r>
    </w:p>
    <w:p>
      <w:pPr>
        <w:pStyle w:val="RecordBase"/>
        <w:ind w:left="120" w:hanging="120"/>
      </w:pPr>
      <w:r>
        <w:t xml:space="preserve">Game meat, donation, inmate consumption - </w:t>
      </w:r>
      <w:r>
        <w:t xml:space="preserve"> </w:t>
      </w:r>
      <w:r>
        <w:t xml:space="preserve">HB  78</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Home incarceration, eligibility requirements - </w:t>
      </w:r>
      <w:r>
        <w:t xml:space="preserve"> </w:t>
      </w:r>
      <w:r>
        <w:t xml:space="preserve">SB  88</w:t>
      </w:r>
    </w:p>
    <w:p>
      <w:pPr>
        <w:pStyle w:val="RecordBase"/>
        <w:ind w:left="120" w:hanging="120"/>
      </w:pPr>
      <w:r>
        <w:t xml:space="preserve">Housing of inmates, contracts between counties, contract price - </w:t>
      </w:r>
      <w:r>
        <w:t xml:space="preserve"> </w:t>
      </w:r>
      <w:r>
        <w:t xml:space="preserve">SB  283</w:t>
      </w:r>
      <w:r>
        <w:t xml:space="preserve">: </w:t>
      </w:r>
      <w:r>
        <w:t xml:space="preserve">HCS</w:t>
      </w:r>
    </w:p>
    <w:p>
      <w:pPr>
        <w:pStyle w:val="RecordBase"/>
        <w:ind w:left="120" w:hanging="120"/>
      </w:pPr>
      <w:r>
        <w:t xml:space="preserve">Jail</w:t>
      </w:r>
    </w:p>
    <w:p>
      <w:pPr>
        <w:pStyle w:val="RecordBase"/>
        <w:ind w:left="240" w:hanging="192"/>
      </w:pPr>
      <w:r>
        <w:t xml:space="preserve"> construction, moratorium - </w:t>
      </w:r>
      <w:r>
        <w:t xml:space="preserve"> </w:t>
      </w:r>
      <w:r>
        <w:t xml:space="preserve">HB  12</w:t>
      </w:r>
      <w:r>
        <w:t xml:space="preserve">: </w:t>
      </w:r>
      <w:r>
        <w:t xml:space="preserve">HCS</w:t>
      </w:r>
    </w:p>
    <w:p>
      <w:pPr>
        <w:pStyle w:val="RecordBase"/>
        <w:ind w:left="240" w:hanging="192"/>
      </w:pPr>
      <w:r>
        <w:t xml:space="preserve"> construction, prohibition - </w:t>
      </w:r>
      <w:r>
        <w:t xml:space="preserve"> </w:t>
      </w:r>
      <w:r>
        <w:t xml:space="preserve">HB  12</w:t>
      </w:r>
    </w:p>
    <w:p>
      <w:pPr>
        <w:pStyle w:val="RecordBase"/>
        <w:ind w:left="120" w:hanging="120"/>
      </w:pPr>
      <w:r>
        <w:t xml:space="preserve">Medical services, provision - </w:t>
      </w:r>
      <w:r>
        <w:t xml:space="preserve"> </w:t>
      </w:r>
      <w:r>
        <w:t xml:space="preserve">HB  475</w:t>
      </w:r>
    </w:p>
    <w:p>
      <w:pPr>
        <w:pStyle w:val="RecordBase"/>
        <w:ind w:left="120" w:hanging="120"/>
      </w:pPr>
      <w:r>
        <w:t xml:space="preserve">Mental health assessment, homeless individual, eligibility, establishment - </w:t>
      </w:r>
      <w:r>
        <w:t xml:space="preserve"> </w:t>
      </w:r>
      <w:r>
        <w:t xml:space="preserve">SB  347</w:t>
      </w:r>
    </w:p>
    <w:p>
      <w:pPr>
        <w:pStyle w:val="RecordBase"/>
        <w:ind w:left="120" w:hanging="120"/>
      </w:pPr>
      <w:r>
        <w:t xml:space="preserve">Per diem rate, juvenile detention, method to set, establishment - </w:t>
      </w:r>
      <w:r>
        <w:t xml:space="preserve"> </w:t>
      </w:r>
      <w:r>
        <w:t xml:space="preserve">SB  242</w:t>
      </w:r>
      <w:r>
        <w:t xml:space="preserve">: </w:t>
      </w:r>
      <w:r>
        <w:t xml:space="preserve">SCS</w:t>
      </w:r>
    </w:p>
    <w:p>
      <w:pPr>
        <w:pStyle w:val="RecordBase"/>
        <w:ind w:left="120" w:hanging="120"/>
      </w:pPr>
      <w:r>
        <w:t xml:space="preserve">Pregnant inmates, midwifery or doula services - </w:t>
      </w:r>
      <w:r>
        <w:t xml:space="preserve"> </w:t>
      </w:r>
      <w:r>
        <w:t xml:space="preserve">HB  350</w:t>
      </w:r>
    </w:p>
    <w:p>
      <w:pPr>
        <w:pStyle w:val="RecordBase"/>
        <w:ind w:left="120" w:hanging="120"/>
      </w:pPr>
      <w:r>
        <w:t xml:space="preserve">Release from custody, operator's license, return - </w:t>
      </w:r>
      <w:r>
        <w:t xml:space="preserve"> </w:t>
      </w:r>
      <w:r>
        <w:t xml:space="preserve">SB  33</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Subsidy of county costs of incarceration by cities - </w:t>
      </w:r>
      <w:r>
        <w:t xml:space="preserve"> </w:t>
      </w:r>
      <w:r>
        <w:t xml:space="preserve">HB  687</w:t>
      </w:r>
    </w:p>
    <w:p>
      <w:pPr>
        <w:pStyle w:val="RecordBase"/>
        <w:ind w:left="120" w:hanging="120"/>
      </w:pPr>
      <w:r>
        <w:t xml:space="preserve">Technical corrections, formatting - </w:t>
      </w:r>
      <w:r>
        <w:t xml:space="preserve"> </w:t>
      </w:r>
      <w:r>
        <w:t xml:space="preserve">HB  659</w:t>
        <w:br/>
      </w:r>
    </w:p>
    <w:p>
      <w:pPr>
        <w:pStyle w:val="RecordHeading3"/>
      </w:pPr>
      <w:r>
        <w:rPr>
          <w:b/>
        </w:rPr>
        <w:t xml:space="preserve">Judges and Court Commissioners</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Department</w:t>
      </w:r>
    </w:p>
    <w:p>
      <w:pPr>
        <w:pStyle w:val="RecordBase"/>
        <w:ind w:left="240" w:hanging="192"/>
      </w:pPr>
      <w:r>
        <w:t xml:space="preserve"> of Workers' Claims, administrative law judge, confirmation, Grant Stewart Roark - </w:t>
      </w:r>
      <w:r>
        <w:t xml:space="preserve"> </w:t>
      </w:r>
      <w:r>
        <w:t xml:space="preserve">SR  227</w:t>
      </w:r>
    </w:p>
    <w:p>
      <w:pPr>
        <w:pStyle w:val="RecordBase"/>
        <w:ind w:left="240" w:hanging="192"/>
      </w:pPr>
      <w:r>
        <w:t xml:space="preserve"> of Workers' Claims, administrative law judge, confirmation, Kenneth Smith III - </w:t>
      </w:r>
      <w:r>
        <w:t xml:space="preserve"> </w:t>
      </w:r>
      <w:r>
        <w:t xml:space="preserve">SR  228</w:t>
      </w:r>
    </w:p>
    <w:p>
      <w:pPr>
        <w:pStyle w:val="RecordBase"/>
        <w:ind w:left="240" w:hanging="192"/>
      </w:pPr>
      <w:r>
        <w:t xml:space="preserve"> of Workers' Claims, administrative law judge, confirmation, Phillipe W. Rich - </w:t>
      </w:r>
      <w:r>
        <w:t xml:space="preserve"> </w:t>
      </w:r>
      <w:r>
        <w:t xml:space="preserve">SR  224</w:t>
      </w:r>
    </w:p>
    <w:p>
      <w:pPr>
        <w:pStyle w:val="RecordBase"/>
        <w:ind w:left="240" w:hanging="192"/>
      </w:pPr>
      <w:r>
        <w:t xml:space="preserve"> of Workers' Claims, administrative law judge, Douglas W. Gott - </w:t>
      </w:r>
      <w:r>
        <w:t xml:space="preserve"> </w:t>
      </w:r>
      <w:r>
        <w:t xml:space="preserve">SR  225</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r>
      <w:r>
        <w:t xml:space="preserve">, </w:t>
      </w:r>
      <w:r>
        <w:t xml:space="preserve">SCS</w:t>
      </w:r>
    </w:p>
    <w:p>
      <w:pPr>
        <w:pStyle w:val="RecordBase"/>
        <w:ind w:left="120" w:hanging="120"/>
      </w:pPr>
      <w:r>
        <w:t xml:space="preserve">Libel or slander, judicial conduct, proceeding by indictment, prohibition - </w:t>
      </w:r>
      <w:r>
        <w:t xml:space="preserve"> </w:t>
      </w:r>
      <w:r>
        <w:t xml:space="preserve">SB  352</w:t>
      </w:r>
    </w:p>
    <w:p>
      <w:pPr>
        <w:pStyle w:val="RecordBase"/>
        <w:ind w:left="120" w:hanging="120"/>
      </w:pPr>
      <w:r>
        <w:t xml:space="preserve">Local juvenile restorative justice committees, establishment - </w:t>
      </w:r>
      <w:r>
        <w:t xml:space="preserve"> </w:t>
      </w:r>
      <w:r>
        <w:t xml:space="preserve">SB  343</w:t>
      </w:r>
    </w:p>
    <w:p>
      <w:pPr>
        <w:pStyle w:val="RecordBase"/>
        <w:ind w:left="120" w:hanging="120"/>
      </w:pPr>
      <w:r>
        <w:t xml:space="preserve">Retirement, special needs trusts, lifetime annuity payments - </w:t>
      </w:r>
      <w:r>
        <w:t xml:space="preserve"> </w:t>
      </w:r>
      <w:r>
        <w:t xml:space="preserve">SB  175</w:t>
      </w:r>
    </w:p>
    <w:p>
      <w:pPr>
        <w:pStyle w:val="RecordBase"/>
        <w:ind w:left="120" w:hanging="120"/>
      </w:pPr>
      <w:r>
        <w:t xml:space="preserve">Sexually transmitted disease, testing, requirement - </w:t>
      </w:r>
      <w:r>
        <w:t xml:space="preserve"> </w:t>
      </w:r>
      <w:r>
        <w:t xml:space="preserve">HB  618</w:t>
        <w:br/>
      </w:r>
    </w:p>
    <w:p>
      <w:pPr>
        <w:pStyle w:val="RecordHeading3"/>
      </w:pPr>
      <w:r>
        <w:rPr>
          <w:b/>
        </w:rPr>
        <w:t xml:space="preserve">Judicial Circuits</w:t>
      </w:r>
    </w:p>
    <w:p>
      <w:pPr>
        <w:pStyle w:val="RecordBase"/>
        <w:ind w:left="120" w:hanging="120"/>
      </w:pPr>
      <w:r>
        <w:t xml:space="preserve">Candidate filings, signature requirements - </w:t>
      </w:r>
      <w:r>
        <w:t xml:space="preserve"> </w:t>
      </w:r>
      <w:r>
        <w:t xml:space="preserve">HB  688</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r>
      <w:r>
        <w:t xml:space="preserve">, </w:t>
      </w:r>
      <w:r>
        <w:t xml:space="preserve">SCS</w:t>
        <w:br/>
      </w:r>
    </w:p>
    <w:p>
      <w:pPr>
        <w:pStyle w:val="RecordHeading3"/>
      </w:pPr>
      <w:r>
        <w:rPr>
          <w:b/>
        </w:rPr>
        <w:t xml:space="preserve">Judicial Districts</w:t>
      </w:r>
    </w:p>
    <w:p>
      <w:pPr>
        <w:pStyle w:val="RecordBase"/>
        <w:ind w:left="120" w:hanging="120"/>
      </w:pPr>
      <w:r>
        <w:t xml:space="preserve">Candidate filings, signature requirements - </w:t>
      </w:r>
      <w:r>
        <w:t xml:space="preserve"> </w:t>
      </w:r>
      <w:r>
        <w:t xml:space="preserve">HB  688</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r>
      <w:r>
        <w:t xml:space="preserve">, </w:t>
      </w:r>
      <w:r>
        <w:t xml:space="preserve">SCS</w:t>
        <w:br/>
      </w:r>
    </w:p>
    <w:p>
      <w:pPr>
        <w:pStyle w:val="RecordHeading3"/>
      </w:pPr>
      <w:r>
        <w:rPr>
          <w:b/>
        </w:rPr>
        <w:t xml:space="preserve">Juries and Jurors</w:t>
      </w:r>
    </w:p>
    <w:p>
      <w:pPr>
        <w:pStyle w:val="RecordBase"/>
        <w:ind w:left="120" w:hanging="120"/>
      </w:pPr>
      <w:r>
        <w:t xml:space="preserve">Facial recognition technology, use as evidence, prohibition - </w:t>
      </w:r>
      <w:r>
        <w:t xml:space="preserve"> </w:t>
      </w:r>
      <w:r>
        <w:t xml:space="preserve">SB  180</w:t>
      </w:r>
    </w:p>
    <w:p>
      <w:pPr>
        <w:pStyle w:val="RecordBase"/>
        <w:ind w:left="120" w:hanging="120"/>
      </w:pPr>
      <w:r>
        <w:t xml:space="preserve">Gender-neutral language, inclusion - </w:t>
      </w:r>
      <w:r>
        <w:t xml:space="preserve"> </w:t>
      </w:r>
      <w:r>
        <w:t xml:space="preserve">HB  654</w:t>
      </w:r>
    </w:p>
    <w:p>
      <w:pPr>
        <w:pStyle w:val="RecordBase"/>
        <w:ind w:left="120" w:hanging="120"/>
      </w:pPr>
      <w:r>
        <w:t xml:space="preserve">Juror pay, daily rate, trial, increase - </w:t>
      </w:r>
      <w:r>
        <w:t xml:space="preserve"> </w:t>
      </w:r>
      <w:r>
        <w:t xml:space="preserve">HB  176</w:t>
      </w:r>
      <w:r>
        <w:t xml:space="preserve">: </w:t>
      </w:r>
      <w:r>
        <w:t xml:space="preserve">HFA</w:t>
      </w:r>
      <w:r>
        <w:t xml:space="preserve"> (</w:t>
      </w:r>
      <w:r>
        <w:t xml:space="preserve">1</w:t>
      </w:r>
      <w:r>
        <w:t xml:space="preserve">)</w:t>
      </w:r>
    </w:p>
    <w:p>
      <w:pPr>
        <w:pStyle w:val="RecordBase"/>
        <w:ind w:left="120" w:hanging="120"/>
      </w:pPr>
      <w:r>
        <w:t xml:space="preserve">Jury service, exemption, individuals age 70 or older - </w:t>
      </w:r>
      <w:r>
        <w:t xml:space="preserve"> </w:t>
      </w:r>
      <w:r>
        <w:t xml:space="preserve">SB  153</w:t>
      </w:r>
    </w:p>
    <w:p>
      <w:pPr>
        <w:pStyle w:val="RecordBase"/>
        <w:ind w:left="120" w:hanging="120"/>
      </w:pPr>
      <w:r>
        <w:t xml:space="preserve">Sentencing, criminal conviction, abolishment - </w:t>
      </w:r>
      <w:r>
        <w:t xml:space="preserve"> </w:t>
      </w:r>
      <w:r>
        <w:t xml:space="preserve">SB  87</w:t>
        <w:br/>
      </w:r>
    </w:p>
    <w:p>
      <w:pPr>
        <w:pStyle w:val="RecordHeading3"/>
      </w:pPr>
      <w:r>
        <w:rPr>
          <w:b/>
        </w:rPr>
        <w:t xml:space="preserve">Labor and Industry</w:t>
      </w:r>
    </w:p>
    <w:p>
      <w:pPr>
        <w:pStyle w:val="RecordBase"/>
        <w:ind w:left="120" w:hanging="120"/>
      </w:pPr>
      <w:r>
        <w:t xml:space="preserve">Abuse, violence, employer requirements, employee supports, leave, accommodations - </w:t>
      </w:r>
      <w:r>
        <w:t xml:space="preserve"> </w:t>
      </w:r>
      <w:r>
        <w:t xml:space="preserve">HB  824</w:t>
      </w:r>
    </w:p>
    <w:p>
      <w:pPr>
        <w:pStyle w:val="RecordBase"/>
        <w:ind w:left="120" w:hanging="120"/>
      </w:pPr>
      <w:r>
        <w:t xml:space="preserve">Agricultural employers and employees, exemptions, removal - </w:t>
      </w:r>
      <w:r>
        <w:t xml:space="preserve"> </w:t>
      </w:r>
      <w:r>
        <w:t xml:space="preserve">HB  541</w:t>
      </w:r>
    </w:p>
    <w:p>
      <w:pPr>
        <w:pStyle w:val="RecordBase"/>
        <w:ind w:left="120" w:hanging="120"/>
      </w:pPr>
      <w:r>
        <w:t xml:space="preserve">Benefits, self-employed workers - </w:t>
      </w:r>
      <w:r>
        <w:t xml:space="preserve"> </w:t>
      </w:r>
      <w:r>
        <w:t xml:space="preserve">HB  465</w:t>
      </w:r>
    </w:p>
    <w:p>
      <w:pPr>
        <w:pStyle w:val="RecordBase"/>
        <w:ind w:left="120" w:hanging="120"/>
      </w:pPr>
      <w:r>
        <w:t xml:space="preserve">Bereavement leave, requirement - </w:t>
      </w:r>
      <w:r>
        <w:t xml:space="preserve"> </w:t>
      </w:r>
      <w:r>
        <w:t xml:space="preserve">HB  537</w:t>
      </w:r>
    </w:p>
    <w:p>
      <w:pPr>
        <w:pStyle w:val="RecordBase"/>
        <w:ind w:left="120" w:hanging="120"/>
      </w:pPr>
      <w:r>
        <w:t xml:space="preserve">Cabinet for Economic Development, gender-neutrality - </w:t>
      </w:r>
      <w:r>
        <w:t xml:space="preserve"> </w:t>
      </w:r>
      <w:r>
        <w:t xml:space="preserve">HB  558</w:t>
      </w:r>
    </w:p>
    <w:p>
      <w:pPr>
        <w:pStyle w:val="RecordBase"/>
        <w:ind w:left="120" w:hanging="120"/>
      </w:pPr>
      <w:r>
        <w:t xml:space="preserve">City ordinance, prevailing wage, permissive establishment - </w:t>
      </w:r>
      <w:r>
        <w:t xml:space="preserve"> </w:t>
      </w:r>
      <w:r>
        <w:t xml:space="preserve">HB  337</w:t>
      </w:r>
    </w:p>
    <w:p>
      <w:pPr>
        <w:pStyle w:val="RecordBase"/>
        <w:ind w:left="120" w:hanging="120"/>
      </w:pPr>
      <w:r>
        <w:t xml:space="preserve">City, union, project labor agreement, wages, local ordinance - </w:t>
      </w:r>
      <w:r>
        <w:t xml:space="preserve"> </w:t>
      </w:r>
      <w:r>
        <w:t xml:space="preserve">HB  337</w:t>
      </w:r>
    </w:p>
    <w:p>
      <w:pPr>
        <w:pStyle w:val="RecordBase"/>
        <w:ind w:left="120" w:hanging="120"/>
      </w:pPr>
      <w:r>
        <w:t xml:space="preserve">Cosmetology, nail technicians, licensing - </w:t>
      </w:r>
      <w:r>
        <w:t xml:space="preserve"> </w:t>
      </w:r>
      <w:r>
        <w:t xml:space="preserve">SB  14</w:t>
      </w:r>
      <w:r>
        <w:t xml:space="preserve">;</w:t>
      </w:r>
      <w:r>
        <w:t xml:space="preserve"> </w:t>
      </w:r>
      <w:r>
        <w:t xml:space="preserve">HB  792</w:t>
      </w:r>
    </w:p>
    <w:p>
      <w:pPr>
        <w:pStyle w:val="RecordBase"/>
        <w:ind w:left="120" w:hanging="120"/>
      </w:pPr>
      <w:r>
        <w:t xml:space="preserve">Covenant not to compete, restrictions - </w:t>
      </w:r>
      <w:r>
        <w:t xml:space="preserve"> </w:t>
      </w:r>
      <w:r>
        <w:t xml:space="preserve">HB  772</w:t>
      </w:r>
    </w:p>
    <w:p>
      <w:pPr>
        <w:pStyle w:val="RecordBase"/>
        <w:ind w:left="120" w:hanging="120"/>
      </w:pPr>
      <w:r>
        <w:t xml:space="preserve">COVID-19 and mRNA vaccine, prohibition on requirement - </w:t>
      </w:r>
      <w:r>
        <w:t xml:space="preserve"> </w:t>
      </w:r>
      <w:r>
        <w:t xml:space="preserve">HB  274</w:t>
      </w:r>
      <w:r>
        <w:t xml:space="preserve">: </w:t>
      </w:r>
      <w:r>
        <w:t xml:space="preserve">SFA</w:t>
      </w:r>
      <w:r>
        <w:t xml:space="preserve"> (</w:t>
      </w:r>
      <w:r>
        <w:t xml:space="preserve">3</w:t>
      </w:r>
      <w:r>
        <w:t xml:space="preserve">)</w:t>
      </w:r>
    </w:p>
    <w:p>
      <w:pPr>
        <w:pStyle w:val="RecordBase"/>
        <w:ind w:left="120" w:hanging="120"/>
      </w:pPr>
      <w:r>
        <w:t xml:space="preserve">COVID-19, modRNA, and mRNA vaccine, prohibition on requirement - </w:t>
      </w:r>
      <w:r>
        <w:t xml:space="preserve"> </w:t>
      </w:r>
      <w:r>
        <w:t xml:space="preserve">HB  274</w:t>
      </w:r>
      <w:r>
        <w:t xml:space="preserve">: </w:t>
      </w:r>
      <w:r>
        <w:t xml:space="preserve">SFA</w:t>
      </w:r>
      <w:r>
        <w:t xml:space="preserve"> (</w:t>
      </w:r>
      <w:r>
        <w:t xml:space="preserve">2</w:t>
      </w:r>
      <w:r>
        <w:t xml:space="preserve">)</w:t>
      </w:r>
      <w:r>
        <w:t xml:space="preserve">;</w:t>
      </w:r>
      <w:r>
        <w:t xml:space="preserve"> </w:t>
      </w:r>
      <w:r>
        <w:t xml:space="preserve">SB  295</w:t>
      </w:r>
    </w:p>
    <w:p>
      <w:pPr>
        <w:pStyle w:val="RecordBase"/>
        <w:ind w:left="120" w:hanging="120"/>
      </w:pPr>
      <w:r>
        <w:t xml:space="preserve">COVID-19 vaccine, prohibition on requirement - </w:t>
      </w:r>
      <w:r>
        <w:t xml:space="preserve"> </w:t>
      </w:r>
      <w:r>
        <w:t xml:space="preserve">SB  295</w:t>
      </w:r>
      <w:r>
        <w:t xml:space="preserve">: </w:t>
      </w:r>
      <w:r>
        <w:t xml:space="preserve">SCS</w:t>
      </w:r>
    </w:p>
    <w:p>
      <w:pPr>
        <w:pStyle w:val="RecordBase"/>
        <w:ind w:left="120" w:hanging="120"/>
      </w:pPr>
      <w:r>
        <w:t xml:space="preserve">Crime victims, leave from employment - </w:t>
      </w:r>
      <w:r>
        <w:t xml:space="preserve"> </w:t>
      </w:r>
      <w:r>
        <w:t xml:space="preserve">HB  362</w:t>
      </w:r>
      <w:r>
        <w:t xml:space="preserve">;</w:t>
      </w:r>
      <w:r>
        <w:t xml:space="preserve"> </w:t>
      </w:r>
      <w:r>
        <w:t xml:space="preserve">HB  540</w:t>
      </w:r>
    </w:p>
    <w:p>
      <w:pPr>
        <w:pStyle w:val="RecordBase"/>
        <w:ind w:left="120" w:hanging="120"/>
      </w:pPr>
      <w:r>
        <w:t xml:space="preserve">Department</w:t>
      </w:r>
    </w:p>
    <w:p>
      <w:pPr>
        <w:pStyle w:val="RecordBase"/>
        <w:ind w:left="240" w:hanging="192"/>
      </w:pPr>
      <w:r>
        <w:t xml:space="preserve"> of Workers' Claims, administrative law judge, confirmation, Grant Stewart Roark - </w:t>
      </w:r>
      <w:r>
        <w:t xml:space="preserve"> </w:t>
      </w:r>
      <w:r>
        <w:t xml:space="preserve">SR  227</w:t>
      </w:r>
    </w:p>
    <w:p>
      <w:pPr>
        <w:pStyle w:val="RecordBase"/>
        <w:ind w:left="240" w:hanging="192"/>
      </w:pPr>
      <w:r>
        <w:t xml:space="preserve"> of Workers' Claims, administrative law judge, confirmation, Phillipe W. Rich - </w:t>
      </w:r>
      <w:r>
        <w:t xml:space="preserve"> </w:t>
      </w:r>
      <w:r>
        <w:t xml:space="preserve">SR  224</w:t>
      </w:r>
    </w:p>
    <w:p>
      <w:pPr>
        <w:pStyle w:val="RecordBase"/>
        <w:ind w:left="240" w:hanging="192"/>
      </w:pPr>
      <w:r>
        <w:t xml:space="preserve"> of Workers' Claims, commissioner, confirmation, Scott C. Wilhoit - </w:t>
      </w:r>
      <w:r>
        <w:t xml:space="preserve"> </w:t>
      </w:r>
      <w:r>
        <w:t xml:space="preserve">SR  223</w:t>
      </w:r>
    </w:p>
    <w:p>
      <w:pPr>
        <w:pStyle w:val="RecordBase"/>
        <w:ind w:left="120" w:hanging="120"/>
      </w:pPr>
      <w:r>
        <w:t xml:space="preserve">Designated county industrial districts, establishment - </w:t>
      </w:r>
      <w:r>
        <w:t xml:space="preserve"> </w:t>
      </w:r>
      <w:r>
        <w:t xml:space="preserve">HB  596</w:t>
      </w:r>
      <w:r>
        <w:t xml:space="preserve">;</w:t>
      </w:r>
      <w:r>
        <w:t xml:space="preserve"> </w:t>
      </w:r>
      <w:r>
        <w:t xml:space="preserve">HB  596</w:t>
      </w:r>
      <w:r>
        <w:t xml:space="preserve">: </w:t>
      </w:r>
      <w:r>
        <w:t xml:space="preserve">HCS</w:t>
      </w:r>
    </w:p>
    <w:p>
      <w:pPr>
        <w:pStyle w:val="RecordBase"/>
        <w:ind w:left="120" w:hanging="120"/>
      </w:pPr>
      <w:r>
        <w:t xml:space="preserve">Earned paid sick leave provided by employers, requirement - </w:t>
      </w:r>
      <w:r>
        <w:t xml:space="preserve"> </w:t>
      </w:r>
      <w:r>
        <w:t xml:space="preserve">HB  196</w:t>
      </w:r>
    </w:p>
    <w:p>
      <w:pPr>
        <w:pStyle w:val="RecordBase"/>
        <w:ind w:left="120" w:hanging="120"/>
      </w:pPr>
      <w:r>
        <w:t xml:space="preserve">Economic development, board, technical changes, gender-neutrality - </w:t>
      </w:r>
      <w:r>
        <w:t xml:space="preserve"> </w:t>
      </w:r>
      <w:r>
        <w:t xml:space="preserve">SB  328</w:t>
      </w:r>
    </w:p>
    <w:p>
      <w:pPr>
        <w:pStyle w:val="RecordBase"/>
        <w:ind w:left="120" w:hanging="120"/>
      </w:pPr>
      <w:r>
        <w:t xml:space="preserve">Electronic communications, employer-sponsored group health insurance - </w:t>
      </w:r>
      <w:r>
        <w:t xml:space="preserve"> </w:t>
      </w:r>
      <w:r>
        <w:t xml:space="preserve">SB  194</w:t>
      </w:r>
    </w:p>
    <w:p>
      <w:pPr>
        <w:pStyle w:val="RecordBase"/>
        <w:ind w:left="120" w:hanging="120"/>
      </w:pPr>
      <w:r>
        <w:t xml:space="preserve">Employee benefits, unpaid family care leave - </w:t>
      </w:r>
      <w:r>
        <w:t xml:space="preserve"> </w:t>
      </w:r>
      <w:r>
        <w:t xml:space="preserve">HB  195</w:t>
      </w:r>
    </w:p>
    <w:p>
      <w:pPr>
        <w:pStyle w:val="RecordBase"/>
        <w:ind w:left="120" w:hanging="120"/>
      </w:pPr>
      <w:r>
        <w:t xml:space="preserve">Employees,</w:t>
      </w:r>
    </w:p>
    <w:p>
      <w:pPr>
        <w:pStyle w:val="RecordBase"/>
        <w:ind w:left="240" w:hanging="192"/>
      </w:pPr>
      <w:r>
        <w:t xml:space="preserve"> independent contractors, classification and misclassification - </w:t>
      </w:r>
      <w:r>
        <w:t xml:space="preserve"> </w:t>
      </w:r>
      <w:r>
        <w:t xml:space="preserve">HB  483</w:t>
      </w:r>
    </w:p>
    <w:p>
      <w:pPr>
        <w:pStyle w:val="RecordBase"/>
        <w:ind w:left="240" w:hanging="192"/>
      </w:pPr>
      <w:r>
        <w:t xml:space="preserve"> schedules - </w:t>
      </w:r>
      <w:r>
        <w:t xml:space="preserve"> </w:t>
      </w:r>
      <w:r>
        <w:t xml:space="preserve">HB  237</w:t>
      </w:r>
    </w:p>
    <w:p>
      <w:pPr>
        <w:pStyle w:val="RecordBase"/>
        <w:ind w:left="120" w:hanging="120"/>
      </w:pPr>
      <w:r>
        <w:t xml:space="preserve">Employer vaccine mandate, medical or religious exception, notice of exemptions - </w:t>
      </w:r>
      <w:r>
        <w:t xml:space="preserve"> </w:t>
      </w:r>
      <w:r>
        <w:t xml:space="preserve">SB  182</w:t>
      </w:r>
    </w:p>
    <w:p>
      <w:pPr>
        <w:pStyle w:val="RecordBase"/>
        <w:ind w:left="120" w:hanging="120"/>
      </w:pPr>
      <w:r>
        <w:t xml:space="preserve">Employers,</w:t>
      </w:r>
    </w:p>
    <w:p>
      <w:pPr>
        <w:pStyle w:val="RecordBase"/>
        <w:ind w:left="240" w:hanging="192"/>
      </w:pPr>
      <w:r>
        <w:t xml:space="preserve"> mandatory posting of veterans' benefits document - </w:t>
      </w:r>
      <w:r>
        <w:t xml:space="preserve"> </w:t>
      </w:r>
      <w:r>
        <w:t xml:space="preserve">HB  168</w:t>
      </w:r>
    </w:p>
    <w:p>
      <w:pPr>
        <w:pStyle w:val="RecordBase"/>
        <w:ind w:left="240" w:hanging="192"/>
      </w:pPr>
      <w:r>
        <w:t xml:space="preserve"> permit posting of veterans' benefits document - </w:t>
      </w:r>
      <w:r>
        <w:t xml:space="preserve"> </w:t>
      </w:r>
      <w:r>
        <w:t xml:space="preserve">HB  30</w:t>
      </w:r>
      <w:r>
        <w:t xml:space="preserve">: </w:t>
      </w:r>
      <w:r>
        <w:t xml:space="preserve">SCS</w:t>
      </w:r>
    </w:p>
    <w:p>
      <w:pPr>
        <w:pStyle w:val="RecordBase"/>
        <w:ind w:left="120" w:hanging="120"/>
      </w:pPr>
      <w:r>
        <w:t xml:space="preserve">Employment</w:t>
      </w:r>
    </w:p>
    <w:p>
      <w:pPr>
        <w:pStyle w:val="RecordBase"/>
        <w:ind w:left="240" w:hanging="192"/>
      </w:pPr>
      <w:r>
        <w:t xml:space="preserve"> discrimination, protections regarding weight - </w:t>
      </w:r>
      <w:r>
        <w:t xml:space="preserve"> </w:t>
      </w:r>
      <w:r>
        <w:t xml:space="preserve">HB  291</w:t>
      </w:r>
    </w:p>
    <w:p>
      <w:pPr>
        <w:pStyle w:val="RecordBase"/>
        <w:ind w:left="240" w:hanging="192"/>
      </w:pPr>
      <w:r>
        <w:t xml:space="preserve"> discrimination, requirement of criminal history on job applications, prohibition - </w:t>
      </w:r>
      <w:r>
        <w:t xml:space="preserve"> </w:t>
      </w:r>
      <w:r>
        <w:t xml:space="preserve">HB  89</w:t>
      </w:r>
    </w:p>
    <w:p>
      <w:pPr>
        <w:pStyle w:val="RecordBase"/>
        <w:ind w:left="120" w:hanging="120"/>
      </w:pPr>
      <w:r>
        <w:t xml:space="preserve">Employment, unlawful acts, nondisclosure agreements, settlement agreements, prohibit - </w:t>
      </w:r>
      <w:r>
        <w:t xml:space="preserve"> </w:t>
      </w:r>
      <w:r>
        <w:t xml:space="preserve">HB  312</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Heat illness prevention, outdoor employees - </w:t>
      </w:r>
      <w:r>
        <w:t xml:space="preserve"> </w:t>
      </w:r>
      <w:r>
        <w:t xml:space="preserve">SB  183</w:t>
      </w:r>
    </w:p>
    <w:p>
      <w:pPr>
        <w:pStyle w:val="RecordBase"/>
        <w:ind w:left="120" w:hanging="120"/>
      </w:pPr>
      <w:r>
        <w:t xml:space="preserve">Kentucky One-Stop Business Portal, Secretary of State, creation, maintenance - </w:t>
      </w:r>
      <w:r>
        <w:t xml:space="preserve"> </w:t>
      </w:r>
      <w:r>
        <w:t xml:space="preserve">SB  346</w:t>
      </w:r>
    </w:p>
    <w:p>
      <w:pPr>
        <w:pStyle w:val="RecordBase"/>
        <w:ind w:left="120" w:hanging="120"/>
      </w:pPr>
      <w:r>
        <w:t xml:space="preserve">Key infrastructure assets, employee reprisal and discrimination, prohibition - </w:t>
      </w:r>
      <w:r>
        <w:t xml:space="preserve"> </w:t>
      </w:r>
      <w:r>
        <w:t xml:space="preserve">SB  16</w:t>
      </w:r>
      <w:r>
        <w:t xml:space="preserve">: </w:t>
      </w:r>
      <w:r>
        <w:t xml:space="preserve">HFA</w:t>
      </w:r>
      <w:r>
        <w:t xml:space="preserve"> (</w:t>
      </w:r>
      <w:r>
        <w:t xml:space="preserve">2</w:t>
      </w:r>
      <w:r>
        <w:t xml:space="preserve">)</w:t>
      </w:r>
    </w:p>
    <w:p>
      <w:pPr>
        <w:pStyle w:val="RecordBase"/>
        <w:ind w:left="120" w:hanging="120"/>
      </w:pPr>
      <w:r>
        <w:t xml:space="preserve">Labor organizations, limitations on membership, removal - </w:t>
      </w:r>
      <w:r>
        <w:t xml:space="preserve"> </w:t>
      </w:r>
      <w:r>
        <w:t xml:space="preserve">SB  184</w:t>
      </w:r>
      <w:r>
        <w:t xml:space="preserve">;</w:t>
      </w:r>
      <w:r>
        <w:t xml:space="preserve"> </w:t>
      </w:r>
      <w:r>
        <w:t xml:space="preserve">HB  507</w:t>
      </w:r>
    </w:p>
    <w:p>
      <w:pPr>
        <w:pStyle w:val="RecordBase"/>
        <w:ind w:left="120" w:hanging="120"/>
      </w:pPr>
      <w:r>
        <w:t xml:space="preserve">Manufacturing, preferences for materials made in the United States - </w:t>
      </w:r>
      <w:r>
        <w:t xml:space="preserve"> </w:t>
      </w:r>
      <w:r>
        <w:t xml:space="preserve">HB  326</w:t>
      </w:r>
    </w:p>
    <w:p>
      <w:pPr>
        <w:pStyle w:val="RecordBase"/>
        <w:ind w:left="120" w:hanging="120"/>
      </w:pPr>
      <w:r>
        <w:t xml:space="preserve">Mine Safety and Health Administration, black lung disease, silica dust, regulation - </w:t>
      </w:r>
      <w:r>
        <w:t xml:space="preserve"> </w:t>
      </w:r>
      <w:r>
        <w:t xml:space="preserve">HR  34</w:t>
      </w:r>
    </w:p>
    <w:p>
      <w:pPr>
        <w:pStyle w:val="RecordBase"/>
        <w:ind w:left="120" w:hanging="120"/>
      </w:pPr>
      <w:r>
        <w:t xml:space="preserve">Minimum</w:t>
      </w:r>
    </w:p>
    <w:p>
      <w:pPr>
        <w:pStyle w:val="RecordBase"/>
        <w:ind w:left="240" w:hanging="192"/>
      </w:pPr>
      <w:r>
        <w:t xml:space="preserve"> wage for all employees, workers with a disability, requirements - </w:t>
      </w:r>
      <w:r>
        <w:t xml:space="preserve"> </w:t>
      </w:r>
      <w:r>
        <w:t xml:space="preserve">HB  576</w:t>
      </w:r>
    </w:p>
    <w:p>
      <w:pPr>
        <w:pStyle w:val="RecordBase"/>
        <w:ind w:left="240" w:hanging="192"/>
      </w:pPr>
      <w:r>
        <w:t xml:space="preserve"> wage, overtime wage, employer requirements - </w:t>
      </w:r>
      <w:r>
        <w:t xml:space="preserve"> </w:t>
      </w:r>
      <w:r>
        <w:t xml:space="preserve">HB  500</w:t>
      </w:r>
      <w:r>
        <w:t xml:space="preserve">;</w:t>
      </w:r>
      <w:r>
        <w:t xml:space="preserve"> </w:t>
      </w:r>
      <w:r>
        <w:t xml:space="preserve">HB  500</w:t>
      </w:r>
      <w:r>
        <w:t xml:space="preserve">: </w:t>
      </w:r>
      <w:r>
        <w:t xml:space="preserve">HFA</w:t>
      </w:r>
      <w:r>
        <w:t xml:space="preserve"> (</w:t>
      </w:r>
      <w:r>
        <w:t xml:space="preserve">1</w:t>
      </w:r>
      <w:r>
        <w:t xml:space="preserve">)</w:t>
      </w:r>
    </w:p>
    <w:p>
      <w:pPr>
        <w:pStyle w:val="RecordBase"/>
        <w:ind w:left="120" w:hanging="120"/>
      </w:pPr>
      <w:r>
        <w:t xml:space="preserve">Minor</w:t>
      </w:r>
    </w:p>
    <w:p>
      <w:pPr>
        <w:pStyle w:val="RecordBase"/>
        <w:ind w:left="240" w:hanging="192"/>
      </w:pPr>
      <w:r>
        <w:t xml:space="preserve"> employment, prohibitions - </w:t>
      </w:r>
      <w:r>
        <w:t xml:space="preserve"> </w:t>
      </w:r>
      <w:r>
        <w:t xml:space="preserve">HB  255</w:t>
      </w:r>
      <w:r>
        <w:t xml:space="preserve">: </w:t>
      </w:r>
      <w:r>
        <w:t xml:space="preserve">HCS</w:t>
      </w:r>
      <w:r>
        <w:t xml:space="preserve">, </w:t>
      </w:r>
      <w:r>
        <w:t xml:space="preserve">SCS</w:t>
      </w:r>
    </w:p>
    <w:p>
      <w:pPr>
        <w:pStyle w:val="RecordBase"/>
        <w:ind w:left="240" w:hanging="192"/>
      </w:pPr>
      <w:r>
        <w:t xml:space="preserve"> employment, regulations, requirements - </w:t>
      </w:r>
      <w:r>
        <w:t xml:space="preserve"> </w:t>
      </w:r>
      <w:r>
        <w:t xml:space="preserve">HB  255</w:t>
      </w:r>
    </w:p>
    <w:p>
      <w:pPr>
        <w:pStyle w:val="RecordBase"/>
        <w:ind w:left="120" w:hanging="120"/>
      </w:pPr>
      <w:r>
        <w:t xml:space="preserve">Misclassification of employees, construction industry - </w:t>
      </w:r>
      <w:r>
        <w:t xml:space="preserve"> </w:t>
      </w:r>
      <w:r>
        <w:t xml:space="preserve">SB  176</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154</w:t>
      </w:r>
    </w:p>
    <w:p>
      <w:pPr>
        <w:pStyle w:val="RecordBase"/>
        <w:ind w:left="240" w:hanging="192"/>
      </w:pPr>
      <w:r>
        <w:t xml:space="preserve"> Safety and Health Act, corresponding state regulations - </w:t>
      </w:r>
      <w:r>
        <w:t xml:space="preserve"> </w:t>
      </w:r>
      <w:r>
        <w:t xml:space="preserve">SB  369</w:t>
      </w:r>
      <w:r>
        <w:t xml:space="preserve">: </w:t>
      </w:r>
      <w:r>
        <w:t xml:space="preserve">HFA</w:t>
      </w:r>
      <w:r>
        <w:t xml:space="preserve"> (</w:t>
      </w:r>
      <w:r>
        <w:t xml:space="preserve">1</w:t>
      </w:r>
      <w:r>
        <w:t xml:space="preserve">)</w:t>
      </w:r>
      <w:r>
        <w:t xml:space="preserve">;</w:t>
      </w:r>
      <w:r>
        <w:t xml:space="preserve"> </w:t>
      </w:r>
      <w:r>
        <w:t xml:space="preserve">HB  437</w:t>
      </w:r>
    </w:p>
    <w:p>
      <w:pPr>
        <w:pStyle w:val="RecordBase"/>
        <w:ind w:left="240" w:hanging="192"/>
      </w:pPr>
      <w:r>
        <w:t xml:space="preserve"> safety and health, standards - </w:t>
      </w:r>
      <w:r>
        <w:t xml:space="preserve"> </w:t>
      </w:r>
      <w:r>
        <w:t xml:space="preserve">HB  355</w:t>
      </w:r>
    </w:p>
    <w:p>
      <w:pPr>
        <w:pStyle w:val="RecordBase"/>
        <w:ind w:left="120" w:hanging="120"/>
      </w:pPr>
      <w:r>
        <w:t xml:space="preserve">Offender employment and licensure, requirements - </w:t>
      </w:r>
      <w:r>
        <w:t xml:space="preserve"> </w:t>
      </w:r>
      <w:r>
        <w:t xml:space="preserve">HB  117</w:t>
      </w:r>
    </w:p>
    <w:p>
      <w:pPr>
        <w:pStyle w:val="RecordBase"/>
        <w:ind w:left="120" w:hanging="120"/>
      </w:pPr>
      <w:r>
        <w:t xml:space="preserve">Outdoor nature-based child-care centers, licensure requirements - </w:t>
      </w:r>
      <w:r>
        <w:t xml:space="preserve"> </w:t>
      </w:r>
      <w:r>
        <w:t xml:space="preserve">HB  423</w:t>
      </w:r>
    </w:p>
    <w:p>
      <w:pPr>
        <w:pStyle w:val="RecordBase"/>
        <w:ind w:left="120" w:hanging="120"/>
      </w:pPr>
      <w:r>
        <w:t xml:space="preserve">Overtime exception, sheriff's offices, county police - </w:t>
      </w:r>
      <w:r>
        <w:t xml:space="preserve"> </w:t>
      </w:r>
      <w:r>
        <w:t xml:space="preserve">HB  456</w:t>
      </w:r>
      <w:r>
        <w:t xml:space="preserve">;</w:t>
      </w:r>
      <w:r>
        <w:t xml:space="preserve"> </w:t>
      </w:r>
      <w:r>
        <w:t xml:space="preserve">HB  456</w:t>
      </w:r>
      <w:r>
        <w:t xml:space="preserve">: </w:t>
      </w:r>
      <w:r>
        <w:t xml:space="preserve">HCS</w:t>
      </w:r>
    </w:p>
    <w:p>
      <w:pPr>
        <w:pStyle w:val="RecordBase"/>
        <w:ind w:left="120" w:hanging="120"/>
      </w:pPr>
      <w:r>
        <w:t xml:space="preserve">Paid parental leave, state employees - </w:t>
      </w:r>
      <w:r>
        <w:t xml:space="preserve"> </w:t>
      </w:r>
      <w:r>
        <w:t xml:space="preserve">SB  142</w:t>
      </w:r>
      <w:r>
        <w:t xml:space="preserve">;</w:t>
      </w:r>
      <w:r>
        <w:t xml:space="preserve"> </w:t>
      </w:r>
      <w:r>
        <w:t xml:space="preserve">SB  142</w:t>
      </w:r>
      <w:r>
        <w:t xml:space="preserve">: </w:t>
      </w:r>
      <w:r>
        <w:t xml:space="preserve">SCS</w:t>
      </w:r>
    </w:p>
    <w:p>
      <w:pPr>
        <w:pStyle w:val="RecordBase"/>
        <w:ind w:left="120" w:hanging="120"/>
      </w:pPr>
      <w:r>
        <w:t xml:space="preserve">Portable benefit plans, self-employed workers, employer contributions, determination of liability - </w:t>
      </w:r>
      <w:r>
        <w:t xml:space="preserve"> </w:t>
      </w:r>
      <w:r>
        <w:t xml:space="preserve">HB  465</w:t>
      </w:r>
      <w:r>
        <w:t xml:space="preserve">: </w:t>
      </w:r>
      <w:r>
        <w:t xml:space="preserve">HCS</w:t>
      </w:r>
    </w:p>
    <w:p>
      <w:pPr>
        <w:pStyle w:val="RecordBase"/>
        <w:ind w:left="120" w:hanging="120"/>
      </w:pPr>
      <w:r>
        <w:t xml:space="preserve">Prevailing</w:t>
      </w:r>
    </w:p>
    <w:p>
      <w:pPr>
        <w:pStyle w:val="RecordBase"/>
        <w:ind w:left="240" w:hanging="192"/>
      </w:pPr>
      <w:r>
        <w:t xml:space="preserve"> wage, public works, creation - </w:t>
      </w:r>
      <w:r>
        <w:t xml:space="preserve"> </w:t>
      </w:r>
      <w:r>
        <w:t xml:space="preserve">SB  185</w:t>
      </w:r>
    </w:p>
    <w:p>
      <w:pPr>
        <w:pStyle w:val="RecordBase"/>
        <w:ind w:left="240" w:hanging="192"/>
      </w:pPr>
      <w:r>
        <w:t xml:space="preserve"> wage, public works, establishment - </w:t>
      </w:r>
      <w:r>
        <w:t xml:space="preserve"> </w:t>
      </w:r>
      <w:r>
        <w:t xml:space="preserve">HB  508</w:t>
      </w:r>
    </w:p>
    <w:p>
      <w:pPr>
        <w:pStyle w:val="RecordBase"/>
        <w:ind w:left="120" w:hanging="120"/>
      </w:pPr>
      <w:r>
        <w:t xml:space="preserve">Railroad crews, minimum size requirement - </w:t>
      </w:r>
      <w:r>
        <w:t xml:space="preserve"> </w:t>
      </w:r>
      <w:r>
        <w:t xml:space="preserve">HB  33</w:t>
      </w:r>
    </w:p>
    <w:p>
      <w:pPr>
        <w:pStyle w:val="RecordBase"/>
        <w:ind w:left="120" w:hanging="120"/>
      </w:pPr>
      <w:r>
        <w:t xml:space="preserve">Real estate improvements, retained amount, escrow account - </w:t>
      </w:r>
      <w:r>
        <w:t xml:space="preserve"> </w:t>
      </w:r>
      <w:r>
        <w:t xml:space="preserve">HB  778</w:t>
      </w:r>
    </w:p>
    <w:p>
      <w:pPr>
        <w:pStyle w:val="RecordBase"/>
        <w:ind w:left="120" w:hanging="120"/>
      </w:pPr>
      <w:r>
        <w:t xml:space="preserve">Right to repair, agricultural equipment, consumer protection - </w:t>
      </w:r>
      <w:r>
        <w:t xml:space="preserve"> </w:t>
      </w:r>
      <w:r>
        <w:t xml:space="preserve">HB  698</w:t>
      </w:r>
    </w:p>
    <w:p>
      <w:pPr>
        <w:pStyle w:val="RecordBase"/>
        <w:ind w:left="120" w:hanging="120"/>
      </w:pPr>
      <w:r>
        <w:t xml:space="preserve">Sexual orientation and gender identity, prohibition of discrimination - </w:t>
      </w:r>
      <w:r>
        <w:t xml:space="preserve"> </w:t>
      </w:r>
      <w:r>
        <w:t xml:space="preserve">SB  134</w:t>
      </w:r>
      <w:r>
        <w:t xml:space="preserve">;</w:t>
      </w:r>
      <w:r>
        <w:t xml:space="preserve"> </w:t>
      </w:r>
      <w:r>
        <w:t xml:space="preserve">HB  391</w:t>
      </w:r>
    </w:p>
    <w:p>
      <w:pPr>
        <w:pStyle w:val="RecordBase"/>
        <w:ind w:left="120" w:hanging="120"/>
      </w:pPr>
      <w:r>
        <w:t xml:space="preserve">State</w:t>
      </w:r>
    </w:p>
    <w:p>
      <w:pPr>
        <w:pStyle w:val="RecordBase"/>
        <w:ind w:left="240" w:hanging="192"/>
      </w:pPr>
      <w:r>
        <w:t xml:space="preserve"> minimum wage, increase - </w:t>
      </w:r>
      <w:r>
        <w:t xml:space="preserve"> </w:t>
      </w:r>
      <w:r>
        <w:t xml:space="preserve">SB  42</w:t>
      </w:r>
      <w:r>
        <w:t xml:space="preserve">;</w:t>
      </w:r>
      <w:r>
        <w:t xml:space="preserve"> </w:t>
      </w:r>
      <w:r>
        <w:t xml:space="preserve">HB  417</w:t>
      </w:r>
      <w:r>
        <w:t xml:space="preserve">;</w:t>
      </w:r>
      <w:r>
        <w:t xml:space="preserve"> </w:t>
      </w:r>
      <w:r>
        <w:t xml:space="preserve">HB  797</w:t>
      </w:r>
    </w:p>
    <w:p>
      <w:pPr>
        <w:pStyle w:val="RecordBase"/>
        <w:ind w:left="240" w:hanging="192"/>
      </w:pPr>
      <w:r>
        <w:t xml:space="preserve"> procurement, contracts, award, prohibition, workplace violation - </w:t>
      </w:r>
      <w:r>
        <w:t xml:space="preserve"> </w:t>
      </w:r>
      <w:r>
        <w:t xml:space="preserve">HB  448</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Statute</w:t>
      </w:r>
    </w:p>
    <w:p>
      <w:pPr>
        <w:pStyle w:val="RecordBase"/>
        <w:ind w:left="240" w:hanging="192"/>
      </w:pPr>
      <w:r>
        <w:t xml:space="preserve"> of limitations for wage and hour violation claims - </w:t>
      </w:r>
      <w:r>
        <w:t xml:space="preserve"> </w:t>
      </w:r>
      <w:r>
        <w:t xml:space="preserve">HB  320</w:t>
      </w:r>
    </w:p>
    <w:p>
      <w:pPr>
        <w:pStyle w:val="RecordBase"/>
        <w:ind w:left="240" w:hanging="192"/>
      </w:pPr>
      <w:r>
        <w:t xml:space="preserve"> of limitations of two years for discrimination actions under KRS Chapter 344 - </w:t>
      </w:r>
      <w:r>
        <w:t xml:space="preserve"> </w:t>
      </w:r>
      <w:r>
        <w:t xml:space="preserve">HB  320</w:t>
      </w:r>
    </w:p>
    <w:p>
      <w:pPr>
        <w:pStyle w:val="RecordBase"/>
        <w:ind w:left="240" w:hanging="192"/>
      </w:pPr>
      <w:r>
        <w:t xml:space="preserve"> of limitations of two years for wrongful discharge in violation of public policy - </w:t>
      </w:r>
      <w:r>
        <w:t xml:space="preserve"> </w:t>
      </w:r>
      <w:r>
        <w:t xml:space="preserve">HB  320</w:t>
      </w:r>
    </w:p>
    <w:p>
      <w:pPr>
        <w:pStyle w:val="RecordBase"/>
        <w:ind w:left="240" w:hanging="192"/>
      </w:pPr>
      <w:r>
        <w:t xml:space="preserve"> of limitations, three years for discrimination actions under KRS Chapter 344 - </w:t>
      </w:r>
      <w:r>
        <w:t xml:space="preserve"> </w:t>
      </w:r>
      <w:r>
        <w:t xml:space="preserve">HB  320</w:t>
      </w:r>
      <w:r>
        <w:t xml:space="preserve">: </w:t>
      </w:r>
      <w:r>
        <w:t xml:space="preserve">HCS</w:t>
      </w:r>
    </w:p>
    <w:p>
      <w:pPr>
        <w:pStyle w:val="RecordBase"/>
        <w:ind w:left="240" w:hanging="192"/>
      </w:pPr>
      <w:r>
        <w:t xml:space="preserve"> of limitations, three years for employment discrimination actions under KRS Chapter 344 -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of limitations, three years for wage and hour violation claims - </w:t>
      </w:r>
      <w:r>
        <w:t xml:space="preserve"> </w:t>
      </w:r>
      <w:r>
        <w:t xml:space="preserve">HB  320</w:t>
      </w:r>
      <w:r>
        <w:t xml:space="preserve">: </w:t>
      </w:r>
      <w:r>
        <w:t xml:space="preserve">HCS</w:t>
      </w:r>
    </w:p>
    <w:p>
      <w:pPr>
        <w:pStyle w:val="RecordBase"/>
        <w:ind w:left="240" w:hanging="192"/>
      </w:pPr>
      <w:r>
        <w:t xml:space="preserve"> of limitations, three years for wrongful discharge in violation of public policy - </w:t>
      </w:r>
      <w:r>
        <w:t xml:space="preserve"> </w:t>
      </w:r>
      <w:r>
        <w:t xml:space="preserve">HB  320</w:t>
      </w:r>
      <w:r>
        <w:t xml:space="preserve">: </w:t>
      </w:r>
      <w:r>
        <w:t xml:space="preserve">HCS</w:t>
      </w:r>
    </w:p>
    <w:p>
      <w:pPr>
        <w:pStyle w:val="RecordBase"/>
        <w:ind w:left="120" w:hanging="120"/>
      </w:pPr>
      <w:r>
        <w:t xml:space="preserve">Theft of wages, prohibition - </w:t>
      </w:r>
      <w:r>
        <w:t xml:space="preserve"> </w:t>
      </w:r>
      <w:r>
        <w:t xml:space="preserve">HB  284</w:t>
      </w:r>
    </w:p>
    <w:p>
      <w:pPr>
        <w:pStyle w:val="RecordBase"/>
        <w:ind w:left="120" w:hanging="120"/>
      </w:pPr>
      <w:r>
        <w:t xml:space="preserve">Unemployment</w:t>
      </w:r>
    </w:p>
    <w:p>
      <w:pPr>
        <w:pStyle w:val="RecordBase"/>
        <w:ind w:left="240" w:hanging="192"/>
      </w:pPr>
      <w:r>
        <w:t xml:space="preserve"> compensation, workers displaced by domestic violence, abuse, sexual assault, stalking - </w:t>
      </w:r>
      <w:r>
        <w:t xml:space="preserve"> </w:t>
      </w:r>
      <w:r>
        <w:t xml:space="preserve">HB  73</w:t>
      </w:r>
      <w:r>
        <w:t xml:space="preserve">;</w:t>
      </w:r>
      <w:r>
        <w:t xml:space="preserve"> </w:t>
      </w:r>
      <w:r>
        <w:t xml:space="preserve">HB  118</w:t>
      </w:r>
    </w:p>
    <w:p>
      <w:pPr>
        <w:pStyle w:val="RecordBase"/>
        <w:ind w:left="240" w:hanging="192"/>
      </w:pPr>
      <w:r>
        <w:t xml:space="preserve"> insurance fund, definitions, gender-neutral language - </w:t>
      </w:r>
      <w:r>
        <w:t xml:space="preserve"> </w:t>
      </w:r>
      <w:r>
        <w:t xml:space="preserve">HB  669</w:t>
      </w:r>
    </w:p>
    <w:p>
      <w:pPr>
        <w:pStyle w:val="RecordBase"/>
        <w:ind w:left="240" w:hanging="192"/>
      </w:pPr>
      <w:r>
        <w:t xml:space="preserve"> insurance, notice, appeal deadline - </w:t>
      </w:r>
      <w:r>
        <w:t xml:space="preserve"> </w:t>
      </w:r>
      <w:r>
        <w:t xml:space="preserve">SB  140</w:t>
      </w:r>
      <w:r>
        <w:t xml:space="preserve">;</w:t>
      </w:r>
      <w:r>
        <w:t xml:space="preserve"> </w:t>
      </w:r>
      <w:r>
        <w:t xml:space="preserve">SB  140</w:t>
      </w:r>
      <w:r>
        <w:t xml:space="preserve">: </w:t>
      </w:r>
      <w:r>
        <w:t xml:space="preserve">HCS</w:t>
      </w:r>
    </w:p>
    <w:p>
      <w:pPr>
        <w:pStyle w:val="RecordBase"/>
        <w:ind w:left="240" w:hanging="192"/>
      </w:pPr>
      <w:r>
        <w:t xml:space="preserve"> insurance, notice, appeal deadline, extension - </w:t>
      </w:r>
      <w:r>
        <w:t xml:space="preserve"> </w:t>
      </w:r>
      <w:r>
        <w:t xml:space="preserve">SB  140</w:t>
      </w:r>
      <w:r>
        <w:t xml:space="preserve">: </w:t>
      </w:r>
      <w:r>
        <w:t xml:space="preserve">SCS</w:t>
      </w:r>
    </w:p>
    <w:p>
      <w:pPr>
        <w:pStyle w:val="RecordBase"/>
        <w:ind w:left="240" w:hanging="192"/>
      </w:pPr>
      <w:r>
        <w:t xml:space="preserve"> insurance, verifiable work search activities - </w:t>
      </w:r>
      <w:r>
        <w:t xml:space="preserve"> </w:t>
      </w:r>
      <w:r>
        <w:t xml:space="preserve">HB  523</w:t>
      </w:r>
    </w:p>
    <w:p>
      <w:pPr>
        <w:pStyle w:val="RecordBase"/>
        <w:ind w:left="120" w:hanging="120"/>
      </w:pPr>
      <w:r>
        <w:t xml:space="preserve">Unlawful employment practice, inquiry about previous salary - </w:t>
      </w:r>
      <w:r>
        <w:t xml:space="preserve"> </w:t>
      </w:r>
      <w:r>
        <w:t xml:space="preserve">HB  539</w:t>
      </w:r>
    </w:p>
    <w:p>
      <w:pPr>
        <w:pStyle w:val="RecordBase"/>
        <w:ind w:left="120" w:hanging="120"/>
      </w:pPr>
      <w:r>
        <w:t xml:space="preserve">Volunteer firefighters, unemployment insurance, reimbursements, exclusion from wages - </w:t>
      </w:r>
      <w:r>
        <w:t xml:space="preserve"> </w:t>
      </w:r>
      <w:r>
        <w:t xml:space="preserve">HB  26</w:t>
      </w:r>
    </w:p>
    <w:p>
      <w:pPr>
        <w:pStyle w:val="RecordBase"/>
        <w:ind w:left="120" w:hanging="120"/>
      </w:pPr>
      <w:r>
        <w:t xml:space="preserve">Wage and hour enforcement, damages, statute of limitations - </w:t>
      </w:r>
      <w:r>
        <w:t xml:space="preserve"> </w:t>
      </w:r>
      <w:r>
        <w:t xml:space="preserve">HB  500</w:t>
      </w:r>
      <w:r>
        <w:t xml:space="preserve">: </w:t>
      </w:r>
      <w:r>
        <w:t xml:space="preserve">HCS</w:t>
      </w:r>
    </w:p>
    <w:p>
      <w:pPr>
        <w:pStyle w:val="RecordBase"/>
        <w:ind w:left="120" w:hanging="120"/>
      </w:pPr>
      <w:r>
        <w:t xml:space="preserve">Wages and hours, exemption for agricultural employers and employees, removal - </w:t>
      </w:r>
      <w:r>
        <w:t xml:space="preserve"> </w:t>
      </w:r>
      <w:r>
        <w:t xml:space="preserve">HB  541</w:t>
      </w:r>
    </w:p>
    <w:p>
      <w:pPr>
        <w:pStyle w:val="RecordBase"/>
        <w:ind w:left="120" w:hanging="120"/>
      </w:pPr>
      <w:r>
        <w:t xml:space="preserve">Wages,</w:t>
      </w:r>
    </w:p>
    <w:p>
      <w:pPr>
        <w:pStyle w:val="RecordBase"/>
        <w:ind w:left="240" w:hanging="192"/>
      </w:pPr>
      <w:r>
        <w:t xml:space="preserve"> recordkeeping and reporting - </w:t>
      </w:r>
      <w:r>
        <w:t xml:space="preserve"> </w:t>
      </w:r>
      <w:r>
        <w:t xml:space="preserve">HB  284</w:t>
      </w:r>
    </w:p>
    <w:p>
      <w:pPr>
        <w:pStyle w:val="RecordBase"/>
        <w:ind w:left="240" w:hanging="192"/>
      </w:pPr>
      <w:r>
        <w:t xml:space="preserve"> requirement to pay living wage - </w:t>
      </w:r>
      <w:r>
        <w:t xml:space="preserve"> </w:t>
      </w:r>
      <w:r>
        <w:t xml:space="preserve">HB  128</w:t>
      </w:r>
    </w:p>
    <w:p>
      <w:pPr>
        <w:pStyle w:val="RecordBase"/>
        <w:ind w:left="120" w:hanging="120"/>
      </w:pPr>
      <w:r>
        <w:t xml:space="preserve">Workers'</w:t>
      </w:r>
    </w:p>
    <w:p>
      <w:pPr>
        <w:pStyle w:val="RecordBase"/>
        <w:ind w:left="240" w:hanging="192"/>
      </w:pPr>
      <w:r>
        <w:t xml:space="preserve"> compensation, average weekly wage for certain volunteers - </w:t>
      </w:r>
      <w:r>
        <w:t xml:space="preserve"> </w:t>
      </w:r>
      <w:r>
        <w:t xml:space="preserve">SB  141</w:t>
      </w:r>
    </w:p>
    <w:p>
      <w:pPr>
        <w:pStyle w:val="RecordBase"/>
        <w:ind w:left="240" w:hanging="192"/>
      </w:pPr>
      <w:r>
        <w:t xml:space="preserve"> Compensation, definition of physician, delete territory - </w:t>
      </w:r>
      <w:r>
        <w:t xml:space="preserve"> </w:t>
      </w:r>
      <w:r>
        <w:t xml:space="preserve">HB  401</w:t>
      </w:r>
      <w:r>
        <w:t xml:space="preserve">: </w:t>
      </w:r>
      <w:r>
        <w:t xml:space="preserve">HFA</w:t>
      </w:r>
      <w:r>
        <w:t xml:space="preserve"> (</w:t>
      </w:r>
      <w:r>
        <w:t xml:space="preserve">1</w:t>
      </w:r>
      <w:r>
        <w:t xml:space="preserve">)</w:t>
      </w:r>
    </w:p>
    <w:p>
      <w:pPr>
        <w:pStyle w:val="RecordBase"/>
        <w:ind w:left="240" w:hanging="192"/>
      </w:pPr>
      <w:r>
        <w:t xml:space="preserve"> compensation, evaluations for occupational disease - </w:t>
      </w:r>
      <w:r>
        <w:t xml:space="preserve"> </w:t>
      </w:r>
      <w:r>
        <w:t xml:space="preserve">HB  210</w:t>
      </w:r>
    </w:p>
    <w:p>
      <w:pPr>
        <w:pStyle w:val="RecordBase"/>
        <w:ind w:left="240" w:hanging="192"/>
      </w:pPr>
      <w:r>
        <w:t xml:space="preserve"> compensation, exception to presumption of nonwork-relatedness - </w:t>
      </w:r>
      <w:r>
        <w:t xml:space="preserve"> </w:t>
      </w:r>
      <w:r>
        <w:t xml:space="preserve">HB  351</w:t>
      </w:r>
    </w:p>
    <w:p>
      <w:pPr>
        <w:pStyle w:val="RecordBase"/>
        <w:ind w:left="240" w:hanging="192"/>
      </w:pPr>
      <w:r>
        <w:t xml:space="preserve"> compensation, exemption for employers and employees, removal - </w:t>
      </w:r>
      <w:r>
        <w:t xml:space="preserve"> </w:t>
      </w:r>
      <w:r>
        <w:t xml:space="preserve">HB  541</w:t>
      </w:r>
    </w:p>
    <w:p>
      <w:pPr>
        <w:pStyle w:val="RecordBase"/>
        <w:ind w:left="240" w:hanging="192"/>
      </w:pPr>
      <w:r>
        <w:t xml:space="preserve"> compensation, illegal substances, proximate cause of injury - </w:t>
      </w:r>
      <w:r>
        <w:t xml:space="preserve"> </w:t>
      </w:r>
      <w:r>
        <w:t xml:space="preserve">HB  379</w:t>
      </w:r>
    </w:p>
    <w:p>
      <w:pPr>
        <w:pStyle w:val="RecordBase"/>
        <w:ind w:left="240" w:hanging="192"/>
      </w:pPr>
      <w:r>
        <w:t xml:space="preserve"> Compensation, medical professional, modification - </w:t>
      </w:r>
      <w:r>
        <w:t xml:space="preserve"> </w:t>
      </w:r>
      <w:r>
        <w:t xml:space="preserve">SB  296</w:t>
      </w:r>
    </w:p>
    <w:p>
      <w:pPr>
        <w:pStyle w:val="RecordBase"/>
        <w:ind w:left="240" w:hanging="192"/>
      </w:pPr>
      <w:r>
        <w:t xml:space="preserve"> compensation, physicians, license issued by other states - </w:t>
      </w:r>
      <w:r>
        <w:t xml:space="preserve"> </w:t>
      </w:r>
      <w:r>
        <w:t xml:space="preserve">HB  401</w:t>
      </w:r>
      <w:r>
        <w:t xml:space="preserve">;</w:t>
      </w:r>
      <w:r>
        <w:t xml:space="preserve"> </w:t>
      </w:r>
      <w:r>
        <w:t xml:space="preserve">HB  401</w:t>
      </w:r>
      <w:r>
        <w:t xml:space="preserve">: </w:t>
      </w:r>
      <w:r>
        <w:t xml:space="preserve">SCS</w:t>
      </w:r>
    </w:p>
    <w:p>
      <w:pPr>
        <w:pStyle w:val="RecordBase"/>
        <w:ind w:left="240" w:hanging="192"/>
      </w:pPr>
      <w:r>
        <w:t xml:space="preserve"> compensation, psychological injuries to teachers - </w:t>
      </w:r>
      <w:r>
        <w:t xml:space="preserve"> </w:t>
      </w:r>
      <w:r>
        <w:t xml:space="preserve">HB  568</w:t>
      </w:r>
    </w:p>
    <w:p>
      <w:pPr>
        <w:pStyle w:val="RecordBase"/>
        <w:ind w:left="240" w:hanging="192"/>
      </w:pPr>
      <w:r>
        <w:t xml:space="preserve"> compensation, requirements to reopen an occupational disease claim - </w:t>
      </w:r>
      <w:r>
        <w:t xml:space="preserve"> </w:t>
      </w:r>
      <w:r>
        <w:t xml:space="preserve">HB  209</w:t>
      </w:r>
    </w:p>
    <w:p>
      <w:pPr>
        <w:pStyle w:val="RecordBase"/>
        <w:ind w:left="240" w:hanging="192"/>
      </w:pPr>
      <w:r>
        <w:t xml:space="preserve"> compensation, specified employees, psychological injuries - </w:t>
      </w:r>
      <w:r>
        <w:t xml:space="preserve"> </w:t>
      </w:r>
      <w:r>
        <w:t xml:space="preserve">HB  363</w:t>
      </w:r>
    </w:p>
    <w:p>
      <w:pPr>
        <w:pStyle w:val="RecordBase"/>
        <w:ind w:left="120" w:hanging="120"/>
      </w:pPr>
      <w:r>
        <w:t xml:space="preserve">Workforce</w:t>
      </w:r>
    </w:p>
    <w:p>
      <w:pPr>
        <w:pStyle w:val="RecordBase"/>
        <w:ind w:left="240" w:hanging="192"/>
      </w:pPr>
      <w:r>
        <w:t xml:space="preserve"> Growth and Solutions Task Force, establishment - </w:t>
      </w:r>
      <w:r>
        <w:t xml:space="preserve"> </w:t>
      </w:r>
      <w:r>
        <w:t xml:space="preserve">HCR 104</w:t>
      </w:r>
    </w:p>
    <w:p>
      <w:pPr>
        <w:pStyle w:val="RecordBase"/>
        <w:ind w:left="240" w:hanging="192"/>
      </w:pPr>
      <w:r>
        <w:t xml:space="preserve"> Innovation Task Force, establishment - </w:t>
      </w:r>
      <w:r>
        <w:t xml:space="preserve"> </w:t>
      </w:r>
      <w:r>
        <w:t xml:space="preserve">HCR 79</w:t>
      </w:r>
    </w:p>
    <w:p>
      <w:pPr>
        <w:pStyle w:val="RecordBase"/>
        <w:ind w:left="240" w:hanging="192"/>
      </w:pPr>
      <w:r>
        <w:t xml:space="preserve"> needs projections, Cabinet for Economic Development, report - </w:t>
      </w:r>
      <w:r>
        <w:t xml:space="preserve"> </w:t>
      </w:r>
      <w:r>
        <w:t xml:space="preserve">SB  94</w:t>
      </w:r>
    </w:p>
    <w:p>
      <w:pPr>
        <w:pStyle w:val="RecordBase"/>
        <w:ind w:left="120" w:hanging="120"/>
      </w:pPr>
      <w:r>
        <w:t xml:space="preserve">Wrongful discharge, collection of lost wages - </w:t>
      </w:r>
      <w:r>
        <w:t xml:space="preserve"> </w:t>
      </w:r>
      <w:r>
        <w:t xml:space="preserve">HB  504</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districts, minimum acreage requirements, notification of local officials, landowners - </w:t>
      </w:r>
      <w:r>
        <w:t xml:space="preserve"> </w:t>
      </w:r>
      <w:r>
        <w:t xml:space="preserve">HB  418</w:t>
      </w:r>
    </w:p>
    <w:p>
      <w:pPr>
        <w:pStyle w:val="RecordBase"/>
        <w:ind w:left="240" w:hanging="192"/>
      </w:pPr>
      <w:r>
        <w:t xml:space="preserve"> land, acquisition, prohibited foreign countries, appeal process - </w:t>
      </w:r>
      <w:r>
        <w:t xml:space="preserve"> </w:t>
      </w:r>
      <w:r>
        <w:t xml:space="preserve">HB  575</w:t>
      </w:r>
    </w:p>
    <w:p>
      <w:pPr>
        <w:pStyle w:val="RecordBase"/>
        <w:ind w:left="120" w:hanging="120"/>
      </w:pPr>
      <w:r>
        <w:t xml:space="preserve">Cellular antenna tower siting, setbacks, inhabitable buildings and outdoor gathering spaces - </w:t>
      </w:r>
      <w:r>
        <w:t xml:space="preserve"> </w:t>
      </w:r>
      <w:r>
        <w:t xml:space="preserve">SB  161</w:t>
      </w:r>
    </w:p>
    <w:p>
      <w:pPr>
        <w:pStyle w:val="RecordBase"/>
        <w:ind w:left="120" w:hanging="120"/>
      </w:pPr>
      <w:r>
        <w:t xml:space="preserve">Designated county industrial districts, establishment - </w:t>
      </w:r>
      <w:r>
        <w:t xml:space="preserve"> </w:t>
      </w:r>
      <w:r>
        <w:t xml:space="preserve">HB  596</w:t>
      </w:r>
      <w:r>
        <w:t xml:space="preserve">;</w:t>
      </w:r>
      <w:r>
        <w:t xml:space="preserve"> </w:t>
      </w:r>
      <w:r>
        <w:t xml:space="preserve">HB  596</w:t>
      </w:r>
      <w:r>
        <w:t xml:space="preserve">: </w:t>
      </w:r>
      <w:r>
        <w:t xml:space="preserve">HCS</w:t>
      </w:r>
    </w:p>
    <w:p>
      <w:pPr>
        <w:pStyle w:val="RecordBase"/>
        <w:ind w:left="120" w:hanging="120"/>
      </w:pPr>
      <w:r>
        <w:t xml:space="preserve">Establish areas for temporary camping by unsheltered homeless, require - </w:t>
      </w:r>
      <w:r>
        <w:t xml:space="preserve"> </w:t>
      </w:r>
      <w:r>
        <w:t xml:space="preserve">HB  5</w:t>
      </w:r>
      <w:r>
        <w:t xml:space="preserve">: </w:t>
      </w:r>
      <w:r>
        <w:t xml:space="preserve">HFA</w:t>
      </w:r>
      <w:r>
        <w:t xml:space="preserve"> (</w:t>
      </w:r>
      <w:r>
        <w:t xml:space="preserve">22</w:t>
      </w:r>
      <w:r>
        <w:t xml:space="preserve">)</w:t>
      </w:r>
    </w:p>
    <w:p>
      <w:pPr>
        <w:pStyle w:val="RecordBase"/>
        <w:ind w:left="120" w:hanging="120"/>
      </w:pPr>
      <w:r>
        <w:t xml:space="preserve">Facilitation of housing in areas with local planning and zoning regulations - </w:t>
      </w:r>
      <w:r>
        <w:t xml:space="preserve"> </w:t>
      </w:r>
      <w:r>
        <w:t xml:space="preserve">HB  102</w:t>
      </w:r>
    </w:p>
    <w:p>
      <w:pPr>
        <w:pStyle w:val="RecordBase"/>
        <w:ind w:left="120" w:hanging="120"/>
      </w:pPr>
      <w:r>
        <w:t xml:space="preserve">Family child-care home, conditional use permit requirement, prohibition - </w:t>
      </w:r>
      <w:r>
        <w:t xml:space="preserve"> </w:t>
      </w:r>
      <w:r>
        <w:t xml:space="preserve">SB  34</w:t>
      </w:r>
      <w:r>
        <w:t xml:space="preserve">;</w:t>
      </w:r>
      <w:r>
        <w:t xml:space="preserve"> </w:t>
      </w:r>
      <w:r>
        <w:t xml:space="preserve">HB  734</w:t>
      </w:r>
    </w:p>
    <w:p>
      <w:pPr>
        <w:pStyle w:val="RecordBase"/>
        <w:ind w:left="120" w:hanging="120"/>
      </w:pPr>
      <w:r>
        <w:t xml:space="preserve">Greenhouse gas emissions reduction agreements, recording requirement - </w:t>
      </w:r>
      <w:r>
        <w:t xml:space="preserve"> </w:t>
      </w:r>
      <w:r>
        <w:t xml:space="preserve">HB  37</w:t>
      </w:r>
    </w:p>
    <w:p>
      <w:pPr>
        <w:pStyle w:val="RecordBase"/>
        <w:ind w:left="120" w:hanging="120"/>
      </w:pPr>
      <w:r>
        <w:t xml:space="preserve">Kentucky Housing Task Force, establishment - </w:t>
      </w:r>
      <w:r>
        <w:t xml:space="preserve"> </w:t>
      </w:r>
      <w:r>
        <w:t xml:space="preserve">HCR 68</w:t>
      </w:r>
    </w:p>
    <w:p>
      <w:pPr>
        <w:pStyle w:val="RecordBase"/>
        <w:ind w:left="120" w:hanging="120"/>
      </w:pPr>
      <w:r>
        <w:t xml:space="preserve">Landowner, sport fishing license, exceptions - </w:t>
      </w:r>
      <w:r>
        <w:t xml:space="preserve"> </w:t>
      </w:r>
      <w:r>
        <w:t xml:space="preserve">SB  55</w:t>
      </w:r>
    </w:p>
    <w:p>
      <w:pPr>
        <w:pStyle w:val="RecordBase"/>
        <w:ind w:left="120" w:hanging="120"/>
      </w:pPr>
      <w:r>
        <w:t xml:space="preserve">Planned</w:t>
      </w:r>
    </w:p>
    <w:p>
      <w:pPr>
        <w:pStyle w:val="RecordBase"/>
        <w:ind w:left="240" w:hanging="192"/>
      </w:pPr>
      <w:r>
        <w:t xml:space="preserve"> communities, associations, private property, flag display - </w:t>
      </w:r>
      <w:r>
        <w:t xml:space="preserve"> </w:t>
      </w:r>
      <w:r>
        <w:t xml:space="preserve">HB  673</w:t>
      </w:r>
    </w:p>
    <w:p>
      <w:pPr>
        <w:pStyle w:val="RecordBase"/>
        <w:ind w:left="240" w:hanging="192"/>
      </w:pPr>
      <w:r>
        <w:t xml:space="preserve"> communities, receivership for maintenance failures - </w:t>
      </w:r>
      <w:r>
        <w:t xml:space="preserve"> </w:t>
      </w:r>
      <w:r>
        <w:t xml:space="preserve">HB  472</w:t>
      </w:r>
      <w:r>
        <w:t xml:space="preserve">;</w:t>
      </w:r>
      <w:r>
        <w:t xml:space="preserve"> </w:t>
      </w:r>
      <w:r>
        <w:t xml:space="preserve">HB  472</w:t>
      </w:r>
      <w:r>
        <w:t xml:space="preserve">: </w:t>
      </w:r>
      <w:r>
        <w:t xml:space="preserve">HCS</w:t>
      </w:r>
    </w:p>
    <w:p>
      <w:pPr>
        <w:pStyle w:val="RecordBase"/>
        <w:ind w:left="120" w:hanging="120"/>
      </w:pPr>
      <w:r>
        <w:t xml:space="preserve">Planning and zoning, objectivity in development standards - </w:t>
      </w:r>
      <w:r>
        <w:t xml:space="preserve"> </w:t>
      </w:r>
      <w:r>
        <w:t xml:space="preserve">HB  443</w:t>
      </w:r>
    </w:p>
    <w:p>
      <w:pPr>
        <w:pStyle w:val="RecordBase"/>
        <w:ind w:left="120" w:hanging="120"/>
      </w:pPr>
      <w:r>
        <w:t xml:space="preserve">Short-term rentals, authorization subject to permitting - </w:t>
      </w:r>
      <w:r>
        <w:t xml:space="preserve"> </w:t>
      </w:r>
      <w:r>
        <w:t xml:space="preserve">SB  234</w:t>
      </w:r>
    </w:p>
    <w:p>
      <w:pPr>
        <w:pStyle w:val="RecordBase"/>
        <w:ind w:left="120" w:hanging="120"/>
      </w:pPr>
      <w:r>
        <w:t xml:space="preserve">Solar electric generating facilities, county land area occupation, 1% cap - </w:t>
      </w:r>
      <w:r>
        <w:t xml:space="preserve"> </w:t>
      </w:r>
      <w:r>
        <w:t xml:space="preserve">SB  233</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75</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HB  71</w:t>
      </w:r>
    </w:p>
    <w:p>
      <w:pPr>
        <w:pStyle w:val="RecordBase"/>
        <w:ind w:left="240" w:hanging="192"/>
      </w:pPr>
      <w:r>
        <w:t xml:space="preserve"> for forcible entry and detainer, sealing of records - </w:t>
      </w:r>
      <w:r>
        <w:t xml:space="preserve"> </w:t>
      </w:r>
      <w:r>
        <w:t xml:space="preserve">HB  71</w:t>
      </w:r>
    </w:p>
    <w:p>
      <w:pPr>
        <w:pStyle w:val="RecordBase"/>
        <w:ind w:left="120" w:hanging="120"/>
      </w:pPr>
      <w:r>
        <w:t xml:space="preserve">Code violation, failure to repair, cause of action - </w:t>
      </w:r>
      <w:r>
        <w:t xml:space="preserve"> </w:t>
      </w:r>
      <w:r>
        <w:t xml:space="preserve">HB  526</w:t>
      </w:r>
    </w:p>
    <w:p>
      <w:pPr>
        <w:pStyle w:val="RecordBase"/>
        <w:ind w:left="120" w:hanging="120"/>
      </w:pPr>
      <w:r>
        <w:t xml:space="preserve">Emotional support animals, tenants, exclusion - </w:t>
      </w:r>
      <w:r>
        <w:t xml:space="preserve"> </w:t>
      </w:r>
      <w:r>
        <w:t xml:space="preserve">HB  335</w:t>
      </w:r>
    </w:p>
    <w:p>
      <w:pPr>
        <w:pStyle w:val="RecordBase"/>
        <w:ind w:left="120" w:hanging="120"/>
      </w:pPr>
      <w:r>
        <w:t xml:space="preserve">Eviction, court record expungement - </w:t>
      </w:r>
      <w:r>
        <w:t xml:space="preserve"> </w:t>
      </w:r>
      <w:r>
        <w:t xml:space="preserve">SB  34</w:t>
      </w:r>
      <w:r>
        <w:t xml:space="preserve">;</w:t>
      </w:r>
      <w:r>
        <w:t xml:space="preserve"> </w:t>
      </w:r>
      <w:r>
        <w:t xml:space="preserve">HB  734</w:t>
      </w:r>
    </w:p>
    <w:p>
      <w:pPr>
        <w:pStyle w:val="RecordBase"/>
        <w:ind w:left="120" w:hanging="120"/>
      </w:pPr>
      <w:r>
        <w:t xml:space="preserve">Forcible</w:t>
      </w:r>
    </w:p>
    <w:p>
      <w:pPr>
        <w:pStyle w:val="RecordBase"/>
        <w:ind w:left="240" w:hanging="192"/>
      </w:pPr>
      <w:r>
        <w:t xml:space="preserve"> detainer, pro se individuals, filing of action - </w:t>
      </w:r>
      <w:r>
        <w:t xml:space="preserve"> </w:t>
      </w:r>
      <w:r>
        <w:t xml:space="preserve">SB  122</w:t>
      </w:r>
    </w:p>
    <w:p>
      <w:pPr>
        <w:pStyle w:val="RecordBase"/>
        <w:ind w:left="240" w:hanging="192"/>
      </w:pPr>
      <w:r>
        <w:t xml:space="preserve"> entry or detainer, alternative minimum notice time, local government, ability to establish - </w:t>
      </w:r>
      <w:r>
        <w:t xml:space="preserve"> </w:t>
      </w:r>
      <w:r>
        <w:t xml:space="preserve">HB  337</w:t>
      </w:r>
    </w:p>
    <w:p>
      <w:pPr>
        <w:pStyle w:val="RecordBase"/>
        <w:ind w:left="120" w:hanging="120"/>
      </w:pPr>
      <w:r>
        <w:t xml:space="preserve">Housing discrimination, source of income, prohibition - </w:t>
      </w:r>
      <w:r>
        <w:t xml:space="preserve"> </w:t>
      </w:r>
      <w:r>
        <w:t xml:space="preserve">HB  344</w:t>
      </w:r>
    </w:p>
    <w:p>
      <w:pPr>
        <w:pStyle w:val="RecordBase"/>
        <w:ind w:left="120" w:hanging="120"/>
      </w:pPr>
      <w:r>
        <w:t xml:space="preserve">Ordinances</w:t>
      </w:r>
    </w:p>
    <w:p>
      <w:pPr>
        <w:pStyle w:val="RecordBase"/>
        <w:ind w:left="240" w:hanging="192"/>
      </w:pPr>
      <w:r>
        <w:t xml:space="preserve"> relating to landlord or tenant, restrictions - </w:t>
      </w:r>
      <w:r>
        <w:t xml:space="preserve"> </w:t>
      </w:r>
      <w:r>
        <w:t xml:space="preserve">SB  76</w:t>
      </w:r>
    </w:p>
    <w:p>
      <w:pPr>
        <w:pStyle w:val="RecordBase"/>
        <w:ind w:left="240" w:hanging="192"/>
      </w:pPr>
      <w:r>
        <w:t xml:space="preserve"> relating to rental of housing, restriction - </w:t>
      </w:r>
      <w:r>
        <w:t xml:space="preserve"> </w:t>
      </w:r>
      <w:r>
        <w:t xml:space="preserve">HB  18</w:t>
      </w:r>
      <w:r>
        <w:t xml:space="preserve">;</w:t>
      </w:r>
      <w:r>
        <w:t xml:space="preserve"> </w:t>
      </w:r>
      <w:r>
        <w:t xml:space="preserve">HB  18</w:t>
      </w:r>
      <w:r>
        <w:t xml:space="preserve">: </w:t>
      </w:r>
      <w:r>
        <w:t xml:space="preserve">SCS</w:t>
      </w:r>
    </w:p>
    <w:p>
      <w:pPr>
        <w:pStyle w:val="RecordBase"/>
        <w:ind w:left="240" w:hanging="192"/>
      </w:pPr>
      <w:r>
        <w:t xml:space="preserve"> relating to rental of housing, restrictions - </w:t>
      </w:r>
      <w:r>
        <w:t xml:space="preserve"> </w:t>
      </w:r>
      <w:r>
        <w:t xml:space="preserve">SB  25</w:t>
      </w:r>
    </w:p>
    <w:p>
      <w:pPr>
        <w:pStyle w:val="RecordBase"/>
        <w:ind w:left="120" w:hanging="120"/>
      </w:pPr>
      <w:r>
        <w:t xml:space="preserve">Protected tenant, income tax credit for landlord - </w:t>
      </w:r>
      <w:r>
        <w:t xml:space="preserve"> </w:t>
      </w:r>
      <w:r>
        <w:t xml:space="preserve">SB  214</w:t>
      </w:r>
    </w:p>
    <w:p>
      <w:pPr>
        <w:pStyle w:val="RecordBase"/>
        <w:ind w:left="120" w:hanging="120"/>
      </w:pPr>
      <w:r>
        <w:t xml:space="preserve">Qualified rent payments, income tax credit - </w:t>
      </w:r>
      <w:r>
        <w:t xml:space="preserve"> </w:t>
      </w:r>
      <w:r>
        <w:t xml:space="preserve">HB  413</w:t>
      </w:r>
    </w:p>
    <w:p>
      <w:pPr>
        <w:pStyle w:val="RecordBase"/>
        <w:ind w:left="120" w:hanging="120"/>
      </w:pPr>
      <w:r>
        <w:t xml:space="preserve">Sexual orientation and gender identity, prohibition of discrimination - </w:t>
      </w:r>
      <w:r>
        <w:t xml:space="preserve"> </w:t>
      </w:r>
      <w:r>
        <w:t xml:space="preserve">SB  134</w:t>
      </w:r>
      <w:r>
        <w:t xml:space="preserve">;</w:t>
      </w:r>
      <w:r>
        <w:t xml:space="preserve"> </w:t>
      </w:r>
      <w:r>
        <w:t xml:space="preserve">HB  391</w:t>
      </w:r>
    </w:p>
    <w:p>
      <w:pPr>
        <w:pStyle w:val="RecordBase"/>
        <w:ind w:left="120" w:hanging="120"/>
      </w:pPr>
      <w:r>
        <w:t xml:space="preserve">Smoke detectors, lessor to have operational at time of lease, requirement - </w:t>
      </w:r>
      <w:r>
        <w:t xml:space="preserve"> </w:t>
      </w:r>
      <w:r>
        <w:t xml:space="preserve">HB  23</w:t>
      </w:r>
      <w:r>
        <w:t xml:space="preserve">;</w:t>
      </w:r>
      <w:r>
        <w:t xml:space="preserve"> </w:t>
      </w:r>
      <w:r>
        <w:t xml:space="preserve">HB  23</w:t>
      </w:r>
      <w:r>
        <w:t xml:space="preserve">: </w:t>
      </w:r>
      <w:r>
        <w:t xml:space="preserve">HCS</w:t>
      </w:r>
    </w:p>
    <w:p>
      <w:pPr>
        <w:pStyle w:val="RecordBase"/>
        <w:ind w:left="120" w:hanging="120"/>
      </w:pPr>
      <w:r>
        <w:t xml:space="preserve">Termination of lease, mental or physical health emergency - </w:t>
      </w:r>
      <w:r>
        <w:t xml:space="preserve"> </w:t>
      </w:r>
      <w:r>
        <w:t xml:space="preserve">HB  181</w:t>
      </w:r>
    </w:p>
    <w:p>
      <w:pPr>
        <w:pStyle w:val="RecordBase"/>
        <w:ind w:left="120" w:hanging="120"/>
      </w:pPr>
      <w:r>
        <w:t xml:space="preserve">Uniform Residential and Landlord Tenant Act - </w:t>
      </w:r>
      <w:r>
        <w:t xml:space="preserve"> </w:t>
      </w:r>
      <w:r>
        <w:t xml:space="preserve">HB  76</w:t>
        <w:br/>
      </w:r>
    </w:p>
    <w:p>
      <w:pPr>
        <w:pStyle w:val="RecordHeading3"/>
      </w:pPr>
      <w:r>
        <w:rPr>
          <w:b/>
        </w:rPr>
        <w:t xml:space="preserve">Legislative Research Commission</w:t>
      </w:r>
    </w:p>
    <w:p>
      <w:pPr>
        <w:pStyle w:val="RecordBase"/>
        <w:ind w:left="120" w:hanging="120"/>
      </w:pPr>
      <w:r>
        <w:t xml:space="preserve">Alcohol Wellness and Responsibility Education Corporation, appointment power, removal - </w:t>
      </w:r>
      <w:r>
        <w:t xml:space="preserve"> </w:t>
      </w:r>
      <w:r>
        <w:t xml:space="preserve">HB  439</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Artificial</w:t>
      </w:r>
    </w:p>
    <w:p>
      <w:pPr>
        <w:pStyle w:val="RecordBase"/>
        <w:ind w:left="240" w:hanging="192"/>
      </w:pPr>
      <w:r>
        <w:t xml:space="preserve"> Intelligence and Autonomous Vehicle Task Force, establishment - </w:t>
      </w:r>
      <w:r>
        <w:t xml:space="preserve"> </w:t>
      </w:r>
      <w:r>
        <w:t xml:space="preserve">HCR 36</w:t>
      </w:r>
      <w:r>
        <w:t xml:space="preserve">: </w:t>
      </w:r>
      <w:r>
        <w:t xml:space="preserve">HCS</w:t>
      </w:r>
    </w:p>
    <w:p>
      <w:pPr>
        <w:pStyle w:val="RecordBase"/>
        <w:ind w:left="240" w:hanging="192"/>
      </w:pPr>
      <w:r>
        <w:t xml:space="preserve"> Intelligence Task Force, establishment - </w:t>
      </w:r>
      <w:r>
        <w:t xml:space="preserve"> </w:t>
      </w:r>
      <w:r>
        <w:t xml:space="preserve">HCR 38</w:t>
      </w:r>
    </w:p>
    <w:p>
      <w:pPr>
        <w:pStyle w:val="RecordBase"/>
        <w:ind w:left="120" w:hanging="120"/>
      </w:pPr>
      <w:r>
        <w:t xml:space="preserve">Autonomous Vehicle Task Force, establishment - </w:t>
      </w:r>
      <w:r>
        <w:t xml:space="preserve"> </w:t>
      </w:r>
      <w:r>
        <w:t xml:space="preserve">HCR 36</w:t>
      </w:r>
    </w:p>
    <w:p>
      <w:pPr>
        <w:pStyle w:val="RecordBase"/>
        <w:ind w:left="120" w:hanging="120"/>
      </w:pPr>
      <w:r>
        <w:t xml:space="preserve">Basic health program design, task force, establishment - </w:t>
      </w:r>
      <w:r>
        <w:t xml:space="preserve"> </w:t>
      </w:r>
      <w:r>
        <w:t xml:space="preserve">SB  34</w:t>
      </w:r>
      <w:r>
        <w:t xml:space="preserve">;</w:t>
      </w:r>
      <w:r>
        <w:t xml:space="preserve"> </w:t>
      </w:r>
      <w:r>
        <w:t xml:space="preserve">HB  734</w:t>
      </w:r>
    </w:p>
    <w:p>
      <w:pPr>
        <w:pStyle w:val="RecordBase"/>
        <w:ind w:left="120" w:hanging="120"/>
      </w:pPr>
      <w:r>
        <w:t xml:space="preserve">Certificate of Need Task Force, reestablishment - </w:t>
      </w:r>
      <w:r>
        <w:t xml:space="preserve"> </w:t>
      </w:r>
      <w:r>
        <w:t xml:space="preserve">SCR 42</w:t>
      </w:r>
    </w:p>
    <w:p>
      <w:pPr>
        <w:pStyle w:val="RecordBase"/>
        <w:ind w:left="120" w:hanging="120"/>
      </w:pPr>
      <w:r>
        <w:t xml:space="preserve">Commission on Race and Access to Opportunity, appointments, reporting requirement - </w:t>
      </w:r>
      <w:r>
        <w:t xml:space="preserve"> </w:t>
      </w:r>
      <w:r>
        <w:t xml:space="preserve">HB  496</w:t>
      </w:r>
    </w:p>
    <w:p>
      <w:pPr>
        <w:pStyle w:val="RecordBase"/>
        <w:ind w:left="120" w:hanging="120"/>
      </w:pPr>
      <w:r>
        <w:t xml:space="preserve">DEI Economic Impact Task Force, study of diversity, equity, and inclusion education initiatives - </w:t>
      </w:r>
      <w:r>
        <w:t xml:space="preserve"> </w:t>
      </w:r>
      <w:r>
        <w:t xml:space="preserve">HCR 112</w:t>
      </w:r>
    </w:p>
    <w:p>
      <w:pPr>
        <w:pStyle w:val="RecordBase"/>
        <w:ind w:left="120" w:hanging="120"/>
      </w:pPr>
      <w:r>
        <w:t xml:space="preserve">Department of Fish and Wildlife Resources Administration Task Force, establishment, duties, report - </w:t>
      </w:r>
      <w:r>
        <w:t xml:space="preserve"> </w:t>
      </w:r>
      <w:r>
        <w:t xml:space="preserve">SB  3</w:t>
      </w:r>
      <w:r>
        <w:t xml:space="preserve">: </w:t>
      </w:r>
      <w:r>
        <w:t xml:space="preserve">SFA</w:t>
      </w:r>
      <w:r>
        <w:t xml:space="preserve"> (</w:t>
      </w:r>
      <w:r>
        <w:t xml:space="preserve">1</w:t>
      </w:r>
      <w:r>
        <w:t xml:space="preserve">)</w:t>
      </w:r>
    </w:p>
    <w:p>
      <w:pPr>
        <w:pStyle w:val="RecordBase"/>
        <w:ind w:left="120" w:hanging="120"/>
      </w:pPr>
      <w:r>
        <w:t xml:space="preserve">Director,</w:t>
      </w:r>
    </w:p>
    <w:p>
      <w:pPr>
        <w:pStyle w:val="RecordBase"/>
        <w:ind w:left="240" w:hanging="192"/>
      </w:pPr>
      <w:r>
        <w:t xml:space="preserve"> prefiled bills, organization and assignment - </w:t>
      </w:r>
      <w:r>
        <w:t xml:space="preserve"> </w:t>
      </w:r>
      <w:r>
        <w:t xml:space="preserve">HB  819</w:t>
      </w:r>
    </w:p>
    <w:p>
      <w:pPr>
        <w:pStyle w:val="RecordBase"/>
        <w:ind w:left="240" w:hanging="192"/>
      </w:pPr>
      <w:r>
        <w:t xml:space="preserve"> prefiled bills, publication - </w:t>
      </w:r>
      <w:r>
        <w:t xml:space="preserve"> </w:t>
      </w:r>
      <w:r>
        <w:t xml:space="preserve">HB  819</w:t>
      </w:r>
    </w:p>
    <w:p>
      <w:pPr>
        <w:pStyle w:val="RecordBase"/>
        <w:ind w:left="120" w:hanging="120"/>
      </w:pPr>
      <w:r>
        <w:t xml:space="preserve">Early Childhood Education Task Force, reestablishment - </w:t>
      </w:r>
      <w:r>
        <w:t xml:space="preserve"> </w:t>
      </w:r>
      <w:r>
        <w:t xml:space="preserve">HCR 43</w:t>
      </w:r>
    </w:p>
    <w:p>
      <w:pPr>
        <w:pStyle w:val="RecordBase"/>
        <w:ind w:left="120" w:hanging="120"/>
      </w:pPr>
      <w:r>
        <w:t xml:space="preserve">Efficient and Effective School District Governance Task Force, creation - </w:t>
      </w:r>
      <w:r>
        <w:t xml:space="preserve"> </w:t>
      </w:r>
      <w:r>
        <w:t xml:space="preserve">HCR 81</w:t>
      </w:r>
      <w:r>
        <w:t xml:space="preserve">;</w:t>
      </w:r>
      <w:r>
        <w:t xml:space="preserve"> </w:t>
      </w:r>
      <w:r>
        <w:t xml:space="preserve">SCR 142</w:t>
      </w:r>
    </w:p>
    <w:p>
      <w:pPr>
        <w:pStyle w:val="RecordBase"/>
        <w:ind w:left="120" w:hanging="120"/>
      </w:pPr>
      <w:r>
        <w:t xml:space="preserve">Energy Planning and Inventory Commission, annual reports - </w:t>
      </w:r>
      <w:r>
        <w:t xml:space="preserve"> </w:t>
      </w:r>
      <w:r>
        <w:t xml:space="preserve">SB  349</w:t>
      </w:r>
    </w:p>
    <w:p>
      <w:pPr>
        <w:pStyle w:val="RecordBase"/>
        <w:ind w:left="120" w:hanging="120"/>
      </w:pPr>
      <w:r>
        <w:t xml:space="preserve">Foster Care and Adoption Efficiency Task Force, establishment - </w:t>
      </w:r>
      <w:r>
        <w:t xml:space="preserve"> </w:t>
      </w:r>
      <w:r>
        <w:t xml:space="preserve">SCR 189</w:t>
      </w:r>
    </w:p>
    <w:p>
      <w:pPr>
        <w:pStyle w:val="RecordBase"/>
        <w:ind w:left="120" w:hanging="120"/>
      </w:pPr>
      <w:r>
        <w:t xml:space="preserve">General Assembly, members, mileage allowance, Internal Revenue Service standard mileage rate - </w:t>
      </w:r>
      <w:r>
        <w:t xml:space="preserve"> </w:t>
      </w:r>
      <w:r>
        <w:t xml:space="preserve">HB  834</w:t>
      </w:r>
    </w:p>
    <w:p>
      <w:pPr>
        <w:pStyle w:val="RecordBase"/>
        <w:ind w:left="120" w:hanging="120"/>
      </w:pPr>
      <w:r>
        <w:t xml:space="preserve">Health</w:t>
      </w:r>
    </w:p>
    <w:p>
      <w:pPr>
        <w:pStyle w:val="RecordBase"/>
        <w:ind w:left="240" w:hanging="192"/>
      </w:pPr>
      <w:r>
        <w:t xml:space="preserve"> Care Disparities Task Force, establishment - </w:t>
      </w:r>
      <w:r>
        <w:t xml:space="preserve"> </w:t>
      </w:r>
      <w:r>
        <w:t xml:space="preserve">SCR 187</w:t>
      </w:r>
    </w:p>
    <w:p>
      <w:pPr>
        <w:pStyle w:val="RecordBase"/>
        <w:ind w:left="240" w:hanging="192"/>
      </w:pPr>
      <w:r>
        <w:t xml:space="preserve"> Care Outcomes Task Force, establishment - </w:t>
      </w:r>
      <w:r>
        <w:t xml:space="preserve"> </w:t>
      </w:r>
      <w:r>
        <w:t xml:space="preserve">HCR 106</w:t>
      </w:r>
    </w:p>
    <w:p>
      <w:pPr>
        <w:pStyle w:val="RecordBase"/>
        <w:ind w:left="120" w:hanging="120"/>
      </w:pPr>
      <w:r>
        <w:t xml:space="preserve">Homestead Exemption Task Force, creation - </w:t>
      </w:r>
      <w:r>
        <w:t xml:space="preserve"> </w:t>
      </w:r>
      <w:r>
        <w:t xml:space="preserve">SJR 138</w:t>
      </w:r>
    </w:p>
    <w:p>
      <w:pPr>
        <w:pStyle w:val="RecordBase"/>
        <w:ind w:left="120" w:hanging="120"/>
      </w:pPr>
      <w:r>
        <w:t xml:space="preserve">Kentucky</w:t>
      </w:r>
    </w:p>
    <w:p>
      <w:pPr>
        <w:pStyle w:val="RecordBase"/>
        <w:ind w:left="240" w:hanging="192"/>
      </w:pPr>
      <w:r>
        <w:t xml:space="preserve"> Housing Task Force, establishment - </w:t>
      </w:r>
      <w:r>
        <w:t xml:space="preserve"> </w:t>
      </w:r>
      <w:r>
        <w:t xml:space="preserve">HCR 68</w:t>
      </w:r>
    </w:p>
    <w:p>
      <w:pPr>
        <w:pStyle w:val="RecordBase"/>
        <w:ind w:left="240" w:hanging="192"/>
      </w:pPr>
      <w:r>
        <w:t xml:space="preserve"> Kinship Task Force, establishment - </w:t>
      </w:r>
      <w:r>
        <w:t xml:space="preserve"> </w:t>
      </w:r>
      <w:r>
        <w:t xml:space="preserve">HCR 117</w:t>
      </w:r>
    </w:p>
    <w:p>
      <w:pPr>
        <w:pStyle w:val="RecordBase"/>
        <w:ind w:left="120" w:hanging="120"/>
      </w:pPr>
      <w:r>
        <w:t xml:space="preserve">Legislation, mandated health benefit, fiscal impact statements - </w:t>
      </w:r>
      <w:r>
        <w:t xml:space="preserve"> </w:t>
      </w:r>
      <w:r>
        <w:t xml:space="preserve">HB  186</w:t>
      </w:r>
      <w:r>
        <w:t xml:space="preserve">: </w:t>
      </w:r>
      <w:r>
        <w:t xml:space="preserve">HCS</w:t>
      </w:r>
    </w:p>
    <w:p>
      <w:pPr>
        <w:pStyle w:val="RecordBase"/>
        <w:ind w:left="120" w:hanging="120"/>
      </w:pPr>
      <w:r>
        <w:t xml:space="preserve">Legislative</w:t>
      </w:r>
    </w:p>
    <w:p>
      <w:pPr>
        <w:pStyle w:val="RecordBase"/>
        <w:ind w:left="240" w:hanging="192"/>
      </w:pPr>
      <w:r>
        <w:t xml:space="preserve"> Branch Budget - </w:t>
      </w:r>
      <w:r>
        <w:t xml:space="preserve"> </w:t>
      </w:r>
      <w:r>
        <w:t xml:space="preserve">HB  263</w:t>
      </w:r>
      <w:r>
        <w:t xml:space="preserve">;</w:t>
      </w:r>
      <w:r>
        <w:t xml:space="preserve"> </w:t>
      </w:r>
      <w:r>
        <w:t xml:space="preserve">HB  263</w:t>
      </w:r>
      <w:r>
        <w:t xml:space="preserve">: </w:t>
      </w:r>
      <w:r>
        <w:t xml:space="preserve">HCS</w:t>
      </w:r>
      <w:r>
        <w:t xml:space="preserve">, </w:t>
      </w:r>
      <w:r>
        <w:t xml:space="preserve">SCS</w:t>
      </w:r>
    </w:p>
    <w:p>
      <w:pPr>
        <w:pStyle w:val="RecordBase"/>
        <w:ind w:left="240" w:hanging="192"/>
      </w:pPr>
      <w:r>
        <w:t xml:space="preserve"> Oversight and Investigations Committee, technical correction - </w:t>
      </w:r>
      <w:r>
        <w:t xml:space="preserve"> </w:t>
      </w:r>
      <w:r>
        <w:t xml:space="preserve">HB  691</w:t>
      </w:r>
    </w:p>
    <w:p>
      <w:pPr>
        <w:pStyle w:val="RecordBase"/>
        <w:ind w:left="120" w:hanging="120"/>
      </w:pPr>
      <w:r>
        <w:t xml:space="preserve">LRC Director's recommended Legislative Branch Budget - </w:t>
      </w:r>
      <w:r>
        <w:t xml:space="preserve"> </w:t>
      </w:r>
      <w:r>
        <w:t xml:space="preserve">HB  260</w:t>
      </w:r>
    </w:p>
    <w:p>
      <w:pPr>
        <w:pStyle w:val="RecordBase"/>
        <w:ind w:left="120" w:hanging="120"/>
      </w:pPr>
      <w:r>
        <w:t xml:space="preserve">Medicaid</w:t>
      </w:r>
    </w:p>
    <w:p>
      <w:pPr>
        <w:pStyle w:val="RecordBase"/>
        <w:ind w:left="240" w:hanging="192"/>
      </w:pPr>
      <w:r>
        <w:t xml:space="preserve"> Oversight and Advisory Board of the General Assembly, establishment - </w:t>
      </w:r>
      <w:r>
        <w:t xml:space="preserve"> </w:t>
      </w:r>
      <w:r>
        <w:t xml:space="preserve">HB  316</w:t>
      </w:r>
    </w:p>
    <w:p>
      <w:pPr>
        <w:pStyle w:val="RecordBase"/>
        <w:ind w:left="240" w:hanging="192"/>
      </w:pPr>
      <w:r>
        <w:t xml:space="preserve"> Oversight and Advisory Board of the General Assembly, managed care organization - </w:t>
      </w:r>
      <w:r>
        <w:t xml:space="preserve"> </w:t>
      </w:r>
      <w:r>
        <w:t xml:space="preserve">HB  316</w:t>
      </w:r>
      <w:r>
        <w:t xml:space="preserve">: </w:t>
      </w:r>
      <w:r>
        <w:t xml:space="preserve">HFA</w:t>
      </w:r>
      <w:r>
        <w:t xml:space="preserve"> (</w:t>
      </w:r>
      <w:r>
        <w:t xml:space="preserve">1</w:t>
      </w:r>
      <w:r>
        <w:t xml:space="preserve">)</w:t>
      </w:r>
    </w:p>
    <w:p>
      <w:pPr>
        <w:pStyle w:val="RecordBase"/>
        <w:ind w:left="240" w:hanging="192"/>
      </w:pPr>
      <w:r>
        <w:t xml:space="preserve"> Oversight and Advisory Board of the General Assembly, non-legislative members, increase - </w:t>
      </w:r>
      <w:r>
        <w:t xml:space="preserve"> </w:t>
      </w:r>
      <w:r>
        <w:t xml:space="preserve">HB  316</w:t>
      </w:r>
      <w:r>
        <w:t xml:space="preserve">: </w:t>
      </w:r>
      <w:r>
        <w:t xml:space="preserve">HFA</w:t>
      </w:r>
      <w:r>
        <w:t xml:space="preserve"> (</w:t>
      </w:r>
      <w:r>
        <w:t xml:space="preserve">1</w:t>
      </w:r>
      <w:r>
        <w:t xml:space="preserve">)</w:t>
      </w:r>
    </w:p>
    <w:p>
      <w:pPr>
        <w:pStyle w:val="RecordBase"/>
        <w:ind w:left="240" w:hanging="192"/>
      </w:pPr>
      <w:r>
        <w:t xml:space="preserve"> Oversight and Advisory Committee, establishment - </w:t>
      </w:r>
      <w:r>
        <w:t xml:space="preserve"> </w:t>
      </w:r>
      <w:r>
        <w:t xml:space="preserve">SB  26</w:t>
      </w:r>
    </w:p>
    <w:p>
      <w:pPr>
        <w:pStyle w:val="RecordBase"/>
        <w:ind w:left="120" w:hanging="120"/>
      </w:pPr>
      <w:r>
        <w:t xml:space="preserve">Members</w:t>
      </w:r>
    </w:p>
    <w:p>
      <w:pPr>
        <w:pStyle w:val="RecordBase"/>
        <w:ind w:left="240" w:hanging="192"/>
      </w:pPr>
      <w:r>
        <w:t xml:space="preserve"> of the General Assembly, salaries and benefits - </w:t>
      </w:r>
      <w:r>
        <w:t xml:space="preserve"> </w:t>
      </w:r>
      <w:r>
        <w:t xml:space="preserve">HB  396</w:t>
      </w:r>
    </w:p>
    <w:p>
      <w:pPr>
        <w:pStyle w:val="RecordBase"/>
        <w:ind w:left="240" w:hanging="192"/>
      </w:pPr>
      <w:r>
        <w:t xml:space="preserve"> of the General Assembly, salaries and benefits, procedures - </w:t>
      </w:r>
      <w:r>
        <w:t xml:space="preserve"> </w:t>
      </w:r>
      <w:r>
        <w:t xml:space="preserve">SB  350</w:t>
      </w:r>
    </w:p>
    <w:p>
      <w:pPr>
        <w:pStyle w:val="RecordBase"/>
        <w:ind w:left="120" w:hanging="120"/>
      </w:pPr>
      <w:r>
        <w:t xml:space="preserve">New State Capitol and Capitol Annex, public areas, usage - </w:t>
      </w:r>
      <w:r>
        <w:t xml:space="preserve"> </w:t>
      </w:r>
      <w:r>
        <w:t xml:space="preserve">HJR 126</w:t>
      </w:r>
    </w:p>
    <w:p>
      <w:pPr>
        <w:pStyle w:val="RecordBase"/>
        <w:ind w:left="120" w:hanging="120"/>
      </w:pPr>
      <w:r>
        <w:t xml:space="preserve">Postsecondary institutions, audit report, fiscal watch, notice - </w:t>
      </w:r>
      <w:r>
        <w:t xml:space="preserve"> </w:t>
      </w:r>
      <w:r>
        <w:t xml:space="preserve">HB  814</w:t>
      </w:r>
    </w:p>
    <w:p>
      <w:pPr>
        <w:pStyle w:val="RecordBase"/>
        <w:ind w:left="120" w:hanging="120"/>
      </w:pPr>
      <w:r>
        <w:t xml:space="preserve">Prefiling of bills, establishment - </w:t>
      </w:r>
      <w:r>
        <w:t xml:space="preserve"> </w:t>
      </w:r>
      <w:r>
        <w:t xml:space="preserve">HB  819</w:t>
      </w:r>
    </w:p>
    <w:p>
      <w:pPr>
        <w:pStyle w:val="RecordBase"/>
        <w:ind w:left="120" w:hanging="120"/>
      </w:pPr>
      <w:r>
        <w:t xml:space="preserve">Public Bank Task Force, creation - </w:t>
      </w:r>
      <w:r>
        <w:t xml:space="preserve"> </w:t>
      </w:r>
      <w:r>
        <w:t xml:space="preserve">SJR 120</w:t>
      </w:r>
    </w:p>
    <w:p>
      <w:pPr>
        <w:pStyle w:val="RecordBase"/>
        <w:ind w:left="120" w:hanging="120"/>
      </w:pPr>
      <w:r>
        <w:t xml:space="preserve">School District Consolidation Task Force, creation - </w:t>
      </w:r>
      <w:r>
        <w:t xml:space="preserve"> </w:t>
      </w:r>
      <w:r>
        <w:t xml:space="preserve">HCR 111</w:t>
      </w:r>
    </w:p>
    <w:p>
      <w:pPr>
        <w:pStyle w:val="RecordBase"/>
        <w:ind w:left="120" w:hanging="120"/>
      </w:pPr>
      <w:r>
        <w:t xml:space="preserve">Support Education Excellence in Kentucky (SEEK) Task Force, creation - </w:t>
      </w:r>
      <w:r>
        <w:t xml:space="preserve"> </w:t>
      </w:r>
      <w:r>
        <w:t xml:space="preserve">HCR 60</w:t>
      </w:r>
    </w:p>
    <w:p>
      <w:pPr>
        <w:pStyle w:val="RecordBase"/>
        <w:ind w:left="120" w:hanging="120"/>
      </w:pPr>
      <w:r>
        <w:t xml:space="preserve">Tax Expenditure and Economic Development Incentive Review Board, establishment, duties - </w:t>
      </w:r>
      <w:r>
        <w:t xml:space="preserve"> </w:t>
      </w:r>
      <w:r>
        <w:t xml:space="preserve">HB  58</w:t>
      </w:r>
    </w:p>
    <w:p>
      <w:pPr>
        <w:pStyle w:val="RecordBase"/>
        <w:ind w:left="120" w:hanging="120"/>
      </w:pPr>
      <w:r>
        <w:t xml:space="preserve">Workforce</w:t>
      </w:r>
    </w:p>
    <w:p>
      <w:pPr>
        <w:pStyle w:val="RecordBase"/>
        <w:ind w:left="240" w:hanging="192"/>
      </w:pPr>
      <w:r>
        <w:t xml:space="preserve"> Attraction and Retention Task Force, establishment - </w:t>
      </w:r>
      <w:r>
        <w:t xml:space="preserve"> </w:t>
      </w:r>
      <w:r>
        <w:t xml:space="preserve">SJR 176</w:t>
      </w:r>
    </w:p>
    <w:p>
      <w:pPr>
        <w:pStyle w:val="RecordBase"/>
        <w:ind w:left="240" w:hanging="192"/>
      </w:pPr>
      <w:r>
        <w:t xml:space="preserve"> Growth and Solutions Task Force, establishment - </w:t>
      </w:r>
      <w:r>
        <w:t xml:space="preserve"> </w:t>
      </w:r>
      <w:r>
        <w:t xml:space="preserve">HCR 104</w:t>
      </w:r>
    </w:p>
    <w:p>
      <w:pPr>
        <w:pStyle w:val="RecordBase"/>
        <w:ind w:left="240" w:hanging="192"/>
      </w:pPr>
      <w:r>
        <w:t xml:space="preserve"> Innovation Task Force, establishment - </w:t>
      </w:r>
      <w:r>
        <w:t xml:space="preserve"> </w:t>
      </w:r>
      <w:r>
        <w:t xml:space="preserve">HCR 79</w:t>
        <w:br/>
      </w:r>
    </w:p>
    <w:p>
      <w:pPr>
        <w:pStyle w:val="RecordHeading3"/>
      </w:pPr>
      <w:r>
        <w:rPr>
          <w:b/>
        </w:rPr>
        <w:t xml:space="preserve">Libraries</w:t>
      </w:r>
    </w:p>
    <w:p>
      <w:pPr>
        <w:pStyle w:val="RecordBase"/>
        <w:ind w:left="120" w:hanging="120"/>
      </w:pPr>
      <w:r>
        <w:t xml:space="preserve">Department for Library and Archives, Kids Love to Read Program, creation - </w:t>
      </w:r>
      <w:r>
        <w:t xml:space="preserve"> </w:t>
      </w:r>
      <w:r>
        <w:t xml:space="preserve">HB  817</w:t>
      </w:r>
    </w:p>
    <w:p>
      <w:pPr>
        <w:pStyle w:val="RecordBase"/>
        <w:ind w:left="120" w:hanging="120"/>
      </w:pPr>
      <w:r>
        <w:t xml:space="preserve">Local property tax, motor vehicle exemption - </w:t>
      </w:r>
      <w:r>
        <w:t xml:space="preserve"> </w:t>
      </w:r>
      <w:r>
        <w:t xml:space="preserve">HB  150</w:t>
        <w:br/>
      </w:r>
    </w:p>
    <w:p>
      <w:pPr>
        <w:pStyle w:val="RecordHeading3"/>
      </w:pPr>
      <w:r>
        <w:rPr>
          <w:b/>
        </w:rPr>
        <w:t xml:space="preserve">Licensing</w:t>
      </w:r>
    </w:p>
    <w:p>
      <w:pPr>
        <w:pStyle w:val="RecordBase"/>
        <w:ind w:left="120" w:hanging="120"/>
      </w:pPr>
      <w:r>
        <w:t xml:space="preserve">Advanced practice registered nurse, provisional license - </w:t>
      </w:r>
      <w:r>
        <w:t xml:space="preserve"> </w:t>
      </w:r>
      <w:r>
        <w:t xml:space="preserve">HB  459</w:t>
      </w:r>
      <w:r>
        <w:t xml:space="preserve">;</w:t>
      </w:r>
      <w:r>
        <w:t xml:space="preserve"> </w:t>
      </w:r>
      <w:r>
        <w:t xml:space="preserve">HB  459</w:t>
      </w:r>
      <w:r>
        <w:t xml:space="preserve">: </w:t>
      </w:r>
      <w:r>
        <w:t xml:space="preserve">HCS</w:t>
      </w:r>
      <w:r>
        <w:t xml:space="preserve">, </w:t>
      </w:r>
      <w:r>
        <w:t xml:space="preserve">SCS</w:t>
      </w:r>
    </w:p>
    <w:p>
      <w:pPr>
        <w:pStyle w:val="RecordBase"/>
        <w:ind w:left="120" w:hanging="120"/>
      </w:pPr>
      <w:r>
        <w:t xml:space="preserve">Alcohol</w:t>
      </w:r>
    </w:p>
    <w:p>
      <w:pPr>
        <w:pStyle w:val="RecordBase"/>
        <w:ind w:left="240" w:hanging="192"/>
      </w:pPr>
      <w:r>
        <w:t xml:space="preserve"> and drug counseling, providers - </w:t>
      </w:r>
      <w:r>
        <w:t xml:space="preserve"> </w:t>
      </w:r>
      <w:r>
        <w:t xml:space="preserve">HB  505</w:t>
      </w:r>
      <w:r>
        <w:t xml:space="preserve">;</w:t>
      </w:r>
      <w:r>
        <w:t xml:space="preserve"> </w:t>
      </w:r>
      <w:r>
        <w:t xml:space="preserve">HB  505</w:t>
      </w:r>
      <w:r>
        <w:t xml:space="preserve">: </w:t>
      </w:r>
      <w:r>
        <w:t xml:space="preserve">SCS</w:t>
      </w:r>
    </w:p>
    <w:p>
      <w:pPr>
        <w:pStyle w:val="RecordBase"/>
        <w:ind w:left="240" w:hanging="192"/>
      </w:pPr>
      <w:r>
        <w:t xml:space="preserve"> and Drug Counselors, language correction - </w:t>
      </w:r>
      <w:r>
        <w:t xml:space="preserve"> </w:t>
      </w:r>
      <w:r>
        <w:t xml:space="preserve">HB  763</w:t>
      </w:r>
    </w:p>
    <w:p>
      <w:pPr>
        <w:pStyle w:val="RecordBase"/>
        <w:ind w:left="240" w:hanging="192"/>
      </w:pPr>
      <w:r>
        <w:t xml:space="preserve"> license applications, publication methods - </w:t>
      </w:r>
      <w:r>
        <w:t xml:space="preserve"> </w:t>
      </w:r>
      <w:r>
        <w:t xml:space="preserve">HB  439</w:t>
      </w:r>
      <w:r>
        <w:t xml:space="preserve">: </w:t>
      </w:r>
      <w:r>
        <w:t xml:space="preserve">HCS</w:t>
      </w:r>
      <w:r>
        <w:t xml:space="preserve"> (</w:t>
      </w:r>
      <w:r>
        <w:t xml:space="preserve">1</w:t>
      </w:r>
      <w:r>
        <w:t xml:space="preserve">)</w:t>
      </w:r>
    </w:p>
    <w:p>
      <w:pPr>
        <w:pStyle w:val="RecordBase"/>
        <w:ind w:left="120" w:hanging="120"/>
      </w:pPr>
      <w:r>
        <w:t xml:space="preserve">Alcoholic</w:t>
      </w:r>
    </w:p>
    <w:p>
      <w:pPr>
        <w:pStyle w:val="RecordBase"/>
        <w:ind w:left="240" w:hanging="192"/>
      </w:pPr>
      <w:r>
        <w:t xml:space="preserve"> Beverage Control, vintage distilled spirits license - </w:t>
      </w:r>
      <w:r>
        <w:t xml:space="preserve"> </w:t>
      </w:r>
      <w:r>
        <w:t xml:space="preserve">HB  439</w:t>
      </w:r>
    </w:p>
    <w:p>
      <w:pPr>
        <w:pStyle w:val="RecordBase"/>
        <w:ind w:left="240" w:hanging="192"/>
      </w:pPr>
      <w:r>
        <w:t xml:space="preserve"> beverages, omnibus bill, privileges and regulation - </w:t>
      </w:r>
      <w:r>
        <w:t xml:space="preserve"> </w:t>
      </w:r>
      <w:r>
        <w:t xml:space="preserve">HB  439</w:t>
      </w:r>
      <w:r>
        <w:t xml:space="preserve">: </w:t>
      </w:r>
      <w:r>
        <w:t xml:space="preserve">HCS</w:t>
      </w:r>
      <w:r>
        <w:t xml:space="preserve"> (</w:t>
      </w:r>
      <w:r>
        <w:t xml:space="preserve">2</w:t>
      </w:r>
      <w:r>
        <w:t xml:space="preserve">)</w:t>
      </w:r>
    </w:p>
    <w:p>
      <w:pPr>
        <w:pStyle w:val="RecordBase"/>
        <w:ind w:left="240" w:hanging="192"/>
      </w:pPr>
      <w:r>
        <w:t xml:space="preserve"> beverages, privilege to produce or sell, denial - </w:t>
      </w:r>
      <w:r>
        <w:t xml:space="preserve"> </w:t>
      </w:r>
      <w:r>
        <w:t xml:space="preserve">HB  736</w:t>
      </w:r>
    </w:p>
    <w:p>
      <w:pPr>
        <w:pStyle w:val="RecordBase"/>
        <w:ind w:left="240" w:hanging="192"/>
      </w:pPr>
      <w:r>
        <w:t xml:space="preserve"> beverages, quota retail package licenses, consolidated local governments, limits - </w:t>
      </w:r>
      <w:r>
        <w:t xml:space="preserve"> </w:t>
      </w:r>
      <w:r>
        <w:t xml:space="preserve">HB  737</w:t>
      </w:r>
    </w:p>
    <w:p>
      <w:pPr>
        <w:pStyle w:val="RecordBase"/>
        <w:ind w:left="120" w:hanging="120"/>
      </w:pPr>
      <w:r>
        <w:t xml:space="preserve">Applications for licensure, Social Security number requirement, removal - </w:t>
      </w:r>
      <w:r>
        <w:t xml:space="preserve"> </w:t>
      </w:r>
      <w:r>
        <w:t xml:space="preserve">SB  165</w:t>
      </w:r>
    </w:p>
    <w:p>
      <w:pPr>
        <w:pStyle w:val="RecordBase"/>
        <w:ind w:left="120" w:hanging="120"/>
      </w:pPr>
      <w:r>
        <w:t xml:space="preserve">Banks and trust companies, charter requirements - </w:t>
      </w:r>
      <w:r>
        <w:t xml:space="preserve"> </w:t>
      </w:r>
      <w:r>
        <w:t xml:space="preserve">HB  726</w:t>
      </w:r>
    </w:p>
    <w:p>
      <w:pPr>
        <w:pStyle w:val="RecordBase"/>
        <w:ind w:left="120" w:hanging="120"/>
      </w:pPr>
      <w:r>
        <w:t xml:space="preserve">Beauty salons, mobile salon, licensure - </w:t>
      </w:r>
      <w:r>
        <w:t xml:space="preserve"> </w:t>
      </w:r>
      <w:r>
        <w:t xml:space="preserve">HB  127</w:t>
      </w:r>
    </w:p>
    <w:p>
      <w:pPr>
        <w:pStyle w:val="RecordBase"/>
        <w:ind w:left="120" w:hanging="120"/>
      </w:pPr>
      <w:r>
        <w:t xml:space="preserve">Birthing centers, freestanding, licensing and certificate of need - </w:t>
      </w:r>
      <w:r>
        <w:t xml:space="preserve"> </w:t>
      </w:r>
      <w:r>
        <w:t xml:space="preserve">SB  103</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Board</w:t>
      </w:r>
    </w:p>
    <w:p>
      <w:pPr>
        <w:pStyle w:val="RecordBase"/>
        <w:ind w:left="240" w:hanging="192"/>
      </w:pPr>
      <w:r>
        <w:t xml:space="preserve"> of Medical Licensure, occupational licenses for veterans, report - </w:t>
      </w:r>
      <w:r>
        <w:t xml:space="preserve"> </w:t>
      </w:r>
      <w:r>
        <w:t xml:space="preserve">SB  94</w:t>
      </w:r>
    </w:p>
    <w:p>
      <w:pPr>
        <w:pStyle w:val="RecordBase"/>
        <w:ind w:left="240" w:hanging="192"/>
      </w:pPr>
      <w:r>
        <w:t xml:space="preserve"> of Ophthalmic Dispensers, renewal fee - </w:t>
      </w:r>
      <w:r>
        <w:t xml:space="preserve"> </w:t>
      </w:r>
      <w:r>
        <w:t xml:space="preserve">HB  17</w:t>
      </w:r>
    </w:p>
    <w:p>
      <w:pPr>
        <w:pStyle w:val="RecordBase"/>
        <w:ind w:left="120" w:hanging="120"/>
      </w:pPr>
      <w:r>
        <w:t xml:space="preserve">Cannabis production and sale, authorized entities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Cannabis, production, processing, or sale - </w:t>
      </w:r>
      <w:r>
        <w:t xml:space="preserve"> </w:t>
      </w:r>
      <w:r>
        <w:t xml:space="preserve">HB  160</w:t>
      </w:r>
      <w:r>
        <w:t xml:space="preserve">;</w:t>
      </w:r>
      <w:r>
        <w:t xml:space="preserve"> </w:t>
      </w:r>
      <w:r>
        <w:t xml:space="preserve">SB  362</w:t>
      </w:r>
    </w:p>
    <w:p>
      <w:pPr>
        <w:pStyle w:val="RecordBase"/>
        <w:ind w:left="120" w:hanging="120"/>
      </w:pPr>
      <w:r>
        <w:t xml:space="preserve">Charitable gaming, licensed activities - </w:t>
      </w:r>
      <w:r>
        <w:t xml:space="preserve"> </w:t>
      </w:r>
      <w:r>
        <w:t xml:space="preserve">HB  348</w:t>
      </w:r>
    </w:p>
    <w:p>
      <w:pPr>
        <w:pStyle w:val="RecordBase"/>
        <w:ind w:left="120" w:hanging="120"/>
      </w:pPr>
      <w:r>
        <w:t xml:space="preserve">Child-caring facility, recordkeeping, Social Security number requirement, removal - </w:t>
      </w:r>
      <w:r>
        <w:t xml:space="preserve"> </w:t>
      </w:r>
      <w:r>
        <w:t xml:space="preserve">SB  165</w:t>
      </w:r>
    </w:p>
    <w:p>
      <w:pPr>
        <w:pStyle w:val="RecordBase"/>
        <w:ind w:left="120" w:hanging="120"/>
      </w:pPr>
      <w:r>
        <w:t xml:space="preserve">Chiropractic, language correction - </w:t>
      </w:r>
      <w:r>
        <w:t xml:space="preserve"> </w:t>
      </w:r>
      <w:r>
        <w:t xml:space="preserve">HB  761</w:t>
      </w:r>
    </w:p>
    <w:p>
      <w:pPr>
        <w:pStyle w:val="RecordBase"/>
        <w:ind w:left="120" w:hanging="120"/>
      </w:pPr>
      <w:r>
        <w:t xml:space="preserve">Combat sports, exhibition, notice requirement - </w:t>
      </w:r>
      <w:r>
        <w:t xml:space="preserve"> </w:t>
      </w:r>
      <w:r>
        <w:t xml:space="preserve">SB  49</w:t>
      </w:r>
    </w:p>
    <w:p>
      <w:pPr>
        <w:pStyle w:val="RecordBase"/>
        <w:ind w:left="120" w:hanging="120"/>
      </w:pPr>
      <w:r>
        <w:t xml:space="preserve">Commercial dog breeders, establishment - </w:t>
      </w:r>
      <w:r>
        <w:t xml:space="preserve"> </w:t>
      </w:r>
      <w:r>
        <w:t xml:space="preserve">HB  651</w:t>
      </w:r>
    </w:p>
    <w:p>
      <w:pPr>
        <w:pStyle w:val="RecordBase"/>
        <w:ind w:left="120" w:hanging="120"/>
      </w:pPr>
      <w:r>
        <w:t xml:space="preserve">Commission on Military Affairs, occupational licenses for veterans, report - </w:t>
      </w:r>
      <w:r>
        <w:t xml:space="preserve"> </w:t>
      </w:r>
      <w:r>
        <w:t xml:space="preserve">SB  94</w:t>
      </w:r>
    </w:p>
    <w:p>
      <w:pPr>
        <w:pStyle w:val="RecordBase"/>
        <w:ind w:left="120" w:hanging="120"/>
      </w:pPr>
      <w:r>
        <w:t xml:space="preserve">Continuing education requirements, real estate licensees - </w:t>
      </w:r>
      <w:r>
        <w:t xml:space="preserve"> </w:t>
      </w:r>
      <w:r>
        <w:t xml:space="preserve">HB  403</w:t>
      </w:r>
      <w:r>
        <w:t xml:space="preserve">: </w:t>
      </w:r>
      <w:r>
        <w:t xml:space="preserve">HCS</w:t>
      </w:r>
    </w:p>
    <w:p>
      <w:pPr>
        <w:pStyle w:val="RecordBase"/>
        <w:ind w:left="120" w:hanging="120"/>
      </w:pPr>
      <w:r>
        <w:t xml:space="preserve">Cosmetology,</w:t>
      </w:r>
    </w:p>
    <w:p>
      <w:pPr>
        <w:pStyle w:val="RecordBase"/>
        <w:ind w:left="240" w:hanging="192"/>
      </w:pPr>
      <w:r>
        <w:t xml:space="preserve"> examination, languages - </w:t>
      </w:r>
      <w:r>
        <w:t xml:space="preserve"> </w:t>
      </w:r>
      <w:r>
        <w:t xml:space="preserve">HB  793</w:t>
      </w:r>
    </w:p>
    <w:p>
      <w:pPr>
        <w:pStyle w:val="RecordBase"/>
        <w:ind w:left="240" w:hanging="192"/>
      </w:pPr>
      <w:r>
        <w:t xml:space="preserve"> mobile salons, licensure - </w:t>
      </w:r>
      <w:r>
        <w:t xml:space="preserve"> </w:t>
      </w:r>
      <w:r>
        <w:t xml:space="preserve">HB  127</w:t>
      </w:r>
    </w:p>
    <w:p>
      <w:pPr>
        <w:pStyle w:val="RecordBase"/>
        <w:ind w:left="120" w:hanging="120"/>
      </w:pPr>
      <w:r>
        <w:t xml:space="preserve">COVID-19 vaccine, prohibition of requirement - </w:t>
      </w:r>
      <w:r>
        <w:t xml:space="preserve"> </w:t>
      </w:r>
      <w:r>
        <w:t xml:space="preserve">SB  295</w:t>
      </w:r>
      <w:r>
        <w:t xml:space="preserve">: </w:t>
      </w:r>
      <w:r>
        <w:t xml:space="preserve">SCS</w:t>
      </w:r>
    </w:p>
    <w:p>
      <w:pPr>
        <w:pStyle w:val="RecordBase"/>
        <w:ind w:left="120" w:hanging="120"/>
      </w:pPr>
      <w:r>
        <w:t xml:space="preserve">Data collection, workforce participation, employment information - </w:t>
      </w:r>
      <w:r>
        <w:t xml:space="preserve"> </w:t>
      </w:r>
      <w:r>
        <w:t xml:space="preserve">HB  766</w:t>
      </w:r>
      <w:r>
        <w:t xml:space="preserve">;</w:t>
      </w:r>
      <w:r>
        <w:t xml:space="preserve"> </w:t>
      </w:r>
      <w:r>
        <w:t xml:space="preserve">HB  766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Department</w:t>
      </w:r>
    </w:p>
    <w:p>
      <w:pPr>
        <w:pStyle w:val="RecordBase"/>
        <w:ind w:left="240" w:hanging="192"/>
      </w:pPr>
      <w:r>
        <w:t xml:space="preserve"> of Alcoholic Beverage Control, kratom products, regulation - </w:t>
      </w:r>
      <w:r>
        <w:t xml:space="preserve"> </w:t>
      </w:r>
      <w:r>
        <w:t xml:space="preserve">HB  293</w:t>
      </w:r>
    </w:p>
    <w:p>
      <w:pPr>
        <w:pStyle w:val="RecordBase"/>
        <w:ind w:left="240" w:hanging="192"/>
      </w:pPr>
      <w:r>
        <w:t xml:space="preserve"> of Financial Institutions, nonrecourse consumer legal funding - </w:t>
      </w:r>
      <w:r>
        <w:t xml:space="preserve"> </w:t>
      </w:r>
      <w:r>
        <w:t xml:space="preserve">SB  148</w:t>
      </w:r>
    </w:p>
    <w:p>
      <w:pPr>
        <w:pStyle w:val="RecordBase"/>
        <w:ind w:left="240" w:hanging="192"/>
      </w:pPr>
      <w:r>
        <w:t xml:space="preserve"> of Fish and Wildlife Resources - </w:t>
      </w:r>
      <w:r>
        <w:t xml:space="preserve"> </w:t>
      </w:r>
      <w:r>
        <w:t xml:space="preserve">HB  586</w:t>
      </w:r>
      <w:r>
        <w:t xml:space="preserve">: </w:t>
      </w:r>
      <w:r>
        <w:t xml:space="preserve">HCS</w:t>
      </w:r>
    </w:p>
    <w:p>
      <w:pPr>
        <w:pStyle w:val="RecordBase"/>
        <w:ind w:left="240" w:hanging="192"/>
      </w:pPr>
      <w:r>
        <w:t xml:space="preserve"> of Fish and Wildlife Resources, guide, license - </w:t>
      </w:r>
      <w:r>
        <w:t xml:space="preserve"> </w:t>
      </w:r>
      <w:r>
        <w:t xml:space="preserve">HB  586</w:t>
      </w:r>
    </w:p>
    <w:p>
      <w:pPr>
        <w:pStyle w:val="RecordBase"/>
        <w:ind w:left="240" w:hanging="192"/>
      </w:pPr>
      <w:r>
        <w:t xml:space="preserve"> of Fish and Wildlife Resources, hunting and fishing license exemptions - </w:t>
      </w:r>
      <w:r>
        <w:t xml:space="preserve"> </w:t>
      </w:r>
      <w:r>
        <w:t xml:space="preserve">SB  5</w:t>
      </w:r>
      <w:r>
        <w:t xml:space="preserve">;</w:t>
      </w:r>
      <w:r>
        <w:t xml:space="preserve"> </w:t>
      </w:r>
      <w:r>
        <w:t xml:space="preserve">HB  106</w:t>
      </w:r>
      <w:r>
        <w:t xml:space="preserve">;</w:t>
      </w:r>
      <w:r>
        <w:t xml:space="preserve"> </w:t>
      </w:r>
      <w:r>
        <w:t xml:space="preserve">HB  140</w:t>
      </w:r>
      <w:r>
        <w:t xml:space="preserve">;</w:t>
      </w:r>
      <w:r>
        <w:t xml:space="preserve"> </w:t>
      </w:r>
      <w:r>
        <w:t xml:space="preserve">HB  217</w:t>
      </w:r>
    </w:p>
    <w:p>
      <w:pPr>
        <w:pStyle w:val="RecordBase"/>
        <w:ind w:left="240" w:hanging="192"/>
      </w:pPr>
      <w:r>
        <w:t xml:space="preserve"> of Fish and Wildlife Resources, outfitter, license - </w:t>
      </w:r>
      <w:r>
        <w:t xml:space="preserve"> </w:t>
      </w:r>
      <w:r>
        <w:t xml:space="preserve">HB  586</w:t>
      </w:r>
    </w:p>
    <w:p>
      <w:pPr>
        <w:pStyle w:val="RecordBase"/>
        <w:ind w:left="240" w:hanging="192"/>
      </w:pPr>
      <w:r>
        <w:t xml:space="preserve"> of Housing, Buildings and Construction, professional licensure credit - </w:t>
      </w:r>
      <w:r>
        <w:t xml:space="preserve"> </w:t>
      </w:r>
      <w:r>
        <w:t xml:space="preserve">SB  164</w:t>
      </w:r>
    </w:p>
    <w:p>
      <w:pPr>
        <w:pStyle w:val="RecordBase"/>
        <w:ind w:left="120" w:hanging="120"/>
      </w:pPr>
      <w:r>
        <w:t xml:space="preserve">Distillers, self-distribution, alcoholic beverage retailers - </w:t>
      </w:r>
      <w:r>
        <w:t xml:space="preserve"> </w:t>
      </w:r>
      <w:r>
        <w:t xml:space="preserve">SB  50</w:t>
      </w:r>
      <w:r>
        <w:t xml:space="preserve">;</w:t>
      </w:r>
      <w:r>
        <w:t xml:space="preserve"> </w:t>
      </w:r>
      <w:r>
        <w:t xml:space="preserve">SB  116</w:t>
      </w:r>
    </w:p>
    <w:p>
      <w:pPr>
        <w:pStyle w:val="RecordBase"/>
        <w:ind w:left="120" w:hanging="120"/>
      </w:pPr>
      <w:r>
        <w:t xml:space="preserve">Division of Real Property Boards, creation - </w:t>
      </w:r>
      <w:r>
        <w:t xml:space="preserve"> </w:t>
      </w:r>
      <w:r>
        <w:t xml:space="preserve">HB  403</w:t>
      </w:r>
    </w:p>
    <w:p>
      <w:pPr>
        <w:pStyle w:val="RecordBase"/>
        <w:ind w:left="120" w:hanging="120"/>
      </w:pPr>
      <w:r>
        <w:t xml:space="preserve">Early intervention services for children, providers, licensure requirements - </w:t>
      </w:r>
      <w:r>
        <w:t xml:space="preserve"> </w:t>
      </w:r>
      <w:r>
        <w:t xml:space="preserve">HB  675</w:t>
      </w:r>
    </w:p>
    <w:p>
      <w:pPr>
        <w:pStyle w:val="RecordBase"/>
        <w:ind w:left="120" w:hanging="120"/>
      </w:pPr>
      <w:r>
        <w:t xml:space="preserve">Electricians</w:t>
      </w:r>
    </w:p>
    <w:p>
      <w:pPr>
        <w:pStyle w:val="RecordBase"/>
        <w:ind w:left="240" w:hanging="192"/>
      </w:pPr>
      <w:r>
        <w:t xml:space="preserve"> and master electricians, education and experience requirements - </w:t>
      </w:r>
      <w:r>
        <w:t xml:space="preserve"> </w:t>
      </w:r>
      <w:r>
        <w:t xml:space="preserve">HB  54</w:t>
      </w:r>
    </w:p>
    <w:p>
      <w:pPr>
        <w:pStyle w:val="RecordBase"/>
        <w:ind w:left="240" w:hanging="192"/>
      </w:pPr>
      <w:r>
        <w:t xml:space="preserve"> and master electricians, initial and biennial licensure, electronic license option - </w:t>
      </w:r>
      <w:r>
        <w:t xml:space="preserve"> </w:t>
      </w:r>
      <w:r>
        <w:t xml:space="preserve">HB  444</w:t>
      </w:r>
    </w:p>
    <w:p>
      <w:pPr>
        <w:pStyle w:val="RecordBase"/>
        <w:ind w:left="120" w:hanging="120"/>
      </w:pPr>
      <w:r>
        <w:t xml:space="preserve">Electricians, authorized practice, requirements - </w:t>
      </w:r>
      <w:r>
        <w:t xml:space="preserve"> </w:t>
      </w:r>
      <w:r>
        <w:t xml:space="preserve">HB  444</w:t>
      </w:r>
      <w:r>
        <w:t xml:space="preserve">: </w:t>
      </w:r>
      <w:r>
        <w:t xml:space="preserve">HCS</w:t>
      </w:r>
    </w:p>
    <w:p>
      <w:pPr>
        <w:pStyle w:val="RecordBase"/>
        <w:ind w:left="120" w:hanging="120"/>
      </w:pPr>
      <w:r>
        <w:t xml:space="preserve">Eligible veterans, discharged LGBTQ veterans, inclusion - </w:t>
      </w:r>
      <w:r>
        <w:t xml:space="preserve"> </w:t>
      </w:r>
      <w:r>
        <w:t xml:space="preserve">HB  503</w:t>
      </w:r>
    </w:p>
    <w:p>
      <w:pPr>
        <w:pStyle w:val="RecordBase"/>
        <w:ind w:left="120" w:hanging="120"/>
      </w:pPr>
      <w:r>
        <w:t xml:space="preserve">Emergency medical services providers, classifications, credentialing, reciprocity - </w:t>
      </w:r>
      <w:r>
        <w:t xml:space="preserve"> </w:t>
      </w:r>
      <w:r>
        <w:t xml:space="preserve">HB  57</w:t>
      </w:r>
    </w:p>
    <w:p>
      <w:pPr>
        <w:pStyle w:val="RecordBase"/>
        <w:ind w:left="120" w:hanging="120"/>
      </w:pPr>
      <w:r>
        <w:t xml:space="preserve">EMS personnel, interstate compact - </w:t>
      </w:r>
      <w:r>
        <w:t xml:space="preserve"> </w:t>
      </w:r>
      <w:r>
        <w:t xml:space="preserve">HB  215</w:t>
      </w:r>
    </w:p>
    <w:p>
      <w:pPr>
        <w:pStyle w:val="RecordBase"/>
        <w:ind w:left="120" w:hanging="120"/>
      </w:pPr>
      <w:r>
        <w:t xml:space="preserve">Esthetic salons, mobile salon, licensure - </w:t>
      </w:r>
      <w:r>
        <w:t xml:space="preserve"> </w:t>
      </w:r>
      <w:r>
        <w:t xml:space="preserve">HB  127</w:t>
      </w:r>
    </w:p>
    <w:p>
      <w:pPr>
        <w:pStyle w:val="RecordBase"/>
        <w:ind w:left="120" w:hanging="120"/>
      </w:pPr>
      <w:r>
        <w:t xml:space="preserve">Farmland owner hunting and fishing license exemption, "dependent child" definition - </w:t>
      </w:r>
      <w:r>
        <w:t xml:space="preserve"> </w:t>
      </w:r>
      <w:r>
        <w:t xml:space="preserve">HB  586</w:t>
      </w:r>
      <w:r>
        <w:t xml:space="preserve">: </w:t>
      </w:r>
      <w:r>
        <w:t xml:space="preserve">HFA</w:t>
      </w:r>
      <w:r>
        <w:t xml:space="preserve"> (</w:t>
      </w:r>
      <w:r>
        <w:t xml:space="preserve">1</w:t>
      </w:r>
      <w:r>
        <w:t xml:space="preserve">)</w:t>
      </w:r>
    </w:p>
    <w:p>
      <w:pPr>
        <w:pStyle w:val="RecordBase"/>
        <w:ind w:left="120" w:hanging="120"/>
      </w:pPr>
      <w:r>
        <w:t xml:space="preserve">Fishing license exemption, fishing on private property with landowner permission - </w:t>
      </w:r>
      <w:r>
        <w:t xml:space="preserve"> </w:t>
      </w:r>
      <w:r>
        <w:t xml:space="preserve">HB  106</w:t>
      </w:r>
    </w:p>
    <w:p>
      <w:pPr>
        <w:pStyle w:val="RecordBase"/>
        <w:ind w:left="120" w:hanging="120"/>
      </w:pPr>
      <w:r>
        <w:t xml:space="preserve">Healthcare licensing boards, workforce data collection - </w:t>
      </w:r>
      <w:r>
        <w:t xml:space="preserve"> </w:t>
      </w:r>
      <w:r>
        <w:t xml:space="preserve">HB  780</w:t>
      </w:r>
    </w:p>
    <w:p>
      <w:pPr>
        <w:pStyle w:val="RecordBase"/>
        <w:ind w:left="120" w:hanging="120"/>
      </w:pPr>
      <w:r>
        <w:t xml:space="preserve">Hunting</w:t>
      </w:r>
    </w:p>
    <w:p>
      <w:pPr>
        <w:pStyle w:val="RecordBase"/>
        <w:ind w:left="240" w:hanging="192"/>
      </w:pPr>
      <w:r>
        <w:t xml:space="preserve"> and fishing, current members of the Armed Forces, exemption from nonresident fees - </w:t>
      </w:r>
      <w:r>
        <w:t xml:space="preserve"> </w:t>
      </w:r>
      <w:r>
        <w:t xml:space="preserve">HB  226</w:t>
      </w:r>
    </w:p>
    <w:p>
      <w:pPr>
        <w:pStyle w:val="RecordBase"/>
        <w:ind w:left="240" w:hanging="192"/>
      </w:pPr>
      <w:r>
        <w:t xml:space="preserve"> and fishing license exemption, five acre minimum for resident farmland owner, removal - </w:t>
      </w:r>
      <w:r>
        <w:t xml:space="preserve"> </w:t>
      </w:r>
      <w:r>
        <w:t xml:space="preserve">SB  5</w:t>
      </w:r>
      <w:r>
        <w:t xml:space="preserve">;</w:t>
      </w:r>
      <w:r>
        <w:t xml:space="preserve"> </w:t>
      </w:r>
      <w:r>
        <w:t xml:space="preserve">HB  140</w:t>
      </w:r>
      <w:r>
        <w:t xml:space="preserve">;</w:t>
      </w:r>
      <w:r>
        <w:t xml:space="preserve"> </w:t>
      </w:r>
      <w:r>
        <w:t xml:space="preserve">HB  217</w:t>
      </w:r>
    </w:p>
    <w:p>
      <w:pPr>
        <w:pStyle w:val="RecordBase"/>
        <w:ind w:left="240" w:hanging="192"/>
      </w:pPr>
      <w:r>
        <w:t xml:space="preserve"> license exemption, resident landowner, five acre minimum and farmland requirement, removal - </w:t>
      </w:r>
      <w:r>
        <w:t xml:space="preserve"> </w:t>
      </w:r>
      <w:r>
        <w:t xml:space="preserve">HB  106</w:t>
      </w:r>
    </w:p>
    <w:p>
      <w:pPr>
        <w:pStyle w:val="RecordBase"/>
        <w:ind w:left="120" w:hanging="120"/>
      </w:pPr>
      <w:r>
        <w:t xml:space="preserve">Industrial loan corporations, licensing and regulation - </w:t>
      </w:r>
      <w:r>
        <w:t xml:space="preserve"> </w:t>
      </w:r>
      <w:r>
        <w:t xml:space="preserve">HB  726</w:t>
      </w:r>
    </w:p>
    <w:p>
      <w:pPr>
        <w:pStyle w:val="RecordBase"/>
        <w:ind w:left="120" w:hanging="120"/>
      </w:pPr>
      <w:r>
        <w:t xml:space="preserve">Investment advisers, registration exemption - </w:t>
      </w:r>
      <w:r>
        <w:t xml:space="preserve"> </w:t>
      </w:r>
      <w:r>
        <w:t xml:space="preserve">SB  139</w:t>
      </w:r>
    </w:p>
    <w:p>
      <w:pPr>
        <w:pStyle w:val="RecordBase"/>
        <w:ind w:left="120" w:hanging="120"/>
      </w:pPr>
      <w:r>
        <w:t xml:space="preserve">Kentucky</w:t>
      </w:r>
    </w:p>
    <w:p>
      <w:pPr>
        <w:pStyle w:val="RecordBase"/>
        <w:ind w:left="240" w:hanging="192"/>
      </w:pPr>
      <w:r>
        <w:t xml:space="preserve"> Board of Cosmetology, abolition - </w:t>
      </w:r>
      <w:r>
        <w:t xml:space="preserve"> </w:t>
      </w:r>
      <w:r>
        <w:t xml:space="preserve">HB  184</w:t>
      </w:r>
    </w:p>
    <w:p>
      <w:pPr>
        <w:pStyle w:val="RecordBase"/>
        <w:ind w:left="240" w:hanging="192"/>
      </w:pPr>
      <w:r>
        <w:t xml:space="preserve"> Board of Licensure for Professional Music Therapists, creation - </w:t>
      </w:r>
      <w:r>
        <w:t xml:space="preserve"> </w:t>
      </w:r>
      <w:r>
        <w:t xml:space="preserve">SB  51</w:t>
      </w:r>
    </w:p>
    <w:p>
      <w:pPr>
        <w:pStyle w:val="RecordBase"/>
        <w:ind w:left="240" w:hanging="192"/>
      </w:pPr>
      <w:r>
        <w:t xml:space="preserve"> Horse Racing Commission, language correction - </w:t>
      </w:r>
      <w:r>
        <w:t xml:space="preserve"> </w:t>
      </w:r>
      <w:r>
        <w:t xml:space="preserve">SB  299</w:t>
      </w:r>
      <w:r>
        <w:t xml:space="preserve">;</w:t>
      </w:r>
      <w:r>
        <w:t xml:space="preserve"> </w:t>
      </w:r>
      <w:r>
        <w:t xml:space="preserve">HB  702</w:t>
      </w:r>
    </w:p>
    <w:p>
      <w:pPr>
        <w:pStyle w:val="RecordBase"/>
        <w:ind w:left="240" w:hanging="192"/>
      </w:pPr>
      <w:r>
        <w:t xml:space="preserve"> Horse Racing Commission, technical correction - </w:t>
      </w:r>
      <w:r>
        <w:t xml:space="preserve"> </w:t>
      </w:r>
      <w:r>
        <w:t xml:space="preserve">SB  302</w:t>
      </w:r>
    </w:p>
    <w:p>
      <w:pPr>
        <w:pStyle w:val="RecordBase"/>
        <w:ind w:left="240" w:hanging="192"/>
      </w:pPr>
      <w:r>
        <w:t xml:space="preserve"> One-Stop Business Portal, Secretary of State, creation, maintenance - </w:t>
      </w:r>
      <w:r>
        <w:t xml:space="preserve"> </w:t>
      </w:r>
      <w:r>
        <w:t xml:space="preserve">SB  346</w:t>
      </w:r>
    </w:p>
    <w:p>
      <w:pPr>
        <w:pStyle w:val="RecordBase"/>
        <w:ind w:left="120" w:hanging="120"/>
      </w:pPr>
      <w:r>
        <w:t xml:space="preserve">Landscape architects, licensing, technical correction - </w:t>
      </w:r>
      <w:r>
        <w:t xml:space="preserve"> </w:t>
      </w:r>
      <w:r>
        <w:t xml:space="preserve">SB  322</w:t>
      </w:r>
    </w:p>
    <w:p>
      <w:pPr>
        <w:pStyle w:val="RecordBase"/>
        <w:ind w:left="120" w:hanging="120"/>
      </w:pPr>
      <w:r>
        <w:t xml:space="preserve">Licensees, domestic violence training, requirement - </w:t>
      </w:r>
      <w:r>
        <w:t xml:space="preserve"> </w:t>
      </w:r>
      <w:r>
        <w:t xml:space="preserve">SB  146</w:t>
      </w:r>
    </w:p>
    <w:p>
      <w:pPr>
        <w:pStyle w:val="RecordBase"/>
        <w:ind w:left="120" w:hanging="120"/>
      </w:pPr>
      <w:r>
        <w:t xml:space="preserve">Limited beauty salon, mobile salon, licensure - </w:t>
      </w:r>
      <w:r>
        <w:t xml:space="preserve"> </w:t>
      </w:r>
      <w:r>
        <w:t xml:space="preserve">HB  127</w:t>
      </w:r>
    </w:p>
    <w:p>
      <w:pPr>
        <w:pStyle w:val="RecordBase"/>
        <w:ind w:left="120" w:hanging="120"/>
      </w:pPr>
      <w:r>
        <w:t xml:space="preserve">Marriage and family therapists, independent practice - </w:t>
      </w:r>
      <w:r>
        <w:t xml:space="preserve"> </w:t>
      </w:r>
      <w:r>
        <w:t xml:space="preserve">SB  113</w:t>
      </w:r>
      <w:r>
        <w:t xml:space="preserve">;</w:t>
      </w:r>
      <w:r>
        <w:t xml:space="preserve"> </w:t>
      </w:r>
      <w:r>
        <w:t xml:space="preserve">HB  766</w:t>
      </w:r>
      <w:r>
        <w:t xml:space="preserve">: </w:t>
      </w:r>
      <w:r>
        <w:t xml:space="preserve">HCS</w:t>
      </w:r>
    </w:p>
    <w:p>
      <w:pPr>
        <w:pStyle w:val="RecordBase"/>
        <w:ind w:left="120" w:hanging="120"/>
      </w:pPr>
      <w:r>
        <w:t xml:space="preserve">Massage therapists, interstate compact - </w:t>
      </w:r>
      <w:r>
        <w:t xml:space="preserve"> </w:t>
      </w:r>
      <w:r>
        <w:t xml:space="preserve">HB  77</w:t>
      </w:r>
    </w:p>
    <w:p>
      <w:pPr>
        <w:pStyle w:val="RecordBase"/>
        <w:ind w:left="120" w:hanging="120"/>
      </w:pPr>
      <w:r>
        <w:t xml:space="preserve">Master electrician, associate's degree or diploma program, credit toward licensure - </w:t>
      </w:r>
      <w:r>
        <w:t xml:space="preserve"> </w:t>
      </w:r>
      <w:r>
        <w:t xml:space="preserve">HB  444</w:t>
      </w:r>
      <w:r>
        <w:t xml:space="preserve">: </w:t>
      </w:r>
      <w:r>
        <w:t xml:space="preserve">HFA</w:t>
      </w:r>
      <w:r>
        <w:t xml:space="preserve"> (</w:t>
      </w:r>
      <w:r>
        <w:t xml:space="preserve">1</w:t>
      </w:r>
      <w:r>
        <w:t xml:space="preserve">)</w:t>
      </w:r>
    </w:p>
    <w:p>
      <w:pPr>
        <w:pStyle w:val="RecordBase"/>
        <w:ind w:left="120" w:hanging="120"/>
      </w:pPr>
      <w:r>
        <w:t xml:space="preserve">Medicine, provisional license - </w:t>
      </w:r>
      <w:r>
        <w:t xml:space="preserve"> </w:t>
      </w:r>
      <w:r>
        <w:t xml:space="preserve">HB  574</w:t>
      </w:r>
    </w:p>
    <w:p>
      <w:pPr>
        <w:pStyle w:val="RecordBase"/>
        <w:ind w:left="120" w:hanging="120"/>
      </w:pPr>
      <w:r>
        <w:t xml:space="preserve">Military service member and spouse, interstate occupational compacts, reciprocity - </w:t>
      </w:r>
      <w:r>
        <w:t xml:space="preserve"> </w:t>
      </w:r>
      <w:r>
        <w:t xml:space="preserve">HB  397</w:t>
      </w:r>
    </w:p>
    <w:p>
      <w:pPr>
        <w:pStyle w:val="RecordBase"/>
        <w:ind w:left="120" w:hanging="120"/>
      </w:pPr>
      <w:r>
        <w:t xml:space="preserve">Mobile barber shop, licensure - </w:t>
      </w:r>
      <w:r>
        <w:t xml:space="preserve"> </w:t>
      </w:r>
      <w:r>
        <w:t xml:space="preserve">SB  237</w:t>
      </w:r>
    </w:p>
    <w:p>
      <w:pPr>
        <w:pStyle w:val="RecordBase"/>
        <w:ind w:left="120" w:hanging="120"/>
      </w:pPr>
      <w:r>
        <w:t xml:space="preserve">Moral turpitude, good moral character, removal - </w:t>
      </w:r>
      <w:r>
        <w:t xml:space="preserve"> </w:t>
      </w:r>
      <w:r>
        <w:t xml:space="preserve">HB  765</w:t>
      </w:r>
    </w:p>
    <w:p>
      <w:pPr>
        <w:pStyle w:val="RecordBase"/>
        <w:ind w:left="120" w:hanging="120"/>
      </w:pPr>
      <w:r>
        <w:t xml:space="preserve">Nail</w:t>
      </w:r>
    </w:p>
    <w:p>
      <w:pPr>
        <w:pStyle w:val="RecordBase"/>
        <w:ind w:left="240" w:hanging="192"/>
      </w:pPr>
      <w:r>
        <w:t xml:space="preserve"> salons, mobile salon, licensure - </w:t>
      </w:r>
      <w:r>
        <w:t xml:space="preserve"> </w:t>
      </w:r>
      <w:r>
        <w:t xml:space="preserve">HB  127</w:t>
      </w:r>
    </w:p>
    <w:p>
      <w:pPr>
        <w:pStyle w:val="RecordBase"/>
        <w:ind w:left="240" w:hanging="192"/>
      </w:pPr>
      <w:r>
        <w:t xml:space="preserve"> technicians, testing and retesting - </w:t>
      </w:r>
      <w:r>
        <w:t xml:space="preserve"> </w:t>
      </w:r>
      <w:r>
        <w:t xml:space="preserve">SB  14</w:t>
      </w:r>
      <w:r>
        <w:t xml:space="preserve">;</w:t>
      </w:r>
      <w:r>
        <w:t xml:space="preserve"> </w:t>
      </w:r>
      <w:r>
        <w:t xml:space="preserve">HB  792</w:t>
      </w:r>
    </w:p>
    <w:p>
      <w:pPr>
        <w:pStyle w:val="RecordBase"/>
        <w:ind w:left="120" w:hanging="120"/>
      </w:pPr>
      <w:r>
        <w:t xml:space="preserve">Nurses,</w:t>
      </w:r>
    </w:p>
    <w:p>
      <w:pPr>
        <w:pStyle w:val="RecordBase"/>
        <w:ind w:left="240" w:hanging="192"/>
      </w:pPr>
      <w:r>
        <w:t xml:space="preserve"> continuing medical education - </w:t>
      </w:r>
      <w:r>
        <w:t xml:space="preserve"> </w:t>
      </w:r>
      <w:r>
        <w:t xml:space="preserve">HB  459</w:t>
      </w:r>
      <w:r>
        <w:t xml:space="preserve">: </w:t>
      </w:r>
      <w:r>
        <w:t xml:space="preserve">SCS</w:t>
      </w:r>
    </w:p>
    <w:p>
      <w:pPr>
        <w:pStyle w:val="RecordBase"/>
        <w:ind w:left="240" w:hanging="192"/>
      </w:pPr>
      <w:r>
        <w:t xml:space="preserve"> physician assistants, continuing education - </w:t>
      </w:r>
      <w:r>
        <w:t xml:space="preserve"> </w:t>
      </w:r>
      <w:r>
        <w:t xml:space="preserve">SB  211</w:t>
      </w:r>
    </w:p>
    <w:p>
      <w:pPr>
        <w:pStyle w:val="RecordBase"/>
        <w:ind w:left="120" w:hanging="120"/>
      </w:pPr>
      <w:r>
        <w:t xml:space="preserve">Occupational license, prior conviction, application, criteria - </w:t>
      </w:r>
      <w:r>
        <w:t xml:space="preserve"> </w:t>
      </w:r>
      <w:r>
        <w:t xml:space="preserve">HB  124</w:t>
      </w:r>
      <w:r>
        <w:t xml:space="preserve">;</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Offender employment and licensure, requirements - </w:t>
      </w:r>
      <w:r>
        <w:t xml:space="preserve"> </w:t>
      </w:r>
      <w:r>
        <w:t xml:space="preserve">HB  117</w:t>
      </w:r>
    </w:p>
    <w:p>
      <w:pPr>
        <w:pStyle w:val="RecordBase"/>
        <w:ind w:left="120" w:hanging="120"/>
      </w:pPr>
      <w:r>
        <w:t xml:space="preserve">Operator's Licensing, identity verification, birth certificate, electronic verification - </w:t>
      </w:r>
      <w:r>
        <w:t xml:space="preserve"> </w:t>
      </w:r>
      <w:r>
        <w:t xml:space="preserve">SB  160</w:t>
      </w:r>
    </w:p>
    <w:p>
      <w:pPr>
        <w:pStyle w:val="RecordBase"/>
        <w:ind w:left="120" w:hanging="120"/>
      </w:pPr>
      <w:r>
        <w:t xml:space="preserve">Outdoor nature-based child-care centers, licensure requirements - </w:t>
      </w:r>
      <w:r>
        <w:t xml:space="preserve"> </w:t>
      </w:r>
      <w:r>
        <w:t xml:space="preserve">HB  423</w:t>
      </w:r>
    </w:p>
    <w:p>
      <w:pPr>
        <w:pStyle w:val="RecordBase"/>
        <w:ind w:left="120" w:hanging="120"/>
      </w:pPr>
      <w:r>
        <w:t xml:space="preserve">Physician</w:t>
      </w:r>
    </w:p>
    <w:p>
      <w:pPr>
        <w:pStyle w:val="RecordBase"/>
        <w:ind w:left="240" w:hanging="192"/>
      </w:pPr>
      <w:r>
        <w:t xml:space="preserve"> assistants, continuing education - </w:t>
      </w:r>
      <w:r>
        <w:t xml:space="preserve"> </w:t>
      </w:r>
      <w:r>
        <w:t xml:space="preserve">HB  459</w:t>
      </w:r>
      <w:r>
        <w:t xml:space="preserve">: </w:t>
      </w:r>
      <w:r>
        <w:t xml:space="preserve">SFA</w:t>
      </w:r>
      <w:r>
        <w:t xml:space="preserve"> (</w:t>
      </w:r>
      <w:r>
        <w:t xml:space="preserve">2</w:t>
      </w:r>
      <w:r>
        <w:t xml:space="preserve">)</w:t>
      </w:r>
    </w:p>
    <w:p>
      <w:pPr>
        <w:pStyle w:val="RecordBase"/>
        <w:ind w:left="240" w:hanging="192"/>
      </w:pPr>
      <w:r>
        <w:t xml:space="preserve"> assistants, continuing medical education requirements - </w:t>
      </w:r>
      <w:r>
        <w:t xml:space="preserve"> </w:t>
      </w:r>
      <w:r>
        <w:t xml:space="preserve">HB  361</w:t>
      </w:r>
    </w:p>
    <w:p>
      <w:pPr>
        <w:pStyle w:val="RecordBase"/>
        <w:ind w:left="120" w:hanging="120"/>
      </w:pPr>
      <w:r>
        <w:t xml:space="preserve">Physicians, pediatricians, continuing medical education requirements - </w:t>
      </w:r>
      <w:r>
        <w:t xml:space="preserve"> </w:t>
      </w:r>
      <w:r>
        <w:t xml:space="preserve">HB  361</w:t>
      </w:r>
      <w:r>
        <w:t xml:space="preserve">: </w:t>
      </w:r>
      <w:r>
        <w:t xml:space="preserve">SCS</w:t>
      </w:r>
    </w:p>
    <w:p>
      <w:pPr>
        <w:pStyle w:val="RecordBase"/>
        <w:ind w:left="120" w:hanging="120"/>
      </w:pPr>
      <w:r>
        <w:t xml:space="preserve">Podiatry,</w:t>
      </w:r>
    </w:p>
    <w:p>
      <w:pPr>
        <w:pStyle w:val="RecordBase"/>
        <w:ind w:left="240" w:hanging="192"/>
      </w:pPr>
      <w:r>
        <w:t xml:space="preserve"> podiatric residence, and podiatric assistant - </w:t>
      </w:r>
      <w:r>
        <w:t xml:space="preserve"> </w:t>
      </w:r>
      <w:r>
        <w:t xml:space="preserve">SB  28</w:t>
      </w:r>
      <w:r>
        <w:t xml:space="preserve">: </w:t>
      </w:r>
      <w:r>
        <w:t xml:space="preserve">SFA</w:t>
      </w:r>
      <w:r>
        <w:t xml:space="preserve"> (</w:t>
      </w:r>
      <w:r>
        <w:t xml:space="preserve">1</w:t>
      </w:r>
      <w:r>
        <w:t xml:space="preserve">)</w:t>
      </w:r>
    </w:p>
    <w:p>
      <w:pPr>
        <w:pStyle w:val="RecordBase"/>
        <w:ind w:left="240" w:hanging="192"/>
      </w:pPr>
      <w:r>
        <w:t xml:space="preserve"> podiatric residence, podiatric assistant - </w:t>
      </w:r>
      <w:r>
        <w:t xml:space="preserve"> </w:t>
      </w:r>
      <w:r>
        <w:t xml:space="preserve">SB  28</w:t>
      </w:r>
    </w:p>
    <w:p>
      <w:pPr>
        <w:pStyle w:val="RecordBase"/>
        <w:ind w:left="120" w:hanging="120"/>
      </w:pPr>
      <w:r>
        <w:t xml:space="preserve">Pregnancy resource centers, require - </w:t>
      </w:r>
      <w:r>
        <w:t xml:space="preserve"> </w:t>
      </w:r>
      <w:r>
        <w:t xml:space="preserve">HB  538</w:t>
      </w:r>
    </w:p>
    <w:p>
      <w:pPr>
        <w:pStyle w:val="RecordBase"/>
        <w:ind w:left="120" w:hanging="120"/>
      </w:pPr>
      <w:r>
        <w:t xml:space="preserve">Psychologists, supervision, temporary, applicant - </w:t>
      </w:r>
      <w:r>
        <w:t xml:space="preserve"> </w:t>
      </w:r>
      <w:r>
        <w:t xml:space="preserve">HB  35</w:t>
      </w:r>
      <w:r>
        <w:t xml:space="preserve">;</w:t>
      </w:r>
      <w:r>
        <w:t xml:space="preserve"> </w:t>
      </w:r>
      <w:r>
        <w:t xml:space="preserve">HB  56</w:t>
      </w:r>
      <w:r>
        <w:t xml:space="preserve">: </w:t>
      </w:r>
      <w:r>
        <w:t xml:space="preserve">HCS</w:t>
      </w:r>
    </w:p>
    <w:p>
      <w:pPr>
        <w:pStyle w:val="RecordBase"/>
        <w:ind w:left="120" w:hanging="120"/>
      </w:pPr>
      <w:r>
        <w:t xml:space="preserve">Quota</w:t>
      </w:r>
    </w:p>
    <w:p>
      <w:pPr>
        <w:pStyle w:val="RecordBase"/>
        <w:ind w:left="240" w:hanging="192"/>
      </w:pPr>
      <w:r>
        <w:t xml:space="preserve"> retail package licenses, increase - </w:t>
      </w:r>
      <w:r>
        <w:t xml:space="preserve"> </w:t>
      </w:r>
      <w:r>
        <w:t xml:space="preserve">HB  455</w:t>
      </w:r>
    </w:p>
    <w:p>
      <w:pPr>
        <w:pStyle w:val="RecordBase"/>
        <w:ind w:left="240" w:hanging="192"/>
      </w:pPr>
      <w:r>
        <w:t xml:space="preserve"> retail package licenses, quantity, local governments - </w:t>
      </w:r>
      <w:r>
        <w:t xml:space="preserve"> </w:t>
      </w:r>
      <w:r>
        <w:t xml:space="preserve">HB  439</w:t>
      </w:r>
      <w:r>
        <w:t xml:space="preserve">: </w:t>
      </w:r>
      <w:r>
        <w:t xml:space="preserve">HFA</w:t>
      </w:r>
      <w:r>
        <w:t xml:space="preserve"> (</w:t>
      </w:r>
      <w:r>
        <w:t xml:space="preserve">1</w:t>
      </w:r>
      <w:r>
        <w:t xml:space="preserve">)</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23</w:t>
      </w:r>
      <w:r>
        <w:t xml:space="preserve">: </w:t>
      </w:r>
      <w:r>
        <w:t xml:space="preserve">HCS</w:t>
      </w:r>
    </w:p>
    <w:p>
      <w:pPr>
        <w:pStyle w:val="RecordBase"/>
        <w:ind w:left="240" w:hanging="192"/>
      </w:pPr>
      <w:r>
        <w:t xml:space="preserve"> estate professionals, Department of Highways, right of way services - </w:t>
      </w:r>
      <w:r>
        <w:t xml:space="preserve"> </w:t>
      </w:r>
      <w:r>
        <w:t xml:space="preserve">HB  703</w:t>
      </w:r>
    </w:p>
    <w:p>
      <w:pPr>
        <w:pStyle w:val="RecordBase"/>
        <w:ind w:left="120" w:hanging="120"/>
      </w:pPr>
      <w:r>
        <w:t xml:space="preserve">Recognition from other jurisdictions, relevance of work experience - </w:t>
      </w:r>
      <w:r>
        <w:t xml:space="preserve"> </w:t>
      </w:r>
      <w:r>
        <w:t xml:space="preserve">HB  34</w:t>
      </w:r>
    </w:p>
    <w:p>
      <w:pPr>
        <w:pStyle w:val="RecordBase"/>
        <w:ind w:left="120" w:hanging="120"/>
      </w:pPr>
      <w:r>
        <w:t xml:space="preserve">Retail drink, liquor liability insurance - </w:t>
      </w:r>
      <w:r>
        <w:t xml:space="preserve"> </w:t>
      </w:r>
      <w:r>
        <w:t xml:space="preserve">SB  123</w:t>
      </w:r>
    </w:p>
    <w:p>
      <w:pPr>
        <w:pStyle w:val="RecordBase"/>
        <w:ind w:left="120" w:hanging="120"/>
      </w:pPr>
      <w:r>
        <w:t xml:space="preserve">Riverboats, by the drink alcoholic beverage sales, passenger count - </w:t>
      </w:r>
      <w:r>
        <w:t xml:space="preserve"> </w:t>
      </w:r>
      <w:r>
        <w:t xml:space="preserve">SB  62</w:t>
      </w:r>
    </w:p>
    <w:p>
      <w:pPr>
        <w:pStyle w:val="RecordBase"/>
        <w:ind w:left="120" w:hanging="120"/>
      </w:pPr>
      <w:r>
        <w:t xml:space="preserve">Roofing contractors, Department of Housing, Buildings and Construction - </w:t>
      </w:r>
      <w:r>
        <w:t xml:space="preserve"> </w:t>
      </w:r>
      <w:r>
        <w:t xml:space="preserve">HB  527</w:t>
      </w:r>
    </w:p>
    <w:p>
      <w:pPr>
        <w:pStyle w:val="RecordBase"/>
        <w:ind w:left="120" w:hanging="120"/>
      </w:pPr>
      <w:r>
        <w:t xml:space="preserve">Short-term rentals, authorization subject to permitting - </w:t>
      </w:r>
      <w:r>
        <w:t xml:space="preserve"> </w:t>
      </w:r>
      <w:r>
        <w:t xml:space="preserve">SB  234</w:t>
      </w:r>
    </w:p>
    <w:p>
      <w:pPr>
        <w:pStyle w:val="RecordBase"/>
        <w:ind w:left="120" w:hanging="120"/>
      </w:pPr>
      <w:r>
        <w:t xml:space="preserve">Social Work Licensure Compact, social workers - </w:t>
      </w:r>
      <w:r>
        <w:t xml:space="preserve"> </w:t>
      </w:r>
      <w:r>
        <w:t xml:space="preserve">HB  56</w:t>
      </w:r>
    </w:p>
    <w:p>
      <w:pPr>
        <w:pStyle w:val="RecordBase"/>
        <w:ind w:left="120" w:hanging="120"/>
      </w:pPr>
      <w:r>
        <w:t xml:space="preserve">State-chartered savings and loan associations, chartering and regulation - </w:t>
      </w:r>
      <w:r>
        <w:t xml:space="preserve"> </w:t>
      </w:r>
      <w:r>
        <w:t xml:space="preserve">HB  726</w:t>
      </w:r>
    </w:p>
    <w:p>
      <w:pPr>
        <w:pStyle w:val="RecordBase"/>
        <w:ind w:left="120" w:hanging="120"/>
      </w:pPr>
      <w:r>
        <w:t xml:space="preserve">Title pledge lending, licensing and regulation - </w:t>
      </w:r>
      <w:r>
        <w:t xml:space="preserve"> </w:t>
      </w:r>
      <w:r>
        <w:t xml:space="preserve">HB  726</w:t>
      </w:r>
    </w:p>
    <w:p>
      <w:pPr>
        <w:pStyle w:val="RecordBase"/>
        <w:ind w:left="120" w:hanging="120"/>
      </w:pPr>
      <w:r>
        <w:t xml:space="preserve">Tobacco and other nicotine products distribution to persons under 21, license revocation - </w:t>
      </w:r>
      <w:r>
        <w:t xml:space="preserve"> </w:t>
      </w:r>
      <w:r>
        <w:t xml:space="preserve">HB  142</w:t>
      </w:r>
    </w:p>
    <w:p>
      <w:pPr>
        <w:pStyle w:val="RecordBase"/>
        <w:ind w:left="120" w:hanging="120"/>
      </w:pPr>
      <w:r>
        <w:t xml:space="preserve">Uniform State Building Code, violation - </w:t>
      </w:r>
      <w:r>
        <w:t xml:space="preserve"> </w:t>
      </w:r>
      <w:r>
        <w:t xml:space="preserve">HB  305</w:t>
      </w:r>
    </w:p>
    <w:p>
      <w:pPr>
        <w:pStyle w:val="RecordBase"/>
        <w:ind w:left="120" w:hanging="120"/>
      </w:pPr>
      <w:r>
        <w:t xml:space="preserve">Vapor Products Business license, fee, Alcohol and Beverage Control - </w:t>
      </w:r>
      <w:r>
        <w:t xml:space="preserve"> </w:t>
      </w:r>
      <w:r>
        <w:t xml:space="preserve">SB  344</w:t>
      </w:r>
      <w:r>
        <w:t xml:space="preserve">: </w:t>
      </w:r>
      <w:r>
        <w:t xml:space="preserve">SFA</w:t>
      </w:r>
      <w:r>
        <w:t xml:space="preserve"> (</w:t>
      </w:r>
      <w:r>
        <w:t xml:space="preserve">2</w:t>
      </w:r>
      <w:r>
        <w:t xml:space="preserve">)</w:t>
      </w:r>
    </w:p>
    <w:p>
      <w:pPr>
        <w:pStyle w:val="RecordBase"/>
        <w:ind w:left="120" w:hanging="120"/>
      </w:pPr>
      <w:r>
        <w:t xml:space="preserve">Wine corkage, alcoholic beverage drink licensee - </w:t>
      </w:r>
      <w:r>
        <w:t xml:space="preserve"> </w:t>
      </w:r>
      <w:r>
        <w:t xml:space="preserve">SB  68</w:t>
      </w:r>
    </w:p>
    <w:p>
      <w:pPr>
        <w:pStyle w:val="RecordBase"/>
        <w:ind w:left="120" w:hanging="120"/>
      </w:pPr>
      <w:r>
        <w:t xml:space="preserve">Workers'</w:t>
      </w:r>
    </w:p>
    <w:p>
      <w:pPr>
        <w:pStyle w:val="RecordBase"/>
        <w:ind w:left="240" w:hanging="192"/>
      </w:pPr>
      <w:r>
        <w:t xml:space="preserve"> Compensation, definition of physician, delete territory - </w:t>
      </w:r>
      <w:r>
        <w:t xml:space="preserve"> </w:t>
      </w:r>
      <w:r>
        <w:t xml:space="preserve">HB  401</w:t>
      </w:r>
      <w:r>
        <w:t xml:space="preserve">: </w:t>
      </w:r>
      <w:r>
        <w:t xml:space="preserve">HFA</w:t>
      </w:r>
      <w:r>
        <w:t xml:space="preserve"> (</w:t>
      </w:r>
      <w:r>
        <w:t xml:space="preserve">1</w:t>
      </w:r>
      <w:r>
        <w:t xml:space="preserve">)</w:t>
      </w:r>
    </w:p>
    <w:p>
      <w:pPr>
        <w:pStyle w:val="RecordBase"/>
        <w:ind w:left="240" w:hanging="192"/>
      </w:pPr>
      <w:r>
        <w:t xml:space="preserve"> compensation, physicians licensed by other states - </w:t>
      </w:r>
      <w:r>
        <w:t xml:space="preserve"> </w:t>
      </w:r>
      <w:r>
        <w:t xml:space="preserve">HB  401</w:t>
        <w:br/>
      </w:r>
    </w:p>
    <w:p>
      <w:pPr>
        <w:pStyle w:val="RecordHeading3"/>
      </w:pPr>
      <w:r>
        <w:rPr>
          <w:b/>
        </w:rPr>
        <w:t xml:space="preserve">Liens</w:t>
      </w:r>
    </w:p>
    <w:p>
      <w:pPr>
        <w:pStyle w:val="RecordBase"/>
        <w:ind w:left="120" w:hanging="120"/>
      </w:pPr>
      <w:r>
        <w:t xml:space="preserve">Extension</w:t>
      </w:r>
    </w:p>
    <w:p>
      <w:pPr>
        <w:pStyle w:val="RecordBase"/>
        <w:ind w:left="240" w:hanging="192"/>
      </w:pPr>
      <w:r>
        <w:t xml:space="preserve"> of lien secured by recorded deed, requirements - </w:t>
      </w:r>
      <w:r>
        <w:t xml:space="preserve"> </w:t>
      </w:r>
      <w:r>
        <w:t xml:space="preserve">HB  488</w:t>
      </w:r>
    </w:p>
    <w:p>
      <w:pPr>
        <w:pStyle w:val="RecordBase"/>
        <w:ind w:left="240" w:hanging="192"/>
      </w:pPr>
      <w:r>
        <w:t xml:space="preserve"> of lien secured by recorded mortgage, requirements - </w:t>
      </w:r>
      <w:r>
        <w:t xml:space="preserve"> </w:t>
      </w:r>
      <w:r>
        <w:t xml:space="preserve">HB  488</w:t>
      </w:r>
    </w:p>
    <w:p>
      <w:pPr>
        <w:pStyle w:val="RecordBase"/>
        <w:ind w:left="120" w:hanging="120"/>
      </w:pPr>
      <w:r>
        <w:t xml:space="preserve">Involuntarily towed motor vehicle, disposal - </w:t>
      </w:r>
      <w:r>
        <w:t xml:space="preserve"> </w:t>
      </w:r>
      <w:r>
        <w:t xml:space="preserve">SB  372</w:t>
      </w:r>
    </w:p>
    <w:p>
      <w:pPr>
        <w:pStyle w:val="RecordBase"/>
        <w:ind w:left="120" w:hanging="120"/>
      </w:pPr>
      <w:r>
        <w:t xml:space="preserve">Mortgage amendments, renewals, modifications, and extensions, recording requirements - </w:t>
      </w:r>
      <w:r>
        <w:t xml:space="preserve"> </w:t>
      </w:r>
      <w:r>
        <w:t xml:space="preserve">HB  488</w:t>
      </w:r>
    </w:p>
    <w:p>
      <w:pPr>
        <w:pStyle w:val="RecordBase"/>
        <w:ind w:left="120" w:hanging="120"/>
      </w:pPr>
      <w:r>
        <w:t xml:space="preserve">Planning and zoning ordinance violations, creation of lien - </w:t>
      </w:r>
      <w:r>
        <w:t xml:space="preserve"> </w:t>
      </w:r>
      <w:r>
        <w:t xml:space="preserve">HB  822</w:t>
      </w:r>
    </w:p>
    <w:p>
      <w:pPr>
        <w:pStyle w:val="RecordBase"/>
        <w:ind w:left="120" w:hanging="120"/>
      </w:pPr>
      <w:r>
        <w:t xml:space="preserve">School district mortgages and liens, prior approval, removal - </w:t>
      </w:r>
      <w:r>
        <w:t xml:space="preserve"> </w:t>
      </w:r>
      <w:r>
        <w:t xml:space="preserve">SB  232</w:t>
      </w:r>
      <w:r>
        <w:t xml:space="preserve">;</w:t>
      </w:r>
      <w:r>
        <w:t xml:space="preserve"> </w:t>
      </w:r>
      <w:r>
        <w:t xml:space="preserve">HB  464</w:t>
      </w:r>
    </w:p>
    <w:p>
      <w:pPr>
        <w:pStyle w:val="RecordBase"/>
        <w:ind w:left="120" w:hanging="120"/>
      </w:pPr>
      <w:r>
        <w:t xml:space="preserve">Towed motor vehicle, disposal - </w:t>
      </w:r>
      <w:r>
        <w:t xml:space="preserve"> </w:t>
      </w:r>
      <w:r>
        <w:t xml:space="preserve">SB  107</w:t>
      </w:r>
      <w:r>
        <w:t xml:space="preserve">: </w:t>
      </w:r>
      <w:r>
        <w:t xml:space="preserve">HFA</w:t>
      </w:r>
      <w:r>
        <w:t xml:space="preserve"> (</w:t>
      </w:r>
      <w:r>
        <w:t xml:space="preserve">1</w:t>
      </w:r>
      <w:r>
        <w:t xml:space="preserve">)</w:t>
      </w:r>
      <w:r>
        <w:t xml:space="preserve">;</w:t>
      </w:r>
      <w:r>
        <w:t xml:space="preserve"> </w:t>
      </w:r>
      <w:r>
        <w:t xml:space="preserve">HB  167</w:t>
      </w:r>
      <w:r>
        <w:t xml:space="preserve">: </w:t>
      </w:r>
      <w:r>
        <w:t xml:space="preserve">SCS</w:t>
      </w:r>
    </w:p>
    <w:p>
      <w:pPr>
        <w:pStyle w:val="RecordBase"/>
        <w:ind w:left="120" w:hanging="120"/>
      </w:pPr>
      <w:r>
        <w:t xml:space="preserve">Uniform Commercial Code, emerging technology amendments - </w:t>
      </w:r>
      <w:r>
        <w:t xml:space="preserve"> </w:t>
      </w:r>
      <w:r>
        <w:t xml:space="preserve">SB  155</w:t>
        <w:br/>
      </w:r>
    </w:p>
    <w:p>
      <w:pPr>
        <w:pStyle w:val="RecordHeading3"/>
      </w:pPr>
      <w:r>
        <w:rPr>
          <w:b/>
        </w:rPr>
        <w:t xml:space="preserve">Lieutenant Governor</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Time of election, even-numbered years - </w:t>
      </w:r>
      <w:r>
        <w:t xml:space="preserve"> </w:t>
      </w:r>
      <w:r>
        <w:t xml:space="preserve">SB  10</w:t>
        <w:br/>
      </w:r>
    </w:p>
    <w:p>
      <w:pPr>
        <w:pStyle w:val="RecordHeading3"/>
      </w:pPr>
      <w:r>
        <w:rPr>
          <w:b/>
        </w:rPr>
        <w:t xml:space="preserve">Loans and Credit</w:t>
      </w:r>
    </w:p>
    <w:p>
      <w:pPr>
        <w:pStyle w:val="RecordBase"/>
        <w:ind w:left="120" w:hanging="120"/>
      </w:pPr>
      <w:r>
        <w:t xml:space="preserve">Business loans, Economic Development Finance Authority, preference for veteran-owned businesses - </w:t>
      </w:r>
      <w:r>
        <w:t xml:space="preserve"> </w:t>
      </w:r>
      <w:r>
        <w:t xml:space="preserve">SB  94</w:t>
      </w:r>
    </w:p>
    <w:p>
      <w:pPr>
        <w:pStyle w:val="RecordBase"/>
        <w:ind w:left="120" w:hanging="120"/>
      </w:pPr>
      <w:r>
        <w:t xml:space="preserve">Consumer reporting agencies, trigger lead requirements - </w:t>
      </w:r>
      <w:r>
        <w:t xml:space="preserve"> </w:t>
      </w:r>
      <w:r>
        <w:t xml:space="preserve">HB  578</w:t>
      </w:r>
      <w:r>
        <w:t xml:space="preserve">;</w:t>
      </w:r>
      <w:r>
        <w:t xml:space="preserve"> </w:t>
      </w:r>
      <w:r>
        <w:t xml:space="preserve">HB  578</w:t>
      </w:r>
      <w:r>
        <w:t xml:space="preserve">: </w:t>
      </w:r>
      <w:r>
        <w:t xml:space="preserve">HCS</w:t>
      </w:r>
    </w:p>
    <w:p>
      <w:pPr>
        <w:pStyle w:val="RecordBase"/>
        <w:ind w:left="120" w:hanging="120"/>
      </w:pPr>
      <w:r>
        <w:t xml:space="preserve">Deferred deposit transactions, requirements - </w:t>
      </w:r>
      <w:r>
        <w:t xml:space="preserve"> </w:t>
      </w:r>
      <w:r>
        <w:t xml:space="preserve">HB  495</w:t>
      </w:r>
    </w:p>
    <w:p>
      <w:pPr>
        <w:pStyle w:val="RecordBase"/>
        <w:ind w:left="120" w:hanging="120"/>
      </w:pPr>
      <w:r>
        <w:t xml:space="preserve">Earned wage advance transactions, maximum consideration - </w:t>
      </w:r>
      <w:r>
        <w:t xml:space="preserve"> </w:t>
      </w:r>
      <w:r>
        <w:t xml:space="preserve">HB  332</w:t>
      </w:r>
    </w:p>
    <w:p>
      <w:pPr>
        <w:pStyle w:val="RecordBase"/>
        <w:ind w:left="120" w:hanging="120"/>
      </w:pPr>
      <w:r>
        <w:t xml:space="preserve">Eminent domain, compensation for relocation, discount points - </w:t>
      </w:r>
      <w:r>
        <w:t xml:space="preserve"> </w:t>
      </w:r>
      <w:r>
        <w:t xml:space="preserve">HB  172</w:t>
      </w:r>
    </w:p>
    <w:p>
      <w:pPr>
        <w:pStyle w:val="RecordBase"/>
        <w:ind w:left="120" w:hanging="120"/>
      </w:pPr>
      <w:r>
        <w:t xml:space="preserve">Entity making qualified equity investment, New Markets Development Program tax credit - </w:t>
      </w:r>
      <w:r>
        <w:t xml:space="preserve"> </w:t>
      </w:r>
      <w:r>
        <w:t xml:space="preserve">HB  485</w:t>
      </w:r>
    </w:p>
    <w:p>
      <w:pPr>
        <w:pStyle w:val="RecordBase"/>
        <w:ind w:left="120" w:hanging="120"/>
      </w:pPr>
      <w:r>
        <w:t xml:space="preserve">Extension of lien secured by recorded mortgage, requirements - </w:t>
      </w:r>
      <w:r>
        <w:t xml:space="preserve"> </w:t>
      </w:r>
      <w:r>
        <w:t xml:space="preserve">HB  488</w:t>
      </w:r>
    </w:p>
    <w:p>
      <w:pPr>
        <w:pStyle w:val="RecordBase"/>
        <w:ind w:left="120" w:hanging="120"/>
      </w:pPr>
      <w:r>
        <w:t xml:space="preserve">Kentucky</w:t>
      </w:r>
    </w:p>
    <w:p>
      <w:pPr>
        <w:pStyle w:val="RecordBase"/>
        <w:ind w:left="240" w:hanging="192"/>
      </w:pPr>
      <w:r>
        <w:t xml:space="preserve"> WWATERS Program, public wastewater systems, loan awards, timing requirements - </w:t>
      </w:r>
      <w:r>
        <w:t xml:space="preserve"> </w:t>
      </w:r>
      <w:r>
        <w:t xml:space="preserve">HB  563</w:t>
      </w:r>
      <w:r>
        <w:t xml:space="preserve">: </w:t>
      </w:r>
      <w:r>
        <w:t xml:space="preserve">HCS</w:t>
      </w:r>
    </w:p>
    <w:p>
      <w:pPr>
        <w:pStyle w:val="RecordBase"/>
        <w:ind w:left="240" w:hanging="192"/>
      </w:pPr>
      <w:r>
        <w:t xml:space="preserve"> WWATERS Program, public water and wastewater systems, loans, eligibility, application - </w:t>
      </w:r>
      <w:r>
        <w:t xml:space="preserve"> </w:t>
      </w:r>
      <w:r>
        <w:t xml:space="preserve">HB  563</w:t>
      </w:r>
    </w:p>
    <w:p>
      <w:pPr>
        <w:pStyle w:val="RecordBase"/>
        <w:ind w:left="120" w:hanging="120"/>
      </w:pPr>
      <w:r>
        <w:t xml:space="preserve">Mortgage</w:t>
      </w:r>
    </w:p>
    <w:p>
      <w:pPr>
        <w:pStyle w:val="RecordBase"/>
        <w:ind w:left="240" w:hanging="192"/>
      </w:pPr>
      <w:r>
        <w:t xml:space="preserve"> amendments, renewals, modifications, and extensions, recording requirements - </w:t>
      </w:r>
      <w:r>
        <w:t xml:space="preserve"> </w:t>
      </w:r>
      <w:r>
        <w:t xml:space="preserve">HB  488</w:t>
      </w:r>
    </w:p>
    <w:p>
      <w:pPr>
        <w:pStyle w:val="RecordBase"/>
        <w:ind w:left="240" w:hanging="192"/>
      </w:pPr>
      <w:r>
        <w:t xml:space="preserve"> loan companies and brokers, change of control, technical amendments - </w:t>
      </w:r>
      <w:r>
        <w:t xml:space="preserve"> </w:t>
      </w:r>
      <w:r>
        <w:t xml:space="preserve">HB  646</w:t>
      </w:r>
    </w:p>
    <w:p>
      <w:pPr>
        <w:pStyle w:val="RecordBase"/>
        <w:ind w:left="120" w:hanging="120"/>
      </w:pPr>
      <w:r>
        <w:t xml:space="preserve">Social credit score, prohibition - </w:t>
      </w:r>
      <w:r>
        <w:t xml:space="preserve"> </w:t>
      </w:r>
      <w:r>
        <w:t xml:space="preserve">HB  452</w:t>
      </w:r>
    </w:p>
    <w:p>
      <w:pPr>
        <w:pStyle w:val="RecordBase"/>
        <w:ind w:left="120" w:hanging="120"/>
      </w:pPr>
      <w:r>
        <w:t xml:space="preserve">Uniform Commercial Code, emerging technology amendments - </w:t>
      </w:r>
      <w:r>
        <w:t xml:space="preserve"> </w:t>
      </w:r>
      <w:r>
        <w:t xml:space="preserve">SB  155</w:t>
      </w:r>
    </w:p>
    <w:p>
      <w:pPr>
        <w:pStyle w:val="RecordBase"/>
        <w:ind w:left="120" w:hanging="120"/>
      </w:pPr>
      <w:r>
        <w:t xml:space="preserve">WWATERS Program, public water and wastewater systems, authorized types of funding, grants, loans - </w:t>
      </w:r>
      <w:r>
        <w:t xml:space="preserve"> </w:t>
      </w:r>
      <w:r>
        <w:t xml:space="preserve">HB  563</w:t>
      </w:r>
      <w:r>
        <w:t xml:space="preserve">: </w:t>
      </w:r>
      <w:r>
        <w:t xml:space="preserve">HFA</w:t>
      </w:r>
      <w:r>
        <w:t xml:space="preserve"> (</w:t>
      </w:r>
      <w:r>
        <w:t xml:space="preserve">1</w:t>
      </w:r>
      <w:r>
        <w:t xml:space="preserve">)</w:t>
        <w:br/>
      </w:r>
    </w:p>
    <w:p>
      <w:pPr>
        <w:pStyle w:val="RecordHeading3"/>
      </w:pPr>
      <w:r>
        <w:rPr>
          <w:b/>
        </w:rPr>
        <w:t xml:space="preserve">Local Government</w:t>
      </w:r>
    </w:p>
    <w:p>
      <w:pPr>
        <w:pStyle w:val="RecordBase"/>
        <w:ind w:left="120" w:hanging="120"/>
      </w:pPr>
      <w:r>
        <w:t xml:space="preserve">911 services, moneys diverted to CMRS fund for distribution for 911 services, rates - </w:t>
      </w:r>
      <w:r>
        <w:t xml:space="preserve"> </w:t>
      </w:r>
      <w:r>
        <w:t xml:space="preserve">HB  528</w:t>
      </w:r>
    </w:p>
    <w:p>
      <w:pPr>
        <w:pStyle w:val="RecordBase"/>
        <w:ind w:left="120" w:hanging="120"/>
      </w:pPr>
      <w:r>
        <w:t xml:space="preserve">Abandoned home pool fund, establishment - </w:t>
      </w:r>
      <w:r>
        <w:t xml:space="preserve"> </w:t>
      </w:r>
      <w:r>
        <w:t xml:space="preserve">HB  759</w:t>
      </w:r>
    </w:p>
    <w:p>
      <w:pPr>
        <w:pStyle w:val="RecordBase"/>
        <w:ind w:left="120" w:hanging="120"/>
      </w:pPr>
      <w:r>
        <w:t xml:space="preserve">Agricultural districts, minimum acreage requirements, notification of local officials, landowners - </w:t>
      </w:r>
      <w:r>
        <w:t xml:space="preserve"> </w:t>
      </w:r>
      <w:r>
        <w:t xml:space="preserve">HB  418</w:t>
      </w:r>
    </w:p>
    <w:p>
      <w:pPr>
        <w:pStyle w:val="RecordBase"/>
        <w:ind w:left="120" w:hanging="120"/>
      </w:pPr>
      <w:r>
        <w:t xml:space="preserve">Agritourism</w:t>
      </w:r>
    </w:p>
    <w:p>
      <w:pPr>
        <w:pStyle w:val="RecordBase"/>
        <w:ind w:left="240" w:hanging="192"/>
      </w:pPr>
      <w:r>
        <w:t xml:space="preserve"> activity, competitions, horseracing, field trials, compliance, existing law - </w:t>
      </w:r>
      <w:r>
        <w:t xml:space="preserve"> </w:t>
      </w:r>
      <w:r>
        <w:t xml:space="preserve">SB  101</w:t>
      </w:r>
      <w:r>
        <w:t xml:space="preserve">: </w:t>
      </w:r>
      <w:r>
        <w:t xml:space="preserve">SFA</w:t>
      </w:r>
      <w:r>
        <w:t xml:space="preserve"> (</w:t>
      </w:r>
      <w:r>
        <w:t xml:space="preserve">1</w:t>
      </w:r>
      <w:r>
        <w:t xml:space="preserve">)</w:t>
      </w:r>
    </w:p>
    <w:p>
      <w:pPr>
        <w:pStyle w:val="RecordBase"/>
        <w:ind w:left="240" w:hanging="192"/>
      </w:pPr>
      <w:r>
        <w:t xml:space="preserve"> activity, participation allowed - </w:t>
      </w:r>
      <w:r>
        <w:t xml:space="preserve"> </w:t>
      </w:r>
      <w:r>
        <w:t xml:space="preserve">SB  101</w:t>
      </w:r>
      <w:r>
        <w:t xml:space="preserve">;</w:t>
      </w:r>
      <w:r>
        <w:t xml:space="preserve"> </w:t>
      </w:r>
      <w:r>
        <w:t xml:space="preserve">SB  101</w:t>
      </w:r>
      <w:r>
        <w:t xml:space="preserve">: </w:t>
      </w:r>
      <w:r>
        <w:t xml:space="preserve">SCS</w:t>
      </w:r>
    </w:p>
    <w:p>
      <w:pPr>
        <w:pStyle w:val="RecordBase"/>
        <w:ind w:left="120" w:hanging="120"/>
      </w:pPr>
      <w:r>
        <w:t xml:space="preserve">Alcoholic</w:t>
      </w:r>
    </w:p>
    <w:p>
      <w:pPr>
        <w:pStyle w:val="RecordBase"/>
        <w:ind w:left="240" w:hanging="192"/>
      </w:pPr>
      <w:r>
        <w:t xml:space="preserve"> beverage licensing, denial, local administrators - </w:t>
      </w:r>
      <w:r>
        <w:t xml:space="preserve"> </w:t>
      </w:r>
      <w:r>
        <w:t xml:space="preserve">HB  736</w:t>
      </w:r>
    </w:p>
    <w:p>
      <w:pPr>
        <w:pStyle w:val="RecordBase"/>
        <w:ind w:left="240" w:hanging="192"/>
      </w:pPr>
      <w:r>
        <w:t xml:space="preserve"> beverages, quota retail package licenses, consolidated local governments, limits - </w:t>
      </w:r>
      <w:r>
        <w:t xml:space="preserve"> </w:t>
      </w:r>
      <w:r>
        <w:t xml:space="preserve">HB  737</w:t>
      </w:r>
    </w:p>
    <w:p>
      <w:pPr>
        <w:pStyle w:val="RecordBase"/>
        <w:ind w:left="120" w:hanging="120"/>
      </w:pPr>
      <w:r>
        <w:t xml:space="preserve">All-terrain vehicle, highway operation, prohibition - </w:t>
      </w:r>
      <w:r>
        <w:t xml:space="preserve"> </w:t>
      </w:r>
      <w:r>
        <w:t xml:space="preserve">HB  121</w:t>
      </w:r>
    </w:p>
    <w:p>
      <w:pPr>
        <w:pStyle w:val="RecordBase"/>
        <w:ind w:left="120" w:hanging="120"/>
      </w:pPr>
      <w:r>
        <w:t xml:space="preserve">Animal control officers, recognition of child abuse, training programs - </w:t>
      </w:r>
      <w:r>
        <w:t xml:space="preserve"> </w:t>
      </w:r>
      <w:r>
        <w:t xml:space="preserve">SB  106</w:t>
      </w:r>
      <w:r>
        <w:t xml:space="preserve">;</w:t>
      </w:r>
      <w:r>
        <w:t xml:space="preserve"> </w:t>
      </w:r>
      <w:r>
        <w:t xml:space="preserve">HB  253</w:t>
      </w:r>
    </w:p>
    <w:p>
      <w:pPr>
        <w:pStyle w:val="RecordBase"/>
        <w:ind w:left="120" w:hanging="120"/>
      </w:pPr>
      <w:r>
        <w:t xml:space="preserve">Annexation by cities in consolidated local government, restriction - </w:t>
      </w:r>
      <w:r>
        <w:t xml:space="preserve"> </w:t>
      </w:r>
      <w:r>
        <w:t xml:space="preserve">HB  388</w:t>
      </w:r>
    </w:p>
    <w:p>
      <w:pPr>
        <w:pStyle w:val="RecordBase"/>
        <w:ind w:left="120" w:hanging="120"/>
      </w:pPr>
      <w:r>
        <w:t xml:space="preserve">Annexations, restrictions - </w:t>
      </w:r>
      <w:r>
        <w:t xml:space="preserve"> </w:t>
      </w:r>
      <w:r>
        <w:t xml:space="preserve">HB  596</w:t>
      </w:r>
      <w:r>
        <w:t xml:space="preserve">;</w:t>
      </w:r>
      <w:r>
        <w:t xml:space="preserve"> </w:t>
      </w:r>
      <w:r>
        <w:t xml:space="preserve">HB  596</w:t>
      </w:r>
      <w:r>
        <w:t xml:space="preserve">: </w:t>
      </w:r>
      <w:r>
        <w:t xml:space="preserve">HCS</w:t>
      </w:r>
    </w:p>
    <w:p>
      <w:pPr>
        <w:pStyle w:val="RecordBase"/>
        <w:ind w:left="120" w:hanging="120"/>
      </w:pPr>
      <w:r>
        <w:t xml:space="preserve">Autonomous vehicle, regulatory authority - </w:t>
      </w:r>
      <w:r>
        <w:t xml:space="preserve"> </w:t>
      </w:r>
      <w:r>
        <w:t xml:space="preserve">HB  7</w:t>
      </w:r>
      <w:r>
        <w:t xml:space="preserve">: </w:t>
      </w:r>
      <w:r>
        <w:t xml:space="preserve">SFA</w:t>
      </w:r>
      <w:r>
        <w:t xml:space="preserve"> (</w:t>
      </w:r>
      <w:r>
        <w:t xml:space="preserve">5</w:t>
      </w:r>
      <w:r>
        <w:t xml:space="preserve">)</w:t>
      </w:r>
    </w:p>
    <w:p>
      <w:pPr>
        <w:pStyle w:val="RecordBase"/>
        <w:ind w:left="120" w:hanging="120"/>
      </w:pPr>
      <w:r>
        <w:t xml:space="preserve">Broadband service providers, notices, franchise agreements, service outages - </w:t>
      </w:r>
      <w:r>
        <w:t xml:space="preserve"> </w:t>
      </w:r>
      <w:r>
        <w:t xml:space="preserve">SB  186</w:t>
      </w:r>
    </w:p>
    <w:p>
      <w:pPr>
        <w:pStyle w:val="RecordBase"/>
        <w:ind w:left="120" w:hanging="120"/>
      </w:pPr>
      <w:r>
        <w:t xml:space="preserve">Cannabis</w:t>
      </w:r>
    </w:p>
    <w:p>
      <w:pPr>
        <w:pStyle w:val="RecordBase"/>
        <w:ind w:left="240" w:hanging="192"/>
      </w:pPr>
      <w:r>
        <w:t xml:space="preserve"> business, local government regulations - </w:t>
      </w:r>
      <w:r>
        <w:t xml:space="preserve"> </w:t>
      </w:r>
      <w:r>
        <w:t xml:space="preserve">HB  829</w:t>
      </w:r>
      <w:r>
        <w:t xml:space="preserve">: </w:t>
      </w:r>
      <w:r>
        <w:t xml:space="preserve">HFA</w:t>
      </w:r>
      <w:r>
        <w:t xml:space="preserve"> (</w:t>
      </w:r>
      <w:r>
        <w:t xml:space="preserve">1</w:t>
      </w:r>
      <w:r>
        <w:t xml:space="preserve">)</w:t>
      </w:r>
    </w:p>
    <w:p>
      <w:pPr>
        <w:pStyle w:val="RecordBase"/>
        <w:ind w:left="240" w:hanging="192"/>
      </w:pPr>
      <w:r>
        <w:t xml:space="preserve"> businesses, local fees, permit - </w:t>
      </w:r>
      <w:r>
        <w:t xml:space="preserve"> </w:t>
      </w:r>
      <w:r>
        <w:t xml:space="preserve">HB  829</w:t>
      </w:r>
      <w:r>
        <w:t xml:space="preserve">: </w:t>
      </w:r>
      <w:r>
        <w:t xml:space="preserve">HCS</w:t>
      </w:r>
    </w:p>
    <w:p>
      <w:pPr>
        <w:pStyle w:val="RecordBase"/>
        <w:ind w:left="240" w:hanging="192"/>
      </w:pPr>
      <w:r>
        <w:t xml:space="preserve"> sales, licensing fees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Cellular</w:t>
      </w:r>
    </w:p>
    <w:p>
      <w:pPr>
        <w:pStyle w:val="RecordBase"/>
        <w:ind w:left="240" w:hanging="192"/>
      </w:pPr>
      <w:r>
        <w:t xml:space="preserve"> antenna tower siting, setbacks, inhabitable buildings and outdoor gathering spaces - </w:t>
      </w:r>
      <w:r>
        <w:t xml:space="preserve"> </w:t>
      </w:r>
      <w:r>
        <w:t xml:space="preserve">SB  161</w:t>
      </w:r>
    </w:p>
    <w:p>
      <w:pPr>
        <w:pStyle w:val="RecordBase"/>
        <w:ind w:left="240" w:hanging="192"/>
      </w:pPr>
      <w:r>
        <w:t xml:space="preserve"> antenna towers, planning commission, registry - </w:t>
      </w:r>
      <w:r>
        <w:t xml:space="preserve"> </w:t>
      </w:r>
      <w:r>
        <w:t xml:space="preserve">HB  522</w:t>
      </w:r>
    </w:p>
    <w:p>
      <w:pPr>
        <w:pStyle w:val="RecordBase"/>
        <w:ind w:left="240" w:hanging="192"/>
      </w:pPr>
      <w:r>
        <w:t xml:space="preserve"> antenna towers, public nuisance, planning commission, hearing - </w:t>
      </w:r>
      <w:r>
        <w:t xml:space="preserve"> </w:t>
      </w:r>
      <w:r>
        <w:t xml:space="preserve">HB  338</w:t>
      </w:r>
    </w:p>
    <w:p>
      <w:pPr>
        <w:pStyle w:val="RecordBase"/>
        <w:ind w:left="120" w:hanging="120"/>
      </w:pPr>
      <w:r>
        <w:t xml:space="preserve">Certified Child Care Community Designation Program, establishment - </w:t>
      </w:r>
      <w:r>
        <w:t xml:space="preserve"> </w:t>
      </w:r>
      <w:r>
        <w:t xml:space="preserve">HB  561</w:t>
      </w:r>
      <w:r>
        <w:t xml:space="preserve">;</w:t>
      </w:r>
      <w:r>
        <w:t xml:space="preserve"> </w:t>
      </w:r>
      <w:r>
        <w:t xml:space="preserve">HB  561</w:t>
      </w:r>
      <w:r>
        <w:t xml:space="preserve">: </w:t>
      </w:r>
      <w:r>
        <w:t xml:space="preserve">HCS</w:t>
      </w:r>
      <w:r>
        <w:t xml:space="preserve">, </w:t>
      </w:r>
      <w:r>
        <w:t xml:space="preserve">SCS</w:t>
      </w:r>
    </w:p>
    <w:p>
      <w:pPr>
        <w:pStyle w:val="RecordBase"/>
        <w:ind w:left="120" w:hanging="120"/>
      </w:pPr>
      <w:r>
        <w:t xml:space="preserve">Cities,</w:t>
      </w:r>
    </w:p>
    <w:p>
      <w:pPr>
        <w:pStyle w:val="RecordBase"/>
        <w:ind w:left="240" w:hanging="192"/>
      </w:pPr>
      <w:r>
        <w:t xml:space="preserve"> annexation within consolidated local governments - </w:t>
      </w:r>
      <w:r>
        <w:t xml:space="preserve"> </w:t>
      </w:r>
      <w:r>
        <w:t xml:space="preserve">HB  388</w:t>
      </w:r>
      <w:r>
        <w:t xml:space="preserve">: </w:t>
      </w:r>
      <w:r>
        <w:t xml:space="preserve">SCS</w:t>
      </w:r>
    </w:p>
    <w:p>
      <w:pPr>
        <w:pStyle w:val="RecordBase"/>
        <w:ind w:left="240" w:hanging="192"/>
      </w:pPr>
      <w:r>
        <w:t xml:space="preserve"> incorporation within consolidated local governments - </w:t>
      </w:r>
      <w:r>
        <w:t xml:space="preserve"> </w:t>
      </w:r>
      <w:r>
        <w:t xml:space="preserve">HB  388</w:t>
      </w:r>
      <w:r>
        <w:t xml:space="preserve">: </w:t>
      </w:r>
      <w:r>
        <w:t xml:space="preserve">SCS</w:t>
      </w:r>
    </w:p>
    <w:p>
      <w:pPr>
        <w:pStyle w:val="RecordBase"/>
        <w:ind w:left="120" w:hanging="120"/>
      </w:pPr>
      <w:r>
        <w:t xml:space="preserve">City</w:t>
      </w:r>
    </w:p>
    <w:p>
      <w:pPr>
        <w:pStyle w:val="RecordBase"/>
        <w:ind w:left="240" w:hanging="192"/>
      </w:pPr>
      <w:r>
        <w:t xml:space="preserve"> administrators, investigators, peace officer powers, authorizing - </w:t>
      </w:r>
      <w:r>
        <w:t xml:space="preserve"> </w:t>
      </w:r>
      <w:r>
        <w:t xml:space="preserve">HB  528</w:t>
      </w:r>
      <w:r>
        <w:t xml:space="preserve">: </w:t>
      </w:r>
      <w:r>
        <w:t xml:space="preserve">SCS</w:t>
      </w:r>
    </w:p>
    <w:p>
      <w:pPr>
        <w:pStyle w:val="RecordBase"/>
        <w:ind w:left="240" w:hanging="192"/>
      </w:pPr>
      <w:r>
        <w:t xml:space="preserve"> legislative body, prohibition on using electric utility revenues, board supervision - </w:t>
      </w:r>
      <w:r>
        <w:t xml:space="preserve"> </w:t>
      </w:r>
      <w:r>
        <w:t xml:space="preserve">HB  807</w:t>
      </w:r>
    </w:p>
    <w:p>
      <w:pPr>
        <w:pStyle w:val="RecordBase"/>
        <w:ind w:left="240" w:hanging="192"/>
      </w:pPr>
      <w:r>
        <w:t xml:space="preserve"> meetings, agendas - </w:t>
      </w:r>
      <w:r>
        <w:t xml:space="preserve"> </w:t>
      </w:r>
      <w:r>
        <w:t xml:space="preserve">HB  795</w:t>
      </w:r>
    </w:p>
    <w:p>
      <w:pPr>
        <w:pStyle w:val="RecordBase"/>
        <w:ind w:left="120" w:hanging="120"/>
      </w:pPr>
      <w:r>
        <w:t xml:space="preserve">City, union, project labor agreement, wages, local ordinance - </w:t>
      </w:r>
      <w:r>
        <w:t xml:space="preserve"> </w:t>
      </w:r>
      <w:r>
        <w:t xml:space="preserve">HB  337</w:t>
      </w:r>
    </w:p>
    <w:p>
      <w:pPr>
        <w:pStyle w:val="RecordBase"/>
        <w:ind w:left="120" w:hanging="120"/>
      </w:pPr>
      <w:r>
        <w:t xml:space="preserve">CMRS grant cap, increase - </w:t>
      </w:r>
      <w:r>
        <w:t xml:space="preserve"> </w:t>
      </w:r>
      <w:r>
        <w:t xml:space="preserve">HB  528</w:t>
      </w:r>
      <w:r>
        <w:t xml:space="preserve">: </w:t>
      </w:r>
      <w:r>
        <w:t xml:space="preserve">HCS</w:t>
      </w:r>
    </w:p>
    <w:p>
      <w:pPr>
        <w:pStyle w:val="RecordBase"/>
        <w:ind w:left="120" w:hanging="120"/>
      </w:pPr>
      <w:r>
        <w:t xml:space="preserve">Code</w:t>
      </w:r>
    </w:p>
    <w:p>
      <w:pPr>
        <w:pStyle w:val="RecordBase"/>
        <w:ind w:left="240" w:hanging="192"/>
      </w:pPr>
      <w:r>
        <w:t xml:space="preserve"> of ethics, adoption - </w:t>
      </w:r>
      <w:r>
        <w:t xml:space="preserve"> </w:t>
      </w:r>
      <w:r>
        <w:t xml:space="preserve">SB  379</w:t>
      </w:r>
    </w:p>
    <w:p>
      <w:pPr>
        <w:pStyle w:val="RecordBase"/>
        <w:ind w:left="240" w:hanging="192"/>
      </w:pPr>
      <w:r>
        <w:t xml:space="preserve"> of ethics order, appeal to Circuit Court - </w:t>
      </w:r>
      <w:r>
        <w:t xml:space="preserve"> </w:t>
      </w:r>
      <w:r>
        <w:t xml:space="preserve">SB  304</w:t>
      </w:r>
    </w:p>
    <w:p>
      <w:pPr>
        <w:pStyle w:val="RecordBase"/>
        <w:ind w:left="120" w:hanging="120"/>
      </w:pPr>
      <w:r>
        <w:t xml:space="preserve">Confiscated firearms, destruction - </w:t>
      </w:r>
      <w:r>
        <w:t xml:space="preserve"> </w:t>
      </w:r>
      <w:r>
        <w:t xml:space="preserve">SB  178</w:t>
      </w:r>
    </w:p>
    <w:p>
      <w:pPr>
        <w:pStyle w:val="RecordBase"/>
        <w:ind w:left="120" w:hanging="120"/>
      </w:pPr>
      <w:r>
        <w:t xml:space="preserve">Consolidated</w:t>
      </w:r>
    </w:p>
    <w:p>
      <w:pPr>
        <w:pStyle w:val="RecordBase"/>
        <w:ind w:left="240" w:hanging="192"/>
      </w:pPr>
      <w:r>
        <w:t xml:space="preserve"> local governments, omnibus revisions - </w:t>
      </w:r>
      <w:r>
        <w:t xml:space="preserve"> </w:t>
      </w:r>
      <w:r>
        <w:t xml:space="preserve">HB  388</w:t>
      </w:r>
      <w:r>
        <w:t xml:space="preserve">: </w:t>
      </w:r>
      <w:r>
        <w:t xml:space="preserve">HCS</w:t>
      </w:r>
    </w:p>
    <w:p>
      <w:pPr>
        <w:pStyle w:val="RecordBase"/>
        <w:ind w:left="240" w:hanging="192"/>
      </w:pPr>
      <w:r>
        <w:t xml:space="preserve"> local governments, payments to KRS ch. 75 fire districts, CPI adjustment - </w:t>
      </w:r>
      <w:r>
        <w:t xml:space="preserve"> </w:t>
      </w:r>
      <w:r>
        <w:t xml:space="preserve">HB  388</w:t>
      </w:r>
      <w:r>
        <w:t xml:space="preserve">: </w:t>
      </w:r>
      <w:r>
        <w:t xml:space="preserve">SCS</w:t>
      </w:r>
    </w:p>
    <w:p>
      <w:pPr>
        <w:pStyle w:val="RecordBase"/>
        <w:ind w:left="240" w:hanging="192"/>
      </w:pPr>
      <w:r>
        <w:t xml:space="preserve"> local governments, planning and zoning, residential zoning classifications - </w:t>
      </w:r>
      <w:r>
        <w:t xml:space="preserve"> </w:t>
      </w:r>
      <w:r>
        <w:t xml:space="preserve">HB  388</w:t>
      </w:r>
      <w:r>
        <w:t xml:space="preserve">: </w:t>
      </w:r>
      <w:r>
        <w:t xml:space="preserve">SFA</w:t>
      </w:r>
      <w:r>
        <w:t xml:space="preserve"> (</w:t>
      </w:r>
      <w:r>
        <w:t xml:space="preserve">1</w:t>
      </w:r>
      <w:r>
        <w:t xml:space="preserve">)</w:t>
      </w:r>
    </w:p>
    <w:p>
      <w:pPr>
        <w:pStyle w:val="RecordBase"/>
        <w:ind w:left="240" w:hanging="192"/>
      </w:pPr>
      <w:r>
        <w:t xml:space="preserve"> local governments, referendum for nonpartisan mayor and council - </w:t>
      </w:r>
      <w:r>
        <w:t xml:space="preserve"> </w:t>
      </w:r>
      <w:r>
        <w:t xml:space="preserve">HB  388</w:t>
      </w:r>
      <w:r>
        <w:t xml:space="preserve">: </w:t>
      </w:r>
      <w:r>
        <w:t xml:space="preserve">HFA</w:t>
      </w:r>
      <w:r>
        <w:t xml:space="preserve"> (</w:t>
      </w:r>
      <w:r>
        <w:t xml:space="preserve">1</w:t>
      </w:r>
      <w:r>
        <w:t xml:space="preserve">)</w:t>
      </w:r>
    </w:p>
    <w:p>
      <w:pPr>
        <w:pStyle w:val="RecordBase"/>
        <w:ind w:left="240" w:hanging="192"/>
      </w:pPr>
      <w:r>
        <w:t xml:space="preserve"> local governments, urban service tax districts, emergency service responses - </w:t>
      </w:r>
      <w:r>
        <w:t xml:space="preserve"> </w:t>
      </w:r>
      <w:r>
        <w:t xml:space="preserve">HB  388</w:t>
      </w:r>
    </w:p>
    <w:p>
      <w:pPr>
        <w:pStyle w:val="RecordBase"/>
        <w:ind w:left="240" w:hanging="192"/>
      </w:pPr>
      <w:r>
        <w:t xml:space="preserve"> local governments, urban service tax districts, funding - </w:t>
      </w:r>
      <w:r>
        <w:t xml:space="preserve"> </w:t>
      </w:r>
      <w:r>
        <w:t xml:space="preserve">HB  388</w:t>
      </w:r>
    </w:p>
    <w:p>
      <w:pPr>
        <w:pStyle w:val="RecordBase"/>
        <w:ind w:left="240" w:hanging="192"/>
      </w:pPr>
      <w:r>
        <w:t xml:space="preserve"> local governments, West End Opportunity Partnership, successors, appointment - </w:t>
      </w:r>
      <w:r>
        <w:t xml:space="preserve"> </w:t>
      </w:r>
      <w:r>
        <w:t xml:space="preserve">SB  259</w:t>
      </w:r>
    </w:p>
    <w:p>
      <w:pPr>
        <w:pStyle w:val="RecordBase"/>
        <w:ind w:left="120" w:hanging="120"/>
      </w:pPr>
      <w:r>
        <w:t xml:space="preserve">Constables, alternative training for certification - </w:t>
      </w:r>
      <w:r>
        <w:t xml:space="preserve"> </w:t>
      </w:r>
      <w:r>
        <w:t xml:space="preserve">SB  353</w:t>
      </w:r>
    </w:p>
    <w:p>
      <w:pPr>
        <w:pStyle w:val="RecordBase"/>
        <w:ind w:left="120" w:hanging="120"/>
      </w:pPr>
      <w:r>
        <w:t xml:space="preserve">Contracts, Kentucky Buy American Act, compliance - </w:t>
      </w:r>
      <w:r>
        <w:t xml:space="preserve"> </w:t>
      </w:r>
      <w:r>
        <w:t xml:space="preserve">HB  326</w:t>
      </w:r>
    </w:p>
    <w:p>
      <w:pPr>
        <w:pStyle w:val="RecordBase"/>
        <w:ind w:left="120" w:hanging="120"/>
      </w:pPr>
      <w:r>
        <w:t xml:space="preserve">Counties, licensure, commercial dog breeders - </w:t>
      </w:r>
      <w:r>
        <w:t xml:space="preserve"> </w:t>
      </w:r>
      <w:r>
        <w:t xml:space="preserve">HB  651</w:t>
      </w:r>
    </w:p>
    <w:p>
      <w:pPr>
        <w:pStyle w:val="RecordBase"/>
        <w:ind w:left="120" w:hanging="120"/>
      </w:pPr>
      <w:r>
        <w:t xml:space="preserve">County clerks, motor vehicle usage tax, active Armed Forces, credit - </w:t>
      </w:r>
      <w:r>
        <w:t xml:space="preserve"> </w:t>
      </w:r>
      <w:r>
        <w:t xml:space="preserve">SB  19</w:t>
      </w:r>
    </w:p>
    <w:p>
      <w:pPr>
        <w:pStyle w:val="RecordBase"/>
        <w:ind w:left="120" w:hanging="120"/>
      </w:pPr>
      <w:r>
        <w:t xml:space="preserve">Deadly</w:t>
      </w:r>
    </w:p>
    <w:p>
      <w:pPr>
        <w:pStyle w:val="RecordBase"/>
        <w:ind w:left="240" w:hanging="192"/>
      </w:pPr>
      <w:r>
        <w:t xml:space="preserve"> weapons, limitation on concealed carry in buildings, repeal - </w:t>
      </w:r>
      <w:r>
        <w:t xml:space="preserve"> </w:t>
      </w:r>
      <w:r>
        <w:t xml:space="preserve">SB  66</w:t>
      </w:r>
    </w:p>
    <w:p>
      <w:pPr>
        <w:pStyle w:val="RecordBase"/>
        <w:ind w:left="240" w:hanging="192"/>
      </w:pPr>
      <w:r>
        <w:t xml:space="preserve"> weapons, power to regulate concealed carry in buildings, repeal - </w:t>
      </w:r>
      <w:r>
        <w:t xml:space="preserve"> </w:t>
      </w:r>
      <w:r>
        <w:t xml:space="preserve">HB  288</w:t>
      </w:r>
    </w:p>
    <w:p>
      <w:pPr>
        <w:pStyle w:val="RecordBase"/>
        <w:ind w:left="120" w:hanging="120"/>
      </w:pPr>
      <w:r>
        <w:t xml:space="preserve">Department for Local Government, lobbyist registration list, maintenance, requirement - </w:t>
      </w:r>
      <w:r>
        <w:t xml:space="preserve"> </w:t>
      </w:r>
      <w:r>
        <w:t xml:space="preserve">SB  379</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479</w:t>
      </w:r>
    </w:p>
    <w:p>
      <w:pPr>
        <w:pStyle w:val="RecordBase"/>
        <w:ind w:left="240" w:hanging="192"/>
      </w:pPr>
      <w:r>
        <w:t xml:space="preserve"> response fee, restriction on payment - </w:t>
      </w:r>
      <w:r>
        <w:t xml:space="preserve"> </w:t>
      </w:r>
      <w:r>
        <w:t xml:space="preserve">HB  18</w:t>
      </w:r>
    </w:p>
    <w:p>
      <w:pPr>
        <w:pStyle w:val="RecordBase"/>
        <w:ind w:left="240" w:hanging="192"/>
      </w:pPr>
      <w:r>
        <w:t xml:space="preserve"> shelter operation, requirement - </w:t>
      </w:r>
      <w:r>
        <w:t xml:space="preserve"> </w:t>
      </w:r>
      <w:r>
        <w:t xml:space="preserve">HB  570</w:t>
      </w:r>
    </w:p>
    <w:p>
      <w:pPr>
        <w:pStyle w:val="RecordBase"/>
        <w:ind w:left="120" w:hanging="120"/>
      </w:pPr>
      <w:r>
        <w:t xml:space="preserve">Employee access, federal tax information, Internal Revenue Service, source - </w:t>
      </w:r>
      <w:r>
        <w:t xml:space="preserve"> </w:t>
      </w:r>
      <w:r>
        <w:t xml:space="preserve">HB  492</w:t>
      </w:r>
      <w:r>
        <w:t xml:space="preserve">: </w:t>
      </w:r>
      <w:r>
        <w:t xml:space="preserve">HFA</w:t>
      </w:r>
      <w:r>
        <w:t xml:space="preserve"> (</w:t>
      </w:r>
      <w:r>
        <w:t xml:space="preserve">1</w:t>
      </w:r>
      <w:r>
        <w:t xml:space="preserve">)</w:t>
      </w:r>
    </w:p>
    <w:p>
      <w:pPr>
        <w:pStyle w:val="RecordBase"/>
        <w:ind w:left="120" w:hanging="120"/>
      </w:pPr>
      <w:r>
        <w:t xml:space="preserve">Employees access, federal tax information, background check requirement - </w:t>
      </w:r>
      <w:r>
        <w:t xml:space="preserve"> </w:t>
      </w:r>
      <w:r>
        <w:t xml:space="preserve">HB  492</w:t>
      </w:r>
    </w:p>
    <w:p>
      <w:pPr>
        <w:pStyle w:val="RecordBase"/>
        <w:ind w:left="120" w:hanging="120"/>
      </w:pPr>
      <w:r>
        <w:t xml:space="preserve">EMS Professionals Foundation Program fund, creation - </w:t>
      </w:r>
      <w:r>
        <w:t xml:space="preserve"> </w:t>
      </w:r>
      <w:r>
        <w:t xml:space="preserve">HB  416</w:t>
      </w:r>
    </w:p>
    <w:p>
      <w:pPr>
        <w:pStyle w:val="RecordBase"/>
        <w:ind w:left="120" w:hanging="120"/>
      </w:pPr>
      <w:r>
        <w:t xml:space="preserve">Entities having appointed officials, geographic and political representation - </w:t>
      </w:r>
      <w:r>
        <w:t xml:space="preserve"> </w:t>
      </w:r>
      <w:r>
        <w:t xml:space="preserve">HB  388</w:t>
      </w:r>
    </w:p>
    <w:p>
      <w:pPr>
        <w:pStyle w:val="RecordBase"/>
        <w:ind w:left="120" w:hanging="120"/>
      </w:pPr>
      <w:r>
        <w:t xml:space="preserve">Fines</w:t>
      </w:r>
    </w:p>
    <w:p>
      <w:pPr>
        <w:pStyle w:val="RecordBase"/>
        <w:ind w:left="240" w:hanging="192"/>
      </w:pPr>
      <w:r>
        <w:t xml:space="preserve"> and fees, annual report, penalties, requirement - </w:t>
      </w:r>
      <w:r>
        <w:t xml:space="preserve"> </w:t>
      </w:r>
      <w:r>
        <w:t xml:space="preserve">HB  820</w:t>
      </w:r>
    </w:p>
    <w:p>
      <w:pPr>
        <w:pStyle w:val="RecordBase"/>
        <w:ind w:left="240" w:hanging="192"/>
      </w:pPr>
      <w:r>
        <w:t xml:space="preserve"> and fees, reporting requirement, establishment - </w:t>
      </w:r>
      <w:r>
        <w:t xml:space="preserve"> </w:t>
      </w:r>
      <w:r>
        <w:t xml:space="preserve">HB  820</w:t>
      </w:r>
    </w:p>
    <w:p>
      <w:pPr>
        <w:pStyle w:val="RecordBase"/>
        <w:ind w:left="120" w:hanging="120"/>
      </w:pPr>
      <w:r>
        <w:t xml:space="preserve">Fire</w:t>
      </w:r>
    </w:p>
    <w:p>
      <w:pPr>
        <w:pStyle w:val="RecordBase"/>
        <w:ind w:left="240" w:hanging="192"/>
      </w:pPr>
      <w:r>
        <w:t xml:space="preserve"> districts, service change, downgrade of fire service rating, hearing - </w:t>
      </w:r>
      <w:r>
        <w:t xml:space="preserve"> </w:t>
      </w:r>
      <w:r>
        <w:t xml:space="preserve">HB  43</w:t>
      </w:r>
    </w:p>
    <w:p>
      <w:pPr>
        <w:pStyle w:val="RecordBase"/>
        <w:ind w:left="240" w:hanging="192"/>
      </w:pPr>
      <w:r>
        <w:t xml:space="preserve"> protection district board, salary increase - </w:t>
      </w:r>
      <w:r>
        <w:t xml:space="preserve"> </w:t>
      </w:r>
      <w:r>
        <w:t xml:space="preserve">SB  102</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457</w:t>
      </w:r>
    </w:p>
    <w:p>
      <w:pPr>
        <w:pStyle w:val="RecordBase"/>
        <w:ind w:left="240" w:hanging="192"/>
      </w:pPr>
      <w:r>
        <w:t xml:space="preserve"> local regulation - </w:t>
      </w:r>
      <w:r>
        <w:t xml:space="preserve"> </w:t>
      </w:r>
      <w:r>
        <w:t xml:space="preserve">HB  457</w:t>
      </w:r>
    </w:p>
    <w:p>
      <w:pPr>
        <w:pStyle w:val="RecordBase"/>
        <w:ind w:left="120" w:hanging="120"/>
      </w:pPr>
      <w:r>
        <w:t xml:space="preserve">Firearms registry, list, or record, prohibition - </w:t>
      </w:r>
      <w:r>
        <w:t xml:space="preserve"> </w:t>
      </w:r>
      <w:r>
        <w:t xml:space="preserve">HB  357</w:t>
      </w:r>
    </w:p>
    <w:p>
      <w:pPr>
        <w:pStyle w:val="RecordBase"/>
        <w:ind w:left="120" w:hanging="120"/>
      </w:pPr>
      <w:r>
        <w:t xml:space="preserve">Firefighters, cancer screenings - </w:t>
      </w:r>
      <w:r>
        <w:t xml:space="preserve"> </w:t>
      </w:r>
      <w:r>
        <w:t xml:space="preserve">HB  323</w:t>
      </w:r>
    </w:p>
    <w:p>
      <w:pPr>
        <w:pStyle w:val="RecordBase"/>
        <w:ind w:left="120" w:hanging="120"/>
      </w:pPr>
      <w:r>
        <w:t xml:space="preserve">Forcible entry or detainer,  alternative minimum time of notice, ability to establish - </w:t>
      </w:r>
      <w:r>
        <w:t xml:space="preserve"> </w:t>
      </w:r>
      <w:r>
        <w:t xml:space="preserve">HB  337</w:t>
      </w:r>
    </w:p>
    <w:p>
      <w:pPr>
        <w:pStyle w:val="RecordBase"/>
        <w:ind w:left="120" w:hanging="120"/>
      </w:pPr>
      <w:r>
        <w:t xml:space="preserve">Gender-neutral language - </w:t>
      </w:r>
      <w:r>
        <w:t xml:space="preserve"> </w:t>
      </w:r>
      <w:r>
        <w:t xml:space="preserve">SB  333</w:t>
      </w:r>
      <w:r>
        <w:t xml:space="preserve">;</w:t>
      </w:r>
      <w:r>
        <w:t xml:space="preserve"> </w:t>
      </w:r>
      <w:r>
        <w:t xml:space="preserve">HB  613</w:t>
      </w:r>
      <w:r>
        <w:t xml:space="preserve">;</w:t>
      </w:r>
      <w:r>
        <w:t xml:space="preserve"> </w:t>
      </w:r>
      <w:r>
        <w:t xml:space="preserve">HB  614</w:t>
      </w:r>
      <w:r>
        <w:t xml:space="preserve">;</w:t>
      </w:r>
      <w:r>
        <w:t xml:space="preserve"> </w:t>
      </w:r>
      <w:r>
        <w:t xml:space="preserve">HB  615</w:t>
      </w:r>
      <w:r>
        <w:t xml:space="preserve">;</w:t>
      </w:r>
      <w:r>
        <w:t xml:space="preserve"> </w:t>
      </w:r>
      <w:r>
        <w:t xml:space="preserve">HB  648</w:t>
      </w:r>
    </w:p>
    <w:p>
      <w:pPr>
        <w:pStyle w:val="RecordBase"/>
        <w:ind w:left="120" w:hanging="120"/>
      </w:pPr>
      <w:r>
        <w:t xml:space="preserve">Government Resources Accelerating Needed Transformation Program, eligible use - </w:t>
      </w:r>
      <w:r>
        <w:t xml:space="preserve"> </w:t>
      </w:r>
      <w:r>
        <w:t xml:space="preserve">HB  723</w:t>
      </w:r>
      <w:r>
        <w:t xml:space="preserve">;</w:t>
      </w:r>
      <w:r>
        <w:t xml:space="preserve"> </w:t>
      </w:r>
      <w:r>
        <w:t xml:space="preserve">HB  723</w:t>
      </w:r>
      <w:r>
        <w:t xml:space="preserve">: </w:t>
      </w:r>
      <w:r>
        <w:t xml:space="preserve">HCS</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Grant database, reporting requirement - </w:t>
      </w:r>
      <w:r>
        <w:t xml:space="preserve"> </w:t>
      </w:r>
      <w:r>
        <w:t xml:space="preserve">HB  299</w:t>
      </w:r>
    </w:p>
    <w:p>
      <w:pPr>
        <w:pStyle w:val="RecordBase"/>
        <w:ind w:left="120" w:hanging="120"/>
      </w:pPr>
      <w:r>
        <w:t xml:space="preserve">Hazardous waste facilities, environmental emergencies, notification of local officials - </w:t>
      </w:r>
      <w:r>
        <w:t xml:space="preserve"> </w:t>
      </w:r>
      <w:r>
        <w:t xml:space="preserve">HB  583</w:t>
      </w:r>
    </w:p>
    <w:p>
      <w:pPr>
        <w:pStyle w:val="RecordBase"/>
        <w:ind w:left="120" w:hanging="120"/>
      </w:pPr>
      <w:r>
        <w:t xml:space="preserve">Home digital asset mining and digital asset mining businesses, local noise pollution ordinance - </w:t>
      </w:r>
      <w:r>
        <w:t xml:space="preserve"> </w:t>
      </w:r>
      <w:r>
        <w:t xml:space="preserve">HB  741</w:t>
      </w:r>
    </w:p>
    <w:p>
      <w:pPr>
        <w:pStyle w:val="RecordBase"/>
        <w:ind w:left="120" w:hanging="120"/>
      </w:pPr>
      <w:r>
        <w:t xml:space="preserve">International organizations, mandates, prohibition - </w:t>
      </w:r>
      <w:r>
        <w:t xml:space="preserve"> </w:t>
      </w:r>
      <w:r>
        <w:t xml:space="preserve">SB  314</w:t>
      </w:r>
    </w:p>
    <w:p>
      <w:pPr>
        <w:pStyle w:val="RecordBase"/>
        <w:ind w:left="120" w:hanging="120"/>
      </w:pPr>
      <w:r>
        <w:t xml:space="preserve">Jail</w:t>
      </w:r>
    </w:p>
    <w:p>
      <w:pPr>
        <w:pStyle w:val="RecordBase"/>
        <w:ind w:left="240" w:hanging="192"/>
      </w:pPr>
      <w:r>
        <w:t xml:space="preserve"> construction, moratorium - </w:t>
      </w:r>
      <w:r>
        <w:t xml:space="preserve"> </w:t>
      </w:r>
      <w:r>
        <w:t xml:space="preserve">HB  12</w:t>
      </w:r>
      <w:r>
        <w:t xml:space="preserve">: </w:t>
      </w:r>
      <w:r>
        <w:t xml:space="preserve">HCS</w:t>
      </w:r>
    </w:p>
    <w:p>
      <w:pPr>
        <w:pStyle w:val="RecordBase"/>
        <w:ind w:left="240" w:hanging="192"/>
      </w:pPr>
      <w:r>
        <w:t xml:space="preserve"> construction, prohibition - </w:t>
      </w:r>
      <w:r>
        <w:t xml:space="preserve"> </w:t>
      </w:r>
      <w:r>
        <w:t xml:space="preserve">HB  12</w:t>
      </w:r>
    </w:p>
    <w:p>
      <w:pPr>
        <w:pStyle w:val="RecordBase"/>
        <w:ind w:left="120" w:hanging="120"/>
      </w:pPr>
      <w:r>
        <w:t xml:space="preserve">Jails. medical services, provision - </w:t>
      </w:r>
      <w:r>
        <w:t xml:space="preserve"> </w:t>
      </w:r>
      <w:r>
        <w:t xml:space="preserve">HB  475</w:t>
      </w:r>
    </w:p>
    <w:p>
      <w:pPr>
        <w:pStyle w:val="RecordBase"/>
        <w:ind w:left="120" w:hanging="120"/>
      </w:pPr>
      <w:r>
        <w:t xml:space="preserve">Kentucky</w:t>
      </w:r>
    </w:p>
    <w:p>
      <w:pPr>
        <w:pStyle w:val="RecordBase"/>
        <w:ind w:left="240" w:hanging="192"/>
      </w:pPr>
      <w:r>
        <w:t xml:space="preserve"> Ohio River Regional Recreation Authority, establishment - </w:t>
      </w:r>
      <w:r>
        <w:t xml:space="preserve"> </w:t>
      </w:r>
      <w:r>
        <w:t xml:space="preserve">HB  712</w:t>
      </w:r>
    </w:p>
    <w:p>
      <w:pPr>
        <w:pStyle w:val="RecordBase"/>
        <w:ind w:left="240" w:hanging="192"/>
      </w:pPr>
      <w:r>
        <w:t xml:space="preserve"> State Police post, required in most populous county - </w:t>
      </w:r>
      <w:r>
        <w:t xml:space="preserve"> </w:t>
      </w:r>
      <w:r>
        <w:t xml:space="preserve">HB  441</w:t>
      </w:r>
    </w:p>
    <w:p>
      <w:pPr>
        <w:pStyle w:val="RecordBase"/>
        <w:ind w:left="120" w:hanging="120"/>
      </w:pPr>
      <w:r>
        <w:t xml:space="preserve">KentuckyCYBER, cybersecurity, protection - </w:t>
      </w:r>
      <w:r>
        <w:t xml:space="preserve"> </w:t>
      </w:r>
      <w:r>
        <w:t xml:space="preserve">HB  139</w:t>
      </w:r>
      <w:r>
        <w:t xml:space="preserve">;</w:t>
      </w:r>
      <w:r>
        <w:t xml:space="preserve"> </w:t>
      </w:r>
      <w:r>
        <w:t xml:space="preserve">HB  319</w:t>
      </w:r>
    </w:p>
    <w:p>
      <w:pPr>
        <w:pStyle w:val="RecordBase"/>
        <w:ind w:left="120" w:hanging="120"/>
      </w:pPr>
      <w:r>
        <w:t xml:space="preserve">Labor organizations, membership as a condition of employment, agreement - </w:t>
      </w:r>
      <w:r>
        <w:t xml:space="preserve"> </w:t>
      </w:r>
      <w:r>
        <w:t xml:space="preserve">SB  184</w:t>
      </w:r>
      <w:r>
        <w:t xml:space="preserve">;</w:t>
      </w:r>
      <w:r>
        <w:t xml:space="preserve"> </w:t>
      </w:r>
      <w:r>
        <w:t xml:space="preserve">HB  507</w:t>
      </w:r>
    </w:p>
    <w:p>
      <w:pPr>
        <w:pStyle w:val="RecordBase"/>
        <w:ind w:left="120" w:hanging="120"/>
      </w:pPr>
      <w:r>
        <w:t xml:space="preserve">Law</w:t>
      </w:r>
    </w:p>
    <w:p>
      <w:pPr>
        <w:pStyle w:val="RecordBase"/>
        <w:ind w:left="240" w:hanging="192"/>
      </w:pPr>
      <w:r>
        <w:t xml:space="preserve"> enforcement telecommunicators, Law Enforcement Foundation Program, salary supplement - </w:t>
      </w:r>
      <w:r>
        <w:t xml:space="preserve"> </w:t>
      </w:r>
      <w:r>
        <w:t xml:space="preserve">HB  359</w:t>
      </w:r>
    </w:p>
    <w:p>
      <w:pPr>
        <w:pStyle w:val="RecordBase"/>
        <w:ind w:left="240" w:hanging="192"/>
      </w:pPr>
      <w:r>
        <w:t xml:space="preserve"> enforcement telecommunicators, protection from retaliation after leave - </w:t>
      </w:r>
      <w:r>
        <w:t xml:space="preserve"> </w:t>
      </w:r>
      <w:r>
        <w:t xml:space="preserve">HB  359</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716</w:t>
      </w:r>
    </w:p>
    <w:p>
      <w:pPr>
        <w:pStyle w:val="RecordBase"/>
        <w:ind w:left="240" w:hanging="192"/>
      </w:pPr>
      <w:r>
        <w:t xml:space="preserve"> license fee, gross receipts, transportation network company services, imposition - </w:t>
      </w:r>
      <w:r>
        <w:t xml:space="preserve"> </w:t>
      </w:r>
      <w:r>
        <w:t xml:space="preserve">HB  8</w:t>
      </w:r>
      <w:r>
        <w:t xml:space="preserve">: </w:t>
      </w:r>
      <w:r>
        <w:t xml:space="preserve">SCS</w:t>
      </w:r>
    </w:p>
    <w:p>
      <w:pPr>
        <w:pStyle w:val="RecordBase"/>
        <w:ind w:left="240" w:hanging="192"/>
      </w:pPr>
      <w:r>
        <w:t xml:space="preserve"> ordinances on wages and benefits - </w:t>
      </w:r>
      <w:r>
        <w:t xml:space="preserve"> </w:t>
      </w:r>
      <w:r>
        <w:t xml:space="preserve">HB  337</w:t>
      </w:r>
    </w:p>
    <w:p>
      <w:pPr>
        <w:pStyle w:val="RecordBase"/>
        <w:ind w:left="240" w:hanging="192"/>
      </w:pPr>
      <w:r>
        <w:t xml:space="preserve"> ordinances, restrictions on firearms - </w:t>
      </w:r>
      <w:r>
        <w:t xml:space="preserve"> </w:t>
      </w:r>
      <w:r>
        <w:t xml:space="preserve">HB  337</w:t>
      </w:r>
    </w:p>
    <w:p>
      <w:pPr>
        <w:pStyle w:val="RecordBase"/>
        <w:ind w:left="240" w:hanging="192"/>
      </w:pPr>
      <w:r>
        <w:t xml:space="preserve"> property tax, motor vehicle exemption - </w:t>
      </w:r>
      <w:r>
        <w:t xml:space="preserve"> </w:t>
      </w:r>
      <w:r>
        <w:t xml:space="preserve">HB  150</w:t>
      </w:r>
    </w:p>
    <w:p>
      <w:pPr>
        <w:pStyle w:val="RecordBase"/>
        <w:ind w:left="120" w:hanging="120"/>
      </w:pPr>
      <w:r>
        <w:t xml:space="preserve">Long-term recovery groups - </w:t>
      </w:r>
      <w:r>
        <w:t xml:space="preserve"> </w:t>
      </w:r>
      <w:r>
        <w:t xml:space="preserve">HCR 31</w:t>
      </w:r>
    </w:p>
    <w:p>
      <w:pPr>
        <w:pStyle w:val="RecordBase"/>
        <w:ind w:left="120" w:hanging="120"/>
      </w:pPr>
      <w:r>
        <w:t xml:space="preserve">Metal recycling facilities, noise exceedances, notice to local government - </w:t>
      </w:r>
      <w:r>
        <w:t xml:space="preserve"> </w:t>
      </w:r>
      <w:r>
        <w:t xml:space="preserve">HB  91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42</w:t>
      </w:r>
      <w:r>
        <w:t xml:space="preserve">;</w:t>
      </w:r>
      <w:r>
        <w:t xml:space="preserve"> </w:t>
      </w:r>
      <w:r>
        <w:t xml:space="preserve">HB  797</w:t>
      </w:r>
    </w:p>
    <w:p>
      <w:pPr>
        <w:pStyle w:val="RecordBase"/>
        <w:ind w:left="240" w:hanging="192"/>
      </w:pPr>
      <w:r>
        <w:t xml:space="preserve"> wage, option to establish - </w:t>
      </w:r>
      <w:r>
        <w:t xml:space="preserve"> </w:t>
      </w:r>
      <w:r>
        <w:t xml:space="preserve">HB  297</w:t>
      </w:r>
    </w:p>
    <w:p>
      <w:pPr>
        <w:pStyle w:val="RecordBase"/>
        <w:ind w:left="120" w:hanging="120"/>
      </w:pPr>
      <w:r>
        <w:t xml:space="preserve">Motor vehicle racing event, state-maintained highways - </w:t>
      </w:r>
      <w:r>
        <w:t xml:space="preserve"> </w:t>
      </w:r>
      <w:r>
        <w:t xml:space="preserve">HB  29</w:t>
      </w:r>
    </w:p>
    <w:p>
      <w:pPr>
        <w:pStyle w:val="RecordBase"/>
        <w:ind w:left="120" w:hanging="120"/>
      </w:pPr>
      <w:r>
        <w:t xml:space="preserve">Occupational license taxing, after annexation - </w:t>
      </w:r>
      <w:r>
        <w:t xml:space="preserve"> </w:t>
      </w:r>
      <w:r>
        <w:t xml:space="preserve">HB  492</w:t>
      </w:r>
      <w:r>
        <w:t xml:space="preserve">: </w:t>
      </w:r>
      <w:r>
        <w:t xml:space="preserve">SCS</w:t>
      </w:r>
    </w:p>
    <w:p>
      <w:pPr>
        <w:pStyle w:val="RecordBase"/>
        <w:ind w:left="120" w:hanging="120"/>
      </w:pPr>
      <w:r>
        <w:t xml:space="preserve">Off-highway vehicles, pilot program - </w:t>
      </w:r>
      <w:r>
        <w:t xml:space="preserve"> </w:t>
      </w:r>
      <w:r>
        <w:t xml:space="preserve">SB  125</w:t>
      </w:r>
    </w:p>
    <w:p>
      <w:pPr>
        <w:pStyle w:val="RecordBase"/>
        <w:ind w:left="120" w:hanging="120"/>
      </w:pPr>
      <w:r>
        <w:t xml:space="preserve">Open</w:t>
      </w:r>
    </w:p>
    <w:p>
      <w:pPr>
        <w:pStyle w:val="RecordBase"/>
        <w:ind w:left="240" w:hanging="192"/>
      </w:pPr>
      <w:r>
        <w:t xml:space="preserve"> records, digital communication application, employees, provide access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mobile devices for employees, provide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official email accounts, employees and officers, requirement - </w:t>
      </w:r>
      <w:r>
        <w:t xml:space="preserve"> </w:t>
      </w:r>
      <w:r>
        <w:t xml:space="preserve">HB  509</w:t>
      </w:r>
      <w:r>
        <w:t xml:space="preserve">;</w:t>
      </w:r>
      <w:r>
        <w:t xml:space="preserve"> </w:t>
      </w:r>
      <w:r>
        <w:t xml:space="preserve">HB  509</w:t>
      </w:r>
      <w:r>
        <w:t xml:space="preserve">: </w:t>
      </w:r>
      <w:r>
        <w:t xml:space="preserve">HCS</w:t>
      </w:r>
    </w:p>
    <w:p>
      <w:pPr>
        <w:pStyle w:val="RecordBase"/>
        <w:ind w:left="240" w:hanging="192"/>
      </w:pPr>
      <w:r>
        <w:t xml:space="preserve"> records, official email accounts, requirement, penalties for violation - </w:t>
      </w:r>
      <w:r>
        <w:t xml:space="preserve"> </w:t>
      </w:r>
      <w:r>
        <w:t xml:space="preserve">HB  509</w:t>
      </w:r>
      <w:r>
        <w:t xml:space="preserve">: </w:t>
      </w:r>
      <w:r>
        <w:t xml:space="preserve">HFA</w:t>
      </w:r>
      <w:r>
        <w:t xml:space="preserve"> (</w:t>
      </w:r>
      <w:r>
        <w:t xml:space="preserve">5</w:t>
      </w:r>
      <w:r>
        <w:t xml:space="preserve">)</w:t>
      </w:r>
    </w:p>
    <w:p>
      <w:pPr>
        <w:pStyle w:val="RecordBase"/>
        <w:ind w:left="240" w:hanging="192"/>
      </w:pPr>
      <w:r>
        <w:t xml:space="preserve"> records, official email accounts, requirement, subject to inspection for violation - </w:t>
      </w:r>
      <w:r>
        <w:t xml:space="preserve"> </w:t>
      </w:r>
      <w:r>
        <w:t xml:space="preserve">HB  509</w:t>
      </w:r>
      <w:r>
        <w:t xml:space="preserve">: </w:t>
      </w:r>
      <w:r>
        <w:t xml:space="preserve">HFA</w:t>
      </w:r>
      <w:r>
        <w:t xml:space="preserve"> (</w:t>
      </w:r>
      <w:r>
        <w:t xml:space="preserve">3</w:t>
      </w:r>
      <w:r>
        <w:t xml:space="preserve">)</w:t>
      </w:r>
    </w:p>
    <w:p>
      <w:pPr>
        <w:pStyle w:val="RecordBase"/>
        <w:ind w:left="120" w:hanging="120"/>
      </w:pPr>
      <w:r>
        <w:t xml:space="preserve">Ordinances</w:t>
      </w:r>
    </w:p>
    <w:p>
      <w:pPr>
        <w:pStyle w:val="RecordBase"/>
        <w:ind w:left="240" w:hanging="192"/>
      </w:pPr>
      <w:r>
        <w:t xml:space="preserve"> relating to landlord or tenant, restrictions - </w:t>
      </w:r>
      <w:r>
        <w:t xml:space="preserve"> </w:t>
      </w:r>
      <w:r>
        <w:t xml:space="preserve">SB  76</w:t>
      </w:r>
    </w:p>
    <w:p>
      <w:pPr>
        <w:pStyle w:val="RecordBase"/>
        <w:ind w:left="240" w:hanging="192"/>
      </w:pPr>
      <w:r>
        <w:t xml:space="preserve"> relating to rental of housing, restriction - </w:t>
      </w:r>
      <w:r>
        <w:t xml:space="preserve"> </w:t>
      </w:r>
      <w:r>
        <w:t xml:space="preserve">HB  18</w:t>
      </w:r>
      <w:r>
        <w:t xml:space="preserve">;</w:t>
      </w:r>
      <w:r>
        <w:t xml:space="preserve"> </w:t>
      </w:r>
      <w:r>
        <w:t xml:space="preserve">HB  18</w:t>
      </w:r>
      <w:r>
        <w:t xml:space="preserve">: </w:t>
      </w:r>
      <w:r>
        <w:t xml:space="preserve">SCS</w:t>
      </w:r>
    </w:p>
    <w:p>
      <w:pPr>
        <w:pStyle w:val="RecordBase"/>
        <w:ind w:left="240" w:hanging="192"/>
      </w:pPr>
      <w:r>
        <w:t xml:space="preserve"> relating to rental of housing, restrictions - </w:t>
      </w:r>
      <w:r>
        <w:t xml:space="preserve"> </w:t>
      </w:r>
      <w:r>
        <w:t xml:space="preserve">SB  25</w:t>
      </w:r>
    </w:p>
    <w:p>
      <w:pPr>
        <w:pStyle w:val="RecordBase"/>
        <w:ind w:left="120" w:hanging="120"/>
      </w:pPr>
      <w:r>
        <w:t xml:space="preserve">Overtime exception, sheriff's offices, county police - </w:t>
      </w:r>
      <w:r>
        <w:t xml:space="preserve"> </w:t>
      </w:r>
      <w:r>
        <w:t xml:space="preserve">HB  456</w:t>
      </w:r>
      <w:r>
        <w:t xml:space="preserve">;</w:t>
      </w:r>
      <w:r>
        <w:t xml:space="preserve"> </w:t>
      </w:r>
      <w:r>
        <w:t xml:space="preserve">HB  456</w:t>
      </w:r>
      <w:r>
        <w:t xml:space="preserve">: </w:t>
      </w:r>
      <w:r>
        <w:t xml:space="preserve">HCS</w:t>
      </w:r>
    </w:p>
    <w:p>
      <w:pPr>
        <w:pStyle w:val="RecordBase"/>
        <w:ind w:left="120" w:hanging="120"/>
      </w:pPr>
      <w:r>
        <w:t xml:space="preserve">Pari-mutuel racing tax distribution, local government fund, establishment - </w:t>
      </w:r>
      <w:r>
        <w:t xml:space="preserve"> </w:t>
      </w:r>
      <w:r>
        <w:t xml:space="preserve">HB  815</w:t>
      </w:r>
    </w:p>
    <w:p>
      <w:pPr>
        <w:pStyle w:val="RecordBase"/>
        <w:ind w:left="120" w:hanging="120"/>
      </w:pPr>
      <w:r>
        <w:t xml:space="preserve">Peace officers, Keep Kentucky Free of Litter fund, cash award - </w:t>
      </w:r>
      <w:r>
        <w:t xml:space="preserve"> </w:t>
      </w:r>
      <w:r>
        <w:t xml:space="preserve">SB  316</w:t>
      </w:r>
    </w:p>
    <w:p>
      <w:pPr>
        <w:pStyle w:val="RecordBase"/>
        <w:ind w:left="120" w:hanging="120"/>
      </w:pPr>
      <w:r>
        <w:t xml:space="preserve">Planned communities, receivership for maintenance failures - </w:t>
      </w:r>
      <w:r>
        <w:t xml:space="preserve"> </w:t>
      </w:r>
      <w:r>
        <w:t xml:space="preserve">HB  472</w:t>
      </w:r>
      <w:r>
        <w:t xml:space="preserve">;</w:t>
      </w:r>
      <w:r>
        <w:t xml:space="preserve"> </w:t>
      </w:r>
      <w:r>
        <w:t xml:space="preserve">HB  472</w:t>
      </w:r>
      <w:r>
        <w:t xml:space="preserve">: </w:t>
      </w:r>
      <w:r>
        <w:t xml:space="preserve">HCS</w:t>
      </w:r>
    </w:p>
    <w:p>
      <w:pPr>
        <w:pStyle w:val="RecordBase"/>
        <w:ind w:left="120" w:hanging="120"/>
      </w:pPr>
      <w:r>
        <w:t xml:space="preserve">Planning</w:t>
      </w:r>
    </w:p>
    <w:p>
      <w:pPr>
        <w:pStyle w:val="RecordBase"/>
        <w:ind w:left="240" w:hanging="192"/>
      </w:pPr>
      <w:r>
        <w:t xml:space="preserve"> and zoning, facilitation of housing - </w:t>
      </w:r>
      <w:r>
        <w:t xml:space="preserve"> </w:t>
      </w:r>
      <w:r>
        <w:t xml:space="preserve">HB  102</w:t>
      </w:r>
    </w:p>
    <w:p>
      <w:pPr>
        <w:pStyle w:val="RecordBase"/>
        <w:ind w:left="240" w:hanging="192"/>
      </w:pPr>
      <w:r>
        <w:t xml:space="preserve"> and zoning, objectivity in development standards - </w:t>
      </w:r>
      <w:r>
        <w:t xml:space="preserve"> </w:t>
      </w:r>
      <w:r>
        <w:t xml:space="preserve">HB  443</w:t>
      </w:r>
    </w:p>
    <w:p>
      <w:pPr>
        <w:pStyle w:val="RecordBase"/>
        <w:ind w:left="240" w:hanging="192"/>
      </w:pPr>
      <w:r>
        <w:t xml:space="preserve"> and zoning ordinance violations, creation of lien - </w:t>
      </w:r>
      <w:r>
        <w:t xml:space="preserve"> </w:t>
      </w:r>
      <w:r>
        <w:t xml:space="preserve">HB  822</w:t>
      </w:r>
    </w:p>
    <w:p>
      <w:pPr>
        <w:pStyle w:val="RecordBase"/>
        <w:ind w:left="120" w:hanging="120"/>
      </w:pPr>
      <w:r>
        <w:t xml:space="preserve">Preemption of other regulations of short-term rentals - </w:t>
      </w:r>
      <w:r>
        <w:t xml:space="preserve"> </w:t>
      </w:r>
      <w:r>
        <w:t xml:space="preserve">SB  234</w:t>
      </w:r>
    </w:p>
    <w:p>
      <w:pPr>
        <w:pStyle w:val="RecordBase"/>
        <w:ind w:left="120" w:hanging="120"/>
      </w:pPr>
      <w:r>
        <w:t xml:space="preserve">Prohibition on local ordinance, definition of hobby breeder and large-scale breeding kennel, delete - </w:t>
      </w:r>
      <w:r>
        <w:t xml:space="preserve"> </w:t>
      </w:r>
      <w:r>
        <w:t xml:space="preserve">SB  157</w:t>
      </w:r>
      <w:r>
        <w:t xml:space="preserve">: </w:t>
      </w:r>
      <w:r>
        <w:t xml:space="preserve">SFA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federally documented boats, tax exemption - </w:t>
      </w:r>
      <w:r>
        <w:t xml:space="preserve"> </w:t>
      </w:r>
      <w:r>
        <w:t xml:space="preserve">HB  521</w:t>
      </w:r>
    </w:p>
    <w:p>
      <w:pPr>
        <w:pStyle w:val="RecordBase"/>
        <w:ind w:left="240" w:hanging="192"/>
      </w:pPr>
      <w:r>
        <w:t xml:space="preserve"> tax rate levy, recall process - </w:t>
      </w:r>
      <w:r>
        <w:t xml:space="preserve"> </w:t>
      </w:r>
      <w:r>
        <w:t xml:space="preserve">SB  69</w:t>
      </w:r>
    </w:p>
    <w:p>
      <w:pPr>
        <w:pStyle w:val="RecordBase"/>
        <w:ind w:left="240" w:hanging="192"/>
      </w:pPr>
      <w:r>
        <w:t xml:space="preserve"> tax rate levy, recall vote, next regular election - </w:t>
      </w:r>
      <w:r>
        <w:t xml:space="preserve"> </w:t>
      </w:r>
      <w:r>
        <w:t xml:space="preserve">HB  147</w:t>
      </w:r>
    </w:p>
    <w:p>
      <w:pPr>
        <w:pStyle w:val="RecordBase"/>
        <w:ind w:left="240" w:hanging="192"/>
      </w:pPr>
      <w:r>
        <w:t xml:space="preserve"> tax rate petition process, requirements - </w:t>
      </w:r>
      <w:r>
        <w:t xml:space="preserve"> </w:t>
      </w:r>
      <w:r>
        <w:t xml:space="preserve">SB  58</w:t>
      </w:r>
      <w:r>
        <w:t xml:space="preserve">;</w:t>
      </w:r>
      <w:r>
        <w:t xml:space="preserve"> </w:t>
      </w:r>
      <w:r>
        <w:t xml:space="preserve">SB  58</w:t>
      </w:r>
      <w:r>
        <w:t xml:space="preserve">: </w:t>
      </w:r>
      <w:r>
        <w:t xml:space="preserve">SCS</w:t>
      </w:r>
    </w:p>
    <w:p>
      <w:pPr>
        <w:pStyle w:val="RecordBase"/>
        <w:ind w:left="240" w:hanging="192"/>
      </w:pPr>
      <w:r>
        <w:t xml:space="preserve"> valuation administrators, compensation adjustment - </w:t>
      </w:r>
      <w:r>
        <w:t xml:space="preserve"> </w:t>
      </w:r>
      <w:r>
        <w:t xml:space="preserve">HB  577</w:t>
      </w:r>
    </w:p>
    <w:p>
      <w:pPr>
        <w:pStyle w:val="RecordBase"/>
        <w:ind w:left="240" w:hanging="192"/>
      </w:pPr>
      <w:r>
        <w:t xml:space="preserve"> Valuation Review Commission, counties containing consolidated local governments, creation - </w:t>
      </w:r>
      <w:r>
        <w:t xml:space="preserve"> </w:t>
      </w:r>
      <w:r>
        <w:t xml:space="preserve">HB  388</w:t>
      </w:r>
    </w:p>
    <w:p>
      <w:pPr>
        <w:pStyle w:val="RecordBase"/>
        <w:ind w:left="120" w:hanging="120"/>
      </w:pPr>
      <w:r>
        <w:t xml:space="preserve">Public</w:t>
      </w:r>
    </w:p>
    <w:p>
      <w:pPr>
        <w:pStyle w:val="RecordBase"/>
        <w:ind w:left="240" w:hanging="192"/>
      </w:pPr>
      <w:r>
        <w:t xml:space="preserve"> agencies, open meeting compliance, voidable actions - </w:t>
      </w:r>
      <w:r>
        <w:t xml:space="preserve"> </w:t>
      </w:r>
      <w:r>
        <w:t xml:space="preserve">HB  509</w:t>
      </w:r>
      <w:r>
        <w:t xml:space="preserve">;</w:t>
      </w:r>
      <w:r>
        <w:t xml:space="preserve"> </w:t>
      </w:r>
      <w:r>
        <w:t xml:space="preserve">HB  509</w:t>
      </w:r>
      <w:r>
        <w:t xml:space="preserve">: </w:t>
      </w:r>
      <w:r>
        <w:t xml:space="preserve">HCS</w:t>
      </w:r>
    </w:p>
    <w:p>
      <w:pPr>
        <w:pStyle w:val="RecordBase"/>
        <w:ind w:left="240" w:hanging="192"/>
      </w:pPr>
      <w:r>
        <w:t xml:space="preserve"> Bank Task Force, creation - </w:t>
      </w:r>
      <w:r>
        <w:t xml:space="preserve"> </w:t>
      </w:r>
      <w:r>
        <w:t xml:space="preserve">SJR 120</w:t>
      </w:r>
    </w:p>
    <w:p>
      <w:pPr>
        <w:pStyle w:val="RecordBase"/>
        <w:ind w:left="240" w:hanging="192"/>
      </w:pPr>
      <w:r>
        <w:t xml:space="preserve"> employment, occupational license, application, criteria, exception - </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funds, use in lobbying, prohibition - </w:t>
      </w:r>
      <w:r>
        <w:t xml:space="preserve"> </w:t>
      </w:r>
      <w:r>
        <w:t xml:space="preserve">SB  245</w:t>
      </w:r>
    </w:p>
    <w:p>
      <w:pPr>
        <w:pStyle w:val="RecordBase"/>
        <w:ind w:left="240" w:hanging="192"/>
      </w:pPr>
      <w:r>
        <w:t xml:space="preserve"> records, public agencies, board appointments, website, publish - </w:t>
      </w:r>
      <w:r>
        <w:t xml:space="preserve"> </w:t>
      </w:r>
      <w:r>
        <w:t xml:space="preserve">HB  509</w:t>
      </w:r>
      <w:r>
        <w:t xml:space="preserve">: </w:t>
      </w:r>
      <w:r>
        <w:t xml:space="preserve">HFA</w:t>
      </w:r>
      <w:r>
        <w:t xml:space="preserve"> (</w:t>
      </w:r>
      <w:r>
        <w:t xml:space="preserve">1</w:t>
      </w:r>
      <w:r>
        <w:t xml:space="preserve">)</w:t>
      </w:r>
    </w:p>
    <w:p>
      <w:pPr>
        <w:pStyle w:val="RecordBase"/>
        <w:ind w:left="120" w:hanging="120"/>
      </w:pPr>
      <w:r>
        <w:t xml:space="preserve">Quota</w:t>
      </w:r>
    </w:p>
    <w:p>
      <w:pPr>
        <w:pStyle w:val="RecordBase"/>
        <w:ind w:left="240" w:hanging="192"/>
      </w:pPr>
      <w:r>
        <w:t xml:space="preserve"> retail package licenses, increase - </w:t>
      </w:r>
      <w:r>
        <w:t xml:space="preserve"> </w:t>
      </w:r>
      <w:r>
        <w:t xml:space="preserve">HB  439</w:t>
      </w:r>
      <w:r>
        <w:t xml:space="preserve">: </w:t>
      </w:r>
      <w:r>
        <w:t xml:space="preserve">HCS</w:t>
      </w:r>
      <w:r>
        <w:t xml:space="preserve"> (</w:t>
      </w:r>
      <w:r>
        <w:t xml:space="preserve">2</w:t>
      </w:r>
      <w:r>
        <w:t xml:space="preserve">)</w:t>
      </w:r>
      <w:r>
        <w:t xml:space="preserve">;</w:t>
      </w:r>
      <w:r>
        <w:t xml:space="preserve"> </w:t>
      </w:r>
      <w:r>
        <w:t xml:space="preserve">HB  455</w:t>
      </w:r>
    </w:p>
    <w:p>
      <w:pPr>
        <w:pStyle w:val="RecordBase"/>
        <w:ind w:left="240" w:hanging="192"/>
      </w:pPr>
      <w:r>
        <w:t xml:space="preserve"> retail package licenses, quantity, increase - </w:t>
      </w:r>
      <w:r>
        <w:t xml:space="preserve"> </w:t>
      </w:r>
      <w:r>
        <w:t xml:space="preserve">HB  439</w:t>
      </w:r>
      <w:r>
        <w:t xml:space="preserve">: </w:t>
      </w:r>
      <w:r>
        <w:t xml:space="preserve">HFA</w:t>
      </w:r>
      <w:r>
        <w:t xml:space="preserve"> (</w:t>
      </w:r>
      <w:r>
        <w:t xml:space="preserve">1</w:t>
      </w:r>
      <w:r>
        <w:t xml:space="preserve">)</w:t>
      </w:r>
    </w:p>
    <w:p>
      <w:pPr>
        <w:pStyle w:val="RecordBase"/>
        <w:ind w:left="120" w:hanging="120"/>
      </w:pPr>
      <w:r>
        <w:t xml:space="preserve">Ranked-choice voting, prohibition - </w:t>
      </w:r>
      <w:r>
        <w:t xml:space="preserve"> </w:t>
      </w:r>
      <w:r>
        <w:t xml:space="preserve">HB  44</w:t>
      </w:r>
      <w:r>
        <w:t xml:space="preserve">: </w:t>
      </w:r>
      <w:r>
        <w:t xml:space="preserve">SCS</w:t>
      </w:r>
    </w:p>
    <w:p>
      <w:pPr>
        <w:pStyle w:val="RecordBase"/>
        <w:ind w:left="120" w:hanging="120"/>
      </w:pPr>
      <w:r>
        <w:t xml:space="preserve">Recovery residences, regulation - </w:t>
      </w:r>
      <w:r>
        <w:t xml:space="preserve"> </w:t>
      </w:r>
      <w:r>
        <w:t xml:space="preserve">HB  462</w:t>
      </w:r>
    </w:p>
    <w:p>
      <w:pPr>
        <w:pStyle w:val="RecordBase"/>
        <w:ind w:left="120" w:hanging="120"/>
      </w:pPr>
      <w:r>
        <w:t xml:space="preserve">Recycling facilities, violations, notice to local government - </w:t>
      </w:r>
      <w:r>
        <w:t xml:space="preserve"> </w:t>
      </w:r>
      <w:r>
        <w:t xml:space="preserve">HB  197</w:t>
      </w:r>
    </w:p>
    <w:p>
      <w:pPr>
        <w:pStyle w:val="RecordBase"/>
        <w:ind w:left="120" w:hanging="120"/>
      </w:pPr>
      <w:r>
        <w:t xml:space="preserve">Regulation of cannabis business - </w:t>
      </w:r>
      <w:r>
        <w:t xml:space="preserve"> </w:t>
      </w:r>
      <w:r>
        <w:t xml:space="preserve">SB  337</w:t>
      </w:r>
    </w:p>
    <w:p>
      <w:pPr>
        <w:pStyle w:val="RecordBase"/>
        <w:ind w:left="120" w:hanging="120"/>
      </w:pPr>
      <w:r>
        <w:t xml:space="preserve">Religious</w:t>
      </w:r>
    </w:p>
    <w:p>
      <w:pPr>
        <w:pStyle w:val="RecordBase"/>
        <w:ind w:left="240" w:hanging="192"/>
      </w:pPr>
      <w:r>
        <w:t xml:space="preserve"> freedom, exceptions - </w:t>
      </w:r>
      <w:r>
        <w:t xml:space="preserve"> </w:t>
      </w:r>
      <w:r>
        <w:t xml:space="preserve">HB  47</w:t>
      </w:r>
      <w:r>
        <w:t xml:space="preserve">: </w:t>
      </w:r>
      <w:r>
        <w:t xml:space="preserve">HFA</w:t>
      </w:r>
      <w:r>
        <w:t xml:space="preserve"> (</w:t>
      </w:r>
      <w:r>
        <w:t xml:space="preserve">1</w:t>
      </w:r>
      <w:r>
        <w:t xml:space="preserve">)</w:t>
      </w:r>
    </w:p>
    <w:p>
      <w:pPr>
        <w:pStyle w:val="RecordBase"/>
        <w:ind w:left="240" w:hanging="192"/>
      </w:pPr>
      <w:r>
        <w:t xml:space="preserve"> freedom, government, define - </w:t>
      </w:r>
      <w:r>
        <w:t xml:space="preserve"> </w:t>
      </w:r>
      <w:r>
        <w:t xml:space="preserve">HB  47</w:t>
      </w:r>
      <w:r>
        <w:t xml:space="preserve">: </w:t>
      </w:r>
      <w:r>
        <w:t xml:space="preserve">HFA</w:t>
      </w:r>
      <w:r>
        <w:t xml:space="preserve"> (</w:t>
      </w:r>
      <w:r>
        <w:t xml:space="preserve">2</w:t>
      </w:r>
      <w:r>
        <w:t xml:space="preserve">)</w:t>
      </w:r>
    </w:p>
    <w:p>
      <w:pPr>
        <w:pStyle w:val="RecordBase"/>
        <w:ind w:left="240" w:hanging="192"/>
      </w:pPr>
      <w:r>
        <w:t xml:space="preserve"> freedom, protection, relief available - </w:t>
      </w:r>
      <w:r>
        <w:t xml:space="preserve"> </w:t>
      </w:r>
      <w:r>
        <w:t xml:space="preserve">HB  47</w:t>
      </w:r>
    </w:p>
    <w:p>
      <w:pPr>
        <w:pStyle w:val="RecordBase"/>
        <w:ind w:left="240" w:hanging="192"/>
      </w:pPr>
      <w:r>
        <w:t xml:space="preserve"> freedom, substantially burden, define - </w:t>
      </w:r>
      <w:r>
        <w:t xml:space="preserve"> </w:t>
      </w:r>
      <w:r>
        <w:t xml:space="preserve">HB  47</w:t>
      </w:r>
      <w:r>
        <w:t xml:space="preserve">: </w:t>
      </w:r>
      <w:r>
        <w:t xml:space="preserve">HFA</w:t>
      </w:r>
      <w:r>
        <w:t xml:space="preserve"> (</w:t>
      </w:r>
      <w:r>
        <w:t xml:space="preserve">2</w:t>
      </w:r>
      <w:r>
        <w:t xml:space="preserve">)</w:t>
      </w:r>
    </w:p>
    <w:p>
      <w:pPr>
        <w:pStyle w:val="RecordBase"/>
        <w:ind w:left="120" w:hanging="120"/>
      </w:pPr>
      <w:r>
        <w:t xml:space="preserve">Residency requirement, employee or volunteer of a fire department, prohibition - </w:t>
      </w:r>
      <w:r>
        <w:t xml:space="preserve"> </w:t>
      </w:r>
      <w:r>
        <w:t xml:space="preserve">HB  393</w:t>
      </w:r>
    </w:p>
    <w:p>
      <w:pPr>
        <w:pStyle w:val="RecordBase"/>
        <w:ind w:left="120" w:hanging="120"/>
      </w:pPr>
      <w:r>
        <w:t xml:space="preserve">Residual waste facilities, environmental remediation fee, allowable uses - </w:t>
      </w:r>
      <w:r>
        <w:t xml:space="preserve"> </w:t>
      </w:r>
      <w:r>
        <w:t xml:space="preserve">HB  773</w:t>
      </w:r>
    </w:p>
    <w:p>
      <w:pPr>
        <w:pStyle w:val="RecordBase"/>
        <w:ind w:left="120" w:hanging="120"/>
      </w:pPr>
      <w:r>
        <w:t xml:space="preserve">Retail pet shops, sale, prohibition on local ordinance - </w:t>
      </w:r>
      <w:r>
        <w:t xml:space="preserve"> </w:t>
      </w:r>
      <w:r>
        <w:t xml:space="preserve">SB  157</w:t>
      </w:r>
    </w:p>
    <w:p>
      <w:pPr>
        <w:pStyle w:val="RecordBase"/>
        <w:ind w:left="120" w:hanging="120"/>
      </w:pPr>
      <w:r>
        <w:t xml:space="preserve">Retired peace officers, cold cases, contract - </w:t>
      </w:r>
      <w:r>
        <w:t xml:space="preserve"> </w:t>
      </w:r>
      <w:r>
        <w:t xml:space="preserve">HB  551</w:t>
      </w:r>
    </w:p>
    <w:p>
      <w:pPr>
        <w:pStyle w:val="RecordBase"/>
        <w:ind w:left="120" w:hanging="120"/>
      </w:pPr>
      <w:r>
        <w:t xml:space="preserve">Sex discrimination, prohibition - </w:t>
      </w:r>
      <w:r>
        <w:t xml:space="preserve"> </w:t>
      </w:r>
      <w:r>
        <w:t xml:space="preserve">SB  336</w:t>
      </w:r>
      <w:r>
        <w:t xml:space="preserve">;</w:t>
      </w:r>
      <w:r>
        <w:t xml:space="preserve"> </w:t>
      </w:r>
      <w:r>
        <w:t xml:space="preserve">HB  390</w:t>
      </w:r>
    </w:p>
    <w:p>
      <w:pPr>
        <w:pStyle w:val="RecordBase"/>
        <w:ind w:left="120" w:hanging="120"/>
      </w:pPr>
      <w:r>
        <w:t xml:space="preserve">Solar electric generating facilities, municipal utilities, county land area occupation, 1% cap - </w:t>
      </w:r>
      <w:r>
        <w:t xml:space="preserve"> </w:t>
      </w:r>
      <w:r>
        <w:t xml:space="preserve">SB  233</w:t>
      </w:r>
    </w:p>
    <w:p>
      <w:pPr>
        <w:pStyle w:val="RecordBase"/>
        <w:ind w:left="120" w:hanging="120"/>
      </w:pPr>
      <w:r>
        <w:t xml:space="preserve">Solid waste management plans, residual waste generators, local determinations - </w:t>
      </w:r>
      <w:r>
        <w:t xml:space="preserve"> </w:t>
      </w:r>
      <w:r>
        <w:t xml:space="preserve">HB  706</w:t>
      </w:r>
    </w:p>
    <w:p>
      <w:pPr>
        <w:pStyle w:val="RecordBase"/>
        <w:ind w:left="120" w:hanging="120"/>
      </w:pPr>
      <w:r>
        <w:t xml:space="preserve">Special</w:t>
      </w:r>
    </w:p>
    <w:p>
      <w:pPr>
        <w:pStyle w:val="RecordBase"/>
        <w:ind w:left="240" w:hanging="192"/>
      </w:pPr>
      <w:r>
        <w:t xml:space="preserve"> purpose governmental entities, financial reporting, requirements - </w:t>
      </w:r>
      <w:r>
        <w:t xml:space="preserve"> </w:t>
      </w:r>
      <w:r>
        <w:t xml:space="preserve">HB  532</w:t>
      </w:r>
    </w:p>
    <w:p>
      <w:pPr>
        <w:pStyle w:val="RecordBase"/>
        <w:ind w:left="240" w:hanging="192"/>
      </w:pPr>
      <w:r>
        <w:t xml:space="preserve"> tax districts, children's early learning services, authorization to establish - </w:t>
      </w:r>
      <w:r>
        <w:t xml:space="preserve"> </w:t>
      </w:r>
      <w:r>
        <w:t xml:space="preserve">HB  425</w:t>
      </w:r>
    </w:p>
    <w:p>
      <w:pPr>
        <w:pStyle w:val="RecordBase"/>
        <w:ind w:left="120" w:hanging="120"/>
      </w:pPr>
      <w:r>
        <w:t xml:space="preserve">State, county, and city roadways and bridges, lease of naming rights - </w:t>
      </w:r>
      <w:r>
        <w:t xml:space="preserve"> </w:t>
      </w:r>
      <w:r>
        <w:t xml:space="preserve">HB  246</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Statutorily created housing programs, exempt from limitations - </w:t>
      </w:r>
      <w:r>
        <w:t xml:space="preserve"> </w:t>
      </w:r>
      <w:r>
        <w:t xml:space="preserve">HB  5</w:t>
      </w:r>
      <w:r>
        <w:t xml:space="preserve">: </w:t>
      </w:r>
      <w:r>
        <w:t xml:space="preserve">HFA</w:t>
      </w:r>
      <w:r>
        <w:t xml:space="preserve"> (</w:t>
      </w:r>
      <w:r>
        <w:t xml:space="preserve">4</w:t>
      </w:r>
      <w:r>
        <w:t xml:space="preserve">)</w:t>
      </w:r>
      <w:r>
        <w:t xml:space="preserve">, </w:t>
      </w:r>
      <w:r>
        <w:t xml:space="preserve">HFA</w:t>
      </w:r>
      <w:r>
        <w:t xml:space="preserve"> (</w:t>
      </w:r>
      <w:r>
        <w:t xml:space="preserve">27</w:t>
      </w:r>
      <w:r>
        <w:t xml:space="preserve">)</w:t>
      </w:r>
    </w:p>
    <w:p>
      <w:pPr>
        <w:pStyle w:val="RecordBase"/>
        <w:ind w:left="120" w:hanging="120"/>
      </w:pPr>
      <w:r>
        <w:t xml:space="preserve">Subsidy of county costs of incarceration by cities - </w:t>
      </w:r>
      <w:r>
        <w:t xml:space="preserve"> </w:t>
      </w:r>
      <w:r>
        <w:t xml:space="preserve">HB  687</w:t>
      </w:r>
    </w:p>
    <w:p>
      <w:pPr>
        <w:pStyle w:val="RecordBase"/>
        <w:ind w:left="120" w:hanging="120"/>
      </w:pPr>
      <w:r>
        <w:t xml:space="preserve">Suspected geoengineering activities, local officials, reporting requirement - </w:t>
      </w:r>
      <w:r>
        <w:t xml:space="preserve"> </w:t>
      </w:r>
      <w:r>
        <w:t xml:space="preserve">SB  217</w:t>
      </w:r>
      <w:r>
        <w:t xml:space="preserve">;</w:t>
      </w:r>
      <w:r>
        <w:t xml:space="preserve"> </w:t>
      </w:r>
      <w:r>
        <w:t xml:space="preserve">HB  506</w:t>
      </w:r>
    </w:p>
    <w:p>
      <w:pPr>
        <w:pStyle w:val="RecordBase"/>
        <w:ind w:left="120" w:hanging="120"/>
      </w:pPr>
      <w:r>
        <w:t xml:space="preserve">Taxes, license fees, and franchise taxes authorization - </w:t>
      </w:r>
      <w:r>
        <w:t xml:space="preserve"> </w:t>
      </w:r>
      <w:r>
        <w:t xml:space="preserve">HB  724</w:t>
      </w:r>
    </w:p>
    <w:p>
      <w:pPr>
        <w:pStyle w:val="RecordBase"/>
        <w:ind w:left="120" w:hanging="120"/>
      </w:pPr>
      <w:r>
        <w:t xml:space="preserve">Telecommunicators, hiring and training, requirements - </w:t>
      </w:r>
      <w:r>
        <w:t xml:space="preserve"> </w:t>
      </w:r>
      <w:r>
        <w:t xml:space="preserve">SB  312</w:t>
      </w:r>
      <w:r>
        <w:t xml:space="preserve">;</w:t>
      </w:r>
      <w:r>
        <w:t xml:space="preserve"> </w:t>
      </w:r>
      <w:r>
        <w:t xml:space="preserve">HB  782</w:t>
      </w:r>
    </w:p>
    <w:p>
      <w:pPr>
        <w:pStyle w:val="RecordBase"/>
        <w:ind w:left="120" w:hanging="120"/>
      </w:pPr>
      <w:r>
        <w:t xml:space="preserve">Urban service tax district, phased costs for providing services in consolidated local government - </w:t>
      </w:r>
      <w:r>
        <w:t xml:space="preserve"> </w:t>
      </w:r>
      <w:r>
        <w:t xml:space="preserve">HB  388</w:t>
      </w:r>
      <w:r>
        <w:t xml:space="preserve">: </w:t>
      </w:r>
      <w:r>
        <w:t xml:space="preserve">SCS</w:t>
      </w:r>
    </w:p>
    <w:p>
      <w:pPr>
        <w:pStyle w:val="RecordBase"/>
        <w:ind w:left="120" w:hanging="120"/>
      </w:pPr>
      <w:r>
        <w:t xml:space="preserve">Vital statistics, data collection, male and female, identification - </w:t>
      </w:r>
      <w:r>
        <w:t xml:space="preserve"> </w:t>
      </w:r>
      <w:r>
        <w:t xml:space="preserve">HB  390</w:t>
      </w:r>
    </w:p>
    <w:p>
      <w:pPr>
        <w:pStyle w:val="RecordBase"/>
        <w:ind w:left="120" w:hanging="120"/>
      </w:pPr>
      <w:r>
        <w:t xml:space="preserve">Voting hours, extension - </w:t>
      </w:r>
      <w:r>
        <w:t xml:space="preserve"> </w:t>
      </w:r>
      <w:r>
        <w:t xml:space="preserve">HB  151</w:t>
      </w:r>
    </w:p>
    <w:p>
      <w:pPr>
        <w:pStyle w:val="RecordBase"/>
        <w:ind w:left="120" w:hanging="120"/>
      </w:pPr>
      <w:r>
        <w:t xml:space="preserve">Water fluoridation programs, optional participation, determination by governing body - </w:t>
      </w:r>
      <w:r>
        <w:t xml:space="preserve"> </w:t>
      </w:r>
      <w:r>
        <w:t xml:space="preserve">HB  141</w:t>
      </w:r>
    </w:p>
    <w:p>
      <w:pPr>
        <w:pStyle w:val="RecordBase"/>
        <w:ind w:left="120" w:hanging="120"/>
      </w:pPr>
      <w:r>
        <w:t xml:space="preserve">Zoning restrictions, retail filling stations, prohibition - </w:t>
      </w:r>
      <w:r>
        <w:t xml:space="preserve"> </w:t>
      </w:r>
      <w:r>
        <w:t xml:space="preserve">HB  581</w:t>
        <w:br/>
      </w:r>
    </w:p>
    <w:p>
      <w:pPr>
        <w:pStyle w:val="RecordHeading3"/>
      </w:pPr>
      <w:r>
        <w:rPr>
          <w:b/>
        </w:rPr>
        <w:t xml:space="preserve">Local Mandate</w:t>
      </w:r>
    </w:p>
    <w:p>
      <w:pPr>
        <w:pStyle w:val="RecordBase"/>
        <w:ind w:left="120" w:hanging="120"/>
      </w:pPr>
      <w:r>
        <w:t xml:space="preserve">988 suicide and crisis lifeline fund, establishment - </w:t>
      </w:r>
      <w:r>
        <w:t xml:space="preserve"> </w:t>
      </w:r>
      <w:r>
        <w:t xml:space="preserve">HB  740</w:t>
      </w:r>
    </w:p>
    <w:p>
      <w:pPr>
        <w:pStyle w:val="RecordBase"/>
        <w:ind w:left="120" w:hanging="120"/>
      </w:pPr>
      <w:r>
        <w:t xml:space="preserve">Abortion,</w:t>
      </w:r>
    </w:p>
    <w:p>
      <w:pPr>
        <w:pStyle w:val="RecordBase"/>
        <w:ind w:left="240" w:hanging="192"/>
      </w:pPr>
      <w:r>
        <w:t xml:space="preserve"> lethal fetal anomaly, reporting requirements - </w:t>
      </w:r>
      <w:r>
        <w:t xml:space="preserve"> </w:t>
      </w:r>
      <w:r>
        <w:t xml:space="preserve">HB  711</w:t>
      </w:r>
    </w:p>
    <w:p>
      <w:pPr>
        <w:pStyle w:val="RecordBase"/>
        <w:ind w:left="240" w:hanging="192"/>
      </w:pPr>
      <w:r>
        <w:t xml:space="preserve"> pregnancy result of rape or incest, decriminalization - </w:t>
      </w:r>
      <w:r>
        <w:t xml:space="preserve"> </w:t>
      </w:r>
      <w:r>
        <w:t xml:space="preserve">SB  99</w:t>
      </w:r>
    </w:p>
    <w:p>
      <w:pPr>
        <w:pStyle w:val="RecordBase"/>
        <w:ind w:left="120" w:hanging="120"/>
      </w:pPr>
      <w:r>
        <w:t xml:space="preserve">Abortion-inducing drugs, unauthorized distribution, complaint, establishment - </w:t>
      </w:r>
      <w:r>
        <w:t xml:space="preserve"> </w:t>
      </w:r>
      <w:r>
        <w:t xml:space="preserve">HB  838</w:t>
      </w:r>
    </w:p>
    <w:p>
      <w:pPr>
        <w:pStyle w:val="RecordBase"/>
        <w:ind w:left="120" w:hanging="120"/>
      </w:pPr>
      <w:r>
        <w:t xml:space="preserve">Abuse, violence, employer requirements, employee supports, leave, accommodations - </w:t>
      </w:r>
      <w:r>
        <w:t xml:space="preserve"> </w:t>
      </w:r>
      <w:r>
        <w:t xml:space="preserve">HB  824</w:t>
      </w:r>
    </w:p>
    <w:p>
      <w:pPr>
        <w:pStyle w:val="RecordBase"/>
        <w:ind w:left="120" w:hanging="120"/>
      </w:pPr>
      <w:r>
        <w:t xml:space="preserve">Actions for forcible entry and detainer, records - </w:t>
      </w:r>
      <w:r>
        <w:t xml:space="preserve"> </w:t>
      </w:r>
      <w:r>
        <w:t xml:space="preserve">HB  71</w:t>
      </w:r>
    </w:p>
    <w:p>
      <w:pPr>
        <w:pStyle w:val="RecordBase"/>
        <w:ind w:left="120" w:hanging="120"/>
      </w:pPr>
      <w:r>
        <w:t xml:space="preserve">Adult-oriented</w:t>
      </w:r>
    </w:p>
    <w:p>
      <w:pPr>
        <w:pStyle w:val="RecordBase"/>
        <w:ind w:left="240" w:hanging="192"/>
      </w:pPr>
      <w:r>
        <w:t xml:space="preserve"> business, adult cabaret, restrictions - </w:t>
      </w:r>
      <w:r>
        <w:t xml:space="preserve"> </w:t>
      </w:r>
      <w:r>
        <w:t xml:space="preserve">SB  147</w:t>
      </w:r>
      <w:r>
        <w:t xml:space="preserve">: </w:t>
      </w:r>
      <w:r>
        <w:t xml:space="preserve">SCS</w:t>
      </w:r>
    </w:p>
    <w:p>
      <w:pPr>
        <w:pStyle w:val="RecordBase"/>
        <w:ind w:left="240" w:hanging="192"/>
      </w:pPr>
      <w:r>
        <w:t xml:space="preserve"> business, location requirement, restrictions - </w:t>
      </w:r>
      <w:r>
        <w:t xml:space="preserve"> </w:t>
      </w:r>
      <w:r>
        <w:t xml:space="preserve">SB  147</w:t>
      </w:r>
      <w:r>
        <w:t xml:space="preserve">;</w:t>
      </w:r>
      <w:r>
        <w:t xml:space="preserve"> </w:t>
      </w:r>
      <w:r>
        <w:t xml:space="preserve">HB  402</w:t>
      </w:r>
    </w:p>
    <w:p>
      <w:pPr>
        <w:pStyle w:val="RecordBase"/>
        <w:ind w:left="240" w:hanging="192"/>
      </w:pPr>
      <w:r>
        <w:t xml:space="preserve"> businesses, relocation requirements, establishment - </w:t>
      </w:r>
      <w:r>
        <w:t xml:space="preserve"> </w:t>
      </w:r>
      <w:r>
        <w:t xml:space="preserve">SB  147</w:t>
      </w:r>
      <w:r>
        <w:t xml:space="preserve">: </w:t>
      </w:r>
      <w:r>
        <w:t xml:space="preserve">HCS</w:t>
      </w:r>
    </w:p>
    <w:p>
      <w:pPr>
        <w:pStyle w:val="RecordBase"/>
        <w:ind w:left="120" w:hanging="120"/>
      </w:pPr>
      <w:r>
        <w:t xml:space="preserve">Agricultural</w:t>
      </w:r>
    </w:p>
    <w:p>
      <w:pPr>
        <w:pStyle w:val="RecordBase"/>
        <w:ind w:left="240" w:hanging="192"/>
      </w:pPr>
      <w:r>
        <w:t xml:space="preserve"> land, affidavit, prohibited countries, county clerks - </w:t>
      </w:r>
      <w:r>
        <w:t xml:space="preserve"> </w:t>
      </w:r>
      <w:r>
        <w:t xml:space="preserve">HB  575</w:t>
      </w:r>
    </w:p>
    <w:p>
      <w:pPr>
        <w:pStyle w:val="RecordBase"/>
        <w:ind w:left="240" w:hanging="192"/>
      </w:pPr>
      <w:r>
        <w:t xml:space="preserve"> land transactions, affidavit, prohibited countries, liability exemptions - </w:t>
      </w:r>
      <w:r>
        <w:t xml:space="preserve"> </w:t>
      </w:r>
      <w:r>
        <w:t xml:space="preserve">HB  575</w:t>
      </w:r>
      <w:r>
        <w:t xml:space="preserve">: </w:t>
      </w:r>
      <w:r>
        <w:t xml:space="preserve">HCS</w:t>
      </w:r>
    </w:p>
    <w:p>
      <w:pPr>
        <w:pStyle w:val="RecordBase"/>
        <w:ind w:left="120" w:hanging="120"/>
      </w:pPr>
      <w:r>
        <w:t xml:space="preserve">Agritourism activity, compliance with zoning requirements - </w:t>
      </w:r>
      <w:r>
        <w:t xml:space="preserve"> </w:t>
      </w:r>
      <w:r>
        <w:t xml:space="preserve">SB  101</w:t>
      </w:r>
      <w:r>
        <w:t xml:space="preserve">;</w:t>
      </w:r>
      <w:r>
        <w:t xml:space="preserve"> </w:t>
      </w:r>
      <w:r>
        <w:t xml:space="preserve">SB  101</w:t>
      </w:r>
      <w:r>
        <w:t xml:space="preserve">: </w:t>
      </w:r>
      <w:r>
        <w:t xml:space="preserve">SCS</w:t>
      </w:r>
    </w:p>
    <w:p>
      <w:pPr>
        <w:pStyle w:val="RecordBase"/>
        <w:ind w:left="120" w:hanging="120"/>
      </w:pPr>
      <w:r>
        <w:t xml:space="preserve">Alcohol license applications, publication methods - </w:t>
      </w:r>
      <w:r>
        <w:t xml:space="preserve"> </w:t>
      </w:r>
      <w:r>
        <w:t xml:space="preserve">HB  439</w:t>
      </w:r>
      <w:r>
        <w:t xml:space="preserve">: </w:t>
      </w:r>
      <w:r>
        <w:t xml:space="preserve">HCS</w:t>
      </w:r>
      <w:r>
        <w:t xml:space="preserve"> (</w:t>
      </w:r>
      <w:r>
        <w:t xml:space="preserve">1</w:t>
      </w:r>
      <w:r>
        <w:t xml:space="preserve">)</w:t>
      </w:r>
    </w:p>
    <w:p>
      <w:pPr>
        <w:pStyle w:val="RecordBase"/>
        <w:ind w:left="120" w:hanging="120"/>
      </w:pPr>
      <w:r>
        <w:t xml:space="preserve">Alcoholic</w:t>
      </w:r>
    </w:p>
    <w:p>
      <w:pPr>
        <w:pStyle w:val="RecordBase"/>
        <w:ind w:left="240" w:hanging="192"/>
      </w:pPr>
      <w:r>
        <w:t xml:space="preserve"> beverages, omnibus bill, privileges and regulation - </w:t>
      </w:r>
      <w:r>
        <w:t xml:space="preserve"> </w:t>
      </w:r>
      <w:r>
        <w:t xml:space="preserve">HB  439</w:t>
      </w:r>
      <w:r>
        <w:t xml:space="preserve">: </w:t>
      </w:r>
      <w:r>
        <w:t xml:space="preserve">HCS</w:t>
      </w:r>
      <w:r>
        <w:t xml:space="preserve"> (</w:t>
      </w:r>
      <w:r>
        <w:t xml:space="preserve">2</w:t>
      </w:r>
      <w:r>
        <w:t xml:space="preserve">)</w:t>
      </w:r>
    </w:p>
    <w:p>
      <w:pPr>
        <w:pStyle w:val="RecordBase"/>
        <w:ind w:left="240" w:hanging="192"/>
      </w:pPr>
      <w:r>
        <w:t xml:space="preserve"> beverages, quota retail package licenses, limits - </w:t>
      </w:r>
      <w:r>
        <w:t xml:space="preserve"> </w:t>
      </w:r>
      <w:r>
        <w:t xml:space="preserve">HB  737</w:t>
      </w:r>
    </w:p>
    <w:p>
      <w:pPr>
        <w:pStyle w:val="RecordBase"/>
        <w:ind w:left="240" w:hanging="192"/>
      </w:pPr>
      <w:r>
        <w:t xml:space="preserve"> beverages, sale to underage persons, enhanced penalties - </w:t>
      </w:r>
      <w:r>
        <w:t xml:space="preserve"> </w:t>
      </w:r>
      <w:r>
        <w:t xml:space="preserve">HB  132</w:t>
      </w:r>
    </w:p>
    <w:p>
      <w:pPr>
        <w:pStyle w:val="RecordBase"/>
        <w:ind w:left="120" w:hanging="120"/>
      </w:pPr>
      <w:r>
        <w:t xml:space="preserve">Americans with Disabilities Act, amendments, inclusion - </w:t>
      </w:r>
      <w:r>
        <w:t xml:space="preserve"> </w:t>
      </w:r>
      <w:r>
        <w:t xml:space="preserve">HB  170</w:t>
      </w:r>
    </w:p>
    <w:p>
      <w:pPr>
        <w:pStyle w:val="RecordBase"/>
        <w:ind w:left="120" w:hanging="120"/>
      </w:pPr>
      <w:r>
        <w:t xml:space="preserve">Animal</w:t>
      </w:r>
    </w:p>
    <w:p>
      <w:pPr>
        <w:pStyle w:val="RecordBase"/>
        <w:ind w:left="240" w:hanging="192"/>
      </w:pPr>
      <w:r>
        <w:t xml:space="preserve"> control officers, recognition of child abuse, training programs - </w:t>
      </w:r>
      <w:r>
        <w:t xml:space="preserve"> </w:t>
      </w:r>
      <w:r>
        <w:t xml:space="preserve">SB  106</w:t>
      </w:r>
    </w:p>
    <w:p>
      <w:pPr>
        <w:pStyle w:val="RecordBase"/>
        <w:ind w:left="240" w:hanging="192"/>
      </w:pPr>
      <w:r>
        <w:t xml:space="preserve"> seizure - </w:t>
      </w:r>
      <w:r>
        <w:t xml:space="preserve"> </w:t>
      </w:r>
      <w:r>
        <w:t xml:space="preserve">SB  119</w:t>
      </w:r>
    </w:p>
    <w:p>
      <w:pPr>
        <w:pStyle w:val="RecordBase"/>
        <w:ind w:left="120" w:hanging="120"/>
      </w:pPr>
      <w:r>
        <w:t xml:space="preserve">Annimal control officers, recognition of child abuse, training programs - </w:t>
      </w:r>
      <w:r>
        <w:t xml:space="preserve"> </w:t>
      </w:r>
      <w:r>
        <w:t xml:space="preserve">HB  253</w:t>
      </w:r>
    </w:p>
    <w:p>
      <w:pPr>
        <w:pStyle w:val="RecordBase"/>
        <w:ind w:left="120" w:hanging="120"/>
      </w:pPr>
      <w:r>
        <w:t xml:space="preserve">Arrest, interference with a legislative proceeding, requirement - </w:t>
      </w:r>
      <w:r>
        <w:t xml:space="preserve"> </w:t>
      </w:r>
      <w:r>
        <w:t xml:space="preserve">HB  626</w:t>
      </w:r>
    </w:p>
    <w:p>
      <w:pPr>
        <w:pStyle w:val="RecordBase"/>
        <w:ind w:left="120" w:hanging="120"/>
      </w:pPr>
      <w:r>
        <w:t xml:space="preserve">Assaulty in the third degree, offense against person employed by or under contract with a hospital - </w:t>
      </w:r>
      <w:r>
        <w:t xml:space="preserve"> </w:t>
      </w:r>
      <w:r>
        <w:t xml:space="preserve">HB  194</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HB  45</w:t>
      </w:r>
    </w:p>
    <w:p>
      <w:pPr>
        <w:pStyle w:val="RecordBase"/>
        <w:ind w:left="240" w:hanging="192"/>
      </w:pPr>
      <w:r>
        <w:t xml:space="preserve"> license plate reader, data usage and retention, 30-day limit, exceptions - </w:t>
      </w:r>
      <w:r>
        <w:t xml:space="preserve"> </w:t>
      </w:r>
      <w:r>
        <w:t xml:space="preserve">HB  45</w:t>
      </w:r>
      <w:r>
        <w:t xml:space="preserve">: </w:t>
      </w:r>
      <w:r>
        <w:t xml:space="preserve">HCS</w:t>
      </w:r>
    </w:p>
    <w:p>
      <w:pPr>
        <w:pStyle w:val="RecordBase"/>
        <w:ind w:left="240" w:hanging="192"/>
      </w:pPr>
      <w:r>
        <w:t xml:space="preserve"> license plate reader, utilization, restriction - </w:t>
      </w:r>
      <w:r>
        <w:t xml:space="preserve"> </w:t>
      </w:r>
      <w:r>
        <w:t xml:space="preserve">SB  380</w:t>
      </w:r>
    </w:p>
    <w:p>
      <w:pPr>
        <w:pStyle w:val="RecordBase"/>
        <w:ind w:left="120" w:hanging="120"/>
      </w:pPr>
      <w:r>
        <w:t xml:space="preserve">Background checks, private firearms sales and transfers - </w:t>
      </w:r>
      <w:r>
        <w:t xml:space="preserve"> </w:t>
      </w:r>
      <w:r>
        <w:t xml:space="preserve">HB  735</w:t>
      </w:r>
    </w:p>
    <w:p>
      <w:pPr>
        <w:pStyle w:val="RecordBase"/>
        <w:ind w:left="120" w:hanging="120"/>
      </w:pPr>
      <w:r>
        <w:t xml:space="preserve">Ballots,</w:t>
      </w:r>
    </w:p>
    <w:p>
      <w:pPr>
        <w:pStyle w:val="RecordBase"/>
        <w:ind w:left="240" w:hanging="192"/>
      </w:pPr>
      <w:r>
        <w:t xml:space="preserve"> straight ticket voting option, removal - </w:t>
      </w:r>
      <w:r>
        <w:t xml:space="preserve"> </w:t>
      </w:r>
      <w:r>
        <w:t xml:space="preserve">SB  83</w:t>
      </w:r>
    </w:p>
    <w:p>
      <w:pPr>
        <w:pStyle w:val="RecordBase"/>
        <w:ind w:left="240" w:hanging="192"/>
      </w:pPr>
      <w:r>
        <w:t xml:space="preserve"> straight-ticket voting option, removal - </w:t>
      </w:r>
      <w:r>
        <w:t xml:space="preserve"> </w:t>
      </w:r>
      <w:r>
        <w:t xml:space="preserve">HB  152</w:t>
      </w:r>
    </w:p>
    <w:p>
      <w:pPr>
        <w:pStyle w:val="RecordBase"/>
        <w:ind w:left="120" w:hanging="120"/>
      </w:pPr>
      <w:r>
        <w:t xml:space="preserve">Banks and financial institutions, regulation - </w:t>
      </w:r>
      <w:r>
        <w:t xml:space="preserve"> </w:t>
      </w:r>
      <w:r>
        <w:t xml:space="preserve">HB  726</w:t>
      </w:r>
    </w:p>
    <w:p>
      <w:pPr>
        <w:pStyle w:val="RecordBase"/>
        <w:ind w:left="120" w:hanging="120"/>
      </w:pPr>
      <w:r>
        <w:t xml:space="preserve">Behavioral</w:t>
      </w:r>
    </w:p>
    <w:p>
      <w:pPr>
        <w:pStyle w:val="RecordBase"/>
        <w:ind w:left="240" w:hanging="192"/>
      </w:pPr>
      <w:r>
        <w:t xml:space="preserve"> health conditional dismissal program, eligible individuals - </w:t>
      </w:r>
      <w:r>
        <w:t xml:space="preserve"> </w:t>
      </w:r>
      <w:r>
        <w:t xml:space="preserve">SB  347</w:t>
      </w:r>
    </w:p>
    <w:p>
      <w:pPr>
        <w:pStyle w:val="RecordBase"/>
        <w:ind w:left="240" w:hanging="192"/>
      </w:pPr>
      <w:r>
        <w:t xml:space="preserve"> health emergency, crisis receiving and stabilization, coverage requirements - </w:t>
      </w:r>
      <w:r>
        <w:t xml:space="preserve"> </w:t>
      </w:r>
      <w:r>
        <w:t xml:space="preserve">HB  617</w:t>
      </w:r>
    </w:p>
    <w:p>
      <w:pPr>
        <w:pStyle w:val="RecordBase"/>
        <w:ind w:left="120" w:hanging="120"/>
      </w:pPr>
      <w:r>
        <w:t xml:space="preserve">Bereavement leave, requirement - </w:t>
      </w:r>
      <w:r>
        <w:t xml:space="preserve"> </w:t>
      </w:r>
      <w:r>
        <w:t xml:space="preserve">HB  537</w:t>
      </w:r>
    </w:p>
    <w:p>
      <w:pPr>
        <w:pStyle w:val="RecordBase"/>
        <w:ind w:left="120" w:hanging="120"/>
      </w:pPr>
      <w:r>
        <w:t xml:space="preserve">Broadband service providers, notices, service outages - </w:t>
      </w:r>
      <w:r>
        <w:t xml:space="preserve"> </w:t>
      </w:r>
      <w:r>
        <w:t xml:space="preserve">SB  186</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411</w:t>
      </w:r>
    </w:p>
    <w:p>
      <w:pPr>
        <w:pStyle w:val="RecordBase"/>
        <w:ind w:left="240" w:hanging="192"/>
      </w:pPr>
      <w:r>
        <w:t xml:space="preserve"> or cremation of a dead body, facilitation - </w:t>
      </w:r>
      <w:r>
        <w:t xml:space="preserve"> </w:t>
      </w:r>
      <w:r>
        <w:t xml:space="preserve">SB  163</w:t>
      </w:r>
    </w:p>
    <w:p>
      <w:pPr>
        <w:pStyle w:val="RecordBase"/>
        <w:ind w:left="120" w:hanging="120"/>
      </w:pPr>
      <w:r>
        <w:t xml:space="preserve">Campaign consultant, registration, procedure - </w:t>
      </w:r>
      <w:r>
        <w:t xml:space="preserve"> </w:t>
      </w:r>
      <w:r>
        <w:t xml:space="preserve">HB  487</w:t>
      </w:r>
    </w:p>
    <w:p>
      <w:pPr>
        <w:pStyle w:val="RecordBase"/>
        <w:ind w:left="120" w:hanging="120"/>
      </w:pPr>
      <w:r>
        <w:t xml:space="preserve">Cancer detection, coverage requirement - </w:t>
      </w:r>
      <w:r>
        <w:t xml:space="preserve"> </w:t>
      </w:r>
      <w:r>
        <w:t xml:space="preserve">HB  52</w:t>
      </w:r>
    </w:p>
    <w:p>
      <w:pPr>
        <w:pStyle w:val="RecordBase"/>
        <w:ind w:left="120" w:hanging="120"/>
      </w:pPr>
      <w:r>
        <w:t xml:space="preserve">Candidacy for House of Representatives, minimum age of 18,  proposed constitutional amendment - </w:t>
      </w:r>
      <w:r>
        <w:t xml:space="preserve"> </w:t>
      </w:r>
      <w:r>
        <w:t xml:space="preserve">HB  546</w:t>
      </w:r>
    </w:p>
    <w:p>
      <w:pPr>
        <w:pStyle w:val="RecordBase"/>
        <w:ind w:left="120" w:hanging="120"/>
      </w:pPr>
      <w:r>
        <w:t xml:space="preserve">Cannabis</w:t>
      </w:r>
    </w:p>
    <w:p>
      <w:pPr>
        <w:pStyle w:val="RecordBase"/>
        <w:ind w:left="240" w:hanging="192"/>
      </w:pPr>
      <w:r>
        <w:t xml:space="preserve"> business, inspections and investigations - </w:t>
      </w:r>
      <w:r>
        <w:t xml:space="preserve"> </w:t>
      </w:r>
      <w:r>
        <w:t xml:space="preserve">SB  337</w:t>
      </w:r>
    </w:p>
    <w:p>
      <w:pPr>
        <w:pStyle w:val="RecordBase"/>
        <w:ind w:left="240" w:hanging="192"/>
      </w:pPr>
      <w:r>
        <w:t xml:space="preserve"> legalization - </w:t>
      </w:r>
      <w:r>
        <w:t xml:space="preserve"> </w:t>
      </w:r>
      <w:r>
        <w:t xml:space="preserve">SB  382</w:t>
      </w:r>
    </w:p>
    <w:p>
      <w:pPr>
        <w:pStyle w:val="RecordBase"/>
        <w:ind w:left="240" w:hanging="192"/>
      </w:pPr>
      <w:r>
        <w:t xml:space="preserve"> legalization, omnibus bill - </w:t>
      </w:r>
      <w:r>
        <w:t xml:space="preserve"> </w:t>
      </w:r>
      <w:r>
        <w:t xml:space="preserve">HB  90</w:t>
      </w:r>
      <w:r>
        <w:t xml:space="preserve">;</w:t>
      </w:r>
      <w:r>
        <w:t xml:space="preserve"> </w:t>
      </w:r>
      <w:r>
        <w:t xml:space="preserve">HB  420</w:t>
      </w:r>
    </w:p>
    <w:p>
      <w:pPr>
        <w:pStyle w:val="RecordBase"/>
        <w:ind w:left="120" w:hanging="120"/>
      </w:pPr>
      <w:r>
        <w:t xml:space="preserve">Cannabis,</w:t>
      </w:r>
    </w:p>
    <w:p>
      <w:pPr>
        <w:pStyle w:val="RecordBase"/>
        <w:ind w:left="240" w:hanging="192"/>
      </w:pPr>
      <w:r>
        <w:t xml:space="preserve"> personal use quantity, decriminalization - </w:t>
      </w:r>
      <w:r>
        <w:t xml:space="preserve"> </w:t>
      </w:r>
      <w:r>
        <w:t xml:space="preserve">HB  72</w:t>
      </w:r>
    </w:p>
    <w:p>
      <w:pPr>
        <w:pStyle w:val="RecordBase"/>
        <w:ind w:left="240" w:hanging="192"/>
      </w:pPr>
      <w:r>
        <w:t xml:space="preserve"> production, processing, or sale - </w:t>
      </w:r>
      <w:r>
        <w:t xml:space="preserve"> </w:t>
      </w:r>
      <w:r>
        <w:t xml:space="preserve">SB  362</w:t>
      </w:r>
    </w:p>
    <w:p>
      <w:pPr>
        <w:pStyle w:val="RecordBase"/>
        <w:ind w:left="240" w:hanging="192"/>
      </w:pPr>
      <w:r>
        <w:t xml:space="preserve"> right to possess, use, or buy - </w:t>
      </w:r>
      <w:r>
        <w:t xml:space="preserve"> </w:t>
      </w:r>
      <w:r>
        <w:t xml:space="preserve">HB  160</w:t>
      </w:r>
    </w:p>
    <w:p>
      <w:pPr>
        <w:pStyle w:val="RecordBase"/>
        <w:ind w:left="120" w:hanging="120"/>
      </w:pPr>
      <w:r>
        <w:t xml:space="preserve">Cellular</w:t>
      </w:r>
    </w:p>
    <w:p>
      <w:pPr>
        <w:pStyle w:val="RecordBase"/>
        <w:ind w:left="240" w:hanging="192"/>
      </w:pPr>
      <w:r>
        <w:t xml:space="preserve"> antenna tower siting, setbacks, inhabitable buildings and outdoor gathering spaces - </w:t>
      </w:r>
      <w:r>
        <w:t xml:space="preserve"> </w:t>
      </w:r>
      <w:r>
        <w:t xml:space="preserve">SB  161</w:t>
      </w:r>
    </w:p>
    <w:p>
      <w:pPr>
        <w:pStyle w:val="RecordBase"/>
        <w:ind w:left="240" w:hanging="192"/>
      </w:pPr>
      <w:r>
        <w:t xml:space="preserve"> antenna towers, local planning commission, siting - </w:t>
      </w:r>
      <w:r>
        <w:t xml:space="preserve"> </w:t>
      </w:r>
      <w:r>
        <w:t xml:space="preserve">HB  522</w:t>
      </w:r>
    </w:p>
    <w:p>
      <w:pPr>
        <w:pStyle w:val="RecordBase"/>
        <w:ind w:left="120" w:hanging="120"/>
      </w:pPr>
      <w:r>
        <w:t xml:space="preserve">Certificate of death, education, completion - </w:t>
      </w:r>
      <w:r>
        <w:t xml:space="preserve"> </w:t>
      </w:r>
      <w:r>
        <w:t xml:space="preserve">HB  32</w:t>
      </w:r>
    </w:p>
    <w:p>
      <w:pPr>
        <w:pStyle w:val="RecordBase"/>
        <w:ind w:left="120" w:hanging="120"/>
      </w:pPr>
      <w:r>
        <w:t xml:space="preserve">Certification of election results, procedures - </w:t>
      </w:r>
      <w:r>
        <w:t xml:space="preserve"> </w:t>
      </w:r>
      <w:r>
        <w:t xml:space="preserve">SB  77</w:t>
      </w:r>
      <w:r>
        <w:t xml:space="preserve">;</w:t>
      </w:r>
      <w:r>
        <w:t xml:space="preserve"> </w:t>
      </w:r>
      <w:r>
        <w:t xml:space="preserve">SB  84</w:t>
      </w:r>
    </w:p>
    <w:p>
      <w:pPr>
        <w:pStyle w:val="RecordBase"/>
        <w:ind w:left="120" w:hanging="120"/>
      </w:pPr>
      <w:r>
        <w:t xml:space="preserve">Child sex dolls, prohibition - </w:t>
      </w:r>
      <w:r>
        <w:t xml:space="preserve"> </w:t>
      </w:r>
      <w:r>
        <w:t xml:space="preserve">HB  207</w:t>
      </w:r>
    </w:p>
    <w:p>
      <w:pPr>
        <w:pStyle w:val="RecordBase"/>
        <w:ind w:left="120" w:hanging="120"/>
      </w:pPr>
      <w:r>
        <w:t xml:space="preserve">Children, public offense, treatment plan, procedures, establishment - </w:t>
      </w:r>
      <w:r>
        <w:t xml:space="preserve"> </w:t>
      </w:r>
      <w:r>
        <w:t xml:space="preserve">SB  242</w:t>
      </w:r>
      <w:r>
        <w:t xml:space="preserve">: </w:t>
      </w:r>
      <w:r>
        <w:t xml:space="preserve">SCS</w:t>
      </w:r>
    </w:p>
    <w:p>
      <w:pPr>
        <w:pStyle w:val="RecordBase"/>
        <w:ind w:left="120" w:hanging="120"/>
      </w:pPr>
      <w:r>
        <w:t xml:space="preserve">Children's early learning services taxing districts, authorization to establish - </w:t>
      </w:r>
      <w:r>
        <w:t xml:space="preserve"> </w:t>
      </w:r>
      <w:r>
        <w:t xml:space="preserve">HB  425</w:t>
      </w:r>
    </w:p>
    <w:p>
      <w:pPr>
        <w:pStyle w:val="RecordBase"/>
        <w:ind w:left="120" w:hanging="120"/>
      </w:pPr>
      <w:r>
        <w:t xml:space="preserve">Citizens Redistricting Commission - </w:t>
      </w:r>
      <w:r>
        <w:t xml:space="preserve"> </w:t>
      </w:r>
      <w:r>
        <w:t xml:space="preserve">HB  394</w:t>
      </w:r>
    </w:p>
    <w:p>
      <w:pPr>
        <w:pStyle w:val="RecordBase"/>
        <w:ind w:left="120" w:hanging="120"/>
      </w:pPr>
      <w:r>
        <w:t xml:space="preserve">City meetings, agendas - </w:t>
      </w:r>
      <w:r>
        <w:t xml:space="preserve"> </w:t>
      </w:r>
      <w:r>
        <w:t xml:space="preserve">HB  795</w:t>
      </w:r>
    </w:p>
    <w:p>
      <w:pPr>
        <w:pStyle w:val="RecordBase"/>
        <w:ind w:left="120" w:hanging="120"/>
      </w:pPr>
      <w:r>
        <w:t xml:space="preserve">Citypowned electric utilities, requirement to form a utility board - </w:t>
      </w:r>
      <w:r>
        <w:t xml:space="preserve"> </w:t>
      </w:r>
      <w:r>
        <w:t xml:space="preserve">HB  807</w:t>
      </w:r>
    </w:p>
    <w:p>
      <w:pPr>
        <w:pStyle w:val="RecordBase"/>
        <w:ind w:left="120" w:hanging="120"/>
      </w:pPr>
      <w:r>
        <w:t xml:space="preserve">Class C or D felon, imprisonment in a local jail, discretionary - </w:t>
      </w:r>
      <w:r>
        <w:t xml:space="preserve"> </w:t>
      </w:r>
      <w:r>
        <w:t xml:space="preserve">HB  660</w:t>
      </w:r>
    </w:p>
    <w:p>
      <w:pPr>
        <w:pStyle w:val="RecordBase"/>
        <w:ind w:left="120" w:hanging="120"/>
      </w:pPr>
      <w:r>
        <w:t xml:space="preserve">Code of ethics order, appeal to Circuit Court - </w:t>
      </w:r>
      <w:r>
        <w:t xml:space="preserve"> </w:t>
      </w:r>
      <w:r>
        <w:t xml:space="preserve">SB  304</w:t>
      </w:r>
    </w:p>
    <w:p>
      <w:pPr>
        <w:pStyle w:val="RecordBase"/>
        <w:ind w:left="120" w:hanging="120"/>
      </w:pPr>
      <w:r>
        <w:t xml:space="preserve">Combined municipal utility electric and water plant boards, city governing bodies, authority over - </w:t>
      </w:r>
      <w:r>
        <w:t xml:space="preserve"> </w:t>
      </w:r>
      <w:r>
        <w:t xml:space="preserve">SB  220</w:t>
      </w:r>
    </w:p>
    <w:p>
      <w:pPr>
        <w:pStyle w:val="RecordBase"/>
        <w:ind w:left="120" w:hanging="120"/>
      </w:pPr>
      <w:r>
        <w:t xml:space="preserve">Compensation for required relocation, discount points - </w:t>
      </w:r>
      <w:r>
        <w:t xml:space="preserve"> </w:t>
      </w:r>
      <w:r>
        <w:t xml:space="preserve">HB  172</w:t>
      </w:r>
    </w:p>
    <w:p>
      <w:pPr>
        <w:pStyle w:val="RecordBase"/>
        <w:ind w:left="120" w:hanging="120"/>
      </w:pPr>
      <w:r>
        <w:t xml:space="preserve">Condemned lands, solar electric generating facility construction, prohibition - </w:t>
      </w:r>
      <w:r>
        <w:t xml:space="preserve"> </w:t>
      </w:r>
      <w:r>
        <w:t xml:space="preserve">SB  233</w:t>
      </w:r>
    </w:p>
    <w:p>
      <w:pPr>
        <w:pStyle w:val="RecordBase"/>
        <w:ind w:left="120" w:hanging="120"/>
      </w:pPr>
      <w:r>
        <w:t xml:space="preserve">Condolidated local government, code enforcement officers, hazardous duty retirement - </w:t>
      </w:r>
      <w:r>
        <w:t xml:space="preserve"> </w:t>
      </w:r>
      <w:r>
        <w:t xml:space="preserve">HB  738</w:t>
      </w:r>
    </w:p>
    <w:p>
      <w:pPr>
        <w:pStyle w:val="RecordBase"/>
        <w:ind w:left="120" w:hanging="120"/>
      </w:pPr>
      <w:r>
        <w:t xml:space="preserve">Consolidated</w:t>
      </w:r>
    </w:p>
    <w:p>
      <w:pPr>
        <w:pStyle w:val="RecordBase"/>
        <w:ind w:left="240" w:hanging="192"/>
      </w:pPr>
      <w:r>
        <w:t xml:space="preserve"> local governments, omnibus revisions - </w:t>
      </w:r>
      <w:r>
        <w:t xml:space="preserve"> </w:t>
      </w:r>
      <w:r>
        <w:t xml:space="preserve">HB  388</w:t>
      </w:r>
      <w:r>
        <w:t xml:space="preserve">: </w:t>
      </w:r>
      <w:r>
        <w:t xml:space="preserve">HCS</w:t>
      </w:r>
    </w:p>
    <w:p>
      <w:pPr>
        <w:pStyle w:val="RecordBase"/>
        <w:ind w:left="240" w:hanging="192"/>
      </w:pPr>
      <w:r>
        <w:t xml:space="preserve"> local governments, urban service tax districts, funding - </w:t>
      </w:r>
      <w:r>
        <w:t xml:space="preserve"> </w:t>
      </w:r>
      <w:r>
        <w:t xml:space="preserve">HB  388</w:t>
      </w:r>
    </w:p>
    <w:p>
      <w:pPr>
        <w:pStyle w:val="RecordBase"/>
        <w:ind w:left="120" w:hanging="120"/>
      </w:pPr>
      <w:r>
        <w:t xml:space="preserve">Consolidation</w:t>
      </w:r>
    </w:p>
    <w:p>
      <w:pPr>
        <w:pStyle w:val="RecordBase"/>
        <w:ind w:left="240" w:hanging="192"/>
      </w:pPr>
      <w:r>
        <w:t xml:space="preserve"> of precincts, procedure - </w:t>
      </w:r>
      <w:r>
        <w:t xml:space="preserve"> </w:t>
      </w:r>
      <w:r>
        <w:t xml:space="preserve">HB  580</w:t>
      </w:r>
    </w:p>
    <w:p>
      <w:pPr>
        <w:pStyle w:val="RecordBase"/>
        <w:ind w:left="240" w:hanging="192"/>
      </w:pPr>
      <w:r>
        <w:t xml:space="preserve"> of precincts, procedure, date applied - </w:t>
      </w:r>
      <w:r>
        <w:t xml:space="preserve"> </w:t>
      </w:r>
      <w:r>
        <w:t xml:space="preserve">HB  580</w:t>
      </w:r>
    </w:p>
    <w:p>
      <w:pPr>
        <w:pStyle w:val="RecordBase"/>
        <w:ind w:left="240" w:hanging="192"/>
      </w:pPr>
      <w:r>
        <w:t xml:space="preserve"> of precincts, vote center, requirement - </w:t>
      </w:r>
      <w:r>
        <w:t xml:space="preserve"> </w:t>
      </w:r>
      <w:r>
        <w:t xml:space="preserve">SB  292</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4</w:t>
      </w:r>
    </w:p>
    <w:p>
      <w:pPr>
        <w:pStyle w:val="RecordBase"/>
        <w:ind w:left="240" w:hanging="192"/>
      </w:pPr>
      <w:r>
        <w:t xml:space="preserve"> amendment, ballot initiatives, establishment of right of the people to propose - </w:t>
      </w:r>
      <w:r>
        <w:t xml:space="preserve"> </w:t>
      </w:r>
      <w:r>
        <w:t xml:space="preserve">HB  336</w:t>
      </w:r>
    </w:p>
    <w:p>
      <w:pPr>
        <w:pStyle w:val="RecordBase"/>
        <w:ind w:left="240" w:hanging="192"/>
      </w:pPr>
      <w:r>
        <w:t xml:space="preserve"> amendment, extension of calendar for sessions of General Assembly, ballot language - </w:t>
      </w:r>
      <w:r>
        <w:t xml:space="preserve"> </w:t>
      </w:r>
      <w:r>
        <w:t xml:space="preserve">HB  94</w:t>
      </w:r>
    </w:p>
    <w:p>
      <w:pPr>
        <w:pStyle w:val="RecordBase"/>
        <w:ind w:left="240" w:hanging="192"/>
      </w:pPr>
      <w:r>
        <w:t xml:space="preserve"> amendment, felon restoration of voting rights and civil rights, ballot inclusion - </w:t>
      </w:r>
      <w:r>
        <w:t xml:space="preserve"> </w:t>
      </w:r>
      <w:r>
        <w:t xml:space="preserve">HB  566</w:t>
      </w:r>
    </w:p>
    <w:p>
      <w:pPr>
        <w:pStyle w:val="RecordBase"/>
        <w:ind w:left="240" w:hanging="192"/>
      </w:pPr>
      <w:r>
        <w:t xml:space="preserve"> amendment, Genera; Assembly, term limits of members, ballot language - </w:t>
      </w:r>
      <w:r>
        <w:t xml:space="preserve"> </w:t>
      </w:r>
      <w:r>
        <w:t xml:space="preserve">SB  355</w:t>
      </w:r>
    </w:p>
    <w:p>
      <w:pPr>
        <w:pStyle w:val="RecordBase"/>
        <w:ind w:left="240" w:hanging="192"/>
      </w:pPr>
      <w:r>
        <w:t xml:space="preserve"> amendment, General Assembly, eligibility of members, ballot language - </w:t>
      </w:r>
      <w:r>
        <w:t xml:space="preserve"> </w:t>
      </w:r>
      <w:r>
        <w:t xml:space="preserve">HB  519</w:t>
      </w:r>
    </w:p>
    <w:p>
      <w:pPr>
        <w:pStyle w:val="RecordBase"/>
        <w:ind w:left="240" w:hanging="192"/>
      </w:pPr>
      <w:r>
        <w:t xml:space="preserve"> amendment, homestead exemption for owners 65 or older, ballot language - </w:t>
      </w:r>
      <w:r>
        <w:t xml:space="preserve"> </w:t>
      </w:r>
      <w:r>
        <w:t xml:space="preserve">SB  23</w:t>
      </w:r>
    </w:p>
    <w:p>
      <w:pPr>
        <w:pStyle w:val="RecordBase"/>
        <w:ind w:left="240" w:hanging="192"/>
      </w:pPr>
      <w:r>
        <w:t xml:space="preserve"> amendment, local taxes, submit to voters for ratification or rejection - </w:t>
      </w:r>
      <w:r>
        <w:t xml:space="preserve"> </w:t>
      </w:r>
      <w:r>
        <w:t xml:space="preserve">HB  14</w:t>
      </w:r>
    </w:p>
    <w:p>
      <w:pPr>
        <w:pStyle w:val="RecordBase"/>
        <w:ind w:left="240" w:hanging="192"/>
      </w:pPr>
      <w:r>
        <w:t xml:space="preserve"> amendment, pardons and commutations, limitation, ballot language - </w:t>
      </w:r>
      <w:r>
        <w:t xml:space="preserve"> </w:t>
      </w:r>
      <w:r>
        <w:t xml:space="preserve">SB  126</w:t>
      </w:r>
    </w:p>
    <w:p>
      <w:pPr>
        <w:pStyle w:val="RecordBase"/>
        <w:ind w:left="240" w:hanging="192"/>
      </w:pPr>
      <w:r>
        <w:t xml:space="preserve"> amendment, persons entitled to vote, non-citizen, prohibition, ballot language - </w:t>
      </w:r>
      <w:r>
        <w:t xml:space="preserve"> </w:t>
      </w:r>
      <w:r>
        <w:t xml:space="preserve">SB  143</w:t>
      </w:r>
      <w:r>
        <w:t xml:space="preserve">;</w:t>
      </w:r>
      <w:r>
        <w:t xml:space="preserve"> </w:t>
      </w:r>
      <w:r>
        <w:t xml:space="preserve">HB  341</w:t>
      </w:r>
    </w:p>
    <w:p>
      <w:pPr>
        <w:pStyle w:val="RecordBase"/>
        <w:ind w:left="240" w:hanging="192"/>
      </w:pPr>
      <w:r>
        <w:t xml:space="preserve"> amendment, property tax exemption, homesteads of veterans and surviving spouses - </w:t>
      </w:r>
      <w:r>
        <w:t xml:space="preserve"> </w:t>
      </w:r>
      <w:r>
        <w:t xml:space="preserve">SB  351</w:t>
      </w:r>
    </w:p>
    <w:p>
      <w:pPr>
        <w:pStyle w:val="RecordBase"/>
        <w:ind w:left="240" w:hanging="192"/>
      </w:pPr>
      <w:r>
        <w:t xml:space="preserve"> amendment, restoration of voting rights for felons, ballot language - </w:t>
      </w:r>
      <w:r>
        <w:t xml:space="preserve"> </w:t>
      </w:r>
      <w:r>
        <w:t xml:space="preserve">SB  195</w:t>
      </w:r>
    </w:p>
    <w:p>
      <w:pPr>
        <w:pStyle w:val="RecordBase"/>
        <w:ind w:left="240" w:hanging="192"/>
      </w:pPr>
      <w:r>
        <w:t xml:space="preserve"> amendment, slavery and involuntary servitude, prohibition, ballot inclusion - </w:t>
      </w:r>
      <w:r>
        <w:t xml:space="preserve"> </w:t>
      </w:r>
      <w:r>
        <w:t xml:space="preserve">SB  231</w:t>
      </w:r>
    </w:p>
    <w:p>
      <w:pPr>
        <w:pStyle w:val="RecordBase"/>
        <w:ind w:left="240" w:hanging="192"/>
      </w:pPr>
      <w:r>
        <w:t xml:space="preserve"> amendment, slavery and involuntary servitude, prohibition, ballot language - </w:t>
      </w:r>
      <w:r>
        <w:t xml:space="preserve"> </w:t>
      </w:r>
      <w:r>
        <w:t xml:space="preserve">SB  117</w:t>
      </w:r>
      <w:r>
        <w:t xml:space="preserve">;</w:t>
      </w:r>
      <w:r>
        <w:t xml:space="preserve"> </w:t>
      </w:r>
      <w:r>
        <w:t xml:space="preserve">HB  295</w:t>
      </w:r>
    </w:p>
    <w:p>
      <w:pPr>
        <w:pStyle w:val="RecordBase"/>
        <w:ind w:left="120" w:hanging="120"/>
      </w:pPr>
      <w:r>
        <w:t xml:space="preserve">Continuous motor vehicle insurance, requirements - </w:t>
      </w:r>
      <w:r>
        <w:t xml:space="preserve"> </w:t>
      </w:r>
      <w:r>
        <w:t xml:space="preserve">SB  31</w:t>
      </w:r>
    </w:p>
    <w:p>
      <w:pPr>
        <w:pStyle w:val="RecordBase"/>
        <w:ind w:left="120" w:hanging="120"/>
      </w:pPr>
      <w:r>
        <w:t xml:space="preserve">Coronary calcium imaging tests, coverage requirement - </w:t>
      </w:r>
      <w:r>
        <w:t xml:space="preserve"> </w:t>
      </w:r>
      <w:r>
        <w:t xml:space="preserve">HB  642</w:t>
      </w:r>
    </w:p>
    <w:p>
      <w:pPr>
        <w:pStyle w:val="RecordBase"/>
        <w:ind w:left="120" w:hanging="120"/>
      </w:pPr>
      <w:r>
        <w:t xml:space="preserve">Counseling interventions, perinatal depression, coverage requirement - </w:t>
      </w:r>
      <w:r>
        <w:t xml:space="preserve"> </w:t>
      </w:r>
      <w:r>
        <w:t xml:space="preserve">HB  709</w:t>
      </w:r>
    </w:p>
    <w:p>
      <w:pPr>
        <w:pStyle w:val="RecordBase"/>
        <w:ind w:left="120" w:hanging="120"/>
      </w:pPr>
      <w:r>
        <w:t xml:space="preserve">Counties, licensure, commercial dog breeders - </w:t>
      </w:r>
      <w:r>
        <w:t xml:space="preserve"> </w:t>
      </w:r>
      <w:r>
        <w:t xml:space="preserve">HB  651</w:t>
      </w:r>
    </w:p>
    <w:p>
      <w:pPr>
        <w:pStyle w:val="RecordBase"/>
        <w:ind w:left="120" w:hanging="120"/>
      </w:pPr>
      <w:r>
        <w:t xml:space="preserve">County</w:t>
      </w:r>
    </w:p>
    <w:p>
      <w:pPr>
        <w:pStyle w:val="RecordBase"/>
        <w:ind w:left="240" w:hanging="192"/>
      </w:pPr>
      <w:r>
        <w:t xml:space="preserve"> board of elections, precinct consolidation plan, amendment - </w:t>
      </w:r>
      <w:r>
        <w:t xml:space="preserve"> </w:t>
      </w:r>
      <w:r>
        <w:t xml:space="preserve">HB  580</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boards of elections, vote centers, elimination - </w:t>
      </w:r>
      <w:r>
        <w:t xml:space="preserve"> </w:t>
      </w:r>
      <w:r>
        <w:t xml:space="preserve">SB  300</w:t>
      </w:r>
    </w:p>
    <w:p>
      <w:pPr>
        <w:pStyle w:val="RecordBase"/>
        <w:ind w:left="240" w:hanging="192"/>
      </w:pPr>
      <w:r>
        <w:t xml:space="preserve"> clerks, motor vehicle usage tax, active Armed Forces, credit - </w:t>
      </w:r>
      <w:r>
        <w:t xml:space="preserve"> </w:t>
      </w:r>
      <w:r>
        <w:t xml:space="preserve">SB  19</w:t>
      </w:r>
    </w:p>
    <w:p>
      <w:pPr>
        <w:pStyle w:val="RecordBase"/>
        <w:ind w:left="240" w:hanging="192"/>
      </w:pPr>
      <w:r>
        <w:t xml:space="preserve"> Employees Retirement System, hazardous position, definition - </w:t>
      </w:r>
      <w:r>
        <w:t xml:space="preserve"> </w:t>
      </w:r>
      <w:r>
        <w:t xml:space="preserve">HB  542</w:t>
      </w:r>
    </w:p>
    <w:p>
      <w:pPr>
        <w:pStyle w:val="RecordBase"/>
        <w:ind w:left="120" w:hanging="120"/>
      </w:pPr>
      <w:r>
        <w:t xml:space="preserve">Cranial conditions, coverage requirements - </w:t>
      </w:r>
      <w:r>
        <w:t xml:space="preserve"> </w:t>
      </w:r>
      <w:r>
        <w:t xml:space="preserve">HB  768</w:t>
      </w:r>
    </w:p>
    <w:p>
      <w:pPr>
        <w:pStyle w:val="RecordBase"/>
        <w:ind w:left="120" w:hanging="120"/>
      </w:pPr>
      <w:r>
        <w:t xml:space="preserve">Crime victims, leave from employment - </w:t>
      </w:r>
      <w:r>
        <w:t xml:space="preserve"> </w:t>
      </w:r>
      <w:r>
        <w:t xml:space="preserve">HB  540</w:t>
      </w:r>
    </w:p>
    <w:p>
      <w:pPr>
        <w:pStyle w:val="RecordBase"/>
        <w:ind w:left="120" w:hanging="120"/>
      </w:pPr>
      <w:r>
        <w:t xml:space="preserve">Criminal</w:t>
      </w:r>
    </w:p>
    <w:p>
      <w:pPr>
        <w:pStyle w:val="RecordBase"/>
        <w:ind w:left="240" w:hanging="192"/>
      </w:pPr>
      <w:r>
        <w:t xml:space="preserve"> conspiracy with a minor, same penalty - </w:t>
      </w:r>
      <w:r>
        <w:t xml:space="preserve"> </w:t>
      </w:r>
      <w:r>
        <w:t xml:space="preserve">HB  98</w:t>
      </w:r>
    </w:p>
    <w:p>
      <w:pPr>
        <w:pStyle w:val="RecordBase"/>
        <w:ind w:left="240" w:hanging="192"/>
      </w:pPr>
      <w:r>
        <w:t xml:space="preserve"> offenses, armed with a firearm, penalty enhancement - </w:t>
      </w:r>
      <w:r>
        <w:t xml:space="preserve"> </w:t>
      </w:r>
      <w:r>
        <w:t xml:space="preserve">HB  282</w:t>
      </w:r>
    </w:p>
    <w:p>
      <w:pPr>
        <w:pStyle w:val="RecordBase"/>
        <w:ind w:left="120" w:hanging="120"/>
      </w:pPr>
      <w:r>
        <w:t xml:space="preserve">Crisis aversion and rights retention order, possession, prohibition - </w:t>
      </w:r>
      <w:r>
        <w:t xml:space="preserve"> </w:t>
      </w:r>
      <w:r>
        <w:t xml:space="preserve">SB  13</w:t>
      </w:r>
    </w:p>
    <w:p>
      <w:pPr>
        <w:pStyle w:val="RecordBase"/>
        <w:ind w:left="120" w:hanging="120"/>
      </w:pPr>
      <w:r>
        <w:t xml:space="preserve">Cruelty to animals in the first degree, forfeiture of animals - </w:t>
      </w:r>
      <w:r>
        <w:t xml:space="preserve"> </w:t>
      </w:r>
      <w:r>
        <w:t xml:space="preserve">SB  243</w:t>
      </w:r>
    </w:p>
    <w:p>
      <w:pPr>
        <w:pStyle w:val="RecordBase"/>
        <w:ind w:left="120" w:hanging="120"/>
      </w:pPr>
      <w:r>
        <w:t xml:space="preserve">Deadly</w:t>
      </w:r>
    </w:p>
    <w:p>
      <w:pPr>
        <w:pStyle w:val="RecordBase"/>
        <w:ind w:left="240" w:hanging="192"/>
      </w:pPr>
      <w:r>
        <w:t xml:space="preserve"> weapaons, power to regulate concealed carry in buildings, repeal - </w:t>
      </w:r>
      <w:r>
        <w:t xml:space="preserve"> </w:t>
      </w:r>
      <w:r>
        <w:t xml:space="preserve">HB  288</w:t>
      </w:r>
    </w:p>
    <w:p>
      <w:pPr>
        <w:pStyle w:val="RecordBase"/>
        <w:ind w:left="240" w:hanging="192"/>
      </w:pPr>
      <w:r>
        <w:t xml:space="preserve"> weapons, authority to limit concealed weapons in buildings, repeal - </w:t>
      </w:r>
      <w:r>
        <w:t xml:space="preserve"> </w:t>
      </w:r>
      <w:r>
        <w:t xml:space="preserve">SB  66</w:t>
      </w:r>
    </w:p>
    <w:p>
      <w:pPr>
        <w:pStyle w:val="RecordBase"/>
        <w:ind w:left="120" w:hanging="120"/>
      </w:pPr>
      <w:r>
        <w:t xml:space="preserve">Death certificates, timeline to complete, death under investigation - </w:t>
      </w:r>
      <w:r>
        <w:t xml:space="preserve"> </w:t>
      </w:r>
      <w:r>
        <w:t xml:space="preserve">SB  17</w:t>
      </w:r>
    </w:p>
    <w:p>
      <w:pPr>
        <w:pStyle w:val="RecordBase"/>
        <w:ind w:left="120" w:hanging="120"/>
      </w:pPr>
      <w:r>
        <w:t xml:space="preserve">Dental services, insurance, assignment of benefits - </w:t>
      </w:r>
      <w:r>
        <w:t xml:space="preserve"> </w:t>
      </w:r>
      <w:r>
        <w:t xml:space="preserve">HB  589</w:t>
      </w:r>
    </w:p>
    <w:p>
      <w:pPr>
        <w:pStyle w:val="RecordBase"/>
        <w:ind w:left="120" w:hanging="120"/>
      </w:pPr>
      <w:r>
        <w:t xml:space="preserve">Department</w:t>
      </w:r>
    </w:p>
    <w:p>
      <w:pPr>
        <w:pStyle w:val="RecordBase"/>
        <w:ind w:left="240" w:hanging="192"/>
      </w:pPr>
      <w:r>
        <w:t xml:space="preserve"> of Corrections, contracts to house state inmates - </w:t>
      </w:r>
      <w:r>
        <w:t xml:space="preserve"> </w:t>
      </w:r>
      <w:r>
        <w:t xml:space="preserve">SB  283</w:t>
      </w:r>
    </w:p>
    <w:p>
      <w:pPr>
        <w:pStyle w:val="RecordBase"/>
        <w:ind w:left="240" w:hanging="192"/>
      </w:pPr>
      <w:r>
        <w:t xml:space="preserve"> of Corrections, contracts to house state inmates, drug screening, removal - </w:t>
      </w:r>
      <w:r>
        <w:t xml:space="preserve"> </w:t>
      </w:r>
      <w:r>
        <w:t xml:space="preserve">SB  283</w:t>
      </w:r>
      <w:r>
        <w:t xml:space="preserve">: </w:t>
      </w:r>
      <w:r>
        <w:t xml:space="preserve">SCS</w:t>
      </w:r>
    </w:p>
    <w:p>
      <w:pPr>
        <w:pStyle w:val="RecordBase"/>
        <w:ind w:left="240" w:hanging="192"/>
      </w:pPr>
      <w:r>
        <w:t xml:space="preserve"> of Public Advocacy attorneys, removal from classified service - </w:t>
      </w:r>
      <w:r>
        <w:t xml:space="preserve"> </w:t>
      </w:r>
      <w:r>
        <w:t xml:space="preserve">HB  254</w:t>
      </w:r>
    </w:p>
    <w:p>
      <w:pPr>
        <w:pStyle w:val="RecordBase"/>
        <w:ind w:left="240" w:hanging="192"/>
      </w:pPr>
      <w:r>
        <w:t xml:space="preserve"> of Public Advocacy, duties of Public Advocate, employee salaries - </w:t>
      </w:r>
      <w:r>
        <w:t xml:space="preserve"> </w:t>
      </w:r>
      <w:r>
        <w:t xml:space="preserve">HB  254</w:t>
      </w:r>
      <w:r>
        <w:t xml:space="preserve">: </w:t>
      </w:r>
      <w:r>
        <w:t xml:space="preserve">HCS</w:t>
      </w:r>
    </w:p>
    <w:p>
      <w:pPr>
        <w:pStyle w:val="RecordBase"/>
        <w:ind w:left="240" w:hanging="192"/>
      </w:pPr>
      <w:r>
        <w:t xml:space="preserve"> of Revenue, tax law changes and actions - </w:t>
      </w:r>
      <w:r>
        <w:t xml:space="preserve"> </w:t>
      </w:r>
      <w:r>
        <w:t xml:space="preserve">HB  8</w:t>
      </w:r>
      <w:r>
        <w:t xml:space="preserve">: </w:t>
      </w:r>
      <w:r>
        <w:t xml:space="preserve">HCS</w:t>
      </w:r>
    </w:p>
    <w:p>
      <w:pPr>
        <w:pStyle w:val="RecordBase"/>
        <w:ind w:left="120" w:hanging="120"/>
      </w:pPr>
      <w:r>
        <w:t xml:space="preserve">Destruction of firearms, law enforcement agencies of consolidated local governments - </w:t>
      </w:r>
      <w:r>
        <w:t xml:space="preserve"> </w:t>
      </w:r>
      <w:r>
        <w:t xml:space="preserve">HB  520</w:t>
      </w:r>
    </w:p>
    <w:p>
      <w:pPr>
        <w:pStyle w:val="RecordBase"/>
        <w:ind w:left="120" w:hanging="120"/>
      </w:pPr>
      <w:r>
        <w:t xml:space="preserve">Destructive device, booby trap device, definitions, exemptions - </w:t>
      </w:r>
      <w:r>
        <w:t xml:space="preserve"> </w:t>
      </w:r>
      <w:r>
        <w:t xml:space="preserve">HB  599</w:t>
      </w:r>
    </w:p>
    <w:p>
      <w:pPr>
        <w:pStyle w:val="RecordBase"/>
        <w:ind w:left="120" w:hanging="120"/>
      </w:pPr>
      <w:r>
        <w:t xml:space="preserve">Development, objectivity in standards for in planning and zoning - </w:t>
      </w:r>
      <w:r>
        <w:t xml:space="preserve"> </w:t>
      </w:r>
      <w:r>
        <w:t xml:space="preserve">HB  443</w:t>
      </w:r>
    </w:p>
    <w:p>
      <w:pPr>
        <w:pStyle w:val="RecordBase"/>
        <w:ind w:left="120" w:hanging="120"/>
      </w:pPr>
      <w:r>
        <w:t xml:space="preserve">Diabetes Prevention and Obesity Treatment Act - </w:t>
      </w:r>
      <w:r>
        <w:t xml:space="preserve"> </w:t>
      </w:r>
      <w:r>
        <w:t xml:space="preserve">HB  273</w:t>
      </w:r>
    </w:p>
    <w:p>
      <w:pPr>
        <w:pStyle w:val="RecordBase"/>
        <w:ind w:left="120" w:hanging="120"/>
      </w:pPr>
      <w:r>
        <w:t xml:space="preserve">DNA, sample collection at arraignment, requirement - </w:t>
      </w:r>
      <w:r>
        <w:t xml:space="preserve"> </w:t>
      </w:r>
      <w:r>
        <w:t xml:space="preserve">HB  286</w:t>
      </w:r>
    </w:p>
    <w:p>
      <w:pPr>
        <w:pStyle w:val="RecordBase"/>
        <w:ind w:left="120" w:hanging="120"/>
      </w:pPr>
      <w:r>
        <w:t xml:space="preserve">Dog bite or dog attack damages, insurance disclosures - </w:t>
      </w:r>
      <w:r>
        <w:t xml:space="preserve"> </w:t>
      </w:r>
      <w:r>
        <w:t xml:space="preserve">SB  104</w:t>
      </w:r>
    </w:p>
    <w:p>
      <w:pPr>
        <w:pStyle w:val="RecordBase"/>
        <w:ind w:left="120" w:hanging="120"/>
      </w:pPr>
      <w:r>
        <w:t xml:space="preserve">Duty to intervene, reporting requirements, legal and administrative protections - </w:t>
      </w:r>
      <w:r>
        <w:t xml:space="preserve"> </w:t>
      </w:r>
      <w:r>
        <w:t xml:space="preserve">HB  717</w:t>
      </w:r>
    </w:p>
    <w:p>
      <w:pPr>
        <w:pStyle w:val="RecordBase"/>
        <w:ind w:left="120" w:hanging="120"/>
      </w:pPr>
      <w:r>
        <w:t xml:space="preserve">Earned paid sick leave provided by employers, requirement - </w:t>
      </w:r>
      <w:r>
        <w:t xml:space="preserve"> </w:t>
      </w:r>
      <w:r>
        <w:t xml:space="preserve">HB  196</w:t>
      </w:r>
    </w:p>
    <w:p>
      <w:pPr>
        <w:pStyle w:val="RecordBase"/>
        <w:ind w:left="120" w:hanging="120"/>
      </w:pPr>
      <w:r>
        <w:t xml:space="preserve">Education, membership, partisan election - </w:t>
      </w:r>
      <w:r>
        <w:t xml:space="preserve"> </w:t>
      </w:r>
      <w:r>
        <w:t xml:space="preserve">SB  8</w:t>
      </w:r>
    </w:p>
    <w:p>
      <w:pPr>
        <w:pStyle w:val="RecordBase"/>
        <w:ind w:left="120" w:hanging="120"/>
      </w:pPr>
      <w:r>
        <w:t xml:space="preserve">Election recount, procedure - </w:t>
      </w:r>
      <w:r>
        <w:t xml:space="preserve"> </w:t>
      </w:r>
      <w:r>
        <w:t xml:space="preserve">SB  79</w:t>
      </w:r>
    </w:p>
    <w:p>
      <w:pPr>
        <w:pStyle w:val="RecordBase"/>
        <w:ind w:left="120" w:hanging="120"/>
      </w:pPr>
      <w:r>
        <w:t xml:space="preserve">Electric vehicle fees, county clerk retention - </w:t>
      </w:r>
      <w:r>
        <w:t xml:space="preserve"> </w:t>
      </w:r>
      <w:r>
        <w:t xml:space="preserve">SB  199</w:t>
      </w:r>
      <w:r>
        <w:t xml:space="preserve">: </w:t>
      </w:r>
      <w:r>
        <w:t xml:space="preserve">SCS</w:t>
      </w:r>
    </w:p>
    <w:p>
      <w:pPr>
        <w:pStyle w:val="RecordBase"/>
        <w:ind w:left="120" w:hanging="120"/>
      </w:pPr>
      <w:r>
        <w:t xml:space="preserve">Emergency</w:t>
      </w:r>
    </w:p>
    <w:p>
      <w:pPr>
        <w:pStyle w:val="RecordBase"/>
        <w:ind w:left="240" w:hanging="192"/>
      </w:pPr>
      <w:r>
        <w:t xml:space="preserve"> medical services education grant program - </w:t>
      </w:r>
      <w:r>
        <w:t xml:space="preserve"> </w:t>
      </w:r>
      <w:r>
        <w:t xml:space="preserve">HB  484</w:t>
      </w:r>
    </w:p>
    <w:p>
      <w:pPr>
        <w:pStyle w:val="RecordBase"/>
        <w:ind w:left="240" w:hanging="192"/>
      </w:pPr>
      <w:r>
        <w:t xml:space="preserve"> medical services providers, classifications, credentialing, reciprocity - </w:t>
      </w:r>
      <w:r>
        <w:t xml:space="preserve"> </w:t>
      </w:r>
      <w:r>
        <w:t xml:space="preserve">HB  456</w:t>
      </w:r>
    </w:p>
    <w:p>
      <w:pPr>
        <w:pStyle w:val="RecordBase"/>
        <w:ind w:left="240" w:hanging="192"/>
      </w:pPr>
      <w:r>
        <w:t xml:space="preserve"> shelter operation, requirement - </w:t>
      </w:r>
      <w:r>
        <w:t xml:space="preserve"> </w:t>
      </w:r>
      <w:r>
        <w:t xml:space="preserve">HB  570</w:t>
      </w:r>
    </w:p>
    <w:p>
      <w:pPr>
        <w:pStyle w:val="RecordBase"/>
        <w:ind w:left="120" w:hanging="120"/>
      </w:pPr>
      <w:r>
        <w:t xml:space="preserve">Emotional</w:t>
      </w:r>
    </w:p>
    <w:p>
      <w:pPr>
        <w:pStyle w:val="RecordBase"/>
        <w:ind w:left="240" w:hanging="192"/>
      </w:pPr>
      <w:r>
        <w:t xml:space="preserve"> support animals, misrepresentation, fine, animal control and care fund, fees, tiering - </w:t>
      </w:r>
      <w:r>
        <w:t xml:space="preserve"> </w:t>
      </w:r>
      <w:r>
        <w:t xml:space="preserve">HB  335</w:t>
      </w:r>
      <w:r>
        <w:t xml:space="preserve">: </w:t>
      </w:r>
      <w:r>
        <w:t xml:space="preserve">HCS</w:t>
      </w:r>
    </w:p>
    <w:p>
      <w:pPr>
        <w:pStyle w:val="RecordBase"/>
        <w:ind w:left="240" w:hanging="192"/>
      </w:pPr>
      <w:r>
        <w:t xml:space="preserve"> support animals, tenants, exclusion - </w:t>
      </w:r>
      <w:r>
        <w:t xml:space="preserve"> </w:t>
      </w:r>
      <w:r>
        <w:t xml:space="preserve">HB  335</w:t>
      </w:r>
    </w:p>
    <w:p>
      <w:pPr>
        <w:pStyle w:val="RecordBase"/>
        <w:ind w:left="120" w:hanging="120"/>
      </w:pPr>
      <w:r>
        <w:t xml:space="preserve">Employee benefits, unpaid family care leave - </w:t>
      </w:r>
      <w:r>
        <w:t xml:space="preserve"> </w:t>
      </w:r>
      <w:r>
        <w:t xml:space="preserve">HB  195</w:t>
      </w:r>
    </w:p>
    <w:p>
      <w:pPr>
        <w:pStyle w:val="RecordBase"/>
        <w:ind w:left="120" w:hanging="120"/>
      </w:pPr>
      <w:r>
        <w:t xml:space="preserve">Employees access, federal tax information, background check requirement - </w:t>
      </w:r>
      <w:r>
        <w:t xml:space="preserve"> </w:t>
      </w:r>
      <w:r>
        <w:t xml:space="preserve">HB  492</w:t>
      </w:r>
    </w:p>
    <w:p>
      <w:pPr>
        <w:pStyle w:val="RecordBase"/>
        <w:ind w:left="120" w:hanging="120"/>
      </w:pPr>
      <w:r>
        <w:t xml:space="preserve">Employees, schedules - </w:t>
      </w:r>
      <w:r>
        <w:t xml:space="preserve"> </w:t>
      </w:r>
      <w:r>
        <w:t xml:space="preserve">HB  237</w:t>
      </w:r>
    </w:p>
    <w:p>
      <w:pPr>
        <w:pStyle w:val="RecordBase"/>
        <w:ind w:left="120" w:hanging="120"/>
      </w:pPr>
      <w:r>
        <w:t xml:space="preserve">Employer vaccine mandate, injury, liability - </w:t>
      </w:r>
      <w:r>
        <w:t xml:space="preserve"> </w:t>
      </w:r>
      <w:r>
        <w:t xml:space="preserve">SB  182</w:t>
      </w:r>
    </w:p>
    <w:p>
      <w:pPr>
        <w:pStyle w:val="RecordBase"/>
        <w:ind w:left="120" w:hanging="120"/>
      </w:pPr>
      <w:r>
        <w:t xml:space="preserve">Employment</w:t>
      </w:r>
    </w:p>
    <w:p>
      <w:pPr>
        <w:pStyle w:val="RecordBase"/>
        <w:ind w:left="240" w:hanging="192"/>
      </w:pPr>
      <w:r>
        <w:t xml:space="preserve"> discrimination , requirement of criminal history on job applications, prohibition - </w:t>
      </w:r>
      <w:r>
        <w:t xml:space="preserve"> </w:t>
      </w:r>
      <w:r>
        <w:t xml:space="preserve">SB  157</w:t>
      </w:r>
    </w:p>
    <w:p>
      <w:pPr>
        <w:pStyle w:val="RecordBase"/>
        <w:ind w:left="240" w:hanging="192"/>
      </w:pPr>
      <w:r>
        <w:t xml:space="preserve"> discrimination, protections regarding weight - </w:t>
      </w:r>
      <w:r>
        <w:t xml:space="preserve"> </w:t>
      </w:r>
      <w:r>
        <w:t xml:space="preserve">HB  291</w:t>
      </w:r>
    </w:p>
    <w:p>
      <w:pPr>
        <w:pStyle w:val="RecordBase"/>
        <w:ind w:left="240" w:hanging="192"/>
      </w:pPr>
      <w:r>
        <w:t xml:space="preserve"> discrimination, requirement of criminal history on job applications, prohibition - </w:t>
      </w:r>
      <w:r>
        <w:t xml:space="preserve"> </w:t>
      </w:r>
      <w:r>
        <w:t xml:space="preserve">HB  89</w:t>
      </w:r>
    </w:p>
    <w:p>
      <w:pPr>
        <w:pStyle w:val="RecordBase"/>
        <w:ind w:left="120" w:hanging="120"/>
      </w:pPr>
      <w:r>
        <w:t xml:space="preserve">EMS Professionals Foundation Program fund, creation, insurance premium surcharge - </w:t>
      </w:r>
      <w:r>
        <w:t xml:space="preserve"> </w:t>
      </w:r>
      <w:r>
        <w:t xml:space="preserve">HB  416</w:t>
      </w:r>
    </w:p>
    <w:p>
      <w:pPr>
        <w:pStyle w:val="RecordBase"/>
        <w:ind w:left="120" w:hanging="120"/>
      </w:pPr>
      <w:r>
        <w:t xml:space="preserve">Eviction, court record expungement - </w:t>
      </w:r>
      <w:r>
        <w:t xml:space="preserve"> </w:t>
      </w:r>
      <w:r>
        <w:t xml:space="preserve">SB  34</w:t>
      </w:r>
    </w:p>
    <w:p>
      <w:pPr>
        <w:pStyle w:val="RecordBase"/>
        <w:ind w:left="120" w:hanging="120"/>
      </w:pPr>
      <w:r>
        <w:t xml:space="preserve">Evidence-based programs, requirement - </w:t>
      </w:r>
      <w:r>
        <w:t xml:space="preserve"> </w:t>
      </w:r>
      <w:r>
        <w:t xml:space="preserve">SB  202</w:t>
      </w:r>
      <w:r>
        <w:t xml:space="preserve">: </w:t>
      </w:r>
      <w:r>
        <w:t xml:space="preserve">SCS</w:t>
      </w:r>
    </w:p>
    <w:p>
      <w:pPr>
        <w:pStyle w:val="RecordBase"/>
        <w:ind w:left="120" w:hanging="120"/>
      </w:pPr>
      <w:r>
        <w:t xml:space="preserve">Expungement, automatic process for eligible felony and misdemeanor convictions - </w:t>
      </w:r>
      <w:r>
        <w:t xml:space="preserve"> </w:t>
      </w:r>
      <w:r>
        <w:t xml:space="preserve">SB  218</w:t>
      </w:r>
      <w:r>
        <w:t xml:space="preserve">;</w:t>
      </w:r>
      <w:r>
        <w:t xml:space="preserve"> </w:t>
      </w:r>
      <w:r>
        <w:t xml:space="preserve">HB  569</w:t>
      </w:r>
    </w:p>
    <w:p>
      <w:pPr>
        <w:pStyle w:val="RecordBase"/>
        <w:ind w:left="120" w:hanging="120"/>
      </w:pPr>
      <w:r>
        <w:t xml:space="preserve">Extension of lien secured by recorded deed, recording requirement - </w:t>
      </w:r>
      <w:r>
        <w:t xml:space="preserve"> </w:t>
      </w:r>
      <w:r>
        <w:t xml:space="preserve">HB  488</w:t>
      </w:r>
    </w:p>
    <w:p>
      <w:pPr>
        <w:pStyle w:val="RecordBase"/>
        <w:ind w:left="120" w:hanging="120"/>
      </w:pPr>
      <w:r>
        <w:t xml:space="preserve">Extreme risk protection order - </w:t>
      </w:r>
      <w:r>
        <w:t xml:space="preserve"> </w:t>
      </w:r>
      <w:r>
        <w:t xml:space="preserve">HB  331</w:t>
      </w:r>
    </w:p>
    <w:p>
      <w:pPr>
        <w:pStyle w:val="RecordBase"/>
        <w:ind w:left="120" w:hanging="120"/>
      </w:pPr>
      <w:r>
        <w:t xml:space="preserve">Facial recognition technology, use - </w:t>
      </w:r>
      <w:r>
        <w:t xml:space="preserve"> </w:t>
      </w:r>
      <w:r>
        <w:t xml:space="preserve">SB  180</w:t>
      </w:r>
    </w:p>
    <w:p>
      <w:pPr>
        <w:pStyle w:val="RecordBase"/>
        <w:ind w:left="120" w:hanging="120"/>
      </w:pPr>
      <w:r>
        <w:t xml:space="preserve">Facilitation of housing in areas with local planning and zoning regulations - </w:t>
      </w:r>
      <w:r>
        <w:t xml:space="preserve"> </w:t>
      </w:r>
      <w:r>
        <w:t xml:space="preserve">HB  102</w:t>
      </w:r>
    </w:p>
    <w:p>
      <w:pPr>
        <w:pStyle w:val="RecordBase"/>
        <w:ind w:left="120" w:hanging="120"/>
      </w:pPr>
      <w:r>
        <w:t xml:space="preserve">Felony</w:t>
      </w:r>
    </w:p>
    <w:p>
      <w:pPr>
        <w:pStyle w:val="RecordBase"/>
        <w:ind w:left="240" w:hanging="192"/>
      </w:pPr>
      <w:r>
        <w:t xml:space="preserve"> involving a firearm, age 15 or older, transfer back to District - </w:t>
      </w:r>
      <w:r>
        <w:t xml:space="preserve"> </w:t>
      </w:r>
      <w:r>
        <w:t xml:space="preserve">SB  20</w:t>
      </w:r>
      <w:r>
        <w:t xml:space="preserve">: </w:t>
      </w:r>
      <w:r>
        <w:t xml:space="preserve">SCS</w:t>
      </w:r>
    </w:p>
    <w:p>
      <w:pPr>
        <w:pStyle w:val="RecordBase"/>
        <w:ind w:left="240" w:hanging="192"/>
      </w:pPr>
      <w:r>
        <w:t xml:space="preserve"> involving firearm, transfer to Circuit Court, age 15 or older - </w:t>
      </w:r>
      <w:r>
        <w:t xml:space="preserve"> </w:t>
      </w:r>
      <w:r>
        <w:t xml:space="preserve">SB  20</w:t>
      </w:r>
    </w:p>
    <w:p>
      <w:pPr>
        <w:pStyle w:val="RecordBase"/>
        <w:ind w:left="120" w:hanging="120"/>
      </w:pPr>
      <w:r>
        <w:t xml:space="preserve">Fines and fees, annual report, penalties, requirement - </w:t>
      </w:r>
      <w:r>
        <w:t xml:space="preserve"> </w:t>
      </w:r>
      <w:r>
        <w:t xml:space="preserve">HB  820</w:t>
      </w:r>
    </w:p>
    <w:p>
      <w:pPr>
        <w:pStyle w:val="RecordBase"/>
        <w:ind w:left="120" w:hanging="120"/>
      </w:pPr>
      <w:r>
        <w:t xml:space="preserve">Firearm</w:t>
      </w:r>
    </w:p>
    <w:p>
      <w:pPr>
        <w:pStyle w:val="RecordBase"/>
        <w:ind w:left="240" w:hanging="192"/>
      </w:pPr>
      <w:r>
        <w:t xml:space="preserve"> storage, firearm theft, requirements - </w:t>
      </w:r>
      <w:r>
        <w:t xml:space="preserve"> </w:t>
      </w:r>
      <w:r>
        <w:t xml:space="preserve">SB  56</w:t>
      </w:r>
    </w:p>
    <w:p>
      <w:pPr>
        <w:pStyle w:val="RecordBase"/>
        <w:ind w:left="240" w:hanging="192"/>
      </w:pPr>
      <w:r>
        <w:t xml:space="preserve"> theft, reporting requirement - </w:t>
      </w:r>
      <w:r>
        <w:t xml:space="preserve"> </w:t>
      </w:r>
      <w:r>
        <w:t xml:space="preserve">HB  240</w:t>
      </w:r>
    </w:p>
    <w:p>
      <w:pPr>
        <w:pStyle w:val="RecordBase"/>
        <w:ind w:left="120" w:hanging="120"/>
      </w:pPr>
      <w:r>
        <w:t xml:space="preserve">Firearms,</w:t>
      </w:r>
    </w:p>
    <w:p>
      <w:pPr>
        <w:pStyle w:val="RecordBase"/>
        <w:ind w:left="240" w:hanging="192"/>
      </w:pPr>
      <w:r>
        <w:t xml:space="preserve"> assault weapons, possession - </w:t>
      </w:r>
      <w:r>
        <w:t xml:space="preserve"> </w:t>
      </w:r>
      <w:r>
        <w:t xml:space="preserve">HB  758</w:t>
      </w:r>
      <w:r>
        <w:t xml:space="preserve">;</w:t>
      </w:r>
      <w:r>
        <w:t xml:space="preserve"> </w:t>
      </w:r>
      <w:r>
        <w:t xml:space="preserve">HB  796</w:t>
      </w:r>
    </w:p>
    <w:p>
      <w:pPr>
        <w:pStyle w:val="RecordBase"/>
        <w:ind w:left="240" w:hanging="192"/>
      </w:pPr>
      <w:r>
        <w:t xml:space="preserve"> individuals in crisis, voluntary surrender, requirements - </w:t>
      </w:r>
      <w:r>
        <w:t xml:space="preserve"> </w:t>
      </w:r>
      <w:r>
        <w:t xml:space="preserve">HB  460</w:t>
      </w:r>
    </w:p>
    <w:p>
      <w:pPr>
        <w:pStyle w:val="RecordBase"/>
        <w:ind w:left="240" w:hanging="192"/>
      </w:pPr>
      <w:r>
        <w:t xml:space="preserve"> local regulation - </w:t>
      </w:r>
      <w:r>
        <w:t xml:space="preserve"> </w:t>
      </w:r>
      <w:r>
        <w:t xml:space="preserve">HB  457</w:t>
      </w:r>
    </w:p>
    <w:p>
      <w:pPr>
        <w:pStyle w:val="RecordBase"/>
        <w:ind w:left="240" w:hanging="192"/>
      </w:pPr>
      <w:r>
        <w:t xml:space="preserve"> modified weapon, transfer, under 21 - </w:t>
      </w:r>
      <w:r>
        <w:t xml:space="preserve"> </w:t>
      </w:r>
      <w:r>
        <w:t xml:space="preserve">SB  187</w:t>
      </w:r>
    </w:p>
    <w:p>
      <w:pPr>
        <w:pStyle w:val="RecordBase"/>
        <w:ind w:left="120" w:hanging="120"/>
      </w:pPr>
      <w:r>
        <w:t xml:space="preserve">Firearms registry, prohibition, enforcement - </w:t>
      </w:r>
      <w:r>
        <w:t xml:space="preserve"> </w:t>
      </w:r>
      <w:r>
        <w:t xml:space="preserve">HB  357</w:t>
      </w:r>
      <w:r>
        <w:t xml:space="preserve">: </w:t>
      </w:r>
      <w:r>
        <w:t xml:space="preserve">HCS</w:t>
      </w:r>
    </w:p>
    <w:p>
      <w:pPr>
        <w:pStyle w:val="RecordBase"/>
        <w:ind w:left="120" w:hanging="120"/>
      </w:pPr>
      <w:r>
        <w:t xml:space="preserve">Firearms,</w:t>
      </w:r>
    </w:p>
    <w:p>
      <w:pPr>
        <w:pStyle w:val="RecordBase"/>
        <w:ind w:left="240" w:hanging="192"/>
      </w:pPr>
      <w:r>
        <w:t xml:space="preserve"> voluntary restriction list, requirements - </w:t>
      </w:r>
      <w:r>
        <w:t xml:space="preserve"> </w:t>
      </w:r>
      <w:r>
        <w:t xml:space="preserve">SB  190</w:t>
      </w:r>
    </w:p>
    <w:p>
      <w:pPr>
        <w:pStyle w:val="RecordBase"/>
        <w:ind w:left="240" w:hanging="192"/>
      </w:pPr>
      <w:r>
        <w:t xml:space="preserve"> waiting period - </w:t>
      </w:r>
      <w:r>
        <w:t xml:space="preserve"> </w:t>
      </w:r>
      <w:r>
        <w:t xml:space="preserve">HB  696</w:t>
      </w:r>
    </w:p>
    <w:p>
      <w:pPr>
        <w:pStyle w:val="RecordBase"/>
        <w:ind w:left="120" w:hanging="120"/>
      </w:pPr>
      <w:r>
        <w:t xml:space="preserve">Fleeing or evading police in the first and second degrees, penalty enhancement - </w:t>
      </w:r>
      <w:r>
        <w:t xml:space="preserve"> </w:t>
      </w:r>
      <w:r>
        <w:t xml:space="preserve">HB  113</w:t>
      </w:r>
    </w:p>
    <w:p>
      <w:pPr>
        <w:pStyle w:val="RecordBase"/>
        <w:ind w:left="120" w:hanging="120"/>
      </w:pPr>
      <w:r>
        <w:t xml:space="preserve">Game meat, donation, correctional facility - </w:t>
      </w:r>
      <w:r>
        <w:t xml:space="preserve"> </w:t>
      </w:r>
      <w:r>
        <w:t xml:space="preserve">HB  78</w:t>
      </w:r>
    </w:p>
    <w:p>
      <w:pPr>
        <w:pStyle w:val="RecordBase"/>
        <w:ind w:left="120" w:hanging="120"/>
      </w:pPr>
      <w:r>
        <w:t xml:space="preserve">Geoengineering activities, prohibition, enforcement - </w:t>
      </w:r>
      <w:r>
        <w:t xml:space="preserve"> </w:t>
      </w:r>
      <w:r>
        <w:t xml:space="preserve">SB  217</w:t>
      </w:r>
      <w:r>
        <w:t xml:space="preserve">;</w:t>
      </w:r>
      <w:r>
        <w:t xml:space="preserve"> </w:t>
      </w:r>
      <w:r>
        <w:t xml:space="preserve">HB  506</w:t>
      </w:r>
    </w:p>
    <w:p>
      <w:pPr>
        <w:pStyle w:val="RecordBase"/>
        <w:ind w:left="120" w:hanging="120"/>
      </w:pPr>
      <w:r>
        <w:t xml:space="preserve">Grant database - </w:t>
      </w:r>
      <w:r>
        <w:t xml:space="preserve"> </w:t>
      </w:r>
      <w:r>
        <w:t xml:space="preserve">HB  299</w:t>
      </w:r>
    </w:p>
    <w:p>
      <w:pPr>
        <w:pStyle w:val="RecordBase"/>
        <w:ind w:left="120" w:hanging="120"/>
      </w:pPr>
      <w:r>
        <w:t xml:space="preserve">Greenhouse gas emissions reduction agreements, recording requirement - </w:t>
      </w:r>
      <w:r>
        <w:t xml:space="preserve"> </w:t>
      </w:r>
      <w:r>
        <w:t xml:space="preserve">HB  37</w:t>
      </w:r>
    </w:p>
    <w:p>
      <w:pPr>
        <w:pStyle w:val="RecordBase"/>
        <w:ind w:left="120" w:hanging="120"/>
      </w:pPr>
      <w:r>
        <w:t xml:space="preserve">Gross combination weight rating, definition - </w:t>
      </w:r>
      <w:r>
        <w:t xml:space="preserve"> </w:t>
      </w:r>
      <w:r>
        <w:t xml:space="preserve">SB  199</w:t>
      </w:r>
      <w:r>
        <w:t xml:space="preserve">: </w:t>
      </w:r>
      <w:r>
        <w:t xml:space="preserve">HCS</w:t>
      </w:r>
    </w:p>
    <w:p>
      <w:pPr>
        <w:pStyle w:val="RecordBase"/>
        <w:ind w:left="120" w:hanging="120"/>
      </w:pPr>
      <w:r>
        <w:t xml:space="preserve">Hand-to-eye recounts, requirements - </w:t>
      </w:r>
      <w:r>
        <w:t xml:space="preserve"> </w:t>
      </w:r>
      <w:r>
        <w:t xml:space="preserve">HB  53</w:t>
      </w:r>
    </w:p>
    <w:p>
      <w:pPr>
        <w:pStyle w:val="RecordBase"/>
        <w:ind w:left="120" w:hanging="120"/>
      </w:pPr>
      <w:r>
        <w:t xml:space="preserve">Hand-to-eye-recount, requirements - </w:t>
      </w:r>
      <w:r>
        <w:t xml:space="preserve"> </w:t>
      </w:r>
      <w:r>
        <w:t xml:space="preserve">HB  53</w:t>
      </w:r>
      <w:r>
        <w:t xml:space="preserve">: </w:t>
      </w:r>
      <w:r>
        <w:t xml:space="preserve">HCA</w:t>
      </w:r>
      <w:r>
        <w:t xml:space="preserve"> (</w:t>
      </w:r>
      <w:r>
        <w:t xml:space="preserve">1</w:t>
      </w:r>
      <w:r>
        <w:t xml:space="preserve">)</w:t>
      </w:r>
      <w:r>
        <w:t xml:space="preserve">, </w:t>
      </w:r>
      <w:r>
        <w:t xml:space="preserve">HCS</w:t>
      </w:r>
    </w:p>
    <w:p>
      <w:pPr>
        <w:pStyle w:val="RecordBase"/>
        <w:ind w:left="120" w:hanging="120"/>
      </w:pPr>
      <w:r>
        <w:t xml:space="preserve">Harboring a vicious dog, fione, animal control and care fund - </w:t>
      </w:r>
      <w:r>
        <w:t xml:space="preserve"> </w:t>
      </w:r>
      <w:r>
        <w:t xml:space="preserve">HB  188</w:t>
      </w:r>
    </w:p>
    <w:p>
      <w:pPr>
        <w:pStyle w:val="RecordBase"/>
        <w:ind w:left="120" w:hanging="120"/>
      </w:pPr>
      <w:r>
        <w:t xml:space="preserve">Harm reduction centers, establishment of program - </w:t>
      </w:r>
      <w:r>
        <w:t xml:space="preserve"> </w:t>
      </w:r>
      <w:r>
        <w:t xml:space="preserve">HB  211</w:t>
      </w:r>
    </w:p>
    <w:p>
      <w:pPr>
        <w:pStyle w:val="RecordBase"/>
        <w:ind w:left="120" w:hanging="120"/>
      </w:pPr>
      <w:r>
        <w:t xml:space="preserve">Hate</w:t>
      </w:r>
    </w:p>
    <w:p>
      <w:pPr>
        <w:pStyle w:val="RecordBase"/>
        <w:ind w:left="240" w:hanging="192"/>
      </w:pPr>
      <w:r>
        <w:t xml:space="preserve"> crime - </w:t>
      </w:r>
      <w:r>
        <w:t xml:space="preserve"> </w:t>
      </w:r>
      <w:r>
        <w:t xml:space="preserve">SB  293</w:t>
      </w:r>
    </w:p>
    <w:p>
      <w:pPr>
        <w:pStyle w:val="RecordBase"/>
        <w:ind w:left="240" w:hanging="192"/>
      </w:pPr>
      <w:r>
        <w:t xml:space="preserve"> crime, characteristics of victim - </w:t>
      </w:r>
      <w:r>
        <w:t xml:space="preserve"> </w:t>
      </w:r>
      <w:r>
        <w:t xml:space="preserve">HB  755</w:t>
      </w:r>
    </w:p>
    <w:p>
      <w:pPr>
        <w:pStyle w:val="RecordBase"/>
        <w:ind w:left="120" w:hanging="120"/>
      </w:pPr>
      <w:r>
        <w:t xml:space="preserve">HB 2 - </w:t>
      </w:r>
      <w:r>
        <w:t xml:space="preserve"> </w:t>
      </w:r>
      <w:r>
        <w:t xml:space="preserve">HB  2</w:t>
      </w:r>
      <w:r>
        <w:t xml:space="preserve">: </w:t>
      </w:r>
      <w:r>
        <w:t xml:space="preserve">HCS</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428</w:t>
      </w:r>
    </w:p>
    <w:p>
      <w:pPr>
        <w:pStyle w:val="RecordBase"/>
        <w:ind w:left="240" w:hanging="192"/>
      </w:pPr>
      <w:r>
        <w:t xml:space="preserve"> insurance, coverage for breast examinations - </w:t>
      </w:r>
      <w:r>
        <w:t xml:space="preserve"> </w:t>
      </w:r>
      <w:r>
        <w:t xml:space="preserve">HB  115</w:t>
      </w:r>
    </w:p>
    <w:p>
      <w:pPr>
        <w:pStyle w:val="RecordBase"/>
        <w:ind w:left="240" w:hanging="192"/>
      </w:pPr>
      <w:r>
        <w:t xml:space="preserve"> insurance, maternity care coverage, requirement - </w:t>
      </w:r>
      <w:r>
        <w:t xml:space="preserve"> </w:t>
      </w:r>
      <w:r>
        <w:t xml:space="preserve">HB  734</w:t>
      </w:r>
    </w:p>
    <w:p>
      <w:pPr>
        <w:pStyle w:val="RecordBase"/>
        <w:ind w:left="240" w:hanging="192"/>
      </w:pPr>
      <w:r>
        <w:t xml:space="preserve"> plan, breastfeeding support and equipment, coverage requirement - </w:t>
      </w:r>
      <w:r>
        <w:t xml:space="preserve"> </w:t>
      </w:r>
      <w:r>
        <w:t xml:space="preserve">HB  415</w:t>
      </w:r>
    </w:p>
    <w:p>
      <w:pPr>
        <w:pStyle w:val="RecordBase"/>
        <w:ind w:left="240" w:hanging="192"/>
      </w:pPr>
      <w:r>
        <w:t xml:space="preserve"> plan, cancerdetection, coverage requirement - </w:t>
      </w:r>
      <w:r>
        <w:t xml:space="preserve"> </w:t>
      </w:r>
      <w:r>
        <w:t xml:space="preserve">HB  52</w:t>
      </w:r>
      <w:r>
        <w:t xml:space="preserve">: </w:t>
      </w:r>
      <w:r>
        <w:t xml:space="preserve">HCS</w:t>
      </w:r>
    </w:p>
    <w:p>
      <w:pPr>
        <w:pStyle w:val="RecordBase"/>
        <w:ind w:left="240" w:hanging="192"/>
      </w:pPr>
      <w:r>
        <w:t xml:space="preserve"> plan, maternity care, coverage requirement - </w:t>
      </w:r>
      <w:r>
        <w:t xml:space="preserve"> </w:t>
      </w:r>
      <w:r>
        <w:t xml:space="preserve">HB  10</w:t>
      </w:r>
      <w:r>
        <w:t xml:space="preserve">: </w:t>
      </w:r>
      <w:r>
        <w:t xml:space="preserve">HCS</w:t>
      </w:r>
    </w:p>
    <w:p>
      <w:pPr>
        <w:pStyle w:val="RecordBase"/>
        <w:ind w:left="240" w:hanging="192"/>
      </w:pPr>
      <w:r>
        <w:t xml:space="preserve"> plan, medical laboratories, any willing provider law - </w:t>
      </w:r>
      <w:r>
        <w:t xml:space="preserve"> </w:t>
      </w:r>
      <w:r>
        <w:t xml:space="preserve">SB  219</w:t>
      </w:r>
      <w:r>
        <w:t xml:space="preserve">;</w:t>
      </w:r>
      <w:r>
        <w:t xml:space="preserve"> </w:t>
      </w:r>
      <w:r>
        <w:t xml:space="preserve">HB  677</w:t>
      </w:r>
    </w:p>
    <w:p>
      <w:pPr>
        <w:pStyle w:val="RecordBase"/>
        <w:ind w:left="120" w:hanging="120"/>
      </w:pPr>
      <w:r>
        <w:t xml:space="preserve">Heat illness prevention, outdoor employees - </w:t>
      </w:r>
      <w:r>
        <w:t xml:space="preserve"> </w:t>
      </w:r>
      <w:r>
        <w:t xml:space="preserve">SB  183</w:t>
      </w:r>
    </w:p>
    <w:p>
      <w:pPr>
        <w:pStyle w:val="RecordBase"/>
        <w:ind w:left="120" w:hanging="120"/>
      </w:pPr>
      <w:r>
        <w:t xml:space="preserve">Heirs property, partition - </w:t>
      </w:r>
      <w:r>
        <w:t xml:space="preserve"> </w:t>
      </w:r>
      <w:r>
        <w:t xml:space="preserve">SB  54</w:t>
      </w:r>
    </w:p>
    <w:p>
      <w:pPr>
        <w:pStyle w:val="RecordBase"/>
        <w:ind w:left="120" w:hanging="120"/>
      </w:pPr>
      <w:r>
        <w:t xml:space="preserve">Homestead exemption, owners who are 65 or older, proposed constitutional amendment - </w:t>
      </w:r>
      <w:r>
        <w:t xml:space="preserve"> </w:t>
      </w:r>
      <w:r>
        <w:t xml:space="preserve">HB  111</w:t>
      </w:r>
    </w:p>
    <w:p>
      <w:pPr>
        <w:pStyle w:val="RecordBase"/>
        <w:ind w:left="120" w:hanging="120"/>
      </w:pPr>
      <w:r>
        <w:t xml:space="preserve">Housing of inmates, contracts between counties, contract price - </w:t>
      </w:r>
      <w:r>
        <w:t xml:space="preserve"> </w:t>
      </w:r>
      <w:r>
        <w:t xml:space="preserve">SB  283</w:t>
      </w:r>
      <w:r>
        <w:t xml:space="preserve">: </w:t>
      </w:r>
      <w:r>
        <w:t xml:space="preserve">HCS</w:t>
      </w:r>
    </w:p>
    <w:p>
      <w:pPr>
        <w:pStyle w:val="RecordBase"/>
        <w:ind w:left="120" w:hanging="120"/>
      </w:pPr>
      <w:r>
        <w:t xml:space="preserve">Human trafficking, signage, requirement, penalties - </w:t>
      </w:r>
      <w:r>
        <w:t xml:space="preserve"> </w:t>
      </w:r>
      <w:r>
        <w:t xml:space="preserve">HB  3</w:t>
      </w:r>
    </w:p>
    <w:p>
      <w:pPr>
        <w:pStyle w:val="RecordBase"/>
        <w:ind w:left="120" w:hanging="120"/>
      </w:pPr>
      <w:r>
        <w:t xml:space="preserve">Immunizations, incentives, prohibition - </w:t>
      </w:r>
      <w:r>
        <w:t xml:space="preserve"> </w:t>
      </w:r>
      <w:r>
        <w:t xml:space="preserve">HB  41</w:t>
      </w:r>
    </w:p>
    <w:p>
      <w:pPr>
        <w:pStyle w:val="RecordBase"/>
        <w:ind w:left="120" w:hanging="120"/>
      </w:pPr>
      <w:r>
        <w:t xml:space="preserve">Incest, sexual contact - </w:t>
      </w:r>
      <w:r>
        <w:t xml:space="preserve"> </w:t>
      </w:r>
      <w:r>
        <w:t xml:space="preserve">HB  269</w:t>
      </w:r>
      <w:r>
        <w:t xml:space="preserve">;</w:t>
      </w:r>
      <w:r>
        <w:t xml:space="preserve"> </w:t>
      </w:r>
      <w:r>
        <w:t xml:space="preserve">HB  289</w:t>
      </w:r>
    </w:p>
    <w:p>
      <w:pPr>
        <w:pStyle w:val="RecordBase"/>
        <w:ind w:left="120" w:hanging="120"/>
      </w:pPr>
      <w:r>
        <w:t xml:space="preserve">Independent school districts, establishment - </w:t>
      </w:r>
      <w:r>
        <w:t xml:space="preserve"> </w:t>
      </w:r>
      <w:r>
        <w:t xml:space="preserve">HB  784</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Inheritance tax provisions, removal - </w:t>
      </w:r>
      <w:r>
        <w:t xml:space="preserve"> </w:t>
      </w:r>
      <w:r>
        <w:t xml:space="preserve">HB  50</w:t>
      </w:r>
      <w:r>
        <w:t xml:space="preserve">: </w:t>
      </w:r>
      <w:r>
        <w:t xml:space="preserve">HCS</w:t>
      </w:r>
    </w:p>
    <w:p>
      <w:pPr>
        <w:pStyle w:val="RecordBase"/>
        <w:ind w:left="120" w:hanging="120"/>
      </w:pPr>
      <w:r>
        <w:t xml:space="preserve">Injectable epinephrine devices, coverage requirement - </w:t>
      </w:r>
      <w:r>
        <w:t xml:space="preserve"> </w:t>
      </w:r>
      <w:r>
        <w:t xml:space="preserve">HB  556</w:t>
      </w:r>
    </w:p>
    <w:p>
      <w:pPr>
        <w:pStyle w:val="RecordBase"/>
        <w:ind w:left="120" w:hanging="120"/>
      </w:pPr>
      <w:r>
        <w:t xml:space="preserve">Interlocal agreements concerning revenue sharing, additional requirements - </w:t>
      </w:r>
      <w:r>
        <w:t xml:space="preserve"> </w:t>
      </w:r>
      <w:r>
        <w:t xml:space="preserve">HB  596</w:t>
      </w:r>
      <w:r>
        <w:t xml:space="preserve">;</w:t>
      </w:r>
      <w:r>
        <w:t xml:space="preserve"> </w:t>
      </w:r>
      <w:r>
        <w:t xml:space="preserve">HB  596</w:t>
      </w:r>
      <w:r>
        <w:t xml:space="preserve">: </w:t>
      </w:r>
      <w:r>
        <w:t xml:space="preserve">HCS</w:t>
      </w:r>
    </w:p>
    <w:p>
      <w:pPr>
        <w:pStyle w:val="RecordBase"/>
        <w:ind w:left="120" w:hanging="120"/>
      </w:pPr>
      <w:r>
        <w:t xml:space="preserve">International organizations, mandates, prohibition - </w:t>
      </w:r>
      <w:r>
        <w:t xml:space="preserve"> </w:t>
      </w:r>
      <w:r>
        <w:t xml:space="preserve">SB  314</w:t>
      </w:r>
    </w:p>
    <w:p>
      <w:pPr>
        <w:pStyle w:val="RecordBase"/>
        <w:ind w:left="120" w:hanging="120"/>
      </w:pPr>
      <w:r>
        <w:t xml:space="preserve">Interrogation of children, requirements - </w:t>
      </w:r>
      <w:r>
        <w:t xml:space="preserve"> </w:t>
      </w:r>
      <w:r>
        <w:t xml:space="preserve">HB  157</w:t>
      </w:r>
    </w:p>
    <w:p>
      <w:pPr>
        <w:pStyle w:val="RecordBase"/>
        <w:ind w:left="120" w:hanging="120"/>
      </w:pPr>
      <w:r>
        <w:t xml:space="preserve">Jail</w:t>
      </w:r>
    </w:p>
    <w:p>
      <w:pPr>
        <w:pStyle w:val="RecordBase"/>
        <w:ind w:left="240" w:hanging="192"/>
      </w:pPr>
      <w:r>
        <w:t xml:space="preserve"> construction, moratorium without General Assembly approval - </w:t>
      </w:r>
      <w:r>
        <w:t xml:space="preserve"> </w:t>
      </w:r>
      <w:r>
        <w:t xml:space="preserve">HB  12</w:t>
      </w:r>
      <w:r>
        <w:t xml:space="preserve">: </w:t>
      </w:r>
      <w:r>
        <w:t xml:space="preserve">HCS</w:t>
      </w:r>
    </w:p>
    <w:p>
      <w:pPr>
        <w:pStyle w:val="RecordBase"/>
        <w:ind w:left="240" w:hanging="192"/>
      </w:pPr>
      <w:r>
        <w:t xml:space="preserve"> construction, prohibition - </w:t>
      </w:r>
      <w:r>
        <w:t xml:space="preserve"> </w:t>
      </w:r>
      <w:r>
        <w:t xml:space="preserve">HB  12</w:t>
      </w:r>
    </w:p>
    <w:p>
      <w:pPr>
        <w:pStyle w:val="RecordBase"/>
        <w:ind w:left="120" w:hanging="120"/>
      </w:pPr>
      <w:r>
        <w:t xml:space="preserve">KCHIP, hepatitis C virus infection, pregnant and postpartum women, coverage requirement - </w:t>
      </w:r>
      <w:r>
        <w:t xml:space="preserve"> </w:t>
      </w:r>
      <w:r>
        <w:t xml:space="preserve">HB  322</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367</w:t>
      </w:r>
    </w:p>
    <w:p>
      <w:pPr>
        <w:pStyle w:val="RecordBase"/>
        <w:ind w:left="240" w:hanging="192"/>
      </w:pPr>
      <w:r>
        <w:t xml:space="preserve"> Buy American Act - </w:t>
      </w:r>
      <w:r>
        <w:t xml:space="preserve"> </w:t>
      </w:r>
      <w:r>
        <w:t xml:space="preserve">HB  326</w:t>
      </w:r>
    </w:p>
    <w:p>
      <w:pPr>
        <w:pStyle w:val="RecordBase"/>
        <w:ind w:left="240" w:hanging="192"/>
      </w:pPr>
      <w:r>
        <w:t xml:space="preserve"> Child Mental Health Services Access Program, establishment - </w:t>
      </w:r>
      <w:r>
        <w:t xml:space="preserve"> </w:t>
      </w:r>
      <w:r>
        <w:t xml:space="preserve">HB  364</w:t>
      </w:r>
    </w:p>
    <w:p>
      <w:pPr>
        <w:pStyle w:val="RecordBase"/>
        <w:ind w:left="240" w:hanging="192"/>
      </w:pPr>
      <w:r>
        <w:t xml:space="preserve"> Law Enforcement Council, expansion of membership - </w:t>
      </w:r>
      <w:r>
        <w:t xml:space="preserve"> </w:t>
      </w:r>
      <w:r>
        <w:t xml:space="preserve">HB  482</w:t>
      </w:r>
    </w:p>
    <w:p>
      <w:pPr>
        <w:pStyle w:val="RecordBase"/>
        <w:ind w:left="240" w:hanging="192"/>
      </w:pPr>
      <w:r>
        <w:t xml:space="preserve"> Public Pensions Authority, health benefits for line of duty hazardous disability retirees - </w:t>
      </w:r>
      <w:r>
        <w:t xml:space="preserve"> </w:t>
      </w:r>
      <w:r>
        <w:t xml:space="preserve">HB  349</w:t>
      </w:r>
    </w:p>
    <w:p>
      <w:pPr>
        <w:pStyle w:val="RecordBase"/>
        <w:ind w:left="240" w:hanging="192"/>
      </w:pPr>
      <w:r>
        <w:t xml:space="preserve"> Public Pensions Authority, line of duty death benefits to non-spouse beneficiary, increase - </w:t>
      </w:r>
      <w:r>
        <w:t xml:space="preserve"> </w:t>
      </w:r>
      <w:r>
        <w:t xml:space="preserve">HB  164</w:t>
      </w:r>
    </w:p>
    <w:p>
      <w:pPr>
        <w:pStyle w:val="RecordBase"/>
        <w:ind w:left="120" w:hanging="120"/>
      </w:pPr>
      <w:r>
        <w:t xml:space="preserve">KentuckyCYBER, cybersecurity, protection - </w:t>
      </w:r>
      <w:r>
        <w:t xml:space="preserve"> </w:t>
      </w:r>
      <w:r>
        <w:t xml:space="preserve">HB  139</w:t>
      </w:r>
    </w:p>
    <w:p>
      <w:pPr>
        <w:pStyle w:val="RecordBase"/>
        <w:ind w:left="120" w:hanging="120"/>
      </w:pPr>
      <w:r>
        <w:t xml:space="preserve">Knives longer than three inches in school, prohibition - </w:t>
      </w:r>
      <w:r>
        <w:t xml:space="preserve"> </w:t>
      </w:r>
      <w:r>
        <w:t xml:space="preserve">HB  798</w:t>
      </w:r>
    </w:p>
    <w:p>
      <w:pPr>
        <w:pStyle w:val="RecordBase"/>
        <w:ind w:left="120" w:hanging="120"/>
      </w:pPr>
      <w:r>
        <w:t xml:space="preserve">Law enforcement wiretap, compliance with federal law - </w:t>
      </w:r>
      <w:r>
        <w:t xml:space="preserve"> </w:t>
      </w:r>
      <w:r>
        <w:t xml:space="preserve">HB  725</w:t>
      </w:r>
    </w:p>
    <w:p>
      <w:pPr>
        <w:pStyle w:val="RecordBase"/>
        <w:ind w:left="120" w:hanging="120"/>
      </w:pPr>
      <w:r>
        <w:t xml:space="preserve">Leave from employment for court appearances, requirements for the employer and employee - </w:t>
      </w:r>
      <w:r>
        <w:t xml:space="preserve"> </w:t>
      </w:r>
      <w:r>
        <w:t xml:space="preserve">HB  362</w:t>
      </w:r>
    </w:p>
    <w:p>
      <w:pPr>
        <w:pStyle w:val="RecordBase"/>
        <w:ind w:left="120" w:hanging="120"/>
      </w:pPr>
      <w:r>
        <w:t xml:space="preserve">Legislative council districts, reapportionment, voter notice - </w:t>
      </w:r>
      <w:r>
        <w:t xml:space="preserve"> </w:t>
      </w:r>
      <w:r>
        <w:t xml:space="preserve">HB  836</w:t>
      </w:r>
    </w:p>
    <w:p>
      <w:pPr>
        <w:pStyle w:val="RecordBase"/>
        <w:ind w:left="120" w:hanging="120"/>
      </w:pPr>
      <w:r>
        <w:t xml:space="preserve">Lobbyist registration list, maintenance, requirement - </w:t>
      </w:r>
      <w:r>
        <w:t xml:space="preserve"> </w:t>
      </w:r>
      <w:r>
        <w:t xml:space="preserve">SB  379</w:t>
      </w:r>
    </w:p>
    <w:p>
      <w:pPr>
        <w:pStyle w:val="RecordBase"/>
        <w:ind w:left="120" w:hanging="120"/>
      </w:pPr>
      <w:r>
        <w:t xml:space="preserve">Local</w:t>
      </w:r>
    </w:p>
    <w:p>
      <w:pPr>
        <w:pStyle w:val="RecordBase"/>
        <w:ind w:left="240" w:hanging="192"/>
      </w:pPr>
      <w:r>
        <w:t xml:space="preserve"> governments, minimum wage, option to establish - </w:t>
      </w:r>
      <w:r>
        <w:t xml:space="preserve"> </w:t>
      </w:r>
      <w:r>
        <w:t xml:space="preserve">HB  297</w:t>
      </w:r>
    </w:p>
    <w:p>
      <w:pPr>
        <w:pStyle w:val="RecordBase"/>
        <w:ind w:left="240" w:hanging="192"/>
      </w:pPr>
      <w:r>
        <w:t xml:space="preserve"> juvenile restorative justice advisory committee, requirement - </w:t>
      </w:r>
      <w:r>
        <w:t xml:space="preserve"> </w:t>
      </w:r>
      <w:r>
        <w:t xml:space="preserve">HB  5</w:t>
      </w:r>
      <w:r>
        <w:t xml:space="preserve">: </w:t>
      </w:r>
      <w:r>
        <w:t xml:space="preserve">SCS</w:t>
      </w:r>
    </w:p>
    <w:p>
      <w:pPr>
        <w:pStyle w:val="RecordBase"/>
        <w:ind w:left="240" w:hanging="192"/>
      </w:pPr>
      <w:r>
        <w:t xml:space="preserve"> juvenile restorative justice committees, establishment - </w:t>
      </w:r>
      <w:r>
        <w:t xml:space="preserve"> </w:t>
      </w:r>
      <w:r>
        <w:t xml:space="preserve">SB  343</w:t>
      </w:r>
    </w:p>
    <w:p>
      <w:pPr>
        <w:pStyle w:val="RecordBase"/>
        <w:ind w:left="240" w:hanging="192"/>
      </w:pPr>
      <w:r>
        <w:t xml:space="preserve"> ordinances, restrictions on firearms - </w:t>
      </w:r>
      <w:r>
        <w:t xml:space="preserve"> </w:t>
      </w:r>
      <w:r>
        <w:t xml:space="preserve">HB  337</w:t>
      </w:r>
    </w:p>
    <w:p>
      <w:pPr>
        <w:pStyle w:val="RecordBase"/>
        <w:ind w:left="240" w:hanging="192"/>
      </w:pPr>
      <w:r>
        <w:t xml:space="preserve"> property tax, motor vehicle exemption - </w:t>
      </w:r>
      <w:r>
        <w:t xml:space="preserve"> </w:t>
      </w:r>
      <w:r>
        <w:t xml:space="preserve">HB  150</w:t>
      </w:r>
    </w:p>
    <w:p>
      <w:pPr>
        <w:pStyle w:val="RecordBase"/>
        <w:ind w:left="120" w:hanging="120"/>
      </w:pPr>
      <w:r>
        <w:t xml:space="preserve">Managed care organizations, prior authorization requirements - </w:t>
      </w:r>
      <w:r>
        <w:t xml:space="preserve"> </w:t>
      </w:r>
      <w:r>
        <w:t xml:space="preserve">HB  317</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73</w:t>
      </w:r>
    </w:p>
    <w:p>
      <w:pPr>
        <w:pStyle w:val="RecordBase"/>
        <w:ind w:left="240" w:hanging="192"/>
      </w:pPr>
      <w:r>
        <w:t xml:space="preserve"> intoxication, per se limit, creation - </w:t>
      </w:r>
      <w:r>
        <w:t xml:space="preserve"> </w:t>
      </w:r>
      <w:r>
        <w:t xml:space="preserve">SB  32</w:t>
      </w:r>
    </w:p>
    <w:p>
      <w:pPr>
        <w:pStyle w:val="RecordBase"/>
        <w:ind w:left="120" w:hanging="120"/>
      </w:pPr>
      <w:r>
        <w:t xml:space="preserve">Master commissioner's sale, counties with land bank authority, occupancy requirements, residential - </w:t>
      </w:r>
      <w:r>
        <w:t xml:space="preserve"> </w:t>
      </w:r>
      <w:r>
        <w:t xml:space="preserve">HB  466</w:t>
      </w:r>
    </w:p>
    <w:p>
      <w:pPr>
        <w:pStyle w:val="RecordBase"/>
        <w:ind w:left="120" w:hanging="120"/>
      </w:pPr>
      <w:r>
        <w:t xml:space="preserve">Maternity</w:t>
      </w:r>
    </w:p>
    <w:p>
      <w:pPr>
        <w:pStyle w:val="RecordBase"/>
        <w:ind w:left="240" w:hanging="192"/>
      </w:pPr>
      <w:r>
        <w:t xml:space="preserve"> care, coverage requirement - </w:t>
      </w:r>
      <w:r>
        <w:t xml:space="preserve"> </w:t>
      </w:r>
      <w:r>
        <w:t xml:space="preserve">HB  700</w:t>
      </w:r>
    </w:p>
    <w:p>
      <w:pPr>
        <w:pStyle w:val="RecordBase"/>
        <w:ind w:left="240" w:hanging="192"/>
      </w:pPr>
      <w:r>
        <w:t xml:space="preserve"> care, health insurance coverage - </w:t>
      </w:r>
      <w:r>
        <w:t xml:space="preserve"> </w:t>
      </w:r>
      <w:r>
        <w:t xml:space="preserve">HB  10</w:t>
      </w:r>
    </w:p>
    <w:p>
      <w:pPr>
        <w:pStyle w:val="RecordBase"/>
        <w:ind w:left="120" w:hanging="120"/>
      </w:pPr>
      <w:r>
        <w:t xml:space="preserve">Mayoral appointments, combined electric and water plant boards, nominee selection - </w:t>
      </w:r>
      <w:r>
        <w:t xml:space="preserve"> </w:t>
      </w:r>
      <w:r>
        <w:t xml:space="preserve">SB  220</w:t>
      </w:r>
      <w:r>
        <w:t xml:space="preserve">: </w:t>
      </w:r>
      <w:r>
        <w:t xml:space="preserve">SCS</w:t>
      </w:r>
    </w:p>
    <w:p>
      <w:pPr>
        <w:pStyle w:val="RecordBase"/>
        <w:ind w:left="120" w:hanging="120"/>
      </w:pPr>
      <w:r>
        <w:t xml:space="preserve">Mental Health Parity and Addiction Equity Act - </w:t>
      </w:r>
      <w:r>
        <w:t xml:space="preserve"> </w:t>
      </w:r>
      <w:r>
        <w:t xml:space="preserve">HB  339</w:t>
      </w:r>
    </w:p>
    <w:p>
      <w:pPr>
        <w:pStyle w:val="RecordBase"/>
        <w:ind w:left="120" w:hanging="120"/>
      </w:pPr>
      <w:r>
        <w:t xml:space="preserve">Minimum wage for all employees, workers with a disability, requirements - </w:t>
      </w:r>
      <w:r>
        <w:t xml:space="preserve"> </w:t>
      </w:r>
      <w:r>
        <w:t xml:space="preserve">HB  576</w:t>
      </w:r>
    </w:p>
    <w:p>
      <w:pPr>
        <w:pStyle w:val="RecordBase"/>
        <w:ind w:left="120" w:hanging="120"/>
      </w:pPr>
      <w:r>
        <w:t xml:space="preserve">Minor employment, prohibitions - </w:t>
      </w:r>
      <w:r>
        <w:t xml:space="preserve"> </w:t>
      </w:r>
      <w:r>
        <w:t xml:space="preserve">HB  255</w:t>
      </w:r>
      <w:r>
        <w:t xml:space="preserve">: </w:t>
      </w:r>
      <w:r>
        <w:t xml:space="preserve">SCS</w:t>
      </w:r>
    </w:p>
    <w:p>
      <w:pPr>
        <w:pStyle w:val="RecordBase"/>
        <w:ind w:left="120" w:hanging="120"/>
      </w:pPr>
      <w:r>
        <w:t xml:space="preserve">Misdemeanor expungement, automatic process - </w:t>
      </w:r>
      <w:r>
        <w:t xml:space="preserve"> </w:t>
      </w:r>
      <w:r>
        <w:t xml:space="preserve">SB  96</w:t>
      </w:r>
    </w:p>
    <w:p>
      <w:pPr>
        <w:pStyle w:val="RecordBase"/>
        <w:ind w:left="120" w:hanging="120"/>
      </w:pPr>
      <w:r>
        <w:t xml:space="preserve">Money bail, restriction to certain high-risk defendants - </w:t>
      </w:r>
      <w:r>
        <w:t xml:space="preserve"> </w:t>
      </w:r>
      <w:r>
        <w:t xml:space="preserve">HB  718</w:t>
      </w:r>
    </w:p>
    <w:p>
      <w:pPr>
        <w:pStyle w:val="RecordBase"/>
        <w:ind w:left="120" w:hanging="120"/>
      </w:pPr>
      <w:r>
        <w:t xml:space="preserve">Motor</w:t>
      </w:r>
    </w:p>
    <w:p>
      <w:pPr>
        <w:pStyle w:val="RecordBase"/>
        <w:ind w:left="240" w:hanging="192"/>
      </w:pPr>
      <w:r>
        <w:t xml:space="preserve"> boats, wreckage removal, coverage, requirement - </w:t>
      </w:r>
      <w:r>
        <w:t xml:space="preserve"> </w:t>
      </w:r>
      <w:r>
        <w:t xml:space="preserve">SB  357</w:t>
      </w:r>
    </w:p>
    <w:p>
      <w:pPr>
        <w:pStyle w:val="RecordBase"/>
        <w:ind w:left="240" w:hanging="192"/>
      </w:pPr>
      <w:r>
        <w:t xml:space="preserve"> carrier truck taxes, application, filing, and payment, procedures - </w:t>
      </w:r>
      <w:r>
        <w:t xml:space="preserve"> </w:t>
      </w:r>
      <w:r>
        <w:t xml:space="preserve">SB  199</w:t>
      </w:r>
    </w:p>
    <w:p>
      <w:pPr>
        <w:pStyle w:val="RecordBase"/>
        <w:ind w:left="120" w:hanging="120"/>
      </w:pPr>
      <w:r>
        <w:t xml:space="preserve">Murder of a first responder, creation of offense - </w:t>
      </w:r>
      <w:r>
        <w:t xml:space="preserve"> </w:t>
      </w:r>
      <w:r>
        <w:t xml:space="preserve">HB  5</w:t>
      </w:r>
      <w:r>
        <w:t xml:space="preserve">;</w:t>
      </w:r>
      <w:r>
        <w:t xml:space="preserve"> </w:t>
      </w:r>
      <w:r>
        <w:t xml:space="preserve">HB  5</w:t>
      </w:r>
      <w:r>
        <w:t xml:space="preserve">: </w:t>
      </w:r>
      <w:r>
        <w:t xml:space="preserve">HCS</w:t>
      </w:r>
    </w:p>
    <w:p>
      <w:pPr>
        <w:pStyle w:val="RecordBase"/>
        <w:ind w:left="120" w:hanging="120"/>
      </w:pPr>
      <w:r>
        <w:t xml:space="preserve">No-excuse, in-person absentee, voting, elimination - </w:t>
      </w:r>
      <w:r>
        <w:t xml:space="preserve"> </w:t>
      </w:r>
      <w:r>
        <w:t xml:space="preserve">SB  61</w:t>
      </w:r>
    </w:p>
    <w:p>
      <w:pPr>
        <w:pStyle w:val="RecordBase"/>
        <w:ind w:left="120" w:hanging="120"/>
      </w:pPr>
      <w:r>
        <w:t xml:space="preserve">Occupational license taxing, after annexation - </w:t>
      </w:r>
      <w:r>
        <w:t xml:space="preserve"> </w:t>
      </w:r>
      <w:r>
        <w:t xml:space="preserve">HB  492</w:t>
      </w:r>
      <w:r>
        <w:t xml:space="preserve">: </w:t>
      </w:r>
      <w:r>
        <w:t xml:space="preserve">SCS</w:t>
      </w:r>
    </w:p>
    <w:p>
      <w:pPr>
        <w:pStyle w:val="RecordBase"/>
        <w:ind w:left="120" w:hanging="120"/>
      </w:pPr>
      <w:r>
        <w:t xml:space="preserve">Off-highway vehicles, titling and registration - </w:t>
      </w:r>
      <w:r>
        <w:t xml:space="preserve"> </w:t>
      </w:r>
      <w:r>
        <w:t xml:space="preserve">HB  121</w:t>
      </w:r>
    </w:p>
    <w:p>
      <w:pPr>
        <w:pStyle w:val="RecordBase"/>
        <w:ind w:left="120" w:hanging="120"/>
      </w:pPr>
      <w:r>
        <w:t xml:space="preserve">Office of United States Senator, proclamation, issuance by Governor - </w:t>
      </w:r>
      <w:r>
        <w:t xml:space="preserve"> </w:t>
      </w:r>
      <w:r>
        <w:t xml:space="preserve">HB  622</w:t>
      </w:r>
    </w:p>
    <w:p>
      <w:pPr>
        <w:pStyle w:val="RecordBase"/>
        <w:ind w:left="120" w:hanging="120"/>
      </w:pPr>
      <w:r>
        <w:t xml:space="preserve">Open</w:t>
      </w:r>
    </w:p>
    <w:p>
      <w:pPr>
        <w:pStyle w:val="RecordBase"/>
        <w:ind w:left="240" w:hanging="192"/>
      </w:pPr>
      <w:r>
        <w:t xml:space="preserve"> Records, Act training, official custodians and employees, requirement - </w:t>
      </w:r>
      <w:r>
        <w:t xml:space="preserve"> </w:t>
      </w:r>
      <w:r>
        <w:t xml:space="preserve">SB  37</w:t>
      </w:r>
    </w:p>
    <w:p>
      <w:pPr>
        <w:pStyle w:val="RecordBase"/>
        <w:ind w:left="240" w:hanging="192"/>
      </w:pPr>
      <w:r>
        <w:t xml:space="preserve"> records, official email accounts, employees and officers, requirement - </w:t>
      </w:r>
      <w:r>
        <w:t xml:space="preserve"> </w:t>
      </w:r>
      <w:r>
        <w:t xml:space="preserve">HB  509</w:t>
      </w:r>
      <w:r>
        <w:t xml:space="preserve">: </w:t>
      </w:r>
      <w:r>
        <w:t xml:space="preserve">HCS</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Orders of protection, conviction for qualifying offense, issuance, duration - </w:t>
      </w:r>
      <w:r>
        <w:t xml:space="preserve"> </w:t>
      </w:r>
      <w:r>
        <w:t xml:space="preserve">HB  81</w:t>
      </w:r>
    </w:p>
    <w:p>
      <w:pPr>
        <w:pStyle w:val="RecordBase"/>
        <w:ind w:left="120" w:hanging="120"/>
      </w:pPr>
      <w:r>
        <w:t xml:space="preserve">Ordinances</w:t>
      </w:r>
    </w:p>
    <w:p>
      <w:pPr>
        <w:pStyle w:val="RecordBase"/>
        <w:ind w:left="240" w:hanging="192"/>
      </w:pPr>
      <w:r>
        <w:t xml:space="preserve"> relating to landlord or tenant, restrictions - </w:t>
      </w:r>
      <w:r>
        <w:t xml:space="preserve"> </w:t>
      </w:r>
      <w:r>
        <w:t xml:space="preserve">SB  76</w:t>
      </w:r>
    </w:p>
    <w:p>
      <w:pPr>
        <w:pStyle w:val="RecordBase"/>
        <w:ind w:left="240" w:hanging="192"/>
      </w:pPr>
      <w:r>
        <w:t xml:space="preserve"> relating to rental of housing, restriction - </w:t>
      </w:r>
      <w:r>
        <w:t xml:space="preserve"> </w:t>
      </w:r>
      <w:r>
        <w:t xml:space="preserve">HB  18</w:t>
      </w:r>
      <w:r>
        <w:t xml:space="preserve">;</w:t>
      </w:r>
      <w:r>
        <w:t xml:space="preserve"> </w:t>
      </w:r>
      <w:r>
        <w:t xml:space="preserve">HB  18</w:t>
      </w:r>
      <w:r>
        <w:t xml:space="preserve">: </w:t>
      </w:r>
      <w:r>
        <w:t xml:space="preserve">SCS</w:t>
      </w:r>
    </w:p>
    <w:p>
      <w:pPr>
        <w:pStyle w:val="RecordBase"/>
        <w:ind w:left="240" w:hanging="192"/>
      </w:pPr>
      <w:r>
        <w:t xml:space="preserve"> relating to rental of housing, restrictions - </w:t>
      </w:r>
      <w:r>
        <w:t xml:space="preserve"> </w:t>
      </w:r>
      <w:r>
        <w:t xml:space="preserve">SB  25</w:t>
      </w:r>
    </w:p>
    <w:p>
      <w:pPr>
        <w:pStyle w:val="RecordBase"/>
        <w:ind w:left="120" w:hanging="120"/>
      </w:pPr>
      <w:r>
        <w:t xml:space="preserve">Ownership</w:t>
      </w:r>
    </w:p>
    <w:p>
      <w:pPr>
        <w:pStyle w:val="RecordBase"/>
        <w:ind w:left="240" w:hanging="192"/>
      </w:pPr>
      <w:r>
        <w:t xml:space="preserve"> fee, hybrid vehicles, elimination - </w:t>
      </w:r>
      <w:r>
        <w:t xml:space="preserve"> </w:t>
      </w:r>
      <w:r>
        <w:t xml:space="preserve">HB  582</w:t>
      </w:r>
    </w:p>
    <w:p>
      <w:pPr>
        <w:pStyle w:val="RecordBase"/>
        <w:ind w:left="240" w:hanging="192"/>
      </w:pPr>
      <w:r>
        <w:t xml:space="preserve"> fee, hybrid vehicles or hybrid motorcycles, elimination - </w:t>
      </w:r>
      <w:r>
        <w:t xml:space="preserve"> </w:t>
      </w:r>
      <w:r>
        <w:t xml:space="preserve">HB  531</w:t>
      </w:r>
    </w:p>
    <w:p>
      <w:pPr>
        <w:pStyle w:val="RecordBase"/>
        <w:ind w:left="240" w:hanging="192"/>
      </w:pPr>
      <w:r>
        <w:t xml:space="preserve"> of real property, restrictions - </w:t>
      </w:r>
      <w:r>
        <w:t xml:space="preserve"> </w:t>
      </w:r>
      <w:r>
        <w:t xml:space="preserve">SB  284</w:t>
      </w:r>
    </w:p>
    <w:p>
      <w:pPr>
        <w:pStyle w:val="RecordBase"/>
        <w:ind w:left="120" w:hanging="120"/>
      </w:pPr>
      <w:r>
        <w:t xml:space="preserve">Pap smear, coverage requirement - </w:t>
      </w:r>
      <w:r>
        <w:t xml:space="preserve"> </w:t>
      </w:r>
      <w:r>
        <w:t xml:space="preserve">HB  63</w:t>
      </w:r>
    </w:p>
    <w:p>
      <w:pPr>
        <w:pStyle w:val="RecordBase"/>
        <w:ind w:left="120" w:hanging="120"/>
      </w:pPr>
      <w:r>
        <w:t xml:space="preserve">Pari-muttuel racing tax distribution, local government fund, establishment - </w:t>
      </w:r>
      <w:r>
        <w:t xml:space="preserve"> </w:t>
      </w:r>
      <w:r>
        <w:t xml:space="preserve">HB  815</w:t>
      </w:r>
    </w:p>
    <w:p>
      <w:pPr>
        <w:pStyle w:val="RecordBase"/>
        <w:ind w:left="120" w:hanging="120"/>
      </w:pPr>
      <w:r>
        <w:t xml:space="preserve">Payment of fees, prohibition against refusing cash - </w:t>
      </w:r>
      <w:r>
        <w:t xml:space="preserve"> </w:t>
      </w:r>
      <w:r>
        <w:t xml:space="preserve">SB  306</w:t>
      </w:r>
    </w:p>
    <w:p>
      <w:pPr>
        <w:pStyle w:val="RecordBase"/>
        <w:ind w:left="120" w:hanging="120"/>
      </w:pPr>
      <w:r>
        <w:t xml:space="preserve">Perinatal mood and anxiety disorders screenings, coverage requirement - </w:t>
      </w:r>
      <w:r>
        <w:t xml:space="preserve"> </w:t>
      </w:r>
      <w:r>
        <w:t xml:space="preserve">HB  406</w:t>
      </w:r>
    </w:p>
    <w:p>
      <w:pPr>
        <w:pStyle w:val="RecordBase"/>
        <w:ind w:left="120" w:hanging="120"/>
      </w:pPr>
      <w:r>
        <w:t xml:space="preserve">Persistent felony offender, jury discretion for an enhanced penalty - </w:t>
      </w:r>
      <w:r>
        <w:t xml:space="preserve"> </w:t>
      </w:r>
      <w:r>
        <w:t xml:space="preserve">SB  85</w:t>
      </w:r>
    </w:p>
    <w:p>
      <w:pPr>
        <w:pStyle w:val="RecordBase"/>
        <w:ind w:left="120" w:hanging="120"/>
      </w:pPr>
      <w:r>
        <w:t xml:space="preserve">Personalized license plates, partial fee refund - </w:t>
      </w:r>
      <w:r>
        <w:t xml:space="preserve"> </w:t>
      </w:r>
      <w:r>
        <w:t xml:space="preserve">HB  84</w:t>
      </w:r>
    </w:p>
    <w:p>
      <w:pPr>
        <w:pStyle w:val="RecordBase"/>
        <w:ind w:left="120" w:hanging="120"/>
      </w:pPr>
      <w:r>
        <w:t xml:space="preserve">Petroleum stroage tank account, project completion, registration, and application extension - </w:t>
      </w:r>
      <w:r>
        <w:t xml:space="preserve"> </w:t>
      </w:r>
      <w:r>
        <w:t xml:space="preserve">HB  8</w:t>
      </w:r>
    </w:p>
    <w:p>
      <w:pPr>
        <w:pStyle w:val="RecordBase"/>
        <w:ind w:left="120" w:hanging="120"/>
      </w:pPr>
      <w:r>
        <w:t xml:space="preserve">Pharmacy or pharmacist services, coverage requirements - </w:t>
      </w:r>
      <w:r>
        <w:t xml:space="preserve"> </w:t>
      </w:r>
      <w:r>
        <w:t xml:space="preserve">SB  188</w:t>
      </w:r>
    </w:p>
    <w:p>
      <w:pPr>
        <w:pStyle w:val="RecordBase"/>
        <w:ind w:left="120" w:hanging="120"/>
      </w:pPr>
      <w:r>
        <w:t xml:space="preserve">Policies and procedures, police officer mental health program, requirements - </w:t>
      </w:r>
      <w:r>
        <w:t xml:space="preserve"> </w:t>
      </w:r>
      <w:r>
        <w:t xml:space="preserve">HB  329</w:t>
      </w:r>
    </w:p>
    <w:p>
      <w:pPr>
        <w:pStyle w:val="RecordBase"/>
        <w:ind w:left="120" w:hanging="120"/>
      </w:pPr>
      <w:r>
        <w:t xml:space="preserve">Possession of a handgun by a minor, enhanced penalty - </w:t>
      </w:r>
      <w:r>
        <w:t xml:space="preserve"> </w:t>
      </w:r>
      <w:r>
        <w:t xml:space="preserve">HB  98</w:t>
      </w:r>
    </w:p>
    <w:p>
      <w:pPr>
        <w:pStyle w:val="RecordBase"/>
        <w:ind w:left="120" w:hanging="120"/>
      </w:pPr>
      <w:r>
        <w:t xml:space="preserve">Postincarceration</w:t>
      </w:r>
    </w:p>
    <w:p>
      <w:pPr>
        <w:pStyle w:val="RecordBase"/>
        <w:ind w:left="240" w:hanging="192"/>
      </w:pPr>
      <w:r>
        <w:t xml:space="preserve"> supervision, conviction for child pornography offenses - </w:t>
      </w:r>
      <w:r>
        <w:t xml:space="preserve"> </w:t>
      </w:r>
      <w:r>
        <w:t xml:space="preserve">HB  25</w:t>
      </w:r>
    </w:p>
    <w:p>
      <w:pPr>
        <w:pStyle w:val="RecordBase"/>
        <w:ind w:left="240" w:hanging="192"/>
      </w:pPr>
      <w:r>
        <w:t xml:space="preserve"> supervision, various offenses - </w:t>
      </w:r>
      <w:r>
        <w:t xml:space="preserve"> </w:t>
      </w:r>
      <w:r>
        <w:t xml:space="preserve">HB  65</w:t>
      </w:r>
    </w:p>
    <w:p>
      <w:pPr>
        <w:pStyle w:val="RecordBase"/>
        <w:ind w:left="120" w:hanging="120"/>
      </w:pPr>
      <w:r>
        <w:t xml:space="preserve">Precinct boundaries, digital file requirements - </w:t>
      </w:r>
      <w:r>
        <w:t xml:space="preserve"> </w:t>
      </w:r>
      <w:r>
        <w:t xml:space="preserve">HB  779</w:t>
      </w:r>
    </w:p>
    <w:p>
      <w:pPr>
        <w:pStyle w:val="RecordBase"/>
        <w:ind w:left="120" w:hanging="120"/>
      </w:pPr>
      <w:r>
        <w:t xml:space="preserve">Pregnancy resource centers, licensure - </w:t>
      </w:r>
      <w:r>
        <w:t xml:space="preserve"> </w:t>
      </w:r>
      <w:r>
        <w:t xml:space="preserve">HB  538</w:t>
      </w:r>
    </w:p>
    <w:p>
      <w:pPr>
        <w:pStyle w:val="RecordBase"/>
        <w:ind w:left="120" w:hanging="120"/>
      </w:pPr>
      <w:r>
        <w:t xml:space="preserve">Pregnant inmates, midwifery or doula services - </w:t>
      </w:r>
      <w:r>
        <w:t xml:space="preserve"> </w:t>
      </w:r>
      <w:r>
        <w:t xml:space="preserve">HB  350</w:t>
      </w:r>
    </w:p>
    <w:p>
      <w:pPr>
        <w:pStyle w:val="RecordBase"/>
        <w:ind w:left="120" w:hanging="120"/>
      </w:pPr>
      <w:r>
        <w:t xml:space="preserve">Prescription</w:t>
      </w:r>
    </w:p>
    <w:p>
      <w:pPr>
        <w:pStyle w:val="RecordBase"/>
        <w:ind w:left="240" w:hanging="192"/>
      </w:pPr>
      <w:r>
        <w:t xml:space="preserve"> drug coverage, cost-sharing and rebates requirements - </w:t>
      </w:r>
      <w:r>
        <w:t xml:space="preserve"> </w:t>
      </w:r>
      <w:r>
        <w:t xml:space="preserve">SB  149</w:t>
      </w:r>
    </w:p>
    <w:p>
      <w:pPr>
        <w:pStyle w:val="RecordBase"/>
        <w:ind w:left="240" w:hanging="192"/>
      </w:pPr>
      <w:r>
        <w:t xml:space="preserve"> drugs, distribution, requirements - </w:t>
      </w:r>
      <w:r>
        <w:t xml:space="preserve"> </w:t>
      </w:r>
      <w:r>
        <w:t xml:space="preserve">HB  190</w:t>
      </w:r>
      <w:r>
        <w:t xml:space="preserve">;</w:t>
      </w:r>
      <w:r>
        <w:t xml:space="preserve"> </w:t>
      </w:r>
      <w:r>
        <w:t xml:space="preserve">HB  190</w:t>
      </w:r>
      <w:r>
        <w:t xml:space="preserve">: </w:t>
      </w:r>
      <w:r>
        <w:t xml:space="preserve">HCS</w:t>
      </w:r>
    </w:p>
    <w:p>
      <w:pPr>
        <w:pStyle w:val="RecordBase"/>
        <w:ind w:left="240" w:hanging="192"/>
      </w:pPr>
      <w:r>
        <w:t xml:space="preserve"> drugs, postpartum mood disorders, coverage requirement - </w:t>
      </w:r>
      <w:r>
        <w:t xml:space="preserve"> </w:t>
      </w:r>
      <w:r>
        <w:t xml:space="preserve">HB  713</w:t>
      </w:r>
    </w:p>
    <w:p>
      <w:pPr>
        <w:pStyle w:val="RecordBase"/>
        <w:ind w:left="120" w:hanging="120"/>
      </w:pPr>
      <w:r>
        <w:t xml:space="preserve">Prevailing</w:t>
      </w:r>
    </w:p>
    <w:p>
      <w:pPr>
        <w:pStyle w:val="RecordBase"/>
        <w:ind w:left="240" w:hanging="192"/>
      </w:pPr>
      <w:r>
        <w:t xml:space="preserve"> wage for public works, creation - </w:t>
      </w:r>
      <w:r>
        <w:t xml:space="preserve"> </w:t>
      </w:r>
      <w:r>
        <w:t xml:space="preserve">SB  185</w:t>
      </w:r>
    </w:p>
    <w:p>
      <w:pPr>
        <w:pStyle w:val="RecordBase"/>
        <w:ind w:left="240" w:hanging="192"/>
      </w:pPr>
      <w:r>
        <w:t xml:space="preserve"> wage, public works, establishment - </w:t>
      </w:r>
      <w:r>
        <w:t xml:space="preserve"> </w:t>
      </w:r>
      <w:r>
        <w:t xml:space="preserve">HB  508</w:t>
      </w:r>
    </w:p>
    <w:p>
      <w:pPr>
        <w:pStyle w:val="RecordBase"/>
        <w:ind w:left="120" w:hanging="120"/>
      </w:pPr>
      <w:r>
        <w:t xml:space="preserve">Prior</w:t>
      </w:r>
    </w:p>
    <w:p>
      <w:pPr>
        <w:pStyle w:val="RecordBase"/>
        <w:ind w:left="240" w:hanging="192"/>
      </w:pPr>
      <w:r>
        <w:t xml:space="preserve"> authorization program, requirements - </w:t>
      </w:r>
      <w:r>
        <w:t xml:space="preserve"> </w:t>
      </w:r>
      <w:r>
        <w:t xml:space="preserve">HB  318</w:t>
      </w:r>
    </w:p>
    <w:p>
      <w:pPr>
        <w:pStyle w:val="RecordBase"/>
        <w:ind w:left="240" w:hanging="192"/>
      </w:pPr>
      <w:r>
        <w:t xml:space="preserve"> authorization requirements - </w:t>
      </w:r>
      <w:r>
        <w:t xml:space="preserve"> </w:t>
      </w:r>
      <w:r>
        <w:t xml:space="preserve">SB  270</w:t>
      </w:r>
    </w:p>
    <w:p>
      <w:pPr>
        <w:pStyle w:val="RecordBase"/>
        <w:ind w:left="120" w:hanging="120"/>
      </w:pPr>
      <w:r>
        <w:t xml:space="preserve">Property</w:t>
      </w:r>
    </w:p>
    <w:p>
      <w:pPr>
        <w:pStyle w:val="RecordBase"/>
        <w:ind w:left="240" w:hanging="192"/>
      </w:pPr>
      <w:r>
        <w:t xml:space="preserve"> tax assessment of property homeowners classified as totally disabled - </w:t>
      </w:r>
      <w:r>
        <w:t xml:space="preserve"> </w:t>
      </w:r>
      <w:r>
        <w:t xml:space="preserve">HB  112</w:t>
      </w:r>
    </w:p>
    <w:p>
      <w:pPr>
        <w:pStyle w:val="RecordBase"/>
        <w:ind w:left="240" w:hanging="192"/>
      </w:pPr>
      <w:r>
        <w:t xml:space="preserve"> tax, exemption or elimination, proposed constitutional amendment - </w:t>
      </w:r>
      <w:r>
        <w:t xml:space="preserve"> </w:t>
      </w:r>
      <w:r>
        <w:t xml:space="preserve">HB  59</w:t>
      </w:r>
    </w:p>
    <w:p>
      <w:pPr>
        <w:pStyle w:val="RecordBase"/>
        <w:ind w:left="240" w:hanging="192"/>
      </w:pPr>
      <w:r>
        <w:t xml:space="preserve"> tax, federally documented boats, tax exemption - </w:t>
      </w:r>
      <w:r>
        <w:t xml:space="preserve"> </w:t>
      </w:r>
      <w:r>
        <w:t xml:space="preserve">HB  521</w:t>
      </w:r>
    </w:p>
    <w:p>
      <w:pPr>
        <w:pStyle w:val="RecordBase"/>
        <w:ind w:left="240" w:hanging="192"/>
      </w:pPr>
      <w:r>
        <w:t xml:space="preserve"> tax, homestead exemption amount - </w:t>
      </w:r>
      <w:r>
        <w:t xml:space="preserve"> </w:t>
      </w:r>
      <w:r>
        <w:t xml:space="preserve">HB  61</w:t>
      </w:r>
    </w:p>
    <w:p>
      <w:pPr>
        <w:pStyle w:val="RecordBase"/>
        <w:ind w:left="240" w:hanging="192"/>
      </w:pPr>
      <w:r>
        <w:t xml:space="preserve"> tax, homestead exemption amount, proposed constitutional amendment - </w:t>
      </w:r>
      <w:r>
        <w:t xml:space="preserve"> </w:t>
      </w:r>
      <w:r>
        <w:t xml:space="preserve">HB  62</w:t>
      </w:r>
    </w:p>
    <w:p>
      <w:pPr>
        <w:pStyle w:val="RecordBase"/>
        <w:ind w:left="240" w:hanging="192"/>
      </w:pPr>
      <w:r>
        <w:t xml:space="preserve"> tax, homestead exemption, application process - </w:t>
      </w:r>
      <w:r>
        <w:t xml:space="preserve"> </w:t>
      </w:r>
      <w:r>
        <w:t xml:space="preserve">SB  21</w:t>
      </w:r>
    </w:p>
    <w:p>
      <w:pPr>
        <w:pStyle w:val="RecordBase"/>
        <w:ind w:left="240" w:hanging="192"/>
      </w:pPr>
      <w:r>
        <w:t xml:space="preserve"> tax, motor vehicle valuation, exemption - </w:t>
      </w:r>
      <w:r>
        <w:t xml:space="preserve"> </w:t>
      </w:r>
      <w:r>
        <w:t xml:space="preserve">HB  590</w:t>
      </w:r>
    </w:p>
    <w:p>
      <w:pPr>
        <w:pStyle w:val="RecordBase"/>
        <w:ind w:left="240" w:hanging="192"/>
      </w:pPr>
      <w:r>
        <w:t xml:space="preserve"> tax rate levy, recall vote, next regular election - </w:t>
      </w:r>
      <w:r>
        <w:t xml:space="preserve"> </w:t>
      </w:r>
      <w:r>
        <w:t xml:space="preserve">HB  147</w:t>
      </w:r>
    </w:p>
    <w:p>
      <w:pPr>
        <w:pStyle w:val="RecordBase"/>
        <w:ind w:left="240" w:hanging="192"/>
      </w:pPr>
      <w:r>
        <w:t xml:space="preserve"> tax rate petition process, requirements - </w:t>
      </w:r>
      <w:r>
        <w:t xml:space="preserve"> </w:t>
      </w:r>
      <w:r>
        <w:t xml:space="preserve">SB  58</w:t>
      </w:r>
    </w:p>
    <w:p>
      <w:pPr>
        <w:pStyle w:val="RecordBase"/>
        <w:ind w:left="240" w:hanging="192"/>
      </w:pPr>
      <w:r>
        <w:t xml:space="preserve"> taxation, real property definition, mains, pipes, pipelines, and conduits - </w:t>
      </w:r>
      <w:r>
        <w:t xml:space="preserve"> </w:t>
      </w:r>
      <w:r>
        <w:t xml:space="preserve">HB  8</w:t>
      </w:r>
      <w:r>
        <w:t xml:space="preserve">: </w:t>
      </w:r>
      <w:r>
        <w:t xml:space="preserve">SCS</w:t>
      </w:r>
      <w:r>
        <w:t xml:space="preserve">;</w:t>
      </w:r>
      <w:r>
        <w:t xml:space="preserve"> </w:t>
      </w:r>
      <w:r>
        <w:t xml:space="preserve">HB  835</w:t>
      </w:r>
    </w:p>
    <w:p>
      <w:pPr>
        <w:pStyle w:val="RecordBase"/>
        <w:ind w:left="240" w:hanging="192"/>
      </w:pPr>
      <w:r>
        <w:t xml:space="preserve"> taxes, installment payment program - </w:t>
      </w:r>
      <w:r>
        <w:t xml:space="preserve"> </w:t>
      </w:r>
      <w:r>
        <w:t xml:space="preserve">HB  730</w:t>
      </w:r>
    </w:p>
    <w:p>
      <w:pPr>
        <w:pStyle w:val="RecordBase"/>
        <w:ind w:left="120" w:hanging="120"/>
      </w:pPr>
      <w:r>
        <w:t xml:space="preserve">Proposed</w:t>
      </w:r>
    </w:p>
    <w:p>
      <w:pPr>
        <w:pStyle w:val="RecordBase"/>
        <w:ind w:left="240" w:hanging="192"/>
      </w:pPr>
      <w:r>
        <w:t xml:space="preserve"> constitutional amendment, education costs - </w:t>
      </w:r>
      <w:r>
        <w:t xml:space="preserve"> </w:t>
      </w:r>
      <w:r>
        <w:t xml:space="preserve">HB  2</w:t>
      </w:r>
    </w:p>
    <w:p>
      <w:pPr>
        <w:pStyle w:val="RecordBase"/>
        <w:ind w:left="240" w:hanging="192"/>
      </w:pPr>
      <w:r>
        <w:t xml:space="preserve"> constitutional amendment, educational costs - </w:t>
      </w:r>
      <w:r>
        <w:t xml:space="preserve"> </w:t>
      </w:r>
      <w:r>
        <w:t xml:space="preserve">HB  208</w:t>
      </w:r>
      <w:r>
        <w:t xml:space="preserve">;</w:t>
      </w:r>
      <w:r>
        <w:t xml:space="preserve"> </w:t>
      </w:r>
      <w:r>
        <w:t xml:space="preserve">SB  358</w:t>
      </w:r>
    </w:p>
    <w:p>
      <w:pPr>
        <w:pStyle w:val="RecordBase"/>
        <w:ind w:left="240" w:hanging="192"/>
      </w:pPr>
      <w:r>
        <w:t xml:space="preserve"> constitutional amendment, right to a healthy environment, preservation - </w:t>
      </w:r>
      <w:r>
        <w:t xml:space="preserve"> </w:t>
      </w:r>
      <w:r>
        <w:t xml:space="preserve">HB  302</w:t>
      </w:r>
    </w:p>
    <w:p>
      <w:pPr>
        <w:pStyle w:val="RecordBase"/>
        <w:ind w:left="120" w:hanging="120"/>
      </w:pPr>
      <w:r>
        <w:t xml:space="preserve">Provider contracts, pharmacy or pharmacist services, requirements - </w:t>
      </w:r>
      <w:r>
        <w:t xml:space="preserve"> </w:t>
      </w:r>
      <w:r>
        <w:t xml:space="preserve">SB  188</w:t>
      </w:r>
      <w:r>
        <w:t xml:space="preserve">: </w:t>
      </w:r>
      <w:r>
        <w:t xml:space="preserve">SCS</w:t>
      </w:r>
    </w:p>
    <w:p>
      <w:pPr>
        <w:pStyle w:val="RecordBase"/>
        <w:ind w:left="120" w:hanging="120"/>
      </w:pPr>
      <w:r>
        <w:t xml:space="preserve">Psychological injuries for educators, workers' compensation - </w:t>
      </w:r>
      <w:r>
        <w:t xml:space="preserve"> </w:t>
      </w:r>
      <w:r>
        <w:t xml:space="preserve">HB  568</w:t>
      </w:r>
    </w:p>
    <w:p>
      <w:pPr>
        <w:pStyle w:val="RecordBase"/>
        <w:ind w:left="120" w:hanging="120"/>
      </w:pPr>
      <w:r>
        <w:t xml:space="preserve">Public</w:t>
      </w:r>
    </w:p>
    <w:p>
      <w:pPr>
        <w:pStyle w:val="RecordBase"/>
        <w:ind w:left="240" w:hanging="192"/>
      </w:pPr>
      <w:r>
        <w:t xml:space="preserve"> agencies, open meeting compliance, voidable actions - </w:t>
      </w:r>
      <w:r>
        <w:t xml:space="preserve"> </w:t>
      </w:r>
      <w:r>
        <w:t xml:space="preserve">HB  509</w:t>
      </w:r>
    </w:p>
    <w:p>
      <w:pPr>
        <w:pStyle w:val="RecordBase"/>
        <w:ind w:left="240" w:hanging="192"/>
      </w:pPr>
      <w:r>
        <w:t xml:space="preserve"> agencies, public funds, use in lobbying - </w:t>
      </w:r>
      <w:r>
        <w:t xml:space="preserve"> </w:t>
      </w:r>
      <w:r>
        <w:t xml:space="preserve">HB  309</w:t>
      </w:r>
    </w:p>
    <w:p>
      <w:pPr>
        <w:pStyle w:val="RecordBase"/>
        <w:ind w:left="240" w:hanging="192"/>
      </w:pPr>
      <w:r>
        <w:t xml:space="preserve"> agencies, retaining of lobbyists, prohibition - </w:t>
      </w:r>
      <w:r>
        <w:t xml:space="preserve"> </w:t>
      </w:r>
      <w:r>
        <w:t xml:space="preserve">SB  245</w:t>
      </w:r>
    </w:p>
    <w:p>
      <w:pPr>
        <w:pStyle w:val="RecordBase"/>
        <w:ind w:left="120" w:hanging="120"/>
      </w:pPr>
      <w:r>
        <w:t xml:space="preserve">Recall elections, local board of education - </w:t>
      </w:r>
      <w:r>
        <w:t xml:space="preserve"> </w:t>
      </w:r>
      <w:r>
        <w:t xml:space="preserve">SB  169</w:t>
      </w:r>
    </w:p>
    <w:p>
      <w:pPr>
        <w:pStyle w:val="RecordBase"/>
        <w:ind w:left="120" w:hanging="120"/>
      </w:pPr>
      <w:r>
        <w:t xml:space="preserve">Recreational vehicles, personalized license plates - </w:t>
      </w:r>
      <w:r>
        <w:t xml:space="preserve"> </w:t>
      </w:r>
      <w:r>
        <w:t xml:space="preserve">HB  68</w:t>
      </w:r>
      <w:r>
        <w:t xml:space="preserve">;</w:t>
      </w:r>
      <w:r>
        <w:t xml:space="preserve"> </w:t>
      </w:r>
      <w:r>
        <w:t xml:space="preserve">HB  83</w:t>
      </w:r>
    </w:p>
    <w:p>
      <w:pPr>
        <w:pStyle w:val="RecordBase"/>
        <w:ind w:left="120" w:hanging="120"/>
      </w:pPr>
      <w:r>
        <w:t xml:space="preserve">Registry, list, or record, prohibition - </w:t>
      </w:r>
      <w:r>
        <w:t xml:space="preserve"> </w:t>
      </w:r>
      <w:r>
        <w:t xml:space="preserve">HB  357</w:t>
      </w:r>
    </w:p>
    <w:p>
      <w:pPr>
        <w:pStyle w:val="RecordBase"/>
        <w:ind w:left="120" w:hanging="120"/>
      </w:pPr>
      <w:r>
        <w:t xml:space="preserve">Registry</w:t>
      </w:r>
    </w:p>
    <w:p>
      <w:pPr>
        <w:pStyle w:val="RecordBase"/>
        <w:ind w:left="240" w:hanging="192"/>
      </w:pPr>
      <w:r>
        <w:t xml:space="preserve"> of Election Finance, campaign communications, guidelines - </w:t>
      </w:r>
      <w:r>
        <w:t xml:space="preserve"> </w:t>
      </w:r>
      <w:r>
        <w:t xml:space="preserve">HB  595</w:t>
      </w:r>
    </w:p>
    <w:p>
      <w:pPr>
        <w:pStyle w:val="RecordBase"/>
        <w:ind w:left="240" w:hanging="192"/>
      </w:pPr>
      <w:r>
        <w:t xml:space="preserve"> of Election Finance, General Assembly members, allowable campaign expenditures - </w:t>
      </w:r>
      <w:r>
        <w:t xml:space="preserve"> </w:t>
      </w:r>
      <w:r>
        <w:t xml:space="preserve">HB  595</w:t>
      </w:r>
      <w:r>
        <w:t xml:space="preserve">: </w:t>
      </w:r>
      <w:r>
        <w:t xml:space="preserve">SCS</w:t>
      </w:r>
    </w:p>
    <w:p>
      <w:pPr>
        <w:pStyle w:val="RecordBase"/>
        <w:ind w:left="120" w:hanging="120"/>
      </w:pPr>
      <w:r>
        <w:t xml:space="preserve">Reproductive health care, protections, violations, cause of action - </w:t>
      </w:r>
      <w:r>
        <w:t xml:space="preserve"> </w:t>
      </w:r>
      <w:r>
        <w:t xml:space="preserve">HB  429</w:t>
      </w:r>
    </w:p>
    <w:p>
      <w:pPr>
        <w:pStyle w:val="RecordBase"/>
        <w:ind w:left="120" w:hanging="120"/>
      </w:pPr>
      <w:r>
        <w:t xml:space="preserve">Requirements to vote - </w:t>
      </w:r>
      <w:r>
        <w:t xml:space="preserve"> </w:t>
      </w:r>
      <w:r>
        <w:t xml:space="preserve">SB  323</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773</w:t>
      </w:r>
    </w:p>
    <w:p>
      <w:pPr>
        <w:pStyle w:val="RecordBase"/>
        <w:ind w:left="240" w:hanging="192"/>
      </w:pPr>
      <w:r>
        <w:t xml:space="preserve"> waste generators, local determinations, industrial wastes, waste sites - </w:t>
      </w:r>
      <w:r>
        <w:t xml:space="preserve"> </w:t>
      </w:r>
      <w:r>
        <w:t xml:space="preserve">HB  706</w:t>
      </w:r>
    </w:p>
    <w:p>
      <w:pPr>
        <w:pStyle w:val="RecordBase"/>
        <w:ind w:left="120" w:hanging="120"/>
      </w:pPr>
      <w:r>
        <w:t xml:space="preserve">Retirement, legislatively authorized or funded raises from pension spiking provisions, exemption - </w:t>
      </w:r>
      <w:r>
        <w:t xml:space="preserve"> </w:t>
      </w:r>
      <w:r>
        <w:t xml:space="preserve">HB  661</w:t>
      </w:r>
    </w:p>
    <w:p>
      <w:pPr>
        <w:pStyle w:val="RecordBase"/>
        <w:ind w:left="120" w:hanging="120"/>
      </w:pPr>
      <w:r>
        <w:t xml:space="preserve">Risk protection orders, firearms prohibitions - </w:t>
      </w:r>
      <w:r>
        <w:t xml:space="preserve"> </w:t>
      </w:r>
      <w:r>
        <w:t xml:space="preserve">HB  287</w:t>
      </w:r>
    </w:p>
    <w:p>
      <w:pPr>
        <w:pStyle w:val="RecordBase"/>
        <w:ind w:left="120" w:hanging="120"/>
      </w:pPr>
      <w:r>
        <w:t xml:space="preserve">Safe Haven Baby Boxes Crisis line, public display in schools, requirement - </w:t>
      </w:r>
      <w:r>
        <w:t xml:space="preserve"> </w:t>
      </w:r>
      <w:r>
        <w:t xml:space="preserve">HB  10</w:t>
      </w:r>
      <w:r>
        <w:t xml:space="preserve">: </w:t>
      </w:r>
      <w:r>
        <w:t xml:space="preserve">SCS</w:t>
      </w:r>
    </w:p>
    <w:p>
      <w:pPr>
        <w:pStyle w:val="RecordBase"/>
        <w:ind w:left="120" w:hanging="120"/>
      </w:pPr>
      <w:r>
        <w:t xml:space="preserve">Sales and use tax, postnatal supplies, exemption - </w:t>
      </w:r>
      <w:r>
        <w:t xml:space="preserve"> </w:t>
      </w:r>
      <w:r>
        <w:t xml:space="preserve">HB  380</w:t>
      </w:r>
    </w:p>
    <w:p>
      <w:pPr>
        <w:pStyle w:val="RecordBase"/>
        <w:ind w:left="120" w:hanging="120"/>
      </w:pPr>
      <w:r>
        <w:t xml:space="preserve">School</w:t>
      </w:r>
    </w:p>
    <w:p>
      <w:pPr>
        <w:pStyle w:val="RecordBase"/>
        <w:ind w:left="240" w:hanging="192"/>
      </w:pPr>
      <w:r>
        <w:t xml:space="preserve"> bus stop arm cameras, installation requirement - </w:t>
      </w:r>
      <w:r>
        <w:t xml:space="preserve"> </w:t>
      </w:r>
      <w:r>
        <w:t xml:space="preserve">HB  461</w:t>
      </w:r>
    </w:p>
    <w:p>
      <w:pPr>
        <w:pStyle w:val="RecordBase"/>
        <w:ind w:left="240" w:hanging="192"/>
      </w:pPr>
      <w:r>
        <w:t xml:space="preserve"> property, weapons, sign notification requirement, removal, weapons prohibition, optional - </w:t>
      </w:r>
      <w:r>
        <w:t xml:space="preserve"> </w:t>
      </w:r>
      <w:r>
        <w:t xml:space="preserve">SB  114</w:t>
      </w:r>
    </w:p>
    <w:p>
      <w:pPr>
        <w:pStyle w:val="RecordBase"/>
        <w:ind w:left="120" w:hanging="120"/>
      </w:pPr>
      <w:r>
        <w:t xml:space="preserve">Seized or recovered firearms, reporting procedures - </w:t>
      </w:r>
      <w:r>
        <w:t xml:space="preserve"> </w:t>
      </w:r>
      <w:r>
        <w:t xml:space="preserve">SB  209</w:t>
      </w:r>
    </w:p>
    <w:p>
      <w:pPr>
        <w:pStyle w:val="RecordBase"/>
        <w:ind w:left="120" w:hanging="120"/>
      </w:pPr>
      <w:r>
        <w:t xml:space="preserve">Self-insured group employer health plan, perinatal palliative care - </w:t>
      </w:r>
      <w:r>
        <w:t xml:space="preserve"> </w:t>
      </w:r>
      <w:r>
        <w:t xml:space="preserve">HB  467</w:t>
      </w:r>
    </w:p>
    <w:p>
      <w:pPr>
        <w:pStyle w:val="RecordBase"/>
        <w:ind w:left="120" w:hanging="120"/>
      </w:pPr>
      <w:r>
        <w:t xml:space="preserve">Sex</w:t>
      </w:r>
    </w:p>
    <w:p>
      <w:pPr>
        <w:pStyle w:val="RecordBase"/>
        <w:ind w:left="240" w:hanging="192"/>
      </w:pPr>
      <w:r>
        <w:t xml:space="preserve"> crime, definition, distribution of matter portraying a sexual performance by a minor - </w:t>
      </w:r>
      <w:r>
        <w:t xml:space="preserve"> </w:t>
      </w:r>
      <w:r>
        <w:t xml:space="preserve">HB  66</w:t>
      </w:r>
    </w:p>
    <w:p>
      <w:pPr>
        <w:pStyle w:val="RecordBase"/>
        <w:ind w:left="240" w:hanging="192"/>
      </w:pPr>
      <w:r>
        <w:t xml:space="preserve"> crimes, penalties - </w:t>
      </w:r>
      <w:r>
        <w:t xml:space="preserve"> </w:t>
      </w:r>
      <w:r>
        <w:t xml:space="preserve">HB  278</w:t>
      </w:r>
      <w:r>
        <w:t xml:space="preserve">: </w:t>
      </w:r>
      <w:r>
        <w:t xml:space="preserve">HCS</w:t>
      </w:r>
    </w:p>
    <w:p>
      <w:pPr>
        <w:pStyle w:val="RecordBase"/>
        <w:ind w:left="240" w:hanging="192"/>
      </w:pPr>
      <w:r>
        <w:t xml:space="preserve"> offender, social media use, display of full legal name - </w:t>
      </w:r>
      <w:r>
        <w:t xml:space="preserve"> </w:t>
      </w:r>
      <w:r>
        <w:t xml:space="preserve">SB  249</w:t>
      </w:r>
    </w:p>
    <w:p>
      <w:pPr>
        <w:pStyle w:val="RecordBase"/>
        <w:ind w:left="240" w:hanging="192"/>
      </w:pPr>
      <w:r>
        <w:t xml:space="preserve"> offenders, residing within 3,000 feet of specific locations, prohibitions - </w:t>
      </w:r>
      <w:r>
        <w:t xml:space="preserve"> </w:t>
      </w:r>
      <w:r>
        <w:t xml:space="preserve">HB  67</w:t>
      </w:r>
    </w:p>
    <w:p>
      <w:pPr>
        <w:pStyle w:val="RecordBase"/>
        <w:ind w:left="120" w:hanging="120"/>
      </w:pPr>
      <w:r>
        <w:t xml:space="preserve">Sexual</w:t>
      </w:r>
    </w:p>
    <w:p>
      <w:pPr>
        <w:pStyle w:val="RecordBase"/>
        <w:ind w:left="240" w:hanging="192"/>
      </w:pPr>
      <w:r>
        <w:t xml:space="preserve"> exploitation, computer-generated images - </w:t>
      </w:r>
      <w:r>
        <w:t xml:space="preserve"> </w:t>
      </w:r>
      <w:r>
        <w:t xml:space="preserve">HB  207</w:t>
      </w:r>
      <w:r>
        <w:t xml:space="preserve">: </w:t>
      </w:r>
      <w:r>
        <w:t xml:space="preserve">SCS</w:t>
      </w:r>
    </w:p>
    <w:p>
      <w:pPr>
        <w:pStyle w:val="RecordBase"/>
        <w:ind w:left="240" w:hanging="192"/>
      </w:pPr>
      <w:r>
        <w:t xml:space="preserve"> exploitation of minors - </w:t>
      </w:r>
      <w:r>
        <w:t xml:space="preserve"> </w:t>
      </w:r>
      <w:r>
        <w:t xml:space="preserve">HB  207</w:t>
      </w:r>
      <w:r>
        <w:t xml:space="preserve">: </w:t>
      </w:r>
      <w:r>
        <w:t xml:space="preserve">HCS</w:t>
      </w:r>
    </w:p>
    <w:p>
      <w:pPr>
        <w:pStyle w:val="RecordBase"/>
        <w:ind w:left="240" w:hanging="192"/>
      </w:pPr>
      <w:r>
        <w:t xml:space="preserve"> exploitation of minors, inclusion of computer-generated image in definition of matter - </w:t>
      </w:r>
      <w:r>
        <w:t xml:space="preserve"> </w:t>
      </w:r>
      <w:r>
        <w:t xml:space="preserve">HB  82</w:t>
      </w:r>
    </w:p>
    <w:p>
      <w:pPr>
        <w:pStyle w:val="RecordBase"/>
        <w:ind w:left="240" w:hanging="192"/>
      </w:pPr>
      <w:r>
        <w:t xml:space="preserve"> extortion, notice to students and parents or guardians, principals - </w:t>
      </w:r>
      <w:r>
        <w:t xml:space="preserve"> </w:t>
      </w:r>
      <w:r>
        <w:t xml:space="preserve">SB  181</w:t>
      </w:r>
      <w:r>
        <w:t xml:space="preserve">;</w:t>
      </w:r>
      <w:r>
        <w:t xml:space="preserve"> </w:t>
      </w:r>
      <w:r>
        <w:t xml:space="preserve">HB  649</w:t>
      </w:r>
    </w:p>
    <w:p>
      <w:pPr>
        <w:pStyle w:val="RecordBase"/>
        <w:ind w:left="240" w:hanging="192"/>
      </w:pPr>
      <w:r>
        <w:t xml:space="preserve"> offenses - </w:t>
      </w:r>
      <w:r>
        <w:t xml:space="preserve"> </w:t>
      </w:r>
      <w:r>
        <w:t xml:space="preserve">HB  278</w:t>
      </w:r>
    </w:p>
    <w:p>
      <w:pPr>
        <w:pStyle w:val="RecordBase"/>
        <w:ind w:left="240" w:hanging="192"/>
      </w:pPr>
      <w:r>
        <w:t xml:space="preserve"> orientation and gender identity, prohibition of discrimination - </w:t>
      </w:r>
      <w:r>
        <w:t xml:space="preserve"> </w:t>
      </w:r>
      <w:r>
        <w:t xml:space="preserve">SB  134</w:t>
      </w:r>
      <w:r>
        <w:t xml:space="preserve">;</w:t>
      </w:r>
      <w:r>
        <w:t xml:space="preserve"> </w:t>
      </w:r>
      <w:r>
        <w:t xml:space="preserve">HB  391</w:t>
      </w:r>
    </w:p>
    <w:p>
      <w:pPr>
        <w:pStyle w:val="RecordBase"/>
        <w:ind w:left="120" w:hanging="120"/>
      </w:pPr>
      <w:r>
        <w:t xml:space="preserve">Sexually transmitted disease, testing, requirement - </w:t>
      </w:r>
      <w:r>
        <w:t xml:space="preserve"> </w:t>
      </w:r>
      <w:r>
        <w:t xml:space="preserve">HB  618</w:t>
      </w:r>
    </w:p>
    <w:p>
      <w:pPr>
        <w:pStyle w:val="RecordBase"/>
        <w:ind w:left="120" w:hanging="120"/>
      </w:pPr>
      <w:r>
        <w:t xml:space="preserve">Short-term rentals, authorization subject to permitting - </w:t>
      </w:r>
      <w:r>
        <w:t xml:space="preserve"> </w:t>
      </w:r>
      <w:r>
        <w:t xml:space="preserve">SB  234</w:t>
      </w:r>
    </w:p>
    <w:p>
      <w:pPr>
        <w:pStyle w:val="RecordBase"/>
        <w:ind w:left="120" w:hanging="120"/>
      </w:pPr>
      <w:r>
        <w:t xml:space="preserve">Special</w:t>
      </w:r>
    </w:p>
    <w:p>
      <w:pPr>
        <w:pStyle w:val="RecordBase"/>
        <w:ind w:left="240" w:hanging="192"/>
      </w:pPr>
      <w:r>
        <w:t xml:space="preserve"> inspectors, appointment for motor vehicle inspections - </w:t>
      </w:r>
      <w:r>
        <w:t xml:space="preserve"> </w:t>
      </w:r>
      <w:r>
        <w:t xml:space="preserve">HB  833</w:t>
      </w:r>
    </w:p>
    <w:p>
      <w:pPr>
        <w:pStyle w:val="RecordBase"/>
        <w:ind w:left="240" w:hanging="192"/>
      </w:pPr>
      <w:r>
        <w:t xml:space="preserve"> license plate, EMS, establishment - </w:t>
      </w:r>
      <w:r>
        <w:t xml:space="preserve"> </w:t>
      </w:r>
      <w:r>
        <w:t xml:space="preserve">HB  481</w:t>
      </w:r>
      <w:r>
        <w:t xml:space="preserve">;</w:t>
      </w:r>
      <w:r>
        <w:t xml:space="preserve"> </w:t>
      </w:r>
      <w:r>
        <w:t xml:space="preserve">HB  585</w:t>
      </w:r>
    </w:p>
    <w:p>
      <w:pPr>
        <w:pStyle w:val="RecordBase"/>
        <w:ind w:left="120" w:hanging="120"/>
      </w:pPr>
      <w:r>
        <w:t xml:space="preserve">Speech therapy, treatment for stuttering, coverage - </w:t>
      </w:r>
      <w:r>
        <w:t xml:space="preserve"> </w:t>
      </w:r>
      <w:r>
        <w:t xml:space="preserve">SB  111</w:t>
      </w:r>
      <w:r>
        <w:t xml:space="preserve">: </w:t>
      </w:r>
      <w:r>
        <w:t xml:space="preserve">HCS</w:t>
      </w:r>
    </w:p>
    <w:p>
      <w:pPr>
        <w:pStyle w:val="RecordBase"/>
        <w:ind w:left="120" w:hanging="120"/>
      </w:pPr>
      <w:r>
        <w:t xml:space="preserve">State Board of Elections, voter registration, procedures, purge programs by local boards - </w:t>
      </w:r>
      <w:r>
        <w:t xml:space="preserve"> </w:t>
      </w:r>
      <w:r>
        <w:t xml:space="preserve">SB  108</w:t>
      </w:r>
    </w:p>
    <w:p>
      <w:pPr>
        <w:pStyle w:val="RecordBase"/>
        <w:ind w:left="120" w:hanging="120"/>
      </w:pPr>
      <w:r>
        <w:t xml:space="preserve">State, county, and city roadways and bridges, lease of naming rights - </w:t>
      </w:r>
      <w:r>
        <w:t xml:space="preserve"> </w:t>
      </w:r>
      <w:r>
        <w:t xml:space="preserve">HB  246</w:t>
      </w:r>
    </w:p>
    <w:p>
      <w:pPr>
        <w:pStyle w:val="RecordBase"/>
        <w:ind w:left="120" w:hanging="120"/>
      </w:pPr>
      <w:r>
        <w:t xml:space="preserve">State</w:t>
      </w:r>
    </w:p>
    <w:p>
      <w:pPr>
        <w:pStyle w:val="RecordBase"/>
        <w:ind w:left="240" w:hanging="192"/>
      </w:pPr>
      <w:r>
        <w:t xml:space="preserve"> minimum wage, increase - </w:t>
      </w:r>
      <w:r>
        <w:t xml:space="preserve"> </w:t>
      </w:r>
      <w:r>
        <w:t xml:space="preserve">SB  42</w:t>
      </w:r>
      <w:r>
        <w:t xml:space="preserve">;</w:t>
      </w:r>
      <w:r>
        <w:t xml:space="preserve"> </w:t>
      </w:r>
      <w:r>
        <w:t xml:space="preserve">HB  417</w:t>
      </w:r>
    </w:p>
    <w:p>
      <w:pPr>
        <w:pStyle w:val="RecordBase"/>
        <w:ind w:left="240" w:hanging="192"/>
      </w:pPr>
      <w:r>
        <w:t xml:space="preserve"> postsecondary educational institution self-insured group health plan, coverage for stuttering - </w:t>
      </w:r>
      <w:r>
        <w:t xml:space="preserve"> </w:t>
      </w:r>
      <w:r>
        <w:t xml:space="preserve">SB  111</w:t>
      </w:r>
    </w:p>
    <w:p>
      <w:pPr>
        <w:pStyle w:val="RecordBase"/>
        <w:ind w:left="120" w:hanging="120"/>
      </w:pPr>
      <w:r>
        <w:t xml:space="preserve">Statewide constitutional officers, election, even-numbered years - </w:t>
      </w:r>
      <w:r>
        <w:t xml:space="preserve"> </w:t>
      </w:r>
      <w:r>
        <w:t xml:space="preserve">SB  10</w:t>
      </w:r>
    </w:p>
    <w:p>
      <w:pPr>
        <w:pStyle w:val="RecordBase"/>
        <w:ind w:left="120" w:hanging="120"/>
      </w:pPr>
      <w:r>
        <w:t xml:space="preserve">Subsidy of county costs of incarceration by cities - </w:t>
      </w:r>
      <w:r>
        <w:t xml:space="preserve"> </w:t>
      </w:r>
      <w:r>
        <w:t xml:space="preserve">HB  687</w:t>
      </w:r>
    </w:p>
    <w:p>
      <w:pPr>
        <w:pStyle w:val="RecordBase"/>
        <w:ind w:left="120" w:hanging="120"/>
      </w:pPr>
      <w:r>
        <w:t xml:space="preserve">Substance</w:t>
      </w:r>
    </w:p>
    <w:p>
      <w:pPr>
        <w:pStyle w:val="RecordBase"/>
        <w:ind w:left="240" w:hanging="192"/>
      </w:pPr>
      <w:r>
        <w:t xml:space="preserve"> use disorder treatment, coverage requirement - </w:t>
      </w:r>
      <w:r>
        <w:t xml:space="preserve"> </w:t>
      </w:r>
      <w:r>
        <w:t xml:space="preserve">HB  290</w:t>
      </w:r>
    </w:p>
    <w:p>
      <w:pPr>
        <w:pStyle w:val="RecordBase"/>
        <w:ind w:left="240" w:hanging="192"/>
      </w:pPr>
      <w:r>
        <w:t xml:space="preserve"> use program, transportation services - </w:t>
      </w:r>
      <w:r>
        <w:t xml:space="preserve"> </w:t>
      </w:r>
      <w:r>
        <w:t xml:space="preserve">SB  71</w:t>
      </w:r>
      <w:r>
        <w:t xml:space="preserve">: </w:t>
      </w:r>
      <w:r>
        <w:t xml:space="preserve">HFA</w:t>
      </w:r>
      <w:r>
        <w:t xml:space="preserve"> (</w:t>
      </w:r>
      <w:r>
        <w:t xml:space="preserve">2</w:t>
      </w:r>
      <w:r>
        <w:t xml:space="preserve">)</w:t>
      </w:r>
    </w:p>
    <w:p>
      <w:pPr>
        <w:pStyle w:val="RecordBase"/>
        <w:ind w:left="120" w:hanging="120"/>
      </w:pPr>
      <w:r>
        <w:t xml:space="preserve">Swimming</w:t>
      </w:r>
    </w:p>
    <w:p>
      <w:pPr>
        <w:pStyle w:val="RecordBase"/>
        <w:ind w:left="240" w:hanging="192"/>
      </w:pPr>
      <w:r>
        <w:t xml:space="preserve"> pool classification, Cabinet for Health and Family Services, lifeguards, requirements - </w:t>
      </w:r>
      <w:r>
        <w:t xml:space="preserve"> </w:t>
      </w:r>
      <w:r>
        <w:t xml:space="preserve">HB  109</w:t>
      </w:r>
      <w:r>
        <w:t xml:space="preserve">;</w:t>
      </w:r>
      <w:r>
        <w:t xml:space="preserve"> </w:t>
      </w:r>
      <w:r>
        <w:t xml:space="preserve">HB  109</w:t>
      </w:r>
      <w:r>
        <w:t xml:space="preserve">: </w:t>
      </w:r>
      <w:r>
        <w:t xml:space="preserve">HCS</w:t>
      </w:r>
    </w:p>
    <w:p>
      <w:pPr>
        <w:pStyle w:val="RecordBase"/>
        <w:ind w:left="240" w:hanging="192"/>
      </w:pPr>
      <w:r>
        <w:t xml:space="preserve"> pool requirements, single- family residences, exemption - </w:t>
      </w:r>
      <w:r>
        <w:t xml:space="preserve"> </w:t>
      </w:r>
      <w:r>
        <w:t xml:space="preserve">HB  109</w:t>
      </w:r>
      <w:r>
        <w:t xml:space="preserve">: </w:t>
      </w:r>
      <w:r>
        <w:t xml:space="preserve">SCS</w:t>
      </w:r>
    </w:p>
    <w:p>
      <w:pPr>
        <w:pStyle w:val="RecordBase"/>
        <w:ind w:left="120" w:hanging="120"/>
      </w:pPr>
      <w:r>
        <w:t xml:space="preserve">Systems, instruction cards, education programs, requirements - </w:t>
      </w:r>
      <w:r>
        <w:t xml:space="preserve"> </w:t>
      </w:r>
      <w:r>
        <w:t xml:space="preserve">SB  82</w:t>
      </w:r>
    </w:p>
    <w:p>
      <w:pPr>
        <w:pStyle w:val="RecordBase"/>
        <w:ind w:left="120" w:hanging="120"/>
      </w:pPr>
      <w:r>
        <w:t xml:space="preserve">Taxdollars, use in lobbying, prohibition - </w:t>
      </w:r>
      <w:r>
        <w:t xml:space="preserve"> </w:t>
      </w:r>
      <w:r>
        <w:t xml:space="preserve">SB  120</w:t>
      </w:r>
    </w:p>
    <w:p>
      <w:pPr>
        <w:pStyle w:val="RecordBase"/>
        <w:ind w:left="120" w:hanging="120"/>
      </w:pPr>
      <w:r>
        <w:t xml:space="preserve">Telecommunicators,</w:t>
      </w:r>
    </w:p>
    <w:p>
      <w:pPr>
        <w:pStyle w:val="RecordBase"/>
        <w:ind w:left="240" w:hanging="192"/>
      </w:pPr>
      <w:r>
        <w:t xml:space="preserve"> hiring and training, requirements - </w:t>
      </w:r>
      <w:r>
        <w:t xml:space="preserve"> </w:t>
      </w:r>
      <w:r>
        <w:t xml:space="preserve">HB  782</w:t>
      </w:r>
    </w:p>
    <w:p>
      <w:pPr>
        <w:pStyle w:val="RecordBase"/>
        <w:ind w:left="240" w:hanging="192"/>
      </w:pPr>
      <w:r>
        <w:t xml:space="preserve"> Law Enforcement Foundation Program fund, salary supplement - </w:t>
      </w:r>
      <w:r>
        <w:t xml:space="preserve"> </w:t>
      </w:r>
      <w:r>
        <w:t xml:space="preserve">HB  359</w:t>
      </w:r>
    </w:p>
    <w:p>
      <w:pPr>
        <w:pStyle w:val="RecordBase"/>
        <w:ind w:left="240" w:hanging="192"/>
      </w:pPr>
      <w:r>
        <w:t xml:space="preserve"> training academy, requirements - </w:t>
      </w:r>
      <w:r>
        <w:t xml:space="preserve"> </w:t>
      </w:r>
      <w:r>
        <w:t xml:space="preserve">SB  312</w:t>
      </w:r>
    </w:p>
    <w:p>
      <w:pPr>
        <w:pStyle w:val="RecordBase"/>
        <w:ind w:left="120" w:hanging="120"/>
      </w:pPr>
      <w:r>
        <w:t xml:space="preserve">Temporary structures, building code, exemptions - </w:t>
      </w:r>
      <w:r>
        <w:t xml:space="preserve"> </w:t>
      </w:r>
      <w:r>
        <w:t xml:space="preserve">HB  296</w:t>
      </w:r>
    </w:p>
    <w:p>
      <w:pPr>
        <w:pStyle w:val="RecordBase"/>
        <w:ind w:left="120" w:hanging="120"/>
      </w:pPr>
      <w:r>
        <w:t xml:space="preserve">Theft</w:t>
      </w:r>
    </w:p>
    <w:p>
      <w:pPr>
        <w:pStyle w:val="RecordBase"/>
        <w:ind w:left="240" w:hanging="192"/>
      </w:pPr>
      <w:r>
        <w:t xml:space="preserve"> of a motor vehicle, creation - </w:t>
      </w:r>
      <w:r>
        <w:t xml:space="preserve"> </w:t>
      </w:r>
      <w:r>
        <w:t xml:space="preserve">SB  43</w:t>
      </w:r>
    </w:p>
    <w:p>
      <w:pPr>
        <w:pStyle w:val="RecordBase"/>
        <w:ind w:left="240" w:hanging="192"/>
      </w:pPr>
      <w:r>
        <w:t xml:space="preserve"> of services, rental agreements, property - </w:t>
      </w:r>
      <w:r>
        <w:t xml:space="preserve"> </w:t>
      </w:r>
      <w:r>
        <w:t xml:space="preserve">HB  95</w:t>
      </w:r>
      <w:r>
        <w:t xml:space="preserve">: </w:t>
      </w:r>
      <w:r>
        <w:t xml:space="preserve">HCS</w:t>
      </w:r>
    </w:p>
    <w:p>
      <w:pPr>
        <w:pStyle w:val="RecordBase"/>
        <w:ind w:left="120" w:hanging="120"/>
      </w:pPr>
      <w:r>
        <w:t xml:space="preserve">Thefts, aggregate timeframe, increase - </w:t>
      </w:r>
      <w:r>
        <w:t xml:space="preserve"> </w:t>
      </w:r>
      <w:r>
        <w:t xml:space="preserve">SB  48</w:t>
      </w:r>
    </w:p>
    <w:p>
      <w:pPr>
        <w:pStyle w:val="RecordBase"/>
        <w:ind w:left="120" w:hanging="120"/>
      </w:pPr>
      <w:r>
        <w:t xml:space="preserve">Tobacco and other nicotine products, sale to or use by persons under 21, increased penalties - </w:t>
      </w:r>
      <w:r>
        <w:t xml:space="preserve"> </w:t>
      </w:r>
      <w:r>
        <w:t xml:space="preserve">HB  142</w:t>
      </w:r>
    </w:p>
    <w:p>
      <w:pPr>
        <w:pStyle w:val="RecordBase"/>
        <w:ind w:left="120" w:hanging="120"/>
      </w:pPr>
      <w:r>
        <w:t xml:space="preserve">Torture</w:t>
      </w:r>
    </w:p>
    <w:p>
      <w:pPr>
        <w:pStyle w:val="RecordBase"/>
        <w:ind w:left="240" w:hanging="192"/>
      </w:pPr>
      <w:r>
        <w:t xml:space="preserve"> of dog or cat, definitions - </w:t>
      </w:r>
      <w:r>
        <w:t xml:space="preserve"> </w:t>
      </w:r>
      <w:r>
        <w:t xml:space="preserve">HB  258</w:t>
      </w:r>
      <w:r>
        <w:t xml:space="preserve">: </w:t>
      </w:r>
      <w:r>
        <w:t xml:space="preserve">HCS</w:t>
      </w:r>
    </w:p>
    <w:p>
      <w:pPr>
        <w:pStyle w:val="RecordBase"/>
        <w:ind w:left="240" w:hanging="192"/>
      </w:pPr>
      <w:r>
        <w:t xml:space="preserve"> of dog or cat, penalty, increase - </w:t>
      </w:r>
      <w:r>
        <w:t xml:space="preserve"> </w:t>
      </w:r>
      <w:r>
        <w:t xml:space="preserve">HB  258</w:t>
      </w:r>
    </w:p>
    <w:p>
      <w:pPr>
        <w:pStyle w:val="RecordBase"/>
        <w:ind w:left="120" w:hanging="120"/>
      </w:pPr>
      <w:r>
        <w:t xml:space="preserve">Transfers of land, subdivision, recording of plat, requirement - </w:t>
      </w:r>
      <w:r>
        <w:t xml:space="preserve"> </w:t>
      </w:r>
      <w:r>
        <w:t xml:space="preserve">HB  657</w:t>
      </w:r>
    </w:p>
    <w:p>
      <w:pPr>
        <w:pStyle w:val="RecordBase"/>
        <w:ind w:left="120" w:hanging="120"/>
      </w:pPr>
      <w:r>
        <w:t xml:space="preserve">Travel into the Commonwealth to engage in a sexual offense, Class D felony - </w:t>
      </w:r>
      <w:r>
        <w:t xml:space="preserve"> </w:t>
      </w:r>
      <w:r>
        <w:t xml:space="preserve">HB  270</w:t>
      </w:r>
    </w:p>
    <w:p>
      <w:pPr>
        <w:pStyle w:val="RecordBase"/>
        <w:ind w:left="120" w:hanging="120"/>
      </w:pPr>
      <w:r>
        <w:t xml:space="preserve">Treatment</w:t>
      </w:r>
    </w:p>
    <w:p>
      <w:pPr>
        <w:pStyle w:val="RecordBase"/>
        <w:ind w:left="240" w:hanging="192"/>
      </w:pPr>
      <w:r>
        <w:t xml:space="preserve"> center, chemical dependency, recovery residence, transportation services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of alcohol or opioid use disorder, utilization review, Naloxone, prohibition - </w:t>
      </w:r>
      <w:r>
        <w:t xml:space="preserve"> </w:t>
      </w:r>
      <w:r>
        <w:t xml:space="preserve">HB  534</w:t>
      </w:r>
    </w:p>
    <w:p>
      <w:pPr>
        <w:pStyle w:val="RecordBase"/>
        <w:ind w:left="120" w:hanging="120"/>
      </w:pPr>
      <w:r>
        <w:t xml:space="preserve">Unemployment</w:t>
      </w:r>
    </w:p>
    <w:p>
      <w:pPr>
        <w:pStyle w:val="RecordBase"/>
        <w:ind w:left="240" w:hanging="192"/>
      </w:pPr>
      <w:r>
        <w:t xml:space="preserve"> compensation, workers displaced by domestic violence, abuse, sexual assault, stalking - </w:t>
      </w:r>
      <w:r>
        <w:t xml:space="preserve"> </w:t>
      </w:r>
      <w:r>
        <w:t xml:space="preserve">HB  73</w:t>
      </w:r>
      <w:r>
        <w:t xml:space="preserve">;</w:t>
      </w:r>
      <w:r>
        <w:t xml:space="preserve"> </w:t>
      </w:r>
      <w:r>
        <w:t xml:space="preserve">HB  118</w:t>
      </w:r>
    </w:p>
    <w:p>
      <w:pPr>
        <w:pStyle w:val="RecordBase"/>
        <w:ind w:left="240" w:hanging="192"/>
      </w:pPr>
      <w:r>
        <w:t xml:space="preserve"> insurance, notice, appeal deadline - </w:t>
      </w:r>
      <w:r>
        <w:t xml:space="preserve"> </w:t>
      </w:r>
      <w:r>
        <w:t xml:space="preserve">SB  140</w:t>
      </w:r>
      <w:r>
        <w:t xml:space="preserve">: </w:t>
      </w:r>
      <w:r>
        <w:t xml:space="preserve">HCS</w:t>
      </w:r>
    </w:p>
    <w:p>
      <w:pPr>
        <w:pStyle w:val="RecordBase"/>
        <w:ind w:left="120" w:hanging="120"/>
      </w:pPr>
      <w:r>
        <w:t xml:space="preserve">Uniform</w:t>
      </w:r>
    </w:p>
    <w:p>
      <w:pPr>
        <w:pStyle w:val="RecordBase"/>
        <w:ind w:left="240" w:hanging="192"/>
      </w:pPr>
      <w:r>
        <w:t xml:space="preserve"> citation, no operator's license or registration receipt, dismissal - </w:t>
      </w:r>
      <w:r>
        <w:t xml:space="preserve"> </w:t>
      </w:r>
      <w:r>
        <w:t xml:space="preserve">SB  33</w:t>
      </w:r>
    </w:p>
    <w:p>
      <w:pPr>
        <w:pStyle w:val="RecordBase"/>
        <w:ind w:left="240" w:hanging="192"/>
      </w:pPr>
      <w:r>
        <w:t xml:space="preserve"> Real Property Transfer on Death Act - </w:t>
      </w:r>
      <w:r>
        <w:t xml:space="preserve"> </w:t>
      </w:r>
      <w:r>
        <w:t xml:space="preserve">HB  50</w:t>
      </w:r>
    </w:p>
    <w:p>
      <w:pPr>
        <w:pStyle w:val="RecordBase"/>
        <w:ind w:left="240" w:hanging="192"/>
      </w:pPr>
      <w:r>
        <w:t xml:space="preserve"> Residential and Landlord Tenant Act - </w:t>
      </w:r>
      <w:r>
        <w:t xml:space="preserve"> </w:t>
      </w:r>
      <w:r>
        <w:t xml:space="preserve">HB  76</w:t>
      </w:r>
    </w:p>
    <w:p>
      <w:pPr>
        <w:pStyle w:val="RecordBase"/>
        <w:ind w:left="120" w:hanging="120"/>
      </w:pPr>
      <w:r>
        <w:t xml:space="preserve">Unlawful</w:t>
      </w:r>
    </w:p>
    <w:p>
      <w:pPr>
        <w:pStyle w:val="RecordBase"/>
        <w:ind w:left="240" w:hanging="192"/>
      </w:pPr>
      <w:r>
        <w:t xml:space="preserve"> employment practice, inquiry about previous salary - </w:t>
      </w:r>
      <w:r>
        <w:t xml:space="preserve"> </w:t>
      </w:r>
      <w:r>
        <w:t xml:space="preserve">HB  539</w:t>
      </w:r>
    </w:p>
    <w:p>
      <w:pPr>
        <w:pStyle w:val="RecordBase"/>
        <w:ind w:left="240" w:hanging="192"/>
      </w:pPr>
      <w:r>
        <w:t xml:space="preserve"> financial trade practices enforcement - </w:t>
      </w:r>
      <w:r>
        <w:t xml:space="preserve"> </w:t>
      </w:r>
      <w:r>
        <w:t xml:space="preserve">HB  88</w:t>
      </w:r>
    </w:p>
    <w:p>
      <w:pPr>
        <w:pStyle w:val="RecordBase"/>
        <w:ind w:left="240" w:hanging="192"/>
      </w:pPr>
      <w:r>
        <w:t xml:space="preserve"> real estate service agreements - </w:t>
      </w:r>
      <w:r>
        <w:t xml:space="preserve"> </w:t>
      </w:r>
      <w:r>
        <w:t xml:space="preserve">HB  88</w:t>
      </w:r>
      <w:r>
        <w:t xml:space="preserve">: </w:t>
      </w:r>
      <w:r>
        <w:t xml:space="preserve">HCS</w:t>
      </w:r>
    </w:p>
    <w:p>
      <w:pPr>
        <w:pStyle w:val="RecordBase"/>
        <w:ind w:left="240" w:hanging="192"/>
      </w:pPr>
      <w:r>
        <w:t xml:space="preserve"> storage of a firearm, prohibition - </w:t>
      </w:r>
      <w:r>
        <w:t xml:space="preserve"> </w:t>
      </w:r>
      <w:r>
        <w:t xml:space="preserve">SB  262</w:t>
      </w:r>
      <w:r>
        <w:t xml:space="preserve">;</w:t>
      </w:r>
      <w:r>
        <w:t xml:space="preserve"> </w:t>
      </w:r>
      <w:r>
        <w:t xml:space="preserve">HB  373</w:t>
      </w:r>
    </w:p>
    <w:p>
      <w:pPr>
        <w:pStyle w:val="RecordBase"/>
        <w:ind w:left="120" w:hanging="120"/>
      </w:pPr>
      <w:r>
        <w:t xml:space="preserve">Urban service tax district, phased costs for providing services in consolidated local government - </w:t>
      </w:r>
      <w:r>
        <w:t xml:space="preserve"> </w:t>
      </w:r>
      <w:r>
        <w:t xml:space="preserve">HB  388</w:t>
      </w:r>
      <w:r>
        <w:t xml:space="preserve">: </w:t>
      </w:r>
      <w:r>
        <w:t xml:space="preserve">SCS</w:t>
      </w:r>
    </w:p>
    <w:p>
      <w:pPr>
        <w:pStyle w:val="RecordBase"/>
        <w:ind w:left="120" w:hanging="120"/>
      </w:pPr>
      <w:r>
        <w:t xml:space="preserve">Use</w:t>
      </w:r>
    </w:p>
    <w:p>
      <w:pPr>
        <w:pStyle w:val="RecordBase"/>
        <w:ind w:left="240" w:hanging="192"/>
      </w:pPr>
      <w:r>
        <w:t xml:space="preserve"> of unmanned aircraft and recording devices, prohibition - </w:t>
      </w:r>
      <w:r>
        <w:t xml:space="preserve"> </w:t>
      </w:r>
      <w:r>
        <w:t xml:space="preserve">SB  16</w:t>
      </w:r>
    </w:p>
    <w:p>
      <w:pPr>
        <w:pStyle w:val="RecordBase"/>
        <w:ind w:left="240" w:hanging="192"/>
      </w:pPr>
      <w:r>
        <w:t xml:space="preserve"> of unmanned aircraft systems, federal, state, and local law enforcement, exemption - </w:t>
      </w:r>
      <w:r>
        <w:t xml:space="preserve"> </w:t>
      </w:r>
      <w:r>
        <w:t xml:space="preserve">SB  16</w:t>
      </w:r>
      <w:r>
        <w:t xml:space="preserve">: </w:t>
      </w:r>
      <w:r>
        <w:t xml:space="preserve">HCS</w:t>
      </w:r>
    </w:p>
    <w:p>
      <w:pPr>
        <w:pStyle w:val="RecordBase"/>
        <w:ind w:left="120" w:hanging="120"/>
      </w:pPr>
      <w:r>
        <w:t xml:space="preserve">Vacancies, special elections in consolidated local governments - </w:t>
      </w:r>
      <w:r>
        <w:t xml:space="preserve"> </w:t>
      </w:r>
      <w:r>
        <w:t xml:space="preserve">HB  545</w:t>
      </w:r>
    </w:p>
    <w:p>
      <w:pPr>
        <w:pStyle w:val="RecordBase"/>
        <w:ind w:left="120" w:hanging="120"/>
      </w:pPr>
      <w:r>
        <w:t xml:space="preserve">Vehicle use tax exemption, purchases by military and National Guard members from Kentucky dealers - </w:t>
      </w:r>
      <w:r>
        <w:t xml:space="preserve"> </w:t>
      </w:r>
      <w:r>
        <w:t xml:space="preserve">HB  389</w:t>
      </w:r>
    </w:p>
    <w:p>
      <w:pPr>
        <w:pStyle w:val="RecordBase"/>
        <w:ind w:left="120" w:hanging="120"/>
      </w:pPr>
      <w:r>
        <w:t xml:space="preserve">Vintage distilled spirits license, reporting requirements - </w:t>
      </w:r>
      <w:r>
        <w:t xml:space="preserve"> </w:t>
      </w:r>
      <w:r>
        <w:t xml:space="preserve">HB  439</w:t>
      </w:r>
    </w:p>
    <w:p>
      <w:pPr>
        <w:pStyle w:val="RecordBase"/>
        <w:ind w:left="120" w:hanging="120"/>
      </w:pPr>
      <w:r>
        <w:t xml:space="preserve">Violence reduction program, participation as a condition of probation or parole - </w:t>
      </w:r>
      <w:r>
        <w:t xml:space="preserve"> </w:t>
      </w:r>
      <w:r>
        <w:t xml:space="preserve">SB  202</w:t>
      </w:r>
    </w:p>
    <w:p>
      <w:pPr>
        <w:pStyle w:val="RecordBase"/>
        <w:ind w:left="120" w:hanging="120"/>
      </w:pPr>
      <w:r>
        <w:t xml:space="preserve">Violent</w:t>
      </w:r>
    </w:p>
    <w:p>
      <w:pPr>
        <w:pStyle w:val="RecordBase"/>
        <w:ind w:left="240" w:hanging="192"/>
      </w:pPr>
      <w:r>
        <w:t xml:space="preserve"> offender, arson offenses - </w:t>
      </w:r>
      <w:r>
        <w:t xml:space="preserve"> </w:t>
      </w:r>
      <w:r>
        <w:t xml:space="preserve">HB  182</w:t>
      </w:r>
    </w:p>
    <w:p>
      <w:pPr>
        <w:pStyle w:val="RecordBase"/>
        <w:ind w:left="240" w:hanging="192"/>
      </w:pPr>
      <w:r>
        <w:t xml:space="preserve"> offender, Class C felony violation of wanton endangerment - </w:t>
      </w:r>
      <w:r>
        <w:t xml:space="preserve"> </w:t>
      </w:r>
      <w:r>
        <w:t xml:space="preserve">SB  132</w:t>
      </w:r>
    </w:p>
    <w:p>
      <w:pPr>
        <w:pStyle w:val="RecordBase"/>
        <w:ind w:left="120" w:hanging="120"/>
      </w:pPr>
      <w:r>
        <w:t xml:space="preserve">Vital</w:t>
      </w:r>
    </w:p>
    <w:p>
      <w:pPr>
        <w:pStyle w:val="RecordBase"/>
        <w:ind w:left="240" w:hanging="192"/>
      </w:pPr>
      <w:r>
        <w:t xml:space="preserve"> statistics, data collection, male and female, identification - </w:t>
      </w:r>
      <w:r>
        <w:t xml:space="preserve"> </w:t>
      </w:r>
      <w:r>
        <w:t xml:space="preserve">SB  336</w:t>
      </w:r>
    </w:p>
    <w:p>
      <w:pPr>
        <w:pStyle w:val="RecordBase"/>
        <w:ind w:left="240" w:hanging="192"/>
      </w:pPr>
      <w:r>
        <w:t xml:space="preserve"> statistics, identification of sex, discrimination prohibited - </w:t>
      </w:r>
      <w:r>
        <w:t xml:space="preserve"> </w:t>
      </w:r>
      <w:r>
        <w:t xml:space="preserve">HB  390</w:t>
      </w:r>
    </w:p>
    <w:p>
      <w:pPr>
        <w:pStyle w:val="RecordBase"/>
        <w:ind w:left="120" w:hanging="120"/>
      </w:pPr>
      <w:r>
        <w:t xml:space="preserve">Volunteer firefighters, unemployment insurance, reimbursements, exclusions from wages - </w:t>
      </w:r>
      <w:r>
        <w:t xml:space="preserve"> </w:t>
      </w:r>
      <w:r>
        <w:t xml:space="preserve">HB  26</w:t>
      </w:r>
    </w:p>
    <w:p>
      <w:pPr>
        <w:pStyle w:val="RecordBase"/>
        <w:ind w:left="120" w:hanging="120"/>
      </w:pPr>
      <w:r>
        <w:t xml:space="preserve">Voting</w:t>
      </w:r>
    </w:p>
    <w:p>
      <w:pPr>
        <w:pStyle w:val="RecordBase"/>
        <w:ind w:left="240" w:hanging="192"/>
      </w:pPr>
      <w:r>
        <w:t xml:space="preserve"> hours, extension - </w:t>
      </w:r>
      <w:r>
        <w:t xml:space="preserve"> </w:t>
      </w:r>
      <w:r>
        <w:t xml:space="preserve">HB  151</w:t>
      </w:r>
    </w:p>
    <w:p>
      <w:pPr>
        <w:pStyle w:val="RecordBase"/>
        <w:ind w:left="240" w:hanging="192"/>
      </w:pPr>
      <w:r>
        <w:t xml:space="preserve"> locations, precinct consolidation, amendment - </w:t>
      </w:r>
      <w:r>
        <w:t xml:space="preserve"> </w:t>
      </w:r>
      <w:r>
        <w:t xml:space="preserve">HB  580</w:t>
      </w:r>
      <w:r>
        <w:t xml:space="preserve">: </w:t>
      </w:r>
      <w:r>
        <w:t xml:space="preserve">HFA</w:t>
      </w:r>
      <w:r>
        <w:t xml:space="preserve"> (</w:t>
      </w:r>
      <w:r>
        <w:t xml:space="preserve">4</w:t>
      </w:r>
      <w:r>
        <w:t xml:space="preserve">)</w:t>
      </w:r>
    </w:p>
    <w:p>
      <w:pPr>
        <w:pStyle w:val="RecordBase"/>
        <w:ind w:left="240" w:hanging="192"/>
      </w:pPr>
      <w:r>
        <w:t xml:space="preserve"> rights for felons, constitutional amendment - </w:t>
      </w:r>
      <w:r>
        <w:t xml:space="preserve"> </w:t>
      </w:r>
      <w:r>
        <w:t xml:space="preserve">SB  257</w:t>
      </w:r>
    </w:p>
    <w:p>
      <w:pPr>
        <w:pStyle w:val="RecordBase"/>
        <w:ind w:left="240" w:hanging="192"/>
      </w:pPr>
      <w:r>
        <w:t xml:space="preserve"> systems, requirements - </w:t>
      </w:r>
      <w:r>
        <w:t xml:space="preserve"> </w:t>
      </w:r>
      <w:r>
        <w:t xml:space="preserve">SB  78</w:t>
      </w:r>
    </w:p>
    <w:p>
      <w:pPr>
        <w:pStyle w:val="RecordBase"/>
        <w:ind w:left="120" w:hanging="120"/>
      </w:pPr>
      <w:r>
        <w:t xml:space="preserve">Wages,</w:t>
      </w:r>
    </w:p>
    <w:p>
      <w:pPr>
        <w:pStyle w:val="RecordBase"/>
        <w:ind w:left="240" w:hanging="192"/>
      </w:pPr>
      <w:r>
        <w:t xml:space="preserve"> recordkeeping and reporting - </w:t>
      </w:r>
      <w:r>
        <w:t xml:space="preserve"> </w:t>
      </w:r>
      <w:r>
        <w:t xml:space="preserve">HB  284</w:t>
      </w:r>
    </w:p>
    <w:p>
      <w:pPr>
        <w:pStyle w:val="RecordBase"/>
        <w:ind w:left="240" w:hanging="192"/>
      </w:pPr>
      <w:r>
        <w:t xml:space="preserve"> requirement to pay living wage - </w:t>
      </w:r>
      <w:r>
        <w:t xml:space="preserve"> </w:t>
      </w:r>
      <w:r>
        <w:t xml:space="preserve">HB  128</w:t>
      </w:r>
    </w:p>
    <w:p>
      <w:pPr>
        <w:pStyle w:val="RecordBase"/>
        <w:ind w:left="120" w:hanging="120"/>
      </w:pPr>
      <w:r>
        <w:t xml:space="preserve">Waste management districts, service providers, confidential information, nondisclosure - </w:t>
      </w:r>
      <w:r>
        <w:t xml:space="preserve"> </w:t>
      </w:r>
      <w:r>
        <w:t xml:space="preserve">HB  135</w:t>
      </w:r>
    </w:p>
    <w:p>
      <w:pPr>
        <w:pStyle w:val="RecordBase"/>
        <w:ind w:left="120" w:hanging="120"/>
      </w:pPr>
      <w:r>
        <w:t xml:space="preserve">Workers'</w:t>
      </w:r>
    </w:p>
    <w:p>
      <w:pPr>
        <w:pStyle w:val="RecordBase"/>
        <w:ind w:left="240" w:hanging="192"/>
      </w:pPr>
      <w:r>
        <w:t xml:space="preserve"> compensation, average weekly wage calculation, unemployment benefts - </w:t>
      </w:r>
      <w:r>
        <w:t xml:space="preserve"> </w:t>
      </w:r>
      <w:r>
        <w:t xml:space="preserve">HB  401</w:t>
      </w:r>
      <w:r>
        <w:t xml:space="preserve">: </w:t>
      </w:r>
      <w:r>
        <w:t xml:space="preserve">SCS</w:t>
      </w:r>
    </w:p>
    <w:p>
      <w:pPr>
        <w:pStyle w:val="RecordBase"/>
        <w:ind w:left="240" w:hanging="192"/>
      </w:pPr>
      <w:r>
        <w:t xml:space="preserve"> compensation, average weekly wage for certain volunteers - </w:t>
      </w:r>
      <w:r>
        <w:t xml:space="preserve"> </w:t>
      </w:r>
      <w:r>
        <w:t xml:space="preserve">SB  141</w:t>
      </w:r>
    </w:p>
    <w:p>
      <w:pPr>
        <w:pStyle w:val="RecordBase"/>
        <w:ind w:left="240" w:hanging="192"/>
      </w:pPr>
      <w:r>
        <w:t xml:space="preserve"> Compensation, medical professional, modification - </w:t>
      </w:r>
      <w:r>
        <w:t xml:space="preserve"> </w:t>
      </w:r>
      <w:r>
        <w:t xml:space="preserve">SB  296</w:t>
      </w:r>
    </w:p>
    <w:p>
      <w:pPr>
        <w:pStyle w:val="RecordBase"/>
        <w:ind w:left="240" w:hanging="192"/>
      </w:pPr>
      <w:r>
        <w:t xml:space="preserve"> compensation, psychological injuries - </w:t>
      </w:r>
      <w:r>
        <w:t xml:space="preserve"> </w:t>
      </w:r>
      <w:r>
        <w:t xml:space="preserve">HB  363</w:t>
      </w:r>
    </w:p>
    <w:p>
      <w:pPr>
        <w:pStyle w:val="RecordBase"/>
        <w:ind w:left="120" w:hanging="120"/>
      </w:pPr>
      <w:r>
        <w:t xml:space="preserve">Wrongful discharge, collection of lost wages - </w:t>
      </w:r>
      <w:r>
        <w:t xml:space="preserve"> </w:t>
      </w:r>
      <w:r>
        <w:t xml:space="preserve">HB  504</w:t>
        <w:br/>
      </w:r>
    </w:p>
    <w:p>
      <w:pPr>
        <w:pStyle w:val="RecordHeading3"/>
      </w:pPr>
      <w:r>
        <w:rPr>
          <w:b/>
        </w:rPr>
        <w:t xml:space="preserve">Lottery</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Kentucky Lottery, 35th anniversary, celebration - </w:t>
      </w:r>
      <w:r>
        <w:t xml:space="preserve"> </w:t>
      </w:r>
      <w:r>
        <w:t xml:space="preserve">SR  234</w:t>
      </w:r>
    </w:p>
    <w:p>
      <w:pPr>
        <w:pStyle w:val="RecordBase"/>
        <w:ind w:left="120" w:hanging="120"/>
      </w:pPr>
      <w:r>
        <w:t xml:space="preserve">Prize winners, confidentiality - </w:t>
      </w:r>
      <w:r>
        <w:t xml:space="preserve"> </w:t>
      </w:r>
      <w:r>
        <w:t xml:space="preserve">HB  80</w:t>
      </w:r>
      <w:r>
        <w:t xml:space="preserve">: </w:t>
      </w:r>
      <w:r>
        <w:t xml:space="preserve">HCS</w:t>
      </w:r>
    </w:p>
    <w:p>
      <w:pPr>
        <w:pStyle w:val="RecordBase"/>
        <w:ind w:left="120" w:hanging="120"/>
      </w:pPr>
      <w:r>
        <w:t xml:space="preserve">Prizewinners, confidentiality - </w:t>
      </w:r>
      <w:r>
        <w:t xml:space="preserve"> </w:t>
      </w:r>
      <w:r>
        <w:t xml:space="preserve">HB  80</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br/>
      </w:r>
    </w:p>
    <w:p>
      <w:pPr>
        <w:pStyle w:val="RecordHeading3"/>
      </w:pPr>
      <w:r>
        <w:rPr>
          <w:b/>
        </w:rPr>
        <w:t xml:space="preserve">Malt Beverages</w:t>
      </w:r>
    </w:p>
    <w:p>
      <w:pPr>
        <w:pStyle w:val="RecordBase"/>
        <w:ind w:left="120" w:hanging="120"/>
      </w:pPr>
      <w:r>
        <w:t xml:space="preserve">Alcohol Wellness and Responsibility Education Corporation, industry members - </w:t>
      </w:r>
      <w:r>
        <w:t xml:space="preserve"> </w:t>
      </w:r>
      <w:r>
        <w:t xml:space="preserve">HB  439</w:t>
      </w:r>
      <w:r>
        <w:t xml:space="preserve">: </w:t>
      </w:r>
      <w:r>
        <w:t xml:space="preserve">HCS</w:t>
      </w:r>
      <w:r>
        <w:t xml:space="preserve"> (</w:t>
      </w:r>
      <w:r>
        <w:t xml:space="preserve">1</w:t>
      </w:r>
      <w:r>
        <w:t xml:space="preserve">)</w:t>
      </w:r>
    </w:p>
    <w:p>
      <w:pPr>
        <w:pStyle w:val="RecordBase"/>
        <w:ind w:left="120" w:hanging="120"/>
      </w:pPr>
      <w:r>
        <w:t xml:space="preserve">Alcoholic beverages, omnibus bill, privileges and regulation - </w:t>
      </w:r>
      <w:r>
        <w:t xml:space="preserve"> </w:t>
      </w:r>
      <w:r>
        <w:t xml:space="preserve">HB  439</w:t>
      </w:r>
      <w:r>
        <w:t xml:space="preserve">: </w:t>
      </w:r>
      <w:r>
        <w:t xml:space="preserve">HCS</w:t>
      </w:r>
      <w:r>
        <w:t xml:space="preserve"> (</w:t>
      </w:r>
      <w:r>
        <w:t xml:space="preserve">2</w:t>
      </w:r>
      <w:r>
        <w:t xml:space="preserve">)</w:t>
      </w:r>
    </w:p>
    <w:p>
      <w:pPr>
        <w:pStyle w:val="RecordBase"/>
        <w:ind w:left="120" w:hanging="120"/>
      </w:pPr>
      <w:r>
        <w:t xml:space="preserve">Licensing, denial, state and local administrators - </w:t>
      </w:r>
      <w:r>
        <w:t xml:space="preserve"> </w:t>
      </w:r>
      <w:r>
        <w:t xml:space="preserve">HB  736</w:t>
      </w:r>
    </w:p>
    <w:p>
      <w:pPr>
        <w:pStyle w:val="RecordBase"/>
        <w:ind w:left="120" w:hanging="120"/>
      </w:pPr>
      <w:r>
        <w:t xml:space="preserve">Marina alcoholic beverage sales, local option election, removal - </w:t>
      </w:r>
      <w:r>
        <w:t xml:space="preserve"> </w:t>
      </w:r>
      <w:r>
        <w:t xml:space="preserve">HB  439</w:t>
      </w:r>
      <w:r>
        <w:t xml:space="preserve">: </w:t>
      </w:r>
      <w:r>
        <w:t xml:space="preserve">SCS</w:t>
      </w:r>
    </w:p>
    <w:p>
      <w:pPr>
        <w:pStyle w:val="RecordBase"/>
        <w:ind w:left="120" w:hanging="120"/>
      </w:pPr>
      <w:r>
        <w:t xml:space="preserve">Riverboats, by the drink alcoholic beverage sales, passenger count - </w:t>
      </w:r>
      <w:r>
        <w:t xml:space="preserve"> </w:t>
      </w:r>
      <w:r>
        <w:t xml:space="preserve">SB  62</w:t>
        <w:br/>
      </w:r>
    </w:p>
    <w:p>
      <w:pPr>
        <w:pStyle w:val="RecordHeading3"/>
      </w:pPr>
      <w:r>
        <w:rPr>
          <w:b/>
        </w:rPr>
        <w:t xml:space="preserve">Medicaid</w:t>
      </w:r>
    </w:p>
    <w:p>
      <w:pPr>
        <w:pStyle w:val="RecordBase"/>
        <w:ind w:left="120" w:hanging="120"/>
      </w:pPr>
      <w:r>
        <w:t xml:space="preserve">Addition of gender-neutral language - </w:t>
      </w:r>
      <w:r>
        <w:t xml:space="preserve"> </w:t>
      </w:r>
      <w:r>
        <w:t xml:space="preserve">HB  692</w:t>
      </w:r>
    </w:p>
    <w:p>
      <w:pPr>
        <w:pStyle w:val="RecordBase"/>
        <w:ind w:left="120" w:hanging="120"/>
      </w:pPr>
      <w:r>
        <w:t xml:space="preserve">Air ambulance membership, sale to Medicaid enrollee, prohibition - </w:t>
      </w:r>
      <w:r>
        <w:t xml:space="preserve"> </w:t>
      </w:r>
      <w:r>
        <w:t xml:space="preserve">HB  489</w:t>
      </w:r>
    </w:p>
    <w:p>
      <w:pPr>
        <w:pStyle w:val="RecordBase"/>
        <w:ind w:left="120" w:hanging="120"/>
      </w:pPr>
      <w:r>
        <w:t xml:space="preserve">At home prothrombin time testing, coverage requirement - </w:t>
      </w:r>
      <w:r>
        <w:t xml:space="preserve"> </w:t>
      </w:r>
      <w:r>
        <w:t xml:space="preserve">HB  31</w:t>
      </w:r>
    </w:p>
    <w:p>
      <w:pPr>
        <w:pStyle w:val="RecordBase"/>
        <w:ind w:left="120" w:hanging="120"/>
      </w:pPr>
      <w:r>
        <w:t xml:space="preserve">Behavioral health emergency services, coverage requirements - </w:t>
      </w:r>
      <w:r>
        <w:t xml:space="preserve"> </w:t>
      </w:r>
      <w:r>
        <w:t xml:space="preserve">HB  617</w:t>
      </w:r>
    </w:p>
    <w:p>
      <w:pPr>
        <w:pStyle w:val="RecordBase"/>
        <w:ind w:left="120" w:hanging="120"/>
      </w:pPr>
      <w:r>
        <w:t xml:space="preserve">Breastfeeding support and equipment, coverage requirement - </w:t>
      </w:r>
      <w:r>
        <w:t xml:space="preserve"> </w:t>
      </w:r>
      <w:r>
        <w:t xml:space="preserve">HB  415</w:t>
      </w:r>
    </w:p>
    <w:p>
      <w:pPr>
        <w:pStyle w:val="RecordBase"/>
        <w:ind w:left="120" w:hanging="120"/>
      </w:pPr>
      <w:r>
        <w:t xml:space="preserve">Cabinet for Health and Family Services, secretary, technical corrections - </w:t>
      </w:r>
      <w:r>
        <w:t xml:space="preserve"> </w:t>
      </w:r>
      <w:r>
        <w:t xml:space="preserve">SB  268</w:t>
      </w:r>
    </w:p>
    <w:p>
      <w:pPr>
        <w:pStyle w:val="RecordBase"/>
        <w:ind w:left="120" w:hanging="120"/>
      </w:pPr>
      <w:r>
        <w:t xml:space="preserve">Cancer detection, coverage requirement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Certified</w:t>
      </w:r>
    </w:p>
    <w:p>
      <w:pPr>
        <w:pStyle w:val="RecordBase"/>
        <w:ind w:left="240" w:hanging="192"/>
      </w:pPr>
      <w:r>
        <w:t xml:space="preserve"> professional midwifery services, coverage - </w:t>
      </w:r>
      <w:r>
        <w:t xml:space="preserve"> </w:t>
      </w:r>
      <w:r>
        <w:t xml:space="preserve">SB  89</w:t>
      </w:r>
      <w:r>
        <w:t xml:space="preserve">;</w:t>
      </w:r>
      <w:r>
        <w:t xml:space="preserve"> </w:t>
      </w:r>
      <w:r>
        <w:t xml:space="preserve">HB  173</w:t>
      </w:r>
    </w:p>
    <w:p>
      <w:pPr>
        <w:pStyle w:val="RecordBase"/>
        <w:ind w:left="240" w:hanging="192"/>
      </w:pPr>
      <w:r>
        <w:t xml:space="preserve"> waiver providers, investigation procedures, establishment - </w:t>
      </w:r>
      <w:r>
        <w:t xml:space="preserve"> </w:t>
      </w:r>
      <w:r>
        <w:t xml:space="preserve">SB  307</w:t>
      </w:r>
    </w:p>
    <w:p>
      <w:pPr>
        <w:pStyle w:val="RecordBase"/>
        <w:ind w:left="120" w:hanging="120"/>
      </w:pPr>
      <w:r>
        <w:t xml:space="preserve">Chronic pain treatments, coverage - </w:t>
      </w:r>
      <w:r>
        <w:t xml:space="preserve"> </w:t>
      </w:r>
      <w:r>
        <w:t xml:space="preserve">HB  321</w:t>
      </w:r>
    </w:p>
    <w:p>
      <w:pPr>
        <w:pStyle w:val="RecordBase"/>
        <w:ind w:left="120" w:hanging="120"/>
      </w:pPr>
      <w:r>
        <w:t xml:space="preserve">Community-based supportive services, Cabinet for Health and Family Services study - </w:t>
      </w:r>
      <w:r>
        <w:t xml:space="preserve"> </w:t>
      </w:r>
      <w:r>
        <w:t xml:space="preserve">HJR 105</w:t>
      </w:r>
    </w:p>
    <w:p>
      <w:pPr>
        <w:pStyle w:val="RecordBase"/>
        <w:ind w:left="120" w:hanging="120"/>
      </w:pPr>
      <w:r>
        <w:t xml:space="preserve">Contraceptive coverage - </w:t>
      </w:r>
      <w:r>
        <w:t xml:space="preserve"> </w:t>
      </w:r>
      <w:r>
        <w:t xml:space="preserve">HB  536</w:t>
      </w:r>
    </w:p>
    <w:p>
      <w:pPr>
        <w:pStyle w:val="RecordBase"/>
        <w:ind w:left="120" w:hanging="120"/>
      </w:pPr>
      <w:r>
        <w:t xml:space="preserve">Coronary calcium imaging tests, coverage requirement - </w:t>
      </w:r>
      <w:r>
        <w:t xml:space="preserve"> </w:t>
      </w:r>
      <w:r>
        <w:t xml:space="preserve">HB  642</w:t>
      </w:r>
    </w:p>
    <w:p>
      <w:pPr>
        <w:pStyle w:val="RecordBase"/>
        <w:ind w:left="120" w:hanging="120"/>
      </w:pPr>
      <w:r>
        <w:t xml:space="preserve">Counseling interventions, perinatal depression, coverage requirement - </w:t>
      </w:r>
      <w:r>
        <w:t xml:space="preserve"> </w:t>
      </w:r>
      <w:r>
        <w:t xml:space="preserve">HB  709</w:t>
      </w:r>
    </w:p>
    <w:p>
      <w:pPr>
        <w:pStyle w:val="RecordBase"/>
        <w:ind w:left="120" w:hanging="120"/>
      </w:pPr>
      <w:r>
        <w:t xml:space="preserve">Coverage, breastfeeding supplies, requirement - </w:t>
      </w:r>
      <w:r>
        <w:t xml:space="preserve"> </w:t>
      </w:r>
      <w:r>
        <w:t xml:space="preserve">HB  380</w:t>
      </w:r>
    </w:p>
    <w:p>
      <w:pPr>
        <w:pStyle w:val="RecordBase"/>
        <w:ind w:left="120" w:hanging="120"/>
      </w:pPr>
      <w:r>
        <w:t xml:space="preserve">Coverage for speech therapy, treatment for stuttering - </w:t>
      </w:r>
      <w:r>
        <w:t xml:space="preserve"> </w:t>
      </w:r>
      <w:r>
        <w:t xml:space="preserve">SB  111</w:t>
      </w:r>
    </w:p>
    <w:p>
      <w:pPr>
        <w:pStyle w:val="RecordBase"/>
        <w:ind w:left="120" w:hanging="120"/>
      </w:pPr>
      <w:r>
        <w:t xml:space="preserve">Coverage, lactation support services, requirement - </w:t>
      </w:r>
      <w:r>
        <w:t xml:space="preserve"> </w:t>
      </w:r>
      <w:r>
        <w:t xml:space="preserve">HB  380</w:t>
      </w:r>
    </w:p>
    <w:p>
      <w:pPr>
        <w:pStyle w:val="RecordBase"/>
        <w:ind w:left="120" w:hanging="120"/>
      </w:pPr>
      <w:r>
        <w:t xml:space="preserve">Cranial conditions, coverage requirements - </w:t>
      </w:r>
      <w:r>
        <w:t xml:space="preserve"> </w:t>
      </w:r>
      <w:r>
        <w:t xml:space="preserve">HB  768</w:t>
      </w:r>
    </w:p>
    <w:p>
      <w:pPr>
        <w:pStyle w:val="RecordBase"/>
        <w:ind w:left="120" w:hanging="120"/>
      </w:pPr>
      <w:r>
        <w:t xml:space="preserve">Department</w:t>
      </w:r>
    </w:p>
    <w:p>
      <w:pPr>
        <w:pStyle w:val="RecordBase"/>
        <w:ind w:left="240" w:hanging="192"/>
      </w:pPr>
      <w:r>
        <w:t xml:space="preserve"> for Medicaid Services, utilization review, Naloxone, prohibition - </w:t>
      </w:r>
      <w:r>
        <w:t xml:space="preserve"> </w:t>
      </w:r>
      <w:r>
        <w:t xml:space="preserve">HB  534</w:t>
      </w:r>
    </w:p>
    <w:p>
      <w:pPr>
        <w:pStyle w:val="RecordBase"/>
        <w:ind w:left="240" w:hanging="192"/>
      </w:pPr>
      <w:r>
        <w:t xml:space="preserve"> for Medicaid Services, utilization review, opioid antagonist, prohibition - </w:t>
      </w:r>
      <w:r>
        <w:t xml:space="preserve"> </w:t>
      </w:r>
      <w:r>
        <w:t xml:space="preserve">HB  534</w:t>
      </w:r>
      <w:r>
        <w:t xml:space="preserve">: </w:t>
      </w:r>
      <w:r>
        <w:t xml:space="preserve">HCS</w:t>
      </w:r>
    </w:p>
    <w:p>
      <w:pPr>
        <w:pStyle w:val="RecordBase"/>
        <w:ind w:left="120" w:hanging="120"/>
      </w:pPr>
      <w:r>
        <w:t xml:space="preserve">Directed</w:t>
      </w:r>
    </w:p>
    <w:p>
      <w:pPr>
        <w:pStyle w:val="RecordBase"/>
        <w:ind w:left="240" w:hanging="192"/>
      </w:pPr>
      <w:r>
        <w:t xml:space="preserve"> payment program, creation, directed - </w:t>
      </w:r>
      <w:r>
        <w:t xml:space="preserve"> </w:t>
      </w:r>
      <w:r>
        <w:t xml:space="preserve">SB  280</w:t>
      </w:r>
      <w:r>
        <w:t xml:space="preserve">: </w:t>
      </w:r>
      <w:r>
        <w:t xml:space="preserve">HCS</w:t>
      </w:r>
      <w:r>
        <w:t xml:space="preserve">, </w:t>
      </w:r>
      <w:r>
        <w:t xml:space="preserve">SCS</w:t>
      </w:r>
    </w:p>
    <w:p>
      <w:pPr>
        <w:pStyle w:val="RecordBase"/>
        <w:ind w:left="240" w:hanging="192"/>
      </w:pPr>
      <w:r>
        <w:t xml:space="preserve"> payment program, hospitals, creation directed - </w:t>
      </w:r>
      <w:r>
        <w:t xml:space="preserve"> </w:t>
      </w:r>
      <w:r>
        <w:t xml:space="preserve">SB  280</w:t>
      </w:r>
      <w:r>
        <w:t xml:space="preserve">: </w:t>
      </w:r>
      <w:r>
        <w:t xml:space="preserve">SFA</w:t>
      </w:r>
      <w:r>
        <w:t xml:space="preserve"> (</w:t>
      </w:r>
      <w:r>
        <w:t xml:space="preserve">1</w:t>
      </w:r>
      <w:r>
        <w:t xml:space="preserve">)</w:t>
      </w:r>
    </w:p>
    <w:p>
      <w:pPr>
        <w:pStyle w:val="RecordBase"/>
        <w:ind w:left="120" w:hanging="120"/>
      </w:pPr>
      <w:r>
        <w:t xml:space="preserve">Doula services, coverage - </w:t>
      </w:r>
      <w:r>
        <w:t xml:space="preserve"> </w:t>
      </w:r>
      <w:r>
        <w:t xml:space="preserve">HB  307</w:t>
      </w:r>
    </w:p>
    <w:p>
      <w:pPr>
        <w:pStyle w:val="RecordBase"/>
        <w:ind w:left="120" w:hanging="120"/>
      </w:pPr>
      <w:r>
        <w:t xml:space="preserve">Drug disposal, payment - </w:t>
      </w:r>
      <w:r>
        <w:t xml:space="preserve"> </w:t>
      </w:r>
      <w:r>
        <w:t xml:space="preserve">HB  543</w:t>
      </w:r>
    </w:p>
    <w:p>
      <w:pPr>
        <w:pStyle w:val="RecordBase"/>
        <w:ind w:left="120" w:hanging="120"/>
      </w:pPr>
      <w:r>
        <w:t xml:space="preserve">Eligibility, income limits, increase - </w:t>
      </w:r>
      <w:r>
        <w:t xml:space="preserve"> </w:t>
      </w:r>
      <w:r>
        <w:t xml:space="preserve">SB  34</w:t>
      </w:r>
      <w:r>
        <w:t xml:space="preserve">;</w:t>
      </w:r>
      <w:r>
        <w:t xml:space="preserve"> </w:t>
      </w:r>
      <w:r>
        <w:t xml:space="preserve">HB  734</w:t>
      </w:r>
    </w:p>
    <w:p>
      <w:pPr>
        <w:pStyle w:val="RecordBase"/>
        <w:ind w:left="120" w:hanging="120"/>
      </w:pPr>
      <w:r>
        <w:t xml:space="preserve">Formulas, coverage requirement - </w:t>
      </w:r>
      <w:r>
        <w:t xml:space="preserve"> </w:t>
      </w:r>
      <w:r>
        <w:t xml:space="preserve">HB  415</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Health care provider,  child abuse and neglect registry, adult abuse registry - </w:t>
      </w:r>
      <w:r>
        <w:t xml:space="preserve"> </w:t>
      </w:r>
      <w:r>
        <w:t xml:space="preserve">SB  145</w:t>
      </w:r>
    </w:p>
    <w:p>
      <w:pPr>
        <w:pStyle w:val="RecordBase"/>
        <w:ind w:left="120" w:hanging="120"/>
      </w:pPr>
      <w:r>
        <w:t xml:space="preserve">Hepatitis C virus infection, pregnant and postpartum women, coverage requirement - </w:t>
      </w:r>
      <w:r>
        <w:t xml:space="preserve"> </w:t>
      </w:r>
      <w:r>
        <w:t xml:space="preserve">HB  322</w:t>
      </w:r>
    </w:p>
    <w:p>
      <w:pPr>
        <w:pStyle w:val="RecordBase"/>
        <w:ind w:left="120" w:hanging="120"/>
      </w:pPr>
      <w:r>
        <w:t xml:space="preserve">Home and community-based waiver programs, required services - </w:t>
      </w:r>
      <w:r>
        <w:t xml:space="preserve"> </w:t>
      </w:r>
      <w:r>
        <w:t xml:space="preserve">HB  643</w:t>
      </w:r>
    </w:p>
    <w:p>
      <w:pPr>
        <w:pStyle w:val="RecordBase"/>
        <w:ind w:left="120" w:hanging="120"/>
      </w:pPr>
      <w:r>
        <w:t xml:space="preserve">Income limit, women and children - </w:t>
      </w:r>
      <w:r>
        <w:t xml:space="preserve"> </w:t>
      </w:r>
      <w:r>
        <w:t xml:space="preserve">HB  10</w:t>
      </w:r>
      <w:r>
        <w:t xml:space="preserve">;</w:t>
      </w:r>
      <w:r>
        <w:t xml:space="preserve"> </w:t>
      </w:r>
      <w:r>
        <w:t xml:space="preserve">HB  10</w:t>
      </w:r>
      <w:r>
        <w:t xml:space="preserve">: </w:t>
      </w:r>
      <w:r>
        <w:t xml:space="preserve">HCS</w:t>
      </w:r>
      <w:r>
        <w:t xml:space="preserve">;</w:t>
      </w:r>
      <w:r>
        <w:t xml:space="preserve"> </w:t>
      </w:r>
      <w:r>
        <w:t xml:space="preserve">HB  700</w:t>
      </w:r>
    </w:p>
    <w:p>
      <w:pPr>
        <w:pStyle w:val="RecordBase"/>
        <w:ind w:left="120" w:hanging="120"/>
      </w:pPr>
      <w:r>
        <w:t xml:space="preserve">Injectable epinephrine devices, coverage requirement - </w:t>
      </w:r>
      <w:r>
        <w:t xml:space="preserve"> </w:t>
      </w:r>
      <w:r>
        <w:t xml:space="preserve">HB  556</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626</w:t>
      </w:r>
    </w:p>
    <w:p>
      <w:pPr>
        <w:pStyle w:val="RecordBase"/>
        <w:ind w:left="240" w:hanging="192"/>
      </w:pPr>
      <w:r>
        <w:t xml:space="preserve"> with a legislative proceeding in the second degree, Class B misdemeanor - </w:t>
      </w:r>
      <w:r>
        <w:t xml:space="preserve"> </w:t>
      </w:r>
      <w:r>
        <w:t xml:space="preserve">HB  626</w:t>
      </w:r>
    </w:p>
    <w:p>
      <w:pPr>
        <w:pStyle w:val="RecordBase"/>
        <w:ind w:left="120" w:hanging="120"/>
      </w:pPr>
      <w:r>
        <w:t xml:space="preserve">Lactation support and breastfeeding supplies, coverage, requirement - </w:t>
      </w:r>
      <w:r>
        <w:t xml:space="preserve"> </w:t>
      </w:r>
      <w:r>
        <w:t xml:space="preserve">SB  34</w:t>
      </w:r>
      <w:r>
        <w:t xml:space="preserve">;</w:t>
      </w:r>
      <w:r>
        <w:t xml:space="preserve"> </w:t>
      </w:r>
      <w:r>
        <w:t xml:space="preserve">HB  734</w:t>
      </w:r>
    </w:p>
    <w:p>
      <w:pPr>
        <w:pStyle w:val="RecordBase"/>
        <w:ind w:left="120" w:hanging="120"/>
      </w:pPr>
      <w:r>
        <w:t xml:space="preserve">Level II verified trauma centers, medical residency programs, reimbursement rates - </w:t>
      </w:r>
      <w:r>
        <w:t xml:space="preserve"> </w:t>
      </w:r>
      <w:r>
        <w:t xml:space="preserve">SB  280</w:t>
      </w:r>
    </w:p>
    <w:p>
      <w:pPr>
        <w:pStyle w:val="RecordBase"/>
        <w:ind w:left="120" w:hanging="120"/>
      </w:pPr>
      <w:r>
        <w:t xml:space="preserve">Managed care organizations, prior authorization requirements - </w:t>
      </w:r>
      <w:r>
        <w:t xml:space="preserve"> </w:t>
      </w:r>
      <w:r>
        <w:t xml:space="preserve">SB  270</w:t>
      </w:r>
      <w:r>
        <w:t xml:space="preserve">;</w:t>
      </w:r>
      <w:r>
        <w:t xml:space="preserve"> </w:t>
      </w:r>
      <w:r>
        <w:t xml:space="preserve">HB  317</w:t>
      </w:r>
    </w:p>
    <w:p>
      <w:pPr>
        <w:pStyle w:val="RecordBase"/>
        <w:ind w:left="120" w:hanging="120"/>
      </w:pPr>
      <w:r>
        <w:t xml:space="preserve">Maternity care coverage, requirement - </w:t>
      </w:r>
      <w:r>
        <w:t xml:space="preserve"> </w:t>
      </w:r>
      <w:r>
        <w:t xml:space="preserve">SB  34</w:t>
      </w:r>
      <w:r>
        <w:t xml:space="preserve">;</w:t>
      </w:r>
      <w:r>
        <w:t xml:space="preserve"> </w:t>
      </w:r>
      <w:r>
        <w:t xml:space="preserve">HB  734</w:t>
      </w:r>
    </w:p>
    <w:p>
      <w:pPr>
        <w:pStyle w:val="RecordBase"/>
        <w:ind w:left="120" w:hanging="120"/>
      </w:pPr>
      <w:r>
        <w:t xml:space="preserve">Medicaid</w:t>
      </w:r>
    </w:p>
    <w:p>
      <w:pPr>
        <w:pStyle w:val="RecordBase"/>
        <w:ind w:left="240" w:hanging="192"/>
      </w:pPr>
      <w:r>
        <w:t xml:space="preserve"> managed care contracts, limit on number awarded - </w:t>
      </w:r>
      <w:r>
        <w:t xml:space="preserve"> </w:t>
      </w:r>
      <w:r>
        <w:t xml:space="preserve">SB  24</w:t>
      </w:r>
      <w:r>
        <w:t xml:space="preserve">;</w:t>
      </w:r>
      <w:r>
        <w:t xml:space="preserve"> </w:t>
      </w:r>
      <w:r>
        <w:t xml:space="preserve">HB  477</w:t>
      </w:r>
      <w:r>
        <w:t xml:space="preserve">: </w:t>
      </w:r>
      <w:r>
        <w:t xml:space="preserve">SFA</w:t>
      </w:r>
      <w:r>
        <w:t xml:space="preserve"> (</w:t>
      </w:r>
      <w:r>
        <w:t xml:space="preserve">2</w:t>
      </w:r>
      <w:r>
        <w:t xml:space="preserve">)</w:t>
      </w:r>
    </w:p>
    <w:p>
      <w:pPr>
        <w:pStyle w:val="RecordBase"/>
        <w:ind w:left="240" w:hanging="192"/>
      </w:pPr>
      <w:r>
        <w:t xml:space="preserve"> Oversight and Advisory Board of the General Assembly, establishment - </w:t>
      </w:r>
      <w:r>
        <w:t xml:space="preserve"> </w:t>
      </w:r>
      <w:r>
        <w:t xml:space="preserve">HB  316</w:t>
      </w:r>
    </w:p>
    <w:p>
      <w:pPr>
        <w:pStyle w:val="RecordBase"/>
        <w:ind w:left="240" w:hanging="192"/>
      </w:pPr>
      <w:r>
        <w:t xml:space="preserve"> Oversight and Advisory Board of the General Assembly, managed care organization - </w:t>
      </w:r>
      <w:r>
        <w:t xml:space="preserve"> </w:t>
      </w:r>
      <w:r>
        <w:t xml:space="preserve">HB  316</w:t>
      </w:r>
      <w:r>
        <w:t xml:space="preserve">: </w:t>
      </w:r>
      <w:r>
        <w:t xml:space="preserve">HFA</w:t>
      </w:r>
      <w:r>
        <w:t xml:space="preserve"> (</w:t>
      </w:r>
      <w:r>
        <w:t xml:space="preserve">1</w:t>
      </w:r>
      <w:r>
        <w:t xml:space="preserve">)</w:t>
      </w:r>
    </w:p>
    <w:p>
      <w:pPr>
        <w:pStyle w:val="RecordBase"/>
        <w:ind w:left="240" w:hanging="192"/>
      </w:pPr>
      <w:r>
        <w:t xml:space="preserve"> Oversight and Advisory Board of the General Assembly, non-legislative members, increase - </w:t>
      </w:r>
      <w:r>
        <w:t xml:space="preserve"> </w:t>
      </w:r>
      <w:r>
        <w:t xml:space="preserve">HB  316</w:t>
      </w:r>
      <w:r>
        <w:t xml:space="preserve">: </w:t>
      </w:r>
      <w:r>
        <w:t xml:space="preserve">HFA</w:t>
      </w:r>
      <w:r>
        <w:t xml:space="preserve"> (</w:t>
      </w:r>
      <w:r>
        <w:t xml:space="preserve">1</w:t>
      </w:r>
      <w:r>
        <w:t xml:space="preserve">)</w:t>
      </w:r>
    </w:p>
    <w:p>
      <w:pPr>
        <w:pStyle w:val="RecordBase"/>
        <w:ind w:left="240" w:hanging="192"/>
      </w:pPr>
      <w:r>
        <w:t xml:space="preserve"> Oversight and Advisory Committee, establishment - </w:t>
      </w:r>
      <w:r>
        <w:t xml:space="preserve"> </w:t>
      </w:r>
      <w:r>
        <w:t xml:space="preserve">SB  26</w:t>
      </w:r>
    </w:p>
    <w:p>
      <w:pPr>
        <w:pStyle w:val="RecordBase"/>
        <w:ind w:left="240" w:hanging="192"/>
      </w:pPr>
      <w:r>
        <w:t xml:space="preserve"> waiver, out-of-state services, interstate compact - </w:t>
      </w:r>
      <w:r>
        <w:t xml:space="preserve"> </w:t>
      </w:r>
      <w:r>
        <w:t xml:space="preserve">HR  97</w:t>
      </w:r>
    </w:p>
    <w:p>
      <w:pPr>
        <w:pStyle w:val="RecordBase"/>
        <w:ind w:left="120" w:hanging="120"/>
      </w:pPr>
      <w:r>
        <w:t xml:space="preserve">Medical laboratories, any willing provider law - </w:t>
      </w:r>
      <w:r>
        <w:t xml:space="preserve"> </w:t>
      </w:r>
      <w:r>
        <w:t xml:space="preserve">SB  219</w:t>
      </w:r>
      <w:r>
        <w:t xml:space="preserve">;</w:t>
      </w:r>
      <w:r>
        <w:t xml:space="preserve"> </w:t>
      </w:r>
      <w:r>
        <w:t xml:space="preserve">HB  677</w:t>
      </w:r>
    </w:p>
    <w:p>
      <w:pPr>
        <w:pStyle w:val="RecordBase"/>
        <w:ind w:left="120" w:hanging="120"/>
      </w:pPr>
      <w:r>
        <w:t xml:space="preserve">Mental health and substance use disorder coverage - </w:t>
      </w:r>
      <w:r>
        <w:t xml:space="preserve"> </w:t>
      </w:r>
      <w:r>
        <w:t xml:space="preserve">HB  339</w:t>
      </w:r>
    </w:p>
    <w:p>
      <w:pPr>
        <w:pStyle w:val="RecordBase"/>
        <w:ind w:left="120" w:hanging="120"/>
      </w:pPr>
      <w:r>
        <w:t xml:space="preserve">Network access, examination and review, Department of Insurance - </w:t>
      </w:r>
      <w:r>
        <w:t xml:space="preserve"> </w:t>
      </w:r>
      <w:r>
        <w:t xml:space="preserve">HB  530</w:t>
      </w:r>
    </w:p>
    <w:p>
      <w:pPr>
        <w:pStyle w:val="RecordBase"/>
        <w:ind w:left="120" w:hanging="120"/>
      </w:pPr>
      <w:r>
        <w:t xml:space="preserve">Nonemergency medical transportation, establishment - </w:t>
      </w:r>
      <w:r>
        <w:t xml:space="preserve"> </w:t>
      </w:r>
      <w:r>
        <w:t xml:space="preserve">HB  653</w:t>
      </w:r>
    </w:p>
    <w:p>
      <w:pPr>
        <w:pStyle w:val="RecordBase"/>
        <w:ind w:left="120" w:hanging="120"/>
      </w:pPr>
      <w:r>
        <w:t xml:space="preserve">Obesity treatment, coverage requirement - </w:t>
      </w:r>
      <w:r>
        <w:t xml:space="preserve"> </w:t>
      </w:r>
      <w:r>
        <w:t xml:space="preserve">HB  273</w:t>
      </w:r>
    </w:p>
    <w:p>
      <w:pPr>
        <w:pStyle w:val="RecordBase"/>
        <w:ind w:left="120" w:hanging="120"/>
      </w:pPr>
      <w:r>
        <w:t xml:space="preserve">Opportunity account not disqualification of eligibility - </w:t>
      </w:r>
      <w:r>
        <w:t xml:space="preserve"> </w:t>
      </w:r>
      <w:r>
        <w:t xml:space="preserve">HB  426</w:t>
      </w:r>
    </w:p>
    <w:p>
      <w:pPr>
        <w:pStyle w:val="RecordBase"/>
        <w:ind w:left="120" w:hanging="120"/>
      </w:pPr>
      <w:r>
        <w:t xml:space="preserve">Pap smear, coverage requirement - </w:t>
      </w:r>
      <w:r>
        <w:t xml:space="preserve"> </w:t>
      </w:r>
      <w:r>
        <w:t xml:space="preserve">HB  63</w:t>
      </w:r>
    </w:p>
    <w:p>
      <w:pPr>
        <w:pStyle w:val="RecordBase"/>
        <w:ind w:left="120" w:hanging="120"/>
      </w:pPr>
      <w:r>
        <w:t xml:space="preserve">Perinatal mood and anxiety disorders screenings, coverage requirement - </w:t>
      </w:r>
      <w:r>
        <w:t xml:space="preserve"> </w:t>
      </w:r>
      <w:r>
        <w:t xml:space="preserve">HB  406</w:t>
      </w:r>
    </w:p>
    <w:p>
      <w:pPr>
        <w:pStyle w:val="RecordBase"/>
        <w:ind w:left="120" w:hanging="120"/>
      </w:pPr>
      <w:r>
        <w:t xml:space="preserve">Prescription drugs, postpartum mood disorders, coverage requirement - </w:t>
      </w:r>
      <w:r>
        <w:t xml:space="preserve"> </w:t>
      </w:r>
      <w:r>
        <w:t xml:space="preserve">HB  713</w:t>
      </w:r>
    </w:p>
    <w:p>
      <w:pPr>
        <w:pStyle w:val="RecordBase"/>
        <w:ind w:left="120" w:hanging="120"/>
      </w:pPr>
      <w:r>
        <w:t xml:space="preserve">Program coverage, administrative regulation nullification - </w:t>
      </w:r>
      <w:r>
        <w:t xml:space="preserve"> </w:t>
      </w:r>
      <w:r>
        <w:t xml:space="preserve">SB  65</w:t>
      </w:r>
    </w:p>
    <w:p>
      <w:pPr>
        <w:pStyle w:val="RecordBase"/>
        <w:ind w:left="120" w:hanging="120"/>
      </w:pPr>
      <w:r>
        <w:t xml:space="preserve">Reimbursement rate, out-of-state children's hospitals - </w:t>
      </w:r>
      <w:r>
        <w:t xml:space="preserve"> </w:t>
      </w:r>
      <w:r>
        <w:t xml:space="preserve">HB  8</w:t>
      </w:r>
      <w:r>
        <w:t xml:space="preserve">: </w:t>
      </w:r>
      <w:r>
        <w:t xml:space="preserve">SCS</w:t>
      </w:r>
    </w:p>
    <w:p>
      <w:pPr>
        <w:pStyle w:val="RecordBase"/>
        <w:ind w:left="120" w:hanging="120"/>
      </w:pPr>
      <w:r>
        <w:t xml:space="preserve">Residency, medical services, fees, reimbursement - </w:t>
      </w:r>
      <w:r>
        <w:t xml:space="preserve"> </w:t>
      </w:r>
      <w:r>
        <w:t xml:space="preserve">SB  71</w:t>
      </w:r>
      <w:r>
        <w:t xml:space="preserve">: </w:t>
      </w:r>
      <w:r>
        <w:t xml:space="preserve">HCS</w:t>
      </w:r>
      <w:r>
        <w:t xml:space="preserve">;</w:t>
      </w:r>
      <w:r>
        <w:t xml:space="preserve"> </w:t>
      </w:r>
      <w:r>
        <w:t xml:space="preserve">HB  408</w:t>
      </w:r>
      <w:r>
        <w:t xml:space="preserve">;</w:t>
      </w:r>
      <w:r>
        <w:t xml:space="preserve"> </w:t>
      </w:r>
      <w:r>
        <w:t xml:space="preserve">HB  408</w:t>
      </w:r>
      <w:r>
        <w:t xml:space="preserve">: </w:t>
      </w:r>
      <w:r>
        <w:t xml:space="preserve">HCS</w:t>
      </w:r>
    </w:p>
    <w:p>
      <w:pPr>
        <w:pStyle w:val="RecordBase"/>
        <w:ind w:left="120" w:hanging="120"/>
      </w:pPr>
      <w:r>
        <w:t xml:space="preserve">Residential waiver services, use of video recording devices, permission - </w:t>
      </w:r>
      <w:r>
        <w:t xml:space="preserve"> </w:t>
      </w:r>
      <w:r>
        <w:t xml:space="preserve">SB  173</w:t>
      </w:r>
    </w:p>
    <w:p>
      <w:pPr>
        <w:pStyle w:val="RecordBase"/>
        <w:ind w:left="120" w:hanging="120"/>
      </w:pPr>
      <w:r>
        <w:t xml:space="preserve">Sepsis, diagnostic criteria, establishment - </w:t>
      </w:r>
      <w:r>
        <w:t xml:space="preserve"> </w:t>
      </w:r>
      <w:r>
        <w:t xml:space="preserve">SB  247</w:t>
      </w:r>
      <w:r>
        <w:t xml:space="preserve">;</w:t>
      </w:r>
      <w:r>
        <w:t xml:space="preserve"> </w:t>
      </w:r>
      <w:r>
        <w:t xml:space="preserve">HB  477</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Substance use program, recruitment, federal law, prohibitions - </w:t>
      </w:r>
      <w:r>
        <w:t xml:space="preserve"> </w:t>
      </w:r>
      <w:r>
        <w:t xml:space="preserve">SB  71</w:t>
      </w:r>
      <w:r>
        <w:t xml:space="preserve">: </w:t>
      </w:r>
      <w:r>
        <w:t xml:space="preserve">HFA</w:t>
      </w:r>
      <w:r>
        <w:t xml:space="preserve"> (</w:t>
      </w:r>
      <w:r>
        <w:t xml:space="preserve">2</w:t>
      </w:r>
      <w:r>
        <w:t xml:space="preserve">)</w:t>
      </w:r>
    </w:p>
    <w:p>
      <w:pPr>
        <w:pStyle w:val="RecordBase"/>
        <w:ind w:left="120" w:hanging="120"/>
      </w:pPr>
      <w:r>
        <w:t xml:space="preserve">Technical</w:t>
      </w:r>
    </w:p>
    <w:p>
      <w:pPr>
        <w:pStyle w:val="RecordBase"/>
        <w:ind w:left="240" w:hanging="192"/>
      </w:pPr>
      <w:r>
        <w:t xml:space="preserve"> correction - </w:t>
      </w:r>
      <w:r>
        <w:t xml:space="preserve"> </w:t>
      </w:r>
      <w:r>
        <w:t xml:space="preserve">SB  222</w:t>
      </w:r>
      <w:r>
        <w:t xml:space="preserve">;</w:t>
      </w:r>
      <w:r>
        <w:t xml:space="preserve"> </w:t>
      </w:r>
      <w:r>
        <w:t xml:space="preserve">SB  224</w:t>
      </w:r>
    </w:p>
    <w:p>
      <w:pPr>
        <w:pStyle w:val="RecordBase"/>
        <w:ind w:left="240" w:hanging="192"/>
      </w:pPr>
      <w:r>
        <w:t xml:space="preserve"> corrections - </w:t>
      </w:r>
      <w:r>
        <w:t xml:space="preserve"> </w:t>
      </w:r>
      <w:r>
        <w:t xml:space="preserve">HB  676</w:t>
      </w:r>
    </w:p>
    <w:p>
      <w:pPr>
        <w:pStyle w:val="RecordBase"/>
        <w:ind w:left="120" w:hanging="120"/>
      </w:pPr>
      <w:r>
        <w:t xml:space="preserve">Treatment</w:t>
      </w:r>
    </w:p>
    <w:p>
      <w:pPr>
        <w:pStyle w:val="RecordBase"/>
        <w:ind w:left="240" w:hanging="192"/>
      </w:pPr>
      <w:r>
        <w:t xml:space="preserve"> center, chemical dependency, recruitment rules - </w:t>
      </w:r>
      <w:r>
        <w:t xml:space="preserve"> </w:t>
      </w:r>
      <w:r>
        <w:t xml:space="preserve">HB  408</w:t>
      </w:r>
    </w:p>
    <w:p>
      <w:pPr>
        <w:pStyle w:val="RecordBase"/>
        <w:ind w:left="240" w:hanging="192"/>
      </w:pPr>
      <w:r>
        <w:t xml:space="preserve"> center, chemical dependency, recruitment rules, penalties - </w:t>
      </w:r>
      <w:r>
        <w:t xml:space="preserve"> </w:t>
      </w:r>
      <w:r>
        <w:t xml:space="preserve">HB  408</w:t>
      </w:r>
      <w:r>
        <w:t xml:space="preserve">: </w:t>
      </w:r>
      <w:r>
        <w:t xml:space="preserve">HCS</w:t>
      </w:r>
    </w:p>
    <w:p>
      <w:pPr>
        <w:pStyle w:val="RecordBase"/>
        <w:ind w:left="240" w:hanging="192"/>
      </w:pPr>
      <w:r>
        <w:t xml:space="preserve"> center, recruitment, rules, penalties - </w:t>
      </w:r>
      <w:r>
        <w:t xml:space="preserve"> </w:t>
      </w:r>
      <w:r>
        <w:t xml:space="preserve">SB  71</w:t>
      </w:r>
      <w:r>
        <w:t xml:space="preserve">: </w:t>
      </w:r>
      <w:r>
        <w:t xml:space="preserve">HCS</w:t>
      </w:r>
    </w:p>
    <w:p>
      <w:pPr>
        <w:pStyle w:val="RecordBase"/>
        <w:ind w:left="120" w:hanging="120"/>
      </w:pPr>
      <w:r>
        <w:t xml:space="preserve">Treatment, discrimination, acts of conscience - </w:t>
      </w:r>
      <w:r>
        <w:t xml:space="preserve"> </w:t>
      </w:r>
      <w:r>
        <w:t xml:space="preserve">HB  49</w:t>
      </w:r>
      <w:r>
        <w:t xml:space="preserve">;</w:t>
      </w:r>
      <w:r>
        <w:t xml:space="preserve"> </w:t>
      </w:r>
      <w:r>
        <w:t xml:space="preserve">SB  239</w:t>
      </w:r>
      <w:r>
        <w:t xml:space="preserve">;</w:t>
      </w:r>
      <w:r>
        <w:t xml:space="preserve"> </w:t>
      </w:r>
      <w:r>
        <w:t xml:space="preserve">SB  239</w:t>
      </w:r>
      <w:r>
        <w:t xml:space="preserve">: </w:t>
      </w:r>
      <w:r>
        <w:t xml:space="preserve">SCS</w:t>
      </w:r>
    </w:p>
    <w:p>
      <w:pPr>
        <w:pStyle w:val="RecordBase"/>
        <w:ind w:left="120" w:hanging="120"/>
      </w:pPr>
      <w:r>
        <w:t xml:space="preserve">Ultrasound and fetal nonstress tests, coverage - </w:t>
      </w:r>
      <w:r>
        <w:t xml:space="preserve"> </w:t>
      </w:r>
      <w:r>
        <w:t xml:space="preserve">HB  327</w:t>
      </w:r>
    </w:p>
    <w:p>
      <w:pPr>
        <w:pStyle w:val="RecordBase"/>
        <w:ind w:left="120" w:hanging="120"/>
      </w:pPr>
      <w:r>
        <w:t xml:space="preserve">University hospital reimbursement rate - </w:t>
      </w:r>
      <w:r>
        <w:t xml:space="preserve"> </w:t>
      </w:r>
      <w:r>
        <w:t xml:space="preserve">SB  281</w:t>
        <w:br/>
      </w:r>
    </w:p>
    <w:p>
      <w:pPr>
        <w:pStyle w:val="RecordHeading3"/>
      </w:pPr>
      <w:r>
        <w:rPr>
          <w:b/>
        </w:rPr>
        <w:t xml:space="preserve">Memorials</w:t>
      </w:r>
    </w:p>
    <w:p>
      <w:pPr>
        <w:pStyle w:val="RecordBase"/>
        <w:ind w:left="120" w:hanging="120"/>
      </w:pPr>
      <w:r>
        <w:t xml:space="preserve">Adams,</w:t>
      </w:r>
    </w:p>
    <w:p>
      <w:pPr>
        <w:pStyle w:val="RecordBase"/>
        <w:ind w:left="240" w:hanging="192"/>
      </w:pPr>
      <w:r>
        <w:t xml:space="preserve"> Brother Joe, memorializing - </w:t>
      </w:r>
      <w:r>
        <w:t xml:space="preserve"> </w:t>
      </w:r>
      <w:r>
        <w:t xml:space="preserve">SR  90</w:t>
      </w:r>
    </w:p>
    <w:p>
      <w:pPr>
        <w:pStyle w:val="RecordBase"/>
        <w:ind w:left="240" w:hanging="192"/>
      </w:pPr>
      <w:r>
        <w:t xml:space="preserve"> Ronald Drake, memorialize - </w:t>
      </w:r>
      <w:r>
        <w:t xml:space="preserve"> </w:t>
      </w:r>
      <w:r>
        <w:t xml:space="preserve">SCR 253</w:t>
      </w:r>
    </w:p>
    <w:p>
      <w:pPr>
        <w:pStyle w:val="RecordBase"/>
        <w:ind w:left="240" w:hanging="192"/>
      </w:pPr>
      <w:r>
        <w:t xml:space="preserve"> Royce, honoring - </w:t>
      </w:r>
      <w:r>
        <w:t xml:space="preserve"> </w:t>
      </w:r>
      <w:r>
        <w:t xml:space="preserve">SR  34</w:t>
      </w:r>
    </w:p>
    <w:p>
      <w:pPr>
        <w:pStyle w:val="RecordBase"/>
        <w:ind w:left="120" w:hanging="120"/>
      </w:pPr>
      <w:r>
        <w:t xml:space="preserve">Adkins, Jessie "Jess" J., memorializing - </w:t>
      </w:r>
      <w:r>
        <w:t xml:space="preserve"> </w:t>
      </w:r>
      <w:r>
        <w:t xml:space="preserve">SR  101</w:t>
      </w:r>
      <w:r>
        <w:t xml:space="preserve">;</w:t>
      </w:r>
      <w:r>
        <w:t xml:space="preserve"> </w:t>
      </w:r>
      <w:r>
        <w:t xml:space="preserve">SR  167</w:t>
      </w:r>
    </w:p>
    <w:p>
      <w:pPr>
        <w:pStyle w:val="RecordBase"/>
        <w:ind w:left="120" w:hanging="120"/>
      </w:pPr>
      <w:r>
        <w:t xml:space="preserve">Allen,</w:t>
      </w:r>
    </w:p>
    <w:p>
      <w:pPr>
        <w:pStyle w:val="RecordBase"/>
        <w:ind w:left="240" w:hanging="192"/>
      </w:pPr>
      <w:r>
        <w:t xml:space="preserve"> Carolyn Marie Davenport, memorializing - </w:t>
      </w:r>
      <w:r>
        <w:t xml:space="preserve"> </w:t>
      </w:r>
      <w:r>
        <w:t xml:space="preserve">SR  148</w:t>
      </w:r>
    </w:p>
    <w:p>
      <w:pPr>
        <w:pStyle w:val="RecordBase"/>
        <w:ind w:left="240" w:hanging="192"/>
      </w:pPr>
      <w:r>
        <w:t xml:space="preserve"> James W. "Jitter," memorializing - </w:t>
      </w:r>
      <w:r>
        <w:t xml:space="preserve"> </w:t>
      </w:r>
      <w:r>
        <w:t xml:space="preserve">SR  35</w:t>
      </w:r>
    </w:p>
    <w:p>
      <w:pPr>
        <w:pStyle w:val="RecordBase"/>
        <w:ind w:left="240" w:hanging="192"/>
      </w:pPr>
      <w:r>
        <w:t xml:space="preserve"> Judith "Judy," memorializing - </w:t>
      </w:r>
      <w:r>
        <w:t xml:space="preserve"> </w:t>
      </w:r>
      <w:r>
        <w:t xml:space="preserve">SR  117</w:t>
      </w:r>
    </w:p>
    <w:p>
      <w:pPr>
        <w:pStyle w:val="RecordBase"/>
        <w:ind w:left="120" w:hanging="120"/>
      </w:pPr>
      <w:r>
        <w:t xml:space="preserve">Anderson County Veterans Memorial Highway, designation - </w:t>
      </w:r>
      <w:r>
        <w:t xml:space="preserve"> </w:t>
      </w:r>
      <w:r>
        <w:t xml:space="preserve">HJR 98</w:t>
      </w:r>
    </w:p>
    <w:p>
      <w:pPr>
        <w:pStyle w:val="RecordBase"/>
        <w:ind w:left="120" w:hanging="120"/>
      </w:pPr>
      <w:r>
        <w:t xml:space="preserve">Baesler, Alice Dudley Woods, honoring - </w:t>
      </w:r>
      <w:r>
        <w:t xml:space="preserve"> </w:t>
      </w:r>
      <w:r>
        <w:t xml:space="preserve">SR  18</w:t>
      </w:r>
    </w:p>
    <w:p>
      <w:pPr>
        <w:pStyle w:val="RecordBase"/>
        <w:ind w:left="120" w:hanging="120"/>
      </w:pPr>
      <w:r>
        <w:t xml:space="preserve">Barnes, Warrant Officer 1 Jeffery, memorializing - </w:t>
      </w:r>
      <w:r>
        <w:t xml:space="preserve"> </w:t>
      </w:r>
      <w:r>
        <w:t xml:space="preserve">SR  65</w:t>
      </w:r>
    </w:p>
    <w:p>
      <w:pPr>
        <w:pStyle w:val="RecordBase"/>
        <w:ind w:left="120" w:hanging="120"/>
      </w:pPr>
      <w:r>
        <w:t xml:space="preserve">Blanton, Bud and John, memorial bridge designation - </w:t>
      </w:r>
      <w:r>
        <w:t xml:space="preserve"> </w:t>
      </w:r>
      <w:r>
        <w:t xml:space="preserve">HJR 54</w:t>
      </w:r>
    </w:p>
    <w:p>
      <w:pPr>
        <w:pStyle w:val="RecordBase"/>
        <w:ind w:left="120" w:hanging="120"/>
      </w:pPr>
      <w:r>
        <w:t xml:space="preserve">Bolanos, Sergeant Emilie Marie Eve, memorializing - </w:t>
      </w:r>
      <w:r>
        <w:t xml:space="preserve"> </w:t>
      </w:r>
      <w:r>
        <w:t xml:space="preserve">SR  65</w:t>
      </w:r>
    </w:p>
    <w:p>
      <w:pPr>
        <w:pStyle w:val="RecordBase"/>
        <w:ind w:left="120" w:hanging="120"/>
      </w:pPr>
      <w:r>
        <w:t xml:space="preserve">Bott, Joey, memorializing - </w:t>
      </w:r>
      <w:r>
        <w:t xml:space="preserve"> </w:t>
      </w:r>
      <w:r>
        <w:t xml:space="preserve">SR  24</w:t>
      </w:r>
    </w:p>
    <w:p>
      <w:pPr>
        <w:pStyle w:val="RecordBase"/>
        <w:ind w:left="120" w:hanging="120"/>
      </w:pPr>
      <w:r>
        <w:t xml:space="preserve">Braden, Anne and Carl, memorial highway, KY Route 2054, Jefferson County - </w:t>
      </w:r>
      <w:r>
        <w:t xml:space="preserve"> </w:t>
      </w:r>
      <w:r>
        <w:t xml:space="preserve">HJR 118</w:t>
      </w:r>
    </w:p>
    <w:p>
      <w:pPr>
        <w:pStyle w:val="RecordBase"/>
        <w:ind w:left="120" w:hanging="120"/>
      </w:pPr>
      <w:r>
        <w:t xml:space="preserve">Brahm,</w:t>
      </w:r>
    </w:p>
    <w:p>
      <w:pPr>
        <w:pStyle w:val="RecordBase"/>
        <w:ind w:left="240" w:hanging="192"/>
      </w:pPr>
      <w:r>
        <w:t xml:space="preserve"> Thomas Eugene "Tom," memorializing - </w:t>
      </w:r>
      <w:r>
        <w:t xml:space="preserve"> </w:t>
      </w:r>
      <w:r>
        <w:t xml:space="preserve">SR  22</w:t>
      </w:r>
    </w:p>
    <w:p>
      <w:pPr>
        <w:pStyle w:val="RecordBase"/>
        <w:ind w:left="240" w:hanging="192"/>
      </w:pPr>
      <w:r>
        <w:t xml:space="preserve"> Tom, memorial highway designation - </w:t>
      </w:r>
      <w:r>
        <w:t xml:space="preserve"> </w:t>
      </w:r>
      <w:r>
        <w:t xml:space="preserve">SJR 26</w:t>
      </w:r>
    </w:p>
    <w:p>
      <w:pPr>
        <w:pStyle w:val="RecordBase"/>
        <w:ind w:left="120" w:hanging="120"/>
      </w:pPr>
      <w:r>
        <w:t xml:space="preserve">Branham, Blanche Justice, memorializing - </w:t>
      </w:r>
      <w:r>
        <w:t xml:space="preserve"> </w:t>
      </w:r>
      <w:r>
        <w:t xml:space="preserve">SR  69</w:t>
      </w:r>
    </w:p>
    <w:p>
      <w:pPr>
        <w:pStyle w:val="RecordBase"/>
        <w:ind w:left="120" w:hanging="120"/>
      </w:pPr>
      <w:r>
        <w:t xml:space="preserve">Brewer,</w:t>
      </w:r>
    </w:p>
    <w:p>
      <w:pPr>
        <w:pStyle w:val="RecordBase"/>
        <w:ind w:left="240" w:hanging="192"/>
      </w:pPr>
      <w:r>
        <w:t xml:space="preserve"> Doug, memorializing - </w:t>
      </w:r>
      <w:r>
        <w:t xml:space="preserve"> </w:t>
      </w:r>
      <w:r>
        <w:t xml:space="preserve">SR  172</w:t>
      </w:r>
    </w:p>
    <w:p>
      <w:pPr>
        <w:pStyle w:val="RecordBase"/>
        <w:ind w:left="240" w:hanging="192"/>
      </w:pPr>
      <w:r>
        <w:t xml:space="preserve"> Marion, memorial bridge designation - </w:t>
      </w:r>
      <w:r>
        <w:t xml:space="preserve"> </w:t>
      </w:r>
      <w:r>
        <w:t xml:space="preserve">HJR 25</w:t>
      </w:r>
    </w:p>
    <w:p>
      <w:pPr>
        <w:pStyle w:val="RecordBase"/>
        <w:ind w:left="120" w:hanging="120"/>
      </w:pPr>
      <w:r>
        <w:t xml:space="preserve">Briggs, Karen W., memorializing - </w:t>
      </w:r>
      <w:r>
        <w:t xml:space="preserve"> </w:t>
      </w:r>
      <w:r>
        <w:t xml:space="preserve">SR  146</w:t>
      </w:r>
    </w:p>
    <w:p>
      <w:pPr>
        <w:pStyle w:val="RecordBase"/>
        <w:ind w:left="120" w:hanging="120"/>
      </w:pPr>
      <w:r>
        <w:t xml:space="preserve">Brown, J. Michael, memorializing - </w:t>
      </w:r>
      <w:r>
        <w:t xml:space="preserve"> </w:t>
      </w:r>
      <w:r>
        <w:t xml:space="preserve">SR  82</w:t>
      </w:r>
    </w:p>
    <w:p>
      <w:pPr>
        <w:pStyle w:val="RecordBase"/>
        <w:ind w:left="120" w:hanging="120"/>
      </w:pPr>
      <w:r>
        <w:t xml:space="preserve">Burial grounds, proper care, requirement - </w:t>
      </w:r>
      <w:r>
        <w:t xml:space="preserve"> </w:t>
      </w:r>
      <w:r>
        <w:t xml:space="preserve">HB  411</w:t>
      </w:r>
    </w:p>
    <w:p>
      <w:pPr>
        <w:pStyle w:val="RecordBase"/>
        <w:ind w:left="120" w:hanging="120"/>
      </w:pPr>
      <w:r>
        <w:t xml:space="preserve">Butler, Mary "Sue," memorializing - </w:t>
      </w:r>
      <w:r>
        <w:t xml:space="preserve"> </w:t>
      </w:r>
      <w:r>
        <w:t xml:space="preserve">SR  16</w:t>
      </w:r>
    </w:p>
    <w:p>
      <w:pPr>
        <w:pStyle w:val="RecordBase"/>
        <w:ind w:left="120" w:hanging="120"/>
      </w:pPr>
      <w:r>
        <w:t xml:space="preserve">Carroll, Governor Julian, memorializing - </w:t>
      </w:r>
      <w:r>
        <w:t xml:space="preserve"> </w:t>
      </w:r>
      <w:r>
        <w:t xml:space="preserve">SR  28</w:t>
      </w:r>
      <w:r>
        <w:t xml:space="preserve">;</w:t>
      </w:r>
      <w:r>
        <w:t xml:space="preserve"> </w:t>
      </w:r>
      <w:r>
        <w:t xml:space="preserve">SR  36</w:t>
      </w:r>
    </w:p>
    <w:p>
      <w:pPr>
        <w:pStyle w:val="RecordBase"/>
        <w:ind w:left="120" w:hanging="120"/>
      </w:pPr>
      <w:r>
        <w:t xml:space="preserve">Carter, Jack, memorializing - </w:t>
      </w:r>
      <w:r>
        <w:t xml:space="preserve"> </w:t>
      </w:r>
      <w:r>
        <w:t xml:space="preserve">SR  99</w:t>
      </w:r>
    </w:p>
    <w:p>
      <w:pPr>
        <w:pStyle w:val="RecordBase"/>
        <w:ind w:left="120" w:hanging="120"/>
      </w:pPr>
      <w:r>
        <w:t xml:space="preserve">Cash, Chief Deputy Jody Wayne, memorial highway designation - </w:t>
      </w:r>
      <w:r>
        <w:t xml:space="preserve"> </w:t>
      </w:r>
      <w:r>
        <w:t xml:space="preserve">SJR 58</w:t>
      </w:r>
    </w:p>
    <w:p>
      <w:pPr>
        <w:pStyle w:val="RecordBase"/>
        <w:ind w:left="120" w:hanging="120"/>
      </w:pPr>
      <w:r>
        <w:t xml:space="preserve">Chester, Cozy and Linnes, memorial highway designation - </w:t>
      </w:r>
      <w:r>
        <w:t xml:space="preserve"> </w:t>
      </w:r>
      <w:r>
        <w:t xml:space="preserve">SJR 190</w:t>
      </w:r>
    </w:p>
    <w:p>
      <w:pPr>
        <w:pStyle w:val="RecordBase"/>
        <w:ind w:left="120" w:hanging="120"/>
      </w:pPr>
      <w:r>
        <w:t xml:space="preserve">Collins,</w:t>
      </w:r>
    </w:p>
    <w:p>
      <w:pPr>
        <w:pStyle w:val="RecordBase"/>
        <w:ind w:left="240" w:hanging="192"/>
      </w:pPr>
      <w:r>
        <w:t xml:space="preserve"> Emilee, memorial highway, KY 686, KY 713, Montgomery County - </w:t>
      </w:r>
      <w:r>
        <w:t xml:space="preserve"> </w:t>
      </w:r>
      <w:r>
        <w:t xml:space="preserve">HJR 107</w:t>
      </w:r>
    </w:p>
    <w:p>
      <w:pPr>
        <w:pStyle w:val="RecordBase"/>
        <w:ind w:left="240" w:hanging="192"/>
      </w:pPr>
      <w:r>
        <w:t xml:space="preserve"> Representative Hubert and Bea, memorial bridge designation, Johnson County - </w:t>
      </w:r>
      <w:r>
        <w:t xml:space="preserve"> </w:t>
      </w:r>
      <w:r>
        <w:t xml:space="preserve">SJR 192</w:t>
      </w:r>
    </w:p>
    <w:p>
      <w:pPr>
        <w:pStyle w:val="RecordBase"/>
        <w:ind w:left="240" w:hanging="192"/>
      </w:pPr>
      <w:r>
        <w:t xml:space="preserve"> Representative Hubert, memorializing - </w:t>
      </w:r>
      <w:r>
        <w:t xml:space="preserve"> </w:t>
      </w:r>
      <w:r>
        <w:t xml:space="preserve">SR  37</w:t>
      </w:r>
    </w:p>
    <w:p>
      <w:pPr>
        <w:pStyle w:val="RecordBase"/>
        <w:ind w:left="120" w:hanging="120"/>
      </w:pPr>
      <w:r>
        <w:t xml:space="preserve">Combs, Donald  Howard "Don", memorializing - </w:t>
      </w:r>
      <w:r>
        <w:t xml:space="preserve"> </w:t>
      </w:r>
      <w:r>
        <w:t xml:space="preserve">SR  72</w:t>
      </w:r>
    </w:p>
    <w:p>
      <w:pPr>
        <w:pStyle w:val="RecordBase"/>
        <w:ind w:left="120" w:hanging="120"/>
      </w:pPr>
      <w:r>
        <w:t xml:space="preserve">Conley,</w:t>
      </w:r>
    </w:p>
    <w:p>
      <w:pPr>
        <w:pStyle w:val="RecordBase"/>
        <w:ind w:left="240" w:hanging="192"/>
      </w:pPr>
      <w:r>
        <w:t xml:space="preserve"> Deputy Caleb, honorary highway designation - </w:t>
      </w:r>
      <w:r>
        <w:t xml:space="preserve"> </w:t>
      </w:r>
      <w:r>
        <w:t xml:space="preserve">HJR 93</w:t>
      </w:r>
    </w:p>
    <w:p>
      <w:pPr>
        <w:pStyle w:val="RecordBase"/>
        <w:ind w:left="240" w:hanging="192"/>
      </w:pPr>
      <w:r>
        <w:t xml:space="preserve"> Deputy Sheriff Caleb, memorializing - </w:t>
      </w:r>
      <w:r>
        <w:t xml:space="preserve"> </w:t>
      </w:r>
      <w:r>
        <w:t xml:space="preserve">SR  51</w:t>
      </w:r>
    </w:p>
    <w:p>
      <w:pPr>
        <w:pStyle w:val="RecordBase"/>
        <w:ind w:left="120" w:hanging="120"/>
      </w:pPr>
      <w:r>
        <w:t xml:space="preserve">Conrad, Don, memorializing - </w:t>
      </w:r>
      <w:r>
        <w:t xml:space="preserve"> </w:t>
      </w:r>
      <w:r>
        <w:t xml:space="preserve">SR  10</w:t>
      </w:r>
    </w:p>
    <w:p>
      <w:pPr>
        <w:pStyle w:val="RecordBase"/>
        <w:ind w:left="120" w:hanging="120"/>
      </w:pPr>
      <w:r>
        <w:t xml:space="preserve">Cox, John, memorial bridge designation, Powell County, KY 213 - </w:t>
      </w:r>
      <w:r>
        <w:t xml:space="preserve"> </w:t>
      </w:r>
      <w:r>
        <w:t xml:space="preserve">HJR 26</w:t>
      </w:r>
    </w:p>
    <w:p>
      <w:pPr>
        <w:pStyle w:val="RecordBase"/>
        <w:ind w:left="120" w:hanging="120"/>
      </w:pPr>
      <w:r>
        <w:t xml:space="preserve">Crain, Morris, memorial bridge designation, Ballard County - </w:t>
      </w:r>
      <w:r>
        <w:t xml:space="preserve"> </w:t>
      </w:r>
      <w:r>
        <w:t xml:space="preserve">HJR 82</w:t>
      </w:r>
    </w:p>
    <w:p>
      <w:pPr>
        <w:pStyle w:val="RecordBase"/>
        <w:ind w:left="120" w:hanging="120"/>
      </w:pPr>
      <w:r>
        <w:t xml:space="preserve">Crum, Denny, memorializing - </w:t>
      </w:r>
      <w:r>
        <w:t xml:space="preserve"> </w:t>
      </w:r>
      <w:r>
        <w:t xml:space="preserve">SR  45</w:t>
      </w:r>
    </w:p>
    <w:p>
      <w:pPr>
        <w:pStyle w:val="RecordBase"/>
        <w:ind w:left="120" w:hanging="120"/>
      </w:pPr>
      <w:r>
        <w:t xml:space="preserve">Davis, Eugene Welch, memorializing - </w:t>
      </w:r>
      <w:r>
        <w:t xml:space="preserve"> </w:t>
      </w:r>
      <w:r>
        <w:t xml:space="preserve">SR  68</w:t>
      </w:r>
    </w:p>
    <w:p>
      <w:pPr>
        <w:pStyle w:val="RecordBase"/>
        <w:ind w:left="120" w:hanging="120"/>
      </w:pPr>
      <w:r>
        <w:t xml:space="preserve">Edwards, Bob, memorializing - </w:t>
      </w:r>
      <w:r>
        <w:t xml:space="preserve"> </w:t>
      </w:r>
      <w:r>
        <w:t xml:space="preserve">SR  178</w:t>
      </w:r>
    </w:p>
    <w:p>
      <w:pPr>
        <w:pStyle w:val="RecordBase"/>
        <w:ind w:left="120" w:hanging="120"/>
      </w:pPr>
      <w:r>
        <w:t xml:space="preserve">Elliott, Captain Alan Kurre, memorial highway designation, Daviess County - </w:t>
      </w:r>
      <w:r>
        <w:t xml:space="preserve"> </w:t>
      </w:r>
      <w:r>
        <w:t xml:space="preserve">HJR 99</w:t>
      </w:r>
    </w:p>
    <w:p>
      <w:pPr>
        <w:pStyle w:val="RecordBase"/>
        <w:ind w:left="120" w:hanging="120"/>
      </w:pPr>
      <w:r>
        <w:t xml:space="preserve">Esparza, Chief Warrant Officer 3 Zachary, memorializing - </w:t>
      </w:r>
      <w:r>
        <w:t xml:space="preserve"> </w:t>
      </w:r>
      <w:r>
        <w:t xml:space="preserve">SR  65</w:t>
      </w:r>
    </w:p>
    <w:p>
      <w:pPr>
        <w:pStyle w:val="RecordBase"/>
        <w:ind w:left="120" w:hanging="120"/>
      </w:pPr>
      <w:r>
        <w:t xml:space="preserve">Farmer, F. Preston, memorializing - </w:t>
      </w:r>
      <w:r>
        <w:t xml:space="preserve"> </w:t>
      </w:r>
      <w:r>
        <w:t xml:space="preserve">SR  53</w:t>
      </w:r>
    </w:p>
    <w:p>
      <w:pPr>
        <w:pStyle w:val="RecordBase"/>
        <w:ind w:left="120" w:hanging="120"/>
      </w:pPr>
      <w:r>
        <w:t xml:space="preserve">Farris, Wayne J., memorializing - </w:t>
      </w:r>
      <w:r>
        <w:t xml:space="preserve"> </w:t>
      </w:r>
      <w:r>
        <w:t xml:space="preserve">SR  74</w:t>
      </w:r>
    </w:p>
    <w:p>
      <w:pPr>
        <w:pStyle w:val="RecordBase"/>
        <w:ind w:left="120" w:hanging="120"/>
      </w:pPr>
      <w:r>
        <w:t xml:space="preserve">Fort Campbell, 101st Airborne Division, memorial highway designation, Trigg County - </w:t>
      </w:r>
      <w:r>
        <w:t xml:space="preserve"> </w:t>
      </w:r>
      <w:r>
        <w:t xml:space="preserve">HJR 22</w:t>
      </w:r>
    </w:p>
    <w:p>
      <w:pPr>
        <w:pStyle w:val="RecordBase"/>
        <w:ind w:left="120" w:hanging="120"/>
      </w:pPr>
      <w:r>
        <w:t xml:space="preserve">Frazier, L.G., memorial bridge designation, Floyd County - </w:t>
      </w:r>
      <w:r>
        <w:t xml:space="preserve"> </w:t>
      </w:r>
      <w:r>
        <w:t xml:space="preserve">SJR 195</w:t>
      </w:r>
    </w:p>
    <w:p>
      <w:pPr>
        <w:pStyle w:val="RecordBase"/>
        <w:ind w:left="120" w:hanging="120"/>
      </w:pPr>
      <w:r>
        <w:t xml:space="preserve">French Sr., Willie, memorializing - </w:t>
      </w:r>
      <w:r>
        <w:t xml:space="preserve"> </w:t>
      </w:r>
      <w:r>
        <w:t xml:space="preserve">SR  56</w:t>
      </w:r>
    </w:p>
    <w:p>
      <w:pPr>
        <w:pStyle w:val="RecordBase"/>
        <w:ind w:left="120" w:hanging="120"/>
      </w:pPr>
      <w:r>
        <w:t xml:space="preserve">Friend Jr., Kelsey, memorializing - </w:t>
      </w:r>
      <w:r>
        <w:t xml:space="preserve"> </w:t>
      </w:r>
      <w:r>
        <w:t xml:space="preserve">SR  70</w:t>
      </w:r>
    </w:p>
    <w:p>
      <w:pPr>
        <w:pStyle w:val="RecordBase"/>
        <w:ind w:left="120" w:hanging="120"/>
      </w:pPr>
      <w:r>
        <w:t xml:space="preserve">Gayo, Sergeant Isaac John, memorializing - </w:t>
      </w:r>
      <w:r>
        <w:t xml:space="preserve"> </w:t>
      </w:r>
      <w:r>
        <w:t xml:space="preserve">SR  65</w:t>
      </w:r>
    </w:p>
    <w:p>
      <w:pPr>
        <w:pStyle w:val="RecordBase"/>
        <w:ind w:left="120" w:hanging="120"/>
      </w:pPr>
      <w:r>
        <w:t xml:space="preserve">George, Jeannie Hensley, memorializing - </w:t>
      </w:r>
      <w:r>
        <w:t xml:space="preserve"> </w:t>
      </w:r>
      <w:r>
        <w:t xml:space="preserve">SR  121</w:t>
      </w:r>
    </w:p>
    <w:p>
      <w:pPr>
        <w:pStyle w:val="RecordBase"/>
        <w:ind w:left="120" w:hanging="120"/>
      </w:pPr>
      <w:r>
        <w:t xml:space="preserve">Gilpin, Deborah Parrish, memorializing - </w:t>
      </w:r>
      <w:r>
        <w:t xml:space="preserve"> </w:t>
      </w:r>
      <w:r>
        <w:t xml:space="preserve">SR  158</w:t>
      </w:r>
    </w:p>
    <w:p>
      <w:pPr>
        <w:pStyle w:val="RecordBase"/>
        <w:ind w:left="120" w:hanging="120"/>
      </w:pPr>
      <w:r>
        <w:t xml:space="preserve">Gooch, Leon, memorializing - </w:t>
      </w:r>
      <w:r>
        <w:t xml:space="preserve"> </w:t>
      </w:r>
      <w:r>
        <w:t xml:space="preserve">SR  62</w:t>
      </w:r>
    </w:p>
    <w:p>
      <w:pPr>
        <w:pStyle w:val="RecordBase"/>
        <w:ind w:left="120" w:hanging="120"/>
      </w:pPr>
      <w:r>
        <w:t xml:space="preserve">Gore, Sergeant Joshua Caleb, memorializing - </w:t>
      </w:r>
      <w:r>
        <w:t xml:space="preserve"> </w:t>
      </w:r>
      <w:r>
        <w:t xml:space="preserve">SR  65</w:t>
      </w:r>
    </w:p>
    <w:p>
      <w:pPr>
        <w:pStyle w:val="RecordBase"/>
        <w:ind w:left="120" w:hanging="120"/>
      </w:pPr>
      <w:r>
        <w:t xml:space="preserve">Gullett,</w:t>
      </w:r>
    </w:p>
    <w:p>
      <w:pPr>
        <w:pStyle w:val="RecordBase"/>
        <w:ind w:left="240" w:hanging="192"/>
      </w:pPr>
      <w:r>
        <w:t xml:space="preserve"> Don, memorial highway designation - </w:t>
      </w:r>
      <w:r>
        <w:t xml:space="preserve"> </w:t>
      </w:r>
      <w:r>
        <w:t xml:space="preserve">HJR 94</w:t>
      </w:r>
    </w:p>
    <w:p>
      <w:pPr>
        <w:pStyle w:val="RecordBase"/>
        <w:ind w:left="240" w:hanging="192"/>
      </w:pPr>
      <w:r>
        <w:t xml:space="preserve"> Don, memorializing - </w:t>
      </w:r>
      <w:r>
        <w:t xml:space="preserve"> </w:t>
      </w:r>
      <w:r>
        <w:t xml:space="preserve">SR  168</w:t>
      </w:r>
    </w:p>
    <w:p>
      <w:pPr>
        <w:pStyle w:val="RecordBase"/>
        <w:ind w:left="120" w:hanging="120"/>
      </w:pPr>
      <w:r>
        <w:t xml:space="preserve">Haggard, Kenneth Ray, memorializing - </w:t>
      </w:r>
      <w:r>
        <w:t xml:space="preserve"> </w:t>
      </w:r>
      <w:r>
        <w:t xml:space="preserve">SR  159</w:t>
      </w:r>
    </w:p>
    <w:p>
      <w:pPr>
        <w:pStyle w:val="RecordBase"/>
        <w:ind w:left="120" w:hanging="120"/>
      </w:pPr>
      <w:r>
        <w:t xml:space="preserve">Hale, Dan, memorial highway designation, Laurel County - </w:t>
      </w:r>
      <w:r>
        <w:t xml:space="preserve"> </w:t>
      </w:r>
      <w:r>
        <w:t xml:space="preserve">HJR 30</w:t>
      </w:r>
    </w:p>
    <w:p>
      <w:pPr>
        <w:pStyle w:val="RecordBase"/>
        <w:ind w:left="120" w:hanging="120"/>
      </w:pPr>
      <w:r>
        <w:t xml:space="preserve">Hall, Glenn, memorializing - </w:t>
      </w:r>
      <w:r>
        <w:t xml:space="preserve"> </w:t>
      </w:r>
      <w:r>
        <w:t xml:space="preserve">SR  63</w:t>
      </w:r>
    </w:p>
    <w:p>
      <w:pPr>
        <w:pStyle w:val="RecordBase"/>
        <w:ind w:left="120" w:hanging="120"/>
      </w:pPr>
      <w:r>
        <w:t xml:space="preserve">Hammond, Mary Armstrong, honoring - </w:t>
      </w:r>
      <w:r>
        <w:t xml:space="preserve"> </w:t>
      </w:r>
      <w:r>
        <w:t xml:space="preserve">SR  205</w:t>
      </w:r>
    </w:p>
    <w:p>
      <w:pPr>
        <w:pStyle w:val="RecordBase"/>
        <w:ind w:left="120" w:hanging="120"/>
      </w:pPr>
      <w:r>
        <w:t xml:space="preserve">Hanks,</w:t>
      </w:r>
    </w:p>
    <w:p>
      <w:pPr>
        <w:pStyle w:val="RecordBase"/>
        <w:ind w:left="240" w:hanging="192"/>
      </w:pPr>
      <w:r>
        <w:t xml:space="preserve"> Harold Tate, memorializing - </w:t>
      </w:r>
      <w:r>
        <w:t xml:space="preserve"> </w:t>
      </w:r>
      <w:r>
        <w:t xml:space="preserve">SR  128</w:t>
      </w:r>
    </w:p>
    <w:p>
      <w:pPr>
        <w:pStyle w:val="RecordBase"/>
        <w:ind w:left="240" w:hanging="192"/>
      </w:pPr>
      <w:r>
        <w:t xml:space="preserve"> Kara Renae, memorializing - </w:t>
      </w:r>
      <w:r>
        <w:t xml:space="preserve"> </w:t>
      </w:r>
      <w:r>
        <w:t xml:space="preserve">SR  105</w:t>
      </w:r>
      <w:r>
        <w:t xml:space="preserve">;</w:t>
      </w:r>
      <w:r>
        <w:t xml:space="preserve"> </w:t>
      </w:r>
      <w:r>
        <w:t xml:space="preserve">SR  122</w:t>
      </w:r>
    </w:p>
    <w:p>
      <w:pPr>
        <w:pStyle w:val="RecordBase"/>
        <w:ind w:left="120" w:hanging="120"/>
      </w:pPr>
      <w:r>
        <w:t xml:space="preserve">Harrell,</w:t>
      </w:r>
    </w:p>
    <w:p>
      <w:pPr>
        <w:pStyle w:val="RecordBase"/>
        <w:ind w:left="240" w:hanging="192"/>
      </w:pPr>
      <w:r>
        <w:t xml:space="preserve"> Edgar, memorial highway designation, Trigg County - </w:t>
      </w:r>
      <w:r>
        <w:t xml:space="preserve"> </w:t>
      </w:r>
      <w:r>
        <w:t xml:space="preserve">HJR 21</w:t>
      </w:r>
    </w:p>
    <w:p>
      <w:pPr>
        <w:pStyle w:val="RecordBase"/>
        <w:ind w:left="240" w:hanging="192"/>
      </w:pPr>
      <w:r>
        <w:t xml:space="preserve"> Edgar, memorializing - </w:t>
      </w:r>
      <w:r>
        <w:t xml:space="preserve"> </w:t>
      </w:r>
      <w:r>
        <w:t xml:space="preserve">SR  64</w:t>
      </w:r>
    </w:p>
    <w:p>
      <w:pPr>
        <w:pStyle w:val="RecordBase"/>
        <w:ind w:left="120" w:hanging="120"/>
      </w:pPr>
      <w:r>
        <w:t xml:space="preserve">Haydon, Charles David, memorializing - </w:t>
      </w:r>
      <w:r>
        <w:t xml:space="preserve"> </w:t>
      </w:r>
      <w:r>
        <w:t xml:space="preserve">SR  95</w:t>
      </w:r>
    </w:p>
    <w:p>
      <w:pPr>
        <w:pStyle w:val="RecordBase"/>
        <w:ind w:left="120" w:hanging="120"/>
      </w:pPr>
      <w:r>
        <w:t xml:space="preserve">Healy, Warrant Officer 2, Aaron, memorializing - </w:t>
      </w:r>
      <w:r>
        <w:t xml:space="preserve"> </w:t>
      </w:r>
      <w:r>
        <w:t xml:space="preserve">SR  65</w:t>
      </w:r>
    </w:p>
    <w:p>
      <w:pPr>
        <w:pStyle w:val="RecordBase"/>
        <w:ind w:left="120" w:hanging="120"/>
      </w:pPr>
      <w:r>
        <w:t xml:space="preserve">Herring, James, memorial bridge designation - </w:t>
      </w:r>
      <w:r>
        <w:t xml:space="preserve"> </w:t>
      </w:r>
      <w:r>
        <w:t xml:space="preserve">HJR 33</w:t>
      </w:r>
    </w:p>
    <w:p>
      <w:pPr>
        <w:pStyle w:val="RecordBase"/>
        <w:ind w:left="120" w:hanging="120"/>
      </w:pPr>
      <w:r>
        <w:t xml:space="preserve">Hicks, Billy Wayne, memorializing - </w:t>
      </w:r>
      <w:r>
        <w:t xml:space="preserve"> </w:t>
      </w:r>
      <w:r>
        <w:t xml:space="preserve">SR  186</w:t>
      </w:r>
    </w:p>
    <w:p>
      <w:pPr>
        <w:pStyle w:val="RecordBase"/>
        <w:ind w:left="120" w:hanging="120"/>
      </w:pPr>
      <w:r>
        <w:t xml:space="preserve">Holland, James Henry, memorializing - </w:t>
      </w:r>
      <w:r>
        <w:t xml:space="preserve"> </w:t>
      </w:r>
      <w:r>
        <w:t xml:space="preserve">SR  110</w:t>
      </w:r>
    </w:p>
    <w:p>
      <w:pPr>
        <w:pStyle w:val="RecordBase"/>
        <w:ind w:left="120" w:hanging="120"/>
      </w:pPr>
      <w:r>
        <w:t xml:space="preserve">Holliday, Donald Loren, "Doc," memorial highway designation, Perry County - </w:t>
      </w:r>
      <w:r>
        <w:t xml:space="preserve"> </w:t>
      </w:r>
      <w:r>
        <w:t xml:space="preserve">HJR 101</w:t>
      </w:r>
    </w:p>
    <w:p>
      <w:pPr>
        <w:pStyle w:val="RecordBase"/>
        <w:ind w:left="120" w:hanging="120"/>
      </w:pPr>
      <w:r>
        <w:t xml:space="preserve">Honorary road and bridge naming, omnibus resolution - </w:t>
      </w:r>
      <w:r>
        <w:t xml:space="preserve"> </w:t>
      </w:r>
      <w:r>
        <w:t xml:space="preserve">SJR 58</w:t>
      </w:r>
      <w:r>
        <w:t xml:space="preserve">: </w:t>
      </w:r>
      <w:r>
        <w:t xml:space="preserve">SCS</w:t>
      </w:r>
    </w:p>
    <w:p>
      <w:pPr>
        <w:pStyle w:val="RecordBase"/>
        <w:ind w:left="120" w:hanging="120"/>
      </w:pPr>
      <w:r>
        <w:t xml:space="preserve">House, Brian Carter, memorializing - </w:t>
      </w:r>
      <w:r>
        <w:t xml:space="preserve"> </w:t>
      </w:r>
      <w:r>
        <w:t xml:space="preserve">SR  54</w:t>
      </w:r>
    </w:p>
    <w:p>
      <w:pPr>
        <w:pStyle w:val="RecordBase"/>
        <w:ind w:left="120" w:hanging="120"/>
      </w:pPr>
      <w:r>
        <w:t xml:space="preserve">Hurt, Larry, memorializing - </w:t>
      </w:r>
      <w:r>
        <w:t xml:space="preserve"> </w:t>
      </w:r>
      <w:r>
        <w:t xml:space="preserve">SR  206</w:t>
      </w:r>
    </w:p>
    <w:p>
      <w:pPr>
        <w:pStyle w:val="RecordBase"/>
        <w:ind w:left="120" w:hanging="120"/>
      </w:pPr>
      <w:r>
        <w:t xml:space="preserve">Jacobs, Reverend. C.E., memorial bridge designation, KY 3091, Pulaski County - </w:t>
      </w:r>
      <w:r>
        <w:t xml:space="preserve"> </w:t>
      </w:r>
      <w:r>
        <w:t xml:space="preserve">SJR 119</w:t>
      </w:r>
    </w:p>
    <w:p>
      <w:pPr>
        <w:pStyle w:val="RecordBase"/>
        <w:ind w:left="120" w:hanging="120"/>
      </w:pPr>
      <w:r>
        <w:t xml:space="preserve">Johnson, Gary Dale, memorializing - </w:t>
      </w:r>
      <w:r>
        <w:t xml:space="preserve"> </w:t>
      </w:r>
      <w:r>
        <w:t xml:space="preserve">SR  21</w:t>
      </w:r>
    </w:p>
    <w:p>
      <w:pPr>
        <w:pStyle w:val="RecordBase"/>
        <w:ind w:left="120" w:hanging="120"/>
      </w:pPr>
      <w:r>
        <w:t xml:space="preserve">Jones,</w:t>
      </w:r>
    </w:p>
    <w:p>
      <w:pPr>
        <w:pStyle w:val="RecordBase"/>
        <w:ind w:left="240" w:hanging="192"/>
      </w:pPr>
      <w:r>
        <w:t xml:space="preserve"> Brereton Chandler, honoring - </w:t>
      </w:r>
      <w:r>
        <w:t xml:space="preserve"> </w:t>
      </w:r>
      <w:r>
        <w:t xml:space="preserve">SR  19</w:t>
      </w:r>
      <w:r>
        <w:t xml:space="preserve">;</w:t>
      </w:r>
      <w:r>
        <w:t xml:space="preserve"> </w:t>
      </w:r>
      <w:r>
        <w:t xml:space="preserve">SR  29</w:t>
      </w:r>
    </w:p>
    <w:p>
      <w:pPr>
        <w:pStyle w:val="RecordBase"/>
        <w:ind w:left="240" w:hanging="192"/>
      </w:pPr>
      <w:r>
        <w:t xml:space="preserve"> Catherine Marie, memorializing - </w:t>
      </w:r>
      <w:r>
        <w:t xml:space="preserve"> </w:t>
      </w:r>
      <w:r>
        <w:t xml:space="preserve">SR  12</w:t>
      </w:r>
    </w:p>
    <w:p>
      <w:pPr>
        <w:pStyle w:val="RecordBase"/>
        <w:ind w:left="240" w:hanging="192"/>
      </w:pPr>
      <w:r>
        <w:t xml:space="preserve"> Frank L., Jr.,  memorializing - </w:t>
      </w:r>
      <w:r>
        <w:t xml:space="preserve"> </w:t>
      </w:r>
      <w:r>
        <w:t xml:space="preserve">SR  27</w:t>
      </w:r>
    </w:p>
    <w:p>
      <w:pPr>
        <w:pStyle w:val="RecordBase"/>
        <w:ind w:left="120" w:hanging="120"/>
      </w:pPr>
      <w:r>
        <w:t xml:space="preserve">Justice, Hassel, memorializing - </w:t>
      </w:r>
      <w:r>
        <w:t xml:space="preserve"> </w:t>
      </w:r>
      <w:r>
        <w:t xml:space="preserve">SR  252</w:t>
      </w:r>
    </w:p>
    <w:p>
      <w:pPr>
        <w:pStyle w:val="RecordBase"/>
        <w:ind w:left="120" w:hanging="120"/>
      </w:pPr>
      <w:r>
        <w:t xml:space="preserve">Kelly, Colonel (Retired) Arthur L., memorializing - </w:t>
      </w:r>
      <w:r>
        <w:t xml:space="preserve"> </w:t>
      </w:r>
      <w:r>
        <w:t xml:space="preserve">SR  96</w:t>
      </w:r>
    </w:p>
    <w:p>
      <w:pPr>
        <w:pStyle w:val="RecordBase"/>
        <w:ind w:left="120" w:hanging="120"/>
      </w:pPr>
      <w:r>
        <w:t xml:space="preserve">King,</w:t>
      </w:r>
    </w:p>
    <w:p>
      <w:pPr>
        <w:pStyle w:val="RecordBase"/>
        <w:ind w:left="240" w:hanging="192"/>
      </w:pPr>
      <w:r>
        <w:t xml:space="preserve"> Coretta Scott, memorializing - </w:t>
      </w:r>
      <w:r>
        <w:t xml:space="preserve"> </w:t>
      </w:r>
      <w:r>
        <w:t xml:space="preserve">SR  76</w:t>
      </w:r>
    </w:p>
    <w:p>
      <w:pPr>
        <w:pStyle w:val="RecordBase"/>
        <w:ind w:left="240" w:hanging="192"/>
      </w:pPr>
      <w:r>
        <w:t xml:space="preserve"> Dexter Scott, honoring - </w:t>
      </w:r>
      <w:r>
        <w:t xml:space="preserve"> </w:t>
      </w:r>
      <w:r>
        <w:t xml:space="preserve">SR  102</w:t>
      </w:r>
    </w:p>
    <w:p>
      <w:pPr>
        <w:pStyle w:val="RecordBase"/>
        <w:ind w:left="240" w:hanging="192"/>
      </w:pPr>
      <w:r>
        <w:t xml:space="preserve"> Ernest "Ernie" Lynn, memorializing - </w:t>
      </w:r>
      <w:r>
        <w:t xml:space="preserve"> </w:t>
      </w:r>
      <w:r>
        <w:t xml:space="preserve">SR  193</w:t>
      </w:r>
    </w:p>
    <w:p>
      <w:pPr>
        <w:pStyle w:val="RecordBase"/>
        <w:ind w:left="120" w:hanging="120"/>
      </w:pPr>
      <w:r>
        <w:t xml:space="preserve">Koebel, LaDonna Lynn, memorializing - </w:t>
      </w:r>
      <w:r>
        <w:t xml:space="preserve"> </w:t>
      </w:r>
      <w:r>
        <w:t xml:space="preserve">SR  219</w:t>
      </w:r>
    </w:p>
    <w:p>
      <w:pPr>
        <w:pStyle w:val="RecordBase"/>
        <w:ind w:left="120" w:hanging="120"/>
      </w:pPr>
      <w:r>
        <w:t xml:space="preserve">Konopka, Philip Richard, memorializing - </w:t>
      </w:r>
      <w:r>
        <w:t xml:space="preserve"> </w:t>
      </w:r>
      <w:r>
        <w:t xml:space="preserve">SR  38</w:t>
      </w:r>
    </w:p>
    <w:p>
      <w:pPr>
        <w:pStyle w:val="RecordBase"/>
        <w:ind w:left="120" w:hanging="120"/>
      </w:pPr>
      <w:r>
        <w:t xml:space="preserve">LaFontaine Jr., Gustave Edward, memorializing - </w:t>
      </w:r>
      <w:r>
        <w:t xml:space="preserve"> </w:t>
      </w:r>
      <w:r>
        <w:t xml:space="preserve">SR  180</w:t>
      </w:r>
    </w:p>
    <w:p>
      <w:pPr>
        <w:pStyle w:val="RecordBase"/>
        <w:ind w:left="120" w:hanging="120"/>
      </w:pPr>
      <w:r>
        <w:t xml:space="preserve">Lasley-Bibbs, Vivian, memorializing - </w:t>
      </w:r>
      <w:r>
        <w:t xml:space="preserve"> </w:t>
      </w:r>
      <w:r>
        <w:t xml:space="preserve">SR  43</w:t>
      </w:r>
    </w:p>
    <w:p>
      <w:pPr>
        <w:pStyle w:val="RecordBase"/>
        <w:ind w:left="120" w:hanging="120"/>
      </w:pPr>
      <w:r>
        <w:t xml:space="preserve">Lawson, Jimmy Maurice, memorializing - </w:t>
      </w:r>
      <w:r>
        <w:t xml:space="preserve"> </w:t>
      </w:r>
      <w:r>
        <w:t xml:space="preserve">SR  220</w:t>
      </w:r>
    </w:p>
    <w:p>
      <w:pPr>
        <w:pStyle w:val="RecordBase"/>
        <w:ind w:left="120" w:hanging="120"/>
      </w:pPr>
      <w:r>
        <w:t xml:space="preserve">Lewis County, veterans memorial highway designation - </w:t>
      </w:r>
      <w:r>
        <w:t xml:space="preserve"> </w:t>
      </w:r>
      <w:r>
        <w:t xml:space="preserve">SJR 58</w:t>
      </w:r>
      <w:r>
        <w:t xml:space="preserve">: </w:t>
      </w:r>
      <w:r>
        <w:t xml:space="preserve">SFA</w:t>
      </w:r>
      <w:r>
        <w:t xml:space="preserve"> (</w:t>
      </w:r>
      <w:r>
        <w:t xml:space="preserve">2</w:t>
      </w:r>
      <w:r>
        <w:t xml:space="preserve">)</w:t>
      </w:r>
    </w:p>
    <w:p>
      <w:pPr>
        <w:pStyle w:val="RecordBase"/>
        <w:ind w:left="120" w:hanging="120"/>
      </w:pPr>
      <w:r>
        <w:t xml:space="preserve">Marshall, Rand Leslie, memorializing - </w:t>
      </w:r>
      <w:r>
        <w:t xml:space="preserve"> </w:t>
      </w:r>
      <w:r>
        <w:t xml:space="preserve">SR  197</w:t>
      </w:r>
    </w:p>
    <w:p>
      <w:pPr>
        <w:pStyle w:val="RecordBase"/>
        <w:ind w:left="120" w:hanging="120"/>
      </w:pPr>
      <w:r>
        <w:t xml:space="preserve">McCoy, Pete, memorial bridge designation, KY 194 - </w:t>
      </w:r>
      <w:r>
        <w:t xml:space="preserve"> </w:t>
      </w:r>
      <w:r>
        <w:t xml:space="preserve">HJR 47</w:t>
      </w:r>
    </w:p>
    <w:p>
      <w:pPr>
        <w:pStyle w:val="RecordBase"/>
        <w:ind w:left="120" w:hanging="120"/>
      </w:pPr>
      <w:r>
        <w:t xml:space="preserve">Middleton, Clark "Sparky," memorial bridge designation - </w:t>
      </w:r>
      <w:r>
        <w:t xml:space="preserve"> </w:t>
      </w:r>
      <w:r>
        <w:t xml:space="preserve">HJR 115</w:t>
      </w:r>
    </w:p>
    <w:p>
      <w:pPr>
        <w:pStyle w:val="RecordBase"/>
        <w:ind w:left="120" w:hanging="120"/>
      </w:pPr>
      <w:r>
        <w:t xml:space="preserve">Mitchell,</w:t>
      </w:r>
    </w:p>
    <w:p>
      <w:pPr>
        <w:pStyle w:val="RecordBase"/>
        <w:ind w:left="240" w:hanging="192"/>
      </w:pPr>
      <w:r>
        <w:t xml:space="preserve"> D. Louis, Jr. memorializing - </w:t>
      </w:r>
      <w:r>
        <w:t xml:space="preserve"> </w:t>
      </w:r>
      <w:r>
        <w:t xml:space="preserve">SR  135</w:t>
      </w:r>
    </w:p>
    <w:p>
      <w:pPr>
        <w:pStyle w:val="RecordBase"/>
        <w:ind w:left="240" w:hanging="192"/>
      </w:pPr>
      <w:r>
        <w:t xml:space="preserve"> Sergeant Taylor, memorializing - </w:t>
      </w:r>
      <w:r>
        <w:t xml:space="preserve"> </w:t>
      </w:r>
      <w:r>
        <w:t xml:space="preserve">SR  65</w:t>
      </w:r>
    </w:p>
    <w:p>
      <w:pPr>
        <w:pStyle w:val="RecordBase"/>
        <w:ind w:left="120" w:hanging="120"/>
      </w:pPr>
      <w:r>
        <w:t xml:space="preserve">Moffit, Ray William "Roy" Sr, memorializing - </w:t>
      </w:r>
      <w:r>
        <w:t xml:space="preserve"> </w:t>
      </w:r>
      <w:r>
        <w:t xml:space="preserve">SR  157</w:t>
      </w:r>
    </w:p>
    <w:p>
      <w:pPr>
        <w:pStyle w:val="RecordBase"/>
        <w:ind w:left="120" w:hanging="120"/>
      </w:pPr>
      <w:r>
        <w:t xml:space="preserve">Moore, Curly, memorial bridge designation - </w:t>
      </w:r>
      <w:r>
        <w:t xml:space="preserve"> </w:t>
      </w:r>
      <w:r>
        <w:t xml:space="preserve">HJR 109</w:t>
      </w:r>
    </w:p>
    <w:p>
      <w:pPr>
        <w:pStyle w:val="RecordBase"/>
        <w:ind w:left="120" w:hanging="120"/>
      </w:pPr>
      <w:r>
        <w:t xml:space="preserve">Moss, Robert Regan "Bob," memorializing - </w:t>
      </w:r>
      <w:r>
        <w:t xml:space="preserve"> </w:t>
      </w:r>
      <w:r>
        <w:t xml:space="preserve">SR  169</w:t>
      </w:r>
    </w:p>
    <w:p>
      <w:pPr>
        <w:pStyle w:val="RecordBase"/>
        <w:ind w:left="120" w:hanging="120"/>
      </w:pPr>
      <w:r>
        <w:t xml:space="preserve">Nelson, Colonel Eric L., memorializing - </w:t>
      </w:r>
      <w:r>
        <w:t xml:space="preserve"> </w:t>
      </w:r>
      <w:r>
        <w:t xml:space="preserve">SR  150</w:t>
      </w:r>
    </w:p>
    <w:p>
      <w:pPr>
        <w:pStyle w:val="RecordBase"/>
        <w:ind w:left="120" w:hanging="120"/>
      </w:pPr>
      <w:r>
        <w:t xml:space="preserve">New Hope Veterans, memorial bridge designation - </w:t>
      </w:r>
      <w:r>
        <w:t xml:space="preserve"> </w:t>
      </w:r>
      <w:r>
        <w:t xml:space="preserve">HJR 69</w:t>
      </w:r>
    </w:p>
    <w:p>
      <w:pPr>
        <w:pStyle w:val="RecordBase"/>
        <w:ind w:left="120" w:hanging="120"/>
      </w:pPr>
      <w:r>
        <w:t xml:space="preserve">Newsom, Beatrice, memorializing - </w:t>
      </w:r>
      <w:r>
        <w:t xml:space="preserve"> </w:t>
      </w:r>
      <w:r>
        <w:t xml:space="preserve">SR  251</w:t>
      </w:r>
    </w:p>
    <w:p>
      <w:pPr>
        <w:pStyle w:val="RecordBase"/>
        <w:ind w:left="120" w:hanging="120"/>
      </w:pPr>
      <w:r>
        <w:t xml:space="preserve">Patterson, Dr. J. W., honoring - </w:t>
      </w:r>
      <w:r>
        <w:t xml:space="preserve"> </w:t>
      </w:r>
      <w:r>
        <w:t xml:space="preserve">SR  78</w:t>
      </w:r>
    </w:p>
    <w:p>
      <w:pPr>
        <w:pStyle w:val="RecordBase"/>
        <w:ind w:left="120" w:hanging="120"/>
      </w:pPr>
      <w:r>
        <w:t xml:space="preserve">Pensinger, Virginia Joann, memorializing - </w:t>
      </w:r>
      <w:r>
        <w:t xml:space="preserve"> </w:t>
      </w:r>
      <w:r>
        <w:t xml:space="preserve">SR  52</w:t>
      </w:r>
    </w:p>
    <w:p>
      <w:pPr>
        <w:pStyle w:val="RecordBase"/>
        <w:ind w:left="120" w:hanging="120"/>
      </w:pPr>
      <w:r>
        <w:t xml:space="preserve">Pigg, Roger, memorializing - </w:t>
      </w:r>
      <w:r>
        <w:t xml:space="preserve"> </w:t>
      </w:r>
      <w:r>
        <w:t xml:space="preserve">SR  80</w:t>
      </w:r>
    </w:p>
    <w:p>
      <w:pPr>
        <w:pStyle w:val="RecordBase"/>
        <w:ind w:left="120" w:hanging="120"/>
      </w:pPr>
      <w:r>
        <w:t xml:space="preserve">Ratliff,</w:t>
      </w:r>
    </w:p>
    <w:p>
      <w:pPr>
        <w:pStyle w:val="RecordBase"/>
        <w:ind w:left="240" w:hanging="192"/>
      </w:pPr>
      <w:r>
        <w:t xml:space="preserve"> Kathy, memorializing - </w:t>
      </w:r>
      <w:r>
        <w:t xml:space="preserve"> </w:t>
      </w:r>
      <w:r>
        <w:t xml:space="preserve">SR  67</w:t>
      </w:r>
    </w:p>
    <w:p>
      <w:pPr>
        <w:pStyle w:val="RecordBase"/>
        <w:ind w:left="240" w:hanging="192"/>
      </w:pPr>
      <w:r>
        <w:t xml:space="preserve"> Louanna Whitaker, memorializing - </w:t>
      </w:r>
      <w:r>
        <w:t xml:space="preserve"> </w:t>
      </w:r>
      <w:r>
        <w:t xml:space="preserve">SR  49</w:t>
      </w:r>
    </w:p>
    <w:p>
      <w:pPr>
        <w:pStyle w:val="RecordBase"/>
        <w:ind w:left="240" w:hanging="192"/>
      </w:pPr>
      <w:r>
        <w:t xml:space="preserve"> PFC Larry Gene, memorial highway designation - </w:t>
      </w:r>
      <w:r>
        <w:t xml:space="preserve"> </w:t>
      </w:r>
      <w:r>
        <w:t xml:space="preserve">SJR 188</w:t>
      </w:r>
    </w:p>
    <w:p>
      <w:pPr>
        <w:pStyle w:val="RecordBase"/>
        <w:ind w:left="120" w:hanging="120"/>
      </w:pPr>
      <w:r>
        <w:t xml:space="preserve">Rice, Doug, memorializing - </w:t>
      </w:r>
      <w:r>
        <w:t xml:space="preserve"> </w:t>
      </w:r>
      <w:r>
        <w:t xml:space="preserve">SR  182</w:t>
      </w:r>
    </w:p>
    <w:p>
      <w:pPr>
        <w:pStyle w:val="RecordBase"/>
        <w:ind w:left="120" w:hanging="120"/>
      </w:pPr>
      <w:r>
        <w:t xml:space="preserve">Richmond, Benjamin "Ben," memorializing - </w:t>
      </w:r>
      <w:r>
        <w:t xml:space="preserve"> </w:t>
      </w:r>
      <w:r>
        <w:t xml:space="preserve">SR  92</w:t>
      </w:r>
    </w:p>
    <w:p>
      <w:pPr>
        <w:pStyle w:val="RecordBase"/>
        <w:ind w:left="120" w:hanging="120"/>
      </w:pPr>
      <w:r>
        <w:t xml:space="preserve">Robinson, Kenneth "Jaws", honoring - </w:t>
      </w:r>
      <w:r>
        <w:t xml:space="preserve"> </w:t>
      </w:r>
      <w:r>
        <w:t xml:space="preserve">SR  71</w:t>
      </w:r>
    </w:p>
    <w:p>
      <w:pPr>
        <w:pStyle w:val="RecordBase"/>
        <w:ind w:left="120" w:hanging="120"/>
      </w:pPr>
      <w:r>
        <w:t xml:space="preserve">Rose, Paul Martin, memorializing - </w:t>
      </w:r>
      <w:r>
        <w:t xml:space="preserve"> </w:t>
      </w:r>
      <w:r>
        <w:t xml:space="preserve">SR  144</w:t>
      </w:r>
    </w:p>
    <w:p>
      <w:pPr>
        <w:pStyle w:val="RecordBase"/>
        <w:ind w:left="120" w:hanging="120"/>
      </w:pPr>
      <w:r>
        <w:t xml:space="preserve">Roundtree, Janet Sue, memorializing - </w:t>
      </w:r>
      <w:r>
        <w:t xml:space="preserve"> </w:t>
      </w:r>
      <w:r>
        <w:t xml:space="preserve">SR  214</w:t>
      </w:r>
    </w:p>
    <w:p>
      <w:pPr>
        <w:pStyle w:val="RecordBase"/>
        <w:ind w:left="120" w:hanging="120"/>
      </w:pPr>
      <w:r>
        <w:t xml:space="preserve">Rouse, H. Douglas, memorializing - </w:t>
      </w:r>
      <w:r>
        <w:t xml:space="preserve"> </w:t>
      </w:r>
      <w:r>
        <w:t xml:space="preserve">SR  13</w:t>
      </w:r>
    </w:p>
    <w:p>
      <w:pPr>
        <w:pStyle w:val="RecordBase"/>
        <w:ind w:left="120" w:hanging="120"/>
      </w:pPr>
      <w:r>
        <w:t xml:space="preserve">Rucker, Grace Pool, memorializing - </w:t>
      </w:r>
      <w:r>
        <w:t xml:space="preserve"> </w:t>
      </w:r>
      <w:r>
        <w:t xml:space="preserve">SR  23</w:t>
      </w:r>
    </w:p>
    <w:p>
      <w:pPr>
        <w:pStyle w:val="RecordBase"/>
        <w:ind w:left="120" w:hanging="120"/>
      </w:pPr>
      <w:r>
        <w:t xml:space="preserve">Schickel, Benedict Francis, memorial - </w:t>
      </w:r>
      <w:r>
        <w:t xml:space="preserve"> </w:t>
      </w:r>
      <w:r>
        <w:t xml:space="preserve">SR  15</w:t>
      </w:r>
    </w:p>
    <w:p>
      <w:pPr>
        <w:pStyle w:val="RecordBase"/>
        <w:ind w:left="120" w:hanging="120"/>
      </w:pPr>
      <w:r>
        <w:t xml:space="preserve">Schrader, Joann Mefford, memorializing - </w:t>
      </w:r>
      <w:r>
        <w:t xml:space="preserve"> </w:t>
      </w:r>
      <w:r>
        <w:t xml:space="preserve">SR  204</w:t>
      </w:r>
    </w:p>
    <w:p>
      <w:pPr>
        <w:pStyle w:val="RecordBase"/>
        <w:ind w:left="120" w:hanging="120"/>
      </w:pPr>
      <w:r>
        <w:t xml:space="preserve">Scott Sr., Dr. Michael Louis, memorializing - </w:t>
      </w:r>
      <w:r>
        <w:t xml:space="preserve"> </w:t>
      </w:r>
      <w:r>
        <w:t xml:space="preserve">SR  211</w:t>
      </w:r>
    </w:p>
    <w:p>
      <w:pPr>
        <w:pStyle w:val="RecordBase"/>
        <w:ind w:left="120" w:hanging="120"/>
      </w:pPr>
      <w:r>
        <w:t xml:space="preserve">Sharpe, Jim and Mary Jo, memorial bridge designation - </w:t>
      </w:r>
      <w:r>
        <w:t xml:space="preserve"> </w:t>
      </w:r>
      <w:r>
        <w:t xml:space="preserve">SJR 164</w:t>
      </w:r>
    </w:p>
    <w:p>
      <w:pPr>
        <w:pStyle w:val="RecordBase"/>
        <w:ind w:left="120" w:hanging="120"/>
      </w:pPr>
      <w:r>
        <w:t xml:space="preserve">Simpson, Martin, memorial bridge designation - </w:t>
      </w:r>
      <w:r>
        <w:t xml:space="preserve"> </w:t>
      </w:r>
      <w:r>
        <w:t xml:space="preserve">HJR 122</w:t>
      </w:r>
    </w:p>
    <w:p>
      <w:pPr>
        <w:pStyle w:val="RecordBase"/>
        <w:ind w:left="120" w:hanging="120"/>
      </w:pPr>
      <w:r>
        <w:t xml:space="preserve">Sims, Dorothy Jean "Dottie," memorializing - </w:t>
      </w:r>
      <w:r>
        <w:t xml:space="preserve"> </w:t>
      </w:r>
      <w:r>
        <w:t xml:space="preserve">SR  32</w:t>
      </w:r>
    </w:p>
    <w:p>
      <w:pPr>
        <w:pStyle w:val="RecordBase"/>
        <w:ind w:left="120" w:hanging="120"/>
      </w:pPr>
      <w:r>
        <w:t xml:space="preserve">Slone, Amy Hamilton, memorializing - </w:t>
      </w:r>
      <w:r>
        <w:t xml:space="preserve"> </w:t>
      </w:r>
      <w:r>
        <w:t xml:space="preserve">SR  66</w:t>
      </w:r>
    </w:p>
    <w:p>
      <w:pPr>
        <w:pStyle w:val="RecordBase"/>
        <w:ind w:left="120" w:hanging="120"/>
      </w:pPr>
      <w:r>
        <w:t xml:space="preserve">Smith,</w:t>
      </w:r>
    </w:p>
    <w:p>
      <w:pPr>
        <w:pStyle w:val="RecordBase"/>
        <w:ind w:left="240" w:hanging="192"/>
      </w:pPr>
      <w:r>
        <w:t xml:space="preserve"> Chief Warrant Officer 2 Rusten, memorializing - </w:t>
      </w:r>
      <w:r>
        <w:t xml:space="preserve"> </w:t>
      </w:r>
      <w:r>
        <w:t xml:space="preserve">SR  65</w:t>
      </w:r>
    </w:p>
    <w:p>
      <w:pPr>
        <w:pStyle w:val="RecordBase"/>
        <w:ind w:left="240" w:hanging="192"/>
      </w:pPr>
      <w:r>
        <w:t xml:space="preserve"> William "Bill," memorializing - </w:t>
      </w:r>
      <w:r>
        <w:t xml:space="preserve"> </w:t>
      </w:r>
      <w:r>
        <w:t xml:space="preserve">SR  199</w:t>
      </w:r>
    </w:p>
    <w:p>
      <w:pPr>
        <w:pStyle w:val="RecordBase"/>
        <w:ind w:left="120" w:hanging="120"/>
      </w:pPr>
      <w:r>
        <w:t xml:space="preserve">Solinas Jr., Sergeant David, memorializing - </w:t>
      </w:r>
      <w:r>
        <w:t xml:space="preserve"> </w:t>
      </w:r>
      <w:r>
        <w:t xml:space="preserve">SR  65</w:t>
      </w:r>
    </w:p>
    <w:p>
      <w:pPr>
        <w:pStyle w:val="RecordBase"/>
        <w:ind w:left="120" w:hanging="120"/>
      </w:pPr>
      <w:r>
        <w:t xml:space="preserve">Stout, Staff Sgt. Christopher, memorial bridge designation, KY 227, Carroll and Owen Counties - </w:t>
      </w:r>
      <w:r>
        <w:t xml:space="preserve"> </w:t>
      </w:r>
      <w:r>
        <w:t xml:space="preserve">SJR 58</w:t>
      </w:r>
      <w:r>
        <w:t xml:space="preserve">: </w:t>
      </w:r>
      <w:r>
        <w:t xml:space="preserve">SFA</w:t>
      </w:r>
      <w:r>
        <w:t xml:space="preserve"> (</w:t>
      </w:r>
      <w:r>
        <w:t xml:space="preserve">1</w:t>
      </w:r>
      <w:r>
        <w:t xml:space="preserve">)</w:t>
      </w:r>
    </w:p>
    <w:p>
      <w:pPr>
        <w:pStyle w:val="RecordBase"/>
        <w:ind w:left="120" w:hanging="120"/>
      </w:pPr>
      <w:r>
        <w:t xml:space="preserve">Stumbo family, memorial highway, designation - </w:t>
      </w:r>
      <w:r>
        <w:t xml:space="preserve"> </w:t>
      </w:r>
      <w:r>
        <w:t xml:space="preserve">HJR 108</w:t>
      </w:r>
    </w:p>
    <w:p>
      <w:pPr>
        <w:pStyle w:val="RecordBase"/>
        <w:ind w:left="120" w:hanging="120"/>
      </w:pPr>
      <w:r>
        <w:t xml:space="preserve">Swann, Representative Lamin, memorializing - </w:t>
      </w:r>
      <w:r>
        <w:t xml:space="preserve"> </w:t>
      </w:r>
      <w:r>
        <w:t xml:space="preserve">SR  33</w:t>
      </w:r>
    </w:p>
    <w:p>
      <w:pPr>
        <w:pStyle w:val="RecordBase"/>
        <w:ind w:left="120" w:hanging="120"/>
      </w:pPr>
      <w:r>
        <w:t xml:space="preserve">Talbott, Jessie Shacklette, memorializing - </w:t>
      </w:r>
      <w:r>
        <w:t xml:space="preserve"> </w:t>
      </w:r>
      <w:r>
        <w:t xml:space="preserve">SR  55</w:t>
      </w:r>
    </w:p>
    <w:p>
      <w:pPr>
        <w:pStyle w:val="RecordBase"/>
        <w:ind w:left="120" w:hanging="120"/>
      </w:pPr>
      <w:r>
        <w:t xml:space="preserve">Taylor, Judy, memorializing - </w:t>
      </w:r>
      <w:r>
        <w:t xml:space="preserve"> </w:t>
      </w:r>
      <w:r>
        <w:t xml:space="preserve">SR  30</w:t>
      </w:r>
    </w:p>
    <w:p>
      <w:pPr>
        <w:pStyle w:val="RecordBase"/>
        <w:ind w:left="120" w:hanging="120"/>
      </w:pPr>
      <w:r>
        <w:t xml:space="preserve">Valor, first responders, military, memorial highway designation - </w:t>
      </w:r>
      <w:r>
        <w:t xml:space="preserve"> </w:t>
      </w:r>
      <w:r>
        <w:t xml:space="preserve">HJR 41</w:t>
      </w:r>
    </w:p>
    <w:p>
      <w:pPr>
        <w:pStyle w:val="RecordBase"/>
        <w:ind w:left="120" w:hanging="120"/>
      </w:pPr>
      <w:r>
        <w:t xml:space="preserve">Wade, Andrew and Charlotte, memorial highway, KY 1934, Jefferson County - </w:t>
      </w:r>
      <w:r>
        <w:t xml:space="preserve"> </w:t>
      </w:r>
      <w:r>
        <w:t xml:space="preserve">HJR 119</w:t>
      </w:r>
    </w:p>
    <w:p>
      <w:pPr>
        <w:pStyle w:val="RecordBase"/>
        <w:ind w:left="120" w:hanging="120"/>
      </w:pPr>
      <w:r>
        <w:t xml:space="preserve">Watts, Floyd, memorial bridge designation - </w:t>
      </w:r>
      <w:r>
        <w:t xml:space="preserve"> </w:t>
      </w:r>
      <w:r>
        <w:t xml:space="preserve">HJR 84</w:t>
      </w:r>
    </w:p>
    <w:p>
      <w:pPr>
        <w:pStyle w:val="RecordBase"/>
        <w:ind w:left="120" w:hanging="120"/>
      </w:pPr>
      <w:r>
        <w:t xml:space="preserve">West, PFC Ernie, Medal of Honor, memorial highway designation - </w:t>
      </w:r>
      <w:r>
        <w:t xml:space="preserve"> </w:t>
      </w:r>
      <w:r>
        <w:t xml:space="preserve">HJR 95</w:t>
      </w:r>
    </w:p>
    <w:p>
      <w:pPr>
        <w:pStyle w:val="RecordBase"/>
        <w:ind w:left="120" w:hanging="120"/>
      </w:pPr>
      <w:r>
        <w:t xml:space="preserve">Whitt, Roy Franklin, memorializing - </w:t>
      </w:r>
      <w:r>
        <w:t xml:space="preserve"> </w:t>
      </w:r>
      <w:r>
        <w:t xml:space="preserve">SCR 250</w:t>
      </w:r>
    </w:p>
    <w:p>
      <w:pPr>
        <w:pStyle w:val="RecordBase"/>
        <w:ind w:left="120" w:hanging="120"/>
      </w:pPr>
      <w:r>
        <w:t xml:space="preserve">Wilson, Michael Scott "Bubba," memorial highway designation, Kenton County - </w:t>
      </w:r>
      <w:r>
        <w:t xml:space="preserve"> </w:t>
      </w:r>
      <w:r>
        <w:t xml:space="preserve">HJR 24</w:t>
      </w:r>
      <w:r>
        <w:t xml:space="preserve">;</w:t>
      </w:r>
      <w:r>
        <w:t xml:space="preserve"> </w:t>
      </w:r>
      <w:r>
        <w:t xml:space="preserve">SJR 25</w:t>
      </w:r>
    </w:p>
    <w:p>
      <w:pPr>
        <w:pStyle w:val="RecordBase"/>
        <w:ind w:left="120" w:hanging="120"/>
      </w:pPr>
      <w:r>
        <w:t xml:space="preserve">Wine, Thomas B., memorializing - </w:t>
      </w:r>
      <w:r>
        <w:t xml:space="preserve"> </w:t>
      </w:r>
      <w:r>
        <w:t xml:space="preserve">SR  48</w:t>
      </w:r>
    </w:p>
    <w:p>
      <w:pPr>
        <w:pStyle w:val="RecordBase"/>
        <w:ind w:left="120" w:hanging="120"/>
      </w:pPr>
      <w:r>
        <w:t xml:space="preserve">Wright, Joseph Richard, memorializing - </w:t>
      </w:r>
      <w:r>
        <w:t xml:space="preserve"> </w:t>
      </w:r>
      <w:r>
        <w:t xml:space="preserve">SR  31</w:t>
        <w:br/>
      </w:r>
    </w:p>
    <w:p>
      <w:pPr>
        <w:pStyle w:val="RecordHeading3"/>
      </w:pPr>
      <w:r>
        <w:rPr>
          <w:b/>
        </w:rPr>
        <w:t xml:space="preserve">Men</w:t>
      </w:r>
    </w:p>
    <w:p>
      <w:pPr>
        <w:pStyle w:val="RecordBase"/>
        <w:ind w:left="120" w:hanging="120"/>
      </w:pPr>
      <w:r>
        <w:t xml:space="preserve">Birth certificate, biological sex designation, requirement - </w:t>
      </w:r>
      <w:r>
        <w:t xml:space="preserve"> </w:t>
      </w:r>
      <w:r>
        <w:t xml:space="preserve">HB  358</w:t>
      </w:r>
    </w:p>
    <w:p>
      <w:pPr>
        <w:pStyle w:val="RecordBase"/>
        <w:ind w:left="120" w:hanging="120"/>
      </w:pPr>
      <w:r>
        <w:t xml:space="preserve">Community grant program, mentorship programs for at-risk male students, establishment - </w:t>
      </w:r>
      <w:r>
        <w:t xml:space="preserve"> </w:t>
      </w:r>
      <w:r>
        <w:t xml:space="preserve">HB  105</w:t>
      </w:r>
      <w:r>
        <w:t xml:space="preserve">;</w:t>
      </w:r>
      <w:r>
        <w:t xml:space="preserve"> </w:t>
      </w:r>
      <w:r>
        <w:t xml:space="preserve">HB  105</w:t>
      </w:r>
      <w:r>
        <w:t xml:space="preserve">: </w:t>
      </w:r>
      <w:r>
        <w:t xml:space="preserve">HCS</w:t>
      </w:r>
    </w:p>
    <w:p>
      <w:pPr>
        <w:pStyle w:val="RecordBase"/>
        <w:ind w:left="120" w:hanging="120"/>
      </w:pPr>
      <w:r>
        <w:t xml:space="preserve">Male, definition - </w:t>
      </w:r>
      <w:r>
        <w:t xml:space="preserve"> </w:t>
      </w:r>
      <w:r>
        <w:t xml:space="preserve">SB  336</w:t>
      </w:r>
      <w:r>
        <w:t xml:space="preserve">;</w:t>
      </w:r>
      <w:r>
        <w:t xml:space="preserve"> </w:t>
      </w:r>
      <w:r>
        <w:t xml:space="preserve">HB  390</w:t>
      </w:r>
    </w:p>
    <w:p>
      <w:pPr>
        <w:pStyle w:val="RecordBase"/>
        <w:ind w:left="120" w:hanging="120"/>
      </w:pPr>
      <w:r>
        <w:t xml:space="preserve">Sexual orientation and gender identity, prohibition of discrimination - </w:t>
      </w:r>
      <w:r>
        <w:t xml:space="preserve"> </w:t>
      </w:r>
      <w:r>
        <w:t xml:space="preserve">SB  134</w:t>
      </w:r>
      <w:r>
        <w:t xml:space="preserve">;</w:t>
      </w:r>
      <w:r>
        <w:t xml:space="preserve"> </w:t>
      </w:r>
      <w:r>
        <w:t xml:space="preserve">HB  391</w:t>
      </w:r>
    </w:p>
    <w:p>
      <w:pPr>
        <w:pStyle w:val="RecordBase"/>
        <w:ind w:left="120" w:hanging="120"/>
      </w:pPr>
      <w:r>
        <w:t xml:space="preserve">Vital statistics, identification of sex - </w:t>
      </w:r>
      <w:r>
        <w:t xml:space="preserve"> </w:t>
      </w:r>
      <w:r>
        <w:t xml:space="preserve">SB  336</w:t>
      </w:r>
      <w:r>
        <w:t xml:space="preserve">;</w:t>
      </w:r>
      <w:r>
        <w:t xml:space="preserve"> </w:t>
      </w:r>
      <w:r>
        <w:t xml:space="preserve">HB  390</w:t>
      </w:r>
    </w:p>
    <w:p>
      <w:pPr>
        <w:pStyle w:val="RecordBase"/>
        <w:ind w:left="120" w:hanging="120"/>
      </w:pPr>
      <w:r>
        <w:t xml:space="preserve">Workforce, employee benefits, nondisclosure agreements, unlawful acts, prohibition - </w:t>
      </w:r>
      <w:r>
        <w:t xml:space="preserve"> </w:t>
      </w:r>
      <w:r>
        <w:t xml:space="preserve">HB  312</w:t>
        <w:br/>
      </w:r>
    </w:p>
    <w:p>
      <w:pPr>
        <w:pStyle w:val="RecordHeading3"/>
      </w:pPr>
      <w:r>
        <w:rPr>
          <w:b/>
        </w:rPr>
        <w:t xml:space="preserve">Mental Disability</w:t>
      </w:r>
    </w:p>
    <w:p>
      <w:pPr>
        <w:pStyle w:val="RecordBase"/>
        <w:ind w:left="120" w:hanging="120"/>
      </w:pPr>
      <w:r>
        <w:t xml:space="preserve">Behavioral health emergency, mental health, crisis receiving services, requirements - </w:t>
      </w:r>
      <w:r>
        <w:t xml:space="preserve"> </w:t>
      </w:r>
      <w:r>
        <w:t xml:space="preserve">HB  617</w:t>
      </w:r>
    </w:p>
    <w:p>
      <w:pPr>
        <w:pStyle w:val="RecordBase"/>
        <w:ind w:left="120" w:hanging="120"/>
      </w:pPr>
      <w:r>
        <w:t xml:space="preserve">Health care decisions, adult friend of patient, authorization - </w:t>
      </w:r>
      <w:r>
        <w:t xml:space="preserve"> </w:t>
      </w:r>
      <w:r>
        <w:t xml:space="preserve">HB  385</w:t>
      </w:r>
    </w:p>
    <w:p>
      <w:pPr>
        <w:pStyle w:val="RecordBase"/>
        <w:ind w:left="120" w:hanging="120"/>
      </w:pPr>
      <w:r>
        <w:t xml:space="preserve">Incompetent to stand trial, mental condition, court-ordered exam - </w:t>
      </w:r>
      <w:r>
        <w:t xml:space="preserve"> </w:t>
      </w:r>
      <w:r>
        <w:t xml:space="preserve">HB  385</w:t>
      </w:r>
    </w:p>
    <w:p>
      <w:pPr>
        <w:pStyle w:val="RecordBase"/>
        <w:ind w:left="120" w:hanging="120"/>
      </w:pPr>
      <w:r>
        <w:t xml:space="preserve">Individuals with intellectual disabilities, rights, establishment - </w:t>
      </w:r>
      <w:r>
        <w:t xml:space="preserve"> </w:t>
      </w:r>
      <w:r>
        <w:t xml:space="preserve">HB  214</w:t>
      </w:r>
    </w:p>
    <w:p>
      <w:pPr>
        <w:pStyle w:val="RecordBase"/>
        <w:ind w:left="120" w:hanging="120"/>
      </w:pPr>
      <w:r>
        <w:t xml:space="preserve">Kentucky Child Mental Health Services Access Program, establishment - </w:t>
      </w:r>
      <w:r>
        <w:t xml:space="preserve"> </w:t>
      </w:r>
      <w:r>
        <w:t xml:space="preserve">HB  364</w:t>
        <w:br/>
      </w:r>
    </w:p>
    <w:p>
      <w:pPr>
        <w:pStyle w:val="RecordHeading3"/>
      </w:pPr>
      <w:r>
        <w:rPr>
          <w:b/>
        </w:rPr>
        <w:t xml:space="preserve">Mental Health</w:t>
      </w:r>
    </w:p>
    <w:p>
      <w:pPr>
        <w:pStyle w:val="RecordBase"/>
        <w:ind w:left="120" w:hanging="120"/>
      </w:pPr>
      <w:r>
        <w:t xml:space="preserve">988 suicide and crisis lifeline fund, establishment - </w:t>
      </w:r>
      <w:r>
        <w:t xml:space="preserve"> </w:t>
      </w:r>
      <w:r>
        <w:t xml:space="preserve">HB  740</w:t>
      </w:r>
    </w:p>
    <w:p>
      <w:pPr>
        <w:pStyle w:val="RecordBase"/>
        <w:ind w:left="120" w:hanging="120"/>
      </w:pPr>
      <w:r>
        <w:t xml:space="preserve">Alcohol and drug counseling, providers - </w:t>
      </w:r>
      <w:r>
        <w:t xml:space="preserve"> </w:t>
      </w:r>
      <w:r>
        <w:t xml:space="preserve">HB  505</w:t>
      </w:r>
      <w:r>
        <w:t xml:space="preserve">;</w:t>
      </w:r>
      <w:r>
        <w:t xml:space="preserve"> </w:t>
      </w:r>
      <w:r>
        <w:t xml:space="preserve">HB  505</w:t>
      </w:r>
      <w:r>
        <w:t xml:space="preserve">: </w:t>
      </w:r>
      <w:r>
        <w:t xml:space="preserve">SCS</w:t>
      </w:r>
    </w:p>
    <w:p>
      <w:pPr>
        <w:pStyle w:val="RecordBase"/>
        <w:ind w:left="120" w:hanging="120"/>
      </w:pPr>
      <w:r>
        <w:t xml:space="preserve">Assessment, homeless individual, eligibility, establishment - </w:t>
      </w:r>
      <w:r>
        <w:t xml:space="preserve"> </w:t>
      </w:r>
      <w:r>
        <w:t xml:space="preserve">SB  347</w:t>
      </w:r>
    </w:p>
    <w:p>
      <w:pPr>
        <w:pStyle w:val="RecordBase"/>
        <w:ind w:left="120" w:hanging="120"/>
      </w:pPr>
      <w:r>
        <w:t xml:space="preserve">Behavioral health emergency, crisis receiving and stabilization, coverage requirements - </w:t>
      </w:r>
      <w:r>
        <w:t xml:space="preserve"> </w:t>
      </w:r>
      <w:r>
        <w:t xml:space="preserve">HB  617</w:t>
      </w:r>
    </w:p>
    <w:p>
      <w:pPr>
        <w:pStyle w:val="RecordBase"/>
        <w:ind w:left="120" w:hanging="120"/>
      </w:pPr>
      <w:r>
        <w:t xml:space="preserve">Cabinet for Health and Family Services, firearm safety, educational materials - </w:t>
      </w:r>
      <w:r>
        <w:t xml:space="preserve"> </w:t>
      </w:r>
      <w:r>
        <w:t xml:space="preserve">HB  518</w:t>
      </w:r>
    </w:p>
    <w:p>
      <w:pPr>
        <w:pStyle w:val="RecordBase"/>
        <w:ind w:left="120" w:hanging="120"/>
      </w:pPr>
      <w:r>
        <w:t xml:space="preserve">Child hospitalization, gender-neutral language - </w:t>
      </w:r>
      <w:r>
        <w:t xml:space="preserve"> </w:t>
      </w:r>
      <w:r>
        <w:t xml:space="preserve">SB  320</w:t>
      </w:r>
    </w:p>
    <w:p>
      <w:pPr>
        <w:pStyle w:val="RecordBase"/>
        <w:ind w:left="120" w:hanging="120"/>
      </w:pPr>
      <w:r>
        <w:t xml:space="preserve">Children, public offense, treatment facility, establishment - </w:t>
      </w:r>
      <w:r>
        <w:t xml:space="preserve"> </w:t>
      </w:r>
      <w:r>
        <w:t xml:space="preserve">SB  242</w:t>
      </w:r>
      <w:r>
        <w:t xml:space="preserve">: </w:t>
      </w:r>
      <w:r>
        <w:t xml:space="preserve">SCS</w:t>
      </w:r>
    </w:p>
    <w:p>
      <w:pPr>
        <w:pStyle w:val="RecordBase"/>
        <w:ind w:left="120" w:hanging="120"/>
      </w:pPr>
      <w:r>
        <w:t xml:space="preserve">Counseling interventions, perinatal depression, coverage requirement - </w:t>
      </w:r>
      <w:r>
        <w:t xml:space="preserve"> </w:t>
      </w:r>
      <w:r>
        <w:t xml:space="preserve">HB  709</w:t>
      </w:r>
    </w:p>
    <w:p>
      <w:pPr>
        <w:pStyle w:val="RecordBase"/>
        <w:ind w:left="120" w:hanging="120"/>
      </w:pPr>
      <w:r>
        <w:t xml:space="preserve">Eating Disorders Awareness Week - </w:t>
      </w:r>
      <w:r>
        <w:t xml:space="preserve"> </w:t>
      </w:r>
      <w:r>
        <w:t xml:space="preserve">HR  89</w:t>
      </w:r>
    </w:p>
    <w:p>
      <w:pPr>
        <w:pStyle w:val="RecordBase"/>
        <w:ind w:left="120" w:hanging="120"/>
      </w:pPr>
      <w:r>
        <w:t xml:space="preserve">Examination or treatment, provided by public school, parental consent - </w:t>
      </w:r>
      <w:r>
        <w:t xml:space="preserve"> </w:t>
      </w:r>
      <w:r>
        <w:t xml:space="preserve">HB  51</w:t>
      </w:r>
    </w:p>
    <w:p>
      <w:pPr>
        <w:pStyle w:val="RecordBase"/>
        <w:ind w:left="120" w:hanging="120"/>
      </w:pPr>
      <w:r>
        <w:t xml:space="preserve">Gender dysphoria, treatment, children - </w:t>
      </w:r>
      <w:r>
        <w:t xml:space="preserve"> </w:t>
      </w:r>
      <w:r>
        <w:t xml:space="preserve">SB  238</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Health care decisions, adult friend of patient, authorization - </w:t>
      </w:r>
      <w:r>
        <w:t xml:space="preserve"> </w:t>
      </w:r>
      <w:r>
        <w:t xml:space="preserve">HB  385</w:t>
      </w:r>
    </w:p>
    <w:p>
      <w:pPr>
        <w:pStyle w:val="RecordBase"/>
        <w:ind w:left="120" w:hanging="120"/>
      </w:pPr>
      <w:r>
        <w:t xml:space="preserve">Incompetent to stand trial, mental condition, court-ordered exam - </w:t>
      </w:r>
      <w:r>
        <w:t xml:space="preserve"> </w:t>
      </w:r>
      <w:r>
        <w:t xml:space="preserve">HB  385</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Individuals with intellectual disabilities, rights, establishment - </w:t>
      </w:r>
      <w:r>
        <w:t xml:space="preserve"> </w:t>
      </w:r>
      <w:r>
        <w:t xml:space="preserve">HB  214</w:t>
      </w:r>
    </w:p>
    <w:p>
      <w:pPr>
        <w:pStyle w:val="RecordBase"/>
        <w:ind w:left="120" w:hanging="120"/>
      </w:pPr>
      <w:r>
        <w:t xml:space="preserve">Involuntary commitment, restore language from original bill - </w:t>
      </w:r>
      <w:r>
        <w:t xml:space="preserve"> </w:t>
      </w:r>
      <w:r>
        <w:t xml:space="preserve">HB  5</w:t>
      </w:r>
      <w:r>
        <w:t xml:space="preserve">: </w:t>
      </w:r>
      <w:r>
        <w:t xml:space="preserve">HFA</w:t>
      </w:r>
      <w:r>
        <w:t xml:space="preserve"> (</w:t>
      </w:r>
      <w:r>
        <w:t xml:space="preserve">15</w:t>
      </w:r>
      <w:r>
        <w:t xml:space="preserve">)</w:t>
      </w:r>
      <w:r>
        <w:t xml:space="preserve">, </w:t>
      </w:r>
      <w:r>
        <w:t xml:space="preserve">HFA</w:t>
      </w:r>
      <w:r>
        <w:t xml:space="preserve"> (</w:t>
      </w:r>
      <w:r>
        <w:t xml:space="preserve">27</w:t>
      </w:r>
      <w:r>
        <w:t xml:space="preserve">)</w:t>
      </w:r>
    </w:p>
    <w:p>
      <w:pPr>
        <w:pStyle w:val="RecordBase"/>
        <w:ind w:left="120" w:hanging="120"/>
      </w:pPr>
      <w:r>
        <w:t xml:space="preserve">Kentucky</w:t>
      </w:r>
    </w:p>
    <w:p>
      <w:pPr>
        <w:pStyle w:val="RecordBase"/>
        <w:ind w:left="240" w:hanging="192"/>
      </w:pPr>
      <w:r>
        <w:t xml:space="preserve"> Child Mental Health Services Access Program, establishment - </w:t>
      </w:r>
      <w:r>
        <w:t xml:space="preserve"> </w:t>
      </w:r>
      <w:r>
        <w:t xml:space="preserve">HB  364</w:t>
      </w:r>
    </w:p>
    <w:p>
      <w:pPr>
        <w:pStyle w:val="RecordBase"/>
        <w:ind w:left="240" w:hanging="192"/>
      </w:pPr>
      <w:r>
        <w:t xml:space="preserve"> Service Members, Veterans, and their Families Suicide Prevention Program, establishment - </w:t>
      </w:r>
      <w:r>
        <w:t xml:space="preserve"> </w:t>
      </w:r>
      <w:r>
        <w:t xml:space="preserve">HB  30</w:t>
      </w:r>
    </w:p>
    <w:p>
      <w:pPr>
        <w:pStyle w:val="RecordBase"/>
        <w:ind w:left="120" w:hanging="120"/>
      </w:pPr>
      <w:r>
        <w:t xml:space="preserve">Law enforcement referrals to services, require - </w:t>
      </w:r>
      <w:r>
        <w:t xml:space="preserve"> </w:t>
      </w:r>
      <w:r>
        <w:t xml:space="preserve">HB  5</w:t>
      </w:r>
      <w:r>
        <w:t xml:space="preserve">: </w:t>
      </w:r>
      <w:r>
        <w:t xml:space="preserve">SFA</w:t>
      </w:r>
      <w:r>
        <w:t xml:space="preserve"> (</w:t>
      </w:r>
      <w:r>
        <w:t xml:space="preserve">4</w:t>
      </w:r>
      <w:r>
        <w:t xml:space="preserve">)</w:t>
      </w:r>
    </w:p>
    <w:p>
      <w:pPr>
        <w:pStyle w:val="RecordBase"/>
        <w:ind w:left="120" w:hanging="120"/>
      </w:pPr>
      <w:r>
        <w:t xml:space="preserve">Mental</w:t>
      </w:r>
    </w:p>
    <w:p>
      <w:pPr>
        <w:pStyle w:val="RecordBase"/>
        <w:ind w:left="240" w:hanging="192"/>
      </w:pPr>
      <w:r>
        <w:t xml:space="preserve"> health and substance use disorder coverage - </w:t>
      </w:r>
      <w:r>
        <w:t xml:space="preserve"> </w:t>
      </w:r>
      <w:r>
        <w:t xml:space="preserve">HB  339</w:t>
      </w:r>
    </w:p>
    <w:p>
      <w:pPr>
        <w:pStyle w:val="RecordBase"/>
        <w:ind w:left="240" w:hanging="192"/>
      </w:pPr>
      <w:r>
        <w:t xml:space="preserve"> health programs, gender-neutral language - </w:t>
      </w:r>
      <w:r>
        <w:t xml:space="preserve"> </w:t>
      </w:r>
      <w:r>
        <w:t xml:space="preserve">HB  789</w:t>
      </w:r>
    </w:p>
    <w:p>
      <w:pPr>
        <w:pStyle w:val="RecordBase"/>
        <w:ind w:left="120" w:hanging="120"/>
      </w:pPr>
      <w:r>
        <w:t xml:space="preserve">Music therapy, Kentucky Board of Licensure for Professional Music Therapists - </w:t>
      </w:r>
      <w:r>
        <w:t xml:space="preserve"> </w:t>
      </w:r>
      <w:r>
        <w:t xml:space="preserve">SB  51</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406</w:t>
      </w:r>
    </w:p>
    <w:p>
      <w:pPr>
        <w:pStyle w:val="RecordBase"/>
        <w:ind w:left="240" w:hanging="192"/>
      </w:pPr>
      <w:r>
        <w:t xml:space="preserve"> palliative care, pregnant women - </w:t>
      </w:r>
      <w:r>
        <w:t xml:space="preserve"> </w:t>
      </w:r>
      <w:r>
        <w:t xml:space="preserve">HB  10</w:t>
      </w:r>
      <w:r>
        <w:t xml:space="preserve">: </w:t>
      </w:r>
      <w:r>
        <w:t xml:space="preserve">SCS</w:t>
      </w:r>
      <w:r>
        <w:t xml:space="preserve">;</w:t>
      </w:r>
      <w:r>
        <w:t xml:space="preserve"> </w:t>
      </w:r>
      <w:r>
        <w:t xml:space="preserve">HB  467</w:t>
      </w:r>
      <w:r>
        <w:t xml:space="preserve">;</w:t>
      </w:r>
      <w:r>
        <w:t xml:space="preserve"> </w:t>
      </w:r>
      <w:r>
        <w:t xml:space="preserve">HB  467</w:t>
      </w:r>
      <w:r>
        <w:t xml:space="preserve">: </w:t>
      </w:r>
      <w:r>
        <w:t xml:space="preserve">HFA</w:t>
      </w:r>
      <w:r>
        <w:t xml:space="preserve"> (</w:t>
      </w:r>
      <w:r>
        <w:t xml:space="preserve">1</w:t>
      </w:r>
      <w:r>
        <w:t xml:space="preserve">)</w:t>
      </w:r>
    </w:p>
    <w:p>
      <w:pPr>
        <w:pStyle w:val="RecordBase"/>
        <w:ind w:left="120" w:hanging="120"/>
      </w:pPr>
      <w:r>
        <w:t xml:space="preserve">Police officer access to mental health treatment, requirements for law enforcement agencies - </w:t>
      </w:r>
      <w:r>
        <w:t xml:space="preserve"> </w:t>
      </w:r>
      <w:r>
        <w:t xml:space="preserve">HB  329</w:t>
      </w:r>
    </w:p>
    <w:p>
      <w:pPr>
        <w:pStyle w:val="RecordBase"/>
        <w:ind w:left="120" w:hanging="120"/>
      </w:pPr>
      <w:r>
        <w:t xml:space="preserve">Postpartum</w:t>
      </w:r>
    </w:p>
    <w:p>
      <w:pPr>
        <w:pStyle w:val="RecordBase"/>
        <w:ind w:left="240" w:hanging="192"/>
      </w:pPr>
      <w:r>
        <w:t xml:space="preserve"> Depression Awareness Week, May 5 to 11, 2024 - </w:t>
      </w:r>
      <w:r>
        <w:t xml:space="preserve"> </w:t>
      </w:r>
      <w:r>
        <w:t xml:space="preserve">HR  49</w:t>
      </w:r>
    </w:p>
    <w:p>
      <w:pPr>
        <w:pStyle w:val="RecordBase"/>
        <w:ind w:left="240" w:hanging="192"/>
      </w:pPr>
      <w:r>
        <w:t xml:space="preserve"> mood disorders, prescription drugs, coverage requirement - </w:t>
      </w:r>
      <w:r>
        <w:t xml:space="preserve"> </w:t>
      </w:r>
      <w:r>
        <w:t xml:space="preserve">HB  713</w:t>
      </w:r>
    </w:p>
    <w:p>
      <w:pPr>
        <w:pStyle w:val="RecordBase"/>
        <w:ind w:left="120" w:hanging="120"/>
      </w:pPr>
      <w:r>
        <w:t xml:space="preserve">Provision of social work services, telehealth - </w:t>
      </w:r>
      <w:r>
        <w:t xml:space="preserve"> </w:t>
      </w:r>
      <w:r>
        <w:t xml:space="preserve">SB  255</w:t>
      </w:r>
      <w:r>
        <w:t xml:space="preserve">;</w:t>
      </w:r>
      <w:r>
        <w:t xml:space="preserve"> </w:t>
      </w:r>
      <w:r>
        <w:t xml:space="preserve">SB  255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w:t>
      </w:r>
      <w:r>
        <w:t xml:space="preserve"> </w:t>
      </w:r>
      <w:r>
        <w:t xml:space="preserve">HB  525</w:t>
      </w:r>
    </w:p>
    <w:p>
      <w:pPr>
        <w:pStyle w:val="RecordBase"/>
        <w:ind w:left="120" w:hanging="120"/>
      </w:pPr>
      <w:r>
        <w:t xml:space="preserve">Rescue squad members, professional development and wellness program - </w:t>
      </w:r>
      <w:r>
        <w:t xml:space="preserve"> </w:t>
      </w:r>
      <w:r>
        <w:t xml:space="preserve">HB  212</w:t>
      </w:r>
    </w:p>
    <w:p>
      <w:pPr>
        <w:pStyle w:val="RecordBase"/>
        <w:ind w:left="120" w:hanging="120"/>
      </w:pPr>
      <w:r>
        <w:t xml:space="preserve">Risk protection orders, firearms prohibitions - </w:t>
      </w:r>
      <w:r>
        <w:t xml:space="preserve"> </w:t>
      </w:r>
      <w:r>
        <w:t xml:space="preserve">HB  287</w:t>
      </w:r>
    </w:p>
    <w:p>
      <w:pPr>
        <w:pStyle w:val="RecordBase"/>
        <w:ind w:left="120" w:hanging="120"/>
      </w:pPr>
      <w:r>
        <w:t xml:space="preserve">Service to students, school district responsibilities - </w:t>
      </w:r>
      <w:r>
        <w:t xml:space="preserve"> </w:t>
      </w:r>
      <w:r>
        <w:t xml:space="preserve">HB  36</w:t>
      </w:r>
    </w:p>
    <w:p>
      <w:pPr>
        <w:pStyle w:val="RecordBase"/>
        <w:ind w:left="120" w:hanging="120"/>
      </w:pPr>
      <w:r>
        <w:t xml:space="preserve">Sexual orientation and gender identity change efforts for minors, prohibition - </w:t>
      </w:r>
      <w:r>
        <w:t xml:space="preserve"> </w:t>
      </w:r>
      <w:r>
        <w:t xml:space="preserve">HB  330</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Substance use, recovery residences, provision of on-site clinical services - </w:t>
      </w:r>
      <w:r>
        <w:t xml:space="preserve"> </w:t>
      </w:r>
      <w:r>
        <w:t xml:space="preserve">HB  462</w:t>
      </w:r>
    </w:p>
    <w:p>
      <w:pPr>
        <w:pStyle w:val="RecordBase"/>
        <w:ind w:left="120" w:hanging="120"/>
      </w:pPr>
      <w:r>
        <w:t xml:space="preserve">Termination of lease, mental health emergency - </w:t>
      </w:r>
      <w:r>
        <w:t xml:space="preserve"> </w:t>
      </w:r>
      <w:r>
        <w:t xml:space="preserve">HB  181</w:t>
      </w:r>
    </w:p>
    <w:p>
      <w:pPr>
        <w:pStyle w:val="RecordBase"/>
        <w:ind w:left="120" w:hanging="120"/>
      </w:pPr>
      <w:r>
        <w:t xml:space="preserve">Veterans,</w:t>
      </w:r>
    </w:p>
    <w:p>
      <w:pPr>
        <w:pStyle w:val="RecordBase"/>
        <w:ind w:left="240" w:hanging="192"/>
      </w:pPr>
      <w:r>
        <w:t xml:space="preserve"> access to mental healthcare - </w:t>
      </w:r>
      <w:r>
        <w:t xml:space="preserve"> </w:t>
      </w:r>
      <w:r>
        <w:t xml:space="preserve">SB  94</w:t>
      </w:r>
    </w:p>
    <w:p>
      <w:pPr>
        <w:pStyle w:val="RecordBase"/>
        <w:ind w:left="240" w:hanging="192"/>
      </w:pPr>
      <w:r>
        <w:t xml:space="preserve"> access to suicide prevention resources - </w:t>
      </w:r>
      <w:r>
        <w:t xml:space="preserve"> </w:t>
      </w:r>
      <w:r>
        <w:t xml:space="preserve">SB  94</w:t>
      </w:r>
    </w:p>
    <w:p>
      <w:pPr>
        <w:pStyle w:val="RecordBase"/>
        <w:ind w:left="120" w:hanging="120"/>
      </w:pPr>
      <w:r>
        <w:t xml:space="preserve">Workers' compensation, psychological injuries - </w:t>
      </w:r>
      <w:r>
        <w:t xml:space="preserve"> </w:t>
      </w:r>
      <w:r>
        <w:t xml:space="preserve">HB  363</w:t>
        <w:br/>
      </w:r>
    </w:p>
    <w:p>
      <w:pPr>
        <w:pStyle w:val="RecordHeading3"/>
      </w:pPr>
      <w:r>
        <w:rPr>
          <w:b/>
        </w:rPr>
        <w:t xml:space="preserve">Military Affairs and Civil Defense</w:t>
      </w:r>
    </w:p>
    <w:p>
      <w:pPr>
        <w:pStyle w:val="RecordBase"/>
        <w:ind w:left="120" w:hanging="120"/>
      </w:pPr>
      <w:r>
        <w:t xml:space="preserve">2022-2024 State/Executive Branch biennial budget, amendment - </w:t>
      </w:r>
      <w:r>
        <w:t xml:space="preserve"> </w:t>
      </w:r>
      <w:r>
        <w:t xml:space="preserve">HB  262</w:t>
      </w:r>
      <w:r>
        <w:t xml:space="preserve">;</w:t>
      </w:r>
      <w:r>
        <w:t xml:space="preserve"> </w:t>
      </w:r>
      <w:r>
        <w:t xml:space="preserve">HB  262</w:t>
      </w:r>
      <w:r>
        <w:t xml:space="preserve">: </w:t>
      </w:r>
      <w:r>
        <w:t xml:space="preserve">HCS</w:t>
      </w:r>
    </w:p>
    <w:p>
      <w:pPr>
        <w:pStyle w:val="RecordBase"/>
        <w:ind w:left="120" w:hanging="120"/>
      </w:pPr>
      <w:r>
        <w:t xml:space="preserve">Active duty, paid family leave insurance - </w:t>
      </w:r>
      <w:r>
        <w:t xml:space="preserve"> </w:t>
      </w:r>
      <w:r>
        <w:t xml:space="preserve">HB  179</w:t>
      </w:r>
    </w:p>
    <w:p>
      <w:pPr>
        <w:pStyle w:val="RecordBase"/>
        <w:ind w:left="120" w:hanging="120"/>
      </w:pPr>
      <w:r>
        <w:t xml:space="preserve">Armed Forces definition, Unites States Space force, addition - </w:t>
      </w:r>
      <w:r>
        <w:t xml:space="preserve"> </w:t>
      </w:r>
      <w:r>
        <w:t xml:space="preserve">HB  200</w:t>
      </w:r>
    </w:p>
    <w:p>
      <w:pPr>
        <w:pStyle w:val="RecordBase"/>
        <w:ind w:left="120" w:hanging="120"/>
      </w:pPr>
      <w:r>
        <w:t xml:space="preserve">Child abuse and neglect, determination and notification - </w:t>
      </w:r>
      <w:r>
        <w:t xml:space="preserve"> </w:t>
      </w:r>
      <w:r>
        <w:t xml:space="preserve">HB  453</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94</w:t>
      </w:r>
    </w:p>
    <w:p>
      <w:pPr>
        <w:pStyle w:val="RecordBase"/>
        <w:ind w:left="240" w:hanging="192"/>
      </w:pPr>
      <w:r>
        <w:t xml:space="preserve"> on Military Affairs, occupational licenses for veterans, report - </w:t>
      </w:r>
      <w:r>
        <w:t xml:space="preserve"> </w:t>
      </w:r>
      <w:r>
        <w:t xml:space="preserve">SB  94</w:t>
      </w:r>
    </w:p>
    <w:p>
      <w:pPr>
        <w:pStyle w:val="RecordBase"/>
        <w:ind w:left="120" w:hanging="120"/>
      </w:pPr>
      <w:r>
        <w:t xml:space="preserve">Division of Emergency Management, joint agreement with Kentucky Fire Commission, requirement - </w:t>
      </w:r>
      <w:r>
        <w:t xml:space="preserve"> </w:t>
      </w:r>
      <w:r>
        <w:t xml:space="preserve">HB  212</w:t>
      </w:r>
    </w:p>
    <w:p>
      <w:pPr>
        <w:pStyle w:val="RecordBase"/>
        <w:ind w:left="120" w:hanging="120"/>
      </w:pPr>
      <w:r>
        <w:t xml:space="preserve">Educational benefits, veterans and their families, expansion - </w:t>
      </w:r>
      <w:r>
        <w:t xml:space="preserve"> </w:t>
      </w:r>
      <w:r>
        <w:t xml:space="preserve">HB  409</w:t>
      </w:r>
    </w:p>
    <w:p>
      <w:pPr>
        <w:pStyle w:val="RecordBase"/>
        <w:ind w:left="120" w:hanging="120"/>
      </w:pPr>
      <w:r>
        <w:t xml:space="preserve">Employers,</w:t>
      </w:r>
    </w:p>
    <w:p>
      <w:pPr>
        <w:pStyle w:val="RecordBase"/>
        <w:ind w:left="240" w:hanging="192"/>
      </w:pPr>
      <w:r>
        <w:t xml:space="preserve"> mandatory posting of veterans' benefits document - </w:t>
      </w:r>
      <w:r>
        <w:t xml:space="preserve"> </w:t>
      </w:r>
      <w:r>
        <w:t xml:space="preserve">HB  168</w:t>
      </w:r>
    </w:p>
    <w:p>
      <w:pPr>
        <w:pStyle w:val="RecordBase"/>
        <w:ind w:left="240" w:hanging="192"/>
      </w:pPr>
      <w:r>
        <w:t xml:space="preserve"> permit posting of veterans' benefits document - </w:t>
      </w:r>
      <w:r>
        <w:t xml:space="preserve"> </w:t>
      </w:r>
      <w:r>
        <w:t xml:space="preserve">HB  30</w:t>
      </w:r>
      <w:r>
        <w:t xml:space="preserve">: </w:t>
      </w:r>
      <w:r>
        <w:t xml:space="preserve">SCS</w:t>
      </w:r>
    </w:p>
    <w:p>
      <w:pPr>
        <w:pStyle w:val="RecordBase"/>
        <w:ind w:left="120" w:hanging="120"/>
      </w:pPr>
      <w:r>
        <w:t xml:space="preserve">Fort</w:t>
      </w:r>
    </w:p>
    <w:p>
      <w:pPr>
        <w:pStyle w:val="RecordBase"/>
        <w:ind w:left="240" w:hanging="192"/>
      </w:pPr>
      <w:r>
        <w:t xml:space="preserve"> Campbell, 101st Airborne Division, memorial highway designation, Trigg County - </w:t>
      </w:r>
      <w:r>
        <w:t xml:space="preserve"> </w:t>
      </w:r>
      <w:r>
        <w:t xml:space="preserve">HJR 22</w:t>
      </w:r>
    </w:p>
    <w:p>
      <w:pPr>
        <w:pStyle w:val="RecordBase"/>
        <w:ind w:left="240" w:hanging="192"/>
      </w:pPr>
      <w:r>
        <w:t xml:space="preserve"> Campbell, soldiers in fatal accident on March 29,2023, memorializing - </w:t>
      </w:r>
      <w:r>
        <w:t xml:space="preserve"> </w:t>
      </w:r>
      <w:r>
        <w:t xml:space="preserve">SR  65</w:t>
      </w:r>
    </w:p>
    <w:p>
      <w:pPr>
        <w:pStyle w:val="RecordBase"/>
        <w:ind w:left="120" w:hanging="120"/>
      </w:pPr>
      <w:r>
        <w:t xml:space="preserve">Gender-neutral language, addition - </w:t>
      </w:r>
      <w:r>
        <w:t xml:space="preserve"> </w:t>
      </w:r>
      <w:r>
        <w:t xml:space="preserve">SB  227</w:t>
      </w:r>
      <w:r>
        <w:t xml:space="preserve">;</w:t>
      </w:r>
      <w:r>
        <w:t xml:space="preserve"> </w:t>
      </w:r>
      <w:r>
        <w:t xml:space="preserve">HB  609</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Hunting and fishing licenses, current members of the Armed Forces, exemption from nonresident fees - </w:t>
      </w:r>
      <w:r>
        <w:t xml:space="preserve"> </w:t>
      </w:r>
      <w:r>
        <w:t xml:space="preserve">HB  226</w:t>
      </w:r>
    </w:p>
    <w:p>
      <w:pPr>
        <w:pStyle w:val="RecordBase"/>
        <w:ind w:left="120" w:hanging="120"/>
      </w:pPr>
      <w:r>
        <w:t xml:space="preserve">Interstate</w:t>
      </w:r>
    </w:p>
    <w:p>
      <w:pPr>
        <w:pStyle w:val="RecordBase"/>
        <w:ind w:left="240" w:hanging="192"/>
      </w:pPr>
      <w:r>
        <w:t xml:space="preserve"> Compact on Educational Opportunity for Military Children, correction - </w:t>
      </w:r>
      <w:r>
        <w:t xml:space="preserve"> </w:t>
      </w:r>
      <w:r>
        <w:t xml:space="preserve">HB  200</w:t>
      </w:r>
    </w:p>
    <w:p>
      <w:pPr>
        <w:pStyle w:val="RecordBase"/>
        <w:ind w:left="240" w:hanging="192"/>
      </w:pPr>
      <w:r>
        <w:t xml:space="preserve"> Compact on Educational Opportunity for Military Children, eligibility - </w:t>
      </w:r>
      <w:r>
        <w:t xml:space="preserve"> </w:t>
      </w:r>
      <w:r>
        <w:t xml:space="preserve">HB  200</w:t>
      </w:r>
    </w:p>
    <w:p>
      <w:pPr>
        <w:pStyle w:val="RecordBase"/>
        <w:ind w:left="120" w:hanging="120"/>
      </w:pPr>
      <w:r>
        <w:t xml:space="preserve">Kentucky</w:t>
      </w:r>
    </w:p>
    <w:p>
      <w:pPr>
        <w:pStyle w:val="RecordBase"/>
        <w:ind w:left="240" w:hanging="192"/>
      </w:pPr>
      <w:r>
        <w:t xml:space="preserve"> National Guard Adoption Assistance Program, eligibility, expansion - </w:t>
      </w:r>
      <w:r>
        <w:t xml:space="preserve"> </w:t>
      </w:r>
      <w:r>
        <w:t xml:space="preserve">HB  715</w:t>
      </w:r>
    </w:p>
    <w:p>
      <w:pPr>
        <w:pStyle w:val="RecordBase"/>
        <w:ind w:left="240" w:hanging="192"/>
      </w:pPr>
      <w:r>
        <w:t xml:space="preserve"> National Guard, honor for service on the southwest border - </w:t>
      </w:r>
      <w:r>
        <w:t xml:space="preserve"> </w:t>
      </w:r>
      <w:r>
        <w:t xml:space="preserve">HR  64</w:t>
      </w:r>
    </w:p>
    <w:p>
      <w:pPr>
        <w:pStyle w:val="RecordBase"/>
        <w:ind w:left="240" w:hanging="192"/>
      </w:pPr>
      <w:r>
        <w:t xml:space="preserve"> National Guard, release from state active duty without declaration of war, prohibition - </w:t>
      </w:r>
      <w:r>
        <w:t xml:space="preserve"> </w:t>
      </w:r>
      <w:r>
        <w:t xml:space="preserve">HB  149</w:t>
      </w:r>
    </w:p>
    <w:p>
      <w:pPr>
        <w:pStyle w:val="RecordBase"/>
        <w:ind w:left="240" w:hanging="192"/>
      </w:pPr>
      <w:r>
        <w:t xml:space="preserve"> Service Members, Veterans, and their Families Suicide Prevention Program, establishment - </w:t>
      </w:r>
      <w:r>
        <w:t xml:space="preserve"> </w:t>
      </w:r>
      <w:r>
        <w:t xml:space="preserve">HB  30</w:t>
      </w:r>
    </w:p>
    <w:p>
      <w:pPr>
        <w:pStyle w:val="RecordBase"/>
        <w:ind w:left="240" w:hanging="192"/>
      </w:pPr>
      <w:r>
        <w:t xml:space="preserve"> state veterans' cemeteries, National Guard and Reserves, interment eligibility expansion - </w:t>
      </w:r>
      <w:r>
        <w:t xml:space="preserve"> </w:t>
      </w:r>
      <w:r>
        <w:t xml:space="preserve">HB  86</w:t>
      </w:r>
    </w:p>
    <w:p>
      <w:pPr>
        <w:pStyle w:val="RecordBase"/>
        <w:ind w:left="120" w:hanging="120"/>
      </w:pPr>
      <w:r>
        <w:t xml:space="preserve">Military</w:t>
      </w:r>
    </w:p>
    <w:p>
      <w:pPr>
        <w:pStyle w:val="RecordBase"/>
        <w:ind w:left="240" w:hanging="192"/>
      </w:pPr>
      <w:r>
        <w:t xml:space="preserve"> family assistance trust fund, eligibility, expansion - </w:t>
      </w:r>
      <w:r>
        <w:t xml:space="preserve"> </w:t>
      </w:r>
      <w:r>
        <w:t xml:space="preserve">HB  715</w:t>
      </w:r>
    </w:p>
    <w:p>
      <w:pPr>
        <w:pStyle w:val="RecordBase"/>
        <w:ind w:left="240" w:hanging="192"/>
      </w:pPr>
      <w:r>
        <w:t xml:space="preserve"> pensions, income tax exclusion - </w:t>
      </w:r>
      <w:r>
        <w:t xml:space="preserve"> </w:t>
      </w:r>
      <w:r>
        <w:t xml:space="preserve">HB  123</w:t>
      </w:r>
    </w:p>
    <w:p>
      <w:pPr>
        <w:pStyle w:val="RecordBase"/>
        <w:ind w:left="240" w:hanging="192"/>
      </w:pPr>
      <w:r>
        <w:t xml:space="preserve"> transfer orders, proof of eligibility, addition - </w:t>
      </w:r>
      <w:r>
        <w:t xml:space="preserve"> </w:t>
      </w:r>
      <w:r>
        <w:t xml:space="preserve">HB  397</w:t>
      </w:r>
    </w:p>
    <w:p>
      <w:pPr>
        <w:pStyle w:val="RecordBase"/>
        <w:ind w:left="120" w:hanging="120"/>
      </w:pPr>
      <w:r>
        <w:t xml:space="preserve">Motor vehicle usage tax, active Armed Forces, credit - </w:t>
      </w:r>
      <w:r>
        <w:t xml:space="preserve"> </w:t>
      </w:r>
      <w:r>
        <w:t xml:space="preserve">SB  19</w:t>
      </w:r>
    </w:p>
    <w:p>
      <w:pPr>
        <w:pStyle w:val="RecordBase"/>
        <w:ind w:left="120" w:hanging="120"/>
      </w:pPr>
      <w:r>
        <w:t xml:space="preserve">National</w:t>
      </w:r>
    </w:p>
    <w:p>
      <w:pPr>
        <w:pStyle w:val="RecordBase"/>
        <w:ind w:left="240" w:hanging="192"/>
      </w:pPr>
      <w:r>
        <w:t xml:space="preserve"> Guard, President Biden - </w:t>
      </w:r>
      <w:r>
        <w:t xml:space="preserve"> </w:t>
      </w:r>
      <w:r>
        <w:t xml:space="preserve">HR  63</w:t>
      </w:r>
    </w:p>
    <w:p>
      <w:pPr>
        <w:pStyle w:val="RecordBase"/>
        <w:ind w:left="240" w:hanging="192"/>
      </w:pPr>
      <w:r>
        <w:t xml:space="preserve"> Guard, workers' compensation, psychological injuries - </w:t>
      </w:r>
      <w:r>
        <w:t xml:space="preserve"> </w:t>
      </w:r>
      <w:r>
        <w:t xml:space="preserve">HB  363</w:t>
      </w:r>
    </w:p>
    <w:p>
      <w:pPr>
        <w:pStyle w:val="RecordBase"/>
        <w:ind w:left="120" w:hanging="120"/>
      </w:pPr>
      <w:r>
        <w:t xml:space="preserve">Purple Star School Program, establishment - </w:t>
      </w:r>
      <w:r>
        <w:t xml:space="preserve"> </w:t>
      </w:r>
      <w:r>
        <w:t xml:space="preserve">HB  469</w:t>
      </w:r>
    </w:p>
    <w:p>
      <w:pPr>
        <w:pStyle w:val="RecordBase"/>
        <w:ind w:left="120" w:hanging="120"/>
      </w:pPr>
      <w:r>
        <w:t xml:space="preserve">School</w:t>
      </w:r>
    </w:p>
    <w:p>
      <w:pPr>
        <w:pStyle w:val="RecordBase"/>
        <w:ind w:left="240" w:hanging="192"/>
      </w:pPr>
      <w:r>
        <w:t xml:space="preserve"> enrollment, in person appearance, prohibition - </w:t>
      </w:r>
      <w:r>
        <w:t xml:space="preserve"> </w:t>
      </w:r>
      <w:r>
        <w:t xml:space="preserve">HB  471</w:t>
      </w:r>
    </w:p>
    <w:p>
      <w:pPr>
        <w:pStyle w:val="RecordBase"/>
        <w:ind w:left="240" w:hanging="192"/>
      </w:pPr>
      <w:r>
        <w:t xml:space="preserve"> enrollment residency, military orders, proof of residency - </w:t>
      </w:r>
      <w:r>
        <w:t xml:space="preserve"> </w:t>
      </w:r>
      <w:r>
        <w:t xml:space="preserve">HB  471</w:t>
      </w:r>
    </w:p>
    <w:p>
      <w:pPr>
        <w:pStyle w:val="RecordBase"/>
        <w:ind w:left="120" w:hanging="120"/>
      </w:pPr>
      <w:r>
        <w:t xml:space="preserve">Service member and spouse, occupational licensing, reciprocity - </w:t>
      </w:r>
      <w:r>
        <w:t xml:space="preserve"> </w:t>
      </w:r>
      <w:r>
        <w:t xml:space="preserve">HB  397</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Technical corrections, website - </w:t>
      </w:r>
      <w:r>
        <w:t xml:space="preserve"> </w:t>
      </w:r>
      <w:r>
        <w:t xml:space="preserve">SB  334</w:t>
      </w:r>
    </w:p>
    <w:p>
      <w:pPr>
        <w:pStyle w:val="RecordBase"/>
        <w:ind w:left="120" w:hanging="120"/>
      </w:pPr>
      <w:r>
        <w:t xml:space="preserve">Vehicle use tax exemption, purchases by military and National Guard members from Kentucky dealers - </w:t>
      </w:r>
      <w:r>
        <w:t xml:space="preserve"> </w:t>
      </w:r>
      <w:r>
        <w:t xml:space="preserve">HB  389</w:t>
        <w:br/>
      </w:r>
    </w:p>
    <w:p>
      <w:pPr>
        <w:pStyle w:val="RecordHeading3"/>
      </w:pPr>
      <w:r>
        <w:rPr>
          <w:b/>
        </w:rPr>
        <w:t xml:space="preserve">Minerals and Mining</w:t>
      </w:r>
    </w:p>
    <w:p>
      <w:pPr>
        <w:pStyle w:val="RecordBase"/>
        <w:ind w:left="120" w:hanging="120"/>
      </w:pPr>
      <w:r>
        <w:t xml:space="preserve">Calcite, official mineral of Kentucky, designation - </w:t>
      </w:r>
      <w:r>
        <w:t xml:space="preserve"> </w:t>
      </w:r>
      <w:r>
        <w:t xml:space="preserve">HB  378</w:t>
      </w:r>
      <w:r>
        <w:t xml:space="preserve">: </w:t>
      </w:r>
      <w:r>
        <w:t xml:space="preserve">SCS</w:t>
      </w:r>
    </w:p>
    <w:p>
      <w:pPr>
        <w:pStyle w:val="RecordBase"/>
        <w:ind w:left="120" w:hanging="120"/>
      </w:pPr>
      <w:r>
        <w:t xml:space="preserve">Chalcedony agate, official mineral of Kentucky, designation - </w:t>
      </w:r>
      <w:r>
        <w:t xml:space="preserve"> </w:t>
      </w:r>
      <w:r>
        <w:t xml:space="preserve">HB  378</w:t>
      </w:r>
    </w:p>
    <w:p>
      <w:pPr>
        <w:pStyle w:val="RecordBase"/>
        <w:ind w:left="120" w:hanging="120"/>
      </w:pPr>
      <w:r>
        <w:t xml:space="preserve">Coal, official rock of Kentucky, designation - </w:t>
      </w:r>
      <w:r>
        <w:t xml:space="preserve"> </w:t>
      </w:r>
      <w:r>
        <w:t xml:space="preserve">HB  378</w:t>
      </w:r>
      <w:r>
        <w:t xml:space="preserve">: </w:t>
      </w:r>
      <w:r>
        <w:t xml:space="preserve">SCS</w:t>
      </w:r>
    </w:p>
    <w:p>
      <w:pPr>
        <w:pStyle w:val="RecordBase"/>
        <w:ind w:left="120" w:hanging="120"/>
      </w:pPr>
      <w:r>
        <w:t xml:space="preserve">Emergency medical or mine emergency technicians, requirement based on number of miners on shift - </w:t>
      </w:r>
      <w:r>
        <w:t xml:space="preserve"> </w:t>
      </w:r>
      <w:r>
        <w:t xml:space="preserve">HB  85</w:t>
      </w:r>
      <w:r>
        <w:t xml:space="preserve">: </w:t>
      </w:r>
      <w:r>
        <w:t xml:space="preserve">HCS</w:t>
      </w:r>
    </w:p>
    <w:p>
      <w:pPr>
        <w:pStyle w:val="RecordBase"/>
        <w:ind w:left="120" w:hanging="120"/>
      </w:pPr>
      <w:r>
        <w:t xml:space="preserve">Energy</w:t>
      </w:r>
    </w:p>
    <w:p>
      <w:pPr>
        <w:pStyle w:val="RecordBase"/>
        <w:ind w:left="240" w:hanging="192"/>
      </w:pPr>
      <w:r>
        <w:t xml:space="preserve"> and Environment Cabinet, mining regulation authority, gender-neutral  language - </w:t>
      </w:r>
      <w:r>
        <w:t xml:space="preserve"> </w:t>
      </w:r>
      <w:r>
        <w:t xml:space="preserve">HB  655</w:t>
      </w:r>
    </w:p>
    <w:p>
      <w:pPr>
        <w:pStyle w:val="RecordBase"/>
        <w:ind w:left="240" w:hanging="192"/>
      </w:pPr>
      <w:r>
        <w:t xml:space="preserve"> infrastructure, environmental review, federal permitting, reform - </w:t>
      </w:r>
      <w:r>
        <w:t xml:space="preserve"> </w:t>
      </w:r>
      <w:r>
        <w:t xml:space="preserve">HR  70</w:t>
      </w:r>
    </w:p>
    <w:p>
      <w:pPr>
        <w:pStyle w:val="RecordBase"/>
        <w:ind w:left="120" w:hanging="120"/>
      </w:pPr>
      <w:r>
        <w:t xml:space="preserve">Environmental permit, grammatical correction, gender-neutral language - </w:t>
      </w:r>
      <w:r>
        <w:t xml:space="preserve"> </w:t>
      </w:r>
      <w:r>
        <w:t xml:space="preserve">SB  341</w:t>
      </w:r>
    </w:p>
    <w:p>
      <w:pPr>
        <w:pStyle w:val="RecordBase"/>
        <w:ind w:left="120" w:hanging="120"/>
      </w:pPr>
      <w:r>
        <w:t xml:space="preserve">Gender-neutral language, insertion - </w:t>
      </w:r>
      <w:r>
        <w:t xml:space="preserve"> </w:t>
      </w:r>
      <w:r>
        <w:t xml:space="preserve">SB  330</w:t>
      </w:r>
      <w:r>
        <w:t xml:space="preserve">;</w:t>
      </w:r>
      <w:r>
        <w:t xml:space="preserve"> </w:t>
      </w:r>
      <w:r>
        <w:t xml:space="preserve">HB  690</w:t>
      </w:r>
      <w:r>
        <w:t xml:space="preserve">;</w:t>
      </w:r>
      <w:r>
        <w:t xml:space="preserve"> </w:t>
      </w:r>
      <w:r>
        <w:t xml:space="preserve">HB  728</w:t>
      </w:r>
    </w:p>
    <w:p>
      <w:pPr>
        <w:pStyle w:val="RecordBase"/>
        <w:ind w:left="120" w:hanging="120"/>
      </w:pPr>
      <w:r>
        <w:t xml:space="preserve">Kentucky agate, official gemstone of Kentucky, designation - </w:t>
      </w:r>
      <w:r>
        <w:t xml:space="preserve"> </w:t>
      </w:r>
      <w:r>
        <w:t xml:space="preserve">HB  378</w:t>
      </w:r>
      <w:r>
        <w:t xml:space="preserve">: </w:t>
      </w:r>
      <w:r>
        <w:t xml:space="preserve">SCS</w:t>
      </w:r>
    </w:p>
    <w:p>
      <w:pPr>
        <w:pStyle w:val="RecordBase"/>
        <w:ind w:left="120" w:hanging="120"/>
      </w:pPr>
      <w:r>
        <w:t xml:space="preserve">Mine</w:t>
      </w:r>
    </w:p>
    <w:p>
      <w:pPr>
        <w:pStyle w:val="RecordBase"/>
        <w:ind w:left="240" w:hanging="192"/>
      </w:pPr>
      <w:r>
        <w:t xml:space="preserve"> emergency and emergency medical technicians, number on site - </w:t>
      </w:r>
      <w:r>
        <w:t xml:space="preserve"> </w:t>
      </w:r>
      <w:r>
        <w:t xml:space="preserve">HB  85</w:t>
      </w:r>
    </w:p>
    <w:p>
      <w:pPr>
        <w:pStyle w:val="RecordBase"/>
        <w:ind w:left="240" w:hanging="192"/>
      </w:pPr>
      <w:r>
        <w:t xml:space="preserve"> Safety and Health Administration, black lung disease, silica dust, regulation - </w:t>
      </w:r>
      <w:r>
        <w:t xml:space="preserve"> </w:t>
      </w:r>
      <w:r>
        <w:t xml:space="preserve">HR  34</w:t>
      </w:r>
    </w:p>
    <w:p>
      <w:pPr>
        <w:pStyle w:val="RecordBase"/>
        <w:ind w:left="240" w:hanging="192"/>
      </w:pPr>
      <w:r>
        <w:t xml:space="preserve"> subsidence insurance, structures, reinsurance maximum - </w:t>
      </w:r>
      <w:r>
        <w:t xml:space="preserve"> </w:t>
      </w:r>
      <w:r>
        <w:t xml:space="preserve">HB  371</w:t>
      </w:r>
      <w:r>
        <w:t xml:space="preserve">;</w:t>
      </w:r>
      <w:r>
        <w:t xml:space="preserve"> </w:t>
      </w:r>
      <w:r>
        <w:t xml:space="preserve">HB  371</w:t>
      </w:r>
      <w:r>
        <w:t xml:space="preserve">: </w:t>
      </w:r>
      <w:r>
        <w:t xml:space="preserve">HCS</w:t>
      </w:r>
      <w:r>
        <w:t xml:space="preserve">, </w:t>
      </w:r>
      <w:r>
        <w:t xml:space="preserve">SCS</w:t>
      </w:r>
    </w:p>
    <w:p>
      <w:pPr>
        <w:pStyle w:val="RecordBase"/>
        <w:ind w:left="120" w:hanging="120"/>
      </w:pPr>
      <w:r>
        <w:t xml:space="preserve">Mining licenses, conditions for approval, compliance with wage performance bond requirements - </w:t>
      </w:r>
      <w:r>
        <w:t xml:space="preserve"> </w:t>
      </w:r>
      <w:r>
        <w:t xml:space="preserve">HB  283</w:t>
        <w:br/>
      </w:r>
    </w:p>
    <w:p>
      <w:pPr>
        <w:pStyle w:val="RecordHeading3"/>
      </w:pPr>
      <w:r>
        <w:rPr>
          <w:b/>
        </w:rPr>
        <w:t xml:space="preserve">Motor Carriers</w:t>
      </w:r>
    </w:p>
    <w:p>
      <w:pPr>
        <w:pStyle w:val="RecordBase"/>
        <w:ind w:left="120" w:hanging="120"/>
      </w:pPr>
      <w:r>
        <w:t xml:space="preserve">Artificial Intelligence and Autonomous Vehicle Task Force, establishment - </w:t>
      </w:r>
      <w:r>
        <w:t xml:space="preserve"> </w:t>
      </w:r>
      <w:r>
        <w:t xml:space="preserve">HCR 36</w:t>
      </w:r>
      <w:r>
        <w:t xml:space="preserve">: </w:t>
      </w:r>
      <w:r>
        <w:t xml:space="preserve">HCS</w:t>
      </w:r>
    </w:p>
    <w:p>
      <w:pPr>
        <w:pStyle w:val="RecordBase"/>
        <w:ind w:left="120" w:hanging="120"/>
      </w:pPr>
      <w:r>
        <w:t xml:space="preserve">Autonomous</w:t>
      </w:r>
    </w:p>
    <w:p>
      <w:pPr>
        <w:pStyle w:val="RecordBase"/>
        <w:ind w:left="240" w:hanging="192"/>
      </w:pPr>
      <w:r>
        <w:t xml:space="preserve"> vehicle, human driver requirement, 62,000 pounds, 2035 - </w:t>
      </w:r>
      <w:r>
        <w:t xml:space="preserve"> </w:t>
      </w:r>
      <w:r>
        <w:t xml:space="preserve">HB  7</w:t>
      </w:r>
      <w:r>
        <w:t xml:space="preserve">: </w:t>
      </w:r>
      <w:r>
        <w:t xml:space="preserve">SFA</w:t>
      </w:r>
      <w:r>
        <w:t xml:space="preserve"> (</w:t>
      </w:r>
      <w:r>
        <w:t xml:space="preserve">2</w:t>
      </w:r>
      <w:r>
        <w:t xml:space="preserve">)</w:t>
      </w:r>
    </w:p>
    <w:p>
      <w:pPr>
        <w:pStyle w:val="RecordBase"/>
        <w:ind w:left="240" w:hanging="192"/>
      </w:pPr>
      <w:r>
        <w:t xml:space="preserve"> vehicle, local government regulation - </w:t>
      </w:r>
      <w:r>
        <w:t xml:space="preserve"> </w:t>
      </w:r>
      <w:r>
        <w:t xml:space="preserve">HB  7</w:t>
      </w:r>
      <w:r>
        <w:t xml:space="preserve">: </w:t>
      </w:r>
      <w:r>
        <w:t xml:space="preserve">SFA</w:t>
      </w:r>
      <w:r>
        <w:t xml:space="preserve"> (</w:t>
      </w:r>
      <w:r>
        <w:t xml:space="preserve">5</w:t>
      </w:r>
      <w:r>
        <w:t xml:space="preserve">)</w:t>
      </w:r>
    </w:p>
    <w:p>
      <w:pPr>
        <w:pStyle w:val="RecordBase"/>
        <w:ind w:left="240" w:hanging="192"/>
      </w:pPr>
      <w:r>
        <w:t xml:space="preserve"> vehicles, authority and regulatory framework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vehicles, human driver, requirement - </w:t>
      </w:r>
      <w:r>
        <w:t xml:space="preserve"> </w:t>
      </w:r>
      <w:r>
        <w:t xml:space="preserve">HB  7</w:t>
      </w:r>
      <w:r>
        <w:t xml:space="preserve">: </w:t>
      </w:r>
      <w:r>
        <w:t xml:space="preserve">HCS</w:t>
      </w:r>
      <w:r>
        <w:t xml:space="preserve">, </w:t>
      </w:r>
      <w:r>
        <w:t xml:space="preserve">HFA</w:t>
      </w:r>
      <w:r>
        <w:t xml:space="preserve"> (</w:t>
      </w:r>
      <w:r>
        <w:t xml:space="preserve">2</w:t>
      </w:r>
      <w:r>
        <w:t xml:space="preserve">)</w:t>
      </w:r>
    </w:p>
    <w:p>
      <w:pPr>
        <w:pStyle w:val="RecordBase"/>
        <w:ind w:left="240" w:hanging="192"/>
      </w:pPr>
      <w:r>
        <w:t xml:space="preserve"> vehicles, human driver requirement, elimination - </w:t>
      </w:r>
      <w:r>
        <w:t xml:space="preserve"> </w:t>
      </w:r>
      <w:r>
        <w:t xml:space="preserve">HB  7</w:t>
      </w:r>
      <w:r>
        <w:t xml:space="preserve">: </w:t>
      </w:r>
      <w:r>
        <w:t xml:space="preserve">SFA</w:t>
      </w:r>
      <w:r>
        <w:t xml:space="preserve"> (</w:t>
      </w:r>
      <w:r>
        <w:t xml:space="preserve">4</w:t>
      </w:r>
      <w:r>
        <w:t xml:space="preserve">)</w:t>
      </w:r>
    </w:p>
    <w:p>
      <w:pPr>
        <w:pStyle w:val="RecordBase"/>
        <w:ind w:left="240" w:hanging="192"/>
      </w:pPr>
      <w:r>
        <w:t xml:space="preserve"> vehicles, insurance,  minimum requirements - </w:t>
      </w:r>
      <w:r>
        <w:t xml:space="preserve"> </w:t>
      </w:r>
      <w:r>
        <w:t xml:space="preserve">HB  7</w:t>
      </w:r>
      <w:r>
        <w:t xml:space="preserve">: </w:t>
      </w:r>
      <w:r>
        <w:t xml:space="preserve">SFA</w:t>
      </w:r>
      <w:r>
        <w:t xml:space="preserve"> (</w:t>
      </w:r>
      <w:r>
        <w:t xml:space="preserve">3</w:t>
      </w:r>
      <w:r>
        <w:t xml:space="preserve">)</w:t>
      </w:r>
    </w:p>
    <w:p>
      <w:pPr>
        <w:pStyle w:val="RecordBase"/>
        <w:ind w:left="240" w:hanging="192"/>
      </w:pPr>
      <w:r>
        <w:t xml:space="preserve"> vehicles, task force, establishment - </w:t>
      </w:r>
      <w:r>
        <w:t xml:space="preserve"> </w:t>
      </w:r>
      <w:r>
        <w:t xml:space="preserve">HCR 36</w:t>
      </w:r>
    </w:p>
    <w:p>
      <w:pPr>
        <w:pStyle w:val="RecordBase"/>
        <w:ind w:left="240" w:hanging="192"/>
      </w:pPr>
      <w:r>
        <w:t xml:space="preserve"> vehicles, two-year driver requirement, commercial motor vehicles - </w:t>
      </w:r>
      <w:r>
        <w:t xml:space="preserve"> </w:t>
      </w:r>
      <w:r>
        <w:t xml:space="preserve">HB  7</w:t>
      </w:r>
      <w:r>
        <w:t xml:space="preserve">: </w:t>
      </w:r>
      <w:r>
        <w:t xml:space="preserve">HFA</w:t>
      </w:r>
      <w:r>
        <w:t xml:space="preserve"> (</w:t>
      </w:r>
      <w:r>
        <w:t xml:space="preserve">1</w:t>
      </w:r>
      <w:r>
        <w:t xml:space="preserve">)</w:t>
      </w:r>
    </w:p>
    <w:p>
      <w:pPr>
        <w:pStyle w:val="RecordBase"/>
        <w:ind w:left="120" w:hanging="120"/>
      </w:pPr>
      <w:r>
        <w:t xml:space="preserve">Commercial</w:t>
      </w:r>
    </w:p>
    <w:p>
      <w:pPr>
        <w:pStyle w:val="RecordBase"/>
        <w:ind w:left="240" w:hanging="192"/>
      </w:pPr>
      <w:r>
        <w:t xml:space="preserve"> driver's licenses, human trafficking, lifetime suspension - </w:t>
      </w:r>
      <w:r>
        <w:t xml:space="preserve"> </w:t>
      </w:r>
      <w:r>
        <w:t xml:space="preserve">SB  199</w:t>
      </w:r>
    </w:p>
    <w:p>
      <w:pPr>
        <w:pStyle w:val="RecordBase"/>
        <w:ind w:left="240" w:hanging="192"/>
      </w:pPr>
      <w:r>
        <w:t xml:space="preserve"> driver's licenses, technical corrections - </w:t>
      </w:r>
      <w:r>
        <w:t xml:space="preserve"> </w:t>
      </w:r>
      <w:r>
        <w:t xml:space="preserve">SB  199</w:t>
      </w:r>
    </w:p>
    <w:p>
      <w:pPr>
        <w:pStyle w:val="RecordBase"/>
        <w:ind w:left="120" w:hanging="120"/>
      </w:pPr>
      <w:r>
        <w:t xml:space="preserve">Gross combination weight rating, definition - </w:t>
      </w:r>
      <w:r>
        <w:t xml:space="preserve"> </w:t>
      </w:r>
      <w:r>
        <w:t xml:space="preserve">SB  199</w:t>
      </w:r>
      <w:r>
        <w:t xml:space="preserve">: </w:t>
      </w:r>
      <w:r>
        <w:t xml:space="preserve">HCS</w:t>
      </w:r>
    </w:p>
    <w:p>
      <w:pPr>
        <w:pStyle w:val="RecordBase"/>
        <w:ind w:left="120" w:hanging="120"/>
      </w:pPr>
      <w:r>
        <w:t xml:space="preserve">Overweight and overdimensional permits, fees - </w:t>
      </w:r>
      <w:r>
        <w:t xml:space="preserve"> </w:t>
      </w:r>
      <w:r>
        <w:t xml:space="preserve">SB  107</w:t>
      </w:r>
      <w:r>
        <w:t xml:space="preserve">;</w:t>
      </w:r>
      <w:r>
        <w:t xml:space="preserve"> </w:t>
      </w:r>
      <w:r>
        <w:t xml:space="preserve">SB  107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Registration fees, vehicles greater than 44,000 pounds - </w:t>
      </w:r>
      <w:r>
        <w:t xml:space="preserve"> </w:t>
      </w:r>
      <w:r>
        <w:t xml:space="preserve">SB  107</w:t>
      </w:r>
    </w:p>
    <w:p>
      <w:pPr>
        <w:pStyle w:val="RecordBase"/>
        <w:ind w:left="120" w:hanging="120"/>
      </w:pPr>
      <w:r>
        <w:t xml:space="preserve">Towing companies, requirements - </w:t>
      </w:r>
      <w:r>
        <w:t xml:space="preserve"> </w:t>
      </w:r>
      <w:r>
        <w:t xml:space="preserve">HB  167</w:t>
      </w:r>
      <w:r>
        <w:t xml:space="preserve">: </w:t>
      </w:r>
      <w:r>
        <w:t xml:space="preserve">SCS</w:t>
      </w:r>
    </w:p>
    <w:p>
      <w:pPr>
        <w:pStyle w:val="RecordBase"/>
        <w:ind w:left="120" w:hanging="120"/>
      </w:pPr>
      <w:r>
        <w:t xml:space="preserve">Transportation network company, liability - </w:t>
      </w:r>
      <w:r>
        <w:t xml:space="preserve"> </w:t>
      </w:r>
      <w:r>
        <w:t xml:space="preserve">SB  298</w:t>
      </w:r>
    </w:p>
    <w:p>
      <w:pPr>
        <w:pStyle w:val="RecordBase"/>
        <w:ind w:left="120" w:hanging="120"/>
      </w:pPr>
      <w:r>
        <w:t xml:space="preserve">Truck</w:t>
      </w:r>
    </w:p>
    <w:p>
      <w:pPr>
        <w:pStyle w:val="RecordBase"/>
        <w:ind w:left="240" w:hanging="192"/>
      </w:pPr>
      <w:r>
        <w:t xml:space="preserve"> taxes, application, denial, appeal process - </w:t>
      </w:r>
      <w:r>
        <w:t xml:space="preserve"> </w:t>
      </w:r>
      <w:r>
        <w:t xml:space="preserve">SB  199</w:t>
      </w:r>
      <w:r>
        <w:t xml:space="preserve">: </w:t>
      </w:r>
      <w:r>
        <w:t xml:space="preserve">SCS</w:t>
      </w:r>
    </w:p>
    <w:p>
      <w:pPr>
        <w:pStyle w:val="RecordBase"/>
        <w:ind w:left="240" w:hanging="192"/>
      </w:pPr>
      <w:r>
        <w:t xml:space="preserve"> taxes, application, filing, and payment, procedures - </w:t>
      </w:r>
      <w:r>
        <w:t xml:space="preserve"> </w:t>
      </w:r>
      <w:r>
        <w:t xml:space="preserve">SB  199</w:t>
        <w:br/>
      </w:r>
    </w:p>
    <w:p>
      <w:pPr>
        <w:pStyle w:val="RecordHeading3"/>
      </w:pPr>
      <w:r>
        <w:rPr>
          <w:b/>
        </w:rPr>
        <w:t xml:space="preserve">Motor Vehicles</w:t>
      </w:r>
    </w:p>
    <w:p>
      <w:pPr>
        <w:pStyle w:val="RecordBase"/>
        <w:ind w:left="120" w:hanging="120"/>
      </w:pPr>
      <w:r>
        <w:t xml:space="preserve">Artificial Intelligence and Autonomous Vehicle Task Force, establishment - </w:t>
      </w:r>
      <w:r>
        <w:t xml:space="preserve"> </w:t>
      </w:r>
      <w:r>
        <w:t xml:space="preserve">HCR 36</w:t>
      </w:r>
      <w:r>
        <w:t xml:space="preserve">: </w:t>
      </w:r>
      <w:r>
        <w:t xml:space="preserve">HCS</w:t>
      </w:r>
    </w:p>
    <w:p>
      <w:pPr>
        <w:pStyle w:val="RecordBase"/>
        <w:ind w:left="120" w:hanging="120"/>
      </w:pPr>
      <w:r>
        <w:t xml:space="preserve">Assessed valuation, property tax exemption, refunds - </w:t>
      </w:r>
      <w:r>
        <w:t xml:space="preserve"> </w:t>
      </w:r>
      <w:r>
        <w:t xml:space="preserve">HB  590</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HB  45</w:t>
      </w:r>
    </w:p>
    <w:p>
      <w:pPr>
        <w:pStyle w:val="RecordBase"/>
        <w:ind w:left="240" w:hanging="192"/>
      </w:pPr>
      <w:r>
        <w:t xml:space="preserve"> license plate reader, data usage and retention, 30-day limit, exceptions - </w:t>
      </w:r>
      <w:r>
        <w:t xml:space="preserve"> </w:t>
      </w:r>
      <w:r>
        <w:t xml:space="preserve">HB  45</w:t>
      </w:r>
      <w:r>
        <w:t xml:space="preserve">: </w:t>
      </w:r>
      <w:r>
        <w:t xml:space="preserve">HCS</w:t>
      </w:r>
    </w:p>
    <w:p>
      <w:pPr>
        <w:pStyle w:val="RecordBase"/>
        <w:ind w:left="240" w:hanging="192"/>
      </w:pPr>
      <w:r>
        <w:t xml:space="preserve"> license plate reader, data usage, restriction - </w:t>
      </w:r>
      <w:r>
        <w:t xml:space="preserve"> </w:t>
      </w:r>
      <w:r>
        <w:t xml:space="preserve">SB  380</w:t>
      </w:r>
    </w:p>
    <w:p>
      <w:pPr>
        <w:pStyle w:val="RecordBase"/>
        <w:ind w:left="240" w:hanging="192"/>
      </w:pPr>
      <w:r>
        <w:t xml:space="preserve"> license plate reader, data usage, restrictions on availability - </w:t>
      </w:r>
      <w:r>
        <w:t xml:space="preserve"> </w:t>
      </w:r>
      <w:r>
        <w:t xml:space="preserve">HB  45</w:t>
      </w:r>
      <w:r>
        <w:t xml:space="preserve">: </w:t>
      </w:r>
      <w:r>
        <w:t xml:space="preserve">HCS</w:t>
      </w:r>
    </w:p>
    <w:p>
      <w:pPr>
        <w:pStyle w:val="RecordBase"/>
        <w:ind w:left="240" w:hanging="192"/>
      </w:pPr>
      <w:r>
        <w:t xml:space="preserve"> speed enforcement, highway work zones - </w:t>
      </w:r>
      <w:r>
        <w:t xml:space="preserve"> </w:t>
      </w:r>
      <w:r>
        <w:t xml:space="preserve">SB  44</w:t>
      </w:r>
      <w:r>
        <w:t xml:space="preserve">: </w:t>
      </w:r>
      <w:r>
        <w:t xml:space="preserve">SFA</w:t>
      </w:r>
      <w:r>
        <w:t xml:space="preserve"> (</w:t>
      </w:r>
      <w:r>
        <w:t xml:space="preserve">1</w:t>
      </w:r>
      <w:r>
        <w:t xml:space="preserve">)</w:t>
      </w:r>
    </w:p>
    <w:p>
      <w:pPr>
        <w:pStyle w:val="RecordBase"/>
        <w:ind w:left="240" w:hanging="192"/>
      </w:pPr>
      <w:r>
        <w:t xml:space="preserve"> speed enforcement, highway work zones, flashing signage - </w:t>
      </w:r>
      <w:r>
        <w:t xml:space="preserve"> </w:t>
      </w:r>
      <w:r>
        <w:t xml:space="preserve">HB  192</w:t>
      </w:r>
      <w:r>
        <w:t xml:space="preserve">: </w:t>
      </w:r>
      <w:r>
        <w:t xml:space="preserve">HFA</w:t>
      </w:r>
      <w:r>
        <w:t xml:space="preserve"> (</w:t>
      </w:r>
      <w:r>
        <w:t xml:space="preserve">2</w:t>
      </w:r>
      <w:r>
        <w:t xml:space="preserve">)</w:t>
      </w:r>
    </w:p>
    <w:p>
      <w:pPr>
        <w:pStyle w:val="RecordBase"/>
        <w:ind w:left="240" w:hanging="192"/>
      </w:pPr>
      <w:r>
        <w:t xml:space="preserve"> speed enforcement, highway work zones, pilot program - </w:t>
      </w:r>
      <w:r>
        <w:t xml:space="preserve"> </w:t>
      </w:r>
      <w:r>
        <w:t xml:space="preserve">HB  192</w:t>
      </w:r>
      <w:r>
        <w:t xml:space="preserve">;</w:t>
      </w:r>
      <w:r>
        <w:t xml:space="preserve"> </w:t>
      </w:r>
      <w:r>
        <w:t xml:space="preserve">HB  192</w:t>
      </w:r>
      <w:r>
        <w:t xml:space="preserve">: </w:t>
      </w:r>
      <w:r>
        <w:t xml:space="preserve">HFA</w:t>
      </w:r>
      <w:r>
        <w:t xml:space="preserve"> (</w:t>
      </w:r>
      <w:r>
        <w:t xml:space="preserve">1</w:t>
      </w:r>
      <w:r>
        <w:t xml:space="preserve">)</w:t>
      </w:r>
    </w:p>
    <w:p>
      <w:pPr>
        <w:pStyle w:val="RecordBase"/>
        <w:ind w:left="240" w:hanging="192"/>
      </w:pPr>
      <w:r>
        <w:t xml:space="preserve"> speed enforcement in highway work zones pilot program establishment - </w:t>
      </w:r>
      <w:r>
        <w:t xml:space="preserve"> </w:t>
      </w:r>
      <w:r>
        <w:t xml:space="preserve">SB  44</w:t>
      </w:r>
    </w:p>
    <w:p>
      <w:pPr>
        <w:pStyle w:val="RecordBase"/>
        <w:ind w:left="240" w:hanging="192"/>
      </w:pPr>
      <w:r>
        <w:t xml:space="preserve"> speed enforcement, recorded images, retention and use - </w:t>
      </w:r>
      <w:r>
        <w:t xml:space="preserve"> </w:t>
      </w:r>
      <w:r>
        <w:t xml:space="preserve">HB  192</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Autonomous</w:t>
      </w:r>
    </w:p>
    <w:p>
      <w:pPr>
        <w:pStyle w:val="RecordBase"/>
        <w:ind w:left="240" w:hanging="192"/>
      </w:pPr>
      <w:r>
        <w:t xml:space="preserve"> vehicle, local government regulation - </w:t>
      </w:r>
      <w:r>
        <w:t xml:space="preserve"> </w:t>
      </w:r>
      <w:r>
        <w:t xml:space="preserve">HB  7</w:t>
      </w:r>
      <w:r>
        <w:t xml:space="preserve">: </w:t>
      </w:r>
      <w:r>
        <w:t xml:space="preserve">SFA</w:t>
      </w:r>
      <w:r>
        <w:t xml:space="preserve"> (</w:t>
      </w:r>
      <w:r>
        <w:t xml:space="preserve">5</w:t>
      </w:r>
      <w:r>
        <w:t xml:space="preserve">)</w:t>
      </w:r>
    </w:p>
    <w:p>
      <w:pPr>
        <w:pStyle w:val="RecordBase"/>
        <w:ind w:left="240" w:hanging="192"/>
      </w:pPr>
      <w:r>
        <w:t xml:space="preserve"> vehicles, authority and regulatory framework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vehicles, driverless operation, restrictions - </w:t>
      </w:r>
      <w:r>
        <w:t xml:space="preserve"> </w:t>
      </w:r>
      <w:r>
        <w:t xml:space="preserve">HB  7</w:t>
      </w:r>
      <w:r>
        <w:t xml:space="preserve">: </w:t>
      </w:r>
      <w:r>
        <w:t xml:space="preserve">SFA</w:t>
      </w:r>
      <w:r>
        <w:t xml:space="preserve"> (</w:t>
      </w:r>
      <w:r>
        <w:t xml:space="preserve">1</w:t>
      </w:r>
      <w:r>
        <w:t xml:space="preserve">)</w:t>
      </w:r>
    </w:p>
    <w:p>
      <w:pPr>
        <w:pStyle w:val="RecordBase"/>
        <w:ind w:left="240" w:hanging="192"/>
      </w:pPr>
      <w:r>
        <w:t xml:space="preserve"> vehicles, human driver, requirement - </w:t>
      </w:r>
      <w:r>
        <w:t xml:space="preserve"> </w:t>
      </w:r>
      <w:r>
        <w:t xml:space="preserve">HB  7</w:t>
      </w:r>
      <w:r>
        <w:t xml:space="preserve">: </w:t>
      </w:r>
      <w:r>
        <w:t xml:space="preserve">HCS</w:t>
      </w:r>
      <w:r>
        <w:t xml:space="preserve">, </w:t>
      </w:r>
      <w:r>
        <w:t xml:space="preserve">HFA</w:t>
      </w:r>
      <w:r>
        <w:t xml:space="preserve"> (</w:t>
      </w:r>
      <w:r>
        <w:t xml:space="preserve">2</w:t>
      </w:r>
      <w:r>
        <w:t xml:space="preserve">)</w:t>
      </w:r>
    </w:p>
    <w:p>
      <w:pPr>
        <w:pStyle w:val="RecordBase"/>
        <w:ind w:left="240" w:hanging="192"/>
      </w:pPr>
      <w:r>
        <w:t xml:space="preserve"> vehicles, human driver requirement, elimination - </w:t>
      </w:r>
      <w:r>
        <w:t xml:space="preserve"> </w:t>
      </w:r>
      <w:r>
        <w:t xml:space="preserve">HB  7</w:t>
      </w:r>
      <w:r>
        <w:t xml:space="preserve">: </w:t>
      </w:r>
      <w:r>
        <w:t xml:space="preserve">SFA</w:t>
      </w:r>
      <w:r>
        <w:t xml:space="preserve"> (</w:t>
      </w:r>
      <w:r>
        <w:t xml:space="preserve">4</w:t>
      </w:r>
      <w:r>
        <w:t xml:space="preserve">)</w:t>
      </w:r>
    </w:p>
    <w:p>
      <w:pPr>
        <w:pStyle w:val="RecordBase"/>
        <w:ind w:left="240" w:hanging="192"/>
      </w:pPr>
      <w:r>
        <w:t xml:space="preserve"> vehicles, insurance,  minimum requirements - </w:t>
      </w:r>
      <w:r>
        <w:t xml:space="preserve"> </w:t>
      </w:r>
      <w:r>
        <w:t xml:space="preserve">HB  7</w:t>
      </w:r>
      <w:r>
        <w:t xml:space="preserve">: </w:t>
      </w:r>
      <w:r>
        <w:t xml:space="preserve">SFA</w:t>
      </w:r>
      <w:r>
        <w:t xml:space="preserve"> (</w:t>
      </w:r>
      <w:r>
        <w:t xml:space="preserve">3</w:t>
      </w:r>
      <w:r>
        <w:t xml:space="preserve">)</w:t>
      </w:r>
    </w:p>
    <w:p>
      <w:pPr>
        <w:pStyle w:val="RecordBase"/>
        <w:ind w:left="240" w:hanging="192"/>
      </w:pPr>
      <w:r>
        <w:t xml:space="preserve"> vehicles, school buses, prohibition - </w:t>
      </w:r>
      <w:r>
        <w:t xml:space="preserve"> </w:t>
      </w:r>
      <w:r>
        <w:t xml:space="preserve">HB  7</w:t>
      </w:r>
      <w:r>
        <w:t xml:space="preserve">: </w:t>
      </w:r>
      <w:r>
        <w:t xml:space="preserve">HFA</w:t>
      </w:r>
      <w:r>
        <w:t xml:space="preserve"> (</w:t>
      </w:r>
      <w:r>
        <w:t xml:space="preserve">3</w:t>
      </w:r>
      <w:r>
        <w:t xml:space="preserve">)</w:t>
      </w:r>
      <w:r>
        <w:t xml:space="preserve">, </w:t>
      </w:r>
      <w:r>
        <w:t xml:space="preserve">SFA</w:t>
      </w:r>
      <w:r>
        <w:t xml:space="preserve"> (</w:t>
      </w:r>
      <w:r>
        <w:t xml:space="preserve">2</w:t>
      </w:r>
      <w:r>
        <w:t xml:space="preserve">)</w:t>
      </w:r>
    </w:p>
    <w:p>
      <w:pPr>
        <w:pStyle w:val="RecordBase"/>
        <w:ind w:left="240" w:hanging="192"/>
      </w:pPr>
      <w:r>
        <w:t xml:space="preserve"> vehicles, task force, establishment - </w:t>
      </w:r>
      <w:r>
        <w:t xml:space="preserve"> </w:t>
      </w:r>
      <w:r>
        <w:t xml:space="preserve">HCR 36</w:t>
      </w:r>
    </w:p>
    <w:p>
      <w:pPr>
        <w:pStyle w:val="RecordBase"/>
        <w:ind w:left="120" w:hanging="120"/>
      </w:pPr>
      <w:r>
        <w:t xml:space="preserve">Continuous minimum insurance, requirements - </w:t>
      </w:r>
      <w:r>
        <w:t xml:space="preserve"> </w:t>
      </w:r>
      <w:r>
        <w:t xml:space="preserve">SB  31</w:t>
      </w:r>
    </w:p>
    <w:p>
      <w:pPr>
        <w:pStyle w:val="RecordBase"/>
        <w:ind w:left="120" w:hanging="120"/>
      </w:pPr>
      <w:r>
        <w:t xml:space="preserve">Damage, civil immunity, removal of dog or cat - </w:t>
      </w:r>
      <w:r>
        <w:t xml:space="preserve"> </w:t>
      </w:r>
      <w:r>
        <w:t xml:space="preserve">HB  311</w:t>
      </w:r>
    </w:p>
    <w:p>
      <w:pPr>
        <w:pStyle w:val="RecordBase"/>
        <w:ind w:left="120" w:hanging="120"/>
      </w:pPr>
      <w:r>
        <w:t xml:space="preserve">Dealer, compensation from manufacturers, requirements - </w:t>
      </w:r>
      <w:r>
        <w:t xml:space="preserve"> </w:t>
      </w:r>
      <w:r>
        <w:t xml:space="preserve">HB  592</w:t>
      </w:r>
      <w:r>
        <w:t xml:space="preserve">: </w:t>
      </w:r>
      <w:r>
        <w:t xml:space="preserve">HCS</w:t>
      </w:r>
    </w:p>
    <w:p>
      <w:pPr>
        <w:pStyle w:val="RecordBase"/>
        <w:ind w:left="120" w:hanging="120"/>
      </w:pPr>
      <w:r>
        <w:t xml:space="preserve">Driving under the influence under the age of 21, penalties, enhancement - </w:t>
      </w:r>
      <w:r>
        <w:t xml:space="preserve"> </w:t>
      </w:r>
      <w:r>
        <w:t xml:space="preserve">HB  298</w:t>
      </w:r>
    </w:p>
    <w:p>
      <w:pPr>
        <w:pStyle w:val="RecordBase"/>
        <w:ind w:left="120" w:hanging="120"/>
      </w:pPr>
      <w:r>
        <w:t xml:space="preserve">Electric</w:t>
      </w:r>
    </w:p>
    <w:p>
      <w:pPr>
        <w:pStyle w:val="RecordBase"/>
        <w:ind w:left="240" w:hanging="192"/>
      </w:pPr>
      <w:r>
        <w:t xml:space="preserve"> and hybrid vehicles, state property tax, road fund earmark - </w:t>
      </w:r>
      <w:r>
        <w:t xml:space="preserve"> </w:t>
      </w:r>
      <w:r>
        <w:t xml:space="preserve">SB  107</w:t>
      </w:r>
    </w:p>
    <w:p>
      <w:pPr>
        <w:pStyle w:val="RecordBase"/>
        <w:ind w:left="240" w:hanging="192"/>
      </w:pPr>
      <w:r>
        <w:t xml:space="preserve"> vehicle ownership fee, hybrid vehicle exemption - </w:t>
      </w:r>
      <w:r>
        <w:t xml:space="preserve"> </w:t>
      </w:r>
      <w:r>
        <w:t xml:space="preserve">HB  8</w:t>
      </w:r>
      <w:r>
        <w:t xml:space="preserve">: </w:t>
      </w:r>
      <w:r>
        <w:t xml:space="preserve">HCS</w:t>
      </w:r>
    </w:p>
    <w:p>
      <w:pPr>
        <w:pStyle w:val="RecordBase"/>
        <w:ind w:left="240" w:hanging="192"/>
      </w:pPr>
      <w:r>
        <w:t xml:space="preserve"> vehicle power tax, electric vehicle power dealer, kilowatt exclusion - </w:t>
      </w:r>
      <w:r>
        <w:t xml:space="preserve"> </w:t>
      </w:r>
      <w:r>
        <w:t xml:space="preserve">HB  398</w:t>
      </w:r>
    </w:p>
    <w:p>
      <w:pPr>
        <w:pStyle w:val="RecordBase"/>
        <w:ind w:left="240" w:hanging="192"/>
      </w:pPr>
      <w:r>
        <w:t xml:space="preserve"> vehicles, emissions standards, restriction - </w:t>
      </w:r>
      <w:r>
        <w:t xml:space="preserve"> </w:t>
      </w:r>
      <w:r>
        <w:t xml:space="preserve">SB  215</w:t>
      </w:r>
    </w:p>
    <w:p>
      <w:pPr>
        <w:pStyle w:val="RecordBase"/>
        <w:ind w:left="120" w:hanging="120"/>
      </w:pPr>
      <w:r>
        <w:t xml:space="preserve">Emissions standards, restriction - </w:t>
      </w:r>
      <w:r>
        <w:t xml:space="preserve"> </w:t>
      </w:r>
      <w:r>
        <w:t xml:space="preserve">SB  215</w:t>
      </w:r>
      <w:r>
        <w:t xml:space="preserve">: </w:t>
      </w:r>
      <w:r>
        <w:t xml:space="preserve">SCS</w:t>
      </w:r>
    </w:p>
    <w:p>
      <w:pPr>
        <w:pStyle w:val="RecordBase"/>
        <w:ind w:left="120" w:hanging="120"/>
      </w:pPr>
      <w:r>
        <w:t xml:space="preserve">Highway</w:t>
      </w:r>
    </w:p>
    <w:p>
      <w:pPr>
        <w:pStyle w:val="RecordBase"/>
        <w:ind w:left="240" w:hanging="192"/>
      </w:pPr>
      <w:r>
        <w:t xml:space="preserve"> work zones, traffic offenses, increased penalties - </w:t>
      </w:r>
      <w:r>
        <w:t xml:space="preserve"> </w:t>
      </w:r>
      <w:r>
        <w:t xml:space="preserve">HB  193</w:t>
      </w:r>
    </w:p>
    <w:p>
      <w:pPr>
        <w:pStyle w:val="RecordBase"/>
        <w:ind w:left="240" w:hanging="192"/>
      </w:pPr>
      <w:r>
        <w:t xml:space="preserve"> work zones, traffic offenses, penalties - </w:t>
      </w:r>
      <w:r>
        <w:t xml:space="preserve"> </w:t>
      </w:r>
      <w:r>
        <w:t xml:space="preserve">HB  193</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240" w:hanging="192"/>
      </w:pPr>
      <w:r>
        <w:t xml:space="preserve"> work zones, traffic offenses, worker present, requirement - </w:t>
      </w:r>
      <w:r>
        <w:t xml:space="preserve"> </w:t>
      </w:r>
      <w:r>
        <w:t xml:space="preserve">HB  193</w:t>
      </w:r>
      <w:r>
        <w:t xml:space="preserve">: </w:t>
      </w:r>
      <w:r>
        <w:t xml:space="preserve">SCS</w:t>
      </w:r>
    </w:p>
    <w:p>
      <w:pPr>
        <w:pStyle w:val="RecordBase"/>
        <w:ind w:left="120" w:hanging="120"/>
      </w:pPr>
      <w:r>
        <w:t xml:space="preserve">Highways, truck tractor, trailer, semitrailer, overtaking, lane usage - </w:t>
      </w:r>
      <w:r>
        <w:t xml:space="preserve"> </w:t>
      </w:r>
      <w:r>
        <w:t xml:space="preserve">SB  107</w:t>
      </w:r>
    </w:p>
    <w:p>
      <w:pPr>
        <w:pStyle w:val="RecordBase"/>
        <w:ind w:left="120" w:hanging="120"/>
      </w:pPr>
      <w:r>
        <w:t xml:space="preserve">Inspections, fees, certified inspector number, electronic inspection form - </w:t>
      </w:r>
      <w:r>
        <w:t xml:space="preserve"> </w:t>
      </w:r>
      <w:r>
        <w:t xml:space="preserve">HB  833</w:t>
      </w:r>
    </w:p>
    <w:p>
      <w:pPr>
        <w:pStyle w:val="RecordBase"/>
        <w:ind w:left="120" w:hanging="120"/>
      </w:pPr>
      <w:r>
        <w:t xml:space="preserve">Intoxicating hemp products, driving under the influence, prohibition - </w:t>
      </w:r>
      <w:r>
        <w:t xml:space="preserve"> </w:t>
      </w:r>
      <w:r>
        <w:t xml:space="preserve">SB  72</w:t>
      </w:r>
    </w:p>
    <w:p>
      <w:pPr>
        <w:pStyle w:val="RecordBase"/>
        <w:ind w:left="120" w:hanging="120"/>
      </w:pPr>
      <w:r>
        <w:t xml:space="preserve">Involuntarily towed, disposal - </w:t>
      </w:r>
      <w:r>
        <w:t xml:space="preserve"> </w:t>
      </w:r>
      <w:r>
        <w:t xml:space="preserve">SB  372</w:t>
      </w:r>
    </w:p>
    <w:p>
      <w:pPr>
        <w:pStyle w:val="RecordBase"/>
        <w:ind w:left="120" w:hanging="120"/>
      </w:pPr>
      <w:r>
        <w:t xml:space="preserve">Low-speed vehicles, safety standards - </w:t>
      </w:r>
      <w:r>
        <w:t xml:space="preserve"> </w:t>
      </w:r>
      <w:r>
        <w:t xml:space="preserve">HB  249</w:t>
      </w:r>
    </w:p>
    <w:p>
      <w:pPr>
        <w:pStyle w:val="RecordBase"/>
        <w:ind w:left="120" w:hanging="120"/>
      </w:pPr>
      <w:r>
        <w:t xml:space="preserve">Marijuana intoxication, per se limit, creation - </w:t>
      </w:r>
      <w:r>
        <w:t xml:space="preserve"> </w:t>
      </w:r>
      <w:r>
        <w:t xml:space="preserve">SB  32</w:t>
      </w:r>
    </w:p>
    <w:p>
      <w:pPr>
        <w:pStyle w:val="RecordBase"/>
        <w:ind w:left="120" w:hanging="120"/>
      </w:pPr>
      <w:r>
        <w:t xml:space="preserve">Motor</w:t>
      </w:r>
    </w:p>
    <w:p>
      <w:pPr>
        <w:pStyle w:val="RecordBase"/>
        <w:ind w:left="240" w:hanging="192"/>
      </w:pPr>
      <w:r>
        <w:t xml:space="preserve"> carriers, gross combination weight rating, definition - </w:t>
      </w:r>
      <w:r>
        <w:t xml:space="preserve"> </w:t>
      </w:r>
      <w:r>
        <w:t xml:space="preserve">SB  199</w:t>
      </w:r>
      <w:r>
        <w:t xml:space="preserve">: </w:t>
      </w:r>
      <w:r>
        <w:t xml:space="preserve">HCS</w:t>
      </w:r>
    </w:p>
    <w:p>
      <w:pPr>
        <w:pStyle w:val="RecordBase"/>
        <w:ind w:left="240" w:hanging="192"/>
      </w:pPr>
      <w:r>
        <w:t xml:space="preserve"> vehicle dealer, compensation from manufacturers, requirements - </w:t>
      </w:r>
      <w:r>
        <w:t xml:space="preserve"> </w:t>
      </w:r>
      <w:r>
        <w:t xml:space="preserve">HB  592</w:t>
      </w:r>
    </w:p>
    <w:p>
      <w:pPr>
        <w:pStyle w:val="RecordBase"/>
        <w:ind w:left="240" w:hanging="192"/>
      </w:pPr>
      <w:r>
        <w:t xml:space="preserve"> vehicle glass insurance trade practices, regulation - </w:t>
      </w:r>
      <w:r>
        <w:t xml:space="preserve"> </w:t>
      </w:r>
      <w:r>
        <w:t xml:space="preserve">SB  29</w:t>
      </w:r>
      <w:r>
        <w:t xml:space="preserve">;</w:t>
      </w:r>
      <w:r>
        <w:t xml:space="preserve"> </w:t>
      </w:r>
      <w:r>
        <w:t xml:space="preserve">SB  29</w:t>
      </w:r>
      <w:r>
        <w:t xml:space="preserve">: </w:t>
      </w:r>
      <w:r>
        <w:t xml:space="preserve">SCS</w:t>
      </w:r>
    </w:p>
    <w:p>
      <w:pPr>
        <w:pStyle w:val="RecordBase"/>
        <w:ind w:left="240" w:hanging="192"/>
      </w:pPr>
      <w:r>
        <w:t xml:space="preserve"> vehicle inspections, fees, sheriff appointed special inspector - </w:t>
      </w:r>
      <w:r>
        <w:t xml:space="preserve"> </w:t>
      </w:r>
      <w:r>
        <w:t xml:space="preserve">HB  833</w:t>
      </w:r>
      <w:r>
        <w:t xml:space="preserve">: </w:t>
      </w:r>
      <w:r>
        <w:t xml:space="preserve">HCS</w:t>
      </w:r>
    </w:p>
    <w:p>
      <w:pPr>
        <w:pStyle w:val="RecordBase"/>
        <w:ind w:left="240" w:hanging="192"/>
      </w:pPr>
      <w:r>
        <w:t xml:space="preserve"> vehicle usage tax, active Armed Forces, credit - </w:t>
      </w:r>
      <w:r>
        <w:t xml:space="preserve"> </w:t>
      </w:r>
      <w:r>
        <w:t xml:space="preserve">SB  19</w:t>
      </w:r>
    </w:p>
    <w:p>
      <w:pPr>
        <w:pStyle w:val="RecordBase"/>
        <w:ind w:left="120" w:hanging="120"/>
      </w:pPr>
      <w:r>
        <w:t xml:space="preserve">Move over law, disabled vehicles - </w:t>
      </w:r>
      <w:r>
        <w:t xml:space="preserve"> </w:t>
      </w:r>
      <w:r>
        <w:t xml:space="preserve">HB  19</w:t>
      </w:r>
    </w:p>
    <w:p>
      <w:pPr>
        <w:pStyle w:val="RecordBase"/>
        <w:ind w:left="120" w:hanging="120"/>
      </w:pPr>
      <w:r>
        <w:t xml:space="preserve">New</w:t>
      </w:r>
    </w:p>
    <w:p>
      <w:pPr>
        <w:pStyle w:val="RecordBase"/>
        <w:ind w:left="240" w:hanging="192"/>
      </w:pPr>
      <w:r>
        <w:t xml:space="preserve"> tire fee extension, provisions removal - </w:t>
      </w:r>
      <w:r>
        <w:t xml:space="preserve"> </w:t>
      </w:r>
      <w:r>
        <w:t xml:space="preserve">HB  8</w:t>
      </w:r>
      <w:r>
        <w:t xml:space="preserve">: </w:t>
      </w:r>
      <w:r>
        <w:t xml:space="preserve">SCS</w:t>
      </w:r>
    </w:p>
    <w:p>
      <w:pPr>
        <w:pStyle w:val="RecordBase"/>
        <w:ind w:left="240" w:hanging="192"/>
      </w:pPr>
      <w:r>
        <w:t xml:space="preserve"> tire fee, extension to July 1, 2026 - </w:t>
      </w:r>
      <w:r>
        <w:t xml:space="preserve"> </w:t>
      </w:r>
      <w:r>
        <w:t xml:space="preserve">HB  8</w:t>
      </w:r>
      <w:r>
        <w:t xml:space="preserve">;</w:t>
      </w:r>
      <w:r>
        <w:t xml:space="preserve"> </w:t>
      </w:r>
      <w:r>
        <w:t xml:space="preserve">HB  8</w:t>
      </w:r>
      <w:r>
        <w:t xml:space="preserve">: </w:t>
      </w:r>
      <w:r>
        <w:t xml:space="preserve">HCS</w:t>
      </w:r>
    </w:p>
    <w:p>
      <w:pPr>
        <w:pStyle w:val="RecordBase"/>
        <w:ind w:left="120" w:hanging="120"/>
      </w:pPr>
      <w:r>
        <w:t xml:space="preserve">Off-highway</w:t>
      </w:r>
    </w:p>
    <w:p>
      <w:pPr>
        <w:pStyle w:val="RecordBase"/>
        <w:ind w:left="240" w:hanging="192"/>
      </w:pPr>
      <w:r>
        <w:t xml:space="preserve"> vehicles, local government, pilot program - </w:t>
      </w:r>
      <w:r>
        <w:t xml:space="preserve"> </w:t>
      </w:r>
      <w:r>
        <w:t xml:space="preserve">SB  125</w:t>
      </w:r>
    </w:p>
    <w:p>
      <w:pPr>
        <w:pStyle w:val="RecordBase"/>
        <w:ind w:left="240" w:hanging="192"/>
      </w:pPr>
      <w:r>
        <w:t xml:space="preserve"> vehicles, titling and registration - </w:t>
      </w:r>
      <w:r>
        <w:t xml:space="preserve"> </w:t>
      </w:r>
      <w:r>
        <w:t xml:space="preserve">HB  121</w:t>
      </w:r>
    </w:p>
    <w:p>
      <w:pPr>
        <w:pStyle w:val="RecordBase"/>
        <w:ind w:left="120" w:hanging="120"/>
      </w:pPr>
      <w:r>
        <w:t xml:space="preserve">Operator's</w:t>
      </w:r>
    </w:p>
    <w:p>
      <w:pPr>
        <w:pStyle w:val="RecordBase"/>
        <w:ind w:left="240" w:hanging="192"/>
      </w:pPr>
      <w:r>
        <w:t xml:space="preserve"> license application processing, county clerks - </w:t>
      </w:r>
      <w:r>
        <w:t xml:space="preserve"> </w:t>
      </w:r>
      <w:r>
        <w:t xml:space="preserve">SB  91</w:t>
      </w:r>
      <w:r>
        <w:t xml:space="preserve">: </w:t>
      </w:r>
      <w:r>
        <w:t xml:space="preserve">SCS</w:t>
      </w:r>
    </w:p>
    <w:p>
      <w:pPr>
        <w:pStyle w:val="RecordBase"/>
        <w:ind w:left="240" w:hanging="192"/>
      </w:pPr>
      <w:r>
        <w:t xml:space="preserve"> license, delinquent taxpayers, suspension, elimination - </w:t>
      </w:r>
      <w:r>
        <w:t xml:space="preserve"> </w:t>
      </w:r>
      <w:r>
        <w:t xml:space="preserve">SB  294</w:t>
      </w:r>
    </w:p>
    <w:p>
      <w:pPr>
        <w:pStyle w:val="RecordBase"/>
        <w:ind w:left="240" w:hanging="192"/>
      </w:pPr>
      <w:r>
        <w:t xml:space="preserve"> license, identity verification, birth certificate, electronic verification - </w:t>
      </w:r>
      <w:r>
        <w:t xml:space="preserve"> </w:t>
      </w:r>
      <w:r>
        <w:t xml:space="preserve">SB  160</w:t>
      </w:r>
    </w:p>
    <w:p>
      <w:pPr>
        <w:pStyle w:val="RecordBase"/>
        <w:ind w:left="120" w:hanging="120"/>
      </w:pPr>
      <w:r>
        <w:t xml:space="preserve">Ownership</w:t>
      </w:r>
    </w:p>
    <w:p>
      <w:pPr>
        <w:pStyle w:val="RecordBase"/>
        <w:ind w:left="240" w:hanging="192"/>
      </w:pPr>
      <w:r>
        <w:t xml:space="preserve"> fee, hybrid vehicles, elimination - </w:t>
      </w:r>
      <w:r>
        <w:t xml:space="preserve"> </w:t>
      </w:r>
      <w:r>
        <w:t xml:space="preserve">HB  582</w:t>
      </w:r>
    </w:p>
    <w:p>
      <w:pPr>
        <w:pStyle w:val="RecordBase"/>
        <w:ind w:left="240" w:hanging="192"/>
      </w:pPr>
      <w:r>
        <w:t xml:space="preserve"> fee, hybrid vehicles or hybrid motorcycles, elimination - </w:t>
      </w:r>
      <w:r>
        <w:t xml:space="preserve"> </w:t>
      </w:r>
      <w:r>
        <w:t xml:space="preserve">HB  531</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HB  620</w:t>
      </w:r>
    </w:p>
    <w:p>
      <w:pPr>
        <w:pStyle w:val="RecordBase"/>
        <w:ind w:left="240" w:hanging="192"/>
      </w:pPr>
      <w:r>
        <w:t xml:space="preserve"> identification cards, issuance, fee elimination - </w:t>
      </w:r>
      <w:r>
        <w:t xml:space="preserve"> </w:t>
      </w:r>
      <w:r>
        <w:t xml:space="preserve">HB  8</w:t>
      </w:r>
      <w:r>
        <w:t xml:space="preserve">: </w:t>
      </w:r>
      <w:r>
        <w:t xml:space="preserve">HCS</w:t>
      </w:r>
      <w:r>
        <w:t xml:space="preserve">;</w:t>
      </w:r>
      <w:r>
        <w:t xml:space="preserve"> </w:t>
      </w:r>
      <w:r>
        <w:t xml:space="preserve">HB  603</w:t>
      </w:r>
    </w:p>
    <w:p>
      <w:pPr>
        <w:pStyle w:val="RecordBase"/>
        <w:ind w:left="120" w:hanging="120"/>
      </w:pPr>
      <w:r>
        <w:t xml:space="preserve">Personalized</w:t>
      </w:r>
    </w:p>
    <w:p>
      <w:pPr>
        <w:pStyle w:val="RecordBase"/>
        <w:ind w:left="240" w:hanging="192"/>
      </w:pPr>
      <w:r>
        <w:t xml:space="preserve"> and special license plates, fees - </w:t>
      </w:r>
      <w:r>
        <w:t xml:space="preserve"> </w:t>
      </w:r>
      <w:r>
        <w:t xml:space="preserve">HB  68</w:t>
      </w:r>
    </w:p>
    <w:p>
      <w:pPr>
        <w:pStyle w:val="RecordBase"/>
        <w:ind w:left="240" w:hanging="192"/>
      </w:pPr>
      <w:r>
        <w:t xml:space="preserve"> license plates, partial fee refund - </w:t>
      </w:r>
      <w:r>
        <w:t xml:space="preserve"> </w:t>
      </w:r>
      <w:r>
        <w:t xml:space="preserve">HB  84</w:t>
      </w:r>
    </w:p>
    <w:p>
      <w:pPr>
        <w:pStyle w:val="RecordBase"/>
        <w:ind w:left="120" w:hanging="120"/>
      </w:pPr>
      <w:r>
        <w:t xml:space="preserve">Property taxes, motor vehicle exemption - </w:t>
      </w:r>
      <w:r>
        <w:t xml:space="preserve"> </w:t>
      </w:r>
      <w:r>
        <w:t xml:space="preserve">HB  150</w:t>
      </w:r>
    </w:p>
    <w:p>
      <w:pPr>
        <w:pStyle w:val="RecordBase"/>
        <w:ind w:left="120" w:hanging="120"/>
      </w:pPr>
      <w:r>
        <w:t xml:space="preserve">Racing event, state-maintained highways - </w:t>
      </w:r>
      <w:r>
        <w:t xml:space="preserve"> </w:t>
      </w:r>
      <w:r>
        <w:t xml:space="preserve">HB  29</w:t>
      </w:r>
    </w:p>
    <w:p>
      <w:pPr>
        <w:pStyle w:val="RecordBase"/>
        <w:ind w:left="120" w:hanging="120"/>
      </w:pPr>
      <w:r>
        <w:t xml:space="preserve">Recreational vehicles, personalized license plates - </w:t>
      </w:r>
      <w:r>
        <w:t xml:space="preserve"> </w:t>
      </w:r>
      <w:r>
        <w:t xml:space="preserve">HB  68</w:t>
      </w:r>
      <w:r>
        <w:t xml:space="preserve">;</w:t>
      </w:r>
      <w:r>
        <w:t xml:space="preserve"> </w:t>
      </w:r>
      <w:r>
        <w:t xml:space="preserve">HB  83</w:t>
      </w:r>
    </w:p>
    <w:p>
      <w:pPr>
        <w:pStyle w:val="RecordBase"/>
        <w:ind w:left="120" w:hanging="120"/>
      </w:pPr>
      <w:r>
        <w:t xml:space="preserve">Registration and reporting, gender-neutral language - </w:t>
      </w:r>
      <w:r>
        <w:t xml:space="preserve"> </w:t>
      </w:r>
      <w:r>
        <w:t xml:space="preserve">SB  225</w:t>
      </w:r>
      <w:r>
        <w:t xml:space="preserve">;</w:t>
      </w:r>
      <w:r>
        <w:t xml:space="preserve"> </w:t>
      </w:r>
      <w:r>
        <w:t xml:space="preserve">SB  241</w:t>
      </w:r>
      <w:r>
        <w:t xml:space="preserve">;</w:t>
      </w:r>
      <w:r>
        <w:t xml:space="preserve"> </w:t>
      </w:r>
      <w:r>
        <w:t xml:space="preserve">SB  248</w:t>
      </w:r>
      <w:r>
        <w:t xml:space="preserve">;</w:t>
      </w:r>
      <w:r>
        <w:t xml:space="preserve"> </w:t>
      </w:r>
      <w:r>
        <w:t xml:space="preserve">SB  329</w:t>
      </w:r>
      <w:r>
        <w:t xml:space="preserve">;</w:t>
      </w:r>
      <w:r>
        <w:t xml:space="preserve"> </w:t>
      </w:r>
      <w:r>
        <w:t xml:space="preserve">HB  593</w:t>
      </w:r>
      <w:r>
        <w:t xml:space="preserve">;</w:t>
      </w:r>
      <w:r>
        <w:t xml:space="preserve"> </w:t>
      </w:r>
      <w:r>
        <w:t xml:space="preserve">HB  594</w:t>
      </w:r>
      <w:r>
        <w:t xml:space="preserve">;</w:t>
      </w:r>
      <w:r>
        <w:t xml:space="preserve"> </w:t>
      </w:r>
      <w:r>
        <w:t xml:space="preserve">HB  606</w:t>
      </w:r>
    </w:p>
    <w:p>
      <w:pPr>
        <w:pStyle w:val="RecordBase"/>
        <w:ind w:left="120" w:hanging="120"/>
      </w:pPr>
      <w:r>
        <w:t xml:space="preserve">Registration, joint ownership, procedures - </w:t>
      </w:r>
      <w:r>
        <w:t xml:space="preserve"> </w:t>
      </w:r>
      <w:r>
        <w:t xml:space="preserve">SB  199</w:t>
      </w:r>
      <w:r>
        <w:t xml:space="preserve">;</w:t>
      </w:r>
      <w:r>
        <w:t xml:space="preserve"> </w:t>
      </w:r>
      <w:r>
        <w:t xml:space="preserve">SB  199</w:t>
      </w:r>
      <w:r>
        <w:t xml:space="preserve">: </w:t>
      </w:r>
      <w:r>
        <w:t xml:space="preserve">SCS</w:t>
      </w:r>
      <w:r>
        <w:t xml:space="preserve">;</w:t>
      </w:r>
      <w:r>
        <w:t xml:space="preserve"> </w:t>
      </w:r>
      <w:r>
        <w:t xml:space="preserve">HB  375</w:t>
      </w:r>
      <w:r>
        <w:t xml:space="preserve">;</w:t>
      </w:r>
      <w:r>
        <w:t xml:space="preserve"> </w:t>
      </w:r>
      <w:r>
        <w:t xml:space="preserve">HB  375</w:t>
      </w:r>
      <w:r>
        <w:t xml:space="preserve">: </w:t>
      </w:r>
      <w:r>
        <w:t xml:space="preserve">HCS</w:t>
      </w:r>
      <w:r>
        <w:t xml:space="preserve">, </w:t>
      </w:r>
      <w:r>
        <w:t xml:space="preserve">SCS</w:t>
      </w:r>
    </w:p>
    <w:p>
      <w:pPr>
        <w:pStyle w:val="RecordBase"/>
        <w:ind w:left="120" w:hanging="120"/>
      </w:pPr>
      <w:r>
        <w:t xml:space="preserve">Rental and ride share excise tax, bad debts deduction - </w:t>
      </w:r>
      <w:r>
        <w:t xml:space="preserve"> </w:t>
      </w:r>
      <w:r>
        <w:t xml:space="preserve">HB  8</w:t>
      </w:r>
      <w:r>
        <w:t xml:space="preserve">: </w:t>
      </w:r>
      <w:r>
        <w:t xml:space="preserve">SCS</w:t>
      </w:r>
    </w:p>
    <w:p>
      <w:pPr>
        <w:pStyle w:val="RecordBase"/>
        <w:ind w:left="120" w:hanging="120"/>
      </w:pPr>
      <w:r>
        <w:t xml:space="preserve">Sales, disclosure of previous owner information, consent - </w:t>
      </w:r>
      <w:r>
        <w:t xml:space="preserve"> </w:t>
      </w:r>
      <w:r>
        <w:t xml:space="preserve">HB  167</w:t>
      </w:r>
    </w:p>
    <w:p>
      <w:pPr>
        <w:pStyle w:val="RecordBase"/>
        <w:ind w:left="120" w:hanging="120"/>
      </w:pPr>
      <w:r>
        <w:t xml:space="preserve">School bus equipment, standards and specifications - </w:t>
      </w:r>
      <w:r>
        <w:t xml:space="preserve"> </w:t>
      </w:r>
      <w:r>
        <w:t xml:space="preserve">SB  18</w:t>
      </w:r>
    </w:p>
    <w:p>
      <w:pPr>
        <w:pStyle w:val="RecordBase"/>
        <w:ind w:left="120" w:hanging="120"/>
      </w:pPr>
      <w:r>
        <w:t xml:space="preserve">Special</w:t>
      </w:r>
    </w:p>
    <w:p>
      <w:pPr>
        <w:pStyle w:val="RecordBase"/>
        <w:ind w:left="240" w:hanging="192"/>
      </w:pPr>
      <w:r>
        <w:t xml:space="preserve"> license plate, 988 suicide and crisis lifeline fund, establishment - </w:t>
      </w:r>
      <w:r>
        <w:t xml:space="preserve"> </w:t>
      </w:r>
      <w:r>
        <w:t xml:space="preserve">HB  740</w:t>
      </w:r>
    </w:p>
    <w:p>
      <w:pPr>
        <w:pStyle w:val="RecordBase"/>
        <w:ind w:left="240" w:hanging="192"/>
      </w:pPr>
      <w:r>
        <w:t xml:space="preserve"> license plate, EMS, establishment - </w:t>
      </w:r>
      <w:r>
        <w:t xml:space="preserve"> </w:t>
      </w:r>
      <w:r>
        <w:t xml:space="preserve">HB  481</w:t>
      </w:r>
      <w:r>
        <w:t xml:space="preserve">;</w:t>
      </w:r>
      <w:r>
        <w:t xml:space="preserve"> </w:t>
      </w:r>
      <w:r>
        <w:t xml:space="preserve">HB  585</w:t>
      </w:r>
    </w:p>
    <w:p>
      <w:pPr>
        <w:pStyle w:val="RecordBase"/>
        <w:ind w:left="240" w:hanging="192"/>
      </w:pPr>
      <w:r>
        <w:t xml:space="preserve"> license plates, extra fees - </w:t>
      </w:r>
      <w:r>
        <w:t xml:space="preserve"> </w:t>
      </w:r>
      <w:r>
        <w:t xml:space="preserve">HB  97</w:t>
      </w:r>
    </w:p>
    <w:p>
      <w:pPr>
        <w:pStyle w:val="RecordBase"/>
        <w:ind w:left="240" w:hanging="192"/>
      </w:pPr>
      <w:r>
        <w:t xml:space="preserve"> license plates, Legion of Merit Medal, inclusion - </w:t>
      </w:r>
      <w:r>
        <w:t xml:space="preserve"> </w:t>
      </w:r>
      <w:r>
        <w:t xml:space="preserve">HB  200</w:t>
      </w:r>
    </w:p>
    <w:p>
      <w:pPr>
        <w:pStyle w:val="RecordBase"/>
        <w:ind w:left="240" w:hanging="192"/>
      </w:pPr>
      <w:r>
        <w:t xml:space="preserve"> license plates, United States Space Force, inclusion - </w:t>
      </w:r>
      <w:r>
        <w:t xml:space="preserve"> </w:t>
      </w:r>
      <w:r>
        <w:t xml:space="preserve">HB  200</w:t>
      </w:r>
    </w:p>
    <w:p>
      <w:pPr>
        <w:pStyle w:val="RecordBase"/>
        <w:ind w:left="120" w:hanging="120"/>
      </w:pPr>
      <w:r>
        <w:t xml:space="preserve">Speeding, super speeders, fees and penalties, establishment - </w:t>
      </w:r>
      <w:r>
        <w:t xml:space="preserve"> </w:t>
      </w:r>
      <w:r>
        <w:t xml:space="preserve">SB  177</w:t>
      </w:r>
    </w:p>
    <w:p>
      <w:pPr>
        <w:pStyle w:val="RecordBase"/>
        <w:ind w:left="120" w:hanging="120"/>
      </w:pPr>
      <w:r>
        <w:t xml:space="preserve">Theft, creation of crime - </w:t>
      </w:r>
      <w:r>
        <w:t xml:space="preserve"> </w:t>
      </w:r>
      <w:r>
        <w:t xml:space="preserve">SB  43</w:t>
      </w:r>
    </w:p>
    <w:p>
      <w:pPr>
        <w:pStyle w:val="RecordBase"/>
        <w:ind w:left="120" w:hanging="120"/>
      </w:pPr>
      <w:r>
        <w:t xml:space="preserve">Title, transfer on death, requirements - </w:t>
      </w:r>
      <w:r>
        <w:t xml:space="preserve"> </w:t>
      </w:r>
      <w:r>
        <w:t xml:space="preserve">HB  50</w:t>
      </w:r>
    </w:p>
    <w:p>
      <w:pPr>
        <w:pStyle w:val="RecordBase"/>
        <w:ind w:left="120" w:hanging="120"/>
      </w:pPr>
      <w:r>
        <w:t xml:space="preserve">Towed, disposal - </w:t>
      </w:r>
      <w:r>
        <w:t xml:space="preserve"> </w:t>
      </w:r>
      <w:r>
        <w:t xml:space="preserve">SB  107</w:t>
      </w:r>
      <w:r>
        <w:t xml:space="preserve">: </w:t>
      </w:r>
      <w:r>
        <w:t xml:space="preserve">HFA</w:t>
      </w:r>
      <w:r>
        <w:t xml:space="preserve"> (</w:t>
      </w:r>
      <w:r>
        <w:t xml:space="preserve">1</w:t>
      </w:r>
      <w:r>
        <w:t xml:space="preserve">)</w:t>
      </w:r>
      <w:r>
        <w:t xml:space="preserve">;</w:t>
      </w:r>
      <w:r>
        <w:t xml:space="preserve"> </w:t>
      </w:r>
      <w:r>
        <w:t xml:space="preserve">HB  167</w:t>
      </w:r>
      <w:r>
        <w:t xml:space="preserve">: </w:t>
      </w:r>
      <w:r>
        <w:t xml:space="preserve">SCS</w:t>
      </w:r>
    </w:p>
    <w:p>
      <w:pPr>
        <w:pStyle w:val="RecordBase"/>
        <w:ind w:left="120" w:hanging="120"/>
      </w:pPr>
      <w:r>
        <w:t xml:space="preserve">Towing statutes, penalties - </w:t>
      </w:r>
      <w:r>
        <w:t xml:space="preserve"> </w:t>
      </w:r>
      <w:r>
        <w:t xml:space="preserve">SB  107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Traffic control signal monitoring system, violation of KRS 189.231, civil penalty - </w:t>
      </w:r>
      <w:r>
        <w:t xml:space="preserve"> </w:t>
      </w:r>
      <w:r>
        <w:t xml:space="preserve">SB  112</w:t>
      </w:r>
    </w:p>
    <w:p>
      <w:pPr>
        <w:pStyle w:val="RecordBase"/>
        <w:ind w:left="120" w:hanging="120"/>
      </w:pPr>
      <w:r>
        <w:t xml:space="preserve">Transfers between individuals, location - </w:t>
      </w:r>
      <w:r>
        <w:t xml:space="preserve"> </w:t>
      </w:r>
      <w:r>
        <w:t xml:space="preserve">SB  199</w:t>
      </w:r>
      <w:r>
        <w:t xml:space="preserve">: </w:t>
      </w:r>
      <w:r>
        <w:t xml:space="preserve">SCS</w:t>
      </w:r>
    </w:p>
    <w:p>
      <w:pPr>
        <w:pStyle w:val="RecordBase"/>
        <w:ind w:left="120" w:hanging="120"/>
      </w:pPr>
      <w:r>
        <w:t xml:space="preserve">Transportation Cabinet, medical review board, creation - </w:t>
      </w:r>
      <w:r>
        <w:t xml:space="preserve"> </w:t>
      </w:r>
      <w:r>
        <w:t xml:space="preserve">SB  294</w:t>
      </w:r>
    </w:p>
    <w:p>
      <w:pPr>
        <w:pStyle w:val="RecordBase"/>
        <w:ind w:left="120" w:hanging="120"/>
      </w:pPr>
      <w:r>
        <w:t xml:space="preserve">Usage tax, purchases by military and National Guard members from Kentucky motor dealers, exemption - </w:t>
      </w:r>
      <w:r>
        <w:t xml:space="preserve"> </w:t>
      </w:r>
      <w:r>
        <w:t xml:space="preserve">HB  389</w:t>
      </w:r>
    </w:p>
    <w:p>
      <w:pPr>
        <w:pStyle w:val="RecordBase"/>
        <w:ind w:left="120" w:hanging="120"/>
      </w:pPr>
      <w:r>
        <w:t xml:space="preserve">Vehicle accident reports, law enforcement access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Wheels, rubber covering, requirement - </w:t>
      </w:r>
      <w:r>
        <w:t xml:space="preserve"> </w:t>
      </w:r>
      <w:r>
        <w:t xml:space="preserve">HB  156</w:t>
      </w:r>
      <w:r>
        <w:t xml:space="preserve">;</w:t>
      </w:r>
      <w:r>
        <w:t xml:space="preserve"> </w:t>
      </w:r>
      <w:r>
        <w:t xml:space="preserve">HB  156</w:t>
      </w:r>
      <w:r>
        <w:t xml:space="preserve">: </w:t>
      </w:r>
      <w:r>
        <w:t xml:space="preserve">HFA</w:t>
      </w:r>
      <w:r>
        <w:t xml:space="preserve"> (</w:t>
      </w:r>
      <w:r>
        <w:t xml:space="preserve">1</w:t>
      </w:r>
      <w:r>
        <w:t xml:space="preserve">)</w:t>
      </w:r>
    </w:p>
    <w:p>
      <w:pPr>
        <w:pStyle w:val="RecordBase"/>
        <w:ind w:left="120" w:hanging="120"/>
      </w:pPr>
      <w:r>
        <w:t xml:space="preserve">Windshields, sunscreening materials - </w:t>
      </w:r>
      <w:r>
        <w:t xml:space="preserve"> </w:t>
      </w:r>
      <w:r>
        <w:t xml:space="preserve">SB  46</w:t>
        <w:br/>
      </w:r>
    </w:p>
    <w:p>
      <w:pPr>
        <w:pStyle w:val="RecordHeading3"/>
      </w:pPr>
      <w:r>
        <w:rPr>
          <w:b/>
        </w:rPr>
        <w:t xml:space="preserve">Negotiable Instruments</w:t>
      </w:r>
    </w:p>
    <w:p>
      <w:pPr>
        <w:pStyle w:val="RecordBase"/>
        <w:ind w:left="120" w:hanging="120"/>
      </w:pPr>
      <w:r>
        <w:t xml:space="preserve">Uniform Commercial Code, emerging technology amendments - </w:t>
      </w:r>
      <w:r>
        <w:t xml:space="preserve"> </w:t>
      </w:r>
      <w:r>
        <w:t xml:space="preserve">SB  155</w:t>
        <w:br/>
      </w:r>
    </w:p>
    <w:p>
      <w:pPr>
        <w:pStyle w:val="RecordHeading3"/>
      </w:pPr>
      <w:r>
        <w:rPr>
          <w:b/>
        </w:rPr>
        <w:t xml:space="preserve">News Media</w:t>
      </w:r>
    </w:p>
    <w:p>
      <w:pPr>
        <w:pStyle w:val="RecordBase"/>
        <w:ind w:left="120" w:hanging="120"/>
      </w:pPr>
      <w:r>
        <w:t xml:space="preserve">Campaign finance, contribution, definition - </w:t>
      </w:r>
      <w:r>
        <w:t xml:space="preserve"> </w:t>
      </w:r>
      <w:r>
        <w:t xml:space="preserve">SB  64</w:t>
      </w:r>
    </w:p>
    <w:p>
      <w:pPr>
        <w:pStyle w:val="RecordBase"/>
        <w:ind w:left="120" w:hanging="120"/>
      </w:pPr>
      <w:r>
        <w:t xml:space="preserve">Kentucky</w:t>
      </w:r>
    </w:p>
    <w:p>
      <w:pPr>
        <w:pStyle w:val="RecordBase"/>
        <w:ind w:left="240" w:hanging="192"/>
      </w:pPr>
      <w:r>
        <w:t xml:space="preserve"> Ashanti Alert system, broadcasting notices - </w:t>
      </w:r>
      <w:r>
        <w:t xml:space="preserve"> </w:t>
      </w:r>
      <w:r>
        <w:t xml:space="preserve">SB  45</w:t>
      </w:r>
    </w:p>
    <w:p>
      <w:pPr>
        <w:pStyle w:val="RecordBase"/>
        <w:ind w:left="240" w:hanging="192"/>
      </w:pPr>
      <w:r>
        <w:t xml:space="preserve"> IAN Alert System, broadcasting notices - </w:t>
      </w:r>
      <w:r>
        <w:t xml:space="preserve"> </w:t>
      </w:r>
      <w:r>
        <w:t xml:space="preserve">SB  45</w:t>
      </w:r>
      <w:r>
        <w:t xml:space="preserve">: </w:t>
      </w:r>
      <w:r>
        <w:t xml:space="preserve">HCS</w:t>
      </w:r>
      <w:r>
        <w:t xml:space="preserve">;</w:t>
      </w:r>
      <w:r>
        <w:t xml:space="preserve"> </w:t>
      </w:r>
      <w:r>
        <w:t xml:space="preserve">HB  682</w:t>
      </w:r>
    </w:p>
    <w:p>
      <w:pPr>
        <w:pStyle w:val="RecordBase"/>
        <w:ind w:left="120" w:hanging="120"/>
      </w:pPr>
      <w:r>
        <w:t xml:space="preserve">Student journalists, public high schools, protections - </w:t>
      </w:r>
      <w:r>
        <w:t xml:space="preserve"> </w:t>
      </w:r>
      <w:r>
        <w:t xml:space="preserve">SB  258</w:t>
        <w:br/>
      </w:r>
    </w:p>
    <w:p>
      <w:pPr>
        <w:pStyle w:val="RecordHeading3"/>
      </w:pPr>
      <w:r>
        <w:rPr>
          <w:b/>
        </w:rPr>
        <w:t xml:space="preserve">Noise Control</w:t>
      </w:r>
    </w:p>
    <w:p>
      <w:pPr>
        <w:pStyle w:val="RecordBase"/>
        <w:ind w:left="120" w:hanging="120"/>
      </w:pPr>
      <w:r>
        <w:t xml:space="preserve">Metal recycling facilities, noise exceedances, notice to local government - </w:t>
      </w:r>
      <w:r>
        <w:t xml:space="preserve"> </w:t>
      </w:r>
      <w:r>
        <w:t xml:space="preserve">HB  91</w:t>
        <w:br/>
      </w:r>
    </w:p>
    <w:p>
      <w:pPr>
        <w:pStyle w:val="RecordHeading3"/>
      </w:pPr>
      <w:r>
        <w:rPr>
          <w:b/>
        </w:rPr>
        <w:t xml:space="preserve">Notices</w:t>
      </w:r>
    </w:p>
    <w:p>
      <w:pPr>
        <w:pStyle w:val="RecordBase"/>
        <w:ind w:left="120" w:hanging="120"/>
      </w:pPr>
      <w:r>
        <w:t xml:space="preserve">Alcohol license applications, publication methods - </w:t>
      </w:r>
      <w:r>
        <w:t xml:space="preserve"> </w:t>
      </w:r>
      <w:r>
        <w:t xml:space="preserve">HB  439</w:t>
      </w:r>
      <w:r>
        <w:t xml:space="preserve">;</w:t>
      </w:r>
      <w:r>
        <w:t xml:space="preserve"> </w:t>
      </w:r>
      <w:r>
        <w:t xml:space="preserve">HB  439</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Broadband service providers, notices, customer contracts, service outages - </w:t>
      </w:r>
      <w:r>
        <w:t xml:space="preserve"> </w:t>
      </w:r>
      <w:r>
        <w:t xml:space="preserve">SB  186</w:t>
      </w:r>
    </w:p>
    <w:p>
      <w:pPr>
        <w:pStyle w:val="RecordBase"/>
        <w:ind w:left="120" w:hanging="120"/>
      </w:pPr>
      <w:r>
        <w:t xml:space="preserve">City meetings, agendas - </w:t>
      </w:r>
      <w:r>
        <w:t xml:space="preserve"> </w:t>
      </w:r>
      <w:r>
        <w:t xml:space="preserve">HB  795</w:t>
      </w:r>
    </w:p>
    <w:p>
      <w:pPr>
        <w:pStyle w:val="RecordBase"/>
        <w:ind w:left="120" w:hanging="120"/>
      </w:pPr>
      <w:r>
        <w:t xml:space="preserve">Combined municipal utility electric and water plant boards, ordinances and resolutions, publication - </w:t>
      </w:r>
      <w:r>
        <w:t xml:space="preserve"> </w:t>
      </w:r>
      <w:r>
        <w:t xml:space="preserve">SB  220</w:t>
      </w:r>
    </w:p>
    <w:p>
      <w:pPr>
        <w:pStyle w:val="RecordBase"/>
        <w:ind w:left="120" w:hanging="120"/>
      </w:pPr>
      <w:r>
        <w:t xml:space="preserve">Department for Environmental Protection, public monitoring, suspected geoengineering - </w:t>
      </w:r>
      <w:r>
        <w:t xml:space="preserve"> </w:t>
      </w:r>
      <w:r>
        <w:t xml:space="preserve">SB  217</w:t>
      </w:r>
      <w:r>
        <w:t xml:space="preserve">;</w:t>
      </w:r>
      <w:r>
        <w:t xml:space="preserve"> </w:t>
      </w:r>
      <w:r>
        <w:t xml:space="preserve">HB  506</w:t>
      </w:r>
    </w:p>
    <w:p>
      <w:pPr>
        <w:pStyle w:val="RecordBase"/>
        <w:ind w:left="120" w:hanging="120"/>
      </w:pPr>
      <w:r>
        <w:t xml:space="preserve">Disclaimer, contracts and advertisements for procuring veterans' benefits, requirement - </w:t>
      </w:r>
      <w:r>
        <w:t xml:space="preserve"> </w:t>
      </w:r>
      <w:r>
        <w:t xml:space="preserve">HB  39</w:t>
      </w:r>
    </w:p>
    <w:p>
      <w:pPr>
        <w:pStyle w:val="RecordBase"/>
        <w:ind w:left="120" w:hanging="120"/>
      </w:pPr>
      <w:r>
        <w:t xml:space="preserve">Employers,</w:t>
      </w:r>
    </w:p>
    <w:p>
      <w:pPr>
        <w:pStyle w:val="RecordBase"/>
        <w:ind w:left="240" w:hanging="192"/>
      </w:pPr>
      <w:r>
        <w:t xml:space="preserve"> mandatory posting of veterans' benefits document - </w:t>
      </w:r>
      <w:r>
        <w:t xml:space="preserve"> </w:t>
      </w:r>
      <w:r>
        <w:t xml:space="preserve">HB  168</w:t>
      </w:r>
    </w:p>
    <w:p>
      <w:pPr>
        <w:pStyle w:val="RecordBase"/>
        <w:ind w:left="240" w:hanging="192"/>
      </w:pPr>
      <w:r>
        <w:t xml:space="preserve"> permit posting of veterans' benefits document - </w:t>
      </w:r>
      <w:r>
        <w:t xml:space="preserve"> </w:t>
      </w:r>
      <w:r>
        <w:t xml:space="preserve">HB  30</w:t>
      </w:r>
      <w:r>
        <w:t xml:space="preserve">: </w:t>
      </w:r>
      <w:r>
        <w:t xml:space="preserve">SCS</w:t>
      </w:r>
    </w:p>
    <w:p>
      <w:pPr>
        <w:pStyle w:val="RecordBase"/>
        <w:ind w:left="120" w:hanging="120"/>
      </w:pPr>
      <w:r>
        <w:t xml:space="preserve">Energy Planning and Inventory Commission, notice, public hearing, and final report deadlines - </w:t>
      </w:r>
      <w:r>
        <w:t xml:space="preserve"> </w:t>
      </w:r>
      <w:r>
        <w:t xml:space="preserve">SB  349</w:t>
      </w:r>
      <w:r>
        <w:t xml:space="preserve">: </w:t>
      </w:r>
      <w:r>
        <w:t xml:space="preserve">SFA</w:t>
      </w:r>
      <w:r>
        <w:t xml:space="preserve"> (</w:t>
      </w:r>
      <w:r>
        <w:t xml:space="preserve">1</w:t>
      </w:r>
      <w:r>
        <w:t xml:space="preserve">)</w:t>
      </w:r>
    </w:p>
    <w:p>
      <w:pPr>
        <w:pStyle w:val="RecordBase"/>
        <w:ind w:left="120" w:hanging="120"/>
      </w:pPr>
      <w:r>
        <w:t xml:space="preserve">Hazardous waste facilities, environmental emergencies, notification of local officials - </w:t>
      </w:r>
      <w:r>
        <w:t xml:space="preserve"> </w:t>
      </w:r>
      <w:r>
        <w:t xml:space="preserve">HB  583</w:t>
      </w:r>
    </w:p>
    <w:p>
      <w:pPr>
        <w:pStyle w:val="RecordBase"/>
        <w:ind w:left="120" w:hanging="120"/>
      </w:pPr>
      <w:r>
        <w:t xml:space="preserve">Identity document expiration, Transportation Cabinet - </w:t>
      </w:r>
      <w:r>
        <w:t xml:space="preserve"> </w:t>
      </w:r>
      <w:r>
        <w:t xml:space="preserve">HB  218</w:t>
      </w:r>
    </w:p>
    <w:p>
      <w:pPr>
        <w:pStyle w:val="RecordBase"/>
        <w:ind w:left="120" w:hanging="120"/>
      </w:pPr>
      <w:r>
        <w:t xml:space="preserve">Local government, violations by recycling facilities, notice requirement - </w:t>
      </w:r>
      <w:r>
        <w:t xml:space="preserve"> </w:t>
      </w:r>
      <w:r>
        <w:t xml:space="preserve">HB  197</w:t>
      </w:r>
    </w:p>
    <w:p>
      <w:pPr>
        <w:pStyle w:val="RecordBase"/>
        <w:ind w:left="120" w:hanging="120"/>
      </w:pPr>
      <w:r>
        <w:t xml:space="preserve">Prohibition on geoengineering activities in the Commonwealth, federal and foreign agencies, notice - </w:t>
      </w:r>
      <w:r>
        <w:t xml:space="preserve"> </w:t>
      </w:r>
      <w:r>
        <w:t xml:space="preserve">SB  217</w:t>
      </w:r>
      <w:r>
        <w:t xml:space="preserve">;</w:t>
      </w:r>
      <w:r>
        <w:t xml:space="preserve"> </w:t>
      </w:r>
      <w:r>
        <w:t xml:space="preserve">HB  506</w:t>
      </w:r>
    </w:p>
    <w:p>
      <w:pPr>
        <w:pStyle w:val="RecordBase"/>
        <w:ind w:left="120" w:hanging="120"/>
      </w:pPr>
      <w:r>
        <w:t xml:space="preserve">Short-term rentals, building code compliance - </w:t>
      </w:r>
      <w:r>
        <w:t xml:space="preserve"> </w:t>
      </w:r>
      <w:r>
        <w:t xml:space="preserve">SB  368</w:t>
      </w:r>
    </w:p>
    <w:p>
      <w:pPr>
        <w:pStyle w:val="RecordBase"/>
        <w:ind w:left="120" w:hanging="120"/>
      </w:pPr>
      <w:r>
        <w:t xml:space="preserve">Surveyors, right of entry on to land, landowner - </w:t>
      </w:r>
      <w:r>
        <w:t xml:space="preserve"> </w:t>
      </w:r>
      <w:r>
        <w:t xml:space="preserve">HB  511</w:t>
      </w:r>
    </w:p>
    <w:p>
      <w:pPr>
        <w:pStyle w:val="RecordBase"/>
        <w:ind w:left="120" w:hanging="120"/>
      </w:pPr>
      <w:r>
        <w:t xml:space="preserve">Trespass, use of purple paint marks to provide notice - </w:t>
      </w:r>
      <w:r>
        <w:t xml:space="preserve"> </w:t>
      </w:r>
      <w:r>
        <w:t xml:space="preserve">SB  118</w:t>
      </w:r>
      <w:r>
        <w:t xml:space="preserve">;</w:t>
      </w:r>
      <w:r>
        <w:t xml:space="preserve"> </w:t>
      </w:r>
      <w:r>
        <w:t xml:space="preserve">SB  118</w:t>
      </w:r>
      <w:r>
        <w:t xml:space="preserve">: </w:t>
      </w:r>
      <w:r>
        <w:t xml:space="preserve">SFA</w:t>
      </w:r>
      <w:r>
        <w:t xml:space="preserve"> (</w:t>
      </w:r>
      <w:r>
        <w:t xml:space="preserve">1</w:t>
      </w:r>
      <w:r>
        <w:t xml:space="preserve">)</w:t>
      </w:r>
      <w:r>
        <w:t xml:space="preserve">;</w:t>
      </w:r>
      <w:r>
        <w:t xml:space="preserve"> </w:t>
      </w:r>
      <w:r>
        <w:t xml:space="preserve">HB  586</w:t>
      </w:r>
      <w:r>
        <w:t xml:space="preserve">: </w:t>
      </w:r>
      <w:r>
        <w:t xml:space="preserve">HFA</w:t>
      </w:r>
      <w:r>
        <w:t xml:space="preserve"> (</w:t>
      </w:r>
      <w:r>
        <w:t xml:space="preserve">2</w:t>
      </w:r>
      <w:r>
        <w:t xml:space="preserve">)</w:t>
      </w:r>
    </w:p>
    <w:p>
      <w:pPr>
        <w:pStyle w:val="RecordBase"/>
        <w:ind w:left="120" w:hanging="120"/>
      </w:pPr>
      <w:r>
        <w:t xml:space="preserve">Unemployment</w:t>
      </w:r>
    </w:p>
    <w:p>
      <w:pPr>
        <w:pStyle w:val="RecordBase"/>
        <w:ind w:left="240" w:hanging="192"/>
      </w:pPr>
      <w:r>
        <w:t xml:space="preserve"> insurance, appeal deadline - </w:t>
      </w:r>
      <w:r>
        <w:t xml:space="preserve"> </w:t>
      </w:r>
      <w:r>
        <w:t xml:space="preserve">SB  140</w:t>
      </w:r>
      <w:r>
        <w:t xml:space="preserve">;</w:t>
      </w:r>
      <w:r>
        <w:t xml:space="preserve"> </w:t>
      </w:r>
      <w:r>
        <w:t xml:space="preserve">SB  140</w:t>
      </w:r>
      <w:r>
        <w:t xml:space="preserve">: </w:t>
      </w:r>
      <w:r>
        <w:t xml:space="preserve">HCS</w:t>
      </w:r>
    </w:p>
    <w:p>
      <w:pPr>
        <w:pStyle w:val="RecordBase"/>
        <w:ind w:left="240" w:hanging="192"/>
      </w:pPr>
      <w:r>
        <w:t xml:space="preserve"> insurance, appeal deadline, extension - </w:t>
      </w:r>
      <w:r>
        <w:t xml:space="preserve"> </w:t>
      </w:r>
      <w:r>
        <w:t xml:space="preserve">SB  140</w:t>
      </w:r>
      <w:r>
        <w:t xml:space="preserve">: </w:t>
      </w:r>
      <w:r>
        <w:t xml:space="preserve">SCS</w:t>
      </w:r>
    </w:p>
    <w:p>
      <w:pPr>
        <w:pStyle w:val="RecordBase"/>
        <w:ind w:left="120" w:hanging="120"/>
      </w:pPr>
      <w:r>
        <w:t xml:space="preserve">Wage performance bonds for employers engaged in mining, notification of compliance - </w:t>
      </w:r>
      <w:r>
        <w:t xml:space="preserve"> </w:t>
      </w:r>
      <w:r>
        <w:t xml:space="preserve">HB  283</w:t>
      </w:r>
    </w:p>
    <w:p>
      <w:pPr>
        <w:pStyle w:val="RecordBase"/>
        <w:ind w:left="120" w:hanging="120"/>
      </w:pPr>
      <w:r>
        <w:t xml:space="preserve">Watershed</w:t>
      </w:r>
    </w:p>
    <w:p>
      <w:pPr>
        <w:pStyle w:val="RecordBase"/>
        <w:ind w:left="240" w:hanging="192"/>
      </w:pPr>
      <w:r>
        <w:t xml:space="preserve"> conservancy district boards, directors, vacancies - </w:t>
      </w:r>
      <w:r>
        <w:t xml:space="preserve"> </w:t>
      </w:r>
      <w:r>
        <w:t xml:space="preserve">HB  130</w:t>
      </w:r>
    </w:p>
    <w:p>
      <w:pPr>
        <w:pStyle w:val="RecordBase"/>
        <w:ind w:left="240" w:hanging="192"/>
      </w:pPr>
      <w:r>
        <w:t xml:space="preserve"> conservancy district boards, initiation of discontinuance process - </w:t>
      </w:r>
      <w:r>
        <w:t xml:space="preserve"> </w:t>
      </w:r>
      <w:r>
        <w:t xml:space="preserve">HB  130</w:t>
        <w:br/>
      </w:r>
    </w:p>
    <w:p>
      <w:pPr>
        <w:pStyle w:val="RecordHeading3"/>
      </w:pPr>
      <w:r>
        <w:rPr>
          <w:b/>
        </w:rPr>
        <w:t xml:space="preserve">Nuclear Energy</w:t>
      </w:r>
    </w:p>
    <w:p>
      <w:pPr>
        <w:pStyle w:val="RecordBase"/>
        <w:ind w:left="120" w:hanging="120"/>
      </w:pPr>
      <w:r>
        <w:t xml:space="preserve">Kentucky</w:t>
      </w:r>
    </w:p>
    <w:p>
      <w:pPr>
        <w:pStyle w:val="RecordBase"/>
        <w:ind w:left="240" w:hanging="192"/>
      </w:pPr>
      <w:r>
        <w:t xml:space="preserve"> Nuclear Energy Development advisory board, additional legislative members - </w:t>
      </w:r>
      <w:r>
        <w:t xml:space="preserve"> </w:t>
      </w:r>
      <w:r>
        <w:t xml:space="preserve">SB  198</w:t>
      </w:r>
      <w:r>
        <w:t xml:space="preserve">: </w:t>
      </w:r>
      <w:r>
        <w:t xml:space="preserve">SFA</w:t>
      </w:r>
      <w:r>
        <w:t xml:space="preserve"> (</w:t>
      </w:r>
      <w:r>
        <w:t xml:space="preserve">1</w:t>
      </w:r>
      <w:r>
        <w:t xml:space="preserve">)</w:t>
      </w:r>
    </w:p>
    <w:p>
      <w:pPr>
        <w:pStyle w:val="RecordBase"/>
        <w:ind w:left="240" w:hanging="192"/>
      </w:pPr>
      <w:r>
        <w:t xml:space="preserve"> Nuclear Energy Development advisory board, membership, changes - </w:t>
      </w:r>
      <w:r>
        <w:t xml:space="preserve"> </w:t>
      </w:r>
      <w:r>
        <w:t xml:space="preserve">SB  198</w:t>
      </w:r>
      <w:r>
        <w:t xml:space="preserve">: </w:t>
      </w:r>
      <w:r>
        <w:t xml:space="preserve">SFA</w:t>
      </w:r>
      <w:r>
        <w:t xml:space="preserve"> (</w:t>
      </w:r>
      <w:r>
        <w:t xml:space="preserve">2</w:t>
      </w:r>
      <w:r>
        <w:t xml:space="preserve">)</w:t>
      </w:r>
    </w:p>
    <w:p>
      <w:pPr>
        <w:pStyle w:val="RecordBase"/>
        <w:ind w:left="240" w:hanging="192"/>
      </w:pPr>
      <w:r>
        <w:t xml:space="preserve"> Nuclear Energy Development Authority and advisory board, establishment, membership, duties - </w:t>
      </w:r>
      <w:r>
        <w:t xml:space="preserve"> </w:t>
      </w:r>
      <w:r>
        <w:t xml:space="preserve">SB  198</w:t>
      </w:r>
    </w:p>
    <w:p>
      <w:pPr>
        <w:pStyle w:val="RecordBase"/>
        <w:ind w:left="240" w:hanging="192"/>
      </w:pPr>
      <w:r>
        <w:t xml:space="preserve"> Nuclear Energy Development Authority, duties, engagement with academic institutions - </w:t>
      </w:r>
      <w:r>
        <w:t xml:space="preserve"> </w:t>
      </w:r>
      <w:r>
        <w:t xml:space="preserve">SB  198</w:t>
      </w:r>
      <w:r>
        <w:t xml:space="preserve">: </w:t>
      </w:r>
      <w:r>
        <w:t xml:space="preserve">SCS</w:t>
      </w:r>
    </w:p>
    <w:p>
      <w:pPr>
        <w:pStyle w:val="RecordBase"/>
        <w:ind w:left="120" w:hanging="120"/>
      </w:pPr>
      <w:r>
        <w:t xml:space="preserve">Nuclear energy facility siting and construction, Public Service Commission, preparedness - </w:t>
      </w:r>
      <w:r>
        <w:t xml:space="preserve"> </w:t>
      </w:r>
      <w:r>
        <w:t xml:space="preserve">SJR 140</w:t>
        <w:br/>
      </w:r>
    </w:p>
    <w:p>
      <w:pPr>
        <w:pStyle w:val="RecordHeading3"/>
      </w:pPr>
      <w:r>
        <w:rPr>
          <w:b/>
        </w:rPr>
        <w:t xml:space="preserve">Nuisances</w:t>
      </w:r>
    </w:p>
    <w:p>
      <w:pPr>
        <w:pStyle w:val="RecordBase"/>
        <w:ind w:left="120" w:hanging="120"/>
      </w:pPr>
      <w:r>
        <w:t xml:space="preserve">Cellular antenna towers, planning commission hearing - </w:t>
      </w:r>
      <w:r>
        <w:t xml:space="preserve"> </w:t>
      </w:r>
      <w:r>
        <w:t xml:space="preserve">HB  338</w:t>
      </w:r>
    </w:p>
    <w:p>
      <w:pPr>
        <w:pStyle w:val="RecordBase"/>
        <w:ind w:left="120" w:hanging="120"/>
      </w:pPr>
      <w:r>
        <w:t xml:space="preserve">Metal recycling facilities, explosion and combustion control program - </w:t>
      </w:r>
      <w:r>
        <w:t xml:space="preserve"> </w:t>
      </w:r>
      <w:r>
        <w:t xml:space="preserve">HB  91</w:t>
        <w:br/>
      </w:r>
    </w:p>
    <w:p>
      <w:pPr>
        <w:pStyle w:val="RecordHeading3"/>
      </w:pPr>
      <w:r>
        <w:rPr>
          <w:b/>
        </w:rPr>
        <w:t xml:space="preserve">Nurses</w:t>
      </w:r>
    </w:p>
    <w:p>
      <w:pPr>
        <w:pStyle w:val="RecordBase"/>
        <w:ind w:left="120" w:hanging="120"/>
      </w:pPr>
      <w:r>
        <w:t xml:space="preserve">Advanced</w:t>
      </w:r>
    </w:p>
    <w:p>
      <w:pPr>
        <w:pStyle w:val="RecordBase"/>
        <w:ind w:left="240" w:hanging="192"/>
      </w:pPr>
      <w:r>
        <w:t xml:space="preserve"> Practice Registered Nurse Day, recognition - </w:t>
      </w:r>
      <w:r>
        <w:t xml:space="preserve"> </w:t>
      </w:r>
      <w:r>
        <w:t xml:space="preserve">HR  87</w:t>
      </w:r>
      <w:r>
        <w:t xml:space="preserve">;</w:t>
      </w:r>
      <w:r>
        <w:t xml:space="preserve"> </w:t>
      </w:r>
      <w:r>
        <w:t xml:space="preserve">SR  145</w:t>
      </w:r>
    </w:p>
    <w:p>
      <w:pPr>
        <w:pStyle w:val="RecordBase"/>
        <w:ind w:left="240" w:hanging="192"/>
      </w:pPr>
      <w:r>
        <w:t xml:space="preserve"> practice registered nurse, provisional license - </w:t>
      </w:r>
      <w:r>
        <w:t xml:space="preserve"> </w:t>
      </w:r>
      <w:r>
        <w:t xml:space="preserve">HB  459</w:t>
      </w:r>
      <w:r>
        <w:t xml:space="preserve">;</w:t>
      </w:r>
      <w:r>
        <w:t xml:space="preserve"> </w:t>
      </w:r>
      <w:r>
        <w:t xml:space="preserve">HB  459</w:t>
      </w:r>
      <w:r>
        <w:t xml:space="preserve">: </w:t>
      </w:r>
      <w:r>
        <w:t xml:space="preserve">HCS</w:t>
      </w:r>
      <w:r>
        <w:t xml:space="preserve">, </w:t>
      </w:r>
      <w:r>
        <w:t xml:space="preserve">SCS</w:t>
      </w:r>
    </w:p>
    <w:p>
      <w:pPr>
        <w:pStyle w:val="RecordBase"/>
        <w:ind w:left="240" w:hanging="192"/>
      </w:pPr>
      <w:r>
        <w:t xml:space="preserve"> practice registered nurses, nurse practitioners, nurse-midwives - </w:t>
      </w:r>
      <w:r>
        <w:t xml:space="preserve"> </w:t>
      </w:r>
      <w:r>
        <w:t xml:space="preserve">HR  87</w:t>
      </w:r>
      <w:r>
        <w:t xml:space="preserve">;</w:t>
      </w:r>
      <w:r>
        <w:t xml:space="preserve"> </w:t>
      </w:r>
      <w:r>
        <w:t xml:space="preserve">SR  145</w:t>
      </w:r>
    </w:p>
    <w:p>
      <w:pPr>
        <w:pStyle w:val="RecordBase"/>
        <w:ind w:left="120" w:hanging="120"/>
      </w:pPr>
      <w:r>
        <w:t xml:space="preserve">Alzheimer's</w:t>
      </w:r>
    </w:p>
    <w:p>
      <w:pPr>
        <w:pStyle w:val="RecordBase"/>
        <w:ind w:left="240" w:hanging="192"/>
      </w:pPr>
      <w:r>
        <w:t xml:space="preserve"> disease, dementia, continuing education - </w:t>
      </w:r>
      <w:r>
        <w:t xml:space="preserve"> </w:t>
      </w:r>
      <w:r>
        <w:t xml:space="preserve">SB  211</w:t>
      </w:r>
    </w:p>
    <w:p>
      <w:pPr>
        <w:pStyle w:val="RecordBase"/>
        <w:ind w:left="240" w:hanging="192"/>
      </w:pPr>
      <w:r>
        <w:t xml:space="preserve"> disease, dementia, continuing medical education - </w:t>
      </w:r>
      <w:r>
        <w:t xml:space="preserve"> </w:t>
      </w:r>
      <w:r>
        <w:t xml:space="preserve">HB  459</w:t>
      </w:r>
      <w:r>
        <w:t xml:space="preserve">: </w:t>
      </w:r>
      <w:r>
        <w:t xml:space="preserve">SCS</w:t>
      </w:r>
    </w:p>
    <w:p>
      <w:pPr>
        <w:pStyle w:val="RecordBase"/>
        <w:ind w:left="120" w:hanging="120"/>
      </w:pPr>
      <w:r>
        <w:t xml:space="preserve">Assisted reproductive technology, access, protection - </w:t>
      </w:r>
      <w:r>
        <w:t xml:space="preserve"> </w:t>
      </w:r>
      <w:r>
        <w:t xml:space="preserve">HB  757</w:t>
      </w:r>
    </w:p>
    <w:p>
      <w:pPr>
        <w:pStyle w:val="RecordBase"/>
        <w:ind w:left="120" w:hanging="120"/>
      </w:pPr>
      <w:r>
        <w:t xml:space="preserve">Birthing centers, freestanding, licensing and certificate of need - </w:t>
      </w:r>
      <w:r>
        <w:t xml:space="preserve"> </w:t>
      </w:r>
      <w:r>
        <w:t xml:space="preserve">SB  103</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Board</w:t>
      </w:r>
    </w:p>
    <w:p>
      <w:pPr>
        <w:pStyle w:val="RecordBase"/>
        <w:ind w:left="240" w:hanging="192"/>
      </w:pPr>
      <w:r>
        <w:t xml:space="preserve"> of Nursing, administrative regulation, controlled substance - </w:t>
      </w:r>
      <w:r>
        <w:t xml:space="preserve"> </w:t>
      </w:r>
      <w:r>
        <w:t xml:space="preserve">HB  764</w:t>
      </w:r>
    </w:p>
    <w:p>
      <w:pPr>
        <w:pStyle w:val="RecordBase"/>
        <w:ind w:left="240" w:hanging="192"/>
      </w:pPr>
      <w:r>
        <w:t xml:space="preserve"> of Nursing, membership - </w:t>
      </w:r>
      <w:r>
        <w:t xml:space="preserve"> </w:t>
      </w:r>
      <w:r>
        <w:t xml:space="preserve">HB  459</w:t>
      </w:r>
      <w:r>
        <w:t xml:space="preserve">;</w:t>
      </w:r>
      <w:r>
        <w:t xml:space="preserve"> </w:t>
      </w:r>
      <w:r>
        <w:t xml:space="preserve">HB  459</w:t>
      </w:r>
      <w:r>
        <w:t xml:space="preserve">: </w:t>
      </w:r>
      <w:r>
        <w:t xml:space="preserve">HCS</w:t>
      </w:r>
      <w:r>
        <w:t xml:space="preserve">, </w:t>
      </w:r>
      <w:r>
        <w:t xml:space="preserve">SCS</w:t>
      </w:r>
    </w:p>
    <w:p>
      <w:pPr>
        <w:pStyle w:val="RecordBase"/>
        <w:ind w:left="120" w:hanging="120"/>
      </w:pPr>
      <w:r>
        <w:t xml:space="preserve">Cabinet for Health and Family Services, pregnancy resource centers, licensure - </w:t>
      </w:r>
      <w:r>
        <w:t xml:space="preserve"> </w:t>
      </w:r>
      <w:r>
        <w:t xml:space="preserve">HB  538</w:t>
      </w:r>
    </w:p>
    <w:p>
      <w:pPr>
        <w:pStyle w:val="RecordBase"/>
        <w:ind w:left="120" w:hanging="120"/>
      </w:pPr>
      <w:r>
        <w:t xml:space="preserve">Certificate of death, education, completion - </w:t>
      </w:r>
      <w:r>
        <w:t xml:space="preserve"> </w:t>
      </w:r>
      <w:r>
        <w:t xml:space="preserve">HB  32</w:t>
      </w:r>
    </w:p>
    <w:p>
      <w:pPr>
        <w:pStyle w:val="RecordBase"/>
        <w:ind w:left="120" w:hanging="120"/>
      </w:pPr>
      <w:r>
        <w:t xml:space="preserve">Certified</w:t>
      </w:r>
    </w:p>
    <w:p>
      <w:pPr>
        <w:pStyle w:val="RecordBase"/>
        <w:ind w:left="240" w:hanging="192"/>
      </w:pPr>
      <w:r>
        <w:t xml:space="preserve"> medication aide, Board of Nursing, assisted living communities, administer medication - </w:t>
      </w:r>
      <w:r>
        <w:t xml:space="preserve"> </w:t>
      </w:r>
      <w:r>
        <w:t xml:space="preserve">HB  493</w:t>
      </w:r>
    </w:p>
    <w:p>
      <w:pPr>
        <w:pStyle w:val="RecordBase"/>
        <w:ind w:left="240" w:hanging="192"/>
      </w:pPr>
      <w:r>
        <w:t xml:space="preserve"> medication aide, Board of Nursing, nursing home,  administer medication - </w:t>
      </w:r>
      <w:r>
        <w:t xml:space="preserve"> </w:t>
      </w:r>
      <w:r>
        <w:t xml:space="preserve">HB  493</w:t>
      </w:r>
    </w:p>
    <w:p>
      <w:pPr>
        <w:pStyle w:val="RecordBase"/>
        <w:ind w:left="120" w:hanging="120"/>
      </w:pPr>
      <w:r>
        <w:t xml:space="preserve">Covenant not to compete, prohibition - </w:t>
      </w:r>
      <w:r>
        <w:t xml:space="preserve"> </w:t>
      </w:r>
      <w:r>
        <w:t xml:space="preserve">HB  144</w:t>
      </w:r>
      <w:r>
        <w:t xml:space="preserve">;</w:t>
      </w:r>
      <w:r>
        <w:t xml:space="preserve"> </w:t>
      </w:r>
      <w:r>
        <w:t xml:space="preserve">SB  324</w:t>
      </w:r>
    </w:p>
    <w:p>
      <w:pPr>
        <w:pStyle w:val="RecordBase"/>
        <w:ind w:left="120" w:hanging="120"/>
      </w:pPr>
      <w:r>
        <w:t xml:space="preserve">Health</w:t>
      </w:r>
    </w:p>
    <w:p>
      <w:pPr>
        <w:pStyle w:val="RecordBase"/>
        <w:ind w:left="240" w:hanging="192"/>
      </w:pPr>
      <w:r>
        <w:t xml:space="preserve"> care provider, criminal liability, immunity - </w:t>
      </w:r>
      <w:r>
        <w:t xml:space="preserve"> </w:t>
      </w:r>
      <w:r>
        <w:t xml:space="preserve">HB  159</w:t>
      </w:r>
    </w:p>
    <w:p>
      <w:pPr>
        <w:pStyle w:val="RecordBase"/>
        <w:ind w:left="240" w:hanging="192"/>
      </w:pPr>
      <w:r>
        <w:t xml:space="preserve"> care provider, liability protection - </w:t>
      </w:r>
      <w:r>
        <w:t xml:space="preserve"> </w:t>
      </w:r>
      <w:r>
        <w:t xml:space="preserve">SB  373</w:t>
      </w:r>
    </w:p>
    <w:p>
      <w:pPr>
        <w:pStyle w:val="RecordBase"/>
        <w:ind w:left="240" w:hanging="192"/>
      </w:pPr>
      <w:r>
        <w:t xml:space="preserve"> care provider, providing health services, criminal liability, immunity - </w:t>
      </w:r>
      <w:r>
        <w:t xml:space="preserve"> </w:t>
      </w:r>
      <w:r>
        <w:t xml:space="preserve">HB  159</w:t>
      </w:r>
      <w:r>
        <w:t xml:space="preserve">: </w:t>
      </w:r>
      <w:r>
        <w:t xml:space="preserve">HFA</w:t>
      </w:r>
      <w:r>
        <w:t xml:space="preserve"> (</w:t>
      </w:r>
      <w:r>
        <w:t xml:space="preserve">1</w:t>
      </w:r>
      <w:r>
        <w:t xml:space="preserve">)</w:t>
      </w:r>
    </w:p>
    <w:p>
      <w:pPr>
        <w:pStyle w:val="RecordBase"/>
        <w:ind w:left="240" w:hanging="192"/>
      </w:pPr>
      <w:r>
        <w:t xml:space="preserve"> care services, provision protected - </w:t>
      </w:r>
      <w:r>
        <w:t xml:space="preserve"> </w:t>
      </w:r>
      <w:r>
        <w:t xml:space="preserve">HB  310</w:t>
      </w:r>
    </w:p>
    <w:p>
      <w:pPr>
        <w:pStyle w:val="RecordBase"/>
        <w:ind w:left="240" w:hanging="192"/>
      </w:pPr>
      <w:r>
        <w:t xml:space="preserve"> facilities, respirator masks, requirement, exemptions - </w:t>
      </w:r>
      <w:r>
        <w:t xml:space="preserve"> </w:t>
      </w:r>
      <w:r>
        <w:t xml:space="preserve">HB  382</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Infant Mortality Task Force, establishment - </w:t>
      </w:r>
      <w:r>
        <w:t xml:space="preserve"> </w:t>
      </w:r>
      <w:r>
        <w:t xml:space="preserve">HCR 62</w:t>
      </w:r>
    </w:p>
    <w:p>
      <w:pPr>
        <w:pStyle w:val="RecordBase"/>
        <w:ind w:left="120" w:hanging="120"/>
      </w:pPr>
      <w:r>
        <w:t xml:space="preserve">Informed consent, medical examinations - </w:t>
      </w:r>
      <w:r>
        <w:t xml:space="preserve"> </w:t>
      </w:r>
      <w:r>
        <w:t xml:space="preserve">HB  252</w:t>
      </w:r>
      <w:r>
        <w:t xml:space="preserve">;</w:t>
      </w:r>
      <w:r>
        <w:t xml:space="preserve"> </w:t>
      </w:r>
      <w:r>
        <w:t xml:space="preserve">HB  252</w:t>
      </w:r>
      <w:r>
        <w:t xml:space="preserve">: </w:t>
      </w:r>
      <w:r>
        <w:t xml:space="preserve">HCS</w:t>
      </w:r>
    </w:p>
    <w:p>
      <w:pPr>
        <w:pStyle w:val="RecordBase"/>
        <w:ind w:left="120" w:hanging="120"/>
      </w:pPr>
      <w:r>
        <w:t xml:space="preserve">Kentucky Nurses Day, February 8, 2024, recognition - </w:t>
      </w:r>
      <w:r>
        <w:t xml:space="preserve"> </w:t>
      </w:r>
      <w:r>
        <w:t xml:space="preserve">HR  71</w:t>
      </w:r>
      <w:r>
        <w:t xml:space="preserve">;</w:t>
      </w:r>
      <w:r>
        <w:t xml:space="preserve"> </w:t>
      </w:r>
      <w:r>
        <w:t xml:space="preserve">SR  104</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50</w:t>
      </w:r>
    </w:p>
    <w:p>
      <w:pPr>
        <w:pStyle w:val="RecordBase"/>
        <w:ind w:left="240" w:hanging="192"/>
      </w:pPr>
      <w:r>
        <w:t xml:space="preserve"> Mental Health Awareness Day, recognition - </w:t>
      </w:r>
      <w:r>
        <w:t xml:space="preserve"> </w:t>
      </w:r>
      <w:r>
        <w:t xml:space="preserve">SR  87</w:t>
      </w:r>
    </w:p>
    <w:p>
      <w:pPr>
        <w:pStyle w:val="RecordBase"/>
        <w:ind w:left="120" w:hanging="120"/>
      </w:pPr>
      <w:r>
        <w:t xml:space="preserve">Medicaid, drug disposal, payment - </w:t>
      </w:r>
      <w:r>
        <w:t xml:space="preserve"> </w:t>
      </w:r>
      <w:r>
        <w:t xml:space="preserve">HB  543</w:t>
      </w:r>
    </w:p>
    <w:p>
      <w:pPr>
        <w:pStyle w:val="RecordBase"/>
        <w:ind w:left="120" w:hanging="120"/>
      </w:pPr>
      <w:r>
        <w:t xml:space="preserve">Medical treatment, health care, right to refuse - </w:t>
      </w:r>
      <w:r>
        <w:t xml:space="preserve"> </w:t>
      </w:r>
      <w:r>
        <w:t xml:space="preserve">HB  48</w:t>
      </w:r>
    </w:p>
    <w:p>
      <w:pPr>
        <w:pStyle w:val="RecordBase"/>
        <w:ind w:left="120" w:hanging="120"/>
      </w:pPr>
      <w:r>
        <w:t xml:space="preserve">Occupational licenses, recognition of military training - </w:t>
      </w:r>
      <w:r>
        <w:t xml:space="preserve"> </w:t>
      </w:r>
      <w:r>
        <w:t xml:space="preserve">SB  94</w:t>
      </w:r>
    </w:p>
    <w:p>
      <w:pPr>
        <w:pStyle w:val="RecordBase"/>
        <w:ind w:left="120" w:hanging="120"/>
      </w:pPr>
      <w:r>
        <w:t xml:space="preserve">Perinatal palliative care, pregnant women - </w:t>
      </w:r>
      <w:r>
        <w:t xml:space="preserve"> </w:t>
      </w:r>
      <w:r>
        <w:t xml:space="preserve">HB  10</w:t>
      </w:r>
      <w:r>
        <w:t xml:space="preserve">: </w:t>
      </w:r>
      <w:r>
        <w:t xml:space="preserve">SCS</w:t>
      </w:r>
      <w:r>
        <w:t xml:space="preserve">;</w:t>
      </w:r>
      <w:r>
        <w:t xml:space="preserve"> </w:t>
      </w:r>
      <w:r>
        <w:t xml:space="preserve">HB  467</w:t>
      </w:r>
      <w:r>
        <w:t xml:space="preserve">;</w:t>
      </w:r>
      <w:r>
        <w:t xml:space="preserve"> </w:t>
      </w:r>
      <w:r>
        <w:t xml:space="preserve">HB  467</w:t>
      </w:r>
      <w:r>
        <w:t xml:space="preserve">: </w:t>
      </w:r>
      <w:r>
        <w:t xml:space="preserve">HFA</w:t>
      </w:r>
      <w:r>
        <w:t xml:space="preserve"> (</w:t>
      </w:r>
      <w:r>
        <w:t xml:space="preserve">1</w:t>
      </w:r>
      <w:r>
        <w:t xml:space="preserve">)</w:t>
      </w:r>
    </w:p>
    <w:p>
      <w:pPr>
        <w:pStyle w:val="RecordBase"/>
        <w:ind w:left="120" w:hanging="120"/>
      </w:pPr>
      <w:r>
        <w:t xml:space="preserve">Pregnancy resource centers, licensure - </w:t>
      </w:r>
      <w:r>
        <w:t xml:space="preserve"> </w:t>
      </w:r>
      <w:r>
        <w:t xml:space="preserve">HB  538</w:t>
      </w:r>
    </w:p>
    <w:p>
      <w:pPr>
        <w:pStyle w:val="RecordBase"/>
        <w:ind w:left="120" w:hanging="120"/>
      </w:pPr>
      <w:r>
        <w:t xml:space="preserve">School nurses, advanced practice registered nurses, health care practitioner, prescriptive authority - </w:t>
      </w:r>
      <w:r>
        <w:t xml:space="preserve"> </w:t>
      </w:r>
      <w:r>
        <w:t xml:space="preserve">HB  438</w:t>
      </w:r>
      <w:r>
        <w:t xml:space="preserve">;</w:t>
      </w:r>
      <w:r>
        <w:t xml:space="preserve"> </w:t>
      </w:r>
      <w:r>
        <w:t xml:space="preserve">HB  438</w:t>
      </w:r>
      <w:r>
        <w:t xml:space="preserve">: </w:t>
      </w:r>
      <w:r>
        <w:t xml:space="preserve">HCS</w:t>
      </w:r>
    </w:p>
    <w:p>
      <w:pPr>
        <w:pStyle w:val="RecordBase"/>
        <w:ind w:left="120" w:hanging="120"/>
      </w:pPr>
      <w:r>
        <w:t xml:space="preserve">Treatment, discrimination, acts of conscience - </w:t>
      </w:r>
      <w:r>
        <w:t xml:space="preserve"> </w:t>
      </w:r>
      <w:r>
        <w:t xml:space="preserve">HB  49</w:t>
      </w:r>
      <w:r>
        <w:t xml:space="preserve">;</w:t>
      </w:r>
      <w:r>
        <w:t xml:space="preserve"> </w:t>
      </w:r>
      <w:r>
        <w:t xml:space="preserve">SB  239</w:t>
      </w:r>
      <w:r>
        <w:t xml:space="preserve">;</w:t>
      </w:r>
      <w:r>
        <w:t xml:space="preserve"> </w:t>
      </w:r>
      <w:r>
        <w:t xml:space="preserve">SB  239</w:t>
      </w:r>
      <w:r>
        <w:t xml:space="preserve">: </w:t>
      </w:r>
      <w:r>
        <w:t xml:space="preserve">SCS</w:t>
        <w:br/>
      </w:r>
    </w:p>
    <w:p>
      <w:pPr>
        <w:pStyle w:val="RecordHeading3"/>
      </w:pPr>
      <w:r>
        <w:rPr>
          <w:b/>
        </w:rPr>
        <w:t xml:space="preserve">Obscenity and Pornography</w:t>
      </w:r>
    </w:p>
    <w:p>
      <w:pPr>
        <w:pStyle w:val="RecordBase"/>
        <w:ind w:left="120" w:hanging="120"/>
      </w:pPr>
      <w:r>
        <w:t xml:space="preserve">Adult cabaret, definition, regularly, insertion - </w:t>
      </w:r>
      <w:r>
        <w:t xml:space="preserve"> </w:t>
      </w:r>
      <w:r>
        <w:t xml:space="preserve">SB  147</w:t>
      </w:r>
      <w:r>
        <w:t xml:space="preserve">: </w:t>
      </w:r>
      <w:r>
        <w:t xml:space="preserve">HFA</w:t>
      </w:r>
      <w:r>
        <w:t xml:space="preserve"> (</w:t>
      </w:r>
      <w:r>
        <w:t xml:space="preserve">1</w:t>
      </w:r>
      <w:r>
        <w:t xml:space="preserve">)</w:t>
      </w:r>
    </w:p>
    <w:p>
      <w:pPr>
        <w:pStyle w:val="RecordBase"/>
        <w:ind w:left="120" w:hanging="120"/>
      </w:pPr>
      <w:r>
        <w:t xml:space="preserve">Adult-oriented</w:t>
      </w:r>
    </w:p>
    <w:p>
      <w:pPr>
        <w:pStyle w:val="RecordBase"/>
        <w:ind w:left="240" w:hanging="192"/>
      </w:pPr>
      <w:r>
        <w:t xml:space="preserve"> business, adult cabaret, drag performance, inclusion - </w:t>
      </w:r>
      <w:r>
        <w:t xml:space="preserve"> </w:t>
      </w:r>
      <w:r>
        <w:t xml:space="preserve">SB  147</w:t>
      </w:r>
      <w:r>
        <w:t xml:space="preserve">: </w:t>
      </w:r>
      <w:r>
        <w:t xml:space="preserve">SCS</w:t>
      </w:r>
    </w:p>
    <w:p>
      <w:pPr>
        <w:pStyle w:val="RecordBase"/>
        <w:ind w:left="240" w:hanging="192"/>
      </w:pPr>
      <w:r>
        <w:t xml:space="preserve"> business, adult cabaret, drag performances, removal - </w:t>
      </w:r>
      <w:r>
        <w:t xml:space="preserve"> </w:t>
      </w:r>
      <w:r>
        <w:t xml:space="preserve">SB  147</w:t>
      </w:r>
      <w:r>
        <w:t xml:space="preserve">: </w:t>
      </w:r>
      <w:r>
        <w:t xml:space="preserve">SFA</w:t>
      </w:r>
      <w:r>
        <w:t xml:space="preserve"> (</w:t>
      </w:r>
      <w:r>
        <w:t xml:space="preserve">1</w:t>
      </w:r>
      <w:r>
        <w:t xml:space="preserve">)</w:t>
      </w:r>
    </w:p>
    <w:p>
      <w:pPr>
        <w:pStyle w:val="RecordBase"/>
        <w:ind w:left="240" w:hanging="192"/>
      </w:pPr>
      <w:r>
        <w:t xml:space="preserve"> business, adverse effects, specific categories, removal - </w:t>
      </w:r>
      <w:r>
        <w:t xml:space="preserve"> </w:t>
      </w:r>
      <w:r>
        <w:t xml:space="preserve">SB  147</w:t>
      </w:r>
      <w:r>
        <w:t xml:space="preserve">: </w:t>
      </w:r>
      <w:r>
        <w:t xml:space="preserve">SFA</w:t>
      </w:r>
      <w:r>
        <w:t xml:space="preserve"> (</w:t>
      </w:r>
      <w:r>
        <w:t xml:space="preserve">3</w:t>
      </w:r>
      <w:r>
        <w:t xml:space="preserve">)</w:t>
      </w:r>
    </w:p>
    <w:p>
      <w:pPr>
        <w:pStyle w:val="RecordBase"/>
        <w:ind w:left="240" w:hanging="192"/>
      </w:pPr>
      <w:r>
        <w:t xml:space="preserve"> business, definition, regularly, insertion - </w:t>
      </w:r>
      <w:r>
        <w:t xml:space="preserve"> </w:t>
      </w:r>
      <w:r>
        <w:t xml:space="preserve">SB  147</w:t>
      </w:r>
      <w:r>
        <w:t xml:space="preserve">: </w:t>
      </w:r>
      <w:r>
        <w:t xml:space="preserve">HFA</w:t>
      </w:r>
      <w:r>
        <w:t xml:space="preserve"> (</w:t>
      </w:r>
      <w:r>
        <w:t xml:space="preserve">1</w:t>
      </w:r>
      <w:r>
        <w:t xml:space="preserve">)</w:t>
      </w:r>
    </w:p>
    <w:p>
      <w:pPr>
        <w:pStyle w:val="RecordBase"/>
        <w:ind w:left="240" w:hanging="192"/>
      </w:pPr>
      <w:r>
        <w:t xml:space="preserve"> business, location requirement, restrictions - </w:t>
      </w:r>
      <w:r>
        <w:t xml:space="preserve"> </w:t>
      </w:r>
      <w:r>
        <w:t xml:space="preserve">SB  147</w:t>
      </w:r>
      <w:r>
        <w:t xml:space="preserve">;</w:t>
      </w:r>
      <w:r>
        <w:t xml:space="preserve"> </w:t>
      </w:r>
      <w:r>
        <w:t xml:space="preserve">HB  402</w:t>
      </w:r>
    </w:p>
    <w:p>
      <w:pPr>
        <w:pStyle w:val="RecordBase"/>
        <w:ind w:left="240" w:hanging="192"/>
      </w:pPr>
      <w:r>
        <w:t xml:space="preserve"> business, relocation requirements, existing commercial establishment, removal - </w:t>
      </w:r>
      <w:r>
        <w:t xml:space="preserve"> </w:t>
      </w:r>
      <w:r>
        <w:t xml:space="preserve">SB  147</w:t>
      </w:r>
      <w:r>
        <w:t xml:space="preserve">: </w:t>
      </w:r>
      <w:r>
        <w:t xml:space="preserve">SFA</w:t>
      </w:r>
      <w:r>
        <w:t xml:space="preserve"> (</w:t>
      </w:r>
      <w:r>
        <w:t xml:space="preserve">2</w:t>
      </w:r>
      <w:r>
        <w:t xml:space="preserve">)</w:t>
      </w:r>
    </w:p>
    <w:p>
      <w:pPr>
        <w:pStyle w:val="RecordBase"/>
        <w:ind w:left="240" w:hanging="192"/>
      </w:pPr>
      <w:r>
        <w:t xml:space="preserve"> businesses, relocation requirements, establishment - </w:t>
      </w:r>
      <w:r>
        <w:t xml:space="preserve"> </w:t>
      </w:r>
      <w:r>
        <w:t xml:space="preserve">SB  147</w:t>
      </w:r>
      <w:r>
        <w:t xml:space="preserve">: </w:t>
      </w:r>
      <w:r>
        <w:t xml:space="preserve">HCS</w:t>
      </w:r>
    </w:p>
    <w:p>
      <w:pPr>
        <w:pStyle w:val="RecordBase"/>
        <w:ind w:left="120" w:hanging="120"/>
      </w:pPr>
      <w:r>
        <w:t xml:space="preserve">Age verification requirement, denial of access, minors - </w:t>
      </w:r>
      <w:r>
        <w:t xml:space="preserve"> </w:t>
      </w:r>
      <w:r>
        <w:t xml:space="preserve">HB  241</w:t>
      </w:r>
      <w:r>
        <w:t xml:space="preserve">;</w:t>
      </w:r>
      <w:r>
        <w:t xml:space="preserve"> </w:t>
      </w:r>
      <w:r>
        <w:t xml:space="preserve">SB  276</w:t>
      </w:r>
      <w:r>
        <w:t xml:space="preserve">;</w:t>
      </w:r>
      <w:r>
        <w:t xml:space="preserve"> </w:t>
      </w:r>
      <w:r>
        <w:t xml:space="preserve">HB  278</w:t>
      </w:r>
      <w:r>
        <w:t xml:space="preserve">: </w:t>
      </w:r>
      <w:r>
        <w:t xml:space="preserve">SFA</w:t>
      </w:r>
      <w:r>
        <w:t xml:space="preserve"> (</w:t>
      </w:r>
      <w:r>
        <w:t xml:space="preserve">2</w:t>
      </w:r>
      <w:r>
        <w:t xml:space="preserve">)</w:t>
      </w:r>
    </w:p>
    <w:p>
      <w:pPr>
        <w:pStyle w:val="RecordBase"/>
        <w:ind w:left="120" w:hanging="120"/>
      </w:pPr>
      <w:r>
        <w:t xml:space="preserve">Digital service providers, duties to minors - </w:t>
      </w:r>
      <w:r>
        <w:t xml:space="preserve"> </w:t>
      </w:r>
      <w:r>
        <w:t xml:space="preserve">HB  463</w:t>
      </w:r>
    </w:p>
    <w:p>
      <w:pPr>
        <w:pStyle w:val="RecordBase"/>
        <w:ind w:left="120" w:hanging="120"/>
      </w:pPr>
      <w:r>
        <w:t xml:space="preserve">Possession of matter portraying a sexual performance by a minor, computer-generated image - </w:t>
      </w:r>
      <w:r>
        <w:t xml:space="preserve"> </w:t>
      </w:r>
      <w:r>
        <w:t xml:space="preserve">HB  207</w:t>
      </w:r>
      <w:r>
        <w:t xml:space="preserve">: </w:t>
      </w:r>
      <w:r>
        <w:t xml:space="preserve">SCS</w:t>
      </w:r>
    </w:p>
    <w:p>
      <w:pPr>
        <w:pStyle w:val="RecordBase"/>
        <w:ind w:left="120" w:hanging="120"/>
      </w:pPr>
      <w:r>
        <w:t xml:space="preserve">Sexual</w:t>
      </w:r>
    </w:p>
    <w:p>
      <w:pPr>
        <w:pStyle w:val="RecordBase"/>
        <w:ind w:left="240" w:hanging="192"/>
      </w:pPr>
      <w:r>
        <w:t xml:space="preserve"> exploitation, computer-generated images - </w:t>
      </w:r>
      <w:r>
        <w:t xml:space="preserve"> </w:t>
      </w:r>
      <w:r>
        <w:t xml:space="preserve">HB  207</w:t>
      </w:r>
      <w:r>
        <w:t xml:space="preserve">: </w:t>
      </w:r>
      <w:r>
        <w:t xml:space="preserve">SCS</w:t>
      </w:r>
    </w:p>
    <w:p>
      <w:pPr>
        <w:pStyle w:val="RecordBase"/>
        <w:ind w:left="240" w:hanging="192"/>
      </w:pPr>
      <w:r>
        <w:t xml:space="preserve"> exploitation of minors, digitally altered images of minors - </w:t>
      </w:r>
      <w:r>
        <w:t xml:space="preserve"> </w:t>
      </w:r>
      <w:r>
        <w:t xml:space="preserve">HB  207</w:t>
      </w:r>
      <w:r>
        <w:t xml:space="preserve">: </w:t>
      </w:r>
      <w:r>
        <w:t xml:space="preserve">HCS</w:t>
      </w:r>
    </w:p>
    <w:p>
      <w:pPr>
        <w:pStyle w:val="RecordBase"/>
        <w:ind w:left="240" w:hanging="192"/>
      </w:pPr>
      <w:r>
        <w:t xml:space="preserve"> exploitation of minors, inclusion of computer-generated image in definition of matter - </w:t>
      </w:r>
      <w:r>
        <w:t xml:space="preserve"> </w:t>
      </w:r>
      <w:r>
        <w:t xml:space="preserve">HB  82</w:t>
        <w:br/>
      </w:r>
    </w:p>
    <w:p>
      <w:pPr>
        <w:pStyle w:val="RecordHeading3"/>
      </w:pPr>
      <w:r>
        <w:rPr>
          <w:b/>
        </w:rPr>
        <w:t xml:space="preserve">Occupational Safety and Health</w:t>
      </w:r>
    </w:p>
    <w:p>
      <w:pPr>
        <w:pStyle w:val="RecordBase"/>
        <w:ind w:left="120" w:hanging="120"/>
      </w:pPr>
      <w:r>
        <w:t xml:space="preserve">Abuse, violence, employer requirements, employee supports, documentation - </w:t>
      </w:r>
      <w:r>
        <w:t xml:space="preserve"> </w:t>
      </w:r>
      <w:r>
        <w:t xml:space="preserve">HB  824</w:t>
      </w:r>
    </w:p>
    <w:p>
      <w:pPr>
        <w:pStyle w:val="RecordBase"/>
        <w:ind w:left="120" w:hanging="120"/>
      </w:pPr>
      <w:r>
        <w:t xml:space="preserve">Assault</w:t>
      </w:r>
    </w:p>
    <w:p>
      <w:pPr>
        <w:pStyle w:val="RecordBase"/>
        <w:ind w:left="240" w:hanging="192"/>
      </w:pPr>
      <w:r>
        <w:t xml:space="preserve"> in the third degree, offense against person employed by or under contract with a hospital - </w:t>
      </w:r>
      <w:r>
        <w:t xml:space="preserve"> </w:t>
      </w:r>
      <w:r>
        <w:t xml:space="preserve">HB  194</w:t>
      </w:r>
      <w:r>
        <w:t xml:space="preserve">;</w:t>
      </w:r>
      <w:r>
        <w:t xml:space="preserve"> </w:t>
      </w:r>
      <w:r>
        <w:t xml:space="preserve">HB  194</w:t>
      </w:r>
      <w:r>
        <w:t xml:space="preserve">: </w:t>
      </w:r>
      <w:r>
        <w:t xml:space="preserve">HCS</w:t>
      </w:r>
    </w:p>
    <w:p>
      <w:pPr>
        <w:pStyle w:val="RecordBase"/>
        <w:ind w:left="240" w:hanging="192"/>
      </w:pPr>
      <w:r>
        <w:t xml:space="preserve"> in the third degree, offense against person in or on the premises - </w:t>
      </w:r>
      <w:r>
        <w:t xml:space="preserve"> </w:t>
      </w:r>
      <w:r>
        <w:t xml:space="preserve">HB  194</w:t>
      </w:r>
      <w:r>
        <w:t xml:space="preserve">: </w:t>
      </w:r>
      <w:r>
        <w:t xml:space="preserve">HFA</w:t>
      </w:r>
      <w:r>
        <w:t xml:space="preserve"> (</w:t>
      </w:r>
      <w:r>
        <w:t xml:space="preserve">2</w:t>
      </w:r>
      <w:r>
        <w:t xml:space="preserve">)</w:t>
      </w:r>
    </w:p>
    <w:p>
      <w:pPr>
        <w:pStyle w:val="RecordBase"/>
        <w:ind w:left="240" w:hanging="192"/>
      </w:pPr>
      <w:r>
        <w:t xml:space="preserve"> in the third degree, offense against person in or on the premises of health care settings - </w:t>
      </w:r>
      <w:r>
        <w:t xml:space="preserve"> </w:t>
      </w:r>
      <w:r>
        <w:t xml:space="preserve">HB  194</w:t>
      </w:r>
      <w:r>
        <w:t xml:space="preserve">: </w:t>
      </w:r>
      <w:r>
        <w:t xml:space="preserve">HFA</w:t>
      </w:r>
      <w:r>
        <w:t xml:space="preserve"> (</w:t>
      </w:r>
      <w:r>
        <w:t xml:space="preserve">1</w:t>
      </w:r>
      <w:r>
        <w:t xml:space="preserve">)</w:t>
      </w:r>
    </w:p>
    <w:p>
      <w:pPr>
        <w:pStyle w:val="RecordBase"/>
        <w:ind w:left="120" w:hanging="120"/>
      </w:pPr>
      <w:r>
        <w:t xml:space="preserve">Bouncers, training and certification, Department of Alcoholic Beverage Control - </w:t>
      </w:r>
      <w:r>
        <w:t xml:space="preserve"> </w:t>
      </w:r>
      <w:r>
        <w:t xml:space="preserve">HB  165</w:t>
      </w:r>
    </w:p>
    <w:p>
      <w:pPr>
        <w:pStyle w:val="RecordBase"/>
        <w:ind w:left="120" w:hanging="120"/>
      </w:pPr>
      <w:r>
        <w:t xml:space="preserve">COVID-19 vaccine, prohibition of requirement - </w:t>
      </w:r>
      <w:r>
        <w:t xml:space="preserve"> </w:t>
      </w:r>
      <w:r>
        <w:t xml:space="preserve">SB  295</w:t>
      </w:r>
      <w:r>
        <w:t xml:space="preserve">: </w:t>
      </w:r>
      <w:r>
        <w:t xml:space="preserve">SCS</w:t>
      </w:r>
    </w:p>
    <w:p>
      <w:pPr>
        <w:pStyle w:val="RecordBase"/>
        <w:ind w:left="120" w:hanging="120"/>
      </w:pPr>
      <w:r>
        <w:t xml:space="preserve">Employees, schedules - </w:t>
      </w:r>
      <w:r>
        <w:t xml:space="preserve"> </w:t>
      </w:r>
      <w:r>
        <w:t xml:space="preserve">HB  237</w:t>
      </w:r>
    </w:p>
    <w:p>
      <w:pPr>
        <w:pStyle w:val="RecordBase"/>
        <w:ind w:left="120" w:hanging="120"/>
      </w:pPr>
      <w:r>
        <w:t xml:space="preserve">Employer</w:t>
      </w:r>
    </w:p>
    <w:p>
      <w:pPr>
        <w:pStyle w:val="RecordBase"/>
        <w:ind w:left="240" w:hanging="192"/>
      </w:pPr>
      <w:r>
        <w:t xml:space="preserve"> vaccine mandate, medical or religious exception, notice of exemptions - </w:t>
      </w:r>
      <w:r>
        <w:t xml:space="preserve"> </w:t>
      </w:r>
      <w:r>
        <w:t xml:space="preserve">SB  182</w:t>
      </w:r>
    </w:p>
    <w:p>
      <w:pPr>
        <w:pStyle w:val="RecordBase"/>
        <w:ind w:left="240" w:hanging="192"/>
      </w:pPr>
      <w:r>
        <w:t xml:space="preserve"> violation penalties, increase - </w:t>
      </w:r>
      <w:r>
        <w:t xml:space="preserve"> </w:t>
      </w:r>
      <w:r>
        <w:t xml:space="preserve">HB  154</w:t>
      </w:r>
    </w:p>
    <w:p>
      <w:pPr>
        <w:pStyle w:val="RecordBase"/>
        <w:ind w:left="120" w:hanging="120"/>
      </w:pPr>
      <w:r>
        <w:t xml:space="preserve">Firefighters, exposure to PFAS, reimbursement for blood tests - </w:t>
      </w:r>
      <w:r>
        <w:t xml:space="preserve"> </w:t>
      </w:r>
      <w:r>
        <w:t xml:space="preserve">SB  159</w:t>
      </w:r>
    </w:p>
    <w:p>
      <w:pPr>
        <w:pStyle w:val="RecordBase"/>
        <w:ind w:left="120" w:hanging="120"/>
      </w:pPr>
      <w:r>
        <w:t xml:space="preserve">Health facilities, respirator masks, requirement - </w:t>
      </w:r>
      <w:r>
        <w:t xml:space="preserve"> </w:t>
      </w:r>
      <w:r>
        <w:t xml:space="preserve">HB  382</w:t>
      </w:r>
    </w:p>
    <w:p>
      <w:pPr>
        <w:pStyle w:val="RecordBase"/>
        <w:ind w:left="120" w:hanging="120"/>
      </w:pPr>
      <w:r>
        <w:t xml:space="preserve">Heat illness prevention, outdoor employees - </w:t>
      </w:r>
      <w:r>
        <w:t xml:space="preserve"> </w:t>
      </w:r>
      <w:r>
        <w:t xml:space="preserve">SB  183</w:t>
      </w:r>
    </w:p>
    <w:p>
      <w:pPr>
        <w:pStyle w:val="RecordBase"/>
        <w:ind w:left="120" w:hanging="120"/>
      </w:pPr>
      <w:r>
        <w:t xml:space="preserve">Immunization requirements, exemptions, action for damages - </w:t>
      </w:r>
      <w:r>
        <w:t xml:space="preserve"> </w:t>
      </w:r>
      <w:r>
        <w:t xml:space="preserve">SB  135</w:t>
      </w:r>
    </w:p>
    <w:p>
      <w:pPr>
        <w:pStyle w:val="RecordBase"/>
        <w:ind w:left="120" w:hanging="120"/>
      </w:pPr>
      <w:r>
        <w:t xml:space="preserve">Mine</w:t>
      </w:r>
    </w:p>
    <w:p>
      <w:pPr>
        <w:pStyle w:val="RecordBase"/>
        <w:ind w:left="240" w:hanging="192"/>
      </w:pPr>
      <w:r>
        <w:t xml:space="preserve"> emergency and emergency medical technicians, number on site - </w:t>
      </w:r>
      <w:r>
        <w:t xml:space="preserve"> </w:t>
      </w:r>
      <w:r>
        <w:t xml:space="preserve">HB  85</w:t>
      </w:r>
    </w:p>
    <w:p>
      <w:pPr>
        <w:pStyle w:val="RecordBase"/>
        <w:ind w:left="240" w:hanging="192"/>
      </w:pPr>
      <w:r>
        <w:t xml:space="preserve"> Safety and Health Administration, black lung disease, silica dust, regulation - </w:t>
      </w:r>
      <w:r>
        <w:t xml:space="preserve"> </w:t>
      </w:r>
      <w:r>
        <w:t xml:space="preserve">HR  34</w:t>
      </w:r>
    </w:p>
    <w:p>
      <w:pPr>
        <w:pStyle w:val="RecordBase"/>
        <w:ind w:left="120" w:hanging="120"/>
      </w:pPr>
      <w:r>
        <w:t xml:space="preserve">Safety regulations, standards, limits on promulgation, standards board - </w:t>
      </w:r>
      <w:r>
        <w:t xml:space="preserve"> </w:t>
      </w:r>
      <w:r>
        <w:t xml:space="preserve">SB  369</w:t>
      </w:r>
      <w:r>
        <w:t xml:space="preserve">: </w:t>
      </w:r>
      <w:r>
        <w:t xml:space="preserve">HFA</w:t>
      </w:r>
      <w:r>
        <w:t xml:space="preserve"> (</w:t>
      </w:r>
      <w:r>
        <w:t xml:space="preserve">1</w:t>
      </w:r>
      <w:r>
        <w:t xml:space="preserve">)</w:t>
      </w:r>
      <w:r>
        <w:t xml:space="preserve">;</w:t>
      </w:r>
      <w:r>
        <w:t xml:space="preserve"> </w:t>
      </w:r>
      <w:r>
        <w:t xml:space="preserve">HB  437</w:t>
      </w:r>
    </w:p>
    <w:p>
      <w:pPr>
        <w:pStyle w:val="RecordBase"/>
        <w:ind w:left="120" w:hanging="120"/>
      </w:pPr>
      <w:r>
        <w:t xml:space="preserve">Standards, requirements - </w:t>
      </w:r>
      <w:r>
        <w:t xml:space="preserve"> </w:t>
      </w:r>
      <w:r>
        <w:t xml:space="preserve">HB  355</w:t>
      </w:r>
    </w:p>
    <w:p>
      <w:pPr>
        <w:pStyle w:val="RecordBase"/>
        <w:ind w:left="120" w:hanging="120"/>
      </w:pPr>
      <w:r>
        <w:t xml:space="preserve">State procurement, government contracts, occupational safety law violation, prohibition - </w:t>
      </w:r>
      <w:r>
        <w:t xml:space="preserve"> </w:t>
      </w:r>
      <w:r>
        <w:t xml:space="preserve">HB  448</w:t>
      </w:r>
    </w:p>
    <w:p>
      <w:pPr>
        <w:pStyle w:val="RecordBase"/>
        <w:ind w:left="120" w:hanging="120"/>
      </w:pPr>
      <w:r>
        <w:t xml:space="preserve">Workers' compensation, illegal substances, proximate cause of injury - </w:t>
      </w:r>
      <w:r>
        <w:t xml:space="preserve"> </w:t>
      </w:r>
      <w:r>
        <w:t xml:space="preserve">HB  379</w:t>
        <w:br/>
      </w:r>
    </w:p>
    <w:p>
      <w:pPr>
        <w:pStyle w:val="RecordHeading3"/>
      </w:pPr>
      <w:r>
        <w:rPr>
          <w:b/>
        </w:rPr>
        <w:t xml:space="preserve">Occupations and Professions</w:t>
      </w:r>
    </w:p>
    <w:p>
      <w:pPr>
        <w:pStyle w:val="RecordBase"/>
        <w:ind w:left="120" w:hanging="120"/>
      </w:pPr>
      <w:r>
        <w:t xml:space="preserve">Abuse, violence, employer requirements, employee supports, leave, accommodations - </w:t>
      </w:r>
      <w:r>
        <w:t xml:space="preserve"> </w:t>
      </w:r>
      <w:r>
        <w:t xml:space="preserve">HB  824</w:t>
      </w:r>
    </w:p>
    <w:p>
      <w:pPr>
        <w:pStyle w:val="RecordBase"/>
        <w:ind w:left="120" w:hanging="120"/>
      </w:pPr>
      <w:r>
        <w:t xml:space="preserve">Alcohol</w:t>
      </w:r>
    </w:p>
    <w:p>
      <w:pPr>
        <w:pStyle w:val="RecordBase"/>
        <w:ind w:left="240" w:hanging="192"/>
      </w:pPr>
      <w:r>
        <w:t xml:space="preserve"> and drug counseling, providers - </w:t>
      </w:r>
      <w:r>
        <w:t xml:space="preserve"> </w:t>
      </w:r>
      <w:r>
        <w:t xml:space="preserve">HB  505</w:t>
      </w:r>
      <w:r>
        <w:t xml:space="preserve">;</w:t>
      </w:r>
      <w:r>
        <w:t xml:space="preserve"> </w:t>
      </w:r>
      <w:r>
        <w:t xml:space="preserve">HB  505</w:t>
      </w:r>
      <w:r>
        <w:t xml:space="preserve">: </w:t>
      </w:r>
      <w:r>
        <w:t xml:space="preserve">SCS</w:t>
      </w:r>
    </w:p>
    <w:p>
      <w:pPr>
        <w:pStyle w:val="RecordBase"/>
        <w:ind w:left="240" w:hanging="192"/>
      </w:pPr>
      <w:r>
        <w:t xml:space="preserve"> and Drug Counselor licensing, language correction - </w:t>
      </w:r>
      <w:r>
        <w:t xml:space="preserve"> </w:t>
      </w:r>
      <w:r>
        <w:t xml:space="preserve">HB  763</w:t>
      </w:r>
    </w:p>
    <w:p>
      <w:pPr>
        <w:pStyle w:val="RecordBase"/>
        <w:ind w:left="120" w:hanging="120"/>
      </w:pPr>
      <w:r>
        <w:t xml:space="preserve">Aviation, scholarships for eligible credentials, provision - </w:t>
      </w:r>
      <w:r>
        <w:t xml:space="preserve"> </w:t>
      </w:r>
      <w:r>
        <w:t xml:space="preserve">SB  127</w:t>
      </w:r>
      <w:r>
        <w:t xml:space="preserve">;</w:t>
      </w:r>
      <w:r>
        <w:t xml:space="preserve"> </w:t>
      </w:r>
      <w:r>
        <w:t xml:space="preserve">HB  345</w:t>
      </w:r>
    </w:p>
    <w:p>
      <w:pPr>
        <w:pStyle w:val="RecordBase"/>
        <w:ind w:left="120" w:hanging="120"/>
      </w:pPr>
      <w:r>
        <w:t xml:space="preserve">Barbers, mobile barber shop, licensure - </w:t>
      </w:r>
      <w:r>
        <w:t xml:space="preserve"> </w:t>
      </w:r>
      <w:r>
        <w:t xml:space="preserve">SB  237</w:t>
      </w:r>
    </w:p>
    <w:p>
      <w:pPr>
        <w:pStyle w:val="RecordBase"/>
        <w:ind w:left="120" w:hanging="120"/>
      </w:pPr>
      <w:r>
        <w:t xml:space="preserve">Benefits, self-employed workers - </w:t>
      </w:r>
      <w:r>
        <w:t xml:space="preserve"> </w:t>
      </w:r>
      <w:r>
        <w:t xml:space="preserve">HB  465</w:t>
      </w:r>
    </w:p>
    <w:p>
      <w:pPr>
        <w:pStyle w:val="RecordBase"/>
        <w:ind w:left="120" w:hanging="120"/>
      </w:pPr>
      <w:r>
        <w:t xml:space="preserve">Board</w:t>
      </w:r>
    </w:p>
    <w:p>
      <w:pPr>
        <w:pStyle w:val="RecordBase"/>
        <w:ind w:left="240" w:hanging="192"/>
      </w:pPr>
      <w:r>
        <w:t xml:space="preserve"> of Medical Licensure, occupational licenses for veterans, report - </w:t>
      </w:r>
      <w:r>
        <w:t xml:space="preserve"> </w:t>
      </w:r>
      <w:r>
        <w:t xml:space="preserve">SB  94</w:t>
      </w:r>
    </w:p>
    <w:p>
      <w:pPr>
        <w:pStyle w:val="RecordBase"/>
        <w:ind w:left="240" w:hanging="192"/>
      </w:pPr>
      <w:r>
        <w:t xml:space="preserve"> of Nursing, membership - </w:t>
      </w:r>
      <w:r>
        <w:t xml:space="preserve"> </w:t>
      </w:r>
      <w:r>
        <w:t xml:space="preserve">HB  459</w:t>
      </w:r>
      <w:r>
        <w:t xml:space="preserve">;</w:t>
      </w:r>
      <w:r>
        <w:t xml:space="preserve"> </w:t>
      </w:r>
      <w:r>
        <w:t xml:space="preserve">HB  459</w:t>
      </w:r>
      <w:r>
        <w:t xml:space="preserve">: </w:t>
      </w:r>
      <w:r>
        <w:t xml:space="preserve">HCS</w:t>
      </w:r>
    </w:p>
    <w:p>
      <w:pPr>
        <w:pStyle w:val="RecordBase"/>
        <w:ind w:left="120" w:hanging="120"/>
      </w:pPr>
      <w:r>
        <w:t xml:space="preserve">Bouncers, training and certification, Department of Alcoholic Beverage Control - </w:t>
      </w:r>
      <w:r>
        <w:t xml:space="preserve"> </w:t>
      </w:r>
      <w:r>
        <w:t xml:space="preserve">HB  165</w:t>
      </w:r>
    </w:p>
    <w:p>
      <w:pPr>
        <w:pStyle w:val="RecordBase"/>
        <w:ind w:left="120" w:hanging="120"/>
      </w:pPr>
      <w:r>
        <w:t xml:space="preserve">Certified family, friend, and neighbor child-care homes, establishment - </w:t>
      </w:r>
      <w:r>
        <w:t xml:space="preserve"> </w:t>
      </w:r>
      <w:r>
        <w:t xml:space="preserve">HB  421</w:t>
      </w:r>
    </w:p>
    <w:p>
      <w:pPr>
        <w:pStyle w:val="RecordBase"/>
        <w:ind w:left="120" w:hanging="120"/>
      </w:pPr>
      <w:r>
        <w:t xml:space="preserve">Child-care center licensure, requirements - </w:t>
      </w:r>
      <w:r>
        <w:t xml:space="preserve"> </w:t>
      </w:r>
      <w:r>
        <w:t xml:space="preserve">SB  236</w:t>
      </w:r>
      <w:r>
        <w:t xml:space="preserve">;</w:t>
      </w:r>
      <w:r>
        <w:t xml:space="preserve"> </w:t>
      </w:r>
      <w:r>
        <w:t xml:space="preserve">HB  672</w:t>
      </w:r>
      <w:r>
        <w:t xml:space="preserve">;</w:t>
      </w:r>
      <w:r>
        <w:t xml:space="preserve"> </w:t>
      </w:r>
      <w:r>
        <w:t xml:space="preserve">HB  775</w:t>
      </w:r>
    </w:p>
    <w:p>
      <w:pPr>
        <w:pStyle w:val="RecordBase"/>
        <w:ind w:left="120" w:hanging="120"/>
      </w:pPr>
      <w:r>
        <w:t xml:space="preserve">Chiropractic licensing, language correction - </w:t>
      </w:r>
      <w:r>
        <w:t xml:space="preserve"> </w:t>
      </w:r>
      <w:r>
        <w:t xml:space="preserve">HB  761</w:t>
      </w:r>
    </w:p>
    <w:p>
      <w:pPr>
        <w:pStyle w:val="RecordBase"/>
        <w:ind w:left="120" w:hanging="120"/>
      </w:pPr>
      <w:r>
        <w:t xml:space="preserve">Commission on Military Affairs, occupational licenses for veterans, report - </w:t>
      </w:r>
      <w:r>
        <w:t xml:space="preserve"> </w:t>
      </w:r>
      <w:r>
        <w:t xml:space="preserve">SB  94</w:t>
      </w:r>
    </w:p>
    <w:p>
      <w:pPr>
        <w:pStyle w:val="RecordBase"/>
        <w:ind w:left="120" w:hanging="120"/>
      </w:pPr>
      <w:r>
        <w:t xml:space="preserve">Construction industry, misclassification of employees - </w:t>
      </w:r>
      <w:r>
        <w:t xml:space="preserve"> </w:t>
      </w:r>
      <w:r>
        <w:t xml:space="preserve">SB  176</w:t>
      </w:r>
    </w:p>
    <w:p>
      <w:pPr>
        <w:pStyle w:val="RecordBase"/>
        <w:ind w:left="120" w:hanging="120"/>
      </w:pPr>
      <w:r>
        <w:t xml:space="preserve">Continuing</w:t>
      </w:r>
    </w:p>
    <w:p>
      <w:pPr>
        <w:pStyle w:val="RecordBase"/>
        <w:ind w:left="240" w:hanging="192"/>
      </w:pPr>
      <w:r>
        <w:t xml:space="preserve"> education requirements, real estate licensees - </w:t>
      </w:r>
      <w:r>
        <w:t xml:space="preserve"> </w:t>
      </w:r>
      <w:r>
        <w:t xml:space="preserve">HB  403</w:t>
      </w:r>
      <w:r>
        <w:t xml:space="preserve">: </w:t>
      </w:r>
      <w:r>
        <w:t xml:space="preserve">HCS</w:t>
      </w:r>
    </w:p>
    <w:p>
      <w:pPr>
        <w:pStyle w:val="RecordBase"/>
        <w:ind w:left="240" w:hanging="192"/>
      </w:pPr>
      <w:r>
        <w:t xml:space="preserve"> education requirements, real property boards - </w:t>
      </w:r>
      <w:r>
        <w:t xml:space="preserve"> </w:t>
      </w:r>
      <w:r>
        <w:t xml:space="preserve">HB  403</w:t>
      </w:r>
      <w:r>
        <w:t xml:space="preserve">: </w:t>
      </w:r>
      <w:r>
        <w:t xml:space="preserve">SCS</w:t>
      </w:r>
    </w:p>
    <w:p>
      <w:pPr>
        <w:pStyle w:val="RecordBase"/>
        <w:ind w:left="120" w:hanging="120"/>
      </w:pPr>
      <w:r>
        <w:t xml:space="preserve">Cosmetologists, callus removal, permitted practices - </w:t>
      </w:r>
      <w:r>
        <w:t xml:space="preserve"> </w:t>
      </w:r>
      <w:r>
        <w:t xml:space="preserve">SB  14</w:t>
      </w:r>
      <w:r>
        <w:t xml:space="preserve">: </w:t>
      </w:r>
      <w:r>
        <w:t xml:space="preserve">SFA</w:t>
      </w:r>
      <w:r>
        <w:t xml:space="preserve"> (</w:t>
      </w:r>
      <w:r>
        <w:t xml:space="preserve">1</w:t>
      </w:r>
      <w:r>
        <w:t xml:space="preserve">)</w:t>
      </w:r>
      <w:r>
        <w:t xml:space="preserve">;</w:t>
      </w:r>
      <w:r>
        <w:t xml:space="preserve"> </w:t>
      </w:r>
      <w:r>
        <w:t xml:space="preserve">HB  468</w:t>
      </w:r>
    </w:p>
    <w:p>
      <w:pPr>
        <w:pStyle w:val="RecordBase"/>
        <w:ind w:left="120" w:hanging="120"/>
      </w:pPr>
      <w:r>
        <w:t xml:space="preserve">Cosmetology,</w:t>
      </w:r>
    </w:p>
    <w:p>
      <w:pPr>
        <w:pStyle w:val="RecordBase"/>
        <w:ind w:left="240" w:hanging="192"/>
      </w:pPr>
      <w:r>
        <w:t xml:space="preserve"> licensing board members, esthetician - </w:t>
      </w:r>
      <w:r>
        <w:t xml:space="preserve"> </w:t>
      </w:r>
      <w:r>
        <w:t xml:space="preserve">SB  14</w:t>
      </w:r>
      <w:r>
        <w:t xml:space="preserve">: </w:t>
      </w:r>
      <w:r>
        <w:t xml:space="preserve">SCS</w:t>
      </w:r>
    </w:p>
    <w:p>
      <w:pPr>
        <w:pStyle w:val="RecordBase"/>
        <w:ind w:left="240" w:hanging="192"/>
      </w:pPr>
      <w:r>
        <w:t xml:space="preserve"> licensing, examination, languages - </w:t>
      </w:r>
      <w:r>
        <w:t xml:space="preserve"> </w:t>
      </w:r>
      <w:r>
        <w:t xml:space="preserve">HB  793</w:t>
      </w:r>
    </w:p>
    <w:p>
      <w:pPr>
        <w:pStyle w:val="RecordBase"/>
        <w:ind w:left="240" w:hanging="192"/>
      </w:pPr>
      <w:r>
        <w:t xml:space="preserve"> mobile salons, licensure - </w:t>
      </w:r>
      <w:r>
        <w:t xml:space="preserve"> </w:t>
      </w:r>
      <w:r>
        <w:t xml:space="preserve">HB  127</w:t>
      </w:r>
    </w:p>
    <w:p>
      <w:pPr>
        <w:pStyle w:val="RecordBase"/>
        <w:ind w:left="240" w:hanging="192"/>
      </w:pPr>
      <w:r>
        <w:t xml:space="preserve"> nail technicians, licensing - </w:t>
      </w:r>
      <w:r>
        <w:t xml:space="preserve"> </w:t>
      </w:r>
      <w:r>
        <w:t xml:space="preserve">SB  14</w:t>
      </w:r>
      <w:r>
        <w:t xml:space="preserve">;</w:t>
      </w:r>
      <w:r>
        <w:t xml:space="preserve"> </w:t>
      </w:r>
      <w:r>
        <w:t xml:space="preserve">HB  792</w:t>
      </w:r>
    </w:p>
    <w:p>
      <w:pPr>
        <w:pStyle w:val="RecordBase"/>
        <w:ind w:left="120" w:hanging="120"/>
      </w:pPr>
      <w:r>
        <w:t xml:space="preserve">Data collection, workforce participation, employment information - </w:t>
      </w:r>
      <w:r>
        <w:t xml:space="preserve"> </w:t>
      </w:r>
      <w:r>
        <w:t xml:space="preserve">HB  766</w:t>
      </w:r>
      <w:r>
        <w:t xml:space="preserve">: </w:t>
      </w:r>
      <w:r>
        <w:t xml:space="preserve">HFA</w:t>
      </w:r>
      <w:r>
        <w:t xml:space="preserve"> (</w:t>
      </w:r>
      <w:r>
        <w:t xml:space="preserve">1</w:t>
      </w:r>
      <w:r>
        <w:t xml:space="preserve">)</w:t>
      </w:r>
    </w:p>
    <w:p>
      <w:pPr>
        <w:pStyle w:val="RecordBase"/>
        <w:ind w:left="120" w:hanging="120"/>
      </w:pPr>
      <w:r>
        <w:t xml:space="preserve">Division of Real Property Boards, creation - </w:t>
      </w:r>
      <w:r>
        <w:t xml:space="preserve"> </w:t>
      </w:r>
      <w:r>
        <w:t xml:space="preserve">HB  403</w:t>
      </w:r>
    </w:p>
    <w:p>
      <w:pPr>
        <w:pStyle w:val="RecordBase"/>
        <w:ind w:left="120" w:hanging="120"/>
      </w:pPr>
      <w:r>
        <w:t xml:space="preserve">Early</w:t>
      </w:r>
    </w:p>
    <w:p>
      <w:pPr>
        <w:pStyle w:val="RecordBase"/>
        <w:ind w:left="240" w:hanging="192"/>
      </w:pPr>
      <w:r>
        <w:t xml:space="preserve"> childhood education provider funds, establishment - </w:t>
      </w:r>
      <w:r>
        <w:t xml:space="preserve"> </w:t>
      </w:r>
      <w:r>
        <w:t xml:space="preserve">SB  203</w:t>
      </w:r>
      <w:r>
        <w:t xml:space="preserve">;</w:t>
      </w:r>
      <w:r>
        <w:t xml:space="preserve"> </w:t>
      </w:r>
      <w:r>
        <w:t xml:space="preserve">SB  203</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Childhood Education Task Force, reestablishment - </w:t>
      </w:r>
      <w:r>
        <w:t xml:space="preserve"> </w:t>
      </w:r>
      <w:r>
        <w:t xml:space="preserve">HCR 43</w:t>
      </w:r>
    </w:p>
    <w:p>
      <w:pPr>
        <w:pStyle w:val="RecordBase"/>
        <w:ind w:left="240" w:hanging="192"/>
      </w:pPr>
      <w:r>
        <w:t xml:space="preserve"> intervention services for children, providers, licensure requirements - </w:t>
      </w:r>
      <w:r>
        <w:t xml:space="preserve"> </w:t>
      </w:r>
      <w:r>
        <w:t xml:space="preserve">HB  675</w:t>
      </w:r>
    </w:p>
    <w:p>
      <w:pPr>
        <w:pStyle w:val="RecordBase"/>
        <w:ind w:left="120" w:hanging="120"/>
      </w:pPr>
      <w:r>
        <w:t xml:space="preserve">Electricians and master electricians, licensing requirements - </w:t>
      </w:r>
      <w:r>
        <w:t xml:space="preserve"> </w:t>
      </w:r>
      <w:r>
        <w:t xml:space="preserve">HB  54</w:t>
      </w:r>
      <w:r>
        <w:t xml:space="preserve">;</w:t>
      </w:r>
      <w:r>
        <w:t xml:space="preserve"> </w:t>
      </w:r>
      <w:r>
        <w:t xml:space="preserve">HB  444</w:t>
      </w:r>
    </w:p>
    <w:p>
      <w:pPr>
        <w:pStyle w:val="RecordBase"/>
        <w:ind w:left="120" w:hanging="120"/>
      </w:pPr>
      <w:r>
        <w:t xml:space="preserve">Electricians, licensing requirements - </w:t>
      </w:r>
      <w:r>
        <w:t xml:space="preserve"> </w:t>
      </w:r>
      <w:r>
        <w:t xml:space="preserve">HB  444</w:t>
      </w:r>
      <w:r>
        <w:t xml:space="preserve">: </w:t>
      </w:r>
      <w:r>
        <w:t xml:space="preserve">HCS</w:t>
      </w:r>
    </w:p>
    <w:p>
      <w:pPr>
        <w:pStyle w:val="RecordBase"/>
        <w:ind w:left="120" w:hanging="120"/>
      </w:pPr>
      <w:r>
        <w:t xml:space="preserve">Emergency</w:t>
      </w:r>
    </w:p>
    <w:p>
      <w:pPr>
        <w:pStyle w:val="RecordBase"/>
        <w:ind w:left="240" w:hanging="192"/>
      </w:pPr>
      <w:r>
        <w:t xml:space="preserve"> medical services education grant program - </w:t>
      </w:r>
      <w:r>
        <w:t xml:space="preserve"> </w:t>
      </w:r>
      <w:r>
        <w:t xml:space="preserve">HB  484</w:t>
      </w:r>
    </w:p>
    <w:p>
      <w:pPr>
        <w:pStyle w:val="RecordBase"/>
        <w:ind w:left="240" w:hanging="192"/>
      </w:pPr>
      <w:r>
        <w:t xml:space="preserve"> medical services providers, classifications, credentialing, reciprocity - </w:t>
      </w:r>
      <w:r>
        <w:t xml:space="preserve"> </w:t>
      </w:r>
      <w:r>
        <w:t xml:space="preserve">HB  57</w:t>
      </w:r>
    </w:p>
    <w:p>
      <w:pPr>
        <w:pStyle w:val="RecordBase"/>
        <w:ind w:left="120" w:hanging="120"/>
      </w:pPr>
      <w:r>
        <w:t xml:space="preserve">Employment discrimination, protections against - </w:t>
      </w:r>
      <w:r>
        <w:t xml:space="preserve"> </w:t>
      </w:r>
      <w:r>
        <w:t xml:space="preserve">HB  291</w:t>
      </w:r>
    </w:p>
    <w:p>
      <w:pPr>
        <w:pStyle w:val="RecordBase"/>
        <w:ind w:left="120" w:hanging="120"/>
      </w:pPr>
      <w:r>
        <w:t xml:space="preserve">EMS personnel, interstate compact - </w:t>
      </w:r>
      <w:r>
        <w:t xml:space="preserve"> </w:t>
      </w:r>
      <w:r>
        <w:t xml:space="preserve">HB  215</w:t>
      </w:r>
    </w:p>
    <w:p>
      <w:pPr>
        <w:pStyle w:val="RecordBase"/>
        <w:ind w:left="120" w:hanging="120"/>
      </w:pPr>
      <w:r>
        <w:t xml:space="preserve">Firefighters, exposure to PFAS, reimbursement for blood tests - </w:t>
      </w:r>
      <w:r>
        <w:t xml:space="preserve"> </w:t>
      </w:r>
      <w:r>
        <w:t xml:space="preserve">SB  159</w:t>
      </w:r>
    </w:p>
    <w:p>
      <w:pPr>
        <w:pStyle w:val="RecordBase"/>
        <w:ind w:left="120" w:hanging="120"/>
      </w:pPr>
      <w:r>
        <w:t xml:space="preserve">Health</w:t>
      </w:r>
    </w:p>
    <w:p>
      <w:pPr>
        <w:pStyle w:val="RecordBase"/>
        <w:ind w:left="240" w:hanging="192"/>
      </w:pPr>
      <w:r>
        <w:t xml:space="preserve"> Care Outcomes Task Force, establishment - </w:t>
      </w:r>
      <w:r>
        <w:t xml:space="preserve"> </w:t>
      </w:r>
      <w:r>
        <w:t xml:space="preserve">HCR 106</w:t>
      </w:r>
    </w:p>
    <w:p>
      <w:pPr>
        <w:pStyle w:val="RecordBase"/>
        <w:ind w:left="240" w:hanging="192"/>
      </w:pPr>
      <w:r>
        <w:t xml:space="preserve"> care provider, criminal liability, immunity - </w:t>
      </w:r>
      <w:r>
        <w:t xml:space="preserve"> </w:t>
      </w:r>
      <w:r>
        <w:t xml:space="preserve">HB  159</w:t>
      </w:r>
    </w:p>
    <w:p>
      <w:pPr>
        <w:pStyle w:val="RecordBase"/>
        <w:ind w:left="240" w:hanging="192"/>
      </w:pPr>
      <w:r>
        <w:t xml:space="preserve"> care provider, liability protection - </w:t>
      </w:r>
      <w:r>
        <w:t xml:space="preserve"> </w:t>
      </w:r>
      <w:r>
        <w:t xml:space="preserve">SB  373</w:t>
      </w:r>
    </w:p>
    <w:p>
      <w:pPr>
        <w:pStyle w:val="RecordBase"/>
        <w:ind w:left="240" w:hanging="192"/>
      </w:pPr>
      <w:r>
        <w:t xml:space="preserve"> care provider, providing health services, criminal liability, immunity - </w:t>
      </w:r>
      <w:r>
        <w:t xml:space="preserve"> </w:t>
      </w:r>
      <w:r>
        <w:t xml:space="preserve">HB  159</w:t>
      </w:r>
      <w:r>
        <w:t xml:space="preserve">: </w:t>
      </w:r>
      <w:r>
        <w:t xml:space="preserve">HFA</w:t>
      </w:r>
      <w:r>
        <w:t xml:space="preserve"> (</w:t>
      </w:r>
      <w:r>
        <w:t xml:space="preserve">1</w:t>
      </w:r>
      <w:r>
        <w:t xml:space="preserve">)</w:t>
      </w:r>
    </w:p>
    <w:p>
      <w:pPr>
        <w:pStyle w:val="RecordBase"/>
        <w:ind w:left="120" w:hanging="120"/>
      </w:pPr>
      <w:r>
        <w:t xml:space="preserve">Housing, Buildings, and Construction, uniform State Building Code, violation - </w:t>
      </w:r>
      <w:r>
        <w:t xml:space="preserve"> </w:t>
      </w:r>
      <w:r>
        <w:t xml:space="preserve">HB  305</w:t>
      </w:r>
    </w:p>
    <w:p>
      <w:pPr>
        <w:pStyle w:val="RecordBase"/>
        <w:ind w:left="120" w:hanging="120"/>
      </w:pPr>
      <w:r>
        <w:t xml:space="preserve">HVAC, electrician, and plumbing students, licensing credit, recognition - </w:t>
      </w:r>
      <w:r>
        <w:t xml:space="preserve"> </w:t>
      </w:r>
      <w:r>
        <w:t xml:space="preserve">SB  164</w:t>
      </w:r>
    </w:p>
    <w:p>
      <w:pPr>
        <w:pStyle w:val="RecordBase"/>
        <w:ind w:left="120" w:hanging="120"/>
      </w:pPr>
      <w:r>
        <w:t xml:space="preserve">Kentucky</w:t>
      </w:r>
    </w:p>
    <w:p>
      <w:pPr>
        <w:pStyle w:val="RecordBase"/>
        <w:ind w:left="240" w:hanging="192"/>
      </w:pPr>
      <w:r>
        <w:t xml:space="preserve"> Board of Cosmetology, abolition - </w:t>
      </w:r>
      <w:r>
        <w:t xml:space="preserve"> </w:t>
      </w:r>
      <w:r>
        <w:t xml:space="preserve">HB  184</w:t>
      </w:r>
    </w:p>
    <w:p>
      <w:pPr>
        <w:pStyle w:val="RecordBase"/>
        <w:ind w:left="240" w:hanging="192"/>
      </w:pPr>
      <w:r>
        <w:t xml:space="preserve"> One-Stop Business Portal, Secretary of State, creation, maintenance - </w:t>
      </w:r>
      <w:r>
        <w:t xml:space="preserve"> </w:t>
      </w:r>
      <w:r>
        <w:t xml:space="preserve">SB  346</w:t>
      </w:r>
    </w:p>
    <w:p>
      <w:pPr>
        <w:pStyle w:val="RecordBase"/>
        <w:ind w:left="120" w:hanging="120"/>
      </w:pPr>
      <w:r>
        <w:t xml:space="preserve">Law enforcement telecommunicators, protection from retaliation after leave - </w:t>
      </w:r>
      <w:r>
        <w:t xml:space="preserve"> </w:t>
      </w:r>
      <w:r>
        <w:t xml:space="preserve">HB  359</w:t>
      </w:r>
    </w:p>
    <w:p>
      <w:pPr>
        <w:pStyle w:val="RecordBase"/>
        <w:ind w:left="120" w:hanging="120"/>
      </w:pPr>
      <w:r>
        <w:t xml:space="preserve">Licensed certified professional midwifes, Medicaid coverage - </w:t>
      </w:r>
      <w:r>
        <w:t xml:space="preserve"> </w:t>
      </w:r>
      <w:r>
        <w:t xml:space="preserve">SB  89</w:t>
      </w:r>
      <w:r>
        <w:t xml:space="preserve">;</w:t>
      </w:r>
      <w:r>
        <w:t xml:space="preserve"> </w:t>
      </w:r>
      <w:r>
        <w:t xml:space="preserve">HB  173</w:t>
      </w:r>
    </w:p>
    <w:p>
      <w:pPr>
        <w:pStyle w:val="RecordBase"/>
        <w:ind w:left="120" w:hanging="120"/>
      </w:pPr>
      <w:r>
        <w:t xml:space="preserve">Licensing, data collection, workforce participation, employment information - </w:t>
      </w:r>
      <w:r>
        <w:t xml:space="preserve"> </w:t>
      </w:r>
      <w:r>
        <w:t xml:space="preserve">HB  766</w:t>
      </w:r>
      <w:r>
        <w:t xml:space="preserve">;</w:t>
      </w:r>
      <w:r>
        <w:t xml:space="preserve"> </w:t>
      </w:r>
      <w:r>
        <w:t xml:space="preserve">HB  766</w:t>
      </w:r>
      <w:r>
        <w:t xml:space="preserve">: </w:t>
      </w:r>
      <w:r>
        <w:t xml:space="preserve">HCS</w:t>
      </w:r>
    </w:p>
    <w:p>
      <w:pPr>
        <w:pStyle w:val="RecordBase"/>
        <w:ind w:left="120" w:hanging="120"/>
      </w:pPr>
      <w:r>
        <w:t xml:space="preserve">Marriage and family therapists, licensure - </w:t>
      </w:r>
      <w:r>
        <w:t xml:space="preserve"> </w:t>
      </w:r>
      <w:r>
        <w:t xml:space="preserve">SB  113</w:t>
      </w:r>
      <w:r>
        <w:t xml:space="preserve">;</w:t>
      </w:r>
      <w:r>
        <w:t xml:space="preserve"> </w:t>
      </w:r>
      <w:r>
        <w:t xml:space="preserve">HB  766</w:t>
      </w:r>
      <w:r>
        <w:t xml:space="preserve">: </w:t>
      </w:r>
      <w:r>
        <w:t xml:space="preserve">HCS</w:t>
      </w:r>
    </w:p>
    <w:p>
      <w:pPr>
        <w:pStyle w:val="RecordBase"/>
        <w:ind w:left="120" w:hanging="120"/>
      </w:pPr>
      <w:r>
        <w:t xml:space="preserve">Massage therapists, interstate compact - </w:t>
      </w:r>
      <w:r>
        <w:t xml:space="preserve"> </w:t>
      </w:r>
      <w:r>
        <w:t xml:space="preserve">HB  77</w:t>
      </w:r>
    </w:p>
    <w:p>
      <w:pPr>
        <w:pStyle w:val="RecordBase"/>
        <w:ind w:left="120" w:hanging="120"/>
      </w:pPr>
      <w:r>
        <w:t xml:space="preserve">Master electrician, associate's degree or diploma program, credit toward licensure - </w:t>
      </w:r>
      <w:r>
        <w:t xml:space="preserve"> </w:t>
      </w:r>
      <w:r>
        <w:t xml:space="preserve">HB  444</w:t>
      </w:r>
      <w:r>
        <w:t xml:space="preserve">: </w:t>
      </w:r>
      <w:r>
        <w:t xml:space="preserve">HFA</w:t>
      </w:r>
      <w:r>
        <w:t xml:space="preserve"> (</w:t>
      </w:r>
      <w:r>
        <w:t xml:space="preserve">1</w:t>
      </w:r>
      <w:r>
        <w:t xml:space="preserve">)</w:t>
      </w:r>
    </w:p>
    <w:p>
      <w:pPr>
        <w:pStyle w:val="RecordBase"/>
        <w:ind w:left="120" w:hanging="120"/>
      </w:pPr>
      <w:r>
        <w:t xml:space="preserve">Medical directive, compliance refusal, right to transfer, required notice and acknowledgment - </w:t>
      </w:r>
      <w:r>
        <w:t xml:space="preserve"> </w:t>
      </w:r>
      <w:r>
        <w:t xml:space="preserve">HB  92</w:t>
      </w:r>
    </w:p>
    <w:p>
      <w:pPr>
        <w:pStyle w:val="RecordBase"/>
        <w:ind w:left="120" w:hanging="120"/>
      </w:pPr>
      <w:r>
        <w:t xml:space="preserve">Medicine, provisional  license to practice - </w:t>
      </w:r>
      <w:r>
        <w:t xml:space="preserve"> </w:t>
      </w:r>
      <w:r>
        <w:t xml:space="preserve">HB  574</w:t>
      </w:r>
    </w:p>
    <w:p>
      <w:pPr>
        <w:pStyle w:val="RecordBase"/>
        <w:ind w:left="120" w:hanging="120"/>
      </w:pPr>
      <w:r>
        <w:t xml:space="preserve">Military service member and spouse, interstate licensing compacts, reciprocity - </w:t>
      </w:r>
      <w:r>
        <w:t xml:space="preserve"> </w:t>
      </w:r>
      <w:r>
        <w:t xml:space="preserve">HB  397</w:t>
      </w:r>
    </w:p>
    <w:p>
      <w:pPr>
        <w:pStyle w:val="RecordBase"/>
        <w:ind w:left="120" w:hanging="120"/>
      </w:pPr>
      <w:r>
        <w:t xml:space="preserve">Moral turpitude, good moral character, removal - </w:t>
      </w:r>
      <w:r>
        <w:t xml:space="preserve"> </w:t>
      </w:r>
      <w:r>
        <w:t xml:space="preserve">HB  765</w:t>
      </w:r>
    </w:p>
    <w:p>
      <w:pPr>
        <w:pStyle w:val="RecordBase"/>
        <w:ind w:left="120" w:hanging="120"/>
      </w:pPr>
      <w:r>
        <w:t xml:space="preserve">Music therapist, licensure and requirements - </w:t>
      </w:r>
      <w:r>
        <w:t xml:space="preserve"> </w:t>
      </w:r>
      <w:r>
        <w:t xml:space="preserve">SB  51</w:t>
      </w:r>
    </w:p>
    <w:p>
      <w:pPr>
        <w:pStyle w:val="RecordBase"/>
        <w:ind w:left="120" w:hanging="120"/>
      </w:pPr>
      <w:r>
        <w:t xml:space="preserve">Nurses, continuing medication education - </w:t>
      </w:r>
      <w:r>
        <w:t xml:space="preserve"> </w:t>
      </w:r>
      <w:r>
        <w:t xml:space="preserve">HB  459</w:t>
      </w:r>
      <w:r>
        <w:t xml:space="preserve">: </w:t>
      </w:r>
      <w:r>
        <w:t xml:space="preserve">SCS</w:t>
      </w:r>
    </w:p>
    <w:p>
      <w:pPr>
        <w:pStyle w:val="RecordBase"/>
        <w:ind w:left="120" w:hanging="120"/>
      </w:pPr>
      <w:r>
        <w:t xml:space="preserve">Ophthalmic dispensers, license renewal fee - </w:t>
      </w:r>
      <w:r>
        <w:t xml:space="preserve"> </w:t>
      </w:r>
      <w:r>
        <w:t xml:space="preserve">HB  17</w:t>
      </w:r>
    </w:p>
    <w:p>
      <w:pPr>
        <w:pStyle w:val="RecordBase"/>
        <w:ind w:left="120" w:hanging="120"/>
      </w:pPr>
      <w:r>
        <w:t xml:space="preserve">Outdoor nature-based child-care centers, licensure requirements - </w:t>
      </w:r>
      <w:r>
        <w:t xml:space="preserve"> </w:t>
      </w:r>
      <w:r>
        <w:t xml:space="preserve">HB  423</w:t>
      </w:r>
    </w:p>
    <w:p>
      <w:pPr>
        <w:pStyle w:val="RecordBase"/>
        <w:ind w:left="120" w:hanging="120"/>
      </w:pPr>
      <w:r>
        <w:t xml:space="preserve">Pharmacists, hormonal contraceptives, provision - </w:t>
      </w:r>
      <w:r>
        <w:t xml:space="preserve"> </w:t>
      </w:r>
      <w:r>
        <w:t xml:space="preserve">HB  536</w:t>
      </w:r>
    </w:p>
    <w:p>
      <w:pPr>
        <w:pStyle w:val="RecordBase"/>
        <w:ind w:left="120" w:hanging="120"/>
      </w:pPr>
      <w:r>
        <w:t xml:space="preserve">Physician assistants, continuing medical education requirements - </w:t>
      </w:r>
      <w:r>
        <w:t xml:space="preserve"> </w:t>
      </w:r>
      <w:r>
        <w:t xml:space="preserve">HB  361</w:t>
      </w:r>
    </w:p>
    <w:p>
      <w:pPr>
        <w:pStyle w:val="RecordBase"/>
        <w:ind w:left="120" w:hanging="120"/>
      </w:pPr>
      <w:r>
        <w:t xml:space="preserve">Physicians, physician assistants, continuing medical education requirements - </w:t>
      </w:r>
      <w:r>
        <w:t xml:space="preserve"> </w:t>
      </w:r>
      <w:r>
        <w:t xml:space="preserve">HB  361</w:t>
      </w:r>
      <w:r>
        <w:t xml:space="preserve">: </w:t>
      </w:r>
      <w:r>
        <w:t xml:space="preserve">SCS</w:t>
      </w:r>
    </w:p>
    <w:p>
      <w:pPr>
        <w:pStyle w:val="RecordBase"/>
        <w:ind w:left="120" w:hanging="120"/>
      </w:pPr>
      <w:r>
        <w:t xml:space="preserve">Podiatrist, podiatric assistant - </w:t>
      </w:r>
      <w:r>
        <w:t xml:space="preserve"> </w:t>
      </w:r>
      <w:r>
        <w:t xml:space="preserve">SB  28</w:t>
      </w:r>
      <w:r>
        <w:t xml:space="preserve">;</w:t>
      </w:r>
      <w:r>
        <w:t xml:space="preserve"> </w:t>
      </w:r>
      <w:r>
        <w:t xml:space="preserve">SB  28</w:t>
      </w:r>
      <w:r>
        <w:t xml:space="preserve">: </w:t>
      </w:r>
      <w:r>
        <w:t xml:space="preserve">SFA</w:t>
      </w:r>
      <w:r>
        <w:t xml:space="preserve"> (</w:t>
      </w:r>
      <w:r>
        <w:t xml:space="preserve">1</w:t>
      </w:r>
      <w:r>
        <w:t xml:space="preserve">)</w:t>
      </w:r>
    </w:p>
    <w:p>
      <w:pPr>
        <w:pStyle w:val="RecordBase"/>
        <w:ind w:left="120" w:hanging="120"/>
      </w:pPr>
      <w:r>
        <w:t xml:space="preserve">Prior conviction, application, criteria - </w:t>
      </w:r>
      <w:r>
        <w:t xml:space="preserve"> </w:t>
      </w:r>
      <w:r>
        <w:t xml:space="preserve">HB  124</w:t>
      </w:r>
      <w:r>
        <w:t xml:space="preserve">;</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Psychologists, temporary licensure, supervision - </w:t>
      </w:r>
      <w:r>
        <w:t xml:space="preserve"> </w:t>
      </w:r>
      <w:r>
        <w:t xml:space="preserve">HB  35</w:t>
      </w:r>
      <w:r>
        <w:t xml:space="preserve">;</w:t>
      </w:r>
      <w:r>
        <w:t xml:space="preserve"> </w:t>
      </w:r>
      <w:r>
        <w:t xml:space="preserve">HB  56</w:t>
      </w:r>
      <w:r>
        <w:t xml:space="preserve">: </w:t>
      </w:r>
      <w:r>
        <w:t xml:space="preserve">HCS</w:t>
      </w:r>
    </w:p>
    <w:p>
      <w:pPr>
        <w:pStyle w:val="RecordBase"/>
        <w:ind w:left="120" w:hanging="120"/>
      </w:pPr>
      <w:r>
        <w:t xml:space="preserve">Real</w:t>
      </w:r>
    </w:p>
    <w:p>
      <w:pPr>
        <w:pStyle w:val="RecordBase"/>
        <w:ind w:left="240" w:hanging="192"/>
      </w:pPr>
      <w:r>
        <w:t xml:space="preserve"> estate professionals, Department of Highways, right of way services - </w:t>
      </w:r>
      <w:r>
        <w:t xml:space="preserve"> </w:t>
      </w:r>
      <w:r>
        <w:t xml:space="preserve">HB  703</w:t>
      </w:r>
    </w:p>
    <w:p>
      <w:pPr>
        <w:pStyle w:val="RecordBase"/>
        <w:ind w:left="240" w:hanging="192"/>
      </w:pPr>
      <w:r>
        <w:t xml:space="preserve"> property boards, continuing education requirements - </w:t>
      </w:r>
      <w:r>
        <w:t xml:space="preserve"> </w:t>
      </w:r>
      <w:r>
        <w:t xml:space="preserve">HB  403</w:t>
      </w:r>
      <w:r>
        <w:t xml:space="preserve">: </w:t>
      </w:r>
      <w:r>
        <w:t xml:space="preserve">SFA</w:t>
      </w:r>
      <w:r>
        <w:t xml:space="preserve"> (</w:t>
      </w:r>
      <w:r>
        <w:t xml:space="preserve">1</w:t>
      </w:r>
      <w:r>
        <w:t xml:space="preserve">)</w:t>
      </w:r>
    </w:p>
    <w:p>
      <w:pPr>
        <w:pStyle w:val="RecordBase"/>
        <w:ind w:left="120" w:hanging="120"/>
      </w:pPr>
      <w:r>
        <w:t xml:space="preserve">Roofing contractors, Department of Housing, Buildings and Construction - </w:t>
      </w:r>
      <w:r>
        <w:t xml:space="preserve"> </w:t>
      </w:r>
      <w:r>
        <w:t xml:space="preserve">HB  527</w:t>
      </w:r>
    </w:p>
    <w:p>
      <w:pPr>
        <w:pStyle w:val="RecordBase"/>
        <w:ind w:left="120" w:hanging="120"/>
      </w:pPr>
      <w:r>
        <w:t xml:space="preserve">School social workers, School Social Work Week, March 3 to 9, 2024 - </w:t>
      </w:r>
      <w:r>
        <w:t xml:space="preserve"> </w:t>
      </w:r>
      <w:r>
        <w:t xml:space="preserve">SR  185</w:t>
      </w:r>
    </w:p>
    <w:p>
      <w:pPr>
        <w:pStyle w:val="RecordBase"/>
        <w:ind w:left="120" w:hanging="120"/>
      </w:pPr>
      <w:r>
        <w:t xml:space="preserve">Sexual orientation and gender identity change efforts for minors, prohibition - </w:t>
      </w:r>
      <w:r>
        <w:t xml:space="preserve"> </w:t>
      </w:r>
      <w:r>
        <w:t xml:space="preserve">HB  330</w:t>
      </w:r>
    </w:p>
    <w:p>
      <w:pPr>
        <w:pStyle w:val="RecordBase"/>
        <w:ind w:left="120" w:hanging="120"/>
      </w:pPr>
      <w:r>
        <w:t xml:space="preserve">Social</w:t>
      </w:r>
    </w:p>
    <w:p>
      <w:pPr>
        <w:pStyle w:val="RecordBase"/>
        <w:ind w:left="240" w:hanging="192"/>
      </w:pPr>
      <w:r>
        <w:t xml:space="preserve"> Work Licensure Compact, social workers - </w:t>
      </w:r>
      <w:r>
        <w:t xml:space="preserve"> </w:t>
      </w:r>
      <w:r>
        <w:t xml:space="preserve">HB  56</w:t>
      </w:r>
    </w:p>
    <w:p>
      <w:pPr>
        <w:pStyle w:val="RecordBase"/>
        <w:ind w:left="240" w:hanging="192"/>
      </w:pPr>
      <w:r>
        <w:t xml:space="preserve"> workers, administrative regulation, nullification - </w:t>
      </w:r>
      <w:r>
        <w:t xml:space="preserve"> </w:t>
      </w:r>
      <w:r>
        <w:t xml:space="preserve">SB  65</w:t>
      </w:r>
      <w:r>
        <w:t xml:space="preserve">: </w:t>
      </w:r>
      <w:r>
        <w:t xml:space="preserve">HCS</w:t>
      </w:r>
    </w:p>
    <w:p>
      <w:pPr>
        <w:pStyle w:val="RecordBase"/>
        <w:ind w:left="240" w:hanging="192"/>
      </w:pPr>
      <w:r>
        <w:t xml:space="preserve"> workers, provision of services via telehealth - </w:t>
      </w:r>
      <w:r>
        <w:t xml:space="preserve"> </w:t>
      </w:r>
      <w:r>
        <w:t xml:space="preserve">SB  255</w:t>
      </w:r>
      <w:r>
        <w:t xml:space="preserve">;</w:t>
      </w:r>
      <w:r>
        <w:t xml:space="preserve"> </w:t>
      </w:r>
      <w:r>
        <w:t xml:space="preserve">SB  255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w:t>
      </w:r>
      <w:r>
        <w:t xml:space="preserve"> </w:t>
      </w:r>
      <w:r>
        <w:t xml:space="preserve">HB  525</w:t>
      </w:r>
    </w:p>
    <w:p>
      <w:pPr>
        <w:pStyle w:val="RecordBase"/>
        <w:ind w:left="240" w:hanging="192"/>
      </w:pPr>
      <w:r>
        <w:t xml:space="preserve"> workers, workers' compensation, psychological injuries - </w:t>
      </w:r>
      <w:r>
        <w:t xml:space="preserve"> </w:t>
      </w:r>
      <w:r>
        <w:t xml:space="preserve">HB  363</w:t>
      </w:r>
    </w:p>
    <w:p>
      <w:pPr>
        <w:pStyle w:val="RecordBase"/>
        <w:ind w:left="120" w:hanging="120"/>
      </w:pPr>
      <w:r>
        <w:t xml:space="preserve">Teachers,</w:t>
      </w:r>
    </w:p>
    <w:p>
      <w:pPr>
        <w:pStyle w:val="RecordBase"/>
        <w:ind w:left="240" w:hanging="192"/>
      </w:pPr>
      <w:r>
        <w:t xml:space="preserve"> alternative certification pathway, Option 7, modification - </w:t>
      </w:r>
      <w:r>
        <w:t xml:space="preserve"> </w:t>
      </w:r>
      <w:r>
        <w:t xml:space="preserve">SB  265</w:t>
      </w:r>
    </w:p>
    <w:p>
      <w:pPr>
        <w:pStyle w:val="RecordBase"/>
        <w:ind w:left="240" w:hanging="192"/>
      </w:pPr>
      <w:r>
        <w:t xml:space="preserve"> Education Professional Standards Board, teacher complaint procedures, establishment - </w:t>
      </w:r>
      <w:r>
        <w:t xml:space="preserve"> </w:t>
      </w:r>
      <w:r>
        <w:t xml:space="preserve">HB  300</w:t>
      </w:r>
    </w:p>
    <w:p>
      <w:pPr>
        <w:pStyle w:val="RecordBase"/>
        <w:ind w:left="120" w:hanging="120"/>
      </w:pPr>
      <w:r>
        <w:t xml:space="preserve">Telecommunicators, training academy, requirements - </w:t>
      </w:r>
      <w:r>
        <w:t xml:space="preserve"> </w:t>
      </w:r>
      <w:r>
        <w:t xml:space="preserve">SB  312</w:t>
      </w:r>
      <w:r>
        <w:t xml:space="preserve">;</w:t>
      </w:r>
      <w:r>
        <w:t xml:space="preserve"> </w:t>
      </w:r>
      <w:r>
        <w:t xml:space="preserve">HB  782</w:t>
      </w:r>
    </w:p>
    <w:p>
      <w:pPr>
        <w:pStyle w:val="RecordBase"/>
        <w:ind w:left="120" w:hanging="120"/>
      </w:pPr>
      <w:r>
        <w:t xml:space="preserve">Universal recognition of occupational licenses and government certifications - </w:t>
      </w:r>
      <w:r>
        <w:t xml:space="preserve"> </w:t>
      </w:r>
      <w:r>
        <w:t xml:space="preserve">HB  34</w:t>
      </w:r>
    </w:p>
    <w:p>
      <w:pPr>
        <w:pStyle w:val="RecordBase"/>
        <w:ind w:left="120" w:hanging="120"/>
      </w:pPr>
      <w:r>
        <w:t xml:space="preserve">Unlawful employment practice, inquiry about previous salary - </w:t>
      </w:r>
      <w:r>
        <w:t xml:space="preserve"> </w:t>
      </w:r>
      <w:r>
        <w:t xml:space="preserve">HB  539</w:t>
      </w:r>
    </w:p>
    <w:p>
      <w:pPr>
        <w:pStyle w:val="RecordBase"/>
        <w:ind w:left="120" w:hanging="120"/>
      </w:pPr>
      <w:r>
        <w:t xml:space="preserve">Water</w:t>
      </w:r>
    </w:p>
    <w:p>
      <w:pPr>
        <w:pStyle w:val="RecordBase"/>
        <w:ind w:left="240" w:hanging="192"/>
      </w:pPr>
      <w:r>
        <w:t xml:space="preserve"> and Wastewater Operator Certification Boards, certifications and recruitment, recommendations - </w:t>
      </w:r>
      <w:r>
        <w:t xml:space="preserve"> </w:t>
      </w:r>
      <w:r>
        <w:t xml:space="preserve">HB  40</w:t>
      </w:r>
    </w:p>
    <w:p>
      <w:pPr>
        <w:pStyle w:val="RecordBase"/>
        <w:ind w:left="240" w:hanging="192"/>
      </w:pPr>
      <w:r>
        <w:t xml:space="preserve"> and wastewater operators, certifications and recruitment, recommendations - </w:t>
      </w:r>
      <w:r>
        <w:t xml:space="preserve"> </w:t>
      </w:r>
      <w:r>
        <w:t xml:space="preserve">HB  40</w:t>
      </w:r>
      <w:r>
        <w:t xml:space="preserve">: </w:t>
      </w:r>
      <w:r>
        <w:t xml:space="preserve">HCS</w:t>
      </w:r>
    </w:p>
    <w:p>
      <w:pPr>
        <w:pStyle w:val="RecordBase"/>
        <w:ind w:left="120" w:hanging="120"/>
      </w:pPr>
      <w:r>
        <w:t xml:space="preserve">Workers'</w:t>
      </w:r>
    </w:p>
    <w:p>
      <w:pPr>
        <w:pStyle w:val="RecordBase"/>
        <w:ind w:left="240" w:hanging="192"/>
      </w:pPr>
      <w:r>
        <w:t xml:space="preserve"> Compensation, definition of physician, delete territory - </w:t>
      </w:r>
      <w:r>
        <w:t xml:space="preserve"> </w:t>
      </w:r>
      <w:r>
        <w:t xml:space="preserve">HB  401</w:t>
      </w:r>
      <w:r>
        <w:t xml:space="preserve">: </w:t>
      </w:r>
      <w:r>
        <w:t xml:space="preserve">HFA</w:t>
      </w:r>
      <w:r>
        <w:t xml:space="preserve"> (</w:t>
      </w:r>
      <w:r>
        <w:t xml:space="preserve">1</w:t>
      </w:r>
      <w:r>
        <w:t xml:space="preserve">)</w:t>
      </w:r>
    </w:p>
    <w:p>
      <w:pPr>
        <w:pStyle w:val="RecordBase"/>
        <w:ind w:left="240" w:hanging="192"/>
      </w:pPr>
      <w:r>
        <w:t xml:space="preserve"> compensation, physicians, license issued by other states - </w:t>
      </w:r>
      <w:r>
        <w:t xml:space="preserve"> </w:t>
      </w:r>
      <w:r>
        <w:t xml:space="preserve">HB  401</w:t>
        <w:br/>
      </w:r>
    </w:p>
    <w:p>
      <w:pPr>
        <w:pStyle w:val="RecordHeading3"/>
      </w:pPr>
      <w:r>
        <w:rPr>
          <w:b/>
        </w:rPr>
        <w:t xml:space="preserve">Oil and Natural Gas</w:t>
      </w:r>
    </w:p>
    <w:p>
      <w:pPr>
        <w:pStyle w:val="RecordBase"/>
        <w:ind w:left="120" w:hanging="120"/>
      </w:pPr>
      <w:r>
        <w:t xml:space="preserve">Energy infrastructure, environmental review, federal permitting, reform - </w:t>
      </w:r>
      <w:r>
        <w:t xml:space="preserve"> </w:t>
      </w:r>
      <w:r>
        <w:t xml:space="preserve">HR  70</w:t>
      </w:r>
    </w:p>
    <w:p>
      <w:pPr>
        <w:pStyle w:val="RecordBase"/>
        <w:ind w:left="120" w:hanging="120"/>
      </w:pPr>
      <w:r>
        <w:t xml:space="preserve">Fossil fuel-fired electric generating facilities, retirements, conditions - </w:t>
      </w:r>
      <w:r>
        <w:t xml:space="preserve"> </w:t>
      </w:r>
      <w:r>
        <w:t xml:space="preserve">HB  445</w:t>
      </w:r>
    </w:p>
    <w:p>
      <w:pPr>
        <w:pStyle w:val="RecordBase"/>
        <w:ind w:left="120" w:hanging="120"/>
      </w:pPr>
      <w:r>
        <w:t xml:space="preserve">Property taxation, real property definition, mains, pipes, pipelines, and conduits - </w:t>
      </w:r>
      <w:r>
        <w:t xml:space="preserve"> </w:t>
      </w:r>
      <w:r>
        <w:t xml:space="preserve">HB  8</w:t>
      </w:r>
      <w:r>
        <w:t xml:space="preserve">: </w:t>
      </w:r>
      <w:r>
        <w:t xml:space="preserve">SCS</w:t>
      </w:r>
      <w:r>
        <w:t xml:space="preserve">;</w:t>
      </w:r>
      <w:r>
        <w:t xml:space="preserve"> </w:t>
      </w:r>
      <w:r>
        <w:t xml:space="preserve">HB  835</w:t>
        <w:br/>
      </w:r>
    </w:p>
    <w:p>
      <w:pPr>
        <w:pStyle w:val="RecordHeading3"/>
      </w:pPr>
      <w:r>
        <w:rPr>
          <w:b/>
        </w:rPr>
        <w:t xml:space="preserve">Opioids</w:t>
      </w:r>
    </w:p>
    <w:p>
      <w:pPr>
        <w:pStyle w:val="RecordBase"/>
        <w:ind w:left="120" w:hanging="120"/>
      </w:pPr>
      <w:r>
        <w:t xml:space="preserve">Behavioral health conditional dismissal program, eligible individuals, addition - </w:t>
      </w:r>
      <w:r>
        <w:t xml:space="preserve"> </w:t>
      </w:r>
      <w:r>
        <w:t xml:space="preserve">SB  347</w:t>
      </w:r>
    </w:p>
    <w:p>
      <w:pPr>
        <w:pStyle w:val="RecordBase"/>
        <w:ind w:left="120" w:hanging="120"/>
      </w:pPr>
      <w:r>
        <w:t xml:space="preserve">Mental health and substance use disorder coverage - </w:t>
      </w:r>
      <w:r>
        <w:t xml:space="preserve"> </w:t>
      </w:r>
      <w:r>
        <w:t xml:space="preserve">HB  339</w:t>
      </w:r>
    </w:p>
    <w:p>
      <w:pPr>
        <w:pStyle w:val="RecordBase"/>
        <w:ind w:left="120" w:hanging="120"/>
      </w:pPr>
      <w:r>
        <w:t xml:space="preserve">Opioid abatement trust fund, appropriation - </w:t>
      </w:r>
      <w:r>
        <w:t xml:space="preserve"> </w:t>
      </w:r>
      <w:r>
        <w:t xml:space="preserve">HB  5</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w:t>
      </w:r>
      <w:r>
        <w:t xml:space="preserve"> </w:t>
      </w:r>
      <w:r>
        <w:t xml:space="preserve">HB  435</w:t>
      </w:r>
    </w:p>
    <w:p>
      <w:pPr>
        <w:pStyle w:val="RecordBase"/>
        <w:ind w:left="120" w:hanging="120"/>
      </w:pPr>
      <w:r>
        <w:t xml:space="preserve">Recovery residences, provision of on-site clinical services - </w:t>
      </w:r>
      <w:r>
        <w:t xml:space="preserve"> </w:t>
      </w:r>
      <w:r>
        <w:t xml:space="preserve">HB  462</w:t>
      </w:r>
    </w:p>
    <w:p>
      <w:pPr>
        <w:pStyle w:val="RecordBase"/>
        <w:ind w:left="120" w:hanging="120"/>
      </w:pPr>
      <w:r>
        <w:t xml:space="preserve">Substance use disorder treatment, coverage requirement - </w:t>
      </w:r>
      <w:r>
        <w:t xml:space="preserve"> </w:t>
      </w:r>
      <w:r>
        <w:t xml:space="preserve">HB  290</w:t>
      </w:r>
    </w:p>
    <w:p>
      <w:pPr>
        <w:pStyle w:val="RecordBase"/>
        <w:ind w:left="120" w:hanging="120"/>
      </w:pPr>
      <w:r>
        <w:t xml:space="preserve">Treatment,</w:t>
      </w:r>
    </w:p>
    <w:p>
      <w:pPr>
        <w:pStyle w:val="RecordBase"/>
        <w:ind w:left="240" w:hanging="192"/>
      </w:pPr>
      <w:r>
        <w:t xml:space="preserve"> Naloxone, utilization reviews, prohibition - </w:t>
      </w:r>
      <w:r>
        <w:t xml:space="preserve"> </w:t>
      </w:r>
      <w:r>
        <w:t xml:space="preserve">HB  534</w:t>
      </w:r>
    </w:p>
    <w:p>
      <w:pPr>
        <w:pStyle w:val="RecordBase"/>
        <w:ind w:left="240" w:hanging="192"/>
      </w:pPr>
      <w:r>
        <w:t xml:space="preserve"> opioid antagonist, utilization reviews, prohibition - </w:t>
      </w:r>
      <w:r>
        <w:t xml:space="preserve"> </w:t>
      </w:r>
      <w:r>
        <w:t xml:space="preserve">HB  534</w:t>
      </w:r>
      <w:r>
        <w:t xml:space="preserve">: </w:t>
      </w:r>
      <w:r>
        <w:t xml:space="preserve">HCS</w:t>
        <w:br/>
      </w:r>
    </w:p>
    <w:p>
      <w:pPr>
        <w:pStyle w:val="RecordHeading3"/>
      </w:pPr>
      <w:r>
        <w:rPr>
          <w:b/>
        </w:rPr>
        <w:t xml:space="preserve">Optometrists</w:t>
      </w:r>
    </w:p>
    <w:p>
      <w:pPr>
        <w:pStyle w:val="RecordBase"/>
        <w:ind w:left="120" w:hanging="120"/>
      </w:pPr>
      <w:r>
        <w:t xml:space="preserve">Board of Optometric Examiners, administrative regulation, controlled substance - </w:t>
      </w:r>
      <w:r>
        <w:t xml:space="preserve"> </w:t>
      </w:r>
      <w:r>
        <w:t xml:space="preserve">HB  764</w:t>
      </w:r>
    </w:p>
    <w:p>
      <w:pPr>
        <w:pStyle w:val="RecordBase"/>
        <w:ind w:left="120" w:hanging="120"/>
      </w:pPr>
      <w:r>
        <w:t xml:space="preserve">Health</w:t>
      </w:r>
    </w:p>
    <w:p>
      <w:pPr>
        <w:pStyle w:val="RecordBase"/>
        <w:ind w:left="240" w:hanging="192"/>
      </w:pPr>
      <w:r>
        <w:t xml:space="preserve"> care provider, criminal liability, immunity - </w:t>
      </w:r>
      <w:r>
        <w:t xml:space="preserve"> </w:t>
      </w:r>
      <w:r>
        <w:t xml:space="preserve">HB  159</w:t>
      </w:r>
    </w:p>
    <w:p>
      <w:pPr>
        <w:pStyle w:val="RecordBase"/>
        <w:ind w:left="240" w:hanging="192"/>
      </w:pPr>
      <w:r>
        <w:t xml:space="preserve"> care provider, providing health services, criminal liability, immunity - </w:t>
      </w:r>
      <w:r>
        <w:t xml:space="preserve"> </w:t>
      </w:r>
      <w:r>
        <w:t xml:space="preserve">HB  159</w:t>
      </w:r>
      <w:r>
        <w:t xml:space="preserve">: </w:t>
      </w:r>
      <w:r>
        <w:t xml:space="preserve">HFA</w:t>
      </w:r>
      <w:r>
        <w:t xml:space="preserve"> (</w:t>
      </w:r>
      <w:r>
        <w:t xml:space="preserve">1</w:t>
      </w:r>
      <w:r>
        <w:t xml:space="preserve">)</w:t>
      </w:r>
    </w:p>
    <w:p>
      <w:pPr>
        <w:pStyle w:val="RecordBase"/>
        <w:ind w:left="120" w:hanging="120"/>
      </w:pPr>
      <w:r>
        <w:t xml:space="preserve">Treatment, discrimination, acts of conscience - </w:t>
      </w:r>
      <w:r>
        <w:t xml:space="preserve"> </w:t>
      </w:r>
      <w:r>
        <w:t xml:space="preserve">HB  49</w:t>
      </w:r>
      <w:r>
        <w:t xml:space="preserve">;</w:t>
      </w:r>
      <w:r>
        <w:t xml:space="preserve"> </w:t>
      </w:r>
      <w:r>
        <w:t xml:space="preserve">SB  239</w:t>
      </w:r>
      <w:r>
        <w:t xml:space="preserve">;</w:t>
      </w:r>
      <w:r>
        <w:t xml:space="preserve"> </w:t>
      </w:r>
      <w:r>
        <w:t xml:space="preserve">SB  239</w:t>
      </w:r>
      <w:r>
        <w:t xml:space="preserve">: </w:t>
      </w:r>
      <w:r>
        <w:t xml:space="preserve">SCS</w:t>
        <w:br/>
      </w:r>
    </w:p>
    <w:p>
      <w:pPr>
        <w:pStyle w:val="RecordHeading3"/>
      </w:pPr>
      <w:r>
        <w:rPr>
          <w:b/>
        </w:rPr>
        <w:t xml:space="preserve">Parental Rights</w:t>
      </w:r>
    </w:p>
    <w:p>
      <w:pPr>
        <w:pStyle w:val="RecordBase"/>
        <w:ind w:left="120" w:hanging="120"/>
      </w:pPr>
      <w:r>
        <w:t xml:space="preserve">Abuse and neglect, definition, change - </w:t>
      </w:r>
      <w:r>
        <w:t xml:space="preserve"> </w:t>
      </w:r>
      <w:r>
        <w:t xml:space="preserve">SB  208</w:t>
      </w:r>
    </w:p>
    <w:p>
      <w:pPr>
        <w:pStyle w:val="RecordBase"/>
        <w:ind w:left="120" w:hanging="120"/>
      </w:pPr>
      <w:r>
        <w:t xml:space="preserve">Adoption</w:t>
      </w:r>
    </w:p>
    <w:p>
      <w:pPr>
        <w:pStyle w:val="RecordBase"/>
        <w:ind w:left="240" w:hanging="192"/>
      </w:pPr>
      <w:r>
        <w:t xml:space="preserve"> consent, add gender-neutral language - </w:t>
      </w:r>
      <w:r>
        <w:t xml:space="preserve"> </w:t>
      </w:r>
      <w:r>
        <w:t xml:space="preserve">HB  787</w:t>
      </w:r>
    </w:p>
    <w:p>
      <w:pPr>
        <w:pStyle w:val="RecordBase"/>
        <w:ind w:left="240" w:hanging="192"/>
      </w:pPr>
      <w:r>
        <w:t xml:space="preserve"> papers and records, inspection - </w:t>
      </w:r>
      <w:r>
        <w:t xml:space="preserve"> </w:t>
      </w:r>
      <w:r>
        <w:t xml:space="preserve">HB  87</w:t>
      </w:r>
      <w:r>
        <w:t xml:space="preserve">;</w:t>
      </w:r>
      <w:r>
        <w:t xml:space="preserve"> </w:t>
      </w:r>
      <w:r>
        <w:t xml:space="preserve">HB  87</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papers and records, inspection, adult adopted person - </w:t>
      </w:r>
      <w:r>
        <w:t xml:space="preserve"> </w:t>
      </w:r>
      <w:r>
        <w:t xml:space="preserve">HB  87</w:t>
      </w:r>
      <w:r>
        <w:t xml:space="preserve">: </w:t>
      </w:r>
      <w:r>
        <w:t xml:space="preserve">SCS</w:t>
      </w:r>
    </w:p>
    <w:p>
      <w:pPr>
        <w:pStyle w:val="RecordBase"/>
        <w:ind w:left="120" w:hanging="120"/>
      </w:pPr>
      <w:r>
        <w:t xml:space="preserve">Cabinet for Health and Family Services, services offered to children, review, report - </w:t>
      </w:r>
      <w:r>
        <w:t xml:space="preserve"> </w:t>
      </w:r>
      <w:r>
        <w:t xml:space="preserve">HJR 116</w:t>
      </w:r>
    </w:p>
    <w:p>
      <w:pPr>
        <w:pStyle w:val="RecordBase"/>
        <w:ind w:left="120" w:hanging="120"/>
      </w:pPr>
      <w:r>
        <w:t xml:space="preserve">Child abuse or neglect investigation, parents' rights, agency's duty to advise - </w:t>
      </w:r>
      <w:r>
        <w:t xml:space="preserve"> </w:t>
      </w:r>
      <w:r>
        <w:t xml:space="preserve">HB  560</w:t>
      </w:r>
    </w:p>
    <w:p>
      <w:pPr>
        <w:pStyle w:val="RecordBase"/>
        <w:ind w:left="120" w:hanging="120"/>
      </w:pPr>
      <w:r>
        <w:t xml:space="preserve">Child, best interest, factors for consideration - </w:t>
      </w:r>
      <w:r>
        <w:t xml:space="preserve"> </w:t>
      </w:r>
      <w:r>
        <w:t xml:space="preserve">SB  206</w:t>
      </w:r>
    </w:p>
    <w:p>
      <w:pPr>
        <w:pStyle w:val="RecordBase"/>
        <w:ind w:left="120" w:hanging="120"/>
      </w:pPr>
      <w:r>
        <w:t xml:space="preserve">Child</w:t>
      </w:r>
    </w:p>
    <w:p>
      <w:pPr>
        <w:pStyle w:val="RecordBase"/>
        <w:ind w:left="240" w:hanging="192"/>
      </w:pPr>
      <w:r>
        <w:t xml:space="preserve"> born as result of sexual assault, termination - </w:t>
      </w:r>
      <w:r>
        <w:t xml:space="preserve"> </w:t>
      </w:r>
      <w:r>
        <w:t xml:space="preserve">HB  700</w:t>
      </w:r>
    </w:p>
    <w:p>
      <w:pPr>
        <w:pStyle w:val="RecordBase"/>
        <w:ind w:left="240" w:hanging="192"/>
      </w:pPr>
      <w:r>
        <w:t xml:space="preserve"> Care Assistance Program, eligibility - </w:t>
      </w:r>
      <w:r>
        <w:t xml:space="preserve"> </w:t>
      </w:r>
      <w:r>
        <w:t xml:space="preserve">HB  421</w:t>
      </w:r>
      <w:r>
        <w:t xml:space="preserve">;</w:t>
      </w:r>
      <w:r>
        <w:t xml:space="preserve"> </w:t>
      </w:r>
      <w:r>
        <w:t xml:space="preserve">HB  422</w:t>
      </w:r>
    </w:p>
    <w:p>
      <w:pPr>
        <w:pStyle w:val="RecordBase"/>
        <w:ind w:left="240" w:hanging="192"/>
      </w:pPr>
      <w:r>
        <w:t xml:space="preserve"> Care Assistance Program, income eligibility - </w:t>
      </w:r>
      <w:r>
        <w:t xml:space="preserve"> </w:t>
      </w:r>
      <w:r>
        <w:t xml:space="preserve">HB  473</w:t>
      </w:r>
    </w:p>
    <w:p>
      <w:pPr>
        <w:pStyle w:val="RecordBase"/>
        <w:ind w:left="240" w:hanging="192"/>
      </w:pPr>
      <w:r>
        <w:t xml:space="preserve"> custody, gender-neutral language - </w:t>
      </w:r>
      <w:r>
        <w:t xml:space="preserve"> </w:t>
      </w:r>
      <w:r>
        <w:t xml:space="preserve">HB  790</w:t>
      </w:r>
    </w:p>
    <w:p>
      <w:pPr>
        <w:pStyle w:val="RecordBase"/>
        <w:ind w:left="240" w:hanging="192"/>
      </w:pPr>
      <w:r>
        <w:t xml:space="preserve"> custody, gender-neutral language. - </w:t>
      </w:r>
      <w:r>
        <w:t xml:space="preserve"> </w:t>
      </w:r>
      <w:r>
        <w:t xml:space="preserve">HB  832</w:t>
      </w:r>
    </w:p>
    <w:p>
      <w:pPr>
        <w:pStyle w:val="RecordBase"/>
        <w:ind w:left="240" w:hanging="192"/>
      </w:pPr>
      <w:r>
        <w:t xml:space="preserve"> custody, standing, nonparents - </w:t>
      </w:r>
      <w:r>
        <w:t xml:space="preserve"> </w:t>
      </w:r>
      <w:r>
        <w:t xml:space="preserve">HB  440</w:t>
      </w:r>
    </w:p>
    <w:p>
      <w:pPr>
        <w:pStyle w:val="RecordBase"/>
        <w:ind w:left="240" w:hanging="192"/>
      </w:pPr>
      <w:r>
        <w:t xml:space="preserve"> dependency, abuse, and neglect investigations, requirements - </w:t>
      </w:r>
      <w:r>
        <w:t xml:space="preserve"> </w:t>
      </w:r>
      <w:r>
        <w:t xml:space="preserve">HB  271</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support, gender-neutral language - </w:t>
      </w:r>
      <w:r>
        <w:t xml:space="preserve"> </w:t>
      </w:r>
      <w:r>
        <w:t xml:space="preserve">HB  786</w:t>
      </w:r>
    </w:p>
    <w:p>
      <w:pPr>
        <w:pStyle w:val="RecordBase"/>
        <w:ind w:left="120" w:hanging="120"/>
      </w:pPr>
      <w:r>
        <w:t xml:space="preserve">Child-specific foster home, establishment - </w:t>
      </w:r>
      <w:r>
        <w:t xml:space="preserve"> </w:t>
      </w:r>
      <w:r>
        <w:t xml:space="preserve">SB  151</w:t>
      </w:r>
    </w:p>
    <w:p>
      <w:pPr>
        <w:pStyle w:val="RecordBase"/>
        <w:ind w:left="120" w:hanging="120"/>
      </w:pPr>
      <w:r>
        <w:t xml:space="preserve">Court proceedings, termination, permissive public attendance, establishment - </w:t>
      </w:r>
      <w:r>
        <w:t xml:space="preserve"> </w:t>
      </w:r>
      <w:r>
        <w:t xml:space="preserve">HB  805</w:t>
      </w:r>
    </w:p>
    <w:p>
      <w:pPr>
        <w:pStyle w:val="RecordBase"/>
        <w:ind w:left="120" w:hanging="120"/>
      </w:pPr>
      <w:r>
        <w:t xml:space="preserve">Covered entities, data, duties to minors - </w:t>
      </w:r>
      <w:r>
        <w:t xml:space="preserve"> </w:t>
      </w:r>
      <w:r>
        <w:t xml:space="preserve">SB  345</w:t>
      </w:r>
    </w:p>
    <w:p>
      <w:pPr>
        <w:pStyle w:val="RecordBase"/>
        <w:ind w:left="120" w:hanging="120"/>
      </w:pPr>
      <w:r>
        <w:t xml:space="preserve">Digital service providers, parental monitoring tools - </w:t>
      </w:r>
      <w:r>
        <w:t xml:space="preserve"> </w:t>
      </w:r>
      <w:r>
        <w:t xml:space="preserve">HB  463</w:t>
      </w:r>
    </w:p>
    <w:p>
      <w:pPr>
        <w:pStyle w:val="RecordBase"/>
        <w:ind w:left="120" w:hanging="120"/>
      </w:pPr>
      <w:r>
        <w:t xml:space="preserve">Examination or treatment, provided by  public school, parental consent - </w:t>
      </w:r>
      <w:r>
        <w:t xml:space="preserve"> </w:t>
      </w:r>
      <w:r>
        <w:t xml:space="preserve">HB  51</w:t>
      </w:r>
    </w:p>
    <w:p>
      <w:pPr>
        <w:pStyle w:val="RecordBase"/>
        <w:ind w:left="120" w:hanging="120"/>
      </w:pPr>
      <w:r>
        <w:t xml:space="preserve">Facilities use by students, individual privacy, parental request - </w:t>
      </w:r>
      <w:r>
        <w:t xml:space="preserve"> </w:t>
      </w:r>
      <w:r>
        <w:t xml:space="preserve">SB  238</w:t>
      </w:r>
    </w:p>
    <w:p>
      <w:pPr>
        <w:pStyle w:val="RecordBase"/>
        <w:ind w:left="120" w:hanging="120"/>
      </w:pPr>
      <w:r>
        <w:t xml:space="preserve">Gender dysphoria, treatment, children - </w:t>
      </w:r>
      <w:r>
        <w:t xml:space="preserve"> </w:t>
      </w:r>
      <w:r>
        <w:t xml:space="preserve">SB  238</w:t>
      </w:r>
    </w:p>
    <w:p>
      <w:pPr>
        <w:pStyle w:val="RecordBase"/>
        <w:ind w:left="120" w:hanging="120"/>
      </w:pPr>
      <w:r>
        <w:t xml:space="preserve">Gender-appropriate pronouns, parental request, use - </w:t>
      </w:r>
      <w:r>
        <w:t xml:space="preserve"> </w:t>
      </w:r>
      <w:r>
        <w:t xml:space="preserve">SB  238</w:t>
      </w:r>
    </w:p>
    <w:p>
      <w:pPr>
        <w:pStyle w:val="RecordBase"/>
        <w:ind w:left="120" w:hanging="120"/>
      </w:pPr>
      <w:r>
        <w:t xml:space="preserve">Human sexuality programs, parental rights, opt out - </w:t>
      </w:r>
      <w:r>
        <w:t xml:space="preserve"> </w:t>
      </w:r>
      <w:r>
        <w:t xml:space="preserve">SB  238</w:t>
      </w:r>
    </w:p>
    <w:p>
      <w:pPr>
        <w:pStyle w:val="RecordBase"/>
        <w:ind w:left="120" w:hanging="120"/>
      </w:pPr>
      <w:r>
        <w:t xml:space="preserve">Medicaid residential waiver services, use of video recording devices, permission - </w:t>
      </w:r>
      <w:r>
        <w:t xml:space="preserve"> </w:t>
      </w:r>
      <w:r>
        <w:t xml:space="preserve">SB  173</w:t>
      </w:r>
    </w:p>
    <w:p>
      <w:pPr>
        <w:pStyle w:val="RecordBase"/>
        <w:ind w:left="120" w:hanging="120"/>
      </w:pPr>
      <w:r>
        <w:t xml:space="preserve">Name change for a minor, guidelines - </w:t>
      </w:r>
      <w:r>
        <w:t xml:space="preserve"> </w:t>
      </w:r>
      <w:r>
        <w:t xml:space="preserve">HB  325</w:t>
      </w:r>
      <w:r>
        <w:t xml:space="preserve">;</w:t>
      </w:r>
      <w:r>
        <w:t xml:space="preserve"> </w:t>
      </w:r>
      <w:r>
        <w:t xml:space="preserve">HB  370</w:t>
      </w:r>
    </w:p>
    <w:p>
      <w:pPr>
        <w:pStyle w:val="RecordBase"/>
        <w:ind w:left="120" w:hanging="120"/>
      </w:pPr>
      <w:r>
        <w:t xml:space="preserve">Newborn safety device, definition, continuous staffing exception - </w:t>
      </w:r>
      <w:r>
        <w:t xml:space="preserve"> </w:t>
      </w:r>
      <w:r>
        <w:t xml:space="preserve">HB  272</w:t>
      </w:r>
    </w:p>
    <w:p>
      <w:pPr>
        <w:pStyle w:val="RecordBase"/>
        <w:ind w:left="120" w:hanging="120"/>
      </w:pPr>
      <w:r>
        <w:t xml:space="preserve">Nonacademic surveys, parental consent - </w:t>
      </w:r>
      <w:r>
        <w:t xml:space="preserve"> </w:t>
      </w:r>
      <w:r>
        <w:t xml:space="preserve">HB  51</w:t>
      </w:r>
    </w:p>
    <w:p>
      <w:pPr>
        <w:pStyle w:val="RecordBase"/>
        <w:ind w:left="120" w:hanging="120"/>
      </w:pPr>
      <w:r>
        <w:t xml:space="preserve">Opt</w:t>
      </w:r>
    </w:p>
    <w:p>
      <w:pPr>
        <w:pStyle w:val="RecordBase"/>
        <w:ind w:left="240" w:hanging="192"/>
      </w:pPr>
      <w:r>
        <w:t xml:space="preserve"> out, instruction on human sexuality, public schools, establishing - </w:t>
      </w:r>
      <w:r>
        <w:t xml:space="preserve"> </w:t>
      </w:r>
      <w:r>
        <w:t xml:space="preserve">HB  304</w:t>
      </w:r>
      <w:r>
        <w:t xml:space="preserve">: </w:t>
      </w:r>
      <w:r>
        <w:t xml:space="preserve">HFA</w:t>
      </w:r>
      <w:r>
        <w:t xml:space="preserve"> (</w:t>
      </w:r>
      <w:r>
        <w:t xml:space="preserve">2</w:t>
      </w:r>
      <w:r>
        <w:t xml:space="preserve">)</w:t>
      </w:r>
    </w:p>
    <w:p>
      <w:pPr>
        <w:pStyle w:val="RecordBase"/>
        <w:ind w:left="240" w:hanging="192"/>
      </w:pPr>
      <w:r>
        <w:t xml:space="preserve"> out, well-being questionnaires and assessments, public schools, establishing - </w:t>
      </w:r>
      <w:r>
        <w:t xml:space="preserve"> </w:t>
      </w:r>
      <w:r>
        <w:t xml:space="preserve">HB  304</w:t>
      </w:r>
      <w:r>
        <w:t xml:space="preserve">: </w:t>
      </w:r>
      <w:r>
        <w:t xml:space="preserve">HFA</w:t>
      </w:r>
      <w:r>
        <w:t xml:space="preserve"> (</w:t>
      </w:r>
      <w:r>
        <w:t xml:space="preserve">2</w:t>
      </w:r>
      <w:r>
        <w:t xml:space="preserve">)</w:t>
      </w:r>
    </w:p>
    <w:p>
      <w:pPr>
        <w:pStyle w:val="RecordBase"/>
        <w:ind w:left="120" w:hanging="120"/>
      </w:pPr>
      <w:r>
        <w:t xml:space="preserve">Paid parental leave, state employees - </w:t>
      </w:r>
      <w:r>
        <w:t xml:space="preserve"> </w:t>
      </w:r>
      <w:r>
        <w:t xml:space="preserve">SB  142</w:t>
      </w:r>
      <w:r>
        <w:t xml:space="preserve">: </w:t>
      </w:r>
      <w:r>
        <w:t xml:space="preserve">SCS</w:t>
      </w:r>
    </w:p>
    <w:p>
      <w:pPr>
        <w:pStyle w:val="RecordBase"/>
        <w:ind w:left="120" w:hanging="120"/>
      </w:pPr>
      <w:r>
        <w:t xml:space="preserve">Parental consent, child health and mental healthcare - </w:t>
      </w:r>
      <w:r>
        <w:t xml:space="preserve"> </w:t>
      </w:r>
      <w:r>
        <w:t xml:space="preserve">SB  238</w:t>
      </w:r>
    </w:p>
    <w:p>
      <w:pPr>
        <w:pStyle w:val="RecordBase"/>
        <w:ind w:left="120" w:hanging="120"/>
      </w:pPr>
      <w:r>
        <w:t xml:space="preserve">Public</w:t>
      </w:r>
    </w:p>
    <w:p>
      <w:pPr>
        <w:pStyle w:val="RecordBase"/>
        <w:ind w:left="240" w:hanging="192"/>
      </w:pPr>
      <w:r>
        <w:t xml:space="preserve"> school student data, parental rights violation, cause of action - </w:t>
      </w:r>
      <w:r>
        <w:t xml:space="preserve"> </w:t>
      </w:r>
      <w:r>
        <w:t xml:space="preserve">HB  51</w:t>
      </w:r>
    </w:p>
    <w:p>
      <w:pPr>
        <w:pStyle w:val="RecordBase"/>
        <w:ind w:left="240" w:hanging="192"/>
      </w:pPr>
      <w:r>
        <w:t xml:space="preserve"> schools, curriculum - </w:t>
      </w:r>
      <w:r>
        <w:t xml:space="preserve"> </w:t>
      </w:r>
      <w:r>
        <w:t xml:space="preserve">HB  275</w:t>
      </w:r>
      <w:r>
        <w:t xml:space="preserve">: </w:t>
      </w:r>
      <w:r>
        <w:t xml:space="preserve">SCS</w:t>
      </w:r>
    </w:p>
    <w:p>
      <w:pPr>
        <w:pStyle w:val="RecordBase"/>
        <w:ind w:left="240" w:hanging="192"/>
      </w:pPr>
      <w:r>
        <w:t xml:space="preserve"> schools, parental rights, cause of action - </w:t>
      </w:r>
      <w:r>
        <w:t xml:space="preserve"> </w:t>
      </w:r>
      <w:r>
        <w:t xml:space="preserve">SB  2</w:t>
      </w:r>
      <w:r>
        <w:t xml:space="preserve">: </w:t>
      </w:r>
      <w:r>
        <w:t xml:space="preserve">HFA</w:t>
      </w:r>
      <w:r>
        <w:t xml:space="preserve"> (</w:t>
      </w:r>
      <w:r>
        <w:t xml:space="preserve">1</w:t>
      </w:r>
      <w:r>
        <w:t xml:space="preserve">)</w:t>
      </w:r>
      <w:r>
        <w:t xml:space="preserve">;</w:t>
      </w:r>
      <w:r>
        <w:t xml:space="preserve"> </w:t>
      </w:r>
      <w:r>
        <w:t xml:space="preserve">HB  304</w:t>
      </w:r>
    </w:p>
    <w:p>
      <w:pPr>
        <w:pStyle w:val="RecordBase"/>
        <w:ind w:left="240" w:hanging="192"/>
      </w:pPr>
      <w:r>
        <w:t xml:space="preserve"> schools, parental rights, provision - </w:t>
      </w:r>
      <w:r>
        <w:t xml:space="preserve"> </w:t>
      </w:r>
      <w:r>
        <w:t xml:space="preserve">SB  2</w:t>
      </w:r>
      <w:r>
        <w:t xml:space="preserve">: </w:t>
      </w:r>
      <w:r>
        <w:t xml:space="preserve">HFA</w:t>
      </w:r>
      <w:r>
        <w:t xml:space="preserve"> (</w:t>
      </w:r>
      <w:r>
        <w:t xml:space="preserve">1</w:t>
      </w:r>
      <w:r>
        <w:t xml:space="preserve">)</w:t>
      </w:r>
      <w:r>
        <w:t xml:space="preserve">;</w:t>
      </w:r>
      <w:r>
        <w:t xml:space="preserve"> </w:t>
      </w:r>
      <w:r>
        <w:t xml:space="preserve">HB  304</w:t>
      </w:r>
    </w:p>
    <w:p>
      <w:pPr>
        <w:pStyle w:val="RecordBase"/>
        <w:ind w:left="120" w:hanging="120"/>
      </w:pPr>
      <w:r>
        <w:t xml:space="preserve">Radio frequency identification technology, public school student, parental consent - </w:t>
      </w:r>
      <w:r>
        <w:t xml:space="preserve"> </w:t>
      </w:r>
      <w:r>
        <w:t xml:space="preserve">HB  51</w:t>
      </w:r>
    </w:p>
    <w:p>
      <w:pPr>
        <w:pStyle w:val="RecordBase"/>
        <w:ind w:left="120" w:hanging="120"/>
      </w:pPr>
      <w:r>
        <w:t xml:space="preserve">Rebuttable presumption related to child dependency, neglect, or abuse, establishment - </w:t>
      </w:r>
      <w:r>
        <w:t xml:space="preserve"> </w:t>
      </w:r>
      <w:r>
        <w:t xml:space="preserve">HB  360</w:t>
      </w:r>
    </w:p>
    <w:p>
      <w:pPr>
        <w:pStyle w:val="RecordBase"/>
        <w:ind w:left="120" w:hanging="120"/>
      </w:pPr>
      <w:r>
        <w:t xml:space="preserve">Relative</w:t>
      </w:r>
    </w:p>
    <w:p>
      <w:pPr>
        <w:pStyle w:val="RecordBase"/>
        <w:ind w:left="240" w:hanging="192"/>
      </w:pPr>
      <w:r>
        <w:t xml:space="preserve"> and fictive kin caregivers list, establishment - </w:t>
      </w:r>
      <w:r>
        <w:t xml:space="preserve"> </w:t>
      </w:r>
      <w:r>
        <w:t xml:space="preserve">SB  151</w:t>
      </w:r>
    </w:p>
    <w:p>
      <w:pPr>
        <w:pStyle w:val="RecordBase"/>
        <w:ind w:left="240" w:hanging="192"/>
      </w:pPr>
      <w:r>
        <w:t xml:space="preserve"> or fictive kin foster parents, criteria - </w:t>
      </w:r>
      <w:r>
        <w:t xml:space="preserve"> </w:t>
      </w:r>
      <w:r>
        <w:t xml:space="preserve">SB  151</w:t>
      </w:r>
      <w:r>
        <w:t xml:space="preserve">: </w:t>
      </w:r>
      <w:r>
        <w:t xml:space="preserve">HCS</w:t>
      </w:r>
    </w:p>
    <w:p>
      <w:pPr>
        <w:pStyle w:val="RecordBase"/>
        <w:ind w:left="120" w:hanging="120"/>
      </w:pPr>
      <w:r>
        <w:t xml:space="preserve">Responsible</w:t>
      </w:r>
    </w:p>
    <w:p>
      <w:pPr>
        <w:pStyle w:val="RecordBase"/>
        <w:ind w:left="240" w:hanging="192"/>
      </w:pPr>
      <w:r>
        <w:t xml:space="preserve"> fatherhood initiative program, establishment - </w:t>
      </w:r>
      <w:r>
        <w:t xml:space="preserve"> </w:t>
      </w:r>
      <w:r>
        <w:t xml:space="preserve">HB  105</w:t>
      </w:r>
    </w:p>
    <w:p>
      <w:pPr>
        <w:pStyle w:val="RecordBase"/>
        <w:ind w:left="240" w:hanging="192"/>
      </w:pPr>
      <w:r>
        <w:t xml:space="preserve"> Fatherhood Initiative program, establishment - </w:t>
      </w:r>
      <w:r>
        <w:t xml:space="preserve"> </w:t>
      </w:r>
      <w:r>
        <w:t xml:space="preserve">HB  105</w:t>
      </w:r>
      <w:r>
        <w:t xml:space="preserve">: </w:t>
      </w:r>
      <w:r>
        <w:t xml:space="preserve">HCS</w:t>
      </w:r>
    </w:p>
    <w:p>
      <w:pPr>
        <w:pStyle w:val="RecordBase"/>
        <w:ind w:left="120" w:hanging="120"/>
      </w:pPr>
      <w:r>
        <w:t xml:space="preserve">Safe Haven Baby Boxes Crisis line, public display in schools, requirement - </w:t>
      </w:r>
      <w:r>
        <w:t xml:space="preserve"> </w:t>
      </w:r>
      <w:r>
        <w:t xml:space="preserve">HB  10</w:t>
      </w:r>
      <w:r>
        <w:t xml:space="preserve">: </w:t>
      </w:r>
      <w:r>
        <w:t xml:space="preserve">SCS</w:t>
      </w:r>
      <w:r>
        <w:t xml:space="preserve">;</w:t>
      </w:r>
      <w:r>
        <w:t xml:space="preserve"> </w:t>
      </w:r>
      <w:r>
        <w:t xml:space="preserve">HB  272</w:t>
      </w:r>
      <w:r>
        <w:t xml:space="preserve">: </w:t>
      </w:r>
      <w:r>
        <w:t xml:space="preserve">HCS</w:t>
      </w:r>
    </w:p>
    <w:p>
      <w:pPr>
        <w:pStyle w:val="RecordBase"/>
        <w:ind w:left="120" w:hanging="120"/>
      </w:pPr>
      <w:r>
        <w:t xml:space="preserve">School</w:t>
      </w:r>
    </w:p>
    <w:p>
      <w:pPr>
        <w:pStyle w:val="RecordBase"/>
        <w:ind w:left="240" w:hanging="192"/>
      </w:pPr>
      <w:r>
        <w:t xml:space="preserve"> council parent member election, process - </w:t>
      </w:r>
      <w:r>
        <w:t xml:space="preserve"> </w:t>
      </w:r>
      <w:r>
        <w:t xml:space="preserve">SB  168</w:t>
      </w:r>
    </w:p>
    <w:p>
      <w:pPr>
        <w:pStyle w:val="RecordBase"/>
        <w:ind w:left="240" w:hanging="192"/>
      </w:pPr>
      <w:r>
        <w:t xml:space="preserve"> materials, complaint process, removal - </w:t>
      </w:r>
      <w:r>
        <w:t xml:space="preserve"> </w:t>
      </w:r>
      <w:r>
        <w:t xml:space="preserve">HB  191</w:t>
      </w:r>
      <w:r>
        <w:t xml:space="preserve">;</w:t>
      </w:r>
      <w:r>
        <w:t xml:space="preserve"> </w:t>
      </w:r>
      <w:r>
        <w:t xml:space="preserve">SB  246</w:t>
      </w:r>
    </w:p>
    <w:p>
      <w:pPr>
        <w:pStyle w:val="RecordBase"/>
        <w:ind w:left="120" w:hanging="120"/>
      </w:pPr>
      <w:r>
        <w:t xml:space="preserve">Student</w:t>
      </w:r>
    </w:p>
    <w:p>
      <w:pPr>
        <w:pStyle w:val="RecordBase"/>
        <w:ind w:left="240" w:hanging="192"/>
      </w:pPr>
      <w:r>
        <w:t xml:space="preserve"> examinations, treatments, or surveys, specific topics, parental consent - </w:t>
      </w:r>
      <w:r>
        <w:t xml:space="preserve"> </w:t>
      </w:r>
      <w:r>
        <w:t xml:space="preserve">HB  51</w:t>
      </w:r>
    </w:p>
    <w:p>
      <w:pPr>
        <w:pStyle w:val="RecordBase"/>
        <w:ind w:left="240" w:hanging="192"/>
      </w:pPr>
      <w:r>
        <w:t xml:space="preserve"> well-being questionnaire, parents right to decline - </w:t>
      </w:r>
      <w:r>
        <w:t xml:space="preserve"> </w:t>
      </w:r>
      <w:r>
        <w:t xml:space="preserve">HB  36</w:t>
      </w:r>
    </w:p>
    <w:p>
      <w:pPr>
        <w:pStyle w:val="RecordBase"/>
        <w:ind w:left="120" w:hanging="120"/>
      </w:pPr>
      <w:r>
        <w:t xml:space="preserve">Temporary</w:t>
      </w:r>
    </w:p>
    <w:p>
      <w:pPr>
        <w:pStyle w:val="RecordBase"/>
        <w:ind w:left="240" w:hanging="192"/>
      </w:pPr>
      <w:r>
        <w:t xml:space="preserve"> removal hearing, burden of proof - </w:t>
      </w:r>
      <w:r>
        <w:t xml:space="preserve"> </w:t>
      </w:r>
      <w:r>
        <w:t xml:space="preserve">SB  207</w:t>
      </w:r>
    </w:p>
    <w:p>
      <w:pPr>
        <w:pStyle w:val="RecordBase"/>
        <w:ind w:left="240" w:hanging="192"/>
      </w:pPr>
      <w:r>
        <w:t xml:space="preserve"> removal hearing, finding of abuse or neglect - </w:t>
      </w:r>
      <w:r>
        <w:t xml:space="preserve"> </w:t>
      </w:r>
      <w:r>
        <w:t xml:space="preserve">SB  207</w:t>
      </w:r>
    </w:p>
    <w:p>
      <w:pPr>
        <w:pStyle w:val="RecordBase"/>
        <w:ind w:left="120" w:hanging="120"/>
      </w:pPr>
      <w:r>
        <w:t xml:space="preserve">Termination,</w:t>
      </w:r>
    </w:p>
    <w:p>
      <w:pPr>
        <w:pStyle w:val="RecordBase"/>
        <w:ind w:left="240" w:hanging="192"/>
      </w:pPr>
      <w:r>
        <w:t xml:space="preserve"> abuse and neglect - </w:t>
      </w:r>
      <w:r>
        <w:t xml:space="preserve"> </w:t>
      </w:r>
      <w:r>
        <w:t xml:space="preserve">SB  208</w:t>
      </w:r>
    </w:p>
    <w:p>
      <w:pPr>
        <w:pStyle w:val="RecordBase"/>
        <w:ind w:left="240" w:hanging="192"/>
      </w:pPr>
      <w:r>
        <w:t xml:space="preserve"> voluntary and informed consent - </w:t>
      </w:r>
      <w:r>
        <w:t xml:space="preserve"> </w:t>
      </w:r>
      <w:r>
        <w:t xml:space="preserve">HB  476</w:t>
      </w:r>
      <w:r>
        <w:t xml:space="preserve">: </w:t>
      </w:r>
      <w:r>
        <w:t xml:space="preserve">HCS</w:t>
      </w:r>
    </w:p>
    <w:p>
      <w:pPr>
        <w:pStyle w:val="RecordBase"/>
        <w:ind w:left="240" w:hanging="192"/>
      </w:pPr>
      <w:r>
        <w:t xml:space="preserve"> withdrawal of consent, notification - </w:t>
      </w:r>
      <w:r>
        <w:t xml:space="preserve"> </w:t>
      </w:r>
      <w:r>
        <w:t xml:space="preserve">HB  476</w:t>
      </w:r>
      <w:r>
        <w:t xml:space="preserve">: </w:t>
      </w:r>
      <w:r>
        <w:t xml:space="preserve">HCS</w:t>
      </w:r>
    </w:p>
    <w:p>
      <w:pPr>
        <w:pStyle w:val="RecordBase"/>
        <w:ind w:left="120" w:hanging="120"/>
      </w:pPr>
      <w:r>
        <w:t xml:space="preserve">Tracking devices, on children, exemption from prohibition - </w:t>
      </w:r>
      <w:r>
        <w:t xml:space="preserve"> </w:t>
      </w:r>
      <w:r>
        <w:t xml:space="preserve">HB  45</w:t>
      </w:r>
    </w:p>
    <w:p>
      <w:pPr>
        <w:pStyle w:val="RecordBase"/>
        <w:ind w:left="120" w:hanging="120"/>
      </w:pPr>
      <w:r>
        <w:t xml:space="preserve">Treatments to minors inconsistent with sex, repeal prohibition - </w:t>
      </w:r>
      <w:r>
        <w:t xml:space="preserve"> </w:t>
      </w:r>
      <w:r>
        <w:t xml:space="preserve">HB  376</w:t>
      </w:r>
    </w:p>
    <w:p>
      <w:pPr>
        <w:pStyle w:val="RecordBase"/>
        <w:ind w:left="120" w:hanging="120"/>
      </w:pPr>
      <w:r>
        <w:t xml:space="preserve">Uniform Collaborative Law Act - </w:t>
      </w:r>
      <w:r>
        <w:t xml:space="preserve"> </w:t>
      </w:r>
      <w:r>
        <w:t xml:space="preserve">HB  206</w:t>
      </w:r>
    </w:p>
    <w:p>
      <w:pPr>
        <w:pStyle w:val="RecordBase"/>
        <w:ind w:left="120" w:hanging="120"/>
      </w:pPr>
      <w:r>
        <w:t xml:space="preserve">Voluntary termination, consent form - </w:t>
      </w:r>
      <w:r>
        <w:t xml:space="preserve"> </w:t>
      </w:r>
      <w:r>
        <w:t xml:space="preserve">HB  476</w:t>
      </w:r>
      <w:r>
        <w:t xml:space="preserve">;</w:t>
      </w:r>
      <w:r>
        <w:t xml:space="preserve"> </w:t>
      </w:r>
      <w:r>
        <w:t xml:space="preserve">HB  476</w:t>
      </w:r>
      <w:r>
        <w:t xml:space="preserve">: </w:t>
      </w:r>
      <w:r>
        <w:t xml:space="preserve">HCS</w:t>
      </w:r>
    </w:p>
    <w:p>
      <w:pPr>
        <w:pStyle w:val="RecordBase"/>
        <w:ind w:left="120" w:hanging="120"/>
      </w:pPr>
      <w:r>
        <w:t xml:space="preserve">Written notification, human growth and development instructional materials, minimum requirements - </w:t>
      </w:r>
      <w:r>
        <w:t xml:space="preserve"> </w:t>
      </w:r>
      <w:r>
        <w:t xml:space="preserve">HB  346</w:t>
      </w:r>
      <w:r>
        <w:t xml:space="preserve">: </w:t>
      </w:r>
      <w:r>
        <w:t xml:space="preserve">HFA</w:t>
      </w:r>
      <w:r>
        <w:t xml:space="preserve"> (</w:t>
      </w:r>
      <w:r>
        <w:t xml:space="preserve">9</w:t>
      </w:r>
      <w:r>
        <w:t xml:space="preserve">)</w:t>
        <w:br/>
      </w:r>
    </w:p>
    <w:p>
      <w:pPr>
        <w:pStyle w:val="RecordHeading3"/>
      </w:pPr>
      <w:r>
        <w:rPr>
          <w:b/>
        </w:rPr>
        <w:t xml:space="preserve">Parks and Shrines</w:t>
      </w:r>
    </w:p>
    <w:p>
      <w:pPr>
        <w:pStyle w:val="RecordBase"/>
        <w:ind w:left="120" w:hanging="120"/>
      </w:pPr>
      <w:r>
        <w:t xml:space="preserve">Big Bone Lick State Historical Site, national historic park designation request - </w:t>
      </w:r>
      <w:r>
        <w:t xml:space="preserve"> </w:t>
      </w:r>
      <w:r>
        <w:t xml:space="preserve">SJR 194</w:t>
      </w:r>
    </w:p>
    <w:p>
      <w:pPr>
        <w:pStyle w:val="RecordBase"/>
        <w:ind w:left="120" w:hanging="120"/>
      </w:pPr>
      <w:r>
        <w:t xml:space="preserve">Capital construction funds for Kentucky State Parks, pool and golf course improvements - </w:t>
      </w:r>
      <w:r>
        <w:t xml:space="preserve"> </w:t>
      </w:r>
      <w:r>
        <w:t xml:space="preserve">HJR 56</w:t>
      </w:r>
      <w:r>
        <w:t xml:space="preserve">: </w:t>
      </w:r>
      <w:r>
        <w:t xml:space="preserve">HCS</w:t>
      </w:r>
    </w:p>
    <w:p>
      <w:pPr>
        <w:pStyle w:val="RecordBase"/>
        <w:ind w:left="120" w:hanging="120"/>
      </w:pPr>
      <w:r>
        <w:t xml:space="preserve">Department of Parks, capital construction funds for Kentucky State Parks, partial authorization - </w:t>
      </w:r>
      <w:r>
        <w:t xml:space="preserve"> </w:t>
      </w:r>
      <w:r>
        <w:t xml:space="preserve">HJR 56</w:t>
      </w:r>
    </w:p>
    <w:p>
      <w:pPr>
        <w:pStyle w:val="RecordBase"/>
        <w:ind w:left="120" w:hanging="120"/>
      </w:pPr>
      <w:r>
        <w:t xml:space="preserve">Kentucky</w:t>
      </w:r>
    </w:p>
    <w:p>
      <w:pPr>
        <w:pStyle w:val="RecordBase"/>
        <w:ind w:left="240" w:hanging="192"/>
      </w:pPr>
      <w:r>
        <w:t xml:space="preserve"> Horse Park, personal service contracts, exception - </w:t>
      </w:r>
      <w:r>
        <w:t xml:space="preserve"> </w:t>
      </w:r>
      <w:r>
        <w:t xml:space="preserve">HB  512</w:t>
      </w:r>
    </w:p>
    <w:p>
      <w:pPr>
        <w:pStyle w:val="RecordBase"/>
        <w:ind w:left="240" w:hanging="192"/>
      </w:pPr>
      <w:r>
        <w:t xml:space="preserve"> Ohio River Regional Recreation Authority, establishment - </w:t>
      </w:r>
      <w:r>
        <w:t xml:space="preserve"> </w:t>
      </w:r>
      <w:r>
        <w:t xml:space="preserve">HB  712</w:t>
      </w:r>
    </w:p>
    <w:p>
      <w:pPr>
        <w:pStyle w:val="RecordBase"/>
        <w:ind w:left="240" w:hanging="192"/>
      </w:pPr>
      <w:r>
        <w:t xml:space="preserve"> State Parks, 100th anniversary, honoring - </w:t>
      </w:r>
      <w:r>
        <w:t xml:space="preserve"> </w:t>
      </w:r>
      <w:r>
        <w:t xml:space="preserve">HR  86</w:t>
      </w:r>
    </w:p>
    <w:p>
      <w:pPr>
        <w:pStyle w:val="RecordBase"/>
        <w:ind w:left="120" w:hanging="120"/>
      </w:pPr>
      <w:r>
        <w:t xml:space="preserve">Park rangers, gender-neutral language - </w:t>
      </w:r>
      <w:r>
        <w:t xml:space="preserve"> </w:t>
      </w:r>
      <w:r>
        <w:t xml:space="preserve">HB  733</w:t>
      </w:r>
    </w:p>
    <w:p>
      <w:pPr>
        <w:pStyle w:val="RecordBase"/>
        <w:ind w:left="120" w:hanging="120"/>
      </w:pPr>
      <w:r>
        <w:t xml:space="preserve">Sex offenders, residing within 3,000 feet, prohibitions - </w:t>
      </w:r>
      <w:r>
        <w:t xml:space="preserve"> </w:t>
      </w:r>
      <w:r>
        <w:t xml:space="preserve">HB  67</w:t>
        <w:br/>
      </w:r>
    </w:p>
    <w:p>
      <w:pPr>
        <w:pStyle w:val="RecordHeading3"/>
      </w:pPr>
      <w:r>
        <w:rPr>
          <w:b/>
        </w:rPr>
        <w:t xml:space="preserve">Partnerships</w:t>
      </w:r>
    </w:p>
    <w:p>
      <w:pPr>
        <w:pStyle w:val="RecordBase"/>
        <w:ind w:left="120" w:hanging="120"/>
      </w:pPr>
      <w:r>
        <w:t xml:space="preserve">Kentucky One-Stop Business Portal, Secretary of State, creation, maintenance - </w:t>
      </w:r>
      <w:r>
        <w:t xml:space="preserve"> </w:t>
      </w:r>
      <w:r>
        <w:t xml:space="preserve">SB  346</w:t>
      </w:r>
    </w:p>
    <w:p>
      <w:pPr>
        <w:pStyle w:val="RecordBase"/>
        <w:ind w:left="120" w:hanging="120"/>
      </w:pPr>
      <w:r>
        <w:t xml:space="preserve">Public-private partnerships, capital projects, date change - </w:t>
      </w:r>
      <w:r>
        <w:t xml:space="preserve"> </w:t>
      </w:r>
      <w:r>
        <w:t xml:space="preserve">HB  647</w:t>
        <w:br/>
      </w:r>
    </w:p>
    <w:p>
      <w:pPr>
        <w:pStyle w:val="RecordHeading3"/>
      </w:pPr>
      <w:r>
        <w:rPr>
          <w:b/>
        </w:rPr>
        <w:t xml:space="preserve">Peace Officers and Law Enforcement</w:t>
      </w:r>
    </w:p>
    <w:p>
      <w:pPr>
        <w:pStyle w:val="RecordBase"/>
        <w:ind w:left="120" w:hanging="120"/>
      </w:pPr>
      <w:r>
        <w:t xml:space="preserve">Animal seizure - </w:t>
      </w:r>
      <w:r>
        <w:t xml:space="preserve"> </w:t>
      </w:r>
      <w:r>
        <w:t xml:space="preserve">SB  119</w:t>
      </w:r>
    </w:p>
    <w:p>
      <w:pPr>
        <w:pStyle w:val="RecordBase"/>
        <w:ind w:left="120" w:hanging="120"/>
      </w:pPr>
      <w:r>
        <w:t xml:space="preserve">Arrest, interference with a legislative proceeding, requirement - </w:t>
      </w:r>
      <w:r>
        <w:t xml:space="preserve"> </w:t>
      </w:r>
      <w:r>
        <w:t xml:space="preserve">HB  626</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HB  45</w:t>
      </w:r>
    </w:p>
    <w:p>
      <w:pPr>
        <w:pStyle w:val="RecordBase"/>
        <w:ind w:left="240" w:hanging="192"/>
      </w:pPr>
      <w:r>
        <w:t xml:space="preserve"> license plate reader, data usage and retention, 30-day limit, exceptions - </w:t>
      </w:r>
      <w:r>
        <w:t xml:space="preserve"> </w:t>
      </w:r>
      <w:r>
        <w:t xml:space="preserve">HB  45</w:t>
      </w:r>
      <w:r>
        <w:t xml:space="preserve">: </w:t>
      </w:r>
      <w:r>
        <w:t xml:space="preserve">HCS</w:t>
      </w:r>
    </w:p>
    <w:p>
      <w:pPr>
        <w:pStyle w:val="RecordBase"/>
        <w:ind w:left="240" w:hanging="192"/>
      </w:pPr>
      <w:r>
        <w:t xml:space="preserve"> license plate reader, data usage, restriction - </w:t>
      </w:r>
      <w:r>
        <w:t xml:space="preserve"> </w:t>
      </w:r>
      <w:r>
        <w:t xml:space="preserve">SB  380</w:t>
      </w:r>
    </w:p>
    <w:p>
      <w:pPr>
        <w:pStyle w:val="RecordBase"/>
        <w:ind w:left="240" w:hanging="192"/>
      </w:pPr>
      <w:r>
        <w:t xml:space="preserve"> license plate reader, data usage, restrictions on availability - </w:t>
      </w:r>
      <w:r>
        <w:t xml:space="preserve"> </w:t>
      </w:r>
      <w:r>
        <w:t xml:space="preserve">HB  45</w:t>
      </w:r>
      <w:r>
        <w:t xml:space="preserve">: </w:t>
      </w:r>
      <w:r>
        <w:t xml:space="preserve">HCS</w:t>
      </w:r>
    </w:p>
    <w:p>
      <w:pPr>
        <w:pStyle w:val="RecordBase"/>
        <w:ind w:left="240" w:hanging="192"/>
      </w:pPr>
      <w:r>
        <w:t xml:space="preserve"> license plate reader, policies, requirement - </w:t>
      </w:r>
      <w:r>
        <w:t xml:space="preserve"> </w:t>
      </w:r>
      <w:r>
        <w:t xml:space="preserve">SB  380</w:t>
      </w:r>
    </w:p>
    <w:p>
      <w:pPr>
        <w:pStyle w:val="RecordBase"/>
        <w:ind w:left="120" w:hanging="120"/>
      </w:pPr>
      <w:r>
        <w:t xml:space="preserve">Cannabis, personal use quantity, decriminalization - </w:t>
      </w:r>
      <w:r>
        <w:t xml:space="preserve"> </w:t>
      </w:r>
      <w:r>
        <w:t xml:space="preserve">HB  72</w:t>
      </w:r>
    </w:p>
    <w:p>
      <w:pPr>
        <w:pStyle w:val="RecordBase"/>
        <w:ind w:left="120" w:hanging="120"/>
      </w:pPr>
      <w:r>
        <w:t xml:space="preserve">Children, discharge from hospitalization, public offense, arrest, authorization - </w:t>
      </w:r>
      <w:r>
        <w:t xml:space="preserve"> </w:t>
      </w:r>
      <w:r>
        <w:t xml:space="preserve">SB  242</w:t>
      </w:r>
      <w:r>
        <w:t xml:space="preserve">: </w:t>
      </w:r>
      <w:r>
        <w:t xml:space="preserve">SCS</w:t>
      </w:r>
    </w:p>
    <w:p>
      <w:pPr>
        <w:pStyle w:val="RecordBase"/>
        <w:ind w:left="120" w:hanging="120"/>
      </w:pPr>
      <w:r>
        <w:t xml:space="preserve">City administrators, investigators, peace officer powers, authorizing - </w:t>
      </w:r>
      <w:r>
        <w:t xml:space="preserve"> </w:t>
      </w:r>
      <w:r>
        <w:t xml:space="preserve">HB  528</w:t>
      </w:r>
      <w:r>
        <w:t xml:space="preserve">: </w:t>
      </w:r>
      <w:r>
        <w:t xml:space="preserve">SCS</w:t>
      </w:r>
    </w:p>
    <w:p>
      <w:pPr>
        <w:pStyle w:val="RecordBase"/>
        <w:ind w:left="120" w:hanging="120"/>
      </w:pPr>
      <w:r>
        <w:t xml:space="preserve">Concealed deadly weapon license, retied peace officer, firearms qualification every five years - </w:t>
      </w:r>
      <w:r>
        <w:t xml:space="preserve"> </w:t>
      </w:r>
      <w:r>
        <w:t xml:space="preserve">SB  348</w:t>
      </w:r>
    </w:p>
    <w:p>
      <w:pPr>
        <w:pStyle w:val="RecordBase"/>
        <w:ind w:left="120" w:hanging="120"/>
      </w:pPr>
      <w:r>
        <w:t xml:space="preserve">Conley, Deputy Caleb, honorary highway designation - </w:t>
      </w:r>
      <w:r>
        <w:t xml:space="preserve"> </w:t>
      </w:r>
      <w:r>
        <w:t xml:space="preserve">HJR 93</w:t>
      </w:r>
    </w:p>
    <w:p>
      <w:pPr>
        <w:pStyle w:val="RecordBase"/>
        <w:ind w:left="120" w:hanging="120"/>
      </w:pPr>
      <w:r>
        <w:t xml:space="preserve">Constables, alternative training for certification - </w:t>
      </w:r>
      <w:r>
        <w:t xml:space="preserve"> </w:t>
      </w:r>
      <w:r>
        <w:t xml:space="preserve">SB  353</w:t>
      </w:r>
    </w:p>
    <w:p>
      <w:pPr>
        <w:pStyle w:val="RecordBase"/>
        <w:ind w:left="120" w:hanging="120"/>
      </w:pPr>
      <w:r>
        <w:t xml:space="preserve">Continuous motor vehicle insurance, requirements - </w:t>
      </w:r>
      <w:r>
        <w:t xml:space="preserve"> </w:t>
      </w:r>
      <w:r>
        <w:t xml:space="preserve">SB  31</w:t>
      </w:r>
    </w:p>
    <w:p>
      <w:pPr>
        <w:pStyle w:val="RecordBase"/>
        <w:ind w:left="120" w:hanging="120"/>
      </w:pPr>
      <w:r>
        <w:t xml:space="preserve">County Employees Retirement, alternative benefit program for CERS members in hazardous positions - </w:t>
      </w:r>
      <w:r>
        <w:t xml:space="preserve"> </w:t>
      </w:r>
      <w:r>
        <w:t xml:space="preserve">SB  196</w:t>
      </w:r>
    </w:p>
    <w:p>
      <w:pPr>
        <w:pStyle w:val="RecordBase"/>
        <w:ind w:left="120" w:hanging="120"/>
      </w:pPr>
      <w:r>
        <w:t xml:space="preserve">Cravens, Sergeant Rufus, conservation officer, recognition - </w:t>
      </w:r>
      <w:r>
        <w:t xml:space="preserve"> </w:t>
      </w:r>
      <w:r>
        <w:t xml:space="preserve">SR  249</w:t>
      </w:r>
    </w:p>
    <w:p>
      <w:pPr>
        <w:pStyle w:val="RecordBase"/>
        <w:ind w:left="120" w:hanging="120"/>
      </w:pPr>
      <w:r>
        <w:t xml:space="preserve">Crisis aversion and rights retention order, firearms, removal - </w:t>
      </w:r>
      <w:r>
        <w:t xml:space="preserve"> </w:t>
      </w:r>
      <w:r>
        <w:t xml:space="preserve">SB  13</w:t>
      </w:r>
    </w:p>
    <w:p>
      <w:pPr>
        <w:pStyle w:val="RecordBase"/>
        <w:ind w:left="120" w:hanging="120"/>
      </w:pPr>
      <w:r>
        <w:t xml:space="preserve">Destruction of firearms, law enforcement agencies of consolidated local governments - </w:t>
      </w:r>
      <w:r>
        <w:t xml:space="preserve"> </w:t>
      </w:r>
      <w:r>
        <w:t xml:space="preserve">HB  520</w:t>
      </w:r>
    </w:p>
    <w:p>
      <w:pPr>
        <w:pStyle w:val="RecordBase"/>
        <w:ind w:left="120" w:hanging="120"/>
      </w:pPr>
      <w:r>
        <w:t xml:space="preserve">DNA, sample collection at arraignment, requirement - </w:t>
      </w:r>
      <w:r>
        <w:t xml:space="preserve"> </w:t>
      </w:r>
      <w:r>
        <w:t xml:space="preserve">HB  286</w:t>
      </w:r>
    </w:p>
    <w:p>
      <w:pPr>
        <w:pStyle w:val="RecordBase"/>
        <w:ind w:left="120" w:hanging="120"/>
      </w:pPr>
      <w:r>
        <w:t xml:space="preserve">Duty to intervene, reporting requirements, legal and administrative protections - </w:t>
      </w:r>
      <w:r>
        <w:t xml:space="preserve"> </w:t>
      </w:r>
      <w:r>
        <w:t xml:space="preserve">HB  717</w:t>
      </w:r>
    </w:p>
    <w:p>
      <w:pPr>
        <w:pStyle w:val="RecordBase"/>
        <w:ind w:left="120" w:hanging="120"/>
      </w:pPr>
      <w:r>
        <w:t xml:space="preserve">Extreme risk protection order, firearms removal or surrender - </w:t>
      </w:r>
      <w:r>
        <w:t xml:space="preserve"> </w:t>
      </w:r>
      <w:r>
        <w:t xml:space="preserve">HB  331</w:t>
      </w:r>
    </w:p>
    <w:p>
      <w:pPr>
        <w:pStyle w:val="RecordBase"/>
        <w:ind w:left="120" w:hanging="120"/>
      </w:pPr>
      <w:r>
        <w:t xml:space="preserve">Federal, Department of the Treasury, powers and duties, retention - </w:t>
      </w:r>
      <w:r>
        <w:t xml:space="preserve"> </w:t>
      </w:r>
      <w:r>
        <w:t xml:space="preserve">SB  115</w:t>
      </w:r>
    </w:p>
    <w:p>
      <w:pPr>
        <w:pStyle w:val="RecordBase"/>
        <w:ind w:left="120" w:hanging="120"/>
      </w:pPr>
      <w:r>
        <w:t xml:space="preserve">Federal officers, powers and duties, removal - </w:t>
      </w:r>
      <w:r>
        <w:t xml:space="preserve"> </w:t>
      </w:r>
      <w:r>
        <w:t xml:space="preserve">SB  115</w:t>
      </w:r>
    </w:p>
    <w:p>
      <w:pPr>
        <w:pStyle w:val="RecordBase"/>
        <w:ind w:left="120" w:hanging="120"/>
      </w:pPr>
      <w:r>
        <w:t xml:space="preserve">Firearms,</w:t>
      </w:r>
    </w:p>
    <w:p>
      <w:pPr>
        <w:pStyle w:val="RecordBase"/>
        <w:ind w:left="240" w:hanging="192"/>
      </w:pPr>
      <w:r>
        <w:t xml:space="preserve"> individuals in crisis, voluntary surrender, requirements - </w:t>
      </w:r>
      <w:r>
        <w:t xml:space="preserve"> </w:t>
      </w:r>
      <w:r>
        <w:t xml:space="preserve">HB  460</w:t>
      </w:r>
    </w:p>
    <w:p>
      <w:pPr>
        <w:pStyle w:val="RecordBase"/>
        <w:ind w:left="240" w:hanging="192"/>
      </w:pPr>
      <w:r>
        <w:t xml:space="preserve"> voluntary restriction list, requirements - </w:t>
      </w:r>
      <w:r>
        <w:t xml:space="preserve"> </w:t>
      </w:r>
      <w:r>
        <w:t xml:space="preserve">SB  190</w:t>
      </w:r>
    </w:p>
    <w:p>
      <w:pPr>
        <w:pStyle w:val="RecordBase"/>
        <w:ind w:left="240" w:hanging="192"/>
      </w:pPr>
      <w:r>
        <w:t xml:space="preserve"> voluntary surrender, requirements - </w:t>
      </w:r>
      <w:r>
        <w:t xml:space="preserve"> </w:t>
      </w:r>
      <w:r>
        <w:t xml:space="preserve">SB  190</w:t>
      </w:r>
    </w:p>
    <w:p>
      <w:pPr>
        <w:pStyle w:val="RecordBase"/>
        <w:ind w:left="120" w:hanging="120"/>
      </w:pPr>
      <w:r>
        <w:t xml:space="preserve">Hunter education, removal of requirement for licenses and permits - </w:t>
      </w:r>
      <w:r>
        <w:t xml:space="preserve"> </w:t>
      </w:r>
      <w:r>
        <w:t xml:space="preserve">SB  60</w:t>
      </w:r>
    </w:p>
    <w:p>
      <w:pPr>
        <w:pStyle w:val="RecordBase"/>
        <w:ind w:left="120" w:hanging="120"/>
      </w:pPr>
      <w:r>
        <w:t xml:space="preserve">Illegal immigration, protection of the United States, support - </w:t>
      </w:r>
      <w:r>
        <w:t xml:space="preserve"> </w:t>
      </w:r>
      <w:r>
        <w:t xml:space="preserve">HR  57</w:t>
      </w:r>
      <w:r>
        <w:t xml:space="preserve">;</w:t>
      </w:r>
      <w:r>
        <w:t xml:space="preserve"> </w:t>
      </w:r>
      <w:r>
        <w:t xml:space="preserve">SCR 111</w:t>
      </w:r>
      <w:r>
        <w:t xml:space="preserve">;</w:t>
      </w:r>
      <w:r>
        <w:t xml:space="preserve"> </w:t>
      </w:r>
      <w:r>
        <w:t xml:space="preserve">SR  116</w:t>
      </w:r>
      <w:r>
        <w:t xml:space="preserve">;</w:t>
      </w:r>
      <w:r>
        <w:t xml:space="preserve"> </w:t>
      </w:r>
      <w:r>
        <w:t xml:space="preserve">SR  123</w:t>
      </w:r>
    </w:p>
    <w:p>
      <w:pPr>
        <w:pStyle w:val="RecordBase"/>
        <w:ind w:left="120" w:hanging="120"/>
      </w:pPr>
      <w:r>
        <w:t xml:space="preserve">Interrogation of children, requirements - </w:t>
      </w:r>
      <w:r>
        <w:t xml:space="preserve"> </w:t>
      </w:r>
      <w:r>
        <w:t xml:space="preserve">HB  157</w:t>
      </w:r>
    </w:p>
    <w:p>
      <w:pPr>
        <w:pStyle w:val="RecordBase"/>
        <w:ind w:left="120" w:hanging="120"/>
      </w:pPr>
      <w:r>
        <w:t xml:space="preserve">Keep Kentucky Free of Litter fund, cash award - </w:t>
      </w:r>
      <w:r>
        <w:t xml:space="preserve"> </w:t>
      </w:r>
      <w:r>
        <w:t xml:space="preserve">SB  316</w:t>
      </w:r>
    </w:p>
    <w:p>
      <w:pPr>
        <w:pStyle w:val="RecordBase"/>
        <w:ind w:left="120" w:hanging="120"/>
      </w:pPr>
      <w:r>
        <w:t xml:space="preserve">Kentucky</w:t>
      </w:r>
    </w:p>
    <w:p>
      <w:pPr>
        <w:pStyle w:val="RecordBase"/>
        <w:ind w:left="240" w:hanging="192"/>
      </w:pPr>
      <w:r>
        <w:t xml:space="preserve"> Ashanti Alert system, creation - </w:t>
      </w:r>
      <w:r>
        <w:t xml:space="preserve"> </w:t>
      </w:r>
      <w:r>
        <w:t xml:space="preserve">SB  45</w:t>
      </w:r>
    </w:p>
    <w:p>
      <w:pPr>
        <w:pStyle w:val="RecordBase"/>
        <w:ind w:left="240" w:hanging="192"/>
      </w:pPr>
      <w:r>
        <w:t xml:space="preserve"> Ashanti Alert system, reasonable cause - </w:t>
      </w:r>
      <w:r>
        <w:t xml:space="preserve"> </w:t>
      </w:r>
      <w:r>
        <w:t xml:space="preserve">SB  45</w:t>
      </w:r>
      <w:r>
        <w:t xml:space="preserve">: </w:t>
      </w:r>
      <w:r>
        <w:t xml:space="preserve">SCS</w:t>
      </w:r>
    </w:p>
    <w:p>
      <w:pPr>
        <w:pStyle w:val="RecordBase"/>
        <w:ind w:left="240" w:hanging="192"/>
      </w:pPr>
      <w:r>
        <w:t xml:space="preserve"> IAN Alert System, creation - </w:t>
      </w:r>
      <w:r>
        <w:t xml:space="preserve"> </w:t>
      </w:r>
      <w:r>
        <w:t xml:space="preserve">SB  45</w:t>
      </w:r>
      <w:r>
        <w:t xml:space="preserve">: </w:t>
      </w:r>
      <w:r>
        <w:t xml:space="preserve">HCS</w:t>
      </w:r>
      <w:r>
        <w:t xml:space="preserve">;</w:t>
      </w:r>
      <w:r>
        <w:t xml:space="preserve"> </w:t>
      </w:r>
      <w:r>
        <w:t xml:space="preserve">HB  682</w:t>
      </w:r>
    </w:p>
    <w:p>
      <w:pPr>
        <w:pStyle w:val="RecordBase"/>
        <w:ind w:left="240" w:hanging="192"/>
      </w:pPr>
      <w:r>
        <w:t xml:space="preserve"> Law Enforcement Council, expansion of membership - </w:t>
      </w:r>
      <w:r>
        <w:t xml:space="preserve"> </w:t>
      </w:r>
      <w:r>
        <w:t xml:space="preserve">HB  482</w:t>
      </w:r>
    </w:p>
    <w:p>
      <w:pPr>
        <w:pStyle w:val="RecordBase"/>
        <w:ind w:left="240" w:hanging="192"/>
      </w:pPr>
      <w:r>
        <w:t xml:space="preserve"> Law Enforcement Council, standards for police conduct - </w:t>
      </w:r>
      <w:r>
        <w:t xml:space="preserve"> </w:t>
      </w:r>
      <w:r>
        <w:t xml:space="preserve">HB  717</w:t>
      </w:r>
    </w:p>
    <w:p>
      <w:pPr>
        <w:pStyle w:val="RecordBase"/>
        <w:ind w:left="240" w:hanging="192"/>
      </w:pPr>
      <w:r>
        <w:t xml:space="preserve"> State Police, commercial vehicle enforcement officer, base salaries, increase - </w:t>
      </w:r>
      <w:r>
        <w:t xml:space="preserve"> </w:t>
      </w:r>
      <w:r>
        <w:t xml:space="preserve">SB  374</w:t>
      </w:r>
    </w:p>
    <w:p>
      <w:pPr>
        <w:pStyle w:val="RecordBase"/>
        <w:ind w:left="120" w:hanging="120"/>
      </w:pPr>
      <w:r>
        <w:t xml:space="preserve">Law enforcement wiretap, compliance with federal law - </w:t>
      </w:r>
      <w:r>
        <w:t xml:space="preserve"> </w:t>
      </w:r>
      <w:r>
        <w:t xml:space="preserve">HB  725</w:t>
      </w:r>
    </w:p>
    <w:p>
      <w:pPr>
        <w:pStyle w:val="RecordBase"/>
        <w:ind w:left="120" w:hanging="120"/>
      </w:pPr>
      <w:r>
        <w:t xml:space="preserve">London Police Department, Corporal Ben Webb, honoring - </w:t>
      </w:r>
      <w:r>
        <w:t xml:space="preserve"> </w:t>
      </w:r>
      <w:r>
        <w:t xml:space="preserve">SR  113</w:t>
      </w:r>
    </w:p>
    <w:p>
      <w:pPr>
        <w:pStyle w:val="RecordBase"/>
        <w:ind w:left="120" w:hanging="120"/>
      </w:pPr>
      <w:r>
        <w:t xml:space="preserve">Mandatory training subjects, suicide prevention and intervention - </w:t>
      </w:r>
      <w:r>
        <w:t xml:space="preserve"> </w:t>
      </w:r>
      <w:r>
        <w:t xml:space="preserve">SB  359</w:t>
      </w:r>
    </w:p>
    <w:p>
      <w:pPr>
        <w:pStyle w:val="RecordBase"/>
        <w:ind w:left="120" w:hanging="120"/>
      </w:pPr>
      <w:r>
        <w:t xml:space="preserve">Mentally ill, psychiatric facility or hospital, evaluation - </w:t>
      </w:r>
      <w:r>
        <w:t xml:space="preserve"> </w:t>
      </w:r>
      <w:r>
        <w:t xml:space="preserve">SB  71</w:t>
      </w:r>
      <w:r>
        <w:t xml:space="preserve">: </w:t>
      </w:r>
      <w:r>
        <w:t xml:space="preserve">HFA</w:t>
      </w:r>
      <w:r>
        <w:t xml:space="preserve"> (</w:t>
      </w:r>
      <w:r>
        <w:t xml:space="preserve">2</w:t>
      </w:r>
      <w:r>
        <w:t xml:space="preserve">)</w:t>
      </w:r>
    </w:p>
    <w:p>
      <w:pPr>
        <w:pStyle w:val="RecordBase"/>
        <w:ind w:left="120" w:hanging="120"/>
      </w:pPr>
      <w:r>
        <w:t xml:space="preserve">Overtime exception, sheriff's offices, county police - </w:t>
      </w:r>
      <w:r>
        <w:t xml:space="preserve"> </w:t>
      </w:r>
      <w:r>
        <w:t xml:space="preserve">HB  456</w:t>
      </w:r>
      <w:r>
        <w:t xml:space="preserve">;</w:t>
      </w:r>
      <w:r>
        <w:t xml:space="preserve"> </w:t>
      </w:r>
      <w:r>
        <w:t xml:space="preserve">HB  456</w:t>
      </w:r>
      <w:r>
        <w:t xml:space="preserve">: </w:t>
      </w:r>
      <w:r>
        <w:t xml:space="preserve">HCS</w:t>
      </w:r>
    </w:p>
    <w:p>
      <w:pPr>
        <w:pStyle w:val="RecordBase"/>
        <w:ind w:left="120" w:hanging="120"/>
      </w:pPr>
      <w:r>
        <w:t xml:space="preserve">Paid family leave insurance - </w:t>
      </w:r>
      <w:r>
        <w:t xml:space="preserve"> </w:t>
      </w:r>
      <w:r>
        <w:t xml:space="preserve">HB  179</w:t>
      </w:r>
    </w:p>
    <w:p>
      <w:pPr>
        <w:pStyle w:val="RecordBase"/>
        <w:ind w:left="120" w:hanging="120"/>
      </w:pPr>
      <w:r>
        <w:t xml:space="preserve">Park rangers, gender-neutral language - </w:t>
      </w:r>
      <w:r>
        <w:t xml:space="preserve"> </w:t>
      </w:r>
      <w:r>
        <w:t xml:space="preserve">HB  733</w:t>
      </w:r>
    </w:p>
    <w:p>
      <w:pPr>
        <w:pStyle w:val="RecordBase"/>
        <w:ind w:left="120" w:hanging="120"/>
      </w:pPr>
      <w:r>
        <w:t xml:space="preserve">Policies and procedures, police officer mental health program, requirements - </w:t>
      </w:r>
      <w:r>
        <w:t xml:space="preserve"> </w:t>
      </w:r>
      <w:r>
        <w:t xml:space="preserve">HB  329</w:t>
      </w:r>
    </w:p>
    <w:p>
      <w:pPr>
        <w:pStyle w:val="RecordBase"/>
        <w:ind w:left="120" w:hanging="120"/>
      </w:pPr>
      <w:r>
        <w:t xml:space="preserve">Retired peace officers, cold cases, contract - </w:t>
      </w:r>
      <w:r>
        <w:t xml:space="preserve"> </w:t>
      </w:r>
      <w:r>
        <w:t xml:space="preserve">HB  551</w:t>
      </w:r>
    </w:p>
    <w:p>
      <w:pPr>
        <w:pStyle w:val="RecordBase"/>
        <w:ind w:left="120" w:hanging="120"/>
      </w:pPr>
      <w:r>
        <w:t xml:space="preserve">Retirement, Tier 2 benefits for KERS/CERS members in hazardous positions - </w:t>
      </w:r>
      <w:r>
        <w:t xml:space="preserve"> </w:t>
      </w:r>
      <w:r>
        <w:t xml:space="preserve">HB  143</w:t>
      </w:r>
    </w:p>
    <w:p>
      <w:pPr>
        <w:pStyle w:val="RecordBase"/>
        <w:ind w:left="120" w:hanging="120"/>
      </w:pPr>
      <w:r>
        <w:t xml:space="preserve">Seized or recovered firearms, reporting procedures - </w:t>
      </w:r>
      <w:r>
        <w:t xml:space="preserve"> </w:t>
      </w:r>
      <w:r>
        <w:t xml:space="preserve">SB  209</w:t>
      </w:r>
    </w:p>
    <w:p>
      <w:pPr>
        <w:pStyle w:val="RecordBase"/>
        <w:ind w:left="120" w:hanging="120"/>
      </w:pPr>
      <w:r>
        <w:t xml:space="preserve">Technical correction - </w:t>
      </w:r>
      <w:r>
        <w:t xml:space="preserve"> </w:t>
      </w:r>
      <w:r>
        <w:t xml:space="preserve">HB  774</w:t>
      </w:r>
    </w:p>
    <w:p>
      <w:pPr>
        <w:pStyle w:val="RecordBase"/>
        <w:ind w:left="120" w:hanging="120"/>
      </w:pPr>
      <w:r>
        <w:t xml:space="preserve">Telecommunicators,</w:t>
      </w:r>
    </w:p>
    <w:p>
      <w:pPr>
        <w:pStyle w:val="RecordBase"/>
        <w:ind w:left="240" w:hanging="192"/>
      </w:pPr>
      <w:r>
        <w:t xml:space="preserve"> Law Enforcement Foundation Program fund, salary supplement - </w:t>
      </w:r>
      <w:r>
        <w:t xml:space="preserve"> </w:t>
      </w:r>
      <w:r>
        <w:t xml:space="preserve">HB  359</w:t>
      </w:r>
    </w:p>
    <w:p>
      <w:pPr>
        <w:pStyle w:val="RecordBase"/>
        <w:ind w:left="240" w:hanging="192"/>
      </w:pPr>
      <w:r>
        <w:t xml:space="preserve"> training academy, requirements - </w:t>
      </w:r>
      <w:r>
        <w:t xml:space="preserve"> </w:t>
      </w:r>
      <w:r>
        <w:t xml:space="preserve">SB  312</w:t>
      </w:r>
      <w:r>
        <w:t xml:space="preserve">;</w:t>
      </w:r>
      <w:r>
        <w:t xml:space="preserve"> </w:t>
      </w:r>
      <w:r>
        <w:t xml:space="preserve">HB  782</w:t>
      </w:r>
    </w:p>
    <w:p>
      <w:pPr>
        <w:pStyle w:val="RecordBase"/>
        <w:ind w:left="120" w:hanging="120"/>
      </w:pPr>
      <w:r>
        <w:t xml:space="preserve">Tobacco and other nicotine products, sale to or use by persons under 21, increased penalties - </w:t>
      </w:r>
      <w:r>
        <w:t xml:space="preserve"> </w:t>
      </w:r>
      <w:r>
        <w:t xml:space="preserve">HB  142</w:t>
      </w:r>
    </w:p>
    <w:p>
      <w:pPr>
        <w:pStyle w:val="RecordBase"/>
        <w:ind w:left="120" w:hanging="120"/>
      </w:pPr>
      <w:r>
        <w:t xml:space="preserve">Towing companies, rate submissions, penalties - </w:t>
      </w:r>
      <w:r>
        <w:t xml:space="preserve"> </w:t>
      </w:r>
      <w:r>
        <w:t xml:space="preserve">HB  167</w:t>
      </w:r>
      <w:r>
        <w:t xml:space="preserve">: </w:t>
      </w:r>
      <w:r>
        <w:t xml:space="preserve">SCS</w:t>
      </w:r>
    </w:p>
    <w:p>
      <w:pPr>
        <w:pStyle w:val="RecordBase"/>
        <w:ind w:left="120" w:hanging="120"/>
      </w:pPr>
      <w:r>
        <w:t xml:space="preserve">Traffic stop, operator's license database, AVIS - </w:t>
      </w:r>
      <w:r>
        <w:t xml:space="preserve"> </w:t>
      </w:r>
      <w:r>
        <w:t xml:space="preserve">SB  33</w:t>
      </w:r>
    </w:p>
    <w:p>
      <w:pPr>
        <w:pStyle w:val="RecordBase"/>
        <w:ind w:left="120" w:hanging="120"/>
      </w:pPr>
      <w:r>
        <w:t xml:space="preserve">Training, hate crime - </w:t>
      </w:r>
      <w:r>
        <w:t xml:space="preserve"> </w:t>
      </w:r>
      <w:r>
        <w:t xml:space="preserve">SB  293</w:t>
      </w:r>
      <w:r>
        <w:t xml:space="preserve">;</w:t>
      </w:r>
      <w:r>
        <w:t xml:space="preserve"> </w:t>
      </w:r>
      <w:r>
        <w:t xml:space="preserve">HB  755</w:t>
      </w:r>
    </w:p>
    <w:p>
      <w:pPr>
        <w:pStyle w:val="RecordBase"/>
        <w:ind w:left="120" w:hanging="120"/>
      </w:pPr>
      <w:r>
        <w:t xml:space="preserve">Transportation, probable cause, mentally ill, psychiatric facility or hospital, evaluation - </w:t>
      </w:r>
      <w:r>
        <w:t xml:space="preserve"> </w:t>
      </w:r>
      <w:r>
        <w:t xml:space="preserve">SB  71</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Treatment</w:t>
      </w:r>
    </w:p>
    <w:p>
      <w:pPr>
        <w:pStyle w:val="RecordBase"/>
        <w:ind w:left="240" w:hanging="192"/>
      </w:pPr>
      <w:r>
        <w:t xml:space="preserve"> center, chemical dependency, arrest - </w:t>
      </w:r>
      <w:r>
        <w:t xml:space="preserve"> </w:t>
      </w:r>
      <w:r>
        <w:t xml:space="preserve">HB  408</w:t>
      </w:r>
      <w:r>
        <w:t xml:space="preserve">: </w:t>
      </w:r>
      <w:r>
        <w:t xml:space="preserve">HCS</w:t>
      </w:r>
    </w:p>
    <w:p>
      <w:pPr>
        <w:pStyle w:val="RecordBase"/>
        <w:ind w:left="240" w:hanging="192"/>
      </w:pPr>
      <w:r>
        <w:t xml:space="preserve"> center, chemical dependency, recovery residence, court order violation, notification - </w:t>
      </w:r>
      <w:r>
        <w:t xml:space="preserve"> </w:t>
      </w:r>
      <w:r>
        <w:t xml:space="preserve">SB  71</w:t>
      </w:r>
      <w:r>
        <w:t xml:space="preserve">;</w:t>
      </w:r>
      <w:r>
        <w:t xml:space="preserve"> </w:t>
      </w:r>
      <w:r>
        <w:t xml:space="preserve">SB  71</w:t>
      </w:r>
      <w:r>
        <w:t xml:space="preserve">: </w:t>
      </w:r>
      <w:r>
        <w:t xml:space="preserve">SCS</w:t>
      </w:r>
    </w:p>
    <w:p>
      <w:pPr>
        <w:pStyle w:val="RecordBase"/>
        <w:ind w:left="120" w:hanging="120"/>
      </w:pPr>
      <w:r>
        <w:t xml:space="preserve">Troopers and commercial vehicle enforcement officers, base salaries, increase - </w:t>
      </w:r>
      <w:r>
        <w:t xml:space="preserve"> </w:t>
      </w:r>
      <w:r>
        <w:t xml:space="preserve">SB  374</w:t>
      </w:r>
    </w:p>
    <w:p>
      <w:pPr>
        <w:pStyle w:val="RecordBase"/>
        <w:ind w:left="120" w:hanging="120"/>
      </w:pPr>
      <w:r>
        <w:t xml:space="preserve">Urban-county government, employees of police departments, reinstatement - </w:t>
      </w:r>
      <w:r>
        <w:t xml:space="preserve"> </w:t>
      </w:r>
      <w:r>
        <w:t xml:space="preserve">HB  248</w:t>
      </w:r>
    </w:p>
    <w:p>
      <w:pPr>
        <w:pStyle w:val="RecordBase"/>
        <w:ind w:left="120" w:hanging="120"/>
      </w:pPr>
      <w:r>
        <w:t xml:space="preserve">Vehicle accident reports, law enforcement access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Victim of sexual assault, reporting requirement - </w:t>
      </w:r>
      <w:r>
        <w:t xml:space="preserve"> </w:t>
      </w:r>
      <w:r>
        <w:t xml:space="preserve">HB  700</w:t>
      </w:r>
    </w:p>
    <w:p>
      <w:pPr>
        <w:pStyle w:val="RecordBase"/>
        <w:ind w:left="120" w:hanging="120"/>
      </w:pPr>
      <w:r>
        <w:t xml:space="preserve">Workers' compensation, psychological injuries - </w:t>
      </w:r>
      <w:r>
        <w:t xml:space="preserve"> </w:t>
      </w:r>
      <w:r>
        <w:t xml:space="preserve">HB  363</w:t>
        <w:br/>
      </w:r>
    </w:p>
    <w:p>
      <w:pPr>
        <w:pStyle w:val="RecordHeading3"/>
      </w:pPr>
      <w:r>
        <w:rPr>
          <w:b/>
        </w:rPr>
        <w:t xml:space="preserve">Personnel and Employment</w:t>
      </w:r>
    </w:p>
    <w:p>
      <w:pPr>
        <w:pStyle w:val="RecordBase"/>
        <w:ind w:left="120" w:hanging="120"/>
      </w:pPr>
      <w:r>
        <w:t xml:space="preserve">Actions under KRS 61.102 and 61.103, damages - </w:t>
      </w:r>
      <w:r>
        <w:t xml:space="preserve"> </w:t>
      </w:r>
      <w:r>
        <w:t xml:space="preserve">HB  320</w:t>
      </w:r>
      <w:r>
        <w:t xml:space="preserve">: </w:t>
      </w:r>
      <w:r>
        <w:t xml:space="preserve">SFA</w:t>
      </w:r>
      <w:r>
        <w:t xml:space="preserve"> (</w:t>
      </w:r>
      <w:r>
        <w:t xml:space="preserve">1</w:t>
      </w:r>
      <w:r>
        <w:t xml:space="preserve">)</w:t>
      </w:r>
    </w:p>
    <w:p>
      <w:pPr>
        <w:pStyle w:val="RecordBase"/>
        <w:ind w:left="120" w:hanging="120"/>
      </w:pPr>
      <w:r>
        <w:t xml:space="preserve">Bereavement leave, requirement - </w:t>
      </w:r>
      <w:r>
        <w:t xml:space="preserve"> </w:t>
      </w:r>
      <w:r>
        <w:t xml:space="preserve">HB  537</w:t>
      </w:r>
    </w:p>
    <w:p>
      <w:pPr>
        <w:pStyle w:val="RecordBase"/>
        <w:ind w:left="120" w:hanging="120"/>
      </w:pPr>
      <w:r>
        <w:t xml:space="preserve">Classified employees, new appointments, incumbent employees, salary requirements - </w:t>
      </w:r>
      <w:r>
        <w:t xml:space="preserve"> </w:t>
      </w:r>
      <w:r>
        <w:t xml:space="preserve">SB  381</w:t>
      </w:r>
    </w:p>
    <w:p>
      <w:pPr>
        <w:pStyle w:val="RecordBase"/>
        <w:ind w:left="120" w:hanging="120"/>
      </w:pPr>
      <w:r>
        <w:t xml:space="preserve">Construction industry, misclassification of employees - </w:t>
      </w:r>
      <w:r>
        <w:t xml:space="preserve"> </w:t>
      </w:r>
      <w:r>
        <w:t xml:space="preserve">SB  176</w:t>
      </w:r>
    </w:p>
    <w:p>
      <w:pPr>
        <w:pStyle w:val="RecordBase"/>
        <w:ind w:left="120" w:hanging="120"/>
      </w:pPr>
      <w:r>
        <w:t xml:space="preserve">Covenant</w:t>
      </w:r>
    </w:p>
    <w:p>
      <w:pPr>
        <w:pStyle w:val="RecordBase"/>
        <w:ind w:left="240" w:hanging="192"/>
      </w:pPr>
      <w:r>
        <w:t xml:space="preserve"> not to compete, health service provider, prohibition - </w:t>
      </w:r>
      <w:r>
        <w:t xml:space="preserve"> </w:t>
      </w:r>
      <w:r>
        <w:t xml:space="preserve">HB  144</w:t>
      </w:r>
      <w:r>
        <w:t xml:space="preserve">;</w:t>
      </w:r>
      <w:r>
        <w:t xml:space="preserve"> </w:t>
      </w:r>
      <w:r>
        <w:t xml:space="preserve">SB  324</w:t>
      </w:r>
    </w:p>
    <w:p>
      <w:pPr>
        <w:pStyle w:val="RecordBase"/>
        <w:ind w:left="240" w:hanging="192"/>
      </w:pPr>
      <w:r>
        <w:t xml:space="preserve"> not to compete, restrictions - </w:t>
      </w:r>
      <w:r>
        <w:t xml:space="preserve"> </w:t>
      </w:r>
      <w:r>
        <w:t xml:space="preserve">HB  772</w:t>
      </w:r>
    </w:p>
    <w:p>
      <w:pPr>
        <w:pStyle w:val="RecordBase"/>
        <w:ind w:left="120" w:hanging="120"/>
      </w:pPr>
      <w:r>
        <w:t xml:space="preserve">COVID-19 and mRNA vaccine, prohibition on requirement - </w:t>
      </w:r>
      <w:r>
        <w:t xml:space="preserve"> </w:t>
      </w:r>
      <w:r>
        <w:t xml:space="preserve">HB  274</w:t>
      </w:r>
      <w:r>
        <w:t xml:space="preserve">: </w:t>
      </w:r>
      <w:r>
        <w:t xml:space="preserve">SFA</w:t>
      </w:r>
      <w:r>
        <w:t xml:space="preserve"> (</w:t>
      </w:r>
      <w:r>
        <w:t xml:space="preserve">3</w:t>
      </w:r>
      <w:r>
        <w:t xml:space="preserve">)</w:t>
      </w:r>
    </w:p>
    <w:p>
      <w:pPr>
        <w:pStyle w:val="RecordBase"/>
        <w:ind w:left="120" w:hanging="120"/>
      </w:pPr>
      <w:r>
        <w:t xml:space="preserve">COVID-19, modRNA, and mRNA vaccine, prohibition on requirement - </w:t>
      </w:r>
      <w:r>
        <w:t xml:space="preserve"> </w:t>
      </w:r>
      <w:r>
        <w:t xml:space="preserve">HB  274</w:t>
      </w:r>
      <w:r>
        <w:t xml:space="preserve">: </w:t>
      </w:r>
      <w:r>
        <w:t xml:space="preserve">SFA</w:t>
      </w:r>
      <w:r>
        <w:t xml:space="preserve"> (</w:t>
      </w:r>
      <w:r>
        <w:t xml:space="preserve">2</w:t>
      </w:r>
      <w:r>
        <w:t xml:space="preserve">)</w:t>
      </w:r>
      <w:r>
        <w:t xml:space="preserve">;</w:t>
      </w:r>
      <w:r>
        <w:t xml:space="preserve"> </w:t>
      </w:r>
      <w:r>
        <w:t xml:space="preserve">SB  295</w:t>
      </w:r>
    </w:p>
    <w:p>
      <w:pPr>
        <w:pStyle w:val="RecordBase"/>
        <w:ind w:left="120" w:hanging="120"/>
      </w:pPr>
      <w:r>
        <w:t xml:space="preserve">COVID-19 vaccine, prohibition on requirement - </w:t>
      </w:r>
      <w:r>
        <w:t xml:space="preserve"> </w:t>
      </w:r>
      <w:r>
        <w:t xml:space="preserve">SB  295</w:t>
      </w:r>
      <w:r>
        <w:t xml:space="preserve">: </w:t>
      </w:r>
      <w:r>
        <w:t xml:space="preserve">SCS</w:t>
      </w:r>
    </w:p>
    <w:p>
      <w:pPr>
        <w:pStyle w:val="RecordBase"/>
        <w:ind w:left="120" w:hanging="120"/>
      </w:pPr>
      <w:r>
        <w:t xml:space="preserve">Crime victims, leave from employment - </w:t>
      </w:r>
      <w:r>
        <w:t xml:space="preserve"> </w:t>
      </w:r>
      <w:r>
        <w:t xml:space="preserve">HB  362</w:t>
      </w:r>
      <w:r>
        <w:t xml:space="preserve">;</w:t>
      </w:r>
      <w:r>
        <w:t xml:space="preserve"> </w:t>
      </w:r>
      <w:r>
        <w:t xml:space="preserve">HB  540</w:t>
      </w:r>
    </w:p>
    <w:p>
      <w:pPr>
        <w:pStyle w:val="RecordBase"/>
        <w:ind w:left="120" w:hanging="120"/>
      </w:pPr>
      <w:r>
        <w:t xml:space="preserve">Department</w:t>
      </w:r>
    </w:p>
    <w:p>
      <w:pPr>
        <w:pStyle w:val="RecordBase"/>
        <w:ind w:left="240" w:hanging="192"/>
      </w:pPr>
      <w:r>
        <w:t xml:space="preserve"> of Financial Institutions, examiners and assistant examiners, salary schedule - </w:t>
      </w:r>
      <w:r>
        <w:t xml:space="preserve"> </w:t>
      </w:r>
      <w:r>
        <w:t xml:space="preserve">HB  502</w:t>
      </w:r>
    </w:p>
    <w:p>
      <w:pPr>
        <w:pStyle w:val="RecordBase"/>
        <w:ind w:left="240" w:hanging="192"/>
      </w:pPr>
      <w:r>
        <w:t xml:space="preserve"> of Public Advocacy, transfer of employees of the Louisville Metro Public Defender - </w:t>
      </w:r>
      <w:r>
        <w:t xml:space="preserve"> </w:t>
      </w:r>
      <w:r>
        <w:t xml:space="preserve">HB  277</w:t>
      </w:r>
      <w:r>
        <w:t xml:space="preserve">;</w:t>
      </w:r>
      <w:r>
        <w:t xml:space="preserve"> </w:t>
      </w:r>
      <w:r>
        <w:t xml:space="preserve">HB  277</w:t>
      </w:r>
      <w:r>
        <w:t xml:space="preserve">: </w:t>
      </w:r>
      <w:r>
        <w:t xml:space="preserve">HCS</w:t>
      </w:r>
    </w:p>
    <w:p>
      <w:pPr>
        <w:pStyle w:val="RecordBase"/>
        <w:ind w:left="120" w:hanging="120"/>
      </w:pPr>
      <w:r>
        <w:t xml:space="preserve">Discrimination, protections against regarding weight - </w:t>
      </w:r>
      <w:r>
        <w:t xml:space="preserve"> </w:t>
      </w:r>
      <w:r>
        <w:t xml:space="preserve">HB  291</w:t>
      </w:r>
    </w:p>
    <w:p>
      <w:pPr>
        <w:pStyle w:val="RecordBase"/>
        <w:ind w:left="120" w:hanging="120"/>
      </w:pPr>
      <w:r>
        <w:t xml:space="preserve">Earned paid sick leave provided by employers, requirement - </w:t>
      </w:r>
      <w:r>
        <w:t xml:space="preserve"> </w:t>
      </w:r>
      <w:r>
        <w:t xml:space="preserve">HB  196</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195</w:t>
      </w:r>
    </w:p>
    <w:p>
      <w:pPr>
        <w:pStyle w:val="RecordBase"/>
        <w:ind w:left="240" w:hanging="192"/>
      </w:pPr>
      <w:r>
        <w:t xml:space="preserve"> Child Care Assistance Partnership, requirements - </w:t>
      </w:r>
      <w:r>
        <w:t xml:space="preserve"> </w:t>
      </w:r>
      <w:r>
        <w:t xml:space="preserve">HB  561</w:t>
      </w:r>
      <w:r>
        <w:t xml:space="preserve">;</w:t>
      </w:r>
      <w:r>
        <w:t xml:space="preserve"> </w:t>
      </w:r>
      <w:r>
        <w:t xml:space="preserve">HB  561</w:t>
      </w:r>
      <w:r>
        <w:t xml:space="preserve">: </w:t>
      </w:r>
      <w:r>
        <w:t xml:space="preserve">HCS</w:t>
      </w:r>
      <w:r>
        <w:t xml:space="preserve">, </w:t>
      </w:r>
      <w:r>
        <w:t xml:space="preserve">SCS</w:t>
      </w:r>
    </w:p>
    <w:p>
      <w:pPr>
        <w:pStyle w:val="RecordBase"/>
        <w:ind w:left="240" w:hanging="192"/>
      </w:pPr>
      <w:r>
        <w:t xml:space="preserve"> rights, public school, provision - </w:t>
      </w:r>
      <w:r>
        <w:t xml:space="preserve"> </w:t>
      </w:r>
      <w:r>
        <w:t xml:space="preserve">SB  2</w:t>
      </w:r>
      <w:r>
        <w:t xml:space="preserve">: </w:t>
      </w:r>
      <w:r>
        <w:t xml:space="preserve">HFA</w:t>
      </w:r>
      <w:r>
        <w:t xml:space="preserve"> (</w:t>
      </w:r>
      <w:r>
        <w:t xml:space="preserve">1</w:t>
      </w:r>
      <w:r>
        <w:t xml:space="preserve">)</w:t>
      </w:r>
      <w:r>
        <w:t xml:space="preserve">;</w:t>
      </w:r>
      <w:r>
        <w:t xml:space="preserve"> </w:t>
      </w:r>
      <w:r>
        <w:t xml:space="preserve">HB  304</w:t>
      </w:r>
    </w:p>
    <w:p>
      <w:pPr>
        <w:pStyle w:val="RecordBase"/>
        <w:ind w:left="120" w:hanging="120"/>
      </w:pPr>
      <w:r>
        <w:t xml:space="preserve">Employees,</w:t>
      </w:r>
    </w:p>
    <w:p>
      <w:pPr>
        <w:pStyle w:val="RecordBase"/>
        <w:ind w:left="240" w:hanging="192"/>
      </w:pPr>
      <w:r>
        <w:t xml:space="preserve"> independent contractors, classification and misclassification - </w:t>
      </w:r>
      <w:r>
        <w:t xml:space="preserve"> </w:t>
      </w:r>
      <w:r>
        <w:t xml:space="preserve">HB  483</w:t>
      </w:r>
    </w:p>
    <w:p>
      <w:pPr>
        <w:pStyle w:val="RecordBase"/>
        <w:ind w:left="240" w:hanging="192"/>
      </w:pPr>
      <w:r>
        <w:t xml:space="preserve"> schedules - </w:t>
      </w:r>
      <w:r>
        <w:t xml:space="preserve"> </w:t>
      </w:r>
      <w:r>
        <w:t xml:space="preserve">HB  237</w:t>
      </w:r>
    </w:p>
    <w:p>
      <w:pPr>
        <w:pStyle w:val="RecordBase"/>
        <w:ind w:left="120" w:hanging="120"/>
      </w:pPr>
      <w:r>
        <w:t xml:space="preserve">Employers,</w:t>
      </w:r>
    </w:p>
    <w:p>
      <w:pPr>
        <w:pStyle w:val="RecordBase"/>
        <w:ind w:left="240" w:hanging="192"/>
      </w:pPr>
      <w:r>
        <w:t xml:space="preserve"> mandatory posting of veterans' benefits document - </w:t>
      </w:r>
      <w:r>
        <w:t xml:space="preserve"> </w:t>
      </w:r>
      <w:r>
        <w:t xml:space="preserve">HB  168</w:t>
      </w:r>
    </w:p>
    <w:p>
      <w:pPr>
        <w:pStyle w:val="RecordBase"/>
        <w:ind w:left="240" w:hanging="192"/>
      </w:pPr>
      <w:r>
        <w:t xml:space="preserve"> permit posting of veterans' benefits document - </w:t>
      </w:r>
      <w:r>
        <w:t xml:space="preserve"> </w:t>
      </w:r>
      <w:r>
        <w:t xml:space="preserve">HB  30</w:t>
      </w:r>
      <w:r>
        <w:t xml:space="preserve">: </w:t>
      </w:r>
      <w:r>
        <w:t xml:space="preserve">SCS</w:t>
      </w:r>
    </w:p>
    <w:p>
      <w:pPr>
        <w:pStyle w:val="RecordBase"/>
        <w:ind w:left="120" w:hanging="120"/>
      </w:pPr>
      <w:r>
        <w:t xml:space="preserve">Employment discrimination, requirement of criminal history on job applications, prohibition - </w:t>
      </w:r>
      <w:r>
        <w:t xml:space="preserve"> </w:t>
      </w:r>
      <w:r>
        <w:t xml:space="preserve">HB  89</w:t>
      </w:r>
    </w:p>
    <w:p>
      <w:pPr>
        <w:pStyle w:val="RecordBase"/>
        <w:ind w:left="120" w:hanging="120"/>
      </w:pPr>
      <w:r>
        <w:t xml:space="preserve">Hospitals, treatment, discrimination for acts of conscience - </w:t>
      </w:r>
      <w:r>
        <w:t xml:space="preserve"> </w:t>
      </w:r>
      <w:r>
        <w:t xml:space="preserve">HB  49</w:t>
      </w:r>
      <w:r>
        <w:t xml:space="preserve">;</w:t>
      </w:r>
      <w:r>
        <w:t xml:space="preserve"> </w:t>
      </w:r>
      <w:r>
        <w:t xml:space="preserve">SB  239</w:t>
      </w:r>
      <w:r>
        <w:t xml:space="preserve">;</w:t>
      </w:r>
      <w:r>
        <w:t xml:space="preserve"> </w:t>
      </w:r>
      <w:r>
        <w:t xml:space="preserve">SB  239</w:t>
      </w:r>
      <w:r>
        <w:t xml:space="preserve">: </w:t>
      </w:r>
      <w:r>
        <w:t xml:space="preserve">SCS</w:t>
      </w:r>
    </w:p>
    <w:p>
      <w:pPr>
        <w:pStyle w:val="RecordBase"/>
        <w:ind w:left="120" w:hanging="120"/>
      </w:pPr>
      <w:r>
        <w:t xml:space="preserve">Kentucky State Police, forensic lab technicians, training, repayment - </w:t>
      </w:r>
      <w:r>
        <w:t xml:space="preserve"> </w:t>
      </w:r>
      <w:r>
        <w:t xml:space="preserve">SB  366</w:t>
      </w:r>
    </w:p>
    <w:p>
      <w:pPr>
        <w:pStyle w:val="RecordBase"/>
        <w:ind w:left="120" w:hanging="120"/>
      </w:pPr>
      <w:r>
        <w:t xml:space="preserve">Law enforcement telecommunicators, protection from retaliation after leave - </w:t>
      </w:r>
      <w:r>
        <w:t xml:space="preserve"> </w:t>
      </w:r>
      <w:r>
        <w:t xml:space="preserve">HB  359</w:t>
      </w:r>
    </w:p>
    <w:p>
      <w:pPr>
        <w:pStyle w:val="RecordBase"/>
        <w:ind w:left="120" w:hanging="120"/>
      </w:pPr>
      <w:r>
        <w:t xml:space="preserve">Lobbyists, executive branch hiring, prohibition - </w:t>
      </w:r>
      <w:r>
        <w:t xml:space="preserve"> </w:t>
      </w:r>
      <w:r>
        <w:t xml:space="preserve">SB  273</w:t>
      </w:r>
    </w:p>
    <w:p>
      <w:pPr>
        <w:pStyle w:val="RecordBase"/>
        <w:ind w:left="120" w:hanging="120"/>
      </w:pPr>
      <w:r>
        <w:t xml:space="preserve">Local governments, minimum wage, option to establish - </w:t>
      </w:r>
      <w:r>
        <w:t xml:space="preserve"> </w:t>
      </w:r>
      <w:r>
        <w:t xml:space="preserve">HB  297</w:t>
      </w:r>
    </w:p>
    <w:p>
      <w:pPr>
        <w:pStyle w:val="RecordBase"/>
        <w:ind w:left="120" w:hanging="120"/>
      </w:pPr>
      <w:r>
        <w:t xml:space="preserve">Maternity leave, school district employees, establishment - </w:t>
      </w:r>
      <w:r>
        <w:t xml:space="preserve"> </w:t>
      </w:r>
      <w:r>
        <w:t xml:space="preserve">SB  205</w:t>
      </w:r>
      <w:r>
        <w:t xml:space="preserve">;</w:t>
      </w:r>
      <w:r>
        <w:t xml:space="preserve"> </w:t>
      </w:r>
      <w:r>
        <w:t xml:space="preserve">HB  756</w:t>
      </w:r>
    </w:p>
    <w:p>
      <w:pPr>
        <w:pStyle w:val="RecordBase"/>
        <w:ind w:left="120" w:hanging="120"/>
      </w:pPr>
      <w:r>
        <w:t xml:space="preserve">Minimum wage, overtime wage, employer requirements - </w:t>
      </w:r>
      <w:r>
        <w:t xml:space="preserve"> </w:t>
      </w:r>
      <w:r>
        <w:t xml:space="preserve">HB  500</w:t>
      </w:r>
      <w:r>
        <w:t xml:space="preserve">;</w:t>
      </w:r>
      <w:r>
        <w:t xml:space="preserve"> </w:t>
      </w:r>
      <w:r>
        <w:t xml:space="preserve">HB  500</w:t>
      </w:r>
      <w:r>
        <w:t xml:space="preserve">: </w:t>
      </w:r>
      <w:r>
        <w:t xml:space="preserve">HFA</w:t>
      </w:r>
      <w:r>
        <w:t xml:space="preserve"> (</w:t>
      </w:r>
      <w:r>
        <w:t xml:space="preserve">1</w:t>
      </w:r>
      <w:r>
        <w:t xml:space="preserve">)</w:t>
      </w:r>
    </w:p>
    <w:p>
      <w:pPr>
        <w:pStyle w:val="RecordBase"/>
        <w:ind w:left="120" w:hanging="120"/>
      </w:pPr>
      <w:r>
        <w:t xml:space="preserve">Overtime exception, sheriff's offices, county police - </w:t>
      </w:r>
      <w:r>
        <w:t xml:space="preserve"> </w:t>
      </w:r>
      <w:r>
        <w:t xml:space="preserve">HB  456</w:t>
      </w:r>
      <w:r>
        <w:t xml:space="preserve">;</w:t>
      </w:r>
      <w:r>
        <w:t xml:space="preserve"> </w:t>
      </w:r>
      <w:r>
        <w:t xml:space="preserve">HB  456</w:t>
      </w:r>
      <w:r>
        <w:t xml:space="preserve">: </w:t>
      </w:r>
      <w:r>
        <w:t xml:space="preserve">HCS</w:t>
      </w:r>
    </w:p>
    <w:p>
      <w:pPr>
        <w:pStyle w:val="RecordBase"/>
        <w:ind w:left="120" w:hanging="120"/>
      </w:pPr>
      <w:r>
        <w:t xml:space="preserve">Paid</w:t>
      </w:r>
    </w:p>
    <w:p>
      <w:pPr>
        <w:pStyle w:val="RecordBase"/>
        <w:ind w:left="240" w:hanging="192"/>
      </w:pPr>
      <w:r>
        <w:t xml:space="preserve"> family leave insurance - </w:t>
      </w:r>
      <w:r>
        <w:t xml:space="preserve"> </w:t>
      </w:r>
      <w:r>
        <w:t xml:space="preserve">HB  179</w:t>
      </w:r>
    </w:p>
    <w:p>
      <w:pPr>
        <w:pStyle w:val="RecordBase"/>
        <w:ind w:left="240" w:hanging="192"/>
      </w:pPr>
      <w:r>
        <w:t xml:space="preserve"> parental leave, state employees - </w:t>
      </w:r>
      <w:r>
        <w:t xml:space="preserve"> </w:t>
      </w:r>
      <w:r>
        <w:t xml:space="preserve">SB  142</w:t>
      </w:r>
      <w:r>
        <w:t xml:space="preserve">;</w:t>
      </w:r>
      <w:r>
        <w:t xml:space="preserve"> </w:t>
      </w:r>
      <w:r>
        <w:t xml:space="preserve">SB  142</w:t>
      </w:r>
      <w:r>
        <w:t xml:space="preserve">: </w:t>
      </w:r>
      <w:r>
        <w:t xml:space="preserve">SCS</w:t>
      </w:r>
    </w:p>
    <w:p>
      <w:pPr>
        <w:pStyle w:val="RecordBase"/>
        <w:ind w:left="120" w:hanging="120"/>
      </w:pPr>
      <w:r>
        <w:t xml:space="preserve">Public employment, prior conviction, application, criteria - </w:t>
      </w:r>
      <w:r>
        <w:t xml:space="preserve"> </w:t>
      </w:r>
      <w:r>
        <w:t xml:space="preserve">HB  124</w:t>
      </w:r>
      <w:r>
        <w:t xml:space="preserve">;</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Reasonable workplace policies, authority - </w:t>
      </w:r>
      <w:r>
        <w:t xml:space="preserve"> </w:t>
      </w:r>
      <w:r>
        <w:t xml:space="preserve">SB  230</w:t>
      </w:r>
      <w:r>
        <w:t xml:space="preserve">;</w:t>
      </w:r>
      <w:r>
        <w:t xml:space="preserve"> </w:t>
      </w:r>
      <w:r>
        <w:t xml:space="preserve">SB  291</w:t>
      </w:r>
    </w:p>
    <w:p>
      <w:pPr>
        <w:pStyle w:val="RecordBase"/>
        <w:ind w:left="120" w:hanging="120"/>
      </w:pPr>
      <w:r>
        <w:t xml:space="preserve">Sex crimes misdemeanor, hiring of convicts by school superintendent, prohibition - </w:t>
      </w:r>
      <w:r>
        <w:t xml:space="preserve"> </w:t>
      </w:r>
      <w:r>
        <w:t xml:space="preserve">SB  171</w:t>
      </w:r>
    </w:p>
    <w:p>
      <w:pPr>
        <w:pStyle w:val="RecordBase"/>
        <w:ind w:left="120" w:hanging="120"/>
      </w:pPr>
      <w:r>
        <w:t xml:space="preserve">State minimum wage, increase - </w:t>
      </w:r>
      <w:r>
        <w:t xml:space="preserve"> </w:t>
      </w:r>
      <w:r>
        <w:t xml:space="preserve">SB  42</w:t>
      </w:r>
      <w:r>
        <w:t xml:space="preserve">;</w:t>
      </w:r>
      <w:r>
        <w:t xml:space="preserve"> </w:t>
      </w:r>
      <w:r>
        <w:t xml:space="preserve">HB  417</w:t>
      </w:r>
      <w:r>
        <w:t xml:space="preserve">;</w:t>
      </w:r>
      <w:r>
        <w:t xml:space="preserve"> </w:t>
      </w:r>
      <w:r>
        <w:t xml:space="preserve">HB  797</w:t>
      </w:r>
    </w:p>
    <w:p>
      <w:pPr>
        <w:pStyle w:val="RecordBase"/>
        <w:ind w:left="120" w:hanging="120"/>
      </w:pPr>
      <w:r>
        <w:t xml:space="preserve">Statute</w:t>
      </w:r>
    </w:p>
    <w:p>
      <w:pPr>
        <w:pStyle w:val="RecordBase"/>
        <w:ind w:left="240" w:hanging="192"/>
      </w:pPr>
      <w:r>
        <w:t xml:space="preserve"> of limitation, one year for actions under KRS 61.102 - </w:t>
      </w:r>
      <w:r>
        <w:t xml:space="preserve"> </w:t>
      </w:r>
      <w:r>
        <w:t xml:space="preserve">HB  320</w:t>
      </w:r>
      <w:r>
        <w:t xml:space="preserve">: </w:t>
      </w:r>
      <w:r>
        <w:t xml:space="preserve">SFA</w:t>
      </w:r>
      <w:r>
        <w:t xml:space="preserve"> (</w:t>
      </w:r>
      <w:r>
        <w:t xml:space="preserve">1</w:t>
      </w:r>
      <w:r>
        <w:t xml:space="preserve">)</w:t>
      </w:r>
    </w:p>
    <w:p>
      <w:pPr>
        <w:pStyle w:val="RecordBase"/>
        <w:ind w:left="240" w:hanging="192"/>
      </w:pPr>
      <w:r>
        <w:t xml:space="preserve"> of limitations for wage and hour violation claims - </w:t>
      </w:r>
      <w:r>
        <w:t xml:space="preserve"> </w:t>
      </w:r>
      <w:r>
        <w:t xml:space="preserve">HB  320</w:t>
      </w:r>
    </w:p>
    <w:p>
      <w:pPr>
        <w:pStyle w:val="RecordBase"/>
        <w:ind w:left="240" w:hanging="192"/>
      </w:pPr>
      <w:r>
        <w:t xml:space="preserve"> of limitations of two years for discrimination actions under KRS Chapter 344 - </w:t>
      </w:r>
      <w:r>
        <w:t xml:space="preserve"> </w:t>
      </w:r>
      <w:r>
        <w:t xml:space="preserve">HB  320</w:t>
      </w:r>
    </w:p>
    <w:p>
      <w:pPr>
        <w:pStyle w:val="RecordBase"/>
        <w:ind w:left="240" w:hanging="192"/>
      </w:pPr>
      <w:r>
        <w:t xml:space="preserve"> of limitations of two years for wrongful discharge in violation of public policy - </w:t>
      </w:r>
      <w:r>
        <w:t xml:space="preserve"> </w:t>
      </w:r>
      <w:r>
        <w:t xml:space="preserve">HB  320</w:t>
      </w:r>
    </w:p>
    <w:p>
      <w:pPr>
        <w:pStyle w:val="RecordBase"/>
        <w:ind w:left="240" w:hanging="192"/>
      </w:pPr>
      <w:r>
        <w:t xml:space="preserve"> of limitations, three years for discrimination actions under KRS Chapter 344 - </w:t>
      </w:r>
      <w:r>
        <w:t xml:space="preserve"> </w:t>
      </w:r>
      <w:r>
        <w:t xml:space="preserve">HB  320</w:t>
      </w:r>
      <w:r>
        <w:t xml:space="preserve">: </w:t>
      </w:r>
      <w:r>
        <w:t xml:space="preserve">HCS</w:t>
      </w:r>
    </w:p>
    <w:p>
      <w:pPr>
        <w:pStyle w:val="RecordBase"/>
        <w:ind w:left="240" w:hanging="192"/>
      </w:pPr>
      <w:r>
        <w:t xml:space="preserve"> of limitations, three years for employment discrimination actions under KRS Chapter 344 -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of limitations, three years for wage and hour violation claims - </w:t>
      </w:r>
      <w:r>
        <w:t xml:space="preserve"> </w:t>
      </w:r>
      <w:r>
        <w:t xml:space="preserve">HB  320</w:t>
      </w:r>
      <w:r>
        <w:t xml:space="preserve">: </w:t>
      </w:r>
      <w:r>
        <w:t xml:space="preserve">HCS</w:t>
      </w:r>
    </w:p>
    <w:p>
      <w:pPr>
        <w:pStyle w:val="RecordBase"/>
        <w:ind w:left="240" w:hanging="192"/>
      </w:pPr>
      <w:r>
        <w:t xml:space="preserve"> of limitations, three years for wrongful discharge in violation of public policy - </w:t>
      </w:r>
      <w:r>
        <w:t xml:space="preserve"> </w:t>
      </w:r>
      <w:r>
        <w:t xml:space="preserve">HB  320</w:t>
      </w:r>
      <w:r>
        <w:t xml:space="preserve">: </w:t>
      </w:r>
      <w:r>
        <w:t xml:space="preserve">HCS</w:t>
      </w:r>
    </w:p>
    <w:p>
      <w:pPr>
        <w:pStyle w:val="RecordBase"/>
        <w:ind w:left="120" w:hanging="120"/>
      </w:pPr>
      <w:r>
        <w:t xml:space="preserve">Unlawful employment practice, inquiry about previous salary - </w:t>
      </w:r>
      <w:r>
        <w:t xml:space="preserve"> </w:t>
      </w:r>
      <w:r>
        <w:t xml:space="preserve">HB  539</w:t>
      </w:r>
    </w:p>
    <w:p>
      <w:pPr>
        <w:pStyle w:val="RecordBase"/>
        <w:ind w:left="120" w:hanging="120"/>
      </w:pPr>
      <w:r>
        <w:t xml:space="preserve">Urban-county government, employees of police and fire department, reinstatement - </w:t>
      </w:r>
      <w:r>
        <w:t xml:space="preserve"> </w:t>
      </w:r>
      <w:r>
        <w:t xml:space="preserve">HB  248</w:t>
      </w:r>
    </w:p>
    <w:p>
      <w:pPr>
        <w:pStyle w:val="RecordBase"/>
        <w:ind w:left="120" w:hanging="120"/>
      </w:pPr>
      <w:r>
        <w:t xml:space="preserve">Wage and hour enforcement, damages, statute of limitations - </w:t>
      </w:r>
      <w:r>
        <w:t xml:space="preserve"> </w:t>
      </w:r>
      <w:r>
        <w:t xml:space="preserve">HB  500</w:t>
      </w:r>
      <w:r>
        <w:t xml:space="preserve">: </w:t>
      </w:r>
      <w:r>
        <w:t xml:space="preserve">HCS</w:t>
      </w:r>
    </w:p>
    <w:p>
      <w:pPr>
        <w:pStyle w:val="RecordBase"/>
        <w:ind w:left="120" w:hanging="120"/>
      </w:pPr>
      <w:r>
        <w:t xml:space="preserve">Wages, recordkeeping and reporting - </w:t>
      </w:r>
      <w:r>
        <w:t xml:space="preserve"> </w:t>
      </w:r>
      <w:r>
        <w:t xml:space="preserve">HB  284</w:t>
      </w:r>
    </w:p>
    <w:p>
      <w:pPr>
        <w:pStyle w:val="RecordBase"/>
        <w:ind w:left="120" w:hanging="120"/>
      </w:pPr>
      <w:r>
        <w:t xml:space="preserve">Workers'</w:t>
      </w:r>
    </w:p>
    <w:p>
      <w:pPr>
        <w:pStyle w:val="RecordBase"/>
        <w:ind w:left="240" w:hanging="192"/>
      </w:pPr>
      <w:r>
        <w:t xml:space="preserve"> compensation, exemption for agricultural employers and employees, removal - </w:t>
      </w:r>
      <w:r>
        <w:t xml:space="preserve"> </w:t>
      </w:r>
      <w:r>
        <w:t xml:space="preserve">HB  541</w:t>
      </w:r>
    </w:p>
    <w:p>
      <w:pPr>
        <w:pStyle w:val="RecordBase"/>
        <w:ind w:left="240" w:hanging="192"/>
      </w:pPr>
      <w:r>
        <w:t xml:space="preserve"> compensation, exemption for domestic servant employees, removal - </w:t>
      </w:r>
      <w:r>
        <w:t xml:space="preserve"> </w:t>
      </w:r>
      <w:r>
        <w:t xml:space="preserve">HB  541</w:t>
      </w:r>
    </w:p>
    <w:p>
      <w:pPr>
        <w:pStyle w:val="RecordBase"/>
        <w:ind w:left="240" w:hanging="192"/>
      </w:pPr>
      <w:r>
        <w:t xml:space="preserve"> Compensation, medical professional, modification - </w:t>
      </w:r>
      <w:r>
        <w:t xml:space="preserve"> </w:t>
      </w:r>
      <w:r>
        <w:t xml:space="preserve">SB  296</w:t>
      </w:r>
    </w:p>
    <w:p>
      <w:pPr>
        <w:pStyle w:val="RecordBase"/>
        <w:ind w:left="240" w:hanging="192"/>
      </w:pPr>
      <w:r>
        <w:t xml:space="preserve"> compensation, physicians, license issued by other states - </w:t>
      </w:r>
      <w:r>
        <w:t xml:space="preserve"> </w:t>
      </w:r>
      <w:r>
        <w:t xml:space="preserve">HB  401</w:t>
      </w:r>
      <w:r>
        <w:t xml:space="preserve">: </w:t>
      </w:r>
      <w:r>
        <w:t xml:space="preserve">SCS</w:t>
      </w:r>
    </w:p>
    <w:p>
      <w:pPr>
        <w:pStyle w:val="RecordBase"/>
        <w:ind w:left="120" w:hanging="120"/>
      </w:pPr>
      <w:r>
        <w:t xml:space="preserve">Wrongful discharge, collection of lost wages - </w:t>
      </w:r>
      <w:r>
        <w:t xml:space="preserve"> </w:t>
      </w:r>
      <w:r>
        <w:t xml:space="preserve">HB  504</w:t>
        <w:br/>
      </w:r>
    </w:p>
    <w:p>
      <w:pPr>
        <w:pStyle w:val="RecordHeading3"/>
      </w:pPr>
      <w:r>
        <w:rPr>
          <w:b/>
        </w:rPr>
        <w:t xml:space="preserve">Pharmacists</w:t>
      </w:r>
    </w:p>
    <w:p>
      <w:pPr>
        <w:pStyle w:val="RecordBase"/>
        <w:ind w:left="120" w:hanging="120"/>
      </w:pPr>
      <w:r>
        <w:t xml:space="preserve">340B covered entities, discrimination against, prohibition - </w:t>
      </w:r>
      <w:r>
        <w:t xml:space="preserve"> </w:t>
      </w:r>
      <w:r>
        <w:t xml:space="preserve">SB  27</w:t>
      </w:r>
      <w:r>
        <w:t xml:space="preserve">;</w:t>
      </w:r>
      <w:r>
        <w:t xml:space="preserve"> </w:t>
      </w:r>
      <w:r>
        <w:t xml:space="preserve">SB  27</w:t>
      </w:r>
      <w:r>
        <w:t xml:space="preserve">: </w:t>
      </w:r>
      <w:r>
        <w:t xml:space="preserve">SCS</w:t>
      </w:r>
      <w:r>
        <w:t xml:space="preserve">;</w:t>
      </w:r>
      <w:r>
        <w:t xml:space="preserve"> </w:t>
      </w:r>
      <w:r>
        <w:t xml:space="preserve">HB  490</w:t>
      </w:r>
      <w:r>
        <w:t xml:space="preserve">;</w:t>
      </w:r>
      <w:r>
        <w:t xml:space="preserve"> </w:t>
      </w:r>
      <w:r>
        <w:t xml:space="preserve">HB  806</w:t>
      </w:r>
    </w:p>
    <w:p>
      <w:pPr>
        <w:pStyle w:val="RecordBase"/>
        <w:ind w:left="120" w:hanging="120"/>
      </w:pPr>
      <w:r>
        <w:t xml:space="preserve">Controlled</w:t>
      </w:r>
    </w:p>
    <w:p>
      <w:pPr>
        <w:pStyle w:val="RecordBase"/>
        <w:ind w:left="240" w:hanging="192"/>
      </w:pPr>
      <w:r>
        <w:t xml:space="preserve"> substance, electronic prescription, exception - </w:t>
      </w:r>
      <w:r>
        <w:t xml:space="preserve"> </w:t>
      </w:r>
      <w:r>
        <w:t xml:space="preserve">HB  764</w:t>
      </w:r>
    </w:p>
    <w:p>
      <w:pPr>
        <w:pStyle w:val="RecordBase"/>
        <w:ind w:left="240" w:hanging="192"/>
      </w:pPr>
      <w:r>
        <w:t xml:space="preserve"> substance, medication, program for synchronization, reporting - </w:t>
      </w:r>
      <w:r>
        <w:t xml:space="preserve"> </w:t>
      </w:r>
      <w:r>
        <w:t xml:space="preserve">HB  764</w:t>
      </w:r>
    </w:p>
    <w:p>
      <w:pPr>
        <w:pStyle w:val="RecordBase"/>
        <w:ind w:left="120" w:hanging="120"/>
      </w:pPr>
      <w:r>
        <w:t xml:space="preserve">Covenant not to compete, prohibition - </w:t>
      </w:r>
      <w:r>
        <w:t xml:space="preserve"> </w:t>
      </w:r>
      <w:r>
        <w:t xml:space="preserve">HB  144</w:t>
      </w:r>
      <w:r>
        <w:t xml:space="preserve">;</w:t>
      </w:r>
      <w:r>
        <w:t xml:space="preserve"> </w:t>
      </w:r>
      <w:r>
        <w:t xml:space="preserve">SB  324</w:t>
      </w:r>
    </w:p>
    <w:p>
      <w:pPr>
        <w:pStyle w:val="RecordBase"/>
        <w:ind w:left="120" w:hanging="120"/>
      </w:pPr>
      <w:r>
        <w:t xml:space="preserve">Gender dysphoria, treatment, children - </w:t>
      </w:r>
      <w:r>
        <w:t xml:space="preserve"> </w:t>
      </w:r>
      <w:r>
        <w:t xml:space="preserve">SB  238</w:t>
      </w:r>
    </w:p>
    <w:p>
      <w:pPr>
        <w:pStyle w:val="RecordBase"/>
        <w:ind w:left="120" w:hanging="120"/>
      </w:pPr>
      <w:r>
        <w:t xml:space="preserve">Glucagon, diabetes, dispensing authority - </w:t>
      </w:r>
      <w:r>
        <w:t xml:space="preserve"> </w:t>
      </w:r>
      <w:r>
        <w:t xml:space="preserve">HB  438</w:t>
      </w:r>
      <w:r>
        <w:t xml:space="preserve">: </w:t>
      </w:r>
      <w:r>
        <w:t xml:space="preserve">HCS</w:t>
      </w:r>
    </w:p>
    <w:p>
      <w:pPr>
        <w:pStyle w:val="RecordBase"/>
        <w:ind w:left="120" w:hanging="120"/>
      </w:pPr>
      <w:r>
        <w:t xml:space="preserve">Health</w:t>
      </w:r>
    </w:p>
    <w:p>
      <w:pPr>
        <w:pStyle w:val="RecordBase"/>
        <w:ind w:left="240" w:hanging="192"/>
      </w:pPr>
      <w:r>
        <w:t xml:space="preserve"> care provider, criminal liability, immunity - </w:t>
      </w:r>
      <w:r>
        <w:t xml:space="preserve"> </w:t>
      </w:r>
      <w:r>
        <w:t xml:space="preserve">HB  159</w:t>
      </w:r>
    </w:p>
    <w:p>
      <w:pPr>
        <w:pStyle w:val="RecordBase"/>
        <w:ind w:left="240" w:hanging="192"/>
      </w:pPr>
      <w:r>
        <w:t xml:space="preserve"> care provider, providing health services, criminal liability, immunity - </w:t>
      </w:r>
      <w:r>
        <w:t xml:space="preserve"> </w:t>
      </w:r>
      <w:r>
        <w:t xml:space="preserve">HB  159</w:t>
      </w:r>
      <w:r>
        <w:t xml:space="preserve">: </w:t>
      </w:r>
      <w:r>
        <w:t xml:space="preserve">HFA</w:t>
      </w:r>
      <w:r>
        <w:t xml:space="preserve"> (</w:t>
      </w:r>
      <w:r>
        <w:t xml:space="preserve">1</w:t>
      </w:r>
      <w:r>
        <w:t xml:space="preserve">)</w:t>
      </w:r>
    </w:p>
    <w:p>
      <w:pPr>
        <w:pStyle w:val="RecordBase"/>
        <w:ind w:left="240" w:hanging="192"/>
      </w:pPr>
      <w:r>
        <w:t xml:space="preserve"> plan provider contracts, pharmacy or pharmacist services, requirements - </w:t>
      </w:r>
      <w:r>
        <w:t xml:space="preserve"> </w:t>
      </w:r>
      <w:r>
        <w:t xml:space="preserve">SB  188</w:t>
      </w:r>
      <w:r>
        <w:t xml:space="preserve">;</w:t>
      </w:r>
      <w:r>
        <w:t xml:space="preserve"> </w:t>
      </w:r>
      <w:r>
        <w:t xml:space="preserve">SB  188</w:t>
      </w:r>
      <w:r>
        <w:t xml:space="preserve">: </w:t>
      </w:r>
      <w:r>
        <w:t xml:space="preserve">SCS</w:t>
      </w:r>
    </w:p>
    <w:p>
      <w:pPr>
        <w:pStyle w:val="RecordBase"/>
        <w:ind w:left="120" w:hanging="120"/>
      </w:pPr>
      <w:r>
        <w:t xml:space="preserve">Immunization of children - </w:t>
      </w:r>
      <w:r>
        <w:t xml:space="preserve"> </w:t>
      </w:r>
      <w:r>
        <w:t xml:space="preserve">HB  274</w:t>
      </w:r>
      <w:r>
        <w:t xml:space="preserve">;</w:t>
      </w:r>
      <w:r>
        <w:t xml:space="preserve"> </w:t>
      </w:r>
      <w:r>
        <w:t xml:space="preserve">HB  274</w:t>
      </w:r>
      <w:r>
        <w:t xml:space="preserve">: </w:t>
      </w:r>
      <w:r>
        <w:t xml:space="preserve">HCS</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Kentucky Prescription Drug Affordability Board, creation - </w:t>
      </w:r>
      <w:r>
        <w:t xml:space="preserve"> </w:t>
      </w:r>
      <w:r>
        <w:t xml:space="preserve">HB  823</w:t>
      </w:r>
    </w:p>
    <w:p>
      <w:pPr>
        <w:pStyle w:val="RecordBase"/>
        <w:ind w:left="120" w:hanging="120"/>
      </w:pPr>
      <w:r>
        <w:t xml:space="preserve">Medicaid, drug disposal, payment - </w:t>
      </w:r>
      <w:r>
        <w:t xml:space="preserve"> </w:t>
      </w:r>
      <w:r>
        <w:t xml:space="preserve">HB  543</w:t>
      </w:r>
    </w:p>
    <w:p>
      <w:pPr>
        <w:pStyle w:val="RecordBase"/>
        <w:ind w:left="120" w:hanging="120"/>
      </w:pPr>
      <w:r>
        <w:t xml:space="preserve">Medicaid managed care contracts, limit on number awarded - </w:t>
      </w:r>
      <w:r>
        <w:t xml:space="preserve"> </w:t>
      </w:r>
      <w:r>
        <w:t xml:space="preserve">SB  24</w:t>
      </w:r>
      <w:r>
        <w:t xml:space="preserve">;</w:t>
      </w:r>
      <w:r>
        <w:t xml:space="preserve"> </w:t>
      </w:r>
      <w:r>
        <w:t xml:space="preserve">HB  477</w:t>
      </w:r>
      <w:r>
        <w:t xml:space="preserve">: </w:t>
      </w:r>
      <w:r>
        <w:t xml:space="preserve">SFA</w:t>
      </w:r>
      <w:r>
        <w:t xml:space="preserve"> (</w:t>
      </w:r>
      <w:r>
        <w:t xml:space="preserve">2</w:t>
      </w:r>
      <w:r>
        <w:t xml:space="preserve">)</w:t>
      </w:r>
    </w:p>
    <w:p>
      <w:pPr>
        <w:pStyle w:val="RecordBase"/>
        <w:ind w:left="120" w:hanging="120"/>
      </w:pPr>
      <w:r>
        <w:t xml:space="preserve">Medical treatment, health care, right to refuse - </w:t>
      </w:r>
      <w:r>
        <w:t xml:space="preserve"> </w:t>
      </w:r>
      <w:r>
        <w:t xml:space="preserve">HB  48</w:t>
      </w:r>
    </w:p>
    <w:p>
      <w:pPr>
        <w:pStyle w:val="RecordBase"/>
        <w:ind w:left="120" w:hanging="120"/>
      </w:pPr>
      <w:r>
        <w:t xml:space="preserve">Pharmaceutical manufacturer, definition - </w:t>
      </w:r>
      <w:r>
        <w:t xml:space="preserve"> </w:t>
      </w:r>
      <w:r>
        <w:t xml:space="preserve">HB  806</w:t>
      </w:r>
    </w:p>
    <w:p>
      <w:pPr>
        <w:pStyle w:val="RecordBase"/>
        <w:ind w:left="120" w:hanging="120"/>
      </w:pPr>
      <w:r>
        <w:t xml:space="preserve">Pharmacutical manufacturer, definition - </w:t>
      </w:r>
      <w:r>
        <w:t xml:space="preserve"> </w:t>
      </w:r>
      <w:r>
        <w:t xml:space="preserve">SB  27</w:t>
      </w:r>
      <w:r>
        <w:t xml:space="preserve">: </w:t>
      </w:r>
      <w:r>
        <w:t xml:space="preserve">SCS</w:t>
      </w:r>
    </w:p>
    <w:p>
      <w:pPr>
        <w:pStyle w:val="RecordBase"/>
        <w:ind w:left="120" w:hanging="120"/>
      </w:pPr>
      <w:r>
        <w:t xml:space="preserve">Prescription</w:t>
      </w:r>
    </w:p>
    <w:p>
      <w:pPr>
        <w:pStyle w:val="RecordBase"/>
        <w:ind w:left="240" w:hanging="192"/>
      </w:pPr>
      <w:r>
        <w:t xml:space="preserve"> drug coverage, cost-sharing and rebates requirements - </w:t>
      </w:r>
      <w:r>
        <w:t xml:space="preserve"> </w:t>
      </w:r>
      <w:r>
        <w:t xml:space="preserve">SB  149</w:t>
      </w:r>
    </w:p>
    <w:p>
      <w:pPr>
        <w:pStyle w:val="RecordBase"/>
        <w:ind w:left="240" w:hanging="192"/>
      </w:pPr>
      <w:r>
        <w:t xml:space="preserve"> drugs, distribution, insurance practices - </w:t>
      </w:r>
      <w:r>
        <w:t xml:space="preserve"> </w:t>
      </w:r>
      <w:r>
        <w:t xml:space="preserve">HB  190</w:t>
      </w:r>
      <w:r>
        <w:t xml:space="preserve">;</w:t>
      </w:r>
      <w:r>
        <w:t xml:space="preserve"> </w:t>
      </w:r>
      <w:r>
        <w:t xml:space="preserve">HB  190</w:t>
      </w:r>
      <w:r>
        <w:t xml:space="preserve">: </w:t>
      </w:r>
      <w:r>
        <w:t xml:space="preserve">HCS</w:t>
      </w:r>
    </w:p>
    <w:p>
      <w:pPr>
        <w:pStyle w:val="RecordBase"/>
        <w:ind w:left="120" w:hanging="120"/>
      </w:pPr>
      <w:r>
        <w:t xml:space="preserve">Prescriptions, hormonal contraceptives, provision - </w:t>
      </w:r>
      <w:r>
        <w:t xml:space="preserve"> </w:t>
      </w:r>
      <w:r>
        <w:t xml:space="preserve">HB  536</w:t>
      </w:r>
    </w:p>
    <w:p>
      <w:pPr>
        <w:pStyle w:val="RecordBase"/>
        <w:ind w:left="120" w:hanging="120"/>
      </w:pPr>
      <w:r>
        <w:t xml:space="preserve">Professional dispensing fee, prescription drugs and other services - </w:t>
      </w:r>
      <w:r>
        <w:t xml:space="preserve"> </w:t>
      </w:r>
      <w:r>
        <w:t xml:space="preserve">SB  188</w:t>
      </w:r>
      <w:r>
        <w:t xml:space="preserve">: </w:t>
      </w:r>
      <w:r>
        <w:t xml:space="preserve">SFA</w:t>
      </w:r>
      <w:r>
        <w:t xml:space="preserve"> (</w:t>
      </w:r>
      <w:r>
        <w:t xml:space="preserve">1</w:t>
      </w:r>
      <w:r>
        <w:t xml:space="preserve">)</w:t>
      </w:r>
    </w:p>
    <w:p>
      <w:pPr>
        <w:pStyle w:val="RecordBase"/>
        <w:ind w:left="120" w:hanging="120"/>
      </w:pPr>
      <w:r>
        <w:t xml:space="preserve">Pseudoephedrine, purchase limits - </w:t>
      </w:r>
      <w:r>
        <w:t xml:space="preserve"> </w:t>
      </w:r>
      <w:r>
        <w:t xml:space="preserve">HB  386</w:t>
      </w:r>
    </w:p>
    <w:p>
      <w:pPr>
        <w:pStyle w:val="RecordBase"/>
        <w:ind w:left="120" w:hanging="120"/>
      </w:pPr>
      <w:r>
        <w:t xml:space="preserve">Treatment, discrimination, acts of conscience - </w:t>
      </w:r>
      <w:r>
        <w:t xml:space="preserve"> </w:t>
      </w:r>
      <w:r>
        <w:t xml:space="preserve">HB  49</w:t>
      </w:r>
      <w:r>
        <w:t xml:space="preserve">;</w:t>
      </w:r>
      <w:r>
        <w:t xml:space="preserve"> </w:t>
      </w:r>
      <w:r>
        <w:t xml:space="preserve">SB  239</w:t>
      </w:r>
      <w:r>
        <w:t xml:space="preserve">;</w:t>
      </w:r>
      <w:r>
        <w:t xml:space="preserve"> </w:t>
      </w:r>
      <w:r>
        <w:t xml:space="preserve">SB  239</w:t>
      </w:r>
      <w:r>
        <w:t xml:space="preserve">: </w:t>
      </w:r>
      <w:r>
        <w:t xml:space="preserve">SCS</w:t>
        <w:br/>
      </w:r>
    </w:p>
    <w:p>
      <w:pPr>
        <w:pStyle w:val="RecordHeading3"/>
      </w:pPr>
      <w:r>
        <w:rPr>
          <w:b/>
        </w:rPr>
        <w:t xml:space="preserve">Physicians and Practitioners</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99</w:t>
      </w:r>
    </w:p>
    <w:p>
      <w:pPr>
        <w:pStyle w:val="RecordBase"/>
        <w:ind w:left="240" w:hanging="192"/>
      </w:pPr>
      <w:r>
        <w:t xml:space="preserve"> lethal fetal anomaly, prohibition exception - </w:t>
      </w:r>
      <w:r>
        <w:t xml:space="preserve"> </w:t>
      </w:r>
      <w:r>
        <w:t xml:space="preserve">SB  99</w:t>
      </w:r>
    </w:p>
    <w:p>
      <w:pPr>
        <w:pStyle w:val="RecordBase"/>
        <w:ind w:left="240" w:hanging="192"/>
      </w:pPr>
      <w:r>
        <w:t xml:space="preserve"> lethal fetal anomaly, reporting requirements - </w:t>
      </w:r>
      <w:r>
        <w:t xml:space="preserve"> </w:t>
      </w:r>
      <w:r>
        <w:t xml:space="preserve">HB  711</w:t>
      </w:r>
    </w:p>
    <w:p>
      <w:pPr>
        <w:pStyle w:val="RecordBase"/>
        <w:ind w:left="240" w:hanging="192"/>
      </w:pPr>
      <w:r>
        <w:t xml:space="preserve"> pregnancy, rape or incest, prohibition exception - </w:t>
      </w:r>
      <w:r>
        <w:t xml:space="preserve"> </w:t>
      </w:r>
      <w:r>
        <w:t xml:space="preserve">SB  99</w:t>
      </w:r>
    </w:p>
    <w:p>
      <w:pPr>
        <w:pStyle w:val="RecordBase"/>
        <w:ind w:left="240" w:hanging="192"/>
      </w:pPr>
      <w:r>
        <w:t xml:space="preserve"> prior to viability, removal of prohibition - </w:t>
      </w:r>
      <w:r>
        <w:t xml:space="preserve"> </w:t>
      </w:r>
      <w:r>
        <w:t xml:space="preserve">HB  428</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711</w:t>
      </w:r>
    </w:p>
    <w:p>
      <w:pPr>
        <w:pStyle w:val="RecordBase"/>
        <w:ind w:left="240" w:hanging="192"/>
      </w:pPr>
      <w:r>
        <w:t xml:space="preserve"> prohibition, pregnancy result of rape or incest, exception - </w:t>
      </w:r>
      <w:r>
        <w:t xml:space="preserve"> </w:t>
      </w:r>
      <w:r>
        <w:t xml:space="preserve">HB  711</w:t>
      </w:r>
    </w:p>
    <w:p>
      <w:pPr>
        <w:pStyle w:val="RecordBase"/>
        <w:ind w:left="120" w:hanging="120"/>
      </w:pPr>
      <w:r>
        <w:t xml:space="preserve">Abortion,</w:t>
      </w:r>
    </w:p>
    <w:p>
      <w:pPr>
        <w:pStyle w:val="RecordBase"/>
        <w:ind w:left="240" w:hanging="192"/>
      </w:pPr>
      <w:r>
        <w:t xml:space="preserve"> upon a minor, removal of prohibition - </w:t>
      </w:r>
      <w:r>
        <w:t xml:space="preserve"> </w:t>
      </w:r>
      <w:r>
        <w:t xml:space="preserve">HB  428</w:t>
      </w:r>
    </w:p>
    <w:p>
      <w:pPr>
        <w:pStyle w:val="RecordBase"/>
        <w:ind w:left="240" w:hanging="192"/>
      </w:pPr>
      <w:r>
        <w:t xml:space="preserve"> various identified penalties, removal - </w:t>
      </w:r>
      <w:r>
        <w:t xml:space="preserve"> </w:t>
      </w:r>
      <w:r>
        <w:t xml:space="preserve">HB  428</w:t>
      </w:r>
    </w:p>
    <w:p>
      <w:pPr>
        <w:pStyle w:val="RecordBase"/>
        <w:ind w:left="120" w:hanging="120"/>
      </w:pPr>
      <w:r>
        <w:t xml:space="preserve">Addition of gender-neutral language - </w:t>
      </w:r>
      <w:r>
        <w:t xml:space="preserve"> </w:t>
      </w:r>
      <w:r>
        <w:t xml:space="preserve">HB  697</w:t>
      </w:r>
    </w:p>
    <w:p>
      <w:pPr>
        <w:pStyle w:val="RecordBase"/>
        <w:ind w:left="120" w:hanging="120"/>
      </w:pPr>
      <w:r>
        <w:t xml:space="preserve">Advance care planning, guide - </w:t>
      </w:r>
      <w:r>
        <w:t xml:space="preserve"> </w:t>
      </w:r>
      <w:r>
        <w:t xml:space="preserve">HB  645</w:t>
      </w:r>
      <w:r>
        <w:t xml:space="preserve">: </w:t>
      </w:r>
      <w:r>
        <w:t xml:space="preserve">HCS</w:t>
      </w:r>
    </w:p>
    <w:p>
      <w:pPr>
        <w:pStyle w:val="RecordBase"/>
        <w:ind w:left="120" w:hanging="120"/>
      </w:pPr>
      <w:r>
        <w:t xml:space="preserve">Alternative treatments, chronic pain - </w:t>
      </w:r>
      <w:r>
        <w:t xml:space="preserve"> </w:t>
      </w:r>
      <w:r>
        <w:t xml:space="preserve">HB  321</w:t>
      </w:r>
    </w:p>
    <w:p>
      <w:pPr>
        <w:pStyle w:val="RecordBase"/>
        <w:ind w:left="120" w:hanging="120"/>
      </w:pPr>
      <w:r>
        <w:t xml:space="preserve">Assisted</w:t>
      </w:r>
    </w:p>
    <w:p>
      <w:pPr>
        <w:pStyle w:val="RecordBase"/>
        <w:ind w:left="240" w:hanging="192"/>
      </w:pPr>
      <w:r>
        <w:t xml:space="preserve"> reproduction, liability protection - </w:t>
      </w:r>
      <w:r>
        <w:t xml:space="preserve"> </w:t>
      </w:r>
      <w:r>
        <w:t xml:space="preserve">SB  301</w:t>
      </w:r>
    </w:p>
    <w:p>
      <w:pPr>
        <w:pStyle w:val="RecordBase"/>
        <w:ind w:left="240" w:hanging="192"/>
      </w:pPr>
      <w:r>
        <w:t xml:space="preserve"> reproductive technology, access, protection - </w:t>
      </w:r>
      <w:r>
        <w:t xml:space="preserve"> </w:t>
      </w:r>
      <w:r>
        <w:t xml:space="preserve">HB  757</w:t>
      </w:r>
    </w:p>
    <w:p>
      <w:pPr>
        <w:pStyle w:val="RecordBase"/>
        <w:ind w:left="120" w:hanging="120"/>
      </w:pPr>
      <w:r>
        <w:t xml:space="preserve">Birthing centers, freestanding, licensing and certificate of need - </w:t>
      </w:r>
      <w:r>
        <w:t xml:space="preserve"> </w:t>
      </w:r>
      <w:r>
        <w:t xml:space="preserve">SB  103</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Boards of Medical Licensure, Dentistry, and Podiatry, regulations, controlled substances - </w:t>
      </w:r>
      <w:r>
        <w:t xml:space="preserve"> </w:t>
      </w:r>
      <w:r>
        <w:t xml:space="preserve">HB  764</w:t>
      </w:r>
    </w:p>
    <w:p>
      <w:pPr>
        <w:pStyle w:val="RecordBase"/>
        <w:ind w:left="120" w:hanging="120"/>
      </w:pPr>
      <w:r>
        <w:t xml:space="preserve">Certificate of death, education, completion - </w:t>
      </w:r>
      <w:r>
        <w:t xml:space="preserve"> </w:t>
      </w:r>
      <w:r>
        <w:t xml:space="preserve">HB  32</w:t>
      </w:r>
    </w:p>
    <w:p>
      <w:pPr>
        <w:pStyle w:val="RecordBase"/>
        <w:ind w:left="120" w:hanging="120"/>
      </w:pPr>
      <w:r>
        <w:t xml:space="preserve">Chiropractic licensing, language correction - </w:t>
      </w:r>
      <w:r>
        <w:t xml:space="preserve"> </w:t>
      </w:r>
      <w:r>
        <w:t xml:space="preserve">HB  761</w:t>
      </w:r>
    </w:p>
    <w:p>
      <w:pPr>
        <w:pStyle w:val="RecordBase"/>
        <w:ind w:left="120" w:hanging="120"/>
      </w:pPr>
      <w:r>
        <w:t xml:space="preserve">Controlled</w:t>
      </w:r>
    </w:p>
    <w:p>
      <w:pPr>
        <w:pStyle w:val="RecordBase"/>
        <w:ind w:left="240" w:hanging="192"/>
      </w:pPr>
      <w:r>
        <w:t xml:space="preserve"> substance, electronic prescription, exception - </w:t>
      </w:r>
      <w:r>
        <w:t xml:space="preserve"> </w:t>
      </w:r>
      <w:r>
        <w:t xml:space="preserve">HB  764</w:t>
      </w:r>
    </w:p>
    <w:p>
      <w:pPr>
        <w:pStyle w:val="RecordBase"/>
        <w:ind w:left="240" w:hanging="192"/>
      </w:pPr>
      <w:r>
        <w:t xml:space="preserve"> substance, medication, prescription,  program for synchronization, reporting - </w:t>
      </w:r>
      <w:r>
        <w:t xml:space="preserve"> </w:t>
      </w:r>
      <w:r>
        <w:t xml:space="preserve">HB  764</w:t>
      </w:r>
    </w:p>
    <w:p>
      <w:pPr>
        <w:pStyle w:val="RecordBase"/>
        <w:ind w:left="120" w:hanging="120"/>
      </w:pPr>
      <w:r>
        <w:t xml:space="preserve">Covenant not to compete, prohibition - </w:t>
      </w:r>
      <w:r>
        <w:t xml:space="preserve"> </w:t>
      </w:r>
      <w:r>
        <w:t xml:space="preserve">HB  144</w:t>
      </w:r>
      <w:r>
        <w:t xml:space="preserve">;</w:t>
      </w:r>
      <w:r>
        <w:t xml:space="preserve"> </w:t>
      </w:r>
      <w:r>
        <w:t xml:space="preserve">SB  324</w:t>
      </w:r>
    </w:p>
    <w:p>
      <w:pPr>
        <w:pStyle w:val="RecordBase"/>
        <w:ind w:left="120" w:hanging="120"/>
      </w:pPr>
      <w:r>
        <w:t xml:space="preserve">Dentists, insurance, assignment of benefits - </w:t>
      </w:r>
      <w:r>
        <w:t xml:space="preserve"> </w:t>
      </w:r>
      <w:r>
        <w:t xml:space="preserve">HB  589</w:t>
      </w:r>
    </w:p>
    <w:p>
      <w:pPr>
        <w:pStyle w:val="RecordBase"/>
        <w:ind w:left="120" w:hanging="120"/>
      </w:pPr>
      <w:r>
        <w:t xml:space="preserve">Early intervention services for children, providers, licensure requirements - </w:t>
      </w:r>
      <w:r>
        <w:t xml:space="preserve"> </w:t>
      </w:r>
      <w:r>
        <w:t xml:space="preserve">HB  675</w:t>
      </w:r>
    </w:p>
    <w:p>
      <w:pPr>
        <w:pStyle w:val="RecordBase"/>
        <w:ind w:left="120" w:hanging="120"/>
      </w:pPr>
      <w:r>
        <w:t xml:space="preserve">Epilepsy diagnosis, information to be provided - </w:t>
      </w:r>
      <w:r>
        <w:t xml:space="preserve"> </w:t>
      </w:r>
      <w:r>
        <w:t xml:space="preserve">HB  166</w:t>
      </w:r>
    </w:p>
    <w:p>
      <w:pPr>
        <w:pStyle w:val="RecordBase"/>
        <w:ind w:left="120" w:hanging="120"/>
      </w:pPr>
      <w:r>
        <w:t xml:space="preserve">Gender dysphoria, treatment, children - </w:t>
      </w:r>
      <w:r>
        <w:t xml:space="preserve"> </w:t>
      </w:r>
      <w:r>
        <w:t xml:space="preserve">SB  238</w:t>
      </w:r>
    </w:p>
    <w:p>
      <w:pPr>
        <w:pStyle w:val="RecordBase"/>
        <w:ind w:left="120" w:hanging="120"/>
      </w:pPr>
      <w:r>
        <w:t xml:space="preserve">Gender-neutral language, inclusion - </w:t>
      </w:r>
      <w:r>
        <w:t xml:space="preserve"> </w:t>
      </w:r>
      <w:r>
        <w:t xml:space="preserve">HB  760</w:t>
      </w:r>
    </w:p>
    <w:p>
      <w:pPr>
        <w:pStyle w:val="RecordBase"/>
        <w:ind w:left="120" w:hanging="120"/>
      </w:pPr>
      <w:r>
        <w:t xml:space="preserve">Health</w:t>
      </w:r>
    </w:p>
    <w:p>
      <w:pPr>
        <w:pStyle w:val="RecordBase"/>
        <w:ind w:left="240" w:hanging="192"/>
      </w:pPr>
      <w:r>
        <w:t xml:space="preserve"> care decisions, adult friend of patient, authorization - </w:t>
      </w:r>
      <w:r>
        <w:t xml:space="preserve"> </w:t>
      </w:r>
      <w:r>
        <w:t xml:space="preserve">HB  385</w:t>
      </w:r>
    </w:p>
    <w:p>
      <w:pPr>
        <w:pStyle w:val="RecordBase"/>
        <w:ind w:left="240" w:hanging="192"/>
      </w:pPr>
      <w:r>
        <w:t xml:space="preserve"> care practitioner, prescriptive authority - </w:t>
      </w:r>
      <w:r>
        <w:t xml:space="preserve"> </w:t>
      </w:r>
      <w:r>
        <w:t xml:space="preserve">HB  438</w:t>
      </w:r>
      <w:r>
        <w:t xml:space="preserve">;</w:t>
      </w:r>
      <w:r>
        <w:t xml:space="preserve"> </w:t>
      </w:r>
      <w:r>
        <w:t xml:space="preserve">HB  438</w:t>
      </w:r>
      <w:r>
        <w:t xml:space="preserve">: </w:t>
      </w:r>
      <w:r>
        <w:t xml:space="preserve">HCS</w:t>
      </w:r>
    </w:p>
    <w:p>
      <w:pPr>
        <w:pStyle w:val="RecordBase"/>
        <w:ind w:left="240" w:hanging="192"/>
      </w:pPr>
      <w:r>
        <w:t xml:space="preserve"> care provider, criminal liability, immunity - </w:t>
      </w:r>
      <w:r>
        <w:t xml:space="preserve"> </w:t>
      </w:r>
      <w:r>
        <w:t xml:space="preserve">HB  159</w:t>
      </w:r>
    </w:p>
    <w:p>
      <w:pPr>
        <w:pStyle w:val="RecordBase"/>
        <w:ind w:left="240" w:hanging="192"/>
      </w:pPr>
      <w:r>
        <w:t xml:space="preserve"> care provider, liability protection - </w:t>
      </w:r>
      <w:r>
        <w:t xml:space="preserve"> </w:t>
      </w:r>
      <w:r>
        <w:t xml:space="preserve">SB  373</w:t>
      </w:r>
    </w:p>
    <w:p>
      <w:pPr>
        <w:pStyle w:val="RecordBase"/>
        <w:ind w:left="240" w:hanging="192"/>
      </w:pPr>
      <w:r>
        <w:t xml:space="preserve"> care provider, Medicaid program, child abuse and neglect registry, adult abuse registry - </w:t>
      </w:r>
      <w:r>
        <w:t xml:space="preserve"> </w:t>
      </w:r>
      <w:r>
        <w:t xml:space="preserve">SB  145</w:t>
      </w:r>
    </w:p>
    <w:p>
      <w:pPr>
        <w:pStyle w:val="RecordBase"/>
        <w:ind w:left="240" w:hanging="192"/>
      </w:pPr>
      <w:r>
        <w:t xml:space="preserve"> care provider, providing health services, criminal liability, immunity - </w:t>
      </w:r>
      <w:r>
        <w:t xml:space="preserve"> </w:t>
      </w:r>
      <w:r>
        <w:t xml:space="preserve">HB  159</w:t>
      </w:r>
      <w:r>
        <w:t xml:space="preserve">: </w:t>
      </w:r>
      <w:r>
        <w:t xml:space="preserve">HFA</w:t>
      </w:r>
      <w:r>
        <w:t xml:space="preserve"> (</w:t>
      </w:r>
      <w:r>
        <w:t xml:space="preserve">1</w:t>
      </w:r>
      <w:r>
        <w:t xml:space="preserve">)</w:t>
      </w:r>
    </w:p>
    <w:p>
      <w:pPr>
        <w:pStyle w:val="RecordBase"/>
        <w:ind w:left="240" w:hanging="192"/>
      </w:pPr>
      <w:r>
        <w:t xml:space="preserve"> care services, provision protected - </w:t>
      </w:r>
      <w:r>
        <w:t xml:space="preserve"> </w:t>
      </w:r>
      <w:r>
        <w:t xml:space="preserve">HB  310</w:t>
      </w:r>
    </w:p>
    <w:p>
      <w:pPr>
        <w:pStyle w:val="RecordBase"/>
        <w:ind w:left="240" w:hanging="192"/>
      </w:pPr>
      <w:r>
        <w:t xml:space="preserve"> facilities, respirator masks, requirement - </w:t>
      </w:r>
      <w:r>
        <w:t xml:space="preserve"> </w:t>
      </w:r>
      <w:r>
        <w:t xml:space="preserve">HB  382</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Infant Mortality Task Force, establishment - </w:t>
      </w:r>
      <w:r>
        <w:t xml:space="preserve"> </w:t>
      </w:r>
      <w:r>
        <w:t xml:space="preserve">HCR 62</w:t>
      </w:r>
    </w:p>
    <w:p>
      <w:pPr>
        <w:pStyle w:val="RecordBase"/>
        <w:ind w:left="120" w:hanging="120"/>
      </w:pPr>
      <w:r>
        <w:t xml:space="preserve">Informed consent, medical examinations - </w:t>
      </w:r>
      <w:r>
        <w:t xml:space="preserve"> </w:t>
      </w:r>
      <w:r>
        <w:t xml:space="preserve">HB  252</w:t>
      </w:r>
      <w:r>
        <w:t xml:space="preserve">;</w:t>
      </w:r>
      <w:r>
        <w:t xml:space="preserve"> </w:t>
      </w:r>
      <w:r>
        <w:t xml:space="preserve">HB  252</w:t>
      </w:r>
      <w:r>
        <w:t xml:space="preserve">: </w:t>
      </w:r>
      <w:r>
        <w:t xml:space="preserve">HCS</w:t>
      </w:r>
    </w:p>
    <w:p>
      <w:pPr>
        <w:pStyle w:val="RecordBase"/>
        <w:ind w:left="120" w:hanging="120"/>
      </w:pPr>
      <w:r>
        <w:t xml:space="preserve">Kentucky Child Mental Health Services Access Program, establishment - </w:t>
      </w:r>
      <w:r>
        <w:t xml:space="preserve"> </w:t>
      </w:r>
      <w:r>
        <w:t xml:space="preserve">HB  364</w:t>
      </w:r>
    </w:p>
    <w:p>
      <w:pPr>
        <w:pStyle w:val="RecordBase"/>
        <w:ind w:left="120" w:hanging="120"/>
      </w:pPr>
      <w:r>
        <w:t xml:space="preserve">Limited health service benefit plan, noncovered services - </w:t>
      </w:r>
      <w:r>
        <w:t xml:space="preserve"> </w:t>
      </w:r>
      <w:r>
        <w:t xml:space="preserve">HB  589</w:t>
      </w:r>
    </w:p>
    <w:p>
      <w:pPr>
        <w:pStyle w:val="RecordBase"/>
        <w:ind w:left="120" w:hanging="120"/>
      </w:pPr>
      <w:r>
        <w:t xml:space="preserve">Long-term care, staffing ratios, implementation - </w:t>
      </w:r>
      <w:r>
        <w:t xml:space="preserve"> </w:t>
      </w:r>
      <w:r>
        <w:t xml:space="preserve">SB  124</w:t>
      </w:r>
    </w:p>
    <w:p>
      <w:pPr>
        <w:pStyle w:val="RecordBase"/>
        <w:ind w:left="120" w:hanging="120"/>
      </w:pPr>
      <w:r>
        <w:t xml:space="preserve">Lowdenback, Dr. Clifford, Kentucky Dental Association president, honoring - </w:t>
      </w:r>
      <w:r>
        <w:t xml:space="preserve"> </w:t>
      </w:r>
      <w:r>
        <w:t xml:space="preserve">HR  65</w:t>
      </w:r>
      <w:r>
        <w:t xml:space="preserve">;</w:t>
      </w:r>
      <w:r>
        <w:t xml:space="preserve"> </w:t>
      </w:r>
      <w:r>
        <w:t xml:space="preserve">SR  106</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50</w:t>
      </w:r>
    </w:p>
    <w:p>
      <w:pPr>
        <w:pStyle w:val="RecordBase"/>
        <w:ind w:left="240" w:hanging="192"/>
      </w:pPr>
      <w:r>
        <w:t xml:space="preserve"> health disparity training, requirement - </w:t>
      </w:r>
      <w:r>
        <w:t xml:space="preserve"> </w:t>
      </w:r>
      <w:r>
        <w:t xml:space="preserve">HB  306</w:t>
      </w:r>
    </w:p>
    <w:p>
      <w:pPr>
        <w:pStyle w:val="RecordBase"/>
        <w:ind w:left="240" w:hanging="192"/>
      </w:pPr>
      <w:r>
        <w:t xml:space="preserve"> Mental Health Awareness Day, recognition - </w:t>
      </w:r>
      <w:r>
        <w:t xml:space="preserve"> </w:t>
      </w:r>
      <w:r>
        <w:t xml:space="preserve">SR  87</w:t>
      </w:r>
    </w:p>
    <w:p>
      <w:pPr>
        <w:pStyle w:val="RecordBase"/>
        <w:ind w:left="240" w:hanging="192"/>
      </w:pPr>
      <w:r>
        <w:t xml:space="preserve"> mortality and morbidity, prevention - </w:t>
      </w:r>
      <w:r>
        <w:t xml:space="preserve"> </w:t>
      </w:r>
      <w:r>
        <w:t xml:space="preserve">HB  306</w:t>
      </w:r>
    </w:p>
    <w:p>
      <w:pPr>
        <w:pStyle w:val="RecordBase"/>
        <w:ind w:left="120" w:hanging="120"/>
      </w:pPr>
      <w:r>
        <w:t xml:space="preserve">Medicaid coverage, at home prothrombin time testing, requirement - </w:t>
      </w:r>
      <w:r>
        <w:t xml:space="preserve"> </w:t>
      </w:r>
      <w:r>
        <w:t xml:space="preserve">HB  31</w:t>
      </w:r>
    </w:p>
    <w:p>
      <w:pPr>
        <w:pStyle w:val="RecordBase"/>
        <w:ind w:left="120" w:hanging="120"/>
      </w:pPr>
      <w:r>
        <w:t xml:space="preserve">Medicaid, drug disposal, payment - </w:t>
      </w:r>
      <w:r>
        <w:t xml:space="preserve"> </w:t>
      </w:r>
      <w:r>
        <w:t xml:space="preserve">HB  543</w:t>
      </w:r>
    </w:p>
    <w:p>
      <w:pPr>
        <w:pStyle w:val="RecordBase"/>
        <w:ind w:left="120" w:hanging="120"/>
      </w:pPr>
      <w:r>
        <w:t xml:space="preserve">Medicaid managed care contracts, limit on number awarded - </w:t>
      </w:r>
      <w:r>
        <w:t xml:space="preserve"> </w:t>
      </w:r>
      <w:r>
        <w:t xml:space="preserve">SB  24</w:t>
      </w:r>
      <w:r>
        <w:t xml:space="preserve">;</w:t>
      </w:r>
      <w:r>
        <w:t xml:space="preserve"> </w:t>
      </w:r>
      <w:r>
        <w:t xml:space="preserve">HB  477</w:t>
      </w:r>
      <w:r>
        <w:t xml:space="preserve">: </w:t>
      </w:r>
      <w:r>
        <w:t xml:space="preserve">SFA</w:t>
      </w:r>
      <w:r>
        <w:t xml:space="preserve"> (</w:t>
      </w:r>
      <w:r>
        <w:t xml:space="preserve">2</w:t>
      </w:r>
      <w:r>
        <w:t xml:space="preserve">)</w:t>
      </w:r>
    </w:p>
    <w:p>
      <w:pPr>
        <w:pStyle w:val="RecordBase"/>
        <w:ind w:left="120" w:hanging="120"/>
      </w:pPr>
      <w:r>
        <w:t xml:space="preserve">Medical</w:t>
      </w:r>
    </w:p>
    <w:p>
      <w:pPr>
        <w:pStyle w:val="RecordBase"/>
        <w:ind w:left="240" w:hanging="192"/>
      </w:pPr>
      <w:r>
        <w:t xml:space="preserve"> directive, compliance refusal, right to transfer, required notice and acknowledgment - </w:t>
      </w:r>
      <w:r>
        <w:t xml:space="preserve"> </w:t>
      </w:r>
      <w:r>
        <w:t xml:space="preserve">HB  92</w:t>
      </w:r>
    </w:p>
    <w:p>
      <w:pPr>
        <w:pStyle w:val="RecordBase"/>
        <w:ind w:left="240" w:hanging="192"/>
      </w:pPr>
      <w:r>
        <w:t xml:space="preserve"> imaging patient access rights, establishment - </w:t>
      </w:r>
      <w:r>
        <w:t xml:space="preserve"> </w:t>
      </w:r>
      <w:r>
        <w:t xml:space="preserve">SB  154</w:t>
      </w:r>
    </w:p>
    <w:p>
      <w:pPr>
        <w:pStyle w:val="RecordBase"/>
        <w:ind w:left="240" w:hanging="192"/>
      </w:pPr>
      <w:r>
        <w:t xml:space="preserve"> laboratories, any willing provider law, health insurance - </w:t>
      </w:r>
      <w:r>
        <w:t xml:space="preserve"> </w:t>
      </w:r>
      <w:r>
        <w:t xml:space="preserve">SB  219</w:t>
      </w:r>
      <w:r>
        <w:t xml:space="preserve">;</w:t>
      </w:r>
      <w:r>
        <w:t xml:space="preserve"> </w:t>
      </w:r>
      <w:r>
        <w:t xml:space="preserve">HB  677</w:t>
      </w:r>
    </w:p>
    <w:p>
      <w:pPr>
        <w:pStyle w:val="RecordBase"/>
        <w:ind w:left="240" w:hanging="192"/>
      </w:pPr>
      <w:r>
        <w:t xml:space="preserve"> orders for scope of treatment, form - </w:t>
      </w:r>
      <w:r>
        <w:t xml:space="preserve"> </w:t>
      </w:r>
      <w:r>
        <w:t xml:space="preserve">HB  174</w:t>
      </w:r>
      <w:r>
        <w:t xml:space="preserve">: </w:t>
      </w:r>
      <w:r>
        <w:t xml:space="preserve">SCS</w:t>
      </w:r>
      <w:r>
        <w:t xml:space="preserve">;</w:t>
      </w:r>
      <w:r>
        <w:t xml:space="preserve"> </w:t>
      </w:r>
      <w:r>
        <w:t xml:space="preserve">HB  645</w:t>
      </w:r>
    </w:p>
    <w:p>
      <w:pPr>
        <w:pStyle w:val="RecordBase"/>
        <w:ind w:left="240" w:hanging="192"/>
      </w:pPr>
      <w:r>
        <w:t xml:space="preserve"> oversight of AED programs, removal of requirement - </w:t>
      </w:r>
      <w:r>
        <w:t xml:space="preserve"> </w:t>
      </w:r>
      <w:r>
        <w:t xml:space="preserve">HB  22</w:t>
      </w:r>
    </w:p>
    <w:p>
      <w:pPr>
        <w:pStyle w:val="RecordBase"/>
        <w:ind w:left="240" w:hanging="192"/>
      </w:pPr>
      <w:r>
        <w:t xml:space="preserve"> treatment, health care, right to refuse - </w:t>
      </w:r>
      <w:r>
        <w:t xml:space="preserve"> </w:t>
      </w:r>
      <w:r>
        <w:t xml:space="preserve">HB  48</w:t>
      </w:r>
    </w:p>
    <w:p>
      <w:pPr>
        <w:pStyle w:val="RecordBase"/>
        <w:ind w:left="120" w:hanging="120"/>
      </w:pPr>
      <w:r>
        <w:t xml:space="preserve">Medicinal cannabis, qualifying medical conditions - </w:t>
      </w:r>
      <w:r>
        <w:t xml:space="preserve"> </w:t>
      </w:r>
      <w:r>
        <w:t xml:space="preserve">HB  352</w:t>
      </w:r>
    </w:p>
    <w:p>
      <w:pPr>
        <w:pStyle w:val="RecordBase"/>
        <w:ind w:left="120" w:hanging="120"/>
      </w:pPr>
      <w:r>
        <w:t xml:space="preserve">Medicine, provisional  license to practice - </w:t>
      </w:r>
      <w:r>
        <w:t xml:space="preserve"> </w:t>
      </w:r>
      <w:r>
        <w:t xml:space="preserve">HB  574</w:t>
      </w:r>
    </w:p>
    <w:p>
      <w:pPr>
        <w:pStyle w:val="RecordBase"/>
        <w:ind w:left="120" w:hanging="120"/>
      </w:pPr>
      <w:r>
        <w:t xml:space="preserve">Occupational diseases, evaluations in workers' compensation, physicians eligible to perform - </w:t>
      </w:r>
      <w:r>
        <w:t xml:space="preserve"> </w:t>
      </w:r>
      <w:r>
        <w:t xml:space="preserve">HB  210</w:t>
      </w:r>
    </w:p>
    <w:p>
      <w:pPr>
        <w:pStyle w:val="RecordBase"/>
        <w:ind w:left="120" w:hanging="120"/>
      </w:pPr>
      <w:r>
        <w:t xml:space="preserve">Patient medical record access, standards - </w:t>
      </w:r>
      <w:r>
        <w:t xml:space="preserve"> </w:t>
      </w:r>
      <w:r>
        <w:t xml:space="preserve">HB  103</w:t>
      </w:r>
      <w:r>
        <w:t xml:space="preserve">;</w:t>
      </w:r>
      <w:r>
        <w:t xml:space="preserve"> </w:t>
      </w:r>
      <w:r>
        <w:t xml:space="preserve">HB  174</w:t>
      </w:r>
      <w:r>
        <w:t xml:space="preserve">;</w:t>
      </w:r>
      <w:r>
        <w:t xml:space="preserve"> </w:t>
      </w:r>
      <w:r>
        <w:t xml:space="preserve">HB  174</w:t>
      </w:r>
      <w:r>
        <w:t xml:space="preserve">: </w:t>
      </w:r>
      <w:r>
        <w:t xml:space="preserve">HFA</w:t>
      </w:r>
      <w:r>
        <w:t xml:space="preserve"> (</w:t>
      </w:r>
      <w:r>
        <w:t xml:space="preserve">1</w:t>
      </w:r>
      <w:r>
        <w:t xml:space="preserve">)</w:t>
      </w:r>
    </w:p>
    <w:p>
      <w:pPr>
        <w:pStyle w:val="RecordBase"/>
        <w:ind w:left="120" w:hanging="120"/>
      </w:pPr>
      <w:r>
        <w:t xml:space="preserve">Perinatal palliative care, pregnant women - </w:t>
      </w:r>
      <w:r>
        <w:t xml:space="preserve"> </w:t>
      </w:r>
      <w:r>
        <w:t xml:space="preserve">HB  10</w:t>
      </w:r>
      <w:r>
        <w:t xml:space="preserve">: </w:t>
      </w:r>
      <w:r>
        <w:t xml:space="preserve">SCS</w:t>
      </w:r>
      <w:r>
        <w:t xml:space="preserve">;</w:t>
      </w:r>
      <w:r>
        <w:t xml:space="preserve"> </w:t>
      </w:r>
      <w:r>
        <w:t xml:space="preserve">HB  467</w:t>
      </w:r>
      <w:r>
        <w:t xml:space="preserve">;</w:t>
      </w:r>
      <w:r>
        <w:t xml:space="preserve"> </w:t>
      </w:r>
      <w:r>
        <w:t xml:space="preserve">HB  467</w:t>
      </w:r>
      <w:r>
        <w:t xml:space="preserve">: </w:t>
      </w:r>
      <w:r>
        <w:t xml:space="preserve">HFA</w:t>
      </w:r>
      <w:r>
        <w:t xml:space="preserve"> (</w:t>
      </w:r>
      <w:r>
        <w:t xml:space="preserve">1</w:t>
      </w:r>
      <w:r>
        <w:t xml:space="preserve">)</w:t>
      </w:r>
    </w:p>
    <w:p>
      <w:pPr>
        <w:pStyle w:val="RecordBase"/>
        <w:ind w:left="120" w:hanging="120"/>
      </w:pPr>
      <w:r>
        <w:t xml:space="preserve">Physician</w:t>
      </w:r>
    </w:p>
    <w:p>
      <w:pPr>
        <w:pStyle w:val="RecordBase"/>
        <w:ind w:left="240" w:hanging="192"/>
      </w:pPr>
      <w:r>
        <w:t xml:space="preserve"> assistants, Alzheimer's disease, continuing education - </w:t>
      </w:r>
      <w:r>
        <w:t xml:space="preserve"> </w:t>
      </w:r>
      <w:r>
        <w:t xml:space="preserve">SB  211</w:t>
      </w:r>
      <w:r>
        <w:t xml:space="preserve">;</w:t>
      </w:r>
      <w:r>
        <w:t xml:space="preserve"> </w:t>
      </w:r>
      <w:r>
        <w:t xml:space="preserve">HB  459</w:t>
      </w:r>
      <w:r>
        <w:t xml:space="preserve">: </w:t>
      </w:r>
      <w:r>
        <w:t xml:space="preserve">SFA</w:t>
      </w:r>
      <w:r>
        <w:t xml:space="preserve"> (</w:t>
      </w:r>
      <w:r>
        <w:t xml:space="preserve">2</w:t>
      </w:r>
      <w:r>
        <w:t xml:space="preserve">)</w:t>
      </w:r>
    </w:p>
    <w:p>
      <w:pPr>
        <w:pStyle w:val="RecordBase"/>
        <w:ind w:left="240" w:hanging="192"/>
      </w:pPr>
      <w:r>
        <w:t xml:space="preserve"> assistants, supervising physicians, application requirements - </w:t>
      </w:r>
      <w:r>
        <w:t xml:space="preserve"> </w:t>
      </w:r>
      <w:r>
        <w:t xml:space="preserve">HB  361</w:t>
      </w:r>
    </w:p>
    <w:p>
      <w:pPr>
        <w:pStyle w:val="RecordBase"/>
        <w:ind w:left="120" w:hanging="120"/>
      </w:pPr>
      <w:r>
        <w:t xml:space="preserve">Physicians, pediatricians, continuing medical education requirements - </w:t>
      </w:r>
      <w:r>
        <w:t xml:space="preserve"> </w:t>
      </w:r>
      <w:r>
        <w:t xml:space="preserve">HB  361</w:t>
      </w:r>
      <w:r>
        <w:t xml:space="preserve">: </w:t>
      </w:r>
      <w:r>
        <w:t xml:space="preserve">SCS</w:t>
      </w:r>
    </w:p>
    <w:p>
      <w:pPr>
        <w:pStyle w:val="RecordBase"/>
        <w:ind w:left="120" w:hanging="120"/>
      </w:pPr>
      <w:r>
        <w:t xml:space="preserve">Podiatry,</w:t>
      </w:r>
    </w:p>
    <w:p>
      <w:pPr>
        <w:pStyle w:val="RecordBase"/>
        <w:ind w:left="240" w:hanging="192"/>
      </w:pPr>
      <w:r>
        <w:t xml:space="preserve"> licensing, assistants, and residency - </w:t>
      </w:r>
      <w:r>
        <w:t xml:space="preserve"> </w:t>
      </w:r>
      <w:r>
        <w:t xml:space="preserve">SB  28</w:t>
      </w:r>
    </w:p>
    <w:p>
      <w:pPr>
        <w:pStyle w:val="RecordBase"/>
        <w:ind w:left="240" w:hanging="192"/>
      </w:pPr>
      <w:r>
        <w:t xml:space="preserve"> licensing assistants, and residency - </w:t>
      </w:r>
      <w:r>
        <w:t xml:space="preserve"> </w:t>
      </w:r>
      <w:r>
        <w:t xml:space="preserve">SB  28</w:t>
      </w:r>
      <w:r>
        <w:t xml:space="preserve">: </w:t>
      </w:r>
      <w:r>
        <w:t xml:space="preserve">SFA</w:t>
      </w:r>
      <w:r>
        <w:t xml:space="preserve"> (</w:t>
      </w:r>
      <w:r>
        <w:t xml:space="preserve">1</w:t>
      </w:r>
      <w:r>
        <w:t xml:space="preserve">)</w:t>
      </w:r>
    </w:p>
    <w:p>
      <w:pPr>
        <w:pStyle w:val="RecordBase"/>
        <w:ind w:left="120" w:hanging="120"/>
      </w:pPr>
      <w:r>
        <w:t xml:space="preserve">Pregnancy</w:t>
      </w:r>
    </w:p>
    <w:p>
      <w:pPr>
        <w:pStyle w:val="RecordBase"/>
        <w:ind w:left="240" w:hanging="192"/>
      </w:pPr>
      <w:r>
        <w:t xml:space="preserve"> resource centers, licensure - </w:t>
      </w:r>
      <w:r>
        <w:t xml:space="preserve"> </w:t>
      </w:r>
      <w:r>
        <w:t xml:space="preserve">HB  538</w:t>
      </w:r>
    </w:p>
    <w:p>
      <w:pPr>
        <w:pStyle w:val="RecordBase"/>
        <w:ind w:left="240" w:hanging="192"/>
      </w:pPr>
      <w:r>
        <w:t xml:space="preserve"> termination, fatal fetal anomaly - </w:t>
      </w:r>
      <w:r>
        <w:t xml:space="preserve"> </w:t>
      </w:r>
      <w:r>
        <w:t xml:space="preserve">HB  10</w:t>
      </w:r>
      <w:r>
        <w:t xml:space="preserve">: </w:t>
      </w:r>
      <w:r>
        <w:t xml:space="preserve">SFA</w:t>
      </w:r>
      <w:r>
        <w:t xml:space="preserve"> (</w:t>
      </w:r>
      <w:r>
        <w:t xml:space="preserve">1</w:t>
      </w:r>
      <w:r>
        <w:t xml:space="preserve">)</w:t>
      </w:r>
      <w:r>
        <w:t xml:space="preserve">;</w:t>
      </w:r>
      <w:r>
        <w:t xml:space="preserve"> </w:t>
      </w:r>
      <w:r>
        <w:t xml:space="preserve">HB  467</w:t>
      </w:r>
      <w:r>
        <w:t xml:space="preserve">: </w:t>
      </w:r>
      <w:r>
        <w:t xml:space="preserve">HFA</w:t>
      </w:r>
      <w:r>
        <w:t xml:space="preserve"> (</w:t>
      </w:r>
      <w:r>
        <w:t xml:space="preserve">3</w:t>
      </w:r>
      <w:r>
        <w:t xml:space="preserve">)</w:t>
      </w:r>
    </w:p>
    <w:p>
      <w:pPr>
        <w:pStyle w:val="RecordBase"/>
        <w:ind w:left="120" w:hanging="120"/>
      </w:pPr>
      <w:r>
        <w:t xml:space="preserve">Prior</w:t>
      </w:r>
    </w:p>
    <w:p>
      <w:pPr>
        <w:pStyle w:val="RecordBase"/>
        <w:ind w:left="240" w:hanging="192"/>
      </w:pPr>
      <w:r>
        <w:t xml:space="preserve"> authorization program, requirements - </w:t>
      </w:r>
      <w:r>
        <w:t xml:space="preserve"> </w:t>
      </w:r>
      <w:r>
        <w:t xml:space="preserve">HB  318</w:t>
      </w:r>
    </w:p>
    <w:p>
      <w:pPr>
        <w:pStyle w:val="RecordBase"/>
        <w:ind w:left="240" w:hanging="192"/>
      </w:pPr>
      <w:r>
        <w:t xml:space="preserve"> authorization requirements - </w:t>
      </w:r>
      <w:r>
        <w:t xml:space="preserve"> </w:t>
      </w:r>
      <w:r>
        <w:t xml:space="preserve">SB  270</w:t>
      </w:r>
      <w:r>
        <w:t xml:space="preserve">;</w:t>
      </w:r>
      <w:r>
        <w:t xml:space="preserve"> </w:t>
      </w:r>
      <w:r>
        <w:t xml:space="preserve">HB  317</w:t>
      </w:r>
    </w:p>
    <w:p>
      <w:pPr>
        <w:pStyle w:val="RecordBase"/>
        <w:ind w:left="120" w:hanging="120"/>
      </w:pPr>
      <w:r>
        <w:t xml:space="preserve">Psychologists, temporary licensure, supervision - </w:t>
      </w:r>
      <w:r>
        <w:t xml:space="preserve"> </w:t>
      </w:r>
      <w:r>
        <w:t xml:space="preserve">HB  35</w:t>
      </w:r>
      <w:r>
        <w:t xml:space="preserve">;</w:t>
      </w:r>
      <w:r>
        <w:t xml:space="preserve"> </w:t>
      </w:r>
      <w:r>
        <w:t xml:space="preserve">HB  56</w:t>
      </w:r>
      <w:r>
        <w:t xml:space="preserve">: </w:t>
      </w:r>
      <w:r>
        <w:t xml:space="preserve">HCS</w:t>
      </w:r>
    </w:p>
    <w:p>
      <w:pPr>
        <w:pStyle w:val="RecordBase"/>
        <w:ind w:left="120" w:hanging="120"/>
      </w:pPr>
      <w:r>
        <w:t xml:space="preserve">Rebuttable presumption, compliance, establishment - </w:t>
      </w:r>
      <w:r>
        <w:t xml:space="preserve"> </w:t>
      </w:r>
      <w:r>
        <w:t xml:space="preserve">SB  99</w:t>
      </w:r>
    </w:p>
    <w:p>
      <w:pPr>
        <w:pStyle w:val="RecordBase"/>
        <w:ind w:left="120" w:hanging="120"/>
      </w:pPr>
      <w:r>
        <w:t xml:space="preserve">Reproductive health care, protections, establishment - </w:t>
      </w:r>
      <w:r>
        <w:t xml:space="preserve"> </w:t>
      </w:r>
      <w:r>
        <w:t xml:space="preserve">HB  429</w:t>
      </w:r>
    </w:p>
    <w:p>
      <w:pPr>
        <w:pStyle w:val="RecordBase"/>
        <w:ind w:left="120" w:hanging="120"/>
      </w:pPr>
      <w:r>
        <w:t xml:space="preserve">Sepsis, diagnostic criteria, establishment - </w:t>
      </w:r>
      <w:r>
        <w:t xml:space="preserve"> </w:t>
      </w:r>
      <w:r>
        <w:t xml:space="preserve">SB  247</w:t>
      </w:r>
      <w:r>
        <w:t xml:space="preserve">;</w:t>
      </w:r>
      <w:r>
        <w:t xml:space="preserve"> </w:t>
      </w:r>
      <w:r>
        <w:t xml:space="preserve">HB  477</w:t>
      </w:r>
    </w:p>
    <w:p>
      <w:pPr>
        <w:pStyle w:val="RecordBase"/>
        <w:ind w:left="120" w:hanging="120"/>
      </w:pPr>
      <w:r>
        <w:t xml:space="preserve">Sexual</w:t>
      </w:r>
    </w:p>
    <w:p>
      <w:pPr>
        <w:pStyle w:val="RecordBase"/>
        <w:ind w:left="240" w:hanging="192"/>
      </w:pPr>
      <w:r>
        <w:t xml:space="preserve"> assault victims, services, medical billing, prohibition - </w:t>
      </w:r>
      <w:r>
        <w:t xml:space="preserve"> </w:t>
      </w:r>
      <w:r>
        <w:t xml:space="preserve">SB  319</w:t>
      </w:r>
    </w:p>
    <w:p>
      <w:pPr>
        <w:pStyle w:val="RecordBase"/>
        <w:ind w:left="240" w:hanging="192"/>
      </w:pPr>
      <w:r>
        <w:t xml:space="preserve"> orientation and gender identity change efforts for minors, prohibition - </w:t>
      </w:r>
      <w:r>
        <w:t xml:space="preserve"> </w:t>
      </w:r>
      <w:r>
        <w:t xml:space="preserve">HB  330</w:t>
      </w:r>
    </w:p>
    <w:p>
      <w:pPr>
        <w:pStyle w:val="RecordBase"/>
        <w:ind w:left="120" w:hanging="120"/>
      </w:pPr>
      <w:r>
        <w:t xml:space="preserve">Treatment, discrimination, acts of conscience - </w:t>
      </w:r>
      <w:r>
        <w:t xml:space="preserve"> </w:t>
      </w:r>
      <w:r>
        <w:t xml:space="preserve">HB  49</w:t>
      </w:r>
      <w:r>
        <w:t xml:space="preserve">;</w:t>
      </w:r>
      <w:r>
        <w:t xml:space="preserve"> </w:t>
      </w:r>
      <w:r>
        <w:t xml:space="preserve">SB  239</w:t>
      </w:r>
      <w:r>
        <w:t xml:space="preserve">;</w:t>
      </w:r>
      <w:r>
        <w:t xml:space="preserve"> </w:t>
      </w:r>
      <w:r>
        <w:t xml:space="preserve">SB  239</w:t>
      </w:r>
      <w:r>
        <w:t xml:space="preserve">: </w:t>
      </w:r>
      <w:r>
        <w:t xml:space="preserve">SCS</w:t>
      </w:r>
    </w:p>
    <w:p>
      <w:pPr>
        <w:pStyle w:val="RecordBase"/>
        <w:ind w:left="120" w:hanging="120"/>
      </w:pPr>
      <w:r>
        <w:t xml:space="preserve">Utility disconnection requirements, certificate of need, persons at risk - </w:t>
      </w:r>
      <w:r>
        <w:t xml:space="preserve"> </w:t>
      </w:r>
      <w:r>
        <w:t xml:space="preserve">HB  180</w:t>
      </w:r>
    </w:p>
    <w:p>
      <w:pPr>
        <w:pStyle w:val="RecordBase"/>
        <w:ind w:left="120" w:hanging="120"/>
      </w:pPr>
      <w:r>
        <w:t xml:space="preserve">Workers'</w:t>
      </w:r>
    </w:p>
    <w:p>
      <w:pPr>
        <w:pStyle w:val="RecordBase"/>
        <w:ind w:left="240" w:hanging="192"/>
      </w:pPr>
      <w:r>
        <w:t xml:space="preserve"> Compensation, definition of physician, delete territory - </w:t>
      </w:r>
      <w:r>
        <w:t xml:space="preserve"> </w:t>
      </w:r>
      <w:r>
        <w:t xml:space="preserve">HB  401</w:t>
      </w:r>
      <w:r>
        <w:t xml:space="preserve">: </w:t>
      </w:r>
      <w:r>
        <w:t xml:space="preserve">HFA</w:t>
      </w:r>
      <w:r>
        <w:t xml:space="preserve"> (</w:t>
      </w:r>
      <w:r>
        <w:t xml:space="preserve">1</w:t>
      </w:r>
      <w:r>
        <w:t xml:space="preserve">)</w:t>
      </w:r>
    </w:p>
    <w:p>
      <w:pPr>
        <w:pStyle w:val="RecordBase"/>
        <w:ind w:left="240" w:hanging="192"/>
      </w:pPr>
      <w:r>
        <w:t xml:space="preserve"> Compensation, medical professional, modification - </w:t>
      </w:r>
      <w:r>
        <w:t xml:space="preserve"> </w:t>
      </w:r>
      <w:r>
        <w:t xml:space="preserve">SB  296</w:t>
      </w:r>
    </w:p>
    <w:p>
      <w:pPr>
        <w:pStyle w:val="RecordBase"/>
        <w:ind w:left="240" w:hanging="192"/>
      </w:pPr>
      <w:r>
        <w:t xml:space="preserve"> compensation, physicians, license issued by other states - </w:t>
      </w:r>
      <w:r>
        <w:t xml:space="preserve"> </w:t>
      </w:r>
      <w:r>
        <w:t xml:space="preserve">HB  401</w:t>
      </w:r>
      <w:r>
        <w:t xml:space="preserve">: </w:t>
      </w:r>
      <w:r>
        <w:t xml:space="preserve">SCS</w:t>
      </w:r>
    </w:p>
    <w:p>
      <w:pPr>
        <w:pStyle w:val="RecordBase"/>
        <w:ind w:left="240" w:hanging="192"/>
      </w:pPr>
      <w:r>
        <w:t xml:space="preserve"> compensation, physicians licensed by other states - </w:t>
      </w:r>
      <w:r>
        <w:t xml:space="preserve"> </w:t>
      </w:r>
      <w:r>
        <w:t xml:space="preserve">HB  401</w:t>
        <w:br/>
      </w:r>
    </w:p>
    <w:p>
      <w:pPr>
        <w:pStyle w:val="RecordHeading3"/>
      </w:pPr>
      <w:r>
        <w:rPr>
          <w:b/>
        </w:rPr>
        <w:t xml:space="preserve">Piggybacked Bills</w:t>
      </w:r>
    </w:p>
    <w:p>
      <w:pPr>
        <w:pStyle w:val="RecordBase"/>
        <w:ind w:left="120" w:hanging="120"/>
      </w:pPr>
      <w:r>
        <w:t xml:space="preserve">HB</w:t>
      </w:r>
    </w:p>
    <w:p>
      <w:pPr>
        <w:pStyle w:val="RecordBase"/>
        <w:ind w:left="240" w:hanging="192"/>
      </w:pPr>
      <w:r>
        <w:t xml:space="preserve"> 168 to HB 30 - </w:t>
      </w:r>
      <w:r>
        <w:t xml:space="preserve"> </w:t>
      </w:r>
      <w:r>
        <w:t xml:space="preserve">HB  30</w:t>
      </w:r>
      <w:r>
        <w:t xml:space="preserve">: </w:t>
      </w:r>
      <w:r>
        <w:t xml:space="preserve">SCS</w:t>
      </w:r>
    </w:p>
    <w:p>
      <w:pPr>
        <w:pStyle w:val="RecordBase"/>
        <w:ind w:left="240" w:hanging="192"/>
      </w:pPr>
      <w:r>
        <w:t xml:space="preserve"> 189 - </w:t>
      </w:r>
      <w:r>
        <w:t xml:space="preserve"> </w:t>
      </w:r>
      <w:r>
        <w:t xml:space="preserve">HB  1</w:t>
      </w:r>
      <w:r>
        <w:t xml:space="preserve">: </w:t>
      </w:r>
      <w:r>
        <w:t xml:space="preserve">HFA</w:t>
      </w:r>
      <w:r>
        <w:t xml:space="preserve"> (</w:t>
      </w:r>
      <w:r>
        <w:t xml:space="preserve">3</w:t>
      </w:r>
      <w:r>
        <w:t xml:space="preserve">)</w:t>
      </w:r>
    </w:p>
    <w:p>
      <w:pPr>
        <w:pStyle w:val="RecordBase"/>
        <w:ind w:left="240" w:hanging="192"/>
      </w:pPr>
      <w:r>
        <w:t xml:space="preserve"> 304 - </w:t>
      </w:r>
      <w:r>
        <w:t xml:space="preserve"> </w:t>
      </w:r>
      <w:r>
        <w:t xml:space="preserve">SB  2</w:t>
      </w:r>
      <w:r>
        <w:t xml:space="preserve">: </w:t>
      </w:r>
      <w:r>
        <w:t xml:space="preserve">HFA</w:t>
      </w:r>
      <w:r>
        <w:t xml:space="preserve"> (</w:t>
      </w:r>
      <w:r>
        <w:t xml:space="preserve">1</w:t>
      </w:r>
      <w:r>
        <w:t xml:space="preserve">)</w:t>
      </w:r>
    </w:p>
    <w:p>
      <w:pPr>
        <w:pStyle w:val="RecordBase"/>
        <w:ind w:left="240" w:hanging="192"/>
      </w:pPr>
      <w:r>
        <w:t xml:space="preserve"> 437 - </w:t>
      </w:r>
      <w:r>
        <w:t xml:space="preserve"> </w:t>
      </w:r>
      <w:r>
        <w:t xml:space="preserve">SB  369</w:t>
      </w:r>
      <w:r>
        <w:t xml:space="preserve">: </w:t>
      </w:r>
      <w:r>
        <w:t xml:space="preserve">HFA</w:t>
      </w:r>
      <w:r>
        <w:t xml:space="preserve"> (</w:t>
      </w:r>
      <w:r>
        <w:t xml:space="preserve">1</w:t>
      </w:r>
      <w:r>
        <w:t xml:space="preserve">)</w:t>
      </w:r>
    </w:p>
    <w:p>
      <w:pPr>
        <w:pStyle w:val="RecordBase"/>
        <w:ind w:left="120" w:hanging="120"/>
      </w:pPr>
      <w:r>
        <w:t xml:space="preserve">SB 118/GA - </w:t>
      </w:r>
      <w:r>
        <w:t xml:space="preserve"> </w:t>
      </w:r>
      <w:r>
        <w:t xml:space="preserve">HB  586</w:t>
      </w:r>
      <w:r>
        <w:t xml:space="preserve">: </w:t>
      </w:r>
      <w:r>
        <w:t xml:space="preserve">HFA</w:t>
      </w:r>
      <w:r>
        <w:t xml:space="preserve"> (</w:t>
      </w:r>
      <w:r>
        <w:t xml:space="preserve">2</w:t>
      </w:r>
      <w:r>
        <w:t xml:space="preserve">)</w:t>
        <w:br/>
      </w:r>
    </w:p>
    <w:p>
      <w:pPr>
        <w:pStyle w:val="RecordHeading3"/>
      </w:pPr>
      <w:r>
        <w:rPr>
          <w:b/>
        </w:rPr>
        <w:t xml:space="preserve">Planning and Zoning</w:t>
      </w:r>
    </w:p>
    <w:p>
      <w:pPr>
        <w:pStyle w:val="RecordBase"/>
        <w:ind w:left="120" w:hanging="120"/>
      </w:pPr>
      <w:r>
        <w:t xml:space="preserve">Agricultural districts, minimum acreage requirements, notification of local officials, landowners - </w:t>
      </w:r>
      <w:r>
        <w:t xml:space="preserve"> </w:t>
      </w:r>
      <w:r>
        <w:t xml:space="preserve">HB  418</w:t>
      </w:r>
    </w:p>
    <w:p>
      <w:pPr>
        <w:pStyle w:val="RecordBase"/>
        <w:ind w:left="120" w:hanging="120"/>
      </w:pPr>
      <w:r>
        <w:t xml:space="preserve">Agritourism activity, compliance with zoning requirements - </w:t>
      </w:r>
      <w:r>
        <w:t xml:space="preserve"> </w:t>
      </w:r>
      <w:r>
        <w:t xml:space="preserve">SB  101</w:t>
      </w:r>
      <w:r>
        <w:t xml:space="preserve">;</w:t>
      </w:r>
      <w:r>
        <w:t xml:space="preserve"> </w:t>
      </w:r>
      <w:r>
        <w:t xml:space="preserve">SB  101</w:t>
      </w:r>
      <w:r>
        <w:t xml:space="preserve">: </w:t>
      </w:r>
      <w:r>
        <w:t xml:space="preserve">SCS</w:t>
      </w:r>
    </w:p>
    <w:p>
      <w:pPr>
        <w:pStyle w:val="RecordBase"/>
        <w:ind w:left="120" w:hanging="120"/>
      </w:pPr>
      <w:r>
        <w:t xml:space="preserve">Cellular antenna tower siting, setbacks, inhabitable buildings and outdoor gathering spaces - </w:t>
      </w:r>
      <w:r>
        <w:t xml:space="preserve"> </w:t>
      </w:r>
      <w:r>
        <w:t xml:space="preserve">SB  161</w:t>
      </w:r>
    </w:p>
    <w:p>
      <w:pPr>
        <w:pStyle w:val="RecordBase"/>
        <w:ind w:left="120" w:hanging="120"/>
      </w:pPr>
      <w:r>
        <w:t xml:space="preserve">Consolidated local governments, zoning classifications - </w:t>
      </w:r>
      <w:r>
        <w:t xml:space="preserve"> </w:t>
      </w:r>
      <w:r>
        <w:t xml:space="preserve">HB  388</w:t>
      </w:r>
      <w:r>
        <w:t xml:space="preserve">: </w:t>
      </w:r>
      <w:r>
        <w:t xml:space="preserve">SFA</w:t>
      </w:r>
      <w:r>
        <w:t xml:space="preserve"> (</w:t>
      </w:r>
      <w:r>
        <w:t xml:space="preserve">1</w:t>
      </w:r>
      <w:r>
        <w:t xml:space="preserve">)</w:t>
      </w:r>
    </w:p>
    <w:p>
      <w:pPr>
        <w:pStyle w:val="RecordBase"/>
        <w:ind w:left="120" w:hanging="120"/>
      </w:pPr>
      <w:r>
        <w:t xml:space="preserve">Facilitation of housing - </w:t>
      </w:r>
      <w:r>
        <w:t xml:space="preserve"> </w:t>
      </w:r>
      <w:r>
        <w:t xml:space="preserve">HB  102</w:t>
      </w:r>
    </w:p>
    <w:p>
      <w:pPr>
        <w:pStyle w:val="RecordBase"/>
        <w:ind w:left="120" w:hanging="120"/>
      </w:pPr>
      <w:r>
        <w:t xml:space="preserve">Family child-care home, conditional use permit requirement, prohibition - </w:t>
      </w:r>
      <w:r>
        <w:t xml:space="preserve"> </w:t>
      </w:r>
      <w:r>
        <w:t xml:space="preserve">SB  34</w:t>
      </w:r>
      <w:r>
        <w:t xml:space="preserve">;</w:t>
      </w:r>
      <w:r>
        <w:t xml:space="preserve"> </w:t>
      </w:r>
      <w:r>
        <w:t xml:space="preserve">HB  734</w:t>
      </w:r>
    </w:p>
    <w:p>
      <w:pPr>
        <w:pStyle w:val="RecordBase"/>
        <w:ind w:left="120" w:hanging="120"/>
      </w:pPr>
      <w:r>
        <w:t xml:space="preserve">Local planning and zoning regulations, limitations - </w:t>
      </w:r>
      <w:r>
        <w:t xml:space="preserve"> </w:t>
      </w:r>
      <w:r>
        <w:t xml:space="preserve">HB  102</w:t>
      </w:r>
    </w:p>
    <w:p>
      <w:pPr>
        <w:pStyle w:val="RecordBase"/>
        <w:ind w:left="120" w:hanging="120"/>
      </w:pPr>
      <w:r>
        <w:t xml:space="preserve">Ordinance violations, creation of lien - </w:t>
      </w:r>
      <w:r>
        <w:t xml:space="preserve"> </w:t>
      </w:r>
      <w:r>
        <w:t xml:space="preserve">HB  822</w:t>
      </w:r>
    </w:p>
    <w:p>
      <w:pPr>
        <w:pStyle w:val="RecordBase"/>
        <w:ind w:left="120" w:hanging="120"/>
      </w:pPr>
      <w:r>
        <w:t xml:space="preserve">Public school buildings, single-user toilet facilities, required - </w:t>
      </w:r>
      <w:r>
        <w:t xml:space="preserve"> </w:t>
      </w:r>
      <w:r>
        <w:t xml:space="preserve">HB  547</w:t>
      </w:r>
    </w:p>
    <w:p>
      <w:pPr>
        <w:pStyle w:val="RecordBase"/>
        <w:ind w:left="120" w:hanging="120"/>
      </w:pPr>
      <w:r>
        <w:t xml:space="preserve">Retail filling stations, zoning restrictions, prohibition - </w:t>
      </w:r>
      <w:r>
        <w:t xml:space="preserve"> </w:t>
      </w:r>
      <w:r>
        <w:t xml:space="preserve">HB  581</w:t>
      </w:r>
    </w:p>
    <w:p>
      <w:pPr>
        <w:pStyle w:val="RecordBase"/>
        <w:ind w:left="120" w:hanging="120"/>
      </w:pPr>
      <w:r>
        <w:t xml:space="preserve">Short-term rentals, authorization subject to permitting - </w:t>
      </w:r>
      <w:r>
        <w:t xml:space="preserve"> </w:t>
      </w:r>
      <w:r>
        <w:t xml:space="preserve">SB  234</w:t>
      </w:r>
    </w:p>
    <w:p>
      <w:pPr>
        <w:pStyle w:val="RecordBase"/>
        <w:ind w:left="120" w:hanging="120"/>
      </w:pPr>
      <w:r>
        <w:t xml:space="preserve">State and local laws and regulations, review - </w:t>
      </w:r>
      <w:r>
        <w:t xml:space="preserve"> </w:t>
      </w:r>
      <w:r>
        <w:t xml:space="preserve">HCR 68</w:t>
      </w:r>
    </w:p>
    <w:p>
      <w:pPr>
        <w:pStyle w:val="RecordBase"/>
        <w:ind w:left="120" w:hanging="120"/>
      </w:pPr>
      <w:r>
        <w:t xml:space="preserve">Transfers of land, subdivision, recording of plat, requirement - </w:t>
      </w:r>
      <w:r>
        <w:t xml:space="preserve"> </w:t>
      </w:r>
      <w:r>
        <w:t xml:space="preserve">HB  657</w:t>
        <w:br/>
      </w:r>
    </w:p>
    <w:p>
      <w:pPr>
        <w:pStyle w:val="RecordHeading3"/>
      </w:pPr>
      <w:r>
        <w:rPr>
          <w:b/>
        </w:rPr>
        <w:t xml:space="preserve">Plumbers and Plumbing</w:t>
      </w:r>
    </w:p>
    <w:p>
      <w:pPr>
        <w:pStyle w:val="RecordBase"/>
        <w:ind w:left="120" w:hanging="120"/>
      </w:pPr>
      <w:r>
        <w:t xml:space="preserve">Plumbing students, credit toward licensure - </w:t>
      </w:r>
      <w:r>
        <w:t xml:space="preserve"> </w:t>
      </w:r>
      <w:r>
        <w:t xml:space="preserve">SB  164</w:t>
      </w:r>
    </w:p>
    <w:p>
      <w:pPr>
        <w:pStyle w:val="RecordBase"/>
        <w:ind w:left="120" w:hanging="120"/>
      </w:pPr>
      <w:r>
        <w:t xml:space="preserve">Public school buildings, single-user toilet facilities, required - </w:t>
      </w:r>
      <w:r>
        <w:t xml:space="preserve"> </w:t>
      </w:r>
      <w:r>
        <w:t xml:space="preserve">HB  547</w:t>
        <w:br/>
      </w:r>
    </w:p>
    <w:p>
      <w:pPr>
        <w:pStyle w:val="RecordHeading3"/>
      </w:pPr>
      <w:r>
        <w:rPr>
          <w:b/>
        </w:rPr>
        <w:t xml:space="preserve">Police, City and County</w:t>
      </w:r>
    </w:p>
    <w:p>
      <w:pPr>
        <w:pStyle w:val="RecordBase"/>
        <w:ind w:left="120" w:hanging="120"/>
      </w:pPr>
      <w:r>
        <w:t xml:space="preserve">Annual supplement increase and CPI adjustment - </w:t>
      </w:r>
      <w:r>
        <w:t xml:space="preserve"> </w:t>
      </w:r>
      <w:r>
        <w:t xml:space="preserve">HB  8</w:t>
      </w:r>
      <w:r>
        <w:t xml:space="preserve">: </w:t>
      </w:r>
      <w:r>
        <w:t xml:space="preserve">SCS</w:t>
      </w:r>
    </w:p>
    <w:p>
      <w:pPr>
        <w:pStyle w:val="RecordBase"/>
        <w:ind w:left="120" w:hanging="120"/>
      </w:pPr>
      <w:r>
        <w:t xml:space="preserve">Arrest, interference with a legislative proceeding, requirement - </w:t>
      </w:r>
      <w:r>
        <w:t xml:space="preserve"> </w:t>
      </w:r>
      <w:r>
        <w:t xml:space="preserve">HB  626</w:t>
      </w:r>
    </w:p>
    <w:p>
      <w:pPr>
        <w:pStyle w:val="RecordBase"/>
        <w:ind w:left="120" w:hanging="120"/>
      </w:pPr>
      <w:r>
        <w:t xml:space="preserve">Child dependency, neglect, or abuse reports, requirements - </w:t>
      </w:r>
      <w:r>
        <w:t xml:space="preserve"> </w:t>
      </w:r>
      <w:r>
        <w:t xml:space="preserve">SB  235</w:t>
      </w:r>
      <w:r>
        <w:t xml:space="preserve">;</w:t>
      </w:r>
      <w:r>
        <w:t xml:space="preserve"> </w:t>
      </w:r>
      <w:r>
        <w:t xml:space="preserve">HB  776</w:t>
      </w:r>
    </w:p>
    <w:p>
      <w:pPr>
        <w:pStyle w:val="RecordBase"/>
        <w:ind w:left="120" w:hanging="120"/>
      </w:pPr>
      <w:r>
        <w:t xml:space="preserve">Concealed deadly weapon license, retied peace officer, firearms qualification every five years - </w:t>
      </w:r>
      <w:r>
        <w:t xml:space="preserve"> </w:t>
      </w:r>
      <w:r>
        <w:t xml:space="preserve">SB  348</w:t>
      </w:r>
    </w:p>
    <w:p>
      <w:pPr>
        <w:pStyle w:val="RecordBase"/>
        <w:ind w:left="120" w:hanging="120"/>
      </w:pPr>
      <w:r>
        <w:t xml:space="preserve">Corrections impact statements, additional requirements - </w:t>
      </w:r>
      <w:r>
        <w:t xml:space="preserve"> </w:t>
      </w:r>
      <w:r>
        <w:t xml:space="preserve">HB  635</w:t>
      </w:r>
    </w:p>
    <w:p>
      <w:pPr>
        <w:pStyle w:val="RecordBase"/>
        <w:ind w:left="120" w:hanging="120"/>
      </w:pPr>
      <w:r>
        <w:t xml:space="preserve">County</w:t>
      </w:r>
    </w:p>
    <w:p>
      <w:pPr>
        <w:pStyle w:val="RecordBase"/>
        <w:ind w:left="240" w:hanging="192"/>
      </w:pPr>
      <w:r>
        <w:t xml:space="preserve"> Employees Retirement, alternative benefit program for CERS members in hazardous positions - </w:t>
      </w:r>
      <w:r>
        <w:t xml:space="preserve"> </w:t>
      </w:r>
      <w:r>
        <w:t xml:space="preserve">SB  196</w:t>
      </w:r>
    </w:p>
    <w:p>
      <w:pPr>
        <w:pStyle w:val="RecordBase"/>
        <w:ind w:left="240" w:hanging="192"/>
      </w:pPr>
      <w:r>
        <w:t xml:space="preserve"> Employees Retirement System, Tier 2 benefits for members in hazardous positions - </w:t>
      </w:r>
      <w:r>
        <w:t xml:space="preserve"> </w:t>
      </w:r>
      <w:r>
        <w:t xml:space="preserve">HB  143</w:t>
      </w:r>
    </w:p>
    <w:p>
      <w:pPr>
        <w:pStyle w:val="RecordBase"/>
        <w:ind w:left="120" w:hanging="120"/>
      </w:pPr>
      <w:r>
        <w:t xml:space="preserve">Defective equipment, motor vehicle, warning - </w:t>
      </w:r>
      <w:r>
        <w:t xml:space="preserve"> </w:t>
      </w:r>
      <w:r>
        <w:t xml:space="preserve">SB  33</w:t>
      </w:r>
    </w:p>
    <w:p>
      <w:pPr>
        <w:pStyle w:val="RecordBase"/>
        <w:ind w:left="120" w:hanging="120"/>
      </w:pPr>
      <w:r>
        <w:t xml:space="preserve">DNA, sample collection at arraignment, requirement - </w:t>
      </w:r>
      <w:r>
        <w:t xml:space="preserve"> </w:t>
      </w:r>
      <w:r>
        <w:t xml:space="preserve">HB  286</w:t>
      </w:r>
    </w:p>
    <w:p>
      <w:pPr>
        <w:pStyle w:val="RecordBase"/>
        <w:ind w:left="120" w:hanging="120"/>
      </w:pPr>
      <w:r>
        <w:t xml:space="preserve">Duty to intervene, reporting requirements, legal and administrative protections - </w:t>
      </w:r>
      <w:r>
        <w:t xml:space="preserve"> </w:t>
      </w:r>
      <w:r>
        <w:t xml:space="preserve">HB  717</w:t>
      </w:r>
    </w:p>
    <w:p>
      <w:pPr>
        <w:pStyle w:val="RecordBase"/>
        <w:ind w:left="120" w:hanging="120"/>
      </w:pPr>
      <w:r>
        <w:t xml:space="preserve">Emergency response fee, restriction on payment - </w:t>
      </w:r>
      <w:r>
        <w:t xml:space="preserve"> </w:t>
      </w:r>
      <w:r>
        <w:t xml:space="preserve">HB  18</w:t>
      </w:r>
    </w:p>
    <w:p>
      <w:pPr>
        <w:pStyle w:val="RecordBase"/>
        <w:ind w:left="120" w:hanging="120"/>
      </w:pPr>
      <w:r>
        <w:t xml:space="preserve">Extreme risk protection order, assistance to petitioner - </w:t>
      </w:r>
      <w:r>
        <w:t xml:space="preserve"> </w:t>
      </w:r>
      <w:r>
        <w:t xml:space="preserve">HB  331</w:t>
      </w:r>
    </w:p>
    <w:p>
      <w:pPr>
        <w:pStyle w:val="RecordBase"/>
        <w:ind w:left="120" w:hanging="120"/>
      </w:pPr>
      <w:r>
        <w:t xml:space="preserve">Firearm theft, reporting requirement - </w:t>
      </w:r>
      <w:r>
        <w:t xml:space="preserve"> </w:t>
      </w:r>
      <w:r>
        <w:t xml:space="preserve">SB  56</w:t>
      </w:r>
      <w:r>
        <w:t xml:space="preserve">;</w:t>
      </w:r>
      <w:r>
        <w:t xml:space="preserve"> </w:t>
      </w:r>
      <w:r>
        <w:t xml:space="preserve">HB  240</w:t>
      </w:r>
    </w:p>
    <w:p>
      <w:pPr>
        <w:pStyle w:val="RecordBase"/>
        <w:ind w:left="120" w:hanging="120"/>
      </w:pPr>
      <w:r>
        <w:t xml:space="preserve">Firearms,</w:t>
      </w:r>
    </w:p>
    <w:p>
      <w:pPr>
        <w:pStyle w:val="RecordBase"/>
        <w:ind w:left="240" w:hanging="192"/>
      </w:pPr>
      <w:r>
        <w:t xml:space="preserve"> individuals in crisis, voluntary surrender, requirements - </w:t>
      </w:r>
      <w:r>
        <w:t xml:space="preserve"> </w:t>
      </w:r>
      <w:r>
        <w:t xml:space="preserve">HB  460</w:t>
      </w:r>
    </w:p>
    <w:p>
      <w:pPr>
        <w:pStyle w:val="RecordBase"/>
        <w:ind w:left="240" w:hanging="192"/>
      </w:pPr>
      <w:r>
        <w:t xml:space="preserve"> voluntary restriction list, requirements - </w:t>
      </w:r>
      <w:r>
        <w:t xml:space="preserve"> </w:t>
      </w:r>
      <w:r>
        <w:t xml:space="preserve">SB  190</w:t>
      </w:r>
    </w:p>
    <w:p>
      <w:pPr>
        <w:pStyle w:val="RecordBase"/>
        <w:ind w:left="240" w:hanging="192"/>
      </w:pPr>
      <w:r>
        <w:t xml:space="preserve"> voluntary surrender, requirements - </w:t>
      </w:r>
      <w:r>
        <w:t xml:space="preserve"> </w:t>
      </w:r>
      <w:r>
        <w:t xml:space="preserve">SB  190</w:t>
      </w:r>
    </w:p>
    <w:p>
      <w:pPr>
        <w:pStyle w:val="RecordBase"/>
        <w:ind w:left="120" w:hanging="120"/>
      </w:pPr>
      <w:r>
        <w:t xml:space="preserve">Fleeing or evading, aggravated - </w:t>
      </w:r>
      <w:r>
        <w:t xml:space="preserve"> </w:t>
      </w:r>
      <w:r>
        <w:t xml:space="preserve">HB  5</w:t>
      </w:r>
      <w:r>
        <w:t xml:space="preserve">: </w:t>
      </w:r>
      <w:r>
        <w:t xml:space="preserve">SFA</w:t>
      </w:r>
      <w:r>
        <w:t xml:space="preserve"> (</w:t>
      </w:r>
      <w:r>
        <w:t xml:space="preserve">2</w:t>
      </w:r>
      <w:r>
        <w:t xml:space="preserve">)</w:t>
      </w:r>
    </w:p>
    <w:p>
      <w:pPr>
        <w:pStyle w:val="RecordBase"/>
        <w:ind w:left="120" w:hanging="120"/>
      </w:pPr>
      <w:r>
        <w:t xml:space="preserve">Kentucky</w:t>
      </w:r>
    </w:p>
    <w:p>
      <w:pPr>
        <w:pStyle w:val="RecordBase"/>
        <w:ind w:left="240" w:hanging="192"/>
      </w:pPr>
      <w:r>
        <w:t xml:space="preserve"> Ashanti Alert system, creation - </w:t>
      </w:r>
      <w:r>
        <w:t xml:space="preserve"> </w:t>
      </w:r>
      <w:r>
        <w:t xml:space="preserve">SB  45</w:t>
      </w:r>
    </w:p>
    <w:p>
      <w:pPr>
        <w:pStyle w:val="RecordBase"/>
        <w:ind w:left="240" w:hanging="192"/>
      </w:pPr>
      <w:r>
        <w:t xml:space="preserve"> Ashanti Alert system, reasonable cause - </w:t>
      </w:r>
      <w:r>
        <w:t xml:space="preserve"> </w:t>
      </w:r>
      <w:r>
        <w:t xml:space="preserve">SB  45</w:t>
      </w:r>
      <w:r>
        <w:t xml:space="preserve">: </w:t>
      </w:r>
      <w:r>
        <w:t xml:space="preserve">SCS</w:t>
      </w:r>
    </w:p>
    <w:p>
      <w:pPr>
        <w:pStyle w:val="RecordBase"/>
        <w:ind w:left="240" w:hanging="192"/>
      </w:pPr>
      <w:r>
        <w:t xml:space="preserve"> IAN Alert System, creation - </w:t>
      </w:r>
      <w:r>
        <w:t xml:space="preserve"> </w:t>
      </w:r>
      <w:r>
        <w:t xml:space="preserve">SB  45</w:t>
      </w:r>
      <w:r>
        <w:t xml:space="preserve">: </w:t>
      </w:r>
      <w:r>
        <w:t xml:space="preserve">HCS</w:t>
      </w:r>
      <w:r>
        <w:t xml:space="preserve">;</w:t>
      </w:r>
      <w:r>
        <w:t xml:space="preserve"> </w:t>
      </w:r>
      <w:r>
        <w:t xml:space="preserve">HB  682</w:t>
      </w:r>
    </w:p>
    <w:p>
      <w:pPr>
        <w:pStyle w:val="RecordBase"/>
        <w:ind w:left="240" w:hanging="192"/>
      </w:pPr>
      <w:r>
        <w:t xml:space="preserve"> Law Enforcement Council, expansion of membership - </w:t>
      </w:r>
      <w:r>
        <w:t xml:space="preserve"> </w:t>
      </w:r>
      <w:r>
        <w:t xml:space="preserve">HB  482</w:t>
      </w:r>
    </w:p>
    <w:p>
      <w:pPr>
        <w:pStyle w:val="RecordBase"/>
        <w:ind w:left="240" w:hanging="192"/>
      </w:pPr>
      <w:r>
        <w:t xml:space="preserve"> Law Enforcement Council, standards for police conduct - </w:t>
      </w:r>
      <w:r>
        <w:t xml:space="preserve"> </w:t>
      </w:r>
      <w:r>
        <w:t xml:space="preserve">HB  717</w:t>
      </w:r>
    </w:p>
    <w:p>
      <w:pPr>
        <w:pStyle w:val="RecordBase"/>
        <w:ind w:left="120" w:hanging="120"/>
      </w:pPr>
      <w:r>
        <w:t xml:space="preserve">Limited minor's farm operator's license, procedures - </w:t>
      </w:r>
      <w:r>
        <w:t xml:space="preserve"> </w:t>
      </w:r>
      <w:r>
        <w:t xml:space="preserve">HB  334</w:t>
      </w:r>
    </w:p>
    <w:p>
      <w:pPr>
        <w:pStyle w:val="RecordBase"/>
        <w:ind w:left="120" w:hanging="120"/>
      </w:pPr>
      <w:r>
        <w:t xml:space="preserve">Louisville Metro Police Officers, recognition - </w:t>
      </w:r>
      <w:r>
        <w:t xml:space="preserve"> </w:t>
      </w:r>
      <w:r>
        <w:t xml:space="preserve">HR  137</w:t>
      </w:r>
      <w:r>
        <w:t xml:space="preserve">;</w:t>
      </w:r>
      <w:r>
        <w:t xml:space="preserve"> </w:t>
      </w:r>
      <w:r>
        <w:t xml:space="preserve">SR  207</w:t>
      </w:r>
    </w:p>
    <w:p>
      <w:pPr>
        <w:pStyle w:val="RecordBase"/>
        <w:ind w:left="120" w:hanging="120"/>
      </w:pPr>
      <w:r>
        <w:t xml:space="preserve">Mandatory training subjects, suicide prevention and intervention - </w:t>
      </w:r>
      <w:r>
        <w:t xml:space="preserve"> </w:t>
      </w:r>
      <w:r>
        <w:t xml:space="preserve">SB  359</w:t>
      </w:r>
    </w:p>
    <w:p>
      <w:pPr>
        <w:pStyle w:val="RecordBase"/>
        <w:ind w:left="120" w:hanging="120"/>
      </w:pPr>
      <w:r>
        <w:t xml:space="preserve">Notification of homeless shelter or other lawful place, require - </w:t>
      </w:r>
      <w:r>
        <w:t xml:space="preserve"> </w:t>
      </w:r>
      <w:r>
        <w:t xml:space="preserve">HB  5</w:t>
      </w:r>
      <w:r>
        <w:t xml:space="preserve">: </w:t>
      </w:r>
      <w:r>
        <w:t xml:space="preserve">SFA</w:t>
      </w:r>
      <w:r>
        <w:t xml:space="preserve"> (</w:t>
      </w:r>
      <w:r>
        <w:t xml:space="preserve">5</w:t>
      </w:r>
      <w:r>
        <w:t xml:space="preserve">)</w:t>
      </w:r>
    </w:p>
    <w:p>
      <w:pPr>
        <w:pStyle w:val="RecordBase"/>
        <w:ind w:left="120" w:hanging="120"/>
      </w:pPr>
      <w:r>
        <w:t xml:space="preserve">Overtime exception, sheriff's offices, county police - </w:t>
      </w:r>
      <w:r>
        <w:t xml:space="preserve"> </w:t>
      </w:r>
      <w:r>
        <w:t xml:space="preserve">HB  456</w:t>
      </w:r>
      <w:r>
        <w:t xml:space="preserve">;</w:t>
      </w:r>
      <w:r>
        <w:t xml:space="preserve"> </w:t>
      </w:r>
      <w:r>
        <w:t xml:space="preserve">HB  456</w:t>
      </w:r>
      <w:r>
        <w:t xml:space="preserve">: </w:t>
      </w:r>
      <w:r>
        <w:t xml:space="preserve">HCS</w:t>
      </w:r>
    </w:p>
    <w:p>
      <w:pPr>
        <w:pStyle w:val="RecordBase"/>
        <w:ind w:left="120" w:hanging="120"/>
      </w:pPr>
      <w:r>
        <w:t xml:space="preserve">Personal communication device, use by driver, prohibition - </w:t>
      </w:r>
      <w:r>
        <w:t xml:space="preserve"> </w:t>
      </w:r>
      <w:r>
        <w:t xml:space="preserve">HB  620</w:t>
      </w:r>
    </w:p>
    <w:p>
      <w:pPr>
        <w:pStyle w:val="RecordBase"/>
        <w:ind w:left="120" w:hanging="120"/>
      </w:pPr>
      <w:r>
        <w:t xml:space="preserve">Policies and procedures, police officer mental health program, requirements - </w:t>
      </w:r>
      <w:r>
        <w:t xml:space="preserve"> </w:t>
      </w:r>
      <w:r>
        <w:t xml:space="preserve">HB  329</w:t>
      </w:r>
    </w:p>
    <w:p>
      <w:pPr>
        <w:pStyle w:val="RecordBase"/>
        <w:ind w:left="120" w:hanging="120"/>
      </w:pPr>
      <w:r>
        <w:t xml:space="preserve">Retired peace officers, cold cases, contract - </w:t>
      </w:r>
      <w:r>
        <w:t xml:space="preserve"> </w:t>
      </w:r>
      <w:r>
        <w:t xml:space="preserve">HB  551</w:t>
      </w:r>
    </w:p>
    <w:p>
      <w:pPr>
        <w:pStyle w:val="RecordBase"/>
        <w:ind w:left="120" w:hanging="120"/>
      </w:pPr>
      <w:r>
        <w:t xml:space="preserve">Seized or recovered firearms, reporting procedures - </w:t>
      </w:r>
      <w:r>
        <w:t xml:space="preserve"> </w:t>
      </w:r>
      <w:r>
        <w:t xml:space="preserve">SB  209</w:t>
      </w:r>
    </w:p>
    <w:p>
      <w:pPr>
        <w:pStyle w:val="RecordBase"/>
        <w:ind w:left="120" w:hanging="120"/>
      </w:pPr>
      <w:r>
        <w:t xml:space="preserve">Technical correction - </w:t>
      </w:r>
      <w:r>
        <w:t xml:space="preserve"> </w:t>
      </w:r>
      <w:r>
        <w:t xml:space="preserve">HB  774</w:t>
      </w:r>
    </w:p>
    <w:p>
      <w:pPr>
        <w:pStyle w:val="RecordBase"/>
        <w:ind w:left="120" w:hanging="120"/>
      </w:pPr>
      <w:r>
        <w:t xml:space="preserve">Traffic stop, operator's license database, AVIS - </w:t>
      </w:r>
      <w:r>
        <w:t xml:space="preserve"> </w:t>
      </w:r>
      <w:r>
        <w:t xml:space="preserve">SB  33</w:t>
      </w:r>
    </w:p>
    <w:p>
      <w:pPr>
        <w:pStyle w:val="RecordBase"/>
        <w:ind w:left="120" w:hanging="120"/>
      </w:pPr>
      <w:r>
        <w:t xml:space="preserve">Urban-county government, employees of police departments, reinstatement - </w:t>
      </w:r>
      <w:r>
        <w:t xml:space="preserve"> </w:t>
      </w:r>
      <w:r>
        <w:t xml:space="preserve">HB  248</w:t>
      </w:r>
    </w:p>
    <w:p>
      <w:pPr>
        <w:pStyle w:val="RecordBase"/>
        <w:ind w:left="120" w:hanging="120"/>
      </w:pPr>
      <w:r>
        <w:t xml:space="preserve">Use of unmanned aircraft systems, federal, state, and local law enforcement, exemption - </w:t>
      </w:r>
      <w:r>
        <w:t xml:space="preserve"> </w:t>
      </w:r>
      <w:r>
        <w:t xml:space="preserve">SB  16</w:t>
      </w:r>
      <w:r>
        <w:t xml:space="preserve">: </w:t>
      </w:r>
      <w:r>
        <w:t xml:space="preserve">HCS</w:t>
      </w:r>
    </w:p>
    <w:p>
      <w:pPr>
        <w:pStyle w:val="RecordBase"/>
        <w:ind w:left="120" w:hanging="120"/>
      </w:pPr>
      <w:r>
        <w:t xml:space="preserve">Vehicle accident reports, law enforcement access - </w:t>
      </w:r>
      <w:r>
        <w:t xml:space="preserve"> </w:t>
      </w:r>
      <w:r>
        <w:t xml:space="preserve">SB  162</w:t>
      </w:r>
      <w:r>
        <w:t xml:space="preserve">;</w:t>
      </w:r>
      <w:r>
        <w:t xml:space="preserve"> </w:t>
      </w:r>
      <w:r>
        <w:t xml:space="preserve">SB  162</w:t>
      </w:r>
      <w:r>
        <w:t xml:space="preserve">: </w:t>
      </w:r>
      <w:r>
        <w:t xml:space="preserve">SCS</w:t>
        <w:br/>
      </w:r>
    </w:p>
    <w:p>
      <w:pPr>
        <w:pStyle w:val="RecordHeading3"/>
      </w:pPr>
      <w:r>
        <w:rPr>
          <w:b/>
        </w:rPr>
        <w:t xml:space="preserve">Police, State</w:t>
      </w:r>
    </w:p>
    <w:p>
      <w:pPr>
        <w:pStyle w:val="RecordBase"/>
        <w:ind w:left="120" w:hanging="120"/>
      </w:pPr>
      <w:r>
        <w:t xml:space="preserve">Arrest, interference with a legislative proceeding, requirement - </w:t>
      </w:r>
      <w:r>
        <w:t xml:space="preserve"> </w:t>
      </w:r>
      <w:r>
        <w:t xml:space="preserve">HB  626</w:t>
      </w:r>
    </w:p>
    <w:p>
      <w:pPr>
        <w:pStyle w:val="RecordBase"/>
        <w:ind w:left="120" w:hanging="120"/>
      </w:pPr>
      <w:r>
        <w:t xml:space="preserve">Automated license plate reader, data review, requirement - </w:t>
      </w:r>
      <w:r>
        <w:t xml:space="preserve"> </w:t>
      </w:r>
      <w:r>
        <w:t xml:space="preserve">SB  380</w:t>
      </w:r>
    </w:p>
    <w:p>
      <w:pPr>
        <w:pStyle w:val="RecordBase"/>
        <w:ind w:left="120" w:hanging="120"/>
      </w:pPr>
      <w:r>
        <w:t xml:space="preserve">Background checks, private firearms sales and transfers, form - </w:t>
      </w:r>
      <w:r>
        <w:t xml:space="preserve"> </w:t>
      </w:r>
      <w:r>
        <w:t xml:space="preserve">HB  735</w:t>
      </w:r>
    </w:p>
    <w:p>
      <w:pPr>
        <w:pStyle w:val="RecordBase"/>
        <w:ind w:left="120" w:hanging="120"/>
      </w:pPr>
      <w:r>
        <w:t xml:space="preserve">Budget Reserve Trust Fund, KSP retention bonus - </w:t>
      </w:r>
      <w:r>
        <w:t xml:space="preserve"> </w:t>
      </w:r>
      <w:r>
        <w:t xml:space="preserve">HB  1</w:t>
      </w:r>
      <w:r>
        <w:t xml:space="preserve">: </w:t>
      </w:r>
      <w:r>
        <w:t xml:space="preserve">HFA</w:t>
      </w:r>
      <w:r>
        <w:t xml:space="preserve"> (</w:t>
      </w:r>
      <w:r>
        <w:t xml:space="preserve">5</w:t>
      </w:r>
      <w:r>
        <w:t xml:space="preserve">)</w:t>
      </w:r>
    </w:p>
    <w:p>
      <w:pPr>
        <w:pStyle w:val="RecordBase"/>
        <w:ind w:left="120" w:hanging="120"/>
      </w:pPr>
      <w:r>
        <w:t xml:space="preserve">Child dependency, neglect, or abuse reports, requirements - </w:t>
      </w:r>
      <w:r>
        <w:t xml:space="preserve"> </w:t>
      </w:r>
      <w:r>
        <w:t xml:space="preserve">SB  235</w:t>
      </w:r>
      <w:r>
        <w:t xml:space="preserve">;</w:t>
      </w:r>
      <w:r>
        <w:t xml:space="preserve"> </w:t>
      </w:r>
      <w:r>
        <w:t xml:space="preserve">HB  776</w:t>
      </w:r>
    </w:p>
    <w:p>
      <w:pPr>
        <w:pStyle w:val="RecordBase"/>
        <w:ind w:left="120" w:hanging="120"/>
      </w:pPr>
      <w:r>
        <w:t xml:space="preserve">Concealed deadly weapon license, retied peace officer, firearms qualification every five years - </w:t>
      </w:r>
      <w:r>
        <w:t xml:space="preserve"> </w:t>
      </w:r>
      <w:r>
        <w:t xml:space="preserve">SB  348</w:t>
      </w:r>
    </w:p>
    <w:p>
      <w:pPr>
        <w:pStyle w:val="RecordBase"/>
        <w:ind w:left="120" w:hanging="120"/>
      </w:pPr>
      <w:r>
        <w:t xml:space="preserve">Confiscated firearms, destruction - </w:t>
      </w:r>
      <w:r>
        <w:t xml:space="preserve"> </w:t>
      </w:r>
      <w:r>
        <w:t xml:space="preserve">SB  178</w:t>
      </w:r>
    </w:p>
    <w:p>
      <w:pPr>
        <w:pStyle w:val="RecordBase"/>
        <w:ind w:left="120" w:hanging="120"/>
      </w:pPr>
      <w:r>
        <w:t xml:space="preserve">Corrections impact statements, additional requirements - </w:t>
      </w:r>
      <w:r>
        <w:t xml:space="preserve"> </w:t>
      </w:r>
      <w:r>
        <w:t xml:space="preserve">HB  635</w:t>
      </w:r>
    </w:p>
    <w:p>
      <w:pPr>
        <w:pStyle w:val="RecordBase"/>
        <w:ind w:left="120" w:hanging="120"/>
      </w:pPr>
      <w:r>
        <w:t xml:space="preserve">Crisis aversion and rights retention order, law enforcement systems, information entry - </w:t>
      </w:r>
      <w:r>
        <w:t xml:space="preserve"> </w:t>
      </w:r>
      <w:r>
        <w:t xml:space="preserve">SB  13</w:t>
      </w:r>
    </w:p>
    <w:p>
      <w:pPr>
        <w:pStyle w:val="RecordBase"/>
        <w:ind w:left="120" w:hanging="120"/>
      </w:pPr>
      <w:r>
        <w:t xml:space="preserve">Defective equipment, motor vehicle, warning - </w:t>
      </w:r>
      <w:r>
        <w:t xml:space="preserve"> </w:t>
      </w:r>
      <w:r>
        <w:t xml:space="preserve">SB  33</w:t>
      </w:r>
    </w:p>
    <w:p>
      <w:pPr>
        <w:pStyle w:val="RecordBase"/>
        <w:ind w:left="120" w:hanging="120"/>
      </w:pPr>
      <w:r>
        <w:t xml:space="preserve">Department of Kentucky State Police, background checks, employees access, tax information - </w:t>
      </w:r>
      <w:r>
        <w:t xml:space="preserve"> </w:t>
      </w:r>
      <w:r>
        <w:t xml:space="preserve">HB  492</w:t>
      </w:r>
    </w:p>
    <w:p>
      <w:pPr>
        <w:pStyle w:val="RecordBase"/>
        <w:ind w:left="120" w:hanging="120"/>
      </w:pPr>
      <w:r>
        <w:t xml:space="preserve">Destruction of confiscated firearms used in a homicide, require upon request of victim's family - </w:t>
      </w:r>
      <w:r>
        <w:t xml:space="preserve"> </w:t>
      </w:r>
      <w:r>
        <w:t xml:space="preserve">HB  5</w:t>
      </w:r>
      <w:r>
        <w:t xml:space="preserve">: </w:t>
      </w:r>
      <w:r>
        <w:t xml:space="preserve">SFA</w:t>
      </w:r>
      <w:r>
        <w:t xml:space="preserve"> (</w:t>
      </w:r>
      <w:r>
        <w:t xml:space="preserve">1</w:t>
      </w:r>
      <w:r>
        <w:t xml:space="preserve">)</w:t>
      </w:r>
    </w:p>
    <w:p>
      <w:pPr>
        <w:pStyle w:val="RecordBase"/>
        <w:ind w:left="120" w:hanging="120"/>
      </w:pPr>
      <w:r>
        <w:t xml:space="preserve">DNA, sample collection at arraignment, requirement - </w:t>
      </w:r>
      <w:r>
        <w:t xml:space="preserve"> </w:t>
      </w:r>
      <w:r>
        <w:t xml:space="preserve">HB  286</w:t>
      </w:r>
    </w:p>
    <w:p>
      <w:pPr>
        <w:pStyle w:val="RecordBase"/>
        <w:ind w:left="120" w:hanging="120"/>
      </w:pPr>
      <w:r>
        <w:t xml:space="preserve">Driver</w:t>
      </w:r>
    </w:p>
    <w:p>
      <w:pPr>
        <w:pStyle w:val="RecordBase"/>
        <w:ind w:left="240" w:hanging="192"/>
      </w:pPr>
      <w:r>
        <w:t xml:space="preserve"> education, organ donation information - </w:t>
      </w:r>
      <w:r>
        <w:t xml:space="preserve"> </w:t>
      </w:r>
      <w:r>
        <w:t xml:space="preserve">SB  107</w:t>
      </w:r>
    </w:p>
    <w:p>
      <w:pPr>
        <w:pStyle w:val="RecordBase"/>
        <w:ind w:left="240" w:hanging="192"/>
      </w:pPr>
      <w:r>
        <w:t xml:space="preserve"> testing, remote testing pilot project - </w:t>
      </w:r>
      <w:r>
        <w:t xml:space="preserve"> </w:t>
      </w:r>
      <w:r>
        <w:t xml:space="preserve">SB  91</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717</w:t>
      </w:r>
    </w:p>
    <w:p>
      <w:pPr>
        <w:pStyle w:val="RecordBase"/>
        <w:ind w:left="120" w:hanging="120"/>
      </w:pPr>
      <w:r>
        <w:t xml:space="preserve">Expungement, automatic process for eligible felony and misdemeanor convictions - </w:t>
      </w:r>
      <w:r>
        <w:t xml:space="preserve"> </w:t>
      </w:r>
      <w:r>
        <w:t xml:space="preserve">SB  218</w:t>
      </w:r>
      <w:r>
        <w:t xml:space="preserve">;</w:t>
      </w:r>
      <w:r>
        <w:t xml:space="preserve"> </w:t>
      </w:r>
      <w:r>
        <w:t xml:space="preserve">HB  569</w:t>
      </w:r>
    </w:p>
    <w:p>
      <w:pPr>
        <w:pStyle w:val="RecordBase"/>
        <w:ind w:left="120" w:hanging="120"/>
      </w:pPr>
      <w:r>
        <w:t xml:space="preserve">Extreme risk protection order, entrance into LINK - </w:t>
      </w:r>
      <w:r>
        <w:t xml:space="preserve"> </w:t>
      </w:r>
      <w:r>
        <w:t xml:space="preserve">HB  331</w:t>
      </w:r>
    </w:p>
    <w:p>
      <w:pPr>
        <w:pStyle w:val="RecordBase"/>
        <w:ind w:left="120" w:hanging="120"/>
      </w:pPr>
      <w:r>
        <w:t xml:space="preserve">Firearm theft, reporting requirement - </w:t>
      </w:r>
      <w:r>
        <w:t xml:space="preserve"> </w:t>
      </w:r>
      <w:r>
        <w:t xml:space="preserve">SB  56</w:t>
      </w:r>
      <w:r>
        <w:t xml:space="preserve">;</w:t>
      </w:r>
      <w:r>
        <w:t xml:space="preserve"> </w:t>
      </w:r>
      <w:r>
        <w:t xml:space="preserve">HB  240</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457</w:t>
      </w:r>
    </w:p>
    <w:p>
      <w:pPr>
        <w:pStyle w:val="RecordBase"/>
        <w:ind w:left="240" w:hanging="192"/>
      </w:pPr>
      <w:r>
        <w:t xml:space="preserve"> individual in crisis, purchase or possession, voluntary prohibition, requirements - </w:t>
      </w:r>
      <w:r>
        <w:t xml:space="preserve"> </w:t>
      </w:r>
      <w:r>
        <w:t xml:space="preserve">HB  460</w:t>
      </w:r>
    </w:p>
    <w:p>
      <w:pPr>
        <w:pStyle w:val="RecordBase"/>
        <w:ind w:left="240" w:hanging="192"/>
      </w:pPr>
      <w:r>
        <w:t xml:space="preserve"> individuals in crisis, voluntary surrender, requirements - </w:t>
      </w:r>
      <w:r>
        <w:t xml:space="preserve"> </w:t>
      </w:r>
      <w:r>
        <w:t xml:space="preserve">HB  460</w:t>
      </w:r>
    </w:p>
    <w:p>
      <w:pPr>
        <w:pStyle w:val="RecordBase"/>
        <w:ind w:left="240" w:hanging="192"/>
      </w:pPr>
      <w:r>
        <w:t xml:space="preserve"> voluntary restriction list, requirements - </w:t>
      </w:r>
      <w:r>
        <w:t xml:space="preserve"> </w:t>
      </w:r>
      <w:r>
        <w:t xml:space="preserve">SB  190</w:t>
      </w:r>
    </w:p>
    <w:p>
      <w:pPr>
        <w:pStyle w:val="RecordBase"/>
        <w:ind w:left="240" w:hanging="192"/>
      </w:pPr>
      <w:r>
        <w:t xml:space="preserve"> voluntary surrender, requirements - </w:t>
      </w:r>
      <w:r>
        <w:t xml:space="preserve"> </w:t>
      </w:r>
      <w:r>
        <w:t xml:space="preserve">SB  190</w:t>
      </w:r>
    </w:p>
    <w:p>
      <w:pPr>
        <w:pStyle w:val="RecordBase"/>
        <w:ind w:left="120" w:hanging="120"/>
      </w:pPr>
      <w:r>
        <w:t xml:space="preserve">Fleeing or evading, aggravated - </w:t>
      </w:r>
      <w:r>
        <w:t xml:space="preserve"> </w:t>
      </w:r>
      <w:r>
        <w:t xml:space="preserve">HB  5</w:t>
      </w:r>
      <w:r>
        <w:t xml:space="preserve">: </w:t>
      </w:r>
      <w:r>
        <w:t xml:space="preserve">SFA</w:t>
      </w:r>
      <w:r>
        <w:t xml:space="preserve"> (</w:t>
      </w:r>
      <w:r>
        <w:t xml:space="preserve">2</w:t>
      </w:r>
      <w:r>
        <w:t xml:space="preserve">)</w:t>
      </w:r>
    </w:p>
    <w:p>
      <w:pPr>
        <w:pStyle w:val="RecordBase"/>
        <w:ind w:left="120" w:hanging="120"/>
      </w:pPr>
      <w:r>
        <w:t xml:space="preserve">Forensic lab technicians, training, repayment - </w:t>
      </w:r>
      <w:r>
        <w:t xml:space="preserve"> </w:t>
      </w:r>
      <w:r>
        <w:t xml:space="preserve">SB  366</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Hiring preference, eligible veterans, discharged LGBTQ veterans, inclusion - </w:t>
      </w:r>
      <w:r>
        <w:t xml:space="preserve"> </w:t>
      </w:r>
      <w:r>
        <w:t xml:space="preserve">HB  503</w:t>
      </w:r>
    </w:p>
    <w:p>
      <w:pPr>
        <w:pStyle w:val="RecordBase"/>
        <w:ind w:left="120" w:hanging="120"/>
      </w:pPr>
      <w:r>
        <w:t xml:space="preserve">Instruction</w:t>
      </w:r>
    </w:p>
    <w:p>
      <w:pPr>
        <w:pStyle w:val="RecordBase"/>
        <w:ind w:left="240" w:hanging="192"/>
      </w:pPr>
      <w:r>
        <w:t xml:space="preserve"> permit testing, county clerks - </w:t>
      </w:r>
      <w:r>
        <w:t xml:space="preserve"> </w:t>
      </w:r>
      <w:r>
        <w:t xml:space="preserve">SB  91</w:t>
      </w:r>
      <w:r>
        <w:t xml:space="preserve">: </w:t>
      </w:r>
      <w:r>
        <w:t xml:space="preserve">SFA</w:t>
      </w:r>
      <w:r>
        <w:t xml:space="preserve"> (</w:t>
      </w:r>
      <w:r>
        <w:t xml:space="preserve">1</w:t>
      </w:r>
      <w:r>
        <w:t xml:space="preserve">)</w:t>
      </w:r>
    </w:p>
    <w:p>
      <w:pPr>
        <w:pStyle w:val="RecordBase"/>
        <w:ind w:left="240" w:hanging="192"/>
      </w:pPr>
      <w:r>
        <w:t xml:space="preserve"> permit testing, expansion - </w:t>
      </w:r>
      <w:r>
        <w:t xml:space="preserve"> </w:t>
      </w:r>
      <w:r>
        <w:t xml:space="preserve">SB  91</w:t>
      </w:r>
    </w:p>
    <w:p>
      <w:pPr>
        <w:pStyle w:val="RecordBase"/>
        <w:ind w:left="120" w:hanging="120"/>
      </w:pPr>
      <w:r>
        <w:t xml:space="preserve">Kentucky</w:t>
      </w:r>
    </w:p>
    <w:p>
      <w:pPr>
        <w:pStyle w:val="RecordBase"/>
        <w:ind w:left="240" w:hanging="192"/>
      </w:pPr>
      <w:r>
        <w:t xml:space="preserve"> Ashanti Alert system, creation - </w:t>
      </w:r>
      <w:r>
        <w:t xml:space="preserve"> </w:t>
      </w:r>
      <w:r>
        <w:t xml:space="preserve">SB  45</w:t>
      </w:r>
    </w:p>
    <w:p>
      <w:pPr>
        <w:pStyle w:val="RecordBase"/>
        <w:ind w:left="240" w:hanging="192"/>
      </w:pPr>
      <w:r>
        <w:t xml:space="preserve"> Ashanti Alert system, reasonable cause - </w:t>
      </w:r>
      <w:r>
        <w:t xml:space="preserve"> </w:t>
      </w:r>
      <w:r>
        <w:t xml:space="preserve">SB  45</w:t>
      </w:r>
      <w:r>
        <w:t xml:space="preserve">: </w:t>
      </w:r>
      <w:r>
        <w:t xml:space="preserve">SCS</w:t>
      </w:r>
    </w:p>
    <w:p>
      <w:pPr>
        <w:pStyle w:val="RecordBase"/>
        <w:ind w:left="240" w:hanging="192"/>
      </w:pPr>
      <w:r>
        <w:t xml:space="preserve"> IAN Alert System, creation - </w:t>
      </w:r>
      <w:r>
        <w:t xml:space="preserve"> </w:t>
      </w:r>
      <w:r>
        <w:t xml:space="preserve">SB  45</w:t>
      </w:r>
      <w:r>
        <w:t xml:space="preserve">: </w:t>
      </w:r>
      <w:r>
        <w:t xml:space="preserve">HCS</w:t>
      </w:r>
      <w:r>
        <w:t xml:space="preserve">;</w:t>
      </w:r>
      <w:r>
        <w:t xml:space="preserve"> </w:t>
      </w:r>
      <w:r>
        <w:t xml:space="preserve">HB  682</w:t>
      </w:r>
    </w:p>
    <w:p>
      <w:pPr>
        <w:pStyle w:val="RecordBase"/>
        <w:ind w:left="240" w:hanging="192"/>
      </w:pPr>
      <w:r>
        <w:t xml:space="preserve"> Law Enforcement Council, standards for police conduct - </w:t>
      </w:r>
      <w:r>
        <w:t xml:space="preserve"> </w:t>
      </w:r>
      <w:r>
        <w:t xml:space="preserve">HB  717</w:t>
      </w:r>
    </w:p>
    <w:p>
      <w:pPr>
        <w:pStyle w:val="RecordBase"/>
        <w:ind w:left="240" w:hanging="192"/>
      </w:pPr>
      <w:r>
        <w:t xml:space="preserve"> Retirement Systems, cost-of-living adjustment for retirees - </w:t>
      </w:r>
      <w:r>
        <w:t xml:space="preserve"> </w:t>
      </w:r>
      <w:r>
        <w:t xml:space="preserve">HB  20</w:t>
      </w:r>
    </w:p>
    <w:p>
      <w:pPr>
        <w:pStyle w:val="RecordBase"/>
        <w:ind w:left="240" w:hanging="192"/>
      </w:pPr>
      <w:r>
        <w:t xml:space="preserve"> State Police post, required in most populous county - </w:t>
      </w:r>
      <w:r>
        <w:t xml:space="preserve"> </w:t>
      </w:r>
      <w:r>
        <w:t xml:space="preserve">HB  441</w:t>
      </w:r>
    </w:p>
    <w:p>
      <w:pPr>
        <w:pStyle w:val="RecordBase"/>
        <w:ind w:left="120" w:hanging="120"/>
      </w:pPr>
      <w:r>
        <w:t xml:space="preserve">Large capacity ammunition feeding device, registration - </w:t>
      </w:r>
      <w:r>
        <w:t xml:space="preserve"> </w:t>
      </w:r>
      <w:r>
        <w:t xml:space="preserve">HB  796</w:t>
      </w:r>
    </w:p>
    <w:p>
      <w:pPr>
        <w:pStyle w:val="RecordBase"/>
        <w:ind w:left="120" w:hanging="120"/>
      </w:pPr>
      <w:r>
        <w:t xml:space="preserve">License to carry concealed deadly weapons, age requirement - </w:t>
      </w:r>
      <w:r>
        <w:t xml:space="preserve"> </w:t>
      </w:r>
      <w:r>
        <w:t xml:space="preserve">HB  259</w:t>
      </w:r>
    </w:p>
    <w:p>
      <w:pPr>
        <w:pStyle w:val="RecordBase"/>
        <w:ind w:left="120" w:hanging="120"/>
      </w:pPr>
      <w:r>
        <w:t xml:space="preserve">Limited minor's farm operator's license, procedures - </w:t>
      </w:r>
      <w:r>
        <w:t xml:space="preserve"> </w:t>
      </w:r>
      <w:r>
        <w:t xml:space="preserve">HB  334</w:t>
      </w:r>
    </w:p>
    <w:p>
      <w:pPr>
        <w:pStyle w:val="RecordBase"/>
        <w:ind w:left="120" w:hanging="120"/>
      </w:pPr>
      <w:r>
        <w:t xml:space="preserve">Mandatory training subjects, suicide prevention and intervention - </w:t>
      </w:r>
      <w:r>
        <w:t xml:space="preserve"> </w:t>
      </w:r>
      <w:r>
        <w:t xml:space="preserve">SB  359</w:t>
      </w:r>
    </w:p>
    <w:p>
      <w:pPr>
        <w:pStyle w:val="RecordBase"/>
        <w:ind w:left="120" w:hanging="120"/>
      </w:pPr>
      <w:r>
        <w:t xml:space="preserve">Misdemeanor expungement, automatic process - </w:t>
      </w:r>
      <w:r>
        <w:t xml:space="preserve"> </w:t>
      </w:r>
      <w:r>
        <w:t xml:space="preserve">SB  96</w:t>
      </w:r>
    </w:p>
    <w:p>
      <w:pPr>
        <w:pStyle w:val="RecordBase"/>
        <w:ind w:left="120" w:hanging="120"/>
      </w:pPr>
      <w:r>
        <w:t xml:space="preserve">Notification of homeless shelter or other lawful place, require - </w:t>
      </w:r>
      <w:r>
        <w:t xml:space="preserve"> </w:t>
      </w:r>
      <w:r>
        <w:t xml:space="preserve">HB  5</w:t>
      </w:r>
      <w:r>
        <w:t xml:space="preserve">: </w:t>
      </w:r>
      <w:r>
        <w:t xml:space="preserve">SFA</w:t>
      </w:r>
      <w:r>
        <w:t xml:space="preserve"> (</w:t>
      </w:r>
      <w:r>
        <w:t xml:space="preserve">5</w:t>
      </w:r>
      <w:r>
        <w:t xml:space="preserve">)</w:t>
      </w:r>
    </w:p>
    <w:p>
      <w:pPr>
        <w:pStyle w:val="RecordBase"/>
        <w:ind w:left="120" w:hanging="120"/>
      </w:pPr>
      <w:r>
        <w:t xml:space="preserve">Operator's license skills testing, expansion, pilot program - </w:t>
      </w:r>
      <w:r>
        <w:t xml:space="preserve"> </w:t>
      </w:r>
      <w:r>
        <w:t xml:space="preserve">HB  434</w:t>
      </w:r>
      <w:r>
        <w:t xml:space="preserve">: </w:t>
      </w:r>
      <w:r>
        <w:t xml:space="preserve">HCS</w:t>
      </w:r>
    </w:p>
    <w:p>
      <w:pPr>
        <w:pStyle w:val="RecordBase"/>
        <w:ind w:left="120" w:hanging="120"/>
      </w:pPr>
      <w:r>
        <w:t xml:space="preserve">Personal communication device, use by driver, prohibition - </w:t>
      </w:r>
      <w:r>
        <w:t xml:space="preserve"> </w:t>
      </w:r>
      <w:r>
        <w:t xml:space="preserve">HB  620</w:t>
      </w:r>
    </w:p>
    <w:p>
      <w:pPr>
        <w:pStyle w:val="RecordBase"/>
        <w:ind w:left="120" w:hanging="120"/>
      </w:pPr>
      <w:r>
        <w:t xml:space="preserve">Policies and procedures, police officer mental health program, requirements - </w:t>
      </w:r>
      <w:r>
        <w:t xml:space="preserve"> </w:t>
      </w:r>
      <w:r>
        <w:t xml:space="preserve">HB  329</w:t>
      </w:r>
    </w:p>
    <w:p>
      <w:pPr>
        <w:pStyle w:val="RecordBase"/>
        <w:ind w:left="120" w:hanging="120"/>
      </w:pPr>
      <w:r>
        <w:t xml:space="preserve">Retirement System, Tier 2 retirement benefits for members - </w:t>
      </w:r>
      <w:r>
        <w:t xml:space="preserve"> </w:t>
      </w:r>
      <w:r>
        <w:t xml:space="preserve">HB  143</w:t>
      </w:r>
    </w:p>
    <w:p>
      <w:pPr>
        <w:pStyle w:val="RecordBase"/>
        <w:ind w:left="120" w:hanging="120"/>
      </w:pPr>
      <w:r>
        <w:t xml:space="preserve">Risk protection order, LINK and NICS entry - </w:t>
      </w:r>
      <w:r>
        <w:t xml:space="preserve"> </w:t>
      </w:r>
      <w:r>
        <w:t xml:space="preserve">HB  287</w:t>
      </w:r>
    </w:p>
    <w:p>
      <w:pPr>
        <w:pStyle w:val="RecordBase"/>
        <w:ind w:left="120" w:hanging="120"/>
      </w:pPr>
      <w:r>
        <w:t xml:space="preserve">Sale of firearms, remove section - </w:t>
      </w:r>
      <w:r>
        <w:t xml:space="preserve"> </w:t>
      </w:r>
      <w:r>
        <w:t xml:space="preserve">HB  5</w:t>
      </w:r>
      <w:r>
        <w:t xml:space="preserve">: </w:t>
      </w:r>
      <w:r>
        <w:t xml:space="preserve">HFA</w:t>
      </w:r>
      <w:r>
        <w:t xml:space="preserve"> (</w:t>
      </w:r>
      <w:r>
        <w:t xml:space="preserve">13</w:t>
      </w:r>
      <w:r>
        <w:t xml:space="preserve">)</w:t>
      </w:r>
    </w:p>
    <w:p>
      <w:pPr>
        <w:pStyle w:val="RecordBase"/>
        <w:ind w:left="120" w:hanging="120"/>
      </w:pPr>
      <w:r>
        <w:t xml:space="preserve">Seized or recovered firearms, reporting procedures - </w:t>
      </w:r>
      <w:r>
        <w:t xml:space="preserve"> </w:t>
      </w:r>
      <w:r>
        <w:t xml:space="preserve">SB  209</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Telecommunicators, Law Enforcement Foundation Program fund, salary supplement - </w:t>
      </w:r>
      <w:r>
        <w:t xml:space="preserve"> </w:t>
      </w:r>
      <w:r>
        <w:t xml:space="preserve">HB  359</w:t>
      </w:r>
    </w:p>
    <w:p>
      <w:pPr>
        <w:pStyle w:val="RecordBase"/>
        <w:ind w:left="120" w:hanging="120"/>
      </w:pPr>
      <w:r>
        <w:t xml:space="preserve">Towing</w:t>
      </w:r>
    </w:p>
    <w:p>
      <w:pPr>
        <w:pStyle w:val="RecordBase"/>
        <w:ind w:left="240" w:hanging="192"/>
      </w:pPr>
      <w:r>
        <w:t xml:space="preserve"> companies, rate schedules, filing requirement - </w:t>
      </w:r>
      <w:r>
        <w:t xml:space="preserve"> </w:t>
      </w:r>
      <w:r>
        <w:t xml:space="preserve">SB  107</w:t>
      </w:r>
    </w:p>
    <w:p>
      <w:pPr>
        <w:pStyle w:val="RecordBase"/>
        <w:ind w:left="240" w:hanging="192"/>
      </w:pPr>
      <w:r>
        <w:t xml:space="preserve"> companies, rate submissions, penalties - </w:t>
      </w:r>
      <w:r>
        <w:t xml:space="preserve"> </w:t>
      </w:r>
      <w:r>
        <w:t xml:space="preserve">HB  167</w:t>
      </w:r>
      <w:r>
        <w:t xml:space="preserve">: </w:t>
      </w:r>
      <w:r>
        <w:t xml:space="preserve">SCS</w:t>
      </w:r>
    </w:p>
    <w:p>
      <w:pPr>
        <w:pStyle w:val="RecordBase"/>
        <w:ind w:left="120" w:hanging="120"/>
      </w:pPr>
      <w:r>
        <w:t xml:space="preserve">Traffic stop, operator's license database, AVIS - </w:t>
      </w:r>
      <w:r>
        <w:t xml:space="preserve"> </w:t>
      </w:r>
      <w:r>
        <w:t xml:space="preserve">SB  33</w:t>
      </w:r>
    </w:p>
    <w:p>
      <w:pPr>
        <w:pStyle w:val="RecordBase"/>
        <w:ind w:left="120" w:hanging="120"/>
      </w:pPr>
      <w:r>
        <w:t xml:space="preserve">Troopers and commercial vehicle enforcement officers, base salaries, increase - </w:t>
      </w:r>
      <w:r>
        <w:t xml:space="preserve"> </w:t>
      </w:r>
      <w:r>
        <w:t xml:space="preserve">SB  374</w:t>
      </w:r>
    </w:p>
    <w:p>
      <w:pPr>
        <w:pStyle w:val="RecordBase"/>
        <w:ind w:left="120" w:hanging="120"/>
      </w:pPr>
      <w:r>
        <w:t xml:space="preserve">Use of unmanned aircraft systems, federal, state, and local law enforcement, exemption - </w:t>
      </w:r>
      <w:r>
        <w:t xml:space="preserve"> </w:t>
      </w:r>
      <w:r>
        <w:t xml:space="preserve">SB  16</w:t>
      </w:r>
      <w:r>
        <w:t xml:space="preserve">: </w:t>
      </w:r>
      <w:r>
        <w:t xml:space="preserve">HCS</w:t>
      </w:r>
    </w:p>
    <w:p>
      <w:pPr>
        <w:pStyle w:val="RecordBase"/>
        <w:ind w:left="120" w:hanging="120"/>
      </w:pPr>
      <w:r>
        <w:t xml:space="preserve">Verification for state postsecondary institution benefits, requirement - </w:t>
      </w:r>
      <w:r>
        <w:t xml:space="preserve"> </w:t>
      </w:r>
      <w:r>
        <w:t xml:space="preserve">HB  700</w:t>
        <w:br/>
      </w:r>
    </w:p>
    <w:p>
      <w:pPr>
        <w:pStyle w:val="RecordHeading3"/>
      </w:pPr>
      <w:r>
        <w:rPr>
          <w:b/>
        </w:rPr>
        <w:t xml:space="preserve">Pollution</w:t>
      </w:r>
    </w:p>
    <w:p>
      <w:pPr>
        <w:pStyle w:val="RecordBase"/>
        <w:ind w:left="120" w:hanging="120"/>
      </w:pPr>
      <w:r>
        <w:t xml:space="preserve">Distilled spirits, barrel aging process, environmental impact - </w:t>
      </w:r>
      <w:r>
        <w:t xml:space="preserve"> </w:t>
      </w:r>
      <w:r>
        <w:t xml:space="preserve">HB  479</w:t>
      </w:r>
    </w:p>
    <w:p>
      <w:pPr>
        <w:pStyle w:val="RecordBase"/>
        <w:ind w:left="120" w:hanging="120"/>
      </w:pPr>
      <w:r>
        <w:t xml:space="preserve">Energy and Environment Cabinet, PFAS, best management practices, guidance - </w:t>
      </w:r>
      <w:r>
        <w:t xml:space="preserve"> </w:t>
      </w:r>
      <w:r>
        <w:t xml:space="preserve">SJR 149</w:t>
      </w:r>
    </w:p>
    <w:p>
      <w:pPr>
        <w:pStyle w:val="RecordBase"/>
        <w:ind w:left="120" w:hanging="120"/>
      </w:pPr>
      <w:r>
        <w:t xml:space="preserve">Environmental</w:t>
      </w:r>
    </w:p>
    <w:p>
      <w:pPr>
        <w:pStyle w:val="RecordBase"/>
        <w:ind w:left="240" w:hanging="192"/>
      </w:pPr>
      <w:r>
        <w:t xml:space="preserve"> audits, entities regulated by air pollution control districts, procedures, privileges - </w:t>
      </w:r>
      <w:r>
        <w:t xml:space="preserve"> </w:t>
      </w:r>
      <w:r>
        <w:t xml:space="preserve">HB  136</w:t>
      </w:r>
    </w:p>
    <w:p>
      <w:pPr>
        <w:pStyle w:val="RecordBase"/>
        <w:ind w:left="240" w:hanging="192"/>
      </w:pPr>
      <w:r>
        <w:t xml:space="preserve"> violations, voluntary disclosure, civil penalties barred, conditions - </w:t>
      </w:r>
      <w:r>
        <w:t xml:space="preserve"> </w:t>
      </w:r>
      <w:r>
        <w:t xml:space="preserve">HB  136</w:t>
      </w:r>
      <w:r>
        <w:t xml:space="preserve">: </w:t>
      </w:r>
      <w:r>
        <w:t xml:space="preserve">HFA</w:t>
      </w:r>
      <w:r>
        <w:t xml:space="preserve"> (</w:t>
      </w:r>
      <w:r>
        <w:t xml:space="preserve">1</w:t>
      </w:r>
      <w:r>
        <w:t xml:space="preserve">)</w:t>
      </w:r>
    </w:p>
    <w:p>
      <w:pPr>
        <w:pStyle w:val="RecordBase"/>
        <w:ind w:left="120" w:hanging="120"/>
      </w:pPr>
      <w:r>
        <w:t xml:space="preserve">Geoengineering activities, prohibition, enforcement - </w:t>
      </w:r>
      <w:r>
        <w:t xml:space="preserve"> </w:t>
      </w:r>
      <w:r>
        <w:t xml:space="preserve">SB  217</w:t>
      </w:r>
      <w:r>
        <w:t xml:space="preserve">;</w:t>
      </w:r>
      <w:r>
        <w:t xml:space="preserve"> </w:t>
      </w:r>
      <w:r>
        <w:t xml:space="preserve">HB  506</w:t>
      </w:r>
    </w:p>
    <w:p>
      <w:pPr>
        <w:pStyle w:val="RecordBase"/>
        <w:ind w:left="120" w:hanging="120"/>
      </w:pPr>
      <w:r>
        <w:t xml:space="preserve">Greenhouse gas emissions reduction agreements, recording requirement - </w:t>
      </w:r>
      <w:r>
        <w:t xml:space="preserve"> </w:t>
      </w:r>
      <w:r>
        <w:t xml:space="preserve">HB  37</w:t>
      </w:r>
    </w:p>
    <w:p>
      <w:pPr>
        <w:pStyle w:val="RecordBase"/>
        <w:ind w:left="120" w:hanging="120"/>
      </w:pPr>
      <w:r>
        <w:t xml:space="preserve">Healthy Soils Program, Healthy Soils Program fund, Division of Conservation, establishment - </w:t>
      </w:r>
      <w:r>
        <w:t xml:space="preserve"> </w:t>
      </w:r>
      <w:r>
        <w:t xml:space="preserve">HB  70</w:t>
      </w:r>
    </w:p>
    <w:p>
      <w:pPr>
        <w:pStyle w:val="RecordBase"/>
        <w:ind w:left="120" w:hanging="120"/>
      </w:pPr>
      <w:r>
        <w:t xml:space="preserve">Metal recycling facilities, explosion and combustion control program - </w:t>
      </w:r>
      <w:r>
        <w:t xml:space="preserve"> </w:t>
      </w:r>
      <w:r>
        <w:t xml:space="preserve">HB  91</w:t>
      </w:r>
    </w:p>
    <w:p>
      <w:pPr>
        <w:pStyle w:val="RecordBase"/>
        <w:ind w:left="120" w:hanging="120"/>
      </w:pPr>
      <w:r>
        <w:t xml:space="preserve">Proposed constitutional amendment, right to a healthy environment, preservation - </w:t>
      </w:r>
      <w:r>
        <w:t xml:space="preserve"> </w:t>
      </w:r>
      <w:r>
        <w:t xml:space="preserve">HB  302</w:t>
      </w:r>
    </w:p>
    <w:p>
      <w:pPr>
        <w:pStyle w:val="RecordBase"/>
        <w:ind w:left="120" w:hanging="120"/>
      </w:pPr>
      <w:r>
        <w:t xml:space="preserve">Radon abatement, school district facilities, authorization - </w:t>
      </w:r>
      <w:r>
        <w:t xml:space="preserve"> </w:t>
      </w:r>
      <w:r>
        <w:t xml:space="preserve">HB  464</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773</w:t>
      </w:r>
    </w:p>
    <w:p>
      <w:pPr>
        <w:pStyle w:val="RecordBase"/>
        <w:ind w:left="240" w:hanging="192"/>
      </w:pPr>
      <w:r>
        <w:t xml:space="preserve"> waste generators, local determinations, industrial wastes - </w:t>
      </w:r>
      <w:r>
        <w:t xml:space="preserve"> </w:t>
      </w:r>
      <w:r>
        <w:t xml:space="preserve">HB  706</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HB  759</w:t>
      </w:r>
    </w:p>
    <w:p>
      <w:pPr>
        <w:pStyle w:val="RecordBase"/>
        <w:ind w:left="120" w:hanging="120"/>
      </w:pPr>
      <w:r>
        <w:t xml:space="preserve">Homeless</w:t>
      </w:r>
    </w:p>
    <w:p>
      <w:pPr>
        <w:pStyle w:val="RecordBase"/>
        <w:ind w:left="240" w:hanging="192"/>
      </w:pPr>
      <w:r>
        <w:t xml:space="preserve"> services, personal identification cards, fee elimination - </w:t>
      </w:r>
      <w:r>
        <w:t xml:space="preserve"> </w:t>
      </w:r>
      <w:r>
        <w:t xml:space="preserve">HB  8</w:t>
      </w:r>
      <w:r>
        <w:t xml:space="preserve">: </w:t>
      </w:r>
      <w:r>
        <w:t xml:space="preserve">HCS</w:t>
      </w:r>
      <w:r>
        <w:t xml:space="preserve">;</w:t>
      </w:r>
      <w:r>
        <w:t xml:space="preserve"> </w:t>
      </w:r>
      <w:r>
        <w:t xml:space="preserve">HB  603</w:t>
      </w:r>
    </w:p>
    <w:p>
      <w:pPr>
        <w:pStyle w:val="RecordBase"/>
        <w:ind w:left="240" w:hanging="192"/>
      </w:pPr>
      <w:r>
        <w:t xml:space="preserve"> shelters, personal products, provision - </w:t>
      </w:r>
      <w:r>
        <w:t xml:space="preserve"> </w:t>
      </w:r>
      <w:r>
        <w:t xml:space="preserve">HB  126</w:t>
      </w:r>
    </w:p>
    <w:p>
      <w:pPr>
        <w:pStyle w:val="RecordBase"/>
        <w:ind w:left="120" w:hanging="120"/>
      </w:pPr>
      <w:r>
        <w:t xml:space="preserve">Housing discrimination, source of income, prohibition - </w:t>
      </w:r>
      <w:r>
        <w:t xml:space="preserve"> </w:t>
      </w:r>
      <w:r>
        <w:t xml:space="preserve">HB  344</w:t>
      </w:r>
    </w:p>
    <w:p>
      <w:pPr>
        <w:pStyle w:val="RecordBase"/>
        <w:ind w:left="120" w:hanging="120"/>
      </w:pPr>
      <w:r>
        <w:t xml:space="preserve">Kentucky Housing Task Force, establishment - </w:t>
      </w:r>
      <w:r>
        <w:t xml:space="preserve"> </w:t>
      </w:r>
      <w:r>
        <w:t xml:space="preserve">HCR 68</w:t>
        <w:br/>
      </w:r>
    </w:p>
    <w:p>
      <w:pPr>
        <w:pStyle w:val="RecordHeading3"/>
      </w:pPr>
      <w:r>
        <w:rPr>
          <w:b/>
        </w:rPr>
        <w:t xml:space="preserve">Probation and Parole</w:t>
      </w:r>
    </w:p>
    <w:p>
      <w:pPr>
        <w:pStyle w:val="RecordBase"/>
        <w:ind w:left="120" w:hanging="120"/>
      </w:pPr>
      <w:r>
        <w:t xml:space="preserve">Death penalty, replacement with life imprisonment without parole - </w:t>
      </w:r>
      <w:r>
        <w:t xml:space="preserve"> </w:t>
      </w:r>
      <w:r>
        <w:t xml:space="preserve">SB  144</w:t>
      </w:r>
      <w:r>
        <w:t xml:space="preserve">;</w:t>
      </w:r>
      <w:r>
        <w:t xml:space="preserve"> </w:t>
      </w:r>
      <w:r>
        <w:t xml:space="preserve">SB  152</w:t>
      </w:r>
    </w:p>
    <w:p>
      <w:pPr>
        <w:pStyle w:val="RecordBase"/>
        <w:ind w:left="120" w:hanging="120"/>
      </w:pPr>
      <w:r>
        <w:t xml:space="preserve">Drug overdose, person seeking help, arrest or probation or parole revocation, prohibition - </w:t>
      </w:r>
      <w:r>
        <w:t xml:space="preserve"> </w:t>
      </w:r>
      <w:r>
        <w:t xml:space="preserve">HB  5</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w:t>
      </w:r>
      <w:r>
        <w:t xml:space="preserve"> </w:t>
      </w:r>
      <w:r>
        <w:t xml:space="preserve">HB  435</w:t>
      </w:r>
    </w:p>
    <w:p>
      <w:pPr>
        <w:pStyle w:val="RecordBase"/>
        <w:ind w:left="120" w:hanging="120"/>
      </w:pPr>
      <w:r>
        <w:t xml:space="preserve">Eligibility, offenses involving a firearm, limit - </w:t>
      </w:r>
      <w:r>
        <w:t xml:space="preserve"> </w:t>
      </w:r>
      <w:r>
        <w:t xml:space="preserve">HB  5</w:t>
      </w:r>
      <w:r>
        <w:t xml:space="preserve">: </w:t>
      </w:r>
      <w:r>
        <w:t xml:space="preserve">HFA</w:t>
      </w:r>
      <w:r>
        <w:t xml:space="preserve"> (</w:t>
      </w:r>
      <w:r>
        <w:t xml:space="preserve">16</w:t>
      </w:r>
      <w:r>
        <w:t xml:space="preserve">)</w:t>
      </w:r>
      <w:r>
        <w:t xml:space="preserve">, </w:t>
      </w:r>
      <w:r>
        <w:t xml:space="preserve">HFA</w:t>
      </w:r>
      <w:r>
        <w:t xml:space="preserve"> (</w:t>
      </w:r>
      <w:r>
        <w:t xml:space="preserve">19</w:t>
      </w:r>
      <w:r>
        <w:t xml:space="preserve">)</w:t>
      </w:r>
      <w:r>
        <w:t xml:space="preserve">, </w:t>
      </w:r>
      <w:r>
        <w:t xml:space="preserve">HFA</w:t>
      </w:r>
      <w:r>
        <w:t xml:space="preserve"> (</w:t>
      </w:r>
      <w:r>
        <w:t xml:space="preserve">24</w:t>
      </w:r>
      <w:r>
        <w:t xml:space="preserve">)</w:t>
      </w:r>
      <w:r>
        <w:t xml:space="preserve">, </w:t>
      </w:r>
      <w:r>
        <w:t xml:space="preserve">HFA</w:t>
      </w:r>
      <w:r>
        <w:t xml:space="preserve"> (</w:t>
      </w:r>
      <w:r>
        <w:t xml:space="preserve">25</w:t>
      </w:r>
      <w:r>
        <w:t xml:space="preserve">)</w:t>
      </w:r>
      <w:r>
        <w:t xml:space="preserve">, </w:t>
      </w:r>
      <w:r>
        <w:t xml:space="preserve">HFA</w:t>
      </w:r>
      <w:r>
        <w:t xml:space="preserve"> (</w:t>
      </w:r>
      <w:r>
        <w:t xml:space="preserve">27</w:t>
      </w:r>
      <w:r>
        <w:t xml:space="preserve">)</w:t>
      </w:r>
    </w:p>
    <w:p>
      <w:pPr>
        <w:pStyle w:val="RecordBase"/>
        <w:ind w:left="120" w:hanging="120"/>
      </w:pPr>
      <w:r>
        <w:t xml:space="preserve">Evidence-based programs, requirement - </w:t>
      </w:r>
      <w:r>
        <w:t xml:space="preserve"> </w:t>
      </w:r>
      <w:r>
        <w:t xml:space="preserve">SB  202</w:t>
      </w:r>
      <w:r>
        <w:t xml:space="preserve">: </w:t>
      </w:r>
      <w:r>
        <w:t xml:space="preserve">SCS</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65</w:t>
      </w:r>
    </w:p>
    <w:p>
      <w:pPr>
        <w:pStyle w:val="RecordBase"/>
        <w:ind w:left="240" w:hanging="192"/>
      </w:pPr>
      <w:r>
        <w:t xml:space="preserve"> supervision, child pornography offenses - </w:t>
      </w:r>
      <w:r>
        <w:t xml:space="preserve"> </w:t>
      </w:r>
      <w:r>
        <w:t xml:space="preserve">HB  65</w:t>
      </w:r>
    </w:p>
    <w:p>
      <w:pPr>
        <w:pStyle w:val="RecordBase"/>
        <w:ind w:left="240" w:hanging="192"/>
      </w:pPr>
      <w:r>
        <w:t xml:space="preserve"> supervision, conviction for child pornography offenses - </w:t>
      </w:r>
      <w:r>
        <w:t xml:space="preserve"> </w:t>
      </w:r>
      <w:r>
        <w:t xml:space="preserve">HB  25</w:t>
      </w:r>
      <w:r>
        <w:t xml:space="preserve">;</w:t>
      </w:r>
      <w:r>
        <w:t xml:space="preserve"> </w:t>
      </w:r>
      <w:r>
        <w:t xml:space="preserve">HB  278</w:t>
      </w:r>
    </w:p>
    <w:p>
      <w:pPr>
        <w:pStyle w:val="RecordBase"/>
        <w:ind w:left="240" w:hanging="192"/>
      </w:pPr>
      <w:r>
        <w:t xml:space="preserve"> supervision, human trafficking - </w:t>
      </w:r>
      <w:r>
        <w:t xml:space="preserve"> </w:t>
      </w:r>
      <w:r>
        <w:t xml:space="preserve">HB  65</w:t>
      </w:r>
    </w:p>
    <w:p>
      <w:pPr>
        <w:pStyle w:val="RecordBase"/>
        <w:ind w:left="120" w:hanging="120"/>
      </w:pPr>
      <w:r>
        <w:t xml:space="preserve">Sale of alcoholic beverages to underage persons, eligibility, limitation - </w:t>
      </w:r>
      <w:r>
        <w:t xml:space="preserve"> </w:t>
      </w:r>
      <w:r>
        <w:t xml:space="preserve">HB  132</w:t>
      </w:r>
    </w:p>
    <w:p>
      <w:pPr>
        <w:pStyle w:val="RecordBase"/>
        <w:ind w:left="120" w:hanging="120"/>
      </w:pPr>
      <w:r>
        <w:t xml:space="preserve">Sentencing, consecutive indefinite terms of imprisonment, extended term, circumstances allowing - </w:t>
      </w:r>
      <w:r>
        <w:t xml:space="preserve"> </w:t>
      </w:r>
      <w:r>
        <w:t xml:space="preserve">HB  619</w:t>
      </w:r>
    </w:p>
    <w:p>
      <w:pPr>
        <w:pStyle w:val="RecordBase"/>
        <w:ind w:left="120" w:hanging="120"/>
      </w:pPr>
      <w:r>
        <w:t xml:space="preserve">Sex crime, participation in medroxyprogesterone acetate treatment - </w:t>
      </w:r>
      <w:r>
        <w:t xml:space="preserve"> </w:t>
      </w:r>
      <w:r>
        <w:t xml:space="preserve">HB  236</w:t>
      </w:r>
    </w:p>
    <w:p>
      <w:pPr>
        <w:pStyle w:val="RecordBase"/>
        <w:ind w:left="120" w:hanging="120"/>
      </w:pPr>
      <w:r>
        <w:t xml:space="preserve">Specialized treatment program for violent offenders, completion prior to parole - </w:t>
      </w:r>
      <w:r>
        <w:t xml:space="preserve"> </w:t>
      </w:r>
      <w:r>
        <w:t xml:space="preserve">SB  86</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Violence reduction program, participation as a condition of probation or parole - </w:t>
      </w:r>
      <w:r>
        <w:t xml:space="preserve"> </w:t>
      </w:r>
      <w:r>
        <w:t xml:space="preserve">SB  202</w:t>
      </w:r>
    </w:p>
    <w:p>
      <w:pPr>
        <w:pStyle w:val="RecordBase"/>
        <w:ind w:left="120" w:hanging="120"/>
      </w:pPr>
      <w:r>
        <w:t xml:space="preserve">Violent offender, add qualifying offenses - </w:t>
      </w:r>
      <w:r>
        <w:t xml:space="preserve"> </w:t>
      </w:r>
      <w:r>
        <w:t xml:space="preserve">HB  5</w:t>
      </w:r>
      <w:r>
        <w:t xml:space="preserve">: </w:t>
      </w:r>
      <w:r>
        <w:t xml:space="preserve">SFA</w:t>
      </w:r>
      <w:r>
        <w:t xml:space="preserve"> (</w:t>
      </w:r>
      <w:r>
        <w:t xml:space="preserve">3</w:t>
      </w:r>
      <w:r>
        <w:t xml:space="preserve">)</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75</w:t>
      </w:r>
    </w:p>
    <w:p>
      <w:pPr>
        <w:pStyle w:val="RecordBase"/>
        <w:ind w:left="120" w:hanging="120"/>
      </w:pPr>
      <w:r>
        <w:t xml:space="preserve">Agricultural</w:t>
      </w:r>
    </w:p>
    <w:p>
      <w:pPr>
        <w:pStyle w:val="RecordBase"/>
        <w:ind w:left="240" w:hanging="192"/>
      </w:pPr>
      <w:r>
        <w:t xml:space="preserve"> districts, minimum acreage requirements, notification of local officials, landowners - </w:t>
      </w:r>
      <w:r>
        <w:t xml:space="preserve"> </w:t>
      </w:r>
      <w:r>
        <w:t xml:space="preserve">HB  418</w:t>
      </w:r>
    </w:p>
    <w:p>
      <w:pPr>
        <w:pStyle w:val="RecordBase"/>
        <w:ind w:left="240" w:hanging="192"/>
      </w:pPr>
      <w:r>
        <w:t xml:space="preserve"> land, acquisition, prohibited foreign countries, appeal process - </w:t>
      </w:r>
      <w:r>
        <w:t xml:space="preserve"> </w:t>
      </w:r>
      <w:r>
        <w:t xml:space="preserve">HB  575</w:t>
      </w:r>
    </w:p>
    <w:p>
      <w:pPr>
        <w:pStyle w:val="RecordBase"/>
        <w:ind w:left="120" w:hanging="120"/>
      </w:pPr>
      <w:r>
        <w:t xml:space="preserve">Assessed value, property tax, homestead exemption, owners who are 65 or older - </w:t>
      </w:r>
      <w:r>
        <w:t xml:space="preserve"> </w:t>
      </w:r>
      <w:r>
        <w:t xml:space="preserve">HB  112</w:t>
      </w:r>
    </w:p>
    <w:p>
      <w:pPr>
        <w:pStyle w:val="RecordBase"/>
        <w:ind w:left="120" w:hanging="120"/>
      </w:pPr>
      <w:r>
        <w:t xml:space="preserve">Burial grounds, proper care, requirement - </w:t>
      </w:r>
      <w:r>
        <w:t xml:space="preserve"> </w:t>
      </w:r>
      <w:r>
        <w:t xml:space="preserve">HB  411</w:t>
      </w:r>
    </w:p>
    <w:p>
      <w:pPr>
        <w:pStyle w:val="RecordBase"/>
        <w:ind w:left="120" w:hanging="120"/>
      </w:pPr>
      <w:r>
        <w:t xml:space="preserve">Commercial</w:t>
      </w:r>
    </w:p>
    <w:p>
      <w:pPr>
        <w:pStyle w:val="RecordBase"/>
        <w:ind w:left="240" w:hanging="192"/>
      </w:pPr>
      <w:r>
        <w:t xml:space="preserve"> food facility, use of unmanned aircraft and recording devices, prohibition - </w:t>
      </w:r>
      <w:r>
        <w:t xml:space="preserve"> </w:t>
      </w:r>
      <w:r>
        <w:t xml:space="preserve">SB  16</w:t>
      </w:r>
    </w:p>
    <w:p>
      <w:pPr>
        <w:pStyle w:val="RecordBase"/>
        <w:ind w:left="240" w:hanging="192"/>
      </w:pPr>
      <w:r>
        <w:t xml:space="preserve"> food facility, use of unmanned aircraft system and recording devices, prohibition - </w:t>
      </w:r>
      <w:r>
        <w:t xml:space="preserve"> </w:t>
      </w:r>
      <w:r>
        <w:t xml:space="preserve">SB  16</w:t>
      </w:r>
      <w:r>
        <w:t xml:space="preserve">: </w:t>
      </w:r>
      <w:r>
        <w:t xml:space="preserve">SCS</w:t>
      </w:r>
    </w:p>
    <w:p>
      <w:pPr>
        <w:pStyle w:val="RecordBase"/>
        <w:ind w:left="120" w:hanging="120"/>
      </w:pPr>
      <w:r>
        <w:t xml:space="preserve">Condemnation, gender-neutral language - </w:t>
      </w:r>
      <w:r>
        <w:t xml:space="preserve"> </w:t>
      </w:r>
      <w:r>
        <w:t xml:space="preserve">SB  285</w:t>
      </w:r>
      <w:r>
        <w:t xml:space="preserve">;</w:t>
      </w:r>
      <w:r>
        <w:t xml:space="preserve"> </w:t>
      </w:r>
      <w:r>
        <w:t xml:space="preserve">HB  671</w:t>
      </w:r>
    </w:p>
    <w:p>
      <w:pPr>
        <w:pStyle w:val="RecordBase"/>
        <w:ind w:left="120" w:hanging="120"/>
      </w:pPr>
      <w:r>
        <w:t xml:space="preserve">Contracts, improvement of real estate, escrow, threshold amount, increase - </w:t>
      </w:r>
      <w:r>
        <w:t xml:space="preserve"> </w:t>
      </w:r>
      <w:r>
        <w:t xml:space="preserve">SB  309</w:t>
      </w:r>
    </w:p>
    <w:p>
      <w:pPr>
        <w:pStyle w:val="RecordBase"/>
        <w:ind w:left="120" w:hanging="120"/>
      </w:pPr>
      <w:r>
        <w:t xml:space="preserve">Digital property rights, name, voice, and likeness - </w:t>
      </w:r>
      <w:r>
        <w:t xml:space="preserve"> </w:t>
      </w:r>
      <w:r>
        <w:t xml:space="preserve">SB  317</w:t>
      </w:r>
      <w:r>
        <w:t xml:space="preserve">;</w:t>
      </w:r>
      <w:r>
        <w:t xml:space="preserve"> </w:t>
      </w:r>
      <w:r>
        <w:t xml:space="preserve">SB  317</w:t>
      </w:r>
      <w:r>
        <w:t xml:space="preserve">: </w:t>
      </w:r>
      <w:r>
        <w:t xml:space="preserve">SCS</w:t>
      </w:r>
    </w:p>
    <w:p>
      <w:pPr>
        <w:pStyle w:val="RecordBase"/>
        <w:ind w:left="120" w:hanging="120"/>
      </w:pPr>
      <w:r>
        <w:t xml:space="preserve">Disposition of tangible personal property at death, wills, separate written statement or list - </w:t>
      </w:r>
      <w:r>
        <w:t xml:space="preserve"> </w:t>
      </w:r>
      <w:r>
        <w:t xml:space="preserve">HB  451</w:t>
      </w:r>
      <w:r>
        <w:t xml:space="preserve">;</w:t>
      </w:r>
      <w:r>
        <w:t xml:space="preserve"> </w:t>
      </w:r>
      <w:r>
        <w:t xml:space="preserve">HB  451</w:t>
      </w:r>
      <w:r>
        <w:t xml:space="preserve">: </w:t>
      </w:r>
      <w:r>
        <w:t xml:space="preserve">HFA</w:t>
      </w:r>
      <w:r>
        <w:t xml:space="preserve"> (</w:t>
      </w:r>
      <w:r>
        <w:t xml:space="preserve">1</w:t>
      </w:r>
      <w:r>
        <w:t xml:space="preserve">)</w:t>
      </w:r>
    </w:p>
    <w:p>
      <w:pPr>
        <w:pStyle w:val="RecordBase"/>
        <w:ind w:left="120" w:hanging="120"/>
      </w:pPr>
      <w:r>
        <w:t xml:space="preserve">Eminent</w:t>
      </w:r>
    </w:p>
    <w:p>
      <w:pPr>
        <w:pStyle w:val="RecordBase"/>
        <w:ind w:left="240" w:hanging="192"/>
      </w:pPr>
      <w:r>
        <w:t xml:space="preserve"> domain, compensation for relocation, discount points - </w:t>
      </w:r>
      <w:r>
        <w:t xml:space="preserve"> </w:t>
      </w:r>
      <w:r>
        <w:t xml:space="preserve">HB  172</w:t>
      </w:r>
    </w:p>
    <w:p>
      <w:pPr>
        <w:pStyle w:val="RecordBase"/>
        <w:ind w:left="240" w:hanging="192"/>
      </w:pPr>
      <w:r>
        <w:t xml:space="preserve"> domain, good faith negotiation, recordings, surveys, requirements - </w:t>
      </w:r>
      <w:r>
        <w:t xml:space="preserve"> </w:t>
      </w:r>
      <w:r>
        <w:t xml:space="preserve">HB  579</w:t>
      </w:r>
    </w:p>
    <w:p>
      <w:pPr>
        <w:pStyle w:val="RecordBase"/>
        <w:ind w:left="120" w:hanging="120"/>
      </w:pPr>
      <w:r>
        <w:t xml:space="preserve">Exclusive jurisdiction, contractor disputes, establishment - </w:t>
      </w:r>
      <w:r>
        <w:t xml:space="preserve"> </w:t>
      </w:r>
      <w:r>
        <w:t xml:space="preserve">HB  294</w:t>
      </w:r>
    </w:p>
    <w:p>
      <w:pPr>
        <w:pStyle w:val="RecordBase"/>
        <w:ind w:left="120" w:hanging="120"/>
      </w:pPr>
      <w:r>
        <w:t xml:space="preserve">Farmland, hunting and fishing license exemption, five acre minimum for resident owner, removal - </w:t>
      </w:r>
      <w:r>
        <w:t xml:space="preserve"> </w:t>
      </w:r>
      <w:r>
        <w:t xml:space="preserve">SB  5</w:t>
      </w:r>
      <w:r>
        <w:t xml:space="preserve">;</w:t>
      </w:r>
      <w:r>
        <w:t xml:space="preserve"> </w:t>
      </w:r>
      <w:r>
        <w:t xml:space="preserve">HB  140</w:t>
      </w:r>
      <w:r>
        <w:t xml:space="preserve">;</w:t>
      </w:r>
      <w:r>
        <w:t xml:space="preserve"> </w:t>
      </w:r>
      <w:r>
        <w:t xml:space="preserve">HB  217</w:t>
      </w:r>
    </w:p>
    <w:p>
      <w:pPr>
        <w:pStyle w:val="RecordBase"/>
        <w:ind w:left="120" w:hanging="120"/>
      </w:pPr>
      <w:r>
        <w:t xml:space="preserve">Firearms,</w:t>
      </w:r>
    </w:p>
    <w:p>
      <w:pPr>
        <w:pStyle w:val="RecordBase"/>
        <w:ind w:left="240" w:hanging="192"/>
      </w:pPr>
      <w:r>
        <w:t xml:space="preserve"> crisis aversion and rights retention order, possession, prohibition - </w:t>
      </w:r>
      <w:r>
        <w:t xml:space="preserve"> </w:t>
      </w:r>
      <w:r>
        <w:t xml:space="preserve">SB  13</w:t>
      </w:r>
    </w:p>
    <w:p>
      <w:pPr>
        <w:pStyle w:val="RecordBase"/>
        <w:ind w:left="240" w:hanging="192"/>
      </w:pPr>
      <w:r>
        <w:t xml:space="preserve"> surrender, extreme risk protection order - </w:t>
      </w:r>
      <w:r>
        <w:t xml:space="preserve"> </w:t>
      </w:r>
      <w:r>
        <w:t xml:space="preserve">HB  331</w:t>
      </w:r>
    </w:p>
    <w:p>
      <w:pPr>
        <w:pStyle w:val="RecordBase"/>
        <w:ind w:left="120" w:hanging="120"/>
      </w:pPr>
      <w:r>
        <w:t xml:space="preserve">Fishing license exemption, fishing on private property with landowner permission - </w:t>
      </w:r>
      <w:r>
        <w:t xml:space="preserve"> </w:t>
      </w:r>
      <w:r>
        <w:t xml:space="preserve">HB  106</w:t>
      </w:r>
    </w:p>
    <w:p>
      <w:pPr>
        <w:pStyle w:val="RecordBase"/>
        <w:ind w:left="120" w:hanging="120"/>
      </w:pPr>
      <w:r>
        <w:t xml:space="preserve">Forcible entry or detainer, alternative minimum notice time, local government, ability to establish - </w:t>
      </w:r>
      <w:r>
        <w:t xml:space="preserve"> </w:t>
      </w:r>
      <w:r>
        <w:t xml:space="preserve">HB  337</w:t>
      </w:r>
    </w:p>
    <w:p>
      <w:pPr>
        <w:pStyle w:val="RecordBase"/>
        <w:ind w:left="120" w:hanging="120"/>
      </w:pPr>
      <w:r>
        <w:t xml:space="preserve">Government Resources Accelerating Needed Transformation Program, eligible use - </w:t>
      </w:r>
      <w:r>
        <w:t xml:space="preserve"> </w:t>
      </w:r>
      <w:r>
        <w:t xml:space="preserve">HB  723</w:t>
      </w:r>
      <w:r>
        <w:t xml:space="preserve">;</w:t>
      </w:r>
      <w:r>
        <w:t xml:space="preserve"> </w:t>
      </w:r>
      <w:r>
        <w:t xml:space="preserve">HB  723</w:t>
      </w:r>
      <w:r>
        <w:t xml:space="preserve">: </w:t>
      </w:r>
      <w:r>
        <w:t xml:space="preserve">HCS</w:t>
      </w:r>
    </w:p>
    <w:p>
      <w:pPr>
        <w:pStyle w:val="RecordBase"/>
        <w:ind w:left="120" w:hanging="120"/>
      </w:pPr>
      <w:r>
        <w:t xml:space="preserve">Greenhouse gas emissions reduction agreements, recording requirement - </w:t>
      </w:r>
      <w:r>
        <w:t xml:space="preserve"> </w:t>
      </w:r>
      <w:r>
        <w:t xml:space="preserve">HB  37</w:t>
      </w:r>
    </w:p>
    <w:p>
      <w:pPr>
        <w:pStyle w:val="RecordBase"/>
        <w:ind w:left="120" w:hanging="120"/>
      </w:pPr>
      <w:r>
        <w:t xml:space="preserve">Heirs property, partition - </w:t>
      </w:r>
      <w:r>
        <w:t xml:space="preserve"> </w:t>
      </w:r>
      <w:r>
        <w:t xml:space="preserve">SB  54</w:t>
      </w:r>
    </w:p>
    <w:p>
      <w:pPr>
        <w:pStyle w:val="RecordBase"/>
        <w:ind w:left="120" w:hanging="120"/>
      </w:pPr>
      <w:r>
        <w:t xml:space="preserve">Independent school districts, newly created district, property transferal - </w:t>
      </w:r>
      <w:r>
        <w:t xml:space="preserve"> </w:t>
      </w:r>
      <w:r>
        <w:t xml:space="preserve">HB  784</w:t>
      </w:r>
    </w:p>
    <w:p>
      <w:pPr>
        <w:pStyle w:val="RecordBase"/>
        <w:ind w:left="120" w:hanging="120"/>
      </w:pPr>
      <w:r>
        <w:t xml:space="preserve">Liability for damage to property adjacent to Fish and Wildlife Resources-managed lands - </w:t>
      </w:r>
      <w:r>
        <w:t xml:space="preserve"> </w:t>
      </w:r>
      <w:r>
        <w:t xml:space="preserve">HB  627</w:t>
      </w:r>
    </w:p>
    <w:p>
      <w:pPr>
        <w:pStyle w:val="RecordBase"/>
        <w:ind w:left="120" w:hanging="120"/>
      </w:pPr>
      <w:r>
        <w:t xml:space="preserve">Master commissioner's sale, state of occupancy requirements, violation, fine - </w:t>
      </w:r>
      <w:r>
        <w:t xml:space="preserve"> </w:t>
      </w:r>
      <w:r>
        <w:t xml:space="preserve">HB  466</w:t>
      </w:r>
    </w:p>
    <w:p>
      <w:pPr>
        <w:pStyle w:val="RecordBase"/>
        <w:ind w:left="120" w:hanging="120"/>
      </w:pPr>
      <w:r>
        <w:t xml:space="preserve">Mine subsidence insurance, structures, reinsurance maximum - </w:t>
      </w:r>
      <w:r>
        <w:t xml:space="preserve"> </w:t>
      </w:r>
      <w:r>
        <w:t xml:space="preserve">HB  371</w:t>
      </w:r>
      <w:r>
        <w:t xml:space="preserve">;</w:t>
      </w:r>
      <w:r>
        <w:t xml:space="preserve"> </w:t>
      </w:r>
      <w:r>
        <w:t xml:space="preserve">HB  371</w:t>
      </w:r>
      <w:r>
        <w:t xml:space="preserve">: </w:t>
      </w:r>
      <w:r>
        <w:t xml:space="preserve">HCS</w:t>
      </w:r>
      <w:r>
        <w:t xml:space="preserve">, </w:t>
      </w:r>
      <w:r>
        <w:t xml:space="preserve">SCS</w:t>
      </w:r>
    </w:p>
    <w:p>
      <w:pPr>
        <w:pStyle w:val="RecordBase"/>
        <w:ind w:left="120" w:hanging="120"/>
      </w:pPr>
      <w:r>
        <w:t xml:space="preserve">Motor vehicle registration, joint ownership, procedures - </w:t>
      </w:r>
      <w:r>
        <w:t xml:space="preserve"> </w:t>
      </w:r>
      <w:r>
        <w:t xml:space="preserve">HB  375</w:t>
      </w:r>
      <w:r>
        <w:t xml:space="preserve">;</w:t>
      </w:r>
      <w:r>
        <w:t xml:space="preserve"> </w:t>
      </w:r>
      <w:r>
        <w:t xml:space="preserve">HB  375</w:t>
      </w:r>
      <w:r>
        <w:t xml:space="preserve">: </w:t>
      </w:r>
      <w:r>
        <w:t xml:space="preserve">HCS</w:t>
      </w:r>
      <w:r>
        <w:t xml:space="preserve">, </w:t>
      </w:r>
      <w:r>
        <w:t xml:space="preserve">SCS</w:t>
      </w:r>
    </w:p>
    <w:p>
      <w:pPr>
        <w:pStyle w:val="RecordBase"/>
        <w:ind w:left="120" w:hanging="120"/>
      </w:pPr>
      <w:r>
        <w:t xml:space="preserve">Ordinances relating to rental of housing, restriction - </w:t>
      </w:r>
      <w:r>
        <w:t xml:space="preserve"> </w:t>
      </w:r>
      <w:r>
        <w:t xml:space="preserve">HB  18</w:t>
      </w:r>
    </w:p>
    <w:p>
      <w:pPr>
        <w:pStyle w:val="RecordBase"/>
        <w:ind w:left="120" w:hanging="120"/>
      </w:pPr>
      <w:r>
        <w:t xml:space="preserve">Ownership</w:t>
      </w:r>
    </w:p>
    <w:p>
      <w:pPr>
        <w:pStyle w:val="RecordBase"/>
        <w:ind w:left="240" w:hanging="192"/>
      </w:pPr>
      <w:r>
        <w:t xml:space="preserve"> of real property, registration requirement - </w:t>
      </w:r>
      <w:r>
        <w:t xml:space="preserve"> </w:t>
      </w:r>
      <w:r>
        <w:t xml:space="preserve">SB  284</w:t>
      </w:r>
    </w:p>
    <w:p>
      <w:pPr>
        <w:pStyle w:val="RecordBase"/>
        <w:ind w:left="240" w:hanging="192"/>
      </w:pPr>
      <w:r>
        <w:t xml:space="preserve"> of real property, restrictions - </w:t>
      </w:r>
      <w:r>
        <w:t xml:space="preserve"> </w:t>
      </w:r>
      <w:r>
        <w:t xml:space="preserve">SB  284</w:t>
      </w:r>
    </w:p>
    <w:p>
      <w:pPr>
        <w:pStyle w:val="RecordBase"/>
        <w:ind w:left="120" w:hanging="120"/>
      </w:pPr>
      <w:r>
        <w:t xml:space="preserve">Planned</w:t>
      </w:r>
    </w:p>
    <w:p>
      <w:pPr>
        <w:pStyle w:val="RecordBase"/>
        <w:ind w:left="240" w:hanging="192"/>
      </w:pPr>
      <w:r>
        <w:t xml:space="preserve"> communities, associations, private property, flag display - </w:t>
      </w:r>
      <w:r>
        <w:t xml:space="preserve"> </w:t>
      </w:r>
      <w:r>
        <w:t xml:space="preserve">HB  673</w:t>
      </w:r>
    </w:p>
    <w:p>
      <w:pPr>
        <w:pStyle w:val="RecordBase"/>
        <w:ind w:left="240" w:hanging="192"/>
      </w:pPr>
      <w:r>
        <w:t xml:space="preserve"> communities, receivership for maintenance failures - </w:t>
      </w:r>
      <w:r>
        <w:t xml:space="preserve"> </w:t>
      </w:r>
      <w:r>
        <w:t xml:space="preserve">HB  472</w:t>
      </w:r>
      <w:r>
        <w:t xml:space="preserve">;</w:t>
      </w:r>
      <w:r>
        <w:t xml:space="preserve"> </w:t>
      </w:r>
      <w:r>
        <w:t xml:space="preserve">HB  472</w:t>
      </w:r>
      <w:r>
        <w:t xml:space="preserve">: </w:t>
      </w:r>
      <w:r>
        <w:t xml:space="preserve">HCS</w:t>
      </w:r>
    </w:p>
    <w:p>
      <w:pPr>
        <w:pStyle w:val="RecordBase"/>
        <w:ind w:left="120" w:hanging="120"/>
      </w:pPr>
      <w:r>
        <w:t xml:space="preserve">Resident landowner, hunting license exemption, five acre minimum and farmland requirement, removal - </w:t>
      </w:r>
      <w:r>
        <w:t xml:space="preserve"> </w:t>
      </w:r>
      <w:r>
        <w:t xml:space="preserve">HB  106</w:t>
      </w:r>
    </w:p>
    <w:p>
      <w:pPr>
        <w:pStyle w:val="RecordBase"/>
        <w:ind w:left="120" w:hanging="120"/>
      </w:pPr>
      <w:r>
        <w:t xml:space="preserve">Residential property, roof damage, insurance claim, prohibited trade practices - </w:t>
      </w:r>
      <w:r>
        <w:t xml:space="preserve"> </w:t>
      </w:r>
      <w:r>
        <w:t xml:space="preserve">HB  458</w:t>
      </w:r>
    </w:p>
    <w:p>
      <w:pPr>
        <w:pStyle w:val="RecordBase"/>
        <w:ind w:left="120" w:hanging="120"/>
      </w:pPr>
      <w:r>
        <w:t xml:space="preserve">School</w:t>
      </w:r>
    </w:p>
    <w:p>
      <w:pPr>
        <w:pStyle w:val="RecordBase"/>
        <w:ind w:left="240" w:hanging="192"/>
      </w:pPr>
      <w:r>
        <w:t xml:space="preserve"> district land purchase and disposal, Kentucky Board of Education, approval - </w:t>
      </w:r>
      <w:r>
        <w:t xml:space="preserve"> </w:t>
      </w:r>
      <w:r>
        <w:t xml:space="preserve">SB  232</w:t>
      </w:r>
      <w:r>
        <w:t xml:space="preserve">;</w:t>
      </w:r>
      <w:r>
        <w:t xml:space="preserve"> </w:t>
      </w:r>
      <w:r>
        <w:t xml:space="preserve">HB  464</w:t>
      </w:r>
    </w:p>
    <w:p>
      <w:pPr>
        <w:pStyle w:val="RecordBase"/>
        <w:ind w:left="240" w:hanging="192"/>
      </w:pPr>
      <w:r>
        <w:t xml:space="preserve"> district real property, acquisition and disposal process, establishment - </w:t>
      </w:r>
      <w:r>
        <w:t xml:space="preserve"> </w:t>
      </w:r>
      <w:r>
        <w:t xml:space="preserve">SB  232</w:t>
      </w:r>
      <w:r>
        <w:t xml:space="preserve">;</w:t>
      </w:r>
      <w:r>
        <w:t xml:space="preserve"> </w:t>
      </w:r>
      <w:r>
        <w:t xml:space="preserve">HB  464</w:t>
      </w:r>
    </w:p>
    <w:p>
      <w:pPr>
        <w:pStyle w:val="RecordBase"/>
        <w:ind w:left="240" w:hanging="192"/>
      </w:pPr>
      <w:r>
        <w:t xml:space="preserve"> property purchase and disposal, prior approval - </w:t>
      </w:r>
      <w:r>
        <w:t xml:space="preserve"> </w:t>
      </w:r>
      <w:r>
        <w:t xml:space="preserve">HB  727</w:t>
      </w:r>
      <w:r>
        <w:t xml:space="preserve">: </w:t>
      </w:r>
      <w:r>
        <w:t xml:space="preserve">HFA</w:t>
      </w:r>
      <w:r>
        <w:t xml:space="preserve"> (</w:t>
      </w:r>
      <w:r>
        <w:t xml:space="preserve">1</w:t>
      </w:r>
      <w:r>
        <w:t xml:space="preserve">)</w:t>
      </w:r>
    </w:p>
    <w:p>
      <w:pPr>
        <w:pStyle w:val="RecordBase"/>
        <w:ind w:left="120" w:hanging="120"/>
      </w:pPr>
      <w:r>
        <w:t xml:space="preserve">Short-term</w:t>
      </w:r>
    </w:p>
    <w:p>
      <w:pPr>
        <w:pStyle w:val="RecordBase"/>
        <w:ind w:left="240" w:hanging="192"/>
      </w:pPr>
      <w:r>
        <w:t xml:space="preserve"> rentals, authorization subject to permitting - </w:t>
      </w:r>
      <w:r>
        <w:t xml:space="preserve"> </w:t>
      </w:r>
      <w:r>
        <w:t xml:space="preserve">SB  234</w:t>
      </w:r>
    </w:p>
    <w:p>
      <w:pPr>
        <w:pStyle w:val="RecordBase"/>
        <w:ind w:left="240" w:hanging="192"/>
      </w:pPr>
      <w:r>
        <w:t xml:space="preserve"> rentals, building code compliance - </w:t>
      </w:r>
      <w:r>
        <w:t xml:space="preserve"> </w:t>
      </w:r>
      <w:r>
        <w:t xml:space="preserve">SB  368</w:t>
      </w:r>
    </w:p>
    <w:p>
      <w:pPr>
        <w:pStyle w:val="RecordBase"/>
        <w:ind w:left="240" w:hanging="192"/>
      </w:pPr>
      <w:r>
        <w:t xml:space="preserve"> rentals, deed restriction interpretation - </w:t>
      </w:r>
      <w:r>
        <w:t xml:space="preserve"> </w:t>
      </w:r>
      <w:r>
        <w:t xml:space="preserve">SB  375</w:t>
      </w:r>
    </w:p>
    <w:p>
      <w:pPr>
        <w:pStyle w:val="RecordBase"/>
        <w:ind w:left="120" w:hanging="120"/>
      </w:pPr>
      <w:r>
        <w:t xml:space="preserve">Solar electric generating facilities, county land area occupation, 1% cap - </w:t>
      </w:r>
      <w:r>
        <w:t xml:space="preserve"> </w:t>
      </w:r>
      <w:r>
        <w:t xml:space="preserve">SB  233</w:t>
      </w:r>
    </w:p>
    <w:p>
      <w:pPr>
        <w:pStyle w:val="RecordBase"/>
        <w:ind w:left="120" w:hanging="120"/>
      </w:pPr>
      <w:r>
        <w:t xml:space="preserve">Spendthrift</w:t>
      </w:r>
    </w:p>
    <w:p>
      <w:pPr>
        <w:pStyle w:val="RecordBase"/>
        <w:ind w:left="240" w:hanging="192"/>
      </w:pPr>
      <w:r>
        <w:t xml:space="preserve"> trusts, creditor, cause of action, preponderance standard - </w:t>
      </w:r>
      <w:r>
        <w:t xml:space="preserve"> </w:t>
      </w:r>
      <w:r>
        <w:t xml:space="preserve">HB  771</w:t>
      </w:r>
      <w:r>
        <w:t xml:space="preserve">: </w:t>
      </w:r>
      <w:r>
        <w:t xml:space="preserve">HFA</w:t>
      </w:r>
      <w:r>
        <w:t xml:space="preserve"> (</w:t>
      </w:r>
      <w:r>
        <w:t xml:space="preserve">1</w:t>
      </w:r>
      <w:r>
        <w:t xml:space="preserve">)</w:t>
      </w:r>
    </w:p>
    <w:p>
      <w:pPr>
        <w:pStyle w:val="RecordBase"/>
        <w:ind w:left="240" w:hanging="192"/>
      </w:pPr>
      <w:r>
        <w:t xml:space="preserve"> trusts, creditor, cause of action, statute of limitations - </w:t>
      </w:r>
      <w:r>
        <w:t xml:space="preserve"> </w:t>
      </w:r>
      <w:r>
        <w:t xml:space="preserve">HB  771</w:t>
      </w:r>
      <w:r>
        <w:t xml:space="preserve">: </w:t>
      </w:r>
      <w:r>
        <w:t xml:space="preserve">HFA</w:t>
      </w:r>
      <w:r>
        <w:t xml:space="preserve"> (</w:t>
      </w:r>
      <w:r>
        <w:t xml:space="preserve">1</w:t>
      </w:r>
      <w:r>
        <w:t xml:space="preserve">)</w:t>
      </w:r>
    </w:p>
    <w:p>
      <w:pPr>
        <w:pStyle w:val="RecordBase"/>
        <w:ind w:left="240" w:hanging="192"/>
      </w:pPr>
      <w:r>
        <w:t xml:space="preserve"> trusts, establishment of - </w:t>
      </w:r>
      <w:r>
        <w:t xml:space="preserve"> </w:t>
      </w:r>
      <w:r>
        <w:t xml:space="preserve">HB  771</w:t>
      </w:r>
    </w:p>
    <w:p>
      <w:pPr>
        <w:pStyle w:val="RecordBase"/>
        <w:ind w:left="240" w:hanging="192"/>
      </w:pPr>
      <w:r>
        <w:t xml:space="preserve"> trusts, express language - </w:t>
      </w:r>
      <w:r>
        <w:t xml:space="preserve"> </w:t>
      </w:r>
      <w:r>
        <w:t xml:space="preserve">HB  771</w:t>
      </w:r>
      <w:r>
        <w:t xml:space="preserve">: </w:t>
      </w:r>
      <w:r>
        <w:t xml:space="preserve">SFA</w:t>
      </w:r>
      <w:r>
        <w:t xml:space="preserve"> (</w:t>
      </w:r>
      <w:r>
        <w:t xml:space="preserve">1</w:t>
      </w:r>
      <w:r>
        <w:t xml:space="preserve">)</w:t>
      </w:r>
    </w:p>
    <w:p>
      <w:pPr>
        <w:pStyle w:val="RecordBase"/>
        <w:ind w:left="120" w:hanging="120"/>
      </w:pPr>
      <w:r>
        <w:t xml:space="preserve">State property, public supported postsecondary educational institution, insurance coverage - </w:t>
      </w:r>
      <w:r>
        <w:t xml:space="preserve"> </w:t>
      </w:r>
      <w:r>
        <w:t xml:space="preserve">HB  554</w:t>
      </w:r>
      <w:r>
        <w:t xml:space="preserve">;</w:t>
      </w:r>
      <w:r>
        <w:t xml:space="preserve"> </w:t>
      </w:r>
      <w:r>
        <w:t xml:space="preserve">HB  554</w:t>
      </w:r>
      <w:r>
        <w:t xml:space="preserve">: </w:t>
      </w:r>
      <w:r>
        <w:t xml:space="preserve">SCS</w:t>
      </w:r>
    </w:p>
    <w:p>
      <w:pPr>
        <w:pStyle w:val="RecordBase"/>
        <w:ind w:left="120" w:hanging="120"/>
      </w:pPr>
      <w:r>
        <w:t xml:space="preserve">Surveyors, right of entry, notice to landowner - </w:t>
      </w:r>
      <w:r>
        <w:t xml:space="preserve"> </w:t>
      </w:r>
      <w:r>
        <w:t xml:space="preserve">HB  511</w:t>
      </w:r>
    </w:p>
    <w:p>
      <w:pPr>
        <w:pStyle w:val="RecordBase"/>
        <w:ind w:left="120" w:hanging="120"/>
      </w:pPr>
      <w:r>
        <w:t xml:space="preserve">Theft of services, rental agreements - </w:t>
      </w:r>
      <w:r>
        <w:t xml:space="preserve"> </w:t>
      </w:r>
      <w:r>
        <w:t xml:space="preserve">HB  95</w:t>
      </w:r>
      <w:r>
        <w:t xml:space="preserve">;</w:t>
      </w:r>
      <w:r>
        <w:t xml:space="preserve"> </w:t>
      </w:r>
      <w:r>
        <w:t xml:space="preserve">HB  95</w:t>
      </w:r>
      <w:r>
        <w:t xml:space="preserve">: </w:t>
      </w:r>
      <w:r>
        <w:t xml:space="preserve">HCS</w:t>
      </w:r>
    </w:p>
    <w:p>
      <w:pPr>
        <w:pStyle w:val="RecordBase"/>
        <w:ind w:left="120" w:hanging="120"/>
      </w:pPr>
      <w:r>
        <w:t xml:space="preserve">Transfers of land, subdivision, recording of plat, requirement - </w:t>
      </w:r>
      <w:r>
        <w:t xml:space="preserve"> </w:t>
      </w:r>
      <w:r>
        <w:t xml:space="preserve">HB  657</w:t>
      </w:r>
    </w:p>
    <w:p>
      <w:pPr>
        <w:pStyle w:val="RecordBase"/>
        <w:ind w:left="120" w:hanging="120"/>
      </w:pPr>
      <w:r>
        <w:t xml:space="preserve">Trespass, use of purple paint marks to provide notice - </w:t>
      </w:r>
      <w:r>
        <w:t xml:space="preserve"> </w:t>
      </w:r>
      <w:r>
        <w:t xml:space="preserve">SB  118</w:t>
      </w:r>
      <w:r>
        <w:t xml:space="preserve">;</w:t>
      </w:r>
      <w:r>
        <w:t xml:space="preserve"> </w:t>
      </w:r>
      <w:r>
        <w:t xml:space="preserve">SB  118</w:t>
      </w:r>
      <w:r>
        <w:t xml:space="preserve">: </w:t>
      </w:r>
      <w:r>
        <w:t xml:space="preserve">SFA</w:t>
      </w:r>
      <w:r>
        <w:t xml:space="preserve"> (</w:t>
      </w:r>
      <w:r>
        <w:t xml:space="preserve">1</w:t>
      </w:r>
      <w:r>
        <w:t xml:space="preserve">)</w:t>
      </w:r>
      <w:r>
        <w:t xml:space="preserve">;</w:t>
      </w:r>
      <w:r>
        <w:t xml:space="preserve"> </w:t>
      </w:r>
      <w:r>
        <w:t xml:space="preserve">HB  586</w:t>
      </w:r>
      <w:r>
        <w:t xml:space="preserve">: </w:t>
      </w:r>
      <w:r>
        <w:t xml:space="preserve">HFA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Real Property Transfer on Death Act - </w:t>
      </w:r>
      <w:r>
        <w:t xml:space="preserve"> </w:t>
      </w:r>
      <w:r>
        <w:t xml:space="preserve">HB  50</w:t>
      </w:r>
    </w:p>
    <w:p>
      <w:pPr>
        <w:pStyle w:val="RecordBase"/>
        <w:ind w:left="240" w:hanging="192"/>
      </w:pPr>
      <w:r>
        <w:t xml:space="preserve"> Residential and Landlord Tenant Act - </w:t>
      </w:r>
      <w:r>
        <w:t xml:space="preserve"> </w:t>
      </w:r>
      <w:r>
        <w:t xml:space="preserve">HB  76</w:t>
      </w:r>
    </w:p>
    <w:p>
      <w:pPr>
        <w:pStyle w:val="RecordBase"/>
        <w:ind w:left="240" w:hanging="192"/>
      </w:pPr>
      <w:r>
        <w:t xml:space="preserve"> Transfers to Minors Act - </w:t>
      </w:r>
      <w:r>
        <w:t xml:space="preserve"> </w:t>
      </w:r>
      <w:r>
        <w:t xml:space="preserve">HB  50</w:t>
      </w:r>
      <w:r>
        <w:t xml:space="preserve">: </w:t>
      </w:r>
      <w:r>
        <w:t xml:space="preserve">HCS</w:t>
      </w:r>
    </w:p>
    <w:p>
      <w:pPr>
        <w:pStyle w:val="RecordBase"/>
        <w:ind w:left="120" w:hanging="120"/>
      </w:pPr>
      <w:r>
        <w:t xml:space="preserve">Unmanned aircraft system, restrictions on use - </w:t>
      </w:r>
      <w:r>
        <w:t xml:space="preserve"> </w:t>
      </w:r>
      <w:r>
        <w:t xml:space="preserve">HB  45</w:t>
      </w:r>
      <w:r>
        <w:t xml:space="preserve">;</w:t>
      </w:r>
      <w:r>
        <w:t xml:space="preserve"> </w:t>
      </w:r>
      <w:r>
        <w:t xml:space="preserve">HB  45</w:t>
      </w:r>
      <w:r>
        <w:t xml:space="preserve">: </w:t>
      </w:r>
      <w:r>
        <w:t xml:space="preserve">HCS</w:t>
      </w:r>
    </w:p>
    <w:p>
      <w:pPr>
        <w:pStyle w:val="RecordBase"/>
        <w:ind w:left="120" w:hanging="120"/>
      </w:pPr>
      <w:r>
        <w:t xml:space="preserve">Valuation review commission, counties with a consolidated local government, creation - </w:t>
      </w:r>
      <w:r>
        <w:t xml:space="preserve"> </w:t>
      </w:r>
      <w:r>
        <w:t xml:space="preserve">HB  388</w:t>
      </w:r>
    </w:p>
    <w:p>
      <w:pPr>
        <w:pStyle w:val="RecordBase"/>
        <w:ind w:left="120" w:hanging="120"/>
      </w:pPr>
      <w:r>
        <w:t xml:space="preserve">Vehicles, transfer on death, requirements - </w:t>
      </w:r>
      <w:r>
        <w:t xml:space="preserve"> </w:t>
      </w:r>
      <w:r>
        <w:t xml:space="preserve">HB  50</w:t>
        <w:br/>
      </w:r>
    </w:p>
    <w:p>
      <w:pPr>
        <w:pStyle w:val="RecordHeading3"/>
      </w:pPr>
      <w:r>
        <w:rPr>
          <w:b/>
        </w:rPr>
        <w:t xml:space="preserve">Property Valuation Administrators</w:t>
      </w:r>
    </w:p>
    <w:p>
      <w:pPr>
        <w:pStyle w:val="RecordBase"/>
        <w:ind w:left="120" w:hanging="120"/>
      </w:pPr>
      <w:r>
        <w:t xml:space="preserve">Agricultural districts, minimum acreage requirements, notification of local officials, landowners - </w:t>
      </w:r>
      <w:r>
        <w:t xml:space="preserve"> </w:t>
      </w:r>
      <w:r>
        <w:t xml:space="preserve">HB  418</w:t>
      </w:r>
    </w:p>
    <w:p>
      <w:pPr>
        <w:pStyle w:val="RecordBase"/>
        <w:ind w:left="120" w:hanging="120"/>
      </w:pPr>
      <w:r>
        <w:t xml:space="preserve">Compensation adjustment - </w:t>
      </w:r>
      <w:r>
        <w:t xml:space="preserve"> </w:t>
      </w:r>
      <w:r>
        <w:t xml:space="preserve">HB  577</w:t>
      </w:r>
    </w:p>
    <w:p>
      <w:pPr>
        <w:pStyle w:val="RecordBase"/>
        <w:ind w:left="120" w:hanging="120"/>
      </w:pPr>
      <w:r>
        <w:t xml:space="preserve">Exam location and requirements - </w:t>
      </w:r>
      <w:r>
        <w:t xml:space="preserve"> </w:t>
      </w:r>
      <w:r>
        <w:t xml:space="preserve">HB  613</w:t>
      </w:r>
      <w:r>
        <w:t xml:space="preserve">: </w:t>
      </w:r>
      <w:r>
        <w:t xml:space="preserve">HCS</w:t>
      </w:r>
    </w:p>
    <w:p>
      <w:pPr>
        <w:pStyle w:val="RecordBase"/>
        <w:ind w:left="120" w:hanging="120"/>
      </w:pPr>
      <w:r>
        <w:t xml:space="preserve">Homestead Exemption Task Force, creation - </w:t>
      </w:r>
      <w:r>
        <w:t xml:space="preserve"> </w:t>
      </w:r>
      <w:r>
        <w:t xml:space="preserve">SJR 138</w:t>
      </w:r>
    </w:p>
    <w:p>
      <w:pPr>
        <w:pStyle w:val="RecordBase"/>
        <w:ind w:left="120" w:hanging="120"/>
      </w:pPr>
      <w:r>
        <w:t xml:space="preserve">Motor vehicle valuation, property tax exemption, refunds - </w:t>
      </w:r>
      <w:r>
        <w:t xml:space="preserve"> </w:t>
      </w:r>
      <w:r>
        <w:t xml:space="preserve">HB  590</w:t>
      </w:r>
    </w:p>
    <w:p>
      <w:pPr>
        <w:pStyle w:val="RecordBase"/>
        <w:ind w:left="120" w:hanging="120"/>
      </w:pPr>
      <w:r>
        <w:t xml:space="preserve">Property</w:t>
      </w:r>
    </w:p>
    <w:p>
      <w:pPr>
        <w:pStyle w:val="RecordBase"/>
        <w:ind w:left="240" w:hanging="192"/>
      </w:pPr>
      <w:r>
        <w:t xml:space="preserve"> tax, homestead exemption, application process for disabled persons - </w:t>
      </w:r>
      <w:r>
        <w:t xml:space="preserve"> </w:t>
      </w:r>
      <w:r>
        <w:t xml:space="preserve">SB  21</w:t>
      </w:r>
    </w:p>
    <w:p>
      <w:pPr>
        <w:pStyle w:val="RecordBase"/>
        <w:ind w:left="240" w:hanging="192"/>
      </w:pPr>
      <w:r>
        <w:t xml:space="preserve"> taxes, installment payment program - </w:t>
      </w:r>
      <w:r>
        <w:t xml:space="preserve"> </w:t>
      </w:r>
      <w:r>
        <w:t xml:space="preserve">HB  730</w:t>
      </w:r>
    </w:p>
    <w:p>
      <w:pPr>
        <w:pStyle w:val="RecordBase"/>
        <w:ind w:left="240" w:hanging="192"/>
      </w:pPr>
      <w:r>
        <w:t xml:space="preserve"> Valuation Review Commission, counties with consolidated local government, creation - </w:t>
      </w:r>
      <w:r>
        <w:t xml:space="preserve"> </w:t>
      </w:r>
      <w:r>
        <w:t xml:space="preserve">HB  388</w:t>
      </w:r>
    </w:p>
    <w:p>
      <w:pPr>
        <w:pStyle w:val="RecordBase"/>
        <w:ind w:left="120" w:hanging="120"/>
      </w:pPr>
      <w:r>
        <w:t xml:space="preserve">Technical correction - </w:t>
      </w:r>
      <w:r>
        <w:t xml:space="preserve"> </w:t>
      </w:r>
      <w:r>
        <w:t xml:space="preserve">HB  781</w:t>
        <w:br/>
      </w:r>
    </w:p>
    <w:p>
      <w:pPr>
        <w:pStyle w:val="RecordHeading3"/>
      </w:pPr>
      <w:r>
        <w:rPr>
          <w:b/>
        </w:rPr>
        <w:t xml:space="preserve">Prosecutors</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Law enforcement wiretap, compliance with federal law - </w:t>
      </w:r>
      <w:r>
        <w:t xml:space="preserve"> </w:t>
      </w:r>
      <w:r>
        <w:t xml:space="preserve">HB  725</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br/>
      </w:r>
    </w:p>
    <w:p>
      <w:pPr>
        <w:pStyle w:val="RecordHeading3"/>
      </w:pPr>
      <w:r>
        <w:rPr>
          <w:b/>
        </w:rPr>
        <w:t xml:space="preserve">Public Advocate</w:t>
      </w:r>
    </w:p>
    <w:p>
      <w:pPr>
        <w:pStyle w:val="RecordBase"/>
        <w:ind w:left="120" w:hanging="120"/>
      </w:pPr>
      <w:r>
        <w:t xml:space="preserve">Behavioral health conditional dismissal program, eligible individuals, addition - </w:t>
      </w:r>
      <w:r>
        <w:t xml:space="preserve"> </w:t>
      </w:r>
      <w:r>
        <w:t xml:space="preserve">SB  347</w:t>
      </w:r>
    </w:p>
    <w:p>
      <w:pPr>
        <w:pStyle w:val="RecordBase"/>
        <w:ind w:left="120" w:hanging="120"/>
      </w:pPr>
      <w:r>
        <w:t xml:space="preserve">Confirmation of appointment - </w:t>
      </w:r>
      <w:r>
        <w:t xml:space="preserve"> </w:t>
      </w:r>
      <w:r>
        <w:t xml:space="preserve">SB  282</w:t>
      </w:r>
    </w:p>
    <w:p>
      <w:pPr>
        <w:pStyle w:val="RecordBase"/>
        <w:ind w:left="120" w:hanging="120"/>
      </w:pPr>
      <w:r>
        <w:t xml:space="preserve">Department</w:t>
      </w:r>
    </w:p>
    <w:p>
      <w:pPr>
        <w:pStyle w:val="RecordBase"/>
        <w:ind w:left="240" w:hanging="192"/>
      </w:pPr>
      <w:r>
        <w:t xml:space="preserve"> of Public Advocacy, annual report, removal of deadline - </w:t>
      </w:r>
      <w:r>
        <w:t xml:space="preserve"> </w:t>
      </w:r>
      <w:r>
        <w:t xml:space="preserve">HB  254</w:t>
      </w:r>
      <w:r>
        <w:t xml:space="preserve">: </w:t>
      </w:r>
      <w:r>
        <w:t xml:space="preserve">HCS</w:t>
      </w:r>
    </w:p>
    <w:p>
      <w:pPr>
        <w:pStyle w:val="RecordBase"/>
        <w:ind w:left="240" w:hanging="192"/>
      </w:pPr>
      <w:r>
        <w:t xml:space="preserve"> of Public Advocacy attorneys, removal from classified service - </w:t>
      </w:r>
      <w:r>
        <w:t xml:space="preserve"> </w:t>
      </w:r>
      <w:r>
        <w:t xml:space="preserve">HB  254</w:t>
      </w:r>
    </w:p>
    <w:p>
      <w:pPr>
        <w:pStyle w:val="RecordBase"/>
        <w:ind w:left="240" w:hanging="192"/>
      </w:pPr>
      <w:r>
        <w:t xml:space="preserve"> of Public Advocacy, employee salaries - </w:t>
      </w:r>
      <w:r>
        <w:t xml:space="preserve"> </w:t>
      </w:r>
      <w:r>
        <w:t xml:space="preserve">HB  254</w:t>
      </w:r>
      <w:r>
        <w:t xml:space="preserve">: </w:t>
      </w:r>
      <w:r>
        <w:t xml:space="preserve">HCS</w:t>
      </w:r>
    </w:p>
    <w:p>
      <w:pPr>
        <w:pStyle w:val="RecordBase"/>
        <w:ind w:left="120" w:hanging="120"/>
      </w:pPr>
      <w:r>
        <w:t xml:space="preserve">Division of Protection and Advocacy, independent agency - </w:t>
      </w:r>
      <w:r>
        <w:t xml:space="preserve"> </w:t>
      </w:r>
      <w:r>
        <w:t xml:space="preserve">HB  254</w:t>
      </w:r>
    </w:p>
    <w:p>
      <w:pPr>
        <w:pStyle w:val="RecordBase"/>
        <w:ind w:left="120" w:hanging="120"/>
      </w:pPr>
      <w:r>
        <w:t xml:space="preserve">Extreme risk protection order, hearing, indigent persons - </w:t>
      </w:r>
      <w:r>
        <w:t xml:space="preserve"> </w:t>
      </w:r>
      <w:r>
        <w:t xml:space="preserve">HB  331</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Local juvenile restorative justice committees, establishment - </w:t>
      </w:r>
      <w:r>
        <w:t xml:space="preserve"> </w:t>
      </w:r>
      <w:r>
        <w:t xml:space="preserve">SB  343</w:t>
      </w:r>
    </w:p>
    <w:p>
      <w:pPr>
        <w:pStyle w:val="RecordBase"/>
        <w:ind w:left="120" w:hanging="120"/>
      </w:pPr>
      <w:r>
        <w:t xml:space="preserve">Louisville Metro Public Defender's Office, transition to the Department of Public Advocacy - </w:t>
      </w:r>
      <w:r>
        <w:t xml:space="preserve"> </w:t>
      </w:r>
      <w:r>
        <w:t xml:space="preserve">HB  277</w:t>
      </w:r>
      <w:r>
        <w:t xml:space="preserve">;</w:t>
      </w:r>
      <w:r>
        <w:t xml:space="preserve"> </w:t>
      </w:r>
      <w:r>
        <w:t xml:space="preserve">HB  277</w:t>
      </w:r>
      <w:r>
        <w:t xml:space="preserve">: </w:t>
      </w:r>
      <w:r>
        <w:t xml:space="preserve">HCS</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Technical corrections, gender-neutral language - </w:t>
      </w:r>
      <w:r>
        <w:t xml:space="preserve"> </w:t>
      </w:r>
      <w:r>
        <w:t xml:space="preserve">SB  342</w:t>
        <w:br/>
      </w:r>
    </w:p>
    <w:p>
      <w:pPr>
        <w:pStyle w:val="RecordHeading3"/>
      </w:pPr>
      <w:r>
        <w:rPr>
          <w:b/>
        </w:rPr>
        <w:t xml:space="preserve">Public Assistance</w:t>
      </w:r>
    </w:p>
    <w:p>
      <w:pPr>
        <w:pStyle w:val="RecordBase"/>
        <w:ind w:left="120" w:hanging="120"/>
      </w:pPr>
      <w:r>
        <w:t xml:space="preserve">Assistance for pregnant women, children, and low income families - </w:t>
      </w:r>
      <w:r>
        <w:t xml:space="preserve"> </w:t>
      </w:r>
      <w:r>
        <w:t xml:space="preserve">SB  34</w:t>
      </w:r>
      <w:r>
        <w:t xml:space="preserve">;</w:t>
      </w:r>
      <w:r>
        <w:t xml:space="preserve"> </w:t>
      </w:r>
      <w:r>
        <w:t xml:space="preserve">HB  734</w:t>
      </w:r>
    </w:p>
    <w:p>
      <w:pPr>
        <w:pStyle w:val="RecordBase"/>
        <w:ind w:left="120" w:hanging="120"/>
      </w:pPr>
      <w:r>
        <w:t xml:space="preserve">Cabinet</w:t>
      </w:r>
    </w:p>
    <w:p>
      <w:pPr>
        <w:pStyle w:val="RecordBase"/>
        <w:ind w:left="240" w:hanging="192"/>
      </w:pPr>
      <w:r>
        <w:t xml:space="preserve"> for Health and Family Services, foster parents, child-care benefits - </w:t>
      </w:r>
      <w:r>
        <w:t xml:space="preserve"> </w:t>
      </w:r>
      <w:r>
        <w:t xml:space="preserve">SB  240</w:t>
      </w:r>
    </w:p>
    <w:p>
      <w:pPr>
        <w:pStyle w:val="RecordBase"/>
        <w:ind w:left="240" w:hanging="192"/>
      </w:pPr>
      <w:r>
        <w:t xml:space="preserve"> for Health and Family Services, supplemental nutrition assistance program, waiver - </w:t>
      </w:r>
      <w:r>
        <w:t xml:space="preserve"> </w:t>
      </w:r>
      <w:r>
        <w:t xml:space="preserve">HB  367</w:t>
      </w:r>
    </w:p>
    <w:p>
      <w:pPr>
        <w:pStyle w:val="RecordBase"/>
        <w:ind w:left="240" w:hanging="192"/>
      </w:pPr>
      <w:r>
        <w:t xml:space="preserve"> for Health and Family Services, Supplemental Nutrition Assistance Program, waiver - </w:t>
      </w:r>
      <w:r>
        <w:t xml:space="preserve"> </w:t>
      </w:r>
      <w:r>
        <w:t xml:space="preserve">HB  367</w:t>
      </w:r>
      <w:r>
        <w:t xml:space="preserve">: </w:t>
      </w:r>
      <w:r>
        <w:t xml:space="preserve">HCS</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421</w:t>
      </w:r>
      <w:r>
        <w:t xml:space="preserve">;</w:t>
      </w:r>
      <w:r>
        <w:t xml:space="preserve"> </w:t>
      </w:r>
      <w:r>
        <w:t xml:space="preserve">HB  422</w:t>
      </w:r>
      <w:r>
        <w:t xml:space="preserve">;</w:t>
      </w:r>
      <w:r>
        <w:t xml:space="preserve"> </w:t>
      </w:r>
      <w:r>
        <w:t xml:space="preserve">HB  550</w:t>
      </w:r>
    </w:p>
    <w:p>
      <w:pPr>
        <w:pStyle w:val="RecordBase"/>
        <w:ind w:left="240" w:hanging="192"/>
      </w:pPr>
      <w:r>
        <w:t xml:space="preserve"> Care Assistance Program, establishment - </w:t>
      </w:r>
      <w:r>
        <w:t xml:space="preserve"> </w:t>
      </w:r>
      <w:r>
        <w:t xml:space="preserve">HB  380</w:t>
      </w:r>
    </w:p>
    <w:p>
      <w:pPr>
        <w:pStyle w:val="RecordBase"/>
        <w:ind w:left="240" w:hanging="192"/>
      </w:pPr>
      <w:r>
        <w:t xml:space="preserve"> Care Assistance Program, income eligibility - </w:t>
      </w:r>
      <w:r>
        <w:t xml:space="preserve"> </w:t>
      </w:r>
      <w:r>
        <w:t xml:space="preserve">HB  473</w:t>
      </w:r>
    </w:p>
    <w:p>
      <w:pPr>
        <w:pStyle w:val="RecordBase"/>
        <w:ind w:left="120" w:hanging="120"/>
      </w:pPr>
      <w:r>
        <w:t xml:space="preserve">Educational neglect, removal of child, surrender of public benefits - </w:t>
      </w:r>
      <w:r>
        <w:t xml:space="preserve"> </w:t>
      </w:r>
      <w:r>
        <w:t xml:space="preserve">HB  747</w:t>
      </w:r>
    </w:p>
    <w:p>
      <w:pPr>
        <w:pStyle w:val="RecordBase"/>
        <w:ind w:left="120" w:hanging="120"/>
      </w:pPr>
      <w:r>
        <w:t xml:space="preserve">Homeless</w:t>
      </w:r>
    </w:p>
    <w:p>
      <w:pPr>
        <w:pStyle w:val="RecordBase"/>
        <w:ind w:left="240" w:hanging="192"/>
      </w:pPr>
      <w:r>
        <w:t xml:space="preserve"> services, personal identification cards, fee elimination - </w:t>
      </w:r>
      <w:r>
        <w:t xml:space="preserve"> </w:t>
      </w:r>
      <w:r>
        <w:t xml:space="preserve">HB  8</w:t>
      </w:r>
      <w:r>
        <w:t xml:space="preserve">: </w:t>
      </w:r>
      <w:r>
        <w:t xml:space="preserve">HCS</w:t>
      </w:r>
      <w:r>
        <w:t xml:space="preserve">;</w:t>
      </w:r>
      <w:r>
        <w:t xml:space="preserve"> </w:t>
      </w:r>
      <w:r>
        <w:t xml:space="preserve">HB  603</w:t>
      </w:r>
    </w:p>
    <w:p>
      <w:pPr>
        <w:pStyle w:val="RecordBase"/>
        <w:ind w:left="240" w:hanging="192"/>
      </w:pPr>
      <w:r>
        <w:t xml:space="preserve"> shelters, personal products, funding - </w:t>
      </w:r>
      <w:r>
        <w:t xml:space="preserve"> </w:t>
      </w:r>
      <w:r>
        <w:t xml:space="preserve">HB  126</w:t>
      </w:r>
    </w:p>
    <w:p>
      <w:pPr>
        <w:pStyle w:val="RecordBase"/>
        <w:ind w:left="120" w:hanging="120"/>
      </w:pPr>
      <w:r>
        <w:t xml:space="preserve">Housing</w:t>
      </w:r>
    </w:p>
    <w:p>
      <w:pPr>
        <w:pStyle w:val="RecordBase"/>
        <w:ind w:left="240" w:hanging="192"/>
      </w:pPr>
      <w:r>
        <w:t xml:space="preserve"> availability, review - </w:t>
      </w:r>
      <w:r>
        <w:t xml:space="preserve"> </w:t>
      </w:r>
      <w:r>
        <w:t xml:space="preserve">HCR 68</w:t>
      </w:r>
    </w:p>
    <w:p>
      <w:pPr>
        <w:pStyle w:val="RecordBase"/>
        <w:ind w:left="240" w:hanging="192"/>
      </w:pPr>
      <w:r>
        <w:t xml:space="preserve"> discrimination, source of income, prohibition - </w:t>
      </w:r>
      <w:r>
        <w:t xml:space="preserve"> </w:t>
      </w:r>
      <w:r>
        <w:t xml:space="preserve">HB  344</w:t>
      </w:r>
    </w:p>
    <w:p>
      <w:pPr>
        <w:pStyle w:val="RecordBase"/>
        <w:ind w:left="120" w:hanging="120"/>
      </w:pPr>
      <w:r>
        <w:t xml:space="preserve">Kentucky Healthy Farm and Food Innovation Board, establishment, duties, fund - </w:t>
      </w:r>
      <w:r>
        <w:t xml:space="preserve"> </w:t>
      </w:r>
      <w:r>
        <w:t xml:space="preserve">HB  93</w:t>
      </w:r>
    </w:p>
    <w:p>
      <w:pPr>
        <w:pStyle w:val="RecordBase"/>
        <w:ind w:left="120" w:hanging="120"/>
      </w:pPr>
      <w:r>
        <w:t xml:space="preserve">Medicaid Oversight and Advisory Committee, establishment - </w:t>
      </w:r>
      <w:r>
        <w:t xml:space="preserve"> </w:t>
      </w:r>
      <w:r>
        <w:t xml:space="preserve">SB  26</w:t>
      </w:r>
    </w:p>
    <w:p>
      <w:pPr>
        <w:pStyle w:val="RecordBase"/>
        <w:ind w:left="120" w:hanging="120"/>
      </w:pPr>
      <w:r>
        <w:t xml:space="preserve">Nonemergency medical transportation, establishment - </w:t>
      </w:r>
      <w:r>
        <w:t xml:space="preserve"> </w:t>
      </w:r>
      <w:r>
        <w:t xml:space="preserve">HB  653</w:t>
      </w:r>
    </w:p>
    <w:p>
      <w:pPr>
        <w:pStyle w:val="RecordBase"/>
        <w:ind w:left="120" w:hanging="120"/>
      </w:pPr>
      <w:r>
        <w:t xml:space="preserve">Opportunity account not disqualification of eligibility - </w:t>
      </w:r>
      <w:r>
        <w:t xml:space="preserve"> </w:t>
      </w:r>
      <w:r>
        <w:t xml:space="preserve">HB  426</w:t>
      </w:r>
    </w:p>
    <w:p>
      <w:pPr>
        <w:pStyle w:val="RecordBase"/>
        <w:ind w:left="120" w:hanging="120"/>
      </w:pPr>
      <w:r>
        <w:t xml:space="preserve">SNAP Employment and Training Program, establishment - </w:t>
      </w:r>
      <w:r>
        <w:t xml:space="preserve"> </w:t>
      </w:r>
      <w:r>
        <w:t xml:space="preserve">HB  235</w:t>
      </w:r>
    </w:p>
    <w:p>
      <w:pPr>
        <w:pStyle w:val="RecordBase"/>
        <w:ind w:left="120" w:hanging="120"/>
      </w:pPr>
      <w:r>
        <w:t xml:space="preserve">Supplemental</w:t>
      </w:r>
    </w:p>
    <w:p>
      <w:pPr>
        <w:pStyle w:val="RecordBase"/>
        <w:ind w:left="240" w:hanging="192"/>
      </w:pPr>
      <w:r>
        <w:t xml:space="preserve"> nutrition assistance program, requirements - </w:t>
      </w:r>
      <w:r>
        <w:t xml:space="preserve"> </w:t>
      </w:r>
      <w:r>
        <w:t xml:space="preserve">HB  367</w:t>
      </w:r>
    </w:p>
    <w:p>
      <w:pPr>
        <w:pStyle w:val="RecordBase"/>
        <w:ind w:left="240" w:hanging="192"/>
      </w:pPr>
      <w:r>
        <w:t xml:space="preserve"> Nutrition Assistance Program, requirements - </w:t>
      </w:r>
      <w:r>
        <w:t xml:space="preserve"> </w:t>
      </w:r>
      <w:r>
        <w:t xml:space="preserve">HB  367</w:t>
      </w:r>
      <w:r>
        <w:t xml:space="preserve">: </w:t>
      </w:r>
      <w:r>
        <w:t xml:space="preserve">HCS</w:t>
      </w:r>
    </w:p>
    <w:p>
      <w:pPr>
        <w:pStyle w:val="RecordBase"/>
        <w:ind w:left="240" w:hanging="192"/>
      </w:pPr>
      <w:r>
        <w:t xml:space="preserve"> nutrition assistance program, waiver, able-bodied adult without dependents, prohibition - </w:t>
      </w:r>
      <w:r>
        <w:t xml:space="preserve"> </w:t>
      </w:r>
      <w:r>
        <w:t xml:space="preserve">HB  367</w:t>
      </w:r>
    </w:p>
    <w:p>
      <w:pPr>
        <w:pStyle w:val="RecordBase"/>
        <w:ind w:left="240" w:hanging="192"/>
      </w:pPr>
      <w:r>
        <w:t xml:space="preserve"> Nutrition Assistance Program, waiver, able-bodied adult without dependents, prohibition - </w:t>
      </w:r>
      <w:r>
        <w:t xml:space="preserve"> </w:t>
      </w:r>
      <w:r>
        <w:t xml:space="preserve">HB  367</w:t>
      </w:r>
      <w:r>
        <w:t xml:space="preserve">: </w:t>
      </w:r>
      <w:r>
        <w:t xml:space="preserve">HCS</w:t>
      </w:r>
    </w:p>
    <w:p>
      <w:pPr>
        <w:pStyle w:val="RecordBase"/>
        <w:ind w:left="240" w:hanging="192"/>
      </w:pPr>
      <w:r>
        <w:t xml:space="preserve"> WIC program payment, established - </w:t>
      </w:r>
      <w:r>
        <w:t xml:space="preserve"> </w:t>
      </w:r>
      <w:r>
        <w:t xml:space="preserve">SB  34</w:t>
      </w:r>
    </w:p>
    <w:p>
      <w:pPr>
        <w:pStyle w:val="RecordBase"/>
        <w:ind w:left="240" w:hanging="192"/>
      </w:pPr>
      <w:r>
        <w:t xml:space="preserve"> WIC program payment, establishment - </w:t>
      </w:r>
      <w:r>
        <w:t xml:space="preserve"> </w:t>
      </w:r>
      <w:r>
        <w:t xml:space="preserve">HB  734</w:t>
      </w:r>
    </w:p>
    <w:p>
      <w:pPr>
        <w:pStyle w:val="RecordBase"/>
        <w:ind w:left="120" w:hanging="120"/>
      </w:pPr>
      <w:r>
        <w:t xml:space="preserve">Utility disconnection requirements, electric and gas utilities - </w:t>
      </w:r>
      <w:r>
        <w:t xml:space="preserve"> </w:t>
      </w:r>
      <w:r>
        <w:t xml:space="preserve">HB  180</w:t>
      </w:r>
    </w:p>
    <w:p>
      <w:pPr>
        <w:pStyle w:val="RecordBase"/>
        <w:ind w:left="120" w:hanging="120"/>
      </w:pPr>
      <w:r>
        <w:t xml:space="preserve">WIC Farmers Market Nutrition Program, expansion - </w:t>
      </w:r>
      <w:r>
        <w:t xml:space="preserve"> </w:t>
      </w:r>
      <w:r>
        <w:t xml:space="preserve">HB  380</w:t>
        <w:br/>
      </w:r>
    </w:p>
    <w:p>
      <w:pPr>
        <w:pStyle w:val="RecordHeading3"/>
      </w:pPr>
      <w:r>
        <w:rPr>
          <w:b/>
        </w:rPr>
        <w:t xml:space="preserve">Public Authorities</w:t>
      </w:r>
    </w:p>
    <w:p>
      <w:pPr>
        <w:pStyle w:val="RecordBase"/>
        <w:ind w:left="120" w:hanging="120"/>
      </w:pPr>
      <w:r>
        <w:t xml:space="preserve">Kentucky River Authority, qualifications of members - </w:t>
      </w:r>
      <w:r>
        <w:t xml:space="preserve"> </w:t>
      </w:r>
      <w:r>
        <w:t xml:space="preserve">HB  714</w:t>
        <w:br/>
      </w:r>
    </w:p>
    <w:p>
      <w:pPr>
        <w:pStyle w:val="RecordHeading3"/>
      </w:pPr>
      <w:r>
        <w:rPr>
          <w:b/>
        </w:rPr>
        <w:t xml:space="preserve">Public Buildings and Grounds</w:t>
      </w:r>
    </w:p>
    <w:p>
      <w:pPr>
        <w:pStyle w:val="RecordBase"/>
        <w:ind w:left="120" w:hanging="120"/>
      </w:pPr>
      <w:r>
        <w:t xml:space="preserve">Capital</w:t>
      </w:r>
    </w:p>
    <w:p>
      <w:pPr>
        <w:pStyle w:val="RecordBase"/>
        <w:ind w:left="240" w:hanging="192"/>
      </w:pPr>
      <w:r>
        <w:t xml:space="preserve"> Avenue, road closure, prohibition - </w:t>
      </w:r>
      <w:r>
        <w:t xml:space="preserve"> </w:t>
      </w:r>
      <w:r>
        <w:t xml:space="preserve">HB  19</w:t>
      </w:r>
      <w:r>
        <w:t xml:space="preserve">: </w:t>
      </w:r>
      <w:r>
        <w:t xml:space="preserve">SFA</w:t>
      </w:r>
      <w:r>
        <w:t xml:space="preserve"> (</w:t>
      </w:r>
      <w:r>
        <w:t xml:space="preserve">2</w:t>
      </w:r>
      <w:r>
        <w:t xml:space="preserve">)</w:t>
      </w:r>
      <w:r>
        <w:t xml:space="preserve">;</w:t>
      </w:r>
      <w:r>
        <w:t xml:space="preserve"> </w:t>
      </w:r>
      <w:r>
        <w:t xml:space="preserve">SB  75</w:t>
      </w:r>
      <w:r>
        <w:t xml:space="preserve">;</w:t>
      </w:r>
      <w:r>
        <w:t xml:space="preserve"> </w:t>
      </w:r>
      <w:r>
        <w:t xml:space="preserve">HB  193</w:t>
      </w:r>
      <w:r>
        <w:t xml:space="preserve">: </w:t>
      </w:r>
      <w:r>
        <w:t xml:space="preserve">SFA</w:t>
      </w:r>
      <w:r>
        <w:t xml:space="preserve"> (</w:t>
      </w:r>
      <w:r>
        <w:t xml:space="preserve">5</w:t>
      </w:r>
      <w:r>
        <w:t xml:space="preserve">)</w:t>
      </w:r>
      <w:r>
        <w:t xml:space="preserve">;</w:t>
      </w:r>
      <w:r>
        <w:t xml:space="preserve"> </w:t>
      </w:r>
      <w:r>
        <w:t xml:space="preserve">HB  384</w:t>
      </w:r>
    </w:p>
    <w:p>
      <w:pPr>
        <w:pStyle w:val="RecordBase"/>
        <w:ind w:left="240" w:hanging="192"/>
      </w:pPr>
      <w:r>
        <w:t xml:space="preserve"> construction funds for Kentucky State Parks, pool and golf course improvements - </w:t>
      </w:r>
      <w:r>
        <w:t xml:space="preserve"> </w:t>
      </w:r>
      <w:r>
        <w:t xml:space="preserve">HJR 56</w:t>
      </w:r>
      <w:r>
        <w:t xml:space="preserve">: </w:t>
      </w:r>
      <w:r>
        <w:t xml:space="preserve">HCS</w:t>
      </w:r>
    </w:p>
    <w:p>
      <w:pPr>
        <w:pStyle w:val="RecordBase"/>
        <w:ind w:left="120" w:hanging="120"/>
      </w:pPr>
      <w:r>
        <w:t xml:space="preserve">Capitol rotunda, permanent display of statues, monuments, and other art, legislative approval - </w:t>
      </w:r>
      <w:r>
        <w:t xml:space="preserve"> </w:t>
      </w:r>
      <w:r>
        <w:t xml:space="preserve">HB  513</w:t>
      </w:r>
    </w:p>
    <w:p>
      <w:pPr>
        <w:pStyle w:val="RecordBase"/>
        <w:ind w:left="120" w:hanging="120"/>
      </w:pPr>
      <w:r>
        <w:t xml:space="preserve">Combined municipal utility plant boards, projects unrelated to utility services, separate accounting - </w:t>
      </w:r>
      <w:r>
        <w:t xml:space="preserve"> </w:t>
      </w:r>
      <w:r>
        <w:t xml:space="preserve">SB  220</w:t>
      </w:r>
    </w:p>
    <w:p>
      <w:pPr>
        <w:pStyle w:val="RecordBase"/>
        <w:ind w:left="120" w:hanging="120"/>
      </w:pPr>
      <w:r>
        <w:t xml:space="preserve">Contracts, Kentucky Buy American Act, compliance - </w:t>
      </w:r>
      <w:r>
        <w:t xml:space="preserve"> </w:t>
      </w:r>
      <w:r>
        <w:t xml:space="preserve">HB  326</w:t>
      </w:r>
    </w:p>
    <w:p>
      <w:pPr>
        <w:pStyle w:val="RecordBase"/>
        <w:ind w:left="120" w:hanging="120"/>
      </w:pPr>
      <w:r>
        <w:t xml:space="preserve">Department</w:t>
      </w:r>
    </w:p>
    <w:p>
      <w:pPr>
        <w:pStyle w:val="RecordBase"/>
        <w:ind w:left="240" w:hanging="192"/>
      </w:pPr>
      <w:r>
        <w:t xml:space="preserve"> of Highways, rest stops, human trafficking, signage, requirement - </w:t>
      </w:r>
      <w:r>
        <w:t xml:space="preserve"> </w:t>
      </w:r>
      <w:r>
        <w:t xml:space="preserve">HB  3</w:t>
      </w:r>
    </w:p>
    <w:p>
      <w:pPr>
        <w:pStyle w:val="RecordBase"/>
        <w:ind w:left="240" w:hanging="192"/>
      </w:pPr>
      <w:r>
        <w:t xml:space="preserve"> of Parks, capital construction funds for Kentucky State Parks, partial authorization - </w:t>
      </w:r>
      <w:r>
        <w:t xml:space="preserve"> </w:t>
      </w:r>
      <w:r>
        <w:t xml:space="preserve">HJR 56</w:t>
      </w:r>
    </w:p>
    <w:p>
      <w:pPr>
        <w:pStyle w:val="RecordBase"/>
        <w:ind w:left="120" w:hanging="120"/>
      </w:pPr>
      <w:r>
        <w:t xml:space="preserve">Discrimination based on nonuse of electronic devices for state agency services, benefits, or access - </w:t>
      </w:r>
      <w:r>
        <w:t xml:space="preserve"> </w:t>
      </w:r>
      <w:r>
        <w:t xml:space="preserve">SB  130</w:t>
      </w:r>
    </w:p>
    <w:p>
      <w:pPr>
        <w:pStyle w:val="RecordBase"/>
        <w:ind w:left="120" w:hanging="120"/>
      </w:pPr>
      <w:r>
        <w:t xml:space="preserve">Government Resources Accelerating Needed Transformation Program, eligible use - </w:t>
      </w:r>
      <w:r>
        <w:t xml:space="preserve"> </w:t>
      </w:r>
      <w:r>
        <w:t xml:space="preserve">HB  723</w:t>
      </w:r>
      <w:r>
        <w:t xml:space="preserve">;</w:t>
      </w:r>
      <w:r>
        <w:t xml:space="preserve"> </w:t>
      </w:r>
      <w:r>
        <w:t xml:space="preserve">HB  723</w:t>
      </w:r>
      <w:r>
        <w:t xml:space="preserve">: </w:t>
      </w:r>
      <w:r>
        <w:t xml:space="preserve">HCS</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Independent school districts, newly created district, property transferal - </w:t>
      </w:r>
      <w:r>
        <w:t xml:space="preserve"> </w:t>
      </w:r>
      <w:r>
        <w:t xml:space="preserve">HB  784</w:t>
      </w:r>
    </w:p>
    <w:p>
      <w:pPr>
        <w:pStyle w:val="RecordBase"/>
        <w:ind w:left="120" w:hanging="120"/>
      </w:pPr>
      <w:r>
        <w:t xml:space="preserve">New State Capitol, permanent display of statues, monuments, and other art, legislative approval - </w:t>
      </w:r>
      <w:r>
        <w:t xml:space="preserve"> </w:t>
      </w:r>
      <w:r>
        <w:t xml:space="preserve">HB  171</w:t>
      </w:r>
    </w:p>
    <w:p>
      <w:pPr>
        <w:pStyle w:val="RecordBase"/>
        <w:ind w:left="120" w:hanging="120"/>
      </w:pPr>
      <w:r>
        <w:t xml:space="preserve">Procurement, capital construction, approval threshold - </w:t>
      </w:r>
      <w:r>
        <w:t xml:space="preserve"> </w:t>
      </w:r>
      <w:r>
        <w:t xml:space="preserve">HB  750</w:t>
      </w:r>
      <w:r>
        <w:t xml:space="preserve">;</w:t>
      </w:r>
      <w:r>
        <w:t xml:space="preserve"> </w:t>
      </w:r>
      <w:r>
        <w:t xml:space="preserve">HB  750</w:t>
      </w:r>
      <w:r>
        <w:t xml:space="preserve">: </w:t>
      </w:r>
      <w:r>
        <w:t xml:space="preserve">HCS</w:t>
      </w:r>
    </w:p>
    <w:p>
      <w:pPr>
        <w:pStyle w:val="RecordBase"/>
        <w:ind w:left="120" w:hanging="120"/>
      </w:pPr>
      <w:r>
        <w:t xml:space="preserve">Safe Haven Baby Boxes Crisis line, public display in schools, requirement - </w:t>
      </w:r>
      <w:r>
        <w:t xml:space="preserve"> </w:t>
      </w:r>
      <w:r>
        <w:t xml:space="preserve">HB  10</w:t>
      </w:r>
      <w:r>
        <w:t xml:space="preserve">: </w:t>
      </w:r>
      <w:r>
        <w:t xml:space="preserve">SCS</w:t>
      </w:r>
      <w:r>
        <w:t xml:space="preserve">;</w:t>
      </w:r>
      <w:r>
        <w:t xml:space="preserve"> </w:t>
      </w:r>
      <w:r>
        <w:t xml:space="preserve">HB  272</w:t>
      </w:r>
      <w:r>
        <w:t xml:space="preserve">: </w:t>
      </w:r>
      <w:r>
        <w:t xml:space="preserve">HCS</w:t>
      </w:r>
    </w:p>
    <w:p>
      <w:pPr>
        <w:pStyle w:val="RecordBase"/>
        <w:ind w:left="120" w:hanging="120"/>
      </w:pPr>
      <w:r>
        <w:t xml:space="preserve">School</w:t>
      </w:r>
    </w:p>
    <w:p>
      <w:pPr>
        <w:pStyle w:val="RecordBase"/>
        <w:ind w:left="240" w:hanging="192"/>
      </w:pPr>
      <w:r>
        <w:t xml:space="preserve"> district extracurricular facilities, state funds, limitation on use - </w:t>
      </w:r>
      <w:r>
        <w:t xml:space="preserve"> </w:t>
      </w:r>
      <w:r>
        <w:t xml:space="preserve">HB  464</w:t>
      </w:r>
      <w:r>
        <w:t xml:space="preserve">: </w:t>
      </w:r>
      <w:r>
        <w:t xml:space="preserve">HCS</w:t>
      </w:r>
    </w:p>
    <w:p>
      <w:pPr>
        <w:pStyle w:val="RecordBase"/>
        <w:ind w:left="240" w:hanging="192"/>
      </w:pPr>
      <w:r>
        <w:t xml:space="preserve"> district facilities plans, development process, establishment - </w:t>
      </w:r>
      <w:r>
        <w:t xml:space="preserve"> </w:t>
      </w:r>
      <w:r>
        <w:t xml:space="preserve">SB  232</w:t>
      </w:r>
      <w:r>
        <w:t xml:space="preserve">;</w:t>
      </w:r>
      <w:r>
        <w:t xml:space="preserve"> </w:t>
      </w:r>
      <w:r>
        <w:t xml:space="preserve">HB  464</w:t>
      </w:r>
    </w:p>
    <w:p>
      <w:pPr>
        <w:pStyle w:val="RecordBase"/>
        <w:ind w:left="240" w:hanging="192"/>
      </w:pPr>
      <w:r>
        <w:t xml:space="preserve"> district facilities, review and evaluation procedure, modification - </w:t>
      </w:r>
      <w:r>
        <w:t xml:space="preserve"> </w:t>
      </w:r>
      <w:r>
        <w:t xml:space="preserve">HB  464</w:t>
      </w:r>
      <w:r>
        <w:t xml:space="preserve">: </w:t>
      </w:r>
      <w:r>
        <w:t xml:space="preserve">HCS</w:t>
      </w:r>
    </w:p>
    <w:p>
      <w:pPr>
        <w:pStyle w:val="RecordBase"/>
        <w:ind w:left="240" w:hanging="192"/>
      </w:pPr>
      <w:r>
        <w:t xml:space="preserve"> district land purchase and disposal, Kentucky Board of Education, approval - </w:t>
      </w:r>
      <w:r>
        <w:t xml:space="preserve"> </w:t>
      </w:r>
      <w:r>
        <w:t xml:space="preserve">SB  232</w:t>
      </w:r>
      <w:r>
        <w:t xml:space="preserve">;</w:t>
      </w:r>
      <w:r>
        <w:t xml:space="preserve"> </w:t>
      </w:r>
      <w:r>
        <w:t xml:space="preserve">HB  464</w:t>
      </w:r>
    </w:p>
    <w:p>
      <w:pPr>
        <w:pStyle w:val="RecordBase"/>
        <w:ind w:left="240" w:hanging="192"/>
      </w:pPr>
      <w:r>
        <w:t xml:space="preserve"> district real property, acquisition and disposal process, establishment - </w:t>
      </w:r>
      <w:r>
        <w:t xml:space="preserve"> </w:t>
      </w:r>
      <w:r>
        <w:t xml:space="preserve">SB  232</w:t>
      </w:r>
      <w:r>
        <w:t xml:space="preserve">;</w:t>
      </w:r>
      <w:r>
        <w:t xml:space="preserve"> </w:t>
      </w:r>
      <w:r>
        <w:t xml:space="preserve">HB  464</w:t>
      </w:r>
    </w:p>
    <w:p>
      <w:pPr>
        <w:pStyle w:val="RecordBase"/>
        <w:ind w:left="240" w:hanging="192"/>
      </w:pPr>
      <w:r>
        <w:t xml:space="preserve"> facilities construction, prior approval - </w:t>
      </w:r>
      <w:r>
        <w:t xml:space="preserve"> </w:t>
      </w:r>
      <w:r>
        <w:t xml:space="preserve">HB  727</w:t>
      </w:r>
      <w:r>
        <w:t xml:space="preserve">: </w:t>
      </w:r>
      <w:r>
        <w:t xml:space="preserve">HFA</w:t>
      </w:r>
      <w:r>
        <w:t xml:space="preserve"> (</w:t>
      </w:r>
      <w:r>
        <w:t xml:space="preserve">1</w:t>
      </w:r>
      <w:r>
        <w:t xml:space="preserve">)</w:t>
      </w:r>
    </w:p>
    <w:p>
      <w:pPr>
        <w:pStyle w:val="RecordBase"/>
        <w:ind w:left="240" w:hanging="192"/>
      </w:pPr>
      <w:r>
        <w:t xml:space="preserve"> property purchase and disposal, prior approval - </w:t>
      </w:r>
      <w:r>
        <w:t xml:space="preserve"> </w:t>
      </w:r>
      <w:r>
        <w:t xml:space="preserve">HB  727</w:t>
      </w:r>
      <w:r>
        <w:t xml:space="preserve">: </w:t>
      </w:r>
      <w:r>
        <w:t xml:space="preserve">HFA</w:t>
      </w:r>
      <w:r>
        <w:t xml:space="preserve"> (</w:t>
      </w:r>
      <w:r>
        <w:t xml:space="preserve">1</w:t>
      </w:r>
      <w:r>
        <w:t xml:space="preserve">)</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Swimming</w:t>
      </w:r>
    </w:p>
    <w:p>
      <w:pPr>
        <w:pStyle w:val="RecordBase"/>
        <w:ind w:left="240" w:hanging="192"/>
      </w:pPr>
      <w:r>
        <w:t xml:space="preserve"> pool, Class A and Class B, emergency shut-off, requirement - </w:t>
      </w:r>
      <w:r>
        <w:t xml:space="preserve"> </w:t>
      </w:r>
      <w:r>
        <w:t xml:space="preserve">HB  109</w:t>
      </w:r>
      <w:r>
        <w:t xml:space="preserve">;</w:t>
      </w:r>
      <w:r>
        <w:t xml:space="preserve"> </w:t>
      </w:r>
      <w:r>
        <w:t xml:space="preserve">HB  109</w:t>
      </w:r>
      <w:r>
        <w:t xml:space="preserve">: </w:t>
      </w:r>
      <w:r>
        <w:t xml:space="preserve">HCS</w:t>
      </w:r>
    </w:p>
    <w:p>
      <w:pPr>
        <w:pStyle w:val="RecordBase"/>
        <w:ind w:left="240" w:hanging="192"/>
      </w:pPr>
      <w:r>
        <w:t xml:space="preserve"> pool classification, lifeguard requirements - </w:t>
      </w:r>
      <w:r>
        <w:t xml:space="preserve"> </w:t>
      </w:r>
      <w:r>
        <w:t xml:space="preserve">HB  109</w:t>
      </w:r>
      <w:r>
        <w:t xml:space="preserve">;</w:t>
      </w:r>
      <w:r>
        <w:t xml:space="preserve"> </w:t>
      </w:r>
      <w:r>
        <w:t xml:space="preserve">HB  109</w:t>
      </w:r>
      <w:r>
        <w:t xml:space="preserve">: </w:t>
      </w:r>
      <w:r>
        <w:t xml:space="preserve">HCS</w:t>
      </w:r>
    </w:p>
    <w:p>
      <w:pPr>
        <w:pStyle w:val="RecordBase"/>
        <w:ind w:left="120" w:hanging="120"/>
      </w:pPr>
      <w:r>
        <w:t xml:space="preserve">Temporary structures, building code, exemptions - </w:t>
      </w:r>
      <w:r>
        <w:t xml:space="preserve"> </w:t>
      </w:r>
      <w:r>
        <w:t xml:space="preserve">HB  296</w:t>
        <w:br/>
      </w:r>
    </w:p>
    <w:p>
      <w:pPr>
        <w:pStyle w:val="RecordHeading3"/>
      </w:pPr>
      <w:r>
        <w:rPr>
          <w:b/>
        </w:rPr>
        <w:t xml:space="preserve">Public Ethics</w:t>
      </w:r>
    </w:p>
    <w:p>
      <w:pPr>
        <w:pStyle w:val="RecordBase"/>
        <w:ind w:left="120" w:hanging="120"/>
      </w:pPr>
      <w:r>
        <w:t xml:space="preserve">Executive</w:t>
      </w:r>
    </w:p>
    <w:p>
      <w:pPr>
        <w:pStyle w:val="RecordBase"/>
        <w:ind w:left="240" w:hanging="192"/>
      </w:pPr>
      <w:r>
        <w:t xml:space="preserve"> branch employees, influence in legislative matters, prohibition - </w:t>
      </w:r>
      <w:r>
        <w:t xml:space="preserve"> </w:t>
      </w:r>
      <w:r>
        <w:t xml:space="preserve">SB  245</w:t>
      </w:r>
    </w:p>
    <w:p>
      <w:pPr>
        <w:pStyle w:val="RecordBase"/>
        <w:ind w:left="240" w:hanging="192"/>
      </w:pPr>
      <w:r>
        <w:t xml:space="preserve"> Branch Ethics Commission, executive branch employees, investigation - </w:t>
      </w:r>
      <w:r>
        <w:t xml:space="preserve"> </w:t>
      </w:r>
      <w:r>
        <w:t xml:space="preserve">SB  120</w:t>
      </w:r>
      <w:r>
        <w:t xml:space="preserve">;</w:t>
      </w:r>
      <w:r>
        <w:t xml:space="preserve"> </w:t>
      </w:r>
      <w:r>
        <w:t xml:space="preserve">HB  309</w:t>
      </w:r>
    </w:p>
    <w:p>
      <w:pPr>
        <w:pStyle w:val="RecordBase"/>
        <w:ind w:left="120" w:hanging="120"/>
      </w:pPr>
      <w:r>
        <w:t xml:space="preserve">Legislative</w:t>
      </w:r>
    </w:p>
    <w:p>
      <w:pPr>
        <w:pStyle w:val="RecordBase"/>
        <w:ind w:left="240" w:hanging="192"/>
      </w:pPr>
      <w:r>
        <w:t xml:space="preserve"> ethics, alleged violations, complaint and initial determination procedure - </w:t>
      </w:r>
      <w:r>
        <w:t xml:space="preserve"> </w:t>
      </w:r>
      <w:r>
        <w:t xml:space="preserve">HB  517</w:t>
      </w:r>
      <w:r>
        <w:t xml:space="preserve">;</w:t>
      </w:r>
      <w:r>
        <w:t xml:space="preserve"> </w:t>
      </w:r>
      <w:r>
        <w:t xml:space="preserve">HB  517</w:t>
      </w:r>
      <w:r>
        <w:t xml:space="preserve">: </w:t>
      </w:r>
      <w:r>
        <w:t xml:space="preserve">HCS</w:t>
      </w:r>
    </w:p>
    <w:p>
      <w:pPr>
        <w:pStyle w:val="RecordBase"/>
        <w:ind w:left="240" w:hanging="192"/>
      </w:pPr>
      <w:r>
        <w:t xml:space="preserve"> Ethics Commission, advisory opinions, procedure - </w:t>
      </w:r>
      <w:r>
        <w:t xml:space="preserve"> </w:t>
      </w:r>
      <w:r>
        <w:t xml:space="preserve">HB  517</w:t>
      </w:r>
      <w:r>
        <w:t xml:space="preserve">;</w:t>
      </w:r>
      <w:r>
        <w:t xml:space="preserve"> </w:t>
      </w:r>
      <w:r>
        <w:t xml:space="preserve">HB  517</w:t>
      </w:r>
      <w:r>
        <w:t xml:space="preserve">: </w:t>
      </w:r>
      <w:r>
        <w:t xml:space="preserve">HCS</w:t>
      </w:r>
    </w:p>
    <w:p>
      <w:pPr>
        <w:pStyle w:val="RecordBase"/>
        <w:ind w:left="240" w:hanging="192"/>
      </w:pPr>
      <w:r>
        <w:t xml:space="preserve"> Ethics Commission, lobbying, use of tax dollars, prohibition - </w:t>
      </w:r>
      <w:r>
        <w:t xml:space="preserve"> </w:t>
      </w:r>
      <w:r>
        <w:t xml:space="preserve">SB  120</w:t>
      </w:r>
      <w:r>
        <w:t xml:space="preserve">;</w:t>
      </w:r>
      <w:r>
        <w:t xml:space="preserve"> </w:t>
      </w:r>
      <w:r>
        <w:t xml:space="preserve">HB  309</w:t>
      </w:r>
    </w:p>
    <w:p>
      <w:pPr>
        <w:pStyle w:val="RecordBase"/>
        <w:ind w:left="240" w:hanging="192"/>
      </w:pPr>
      <w:r>
        <w:t xml:space="preserve"> ethics, representation of clients, licenses and permits, permission - </w:t>
      </w:r>
      <w:r>
        <w:t xml:space="preserve"> </w:t>
      </w:r>
      <w:r>
        <w:t xml:space="preserve">HB  517</w:t>
      </w:r>
      <w:r>
        <w:t xml:space="preserve">: </w:t>
      </w:r>
      <w:r>
        <w:t xml:space="preserve">HCS</w:t>
      </w:r>
    </w:p>
    <w:p>
      <w:pPr>
        <w:pStyle w:val="RecordBase"/>
        <w:ind w:left="120" w:hanging="120"/>
      </w:pPr>
      <w:r>
        <w:t xml:space="preserve">Lobbyists, executive branch hiring, prohibition - </w:t>
      </w:r>
      <w:r>
        <w:t xml:space="preserve"> </w:t>
      </w:r>
      <w:r>
        <w:t xml:space="preserve">SB  273</w:t>
      </w:r>
    </w:p>
    <w:p>
      <w:pPr>
        <w:pStyle w:val="RecordBase"/>
        <w:ind w:left="120" w:hanging="120"/>
      </w:pPr>
      <w:r>
        <w:t xml:space="preserve">Local</w:t>
      </w:r>
    </w:p>
    <w:p>
      <w:pPr>
        <w:pStyle w:val="RecordBase"/>
        <w:ind w:left="240" w:hanging="192"/>
      </w:pPr>
      <w:r>
        <w:t xml:space="preserve"> board of education members, code of ethics, delete requirement and enforcement - </w:t>
      </w:r>
      <w:r>
        <w:t xml:space="preserve"> </w:t>
      </w:r>
      <w:r>
        <w:t xml:space="preserve">HB  449</w:t>
      </w:r>
      <w:r>
        <w:t xml:space="preserve">: </w:t>
      </w:r>
      <w:r>
        <w:t xml:space="preserve">SCS</w:t>
      </w:r>
    </w:p>
    <w:p>
      <w:pPr>
        <w:pStyle w:val="RecordBase"/>
        <w:ind w:left="240" w:hanging="192"/>
      </w:pPr>
      <w:r>
        <w:t xml:space="preserve"> board of education, members, employment of relatives - </w:t>
      </w:r>
      <w:r>
        <w:t xml:space="preserve"> </w:t>
      </w:r>
      <w:r>
        <w:t xml:space="preserve">SB  170</w:t>
      </w:r>
    </w:p>
    <w:p>
      <w:pPr>
        <w:pStyle w:val="RecordBase"/>
        <w:ind w:left="240" w:hanging="192"/>
      </w:pPr>
      <w:r>
        <w:t xml:space="preserve"> boards of education, code of ethics, adoption - </w:t>
      </w:r>
      <w:r>
        <w:t xml:space="preserve"> </w:t>
      </w:r>
      <w:r>
        <w:t xml:space="preserve">SB  379</w:t>
      </w:r>
    </w:p>
    <w:p>
      <w:pPr>
        <w:pStyle w:val="RecordBase"/>
        <w:ind w:left="240" w:hanging="192"/>
      </w:pPr>
      <w:r>
        <w:t xml:space="preserve"> boards of education, code of ethics, requirement and enforcement - </w:t>
      </w:r>
      <w:r>
        <w:t xml:space="preserve"> </w:t>
      </w:r>
      <w:r>
        <w:t xml:space="preserve">HB  449</w:t>
      </w:r>
      <w:r>
        <w:t xml:space="preserve">: </w:t>
      </w:r>
      <w:r>
        <w:t xml:space="preserve">HCS</w:t>
      </w:r>
      <w:r>
        <w:t xml:space="preserve">, </w:t>
      </w:r>
      <w:r>
        <w:t xml:space="preserve">SFA</w:t>
      </w:r>
      <w:r>
        <w:t xml:space="preserve"> (</w:t>
      </w:r>
      <w:r>
        <w:t xml:space="preserve">1</w:t>
      </w:r>
      <w:r>
        <w:t xml:space="preserve">)</w:t>
      </w:r>
    </w:p>
    <w:p>
      <w:pPr>
        <w:pStyle w:val="RecordBase"/>
        <w:ind w:left="240" w:hanging="192"/>
      </w:pPr>
      <w:r>
        <w:t xml:space="preserve"> governments, code of ethics, adoption - </w:t>
      </w:r>
      <w:r>
        <w:t xml:space="preserve"> </w:t>
      </w:r>
      <w:r>
        <w:t xml:space="preserve">SB  379</w:t>
      </w:r>
    </w:p>
    <w:p>
      <w:pPr>
        <w:pStyle w:val="RecordBase"/>
        <w:ind w:left="120" w:hanging="120"/>
      </w:pPr>
      <w:r>
        <w:t xml:space="preserve">Public agencies, use of public funds in lobbying, prohibition - </w:t>
      </w:r>
      <w:r>
        <w:t xml:space="preserve"> </w:t>
      </w:r>
      <w:r>
        <w:t xml:space="preserve">SB  245</w:t>
      </w:r>
    </w:p>
    <w:p>
      <w:pPr>
        <w:pStyle w:val="RecordBase"/>
        <w:ind w:left="120" w:hanging="120"/>
      </w:pPr>
      <w:r>
        <w:t xml:space="preserve">School council members, conflicts of interest, establishment - </w:t>
      </w:r>
      <w:r>
        <w:t xml:space="preserve"> </w:t>
      </w:r>
      <w:r>
        <w:t xml:space="preserve">SB  168</w:t>
        <w:br/>
      </w:r>
    </w:p>
    <w:p>
      <w:pPr>
        <w:pStyle w:val="RecordHeading3"/>
      </w:pPr>
      <w:r>
        <w:rPr>
          <w:b/>
        </w:rPr>
        <w:t xml:space="preserve">Public Health</w:t>
      </w:r>
    </w:p>
    <w:p>
      <w:pPr>
        <w:pStyle w:val="RecordBase"/>
        <w:ind w:left="120" w:hanging="120"/>
      </w:pPr>
      <w:r>
        <w:t xml:space="preserve">American Heart Month, February 2024, designation - </w:t>
      </w:r>
      <w:r>
        <w:t xml:space="preserve"> </w:t>
      </w:r>
      <w:r>
        <w:t xml:space="preserve">HR  80</w:t>
      </w:r>
      <w:r>
        <w:t xml:space="preserve">;</w:t>
      </w:r>
      <w:r>
        <w:t xml:space="preserve"> </w:t>
      </w:r>
      <w:r>
        <w:t xml:space="preserve">SR  100</w:t>
      </w:r>
      <w:r>
        <w:t xml:space="preserve">;</w:t>
      </w:r>
      <w:r>
        <w:t xml:space="preserve"> </w:t>
      </w:r>
      <w:r>
        <w:t xml:space="preserve">SR  103</w:t>
      </w:r>
    </w:p>
    <w:p>
      <w:pPr>
        <w:pStyle w:val="RecordBase"/>
        <w:ind w:left="120" w:hanging="120"/>
      </w:pPr>
      <w:r>
        <w:t xml:space="preserve">Behavioral health emergency services, crisis receiving and stabilization services, requirements - </w:t>
      </w:r>
      <w:r>
        <w:t xml:space="preserve"> </w:t>
      </w:r>
      <w:r>
        <w:t xml:space="preserve">HB  617</w:t>
      </w:r>
    </w:p>
    <w:p>
      <w:pPr>
        <w:pStyle w:val="RecordBase"/>
        <w:ind w:left="120" w:hanging="120"/>
      </w:pPr>
      <w:r>
        <w:t xml:space="preserve">Certificate of death, education, completion - </w:t>
      </w:r>
      <w:r>
        <w:t xml:space="preserve"> </w:t>
      </w:r>
      <w:r>
        <w:t xml:space="preserve">HB  32</w:t>
      </w:r>
    </w:p>
    <w:p>
      <w:pPr>
        <w:pStyle w:val="RecordBase"/>
        <w:ind w:left="120" w:hanging="120"/>
      </w:pPr>
      <w:r>
        <w:t xml:space="preserve">Child</w:t>
      </w:r>
    </w:p>
    <w:p>
      <w:pPr>
        <w:pStyle w:val="RecordBase"/>
        <w:ind w:left="240" w:hanging="192"/>
      </w:pPr>
      <w:r>
        <w:t xml:space="preserve"> and maternal fatality review team, establish - </w:t>
      </w:r>
      <w:r>
        <w:t xml:space="preserve"> </w:t>
      </w:r>
      <w:r>
        <w:t xml:space="preserve">SB  74</w:t>
      </w:r>
    </w:p>
    <w:p>
      <w:pPr>
        <w:pStyle w:val="RecordBase"/>
        <w:ind w:left="240" w:hanging="192"/>
      </w:pPr>
      <w:r>
        <w:t xml:space="preserve"> care staff members, background checks, age of majority - </w:t>
      </w:r>
      <w:r>
        <w:t xml:space="preserve"> </w:t>
      </w:r>
      <w:r>
        <w:t xml:space="preserve">HB  146</w:t>
      </w:r>
    </w:p>
    <w:p>
      <w:pPr>
        <w:pStyle w:val="RecordBase"/>
        <w:ind w:left="240" w:hanging="192"/>
      </w:pPr>
      <w:r>
        <w:t xml:space="preserve"> fatality and near fatality team, review of gunshot-related deaths, requirement - </w:t>
      </w:r>
      <w:r>
        <w:t xml:space="preserve"> </w:t>
      </w:r>
      <w:r>
        <w:t xml:space="preserve">HB  544</w:t>
      </w:r>
    </w:p>
    <w:p>
      <w:pPr>
        <w:pStyle w:val="RecordBase"/>
        <w:ind w:left="240" w:hanging="192"/>
      </w:pPr>
      <w:r>
        <w:t xml:space="preserve"> fatality review team, permit - </w:t>
      </w:r>
      <w:r>
        <w:t xml:space="preserve"> </w:t>
      </w:r>
      <w:r>
        <w:t xml:space="preserve">SB  74</w:t>
      </w:r>
      <w:r>
        <w:t xml:space="preserve">: </w:t>
      </w:r>
      <w:r>
        <w:t xml:space="preserve">SCS</w:t>
      </w:r>
    </w:p>
    <w:p>
      <w:pPr>
        <w:pStyle w:val="RecordBase"/>
        <w:ind w:left="120" w:hanging="120"/>
      </w:pPr>
      <w:r>
        <w:t xml:space="preserve">Child-care center licensure, requirements - </w:t>
      </w:r>
      <w:r>
        <w:t xml:space="preserve"> </w:t>
      </w:r>
      <w:r>
        <w:t xml:space="preserve">SB  236</w:t>
      </w:r>
      <w:r>
        <w:t xml:space="preserve">;</w:t>
      </w:r>
      <w:r>
        <w:t xml:space="preserve"> </w:t>
      </w:r>
      <w:r>
        <w:t xml:space="preserve">HB  775</w:t>
      </w:r>
    </w:p>
    <w:p>
      <w:pPr>
        <w:pStyle w:val="RecordBase"/>
        <w:ind w:left="120" w:hanging="120"/>
      </w:pPr>
      <w:r>
        <w:t xml:space="preserve">County department of health, gender-neutral language - </w:t>
      </w:r>
      <w:r>
        <w:t xml:space="preserve"> </w:t>
      </w:r>
      <w:r>
        <w:t xml:space="preserve">HB  788</w:t>
      </w:r>
    </w:p>
    <w:p>
      <w:pPr>
        <w:pStyle w:val="RecordBase"/>
        <w:ind w:left="120" w:hanging="120"/>
      </w:pPr>
      <w:r>
        <w:t xml:space="preserve">COVID-19 and mRNA vaccine, prohibition on requirement - </w:t>
      </w:r>
      <w:r>
        <w:t xml:space="preserve"> </w:t>
      </w:r>
      <w:r>
        <w:t xml:space="preserve">HB  274</w:t>
      </w:r>
      <w:r>
        <w:t xml:space="preserve">: </w:t>
      </w:r>
      <w:r>
        <w:t xml:space="preserve">SFA</w:t>
      </w:r>
      <w:r>
        <w:t xml:space="preserve"> (</w:t>
      </w:r>
      <w:r>
        <w:t xml:space="preserve">3</w:t>
      </w:r>
      <w:r>
        <w:t xml:space="preserve">)</w:t>
      </w:r>
    </w:p>
    <w:p>
      <w:pPr>
        <w:pStyle w:val="RecordBase"/>
        <w:ind w:left="120" w:hanging="120"/>
      </w:pPr>
      <w:r>
        <w:t xml:space="preserve">COVID-19,</w:t>
      </w:r>
    </w:p>
    <w:p>
      <w:pPr>
        <w:pStyle w:val="RecordBase"/>
        <w:ind w:left="240" w:hanging="192"/>
      </w:pPr>
      <w:r>
        <w:t xml:space="preserve"> modRNA, and mRNA vaccine, prohibition on requirement - </w:t>
      </w:r>
      <w:r>
        <w:t xml:space="preserve"> </w:t>
      </w:r>
      <w:r>
        <w:t xml:space="preserve">HB  274</w:t>
      </w:r>
      <w:r>
        <w:t xml:space="preserve">: </w:t>
      </w:r>
      <w:r>
        <w:t xml:space="preserve">SFA</w:t>
      </w:r>
      <w:r>
        <w:t xml:space="preserve"> (</w:t>
      </w:r>
      <w:r>
        <w:t xml:space="preserve">2</w:t>
      </w:r>
      <w:r>
        <w:t xml:space="preserve">)</w:t>
      </w:r>
      <w:r>
        <w:t xml:space="preserve">;</w:t>
      </w:r>
      <w:r>
        <w:t xml:space="preserve"> </w:t>
      </w:r>
      <w:r>
        <w:t xml:space="preserve">SB  295</w:t>
      </w:r>
    </w:p>
    <w:p>
      <w:pPr>
        <w:pStyle w:val="RecordBase"/>
        <w:ind w:left="240" w:hanging="192"/>
      </w:pPr>
      <w:r>
        <w:t xml:space="preserve"> mRNA vaccine, and COVID-19 antibodies, blood donation, blood label for transfusion - </w:t>
      </w:r>
      <w:r>
        <w:t xml:space="preserve"> </w:t>
      </w:r>
      <w:r>
        <w:t xml:space="preserve">HB  163</w:t>
      </w:r>
    </w:p>
    <w:p>
      <w:pPr>
        <w:pStyle w:val="RecordBase"/>
        <w:ind w:left="120" w:hanging="120"/>
      </w:pPr>
      <w:r>
        <w:t xml:space="preserve">COVID-19</w:t>
      </w:r>
    </w:p>
    <w:p>
      <w:pPr>
        <w:pStyle w:val="RecordBase"/>
        <w:ind w:left="240" w:hanging="192"/>
      </w:pPr>
      <w:r>
        <w:t xml:space="preserve"> or mRNA vaccine, blood donation, deferral period - </w:t>
      </w:r>
      <w:r>
        <w:t xml:space="preserve"> </w:t>
      </w:r>
      <w:r>
        <w:t xml:space="preserve">HB  163</w:t>
      </w:r>
    </w:p>
    <w:p>
      <w:pPr>
        <w:pStyle w:val="RecordBase"/>
        <w:ind w:left="240" w:hanging="192"/>
      </w:pPr>
      <w:r>
        <w:t xml:space="preserve"> or mRNA vaccine, blood donation, donor history questionnaire - </w:t>
      </w:r>
      <w:r>
        <w:t xml:space="preserve"> </w:t>
      </w:r>
      <w:r>
        <w:t xml:space="preserve">HB  163</w:t>
      </w:r>
    </w:p>
    <w:p>
      <w:pPr>
        <w:pStyle w:val="RecordBase"/>
        <w:ind w:left="240" w:hanging="192"/>
      </w:pPr>
      <w:r>
        <w:t xml:space="preserve"> vaccine, prohibition on requirement - </w:t>
      </w:r>
      <w:r>
        <w:t xml:space="preserve"> </w:t>
      </w:r>
      <w:r>
        <w:t xml:space="preserve">SB  295</w:t>
      </w:r>
      <w:r>
        <w:t xml:space="preserve">: </w:t>
      </w:r>
      <w:r>
        <w:t xml:space="preserve">SCS</w:t>
      </w:r>
    </w:p>
    <w:p>
      <w:pPr>
        <w:pStyle w:val="RecordBase"/>
        <w:ind w:left="120" w:hanging="120"/>
      </w:pPr>
      <w:r>
        <w:t xml:space="preserve">Eastern Kentucky University, osteopathic medicine program, authorization to offer - </w:t>
      </w:r>
      <w:r>
        <w:t xml:space="preserve"> </w:t>
      </w:r>
      <w:r>
        <w:t xml:space="preserve">HB  407</w:t>
      </w:r>
    </w:p>
    <w:p>
      <w:pPr>
        <w:pStyle w:val="RecordBase"/>
        <w:ind w:left="120" w:hanging="120"/>
      </w:pPr>
      <w:r>
        <w:t xml:space="preserve">Eating disorders, awareness - </w:t>
      </w:r>
      <w:r>
        <w:t xml:space="preserve"> </w:t>
      </w:r>
      <w:r>
        <w:t xml:space="preserve">HR  89</w:t>
      </w:r>
    </w:p>
    <w:p>
      <w:pPr>
        <w:pStyle w:val="RecordBase"/>
        <w:ind w:left="120" w:hanging="120"/>
      </w:pPr>
      <w:r>
        <w:t xml:space="preserve">Emergency</w:t>
      </w:r>
    </w:p>
    <w:p>
      <w:pPr>
        <w:pStyle w:val="RecordBase"/>
        <w:ind w:left="240" w:hanging="192"/>
      </w:pPr>
      <w:r>
        <w:t xml:space="preserve"> medical services education grant program - </w:t>
      </w:r>
      <w:r>
        <w:t xml:space="preserve"> </w:t>
      </w:r>
      <w:r>
        <w:t xml:space="preserve">HB  484</w:t>
      </w:r>
    </w:p>
    <w:p>
      <w:pPr>
        <w:pStyle w:val="RecordBase"/>
        <w:ind w:left="240" w:hanging="192"/>
      </w:pPr>
      <w:r>
        <w:t xml:space="preserve"> use drugs, devices, or biologics, information - </w:t>
      </w:r>
      <w:r>
        <w:t xml:space="preserve"> </w:t>
      </w:r>
      <w:r>
        <w:t xml:space="preserve">SB  267</w:t>
      </w:r>
    </w:p>
    <w:p>
      <w:pPr>
        <w:pStyle w:val="RecordBase"/>
        <w:ind w:left="120" w:hanging="120"/>
      </w:pPr>
      <w:r>
        <w:t xml:space="preserve">Employer vaccine mandate, medical or religious exception, notice of exemptions - </w:t>
      </w:r>
      <w:r>
        <w:t xml:space="preserve"> </w:t>
      </w:r>
      <w:r>
        <w:t xml:space="preserve">SB  182</w:t>
      </w:r>
    </w:p>
    <w:p>
      <w:pPr>
        <w:pStyle w:val="RecordBase"/>
        <w:ind w:left="120" w:hanging="120"/>
      </w:pPr>
      <w:r>
        <w:t xml:space="preserve">Firefighters Foundation Program fund, PFAS blood testing, voluntary reimbursement program - </w:t>
      </w:r>
      <w:r>
        <w:t xml:space="preserve"> </w:t>
      </w:r>
      <w:r>
        <w:t xml:space="preserve">SB  159</w:t>
      </w:r>
    </w:p>
    <w:p>
      <w:pPr>
        <w:pStyle w:val="RecordBase"/>
        <w:ind w:left="120" w:hanging="120"/>
      </w:pPr>
      <w:r>
        <w:t xml:space="preserve">Food and Drug Administration, manufacturing, harmful ingredients - </w:t>
      </w:r>
      <w:r>
        <w:t xml:space="preserve"> </w:t>
      </w:r>
      <w:r>
        <w:t xml:space="preserve">HCR 103</w:t>
      </w:r>
    </w:p>
    <w:p>
      <w:pPr>
        <w:pStyle w:val="RecordBase"/>
        <w:ind w:left="120" w:hanging="120"/>
      </w:pPr>
      <w:r>
        <w:t xml:space="preserve">Gender dysphoria, treatment, children - </w:t>
      </w:r>
      <w:r>
        <w:t xml:space="preserve"> </w:t>
      </w:r>
      <w:r>
        <w:t xml:space="preserve">SB  238</w:t>
      </w:r>
    </w:p>
    <w:p>
      <w:pPr>
        <w:pStyle w:val="RecordBase"/>
        <w:ind w:left="120" w:hanging="120"/>
      </w:pPr>
      <w:r>
        <w:t xml:space="preserve">Gene therapy or genetic change, label and informed consent, requirements - </w:t>
      </w:r>
      <w:r>
        <w:t xml:space="preserve"> </w:t>
      </w:r>
      <w:r>
        <w:t xml:space="preserve">HB  229</w:t>
      </w:r>
    </w:p>
    <w:p>
      <w:pPr>
        <w:pStyle w:val="RecordBase"/>
        <w:ind w:left="120" w:hanging="120"/>
      </w:pPr>
      <w:r>
        <w:t xml:space="preserve">Government Resources Accelerating Needed Transformation Program, eligible use - </w:t>
      </w:r>
      <w:r>
        <w:t xml:space="preserve"> </w:t>
      </w:r>
      <w:r>
        <w:t xml:space="preserve">HB  723</w:t>
      </w:r>
      <w:r>
        <w:t xml:space="preserve">;</w:t>
      </w:r>
      <w:r>
        <w:t xml:space="preserve"> </w:t>
      </w:r>
      <w:r>
        <w:t xml:space="preserve">HB  723</w:t>
      </w:r>
      <w:r>
        <w:t xml:space="preserve">: </w:t>
      </w:r>
      <w:r>
        <w:t xml:space="preserve">HCS</w:t>
      </w:r>
    </w:p>
    <w:p>
      <w:pPr>
        <w:pStyle w:val="RecordBase"/>
        <w:ind w:left="120" w:hanging="120"/>
      </w:pPr>
      <w:r>
        <w:t xml:space="preserve">Governor, powers and duties, restrictions - </w:t>
      </w:r>
      <w:r>
        <w:t xml:space="preserve"> </w:t>
      </w:r>
      <w:r>
        <w:t xml:space="preserve">SB  133</w:t>
      </w:r>
    </w:p>
    <w:p>
      <w:pPr>
        <w:pStyle w:val="RecordBase"/>
        <w:ind w:left="120" w:hanging="120"/>
      </w:pPr>
      <w:r>
        <w:t xml:space="preserve">Harm reduction centers, establishment of program - </w:t>
      </w:r>
      <w:r>
        <w:t xml:space="preserve"> </w:t>
      </w:r>
      <w:r>
        <w:t xml:space="preserve">HB  211</w:t>
      </w:r>
    </w:p>
    <w:p>
      <w:pPr>
        <w:pStyle w:val="RecordBase"/>
        <w:ind w:left="120" w:hanging="120"/>
      </w:pPr>
      <w:r>
        <w:t xml:space="preserve">Health</w:t>
      </w:r>
    </w:p>
    <w:p>
      <w:pPr>
        <w:pStyle w:val="RecordBase"/>
        <w:ind w:left="240" w:hanging="192"/>
      </w:pPr>
      <w:r>
        <w:t xml:space="preserve"> Care Outcomes Task Force, establishment - </w:t>
      </w:r>
      <w:r>
        <w:t xml:space="preserve"> </w:t>
      </w:r>
      <w:r>
        <w:t xml:space="preserve">HCR 106</w:t>
      </w:r>
    </w:p>
    <w:p>
      <w:pPr>
        <w:pStyle w:val="RecordBase"/>
        <w:ind w:left="240" w:hanging="192"/>
      </w:pPr>
      <w:r>
        <w:t xml:space="preserve"> facilities, respirator masks, requirement - </w:t>
      </w:r>
      <w:r>
        <w:t xml:space="preserve"> </w:t>
      </w:r>
      <w:r>
        <w:t xml:space="preserve">HB  382</w:t>
      </w:r>
    </w:p>
    <w:p>
      <w:pPr>
        <w:pStyle w:val="RecordBase"/>
        <w:ind w:left="120" w:hanging="120"/>
      </w:pPr>
      <w:r>
        <w:t xml:space="preserve">Homeless shelters, personal products, provision - </w:t>
      </w:r>
      <w:r>
        <w:t xml:space="preserve"> </w:t>
      </w:r>
      <w:r>
        <w:t xml:space="preserve">HB  126</w:t>
      </w:r>
    </w:p>
    <w:p>
      <w:pPr>
        <w:pStyle w:val="RecordBase"/>
        <w:ind w:left="120" w:hanging="120"/>
      </w:pPr>
      <w:r>
        <w:t xml:space="preserve">Immunization requirements, exemptions, action for damages - </w:t>
      </w:r>
      <w:r>
        <w:t xml:space="preserve"> </w:t>
      </w:r>
      <w:r>
        <w:t xml:space="preserve">SB  135</w:t>
      </w:r>
    </w:p>
    <w:p>
      <w:pPr>
        <w:pStyle w:val="RecordBase"/>
        <w:ind w:left="120" w:hanging="120"/>
      </w:pPr>
      <w:r>
        <w:t xml:space="preserve">Immunizations, incentives, prohibition - </w:t>
      </w:r>
      <w:r>
        <w:t xml:space="preserve"> </w:t>
      </w:r>
      <w:r>
        <w:t xml:space="preserve">HB  41</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Individuals with intellectual disabilities, rights, establishment - </w:t>
      </w:r>
      <w:r>
        <w:t xml:space="preserve"> </w:t>
      </w:r>
      <w:r>
        <w:t xml:space="preserve">HB  214</w:t>
      </w:r>
    </w:p>
    <w:p>
      <w:pPr>
        <w:pStyle w:val="RecordBase"/>
        <w:ind w:left="120" w:hanging="120"/>
      </w:pPr>
      <w:r>
        <w:t xml:space="preserve">Infant Mortality Task Force, establishment - </w:t>
      </w:r>
      <w:r>
        <w:t xml:space="preserve"> </w:t>
      </w:r>
      <w:r>
        <w:t xml:space="preserve">HCR 62</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367</w:t>
      </w:r>
    </w:p>
    <w:p>
      <w:pPr>
        <w:pStyle w:val="RecordBase"/>
        <w:ind w:left="240" w:hanging="192"/>
      </w:pPr>
      <w:r>
        <w:t xml:space="preserve"> Child Mental Health Services Access Program, establishment - </w:t>
      </w:r>
      <w:r>
        <w:t xml:space="preserve"> </w:t>
      </w:r>
      <w:r>
        <w:t xml:space="preserve">HB  364</w:t>
      </w:r>
    </w:p>
    <w:p>
      <w:pPr>
        <w:pStyle w:val="RecordBase"/>
        <w:ind w:left="240" w:hanging="192"/>
      </w:pPr>
      <w:r>
        <w:t xml:space="preserve"> Healthy Farm and Food Innovation Board, establishment, duties, fund - </w:t>
      </w:r>
      <w:r>
        <w:t xml:space="preserve"> </w:t>
      </w:r>
      <w:r>
        <w:t xml:space="preserve">HB  93</w:t>
      </w:r>
    </w:p>
    <w:p>
      <w:pPr>
        <w:pStyle w:val="RecordBase"/>
        <w:ind w:left="120" w:hanging="120"/>
      </w:pPr>
      <w:r>
        <w:t xml:space="preserve">Kratom products, consumer protections, establishment - </w:t>
      </w:r>
      <w:r>
        <w:t xml:space="preserve"> </w:t>
      </w:r>
      <w:r>
        <w:t xml:space="preserve">HB  293</w:t>
      </w:r>
      <w:r>
        <w:t xml:space="preserve">;</w:t>
      </w:r>
      <w:r>
        <w:t xml:space="preserve"> </w:t>
      </w:r>
      <w:r>
        <w:t xml:space="preserve">HB  293</w:t>
      </w:r>
      <w:r>
        <w:t xml:space="preserve">: </w:t>
      </w:r>
      <w:r>
        <w:t xml:space="preserve">HCS</w:t>
      </w:r>
    </w:p>
    <w:p>
      <w:pPr>
        <w:pStyle w:val="RecordBase"/>
        <w:ind w:left="120" w:hanging="120"/>
      </w:pPr>
      <w:r>
        <w:t xml:space="preserve">Kratom, supremacy of federal regulations - </w:t>
      </w:r>
      <w:r>
        <w:t xml:space="preserve"> </w:t>
      </w:r>
      <w:r>
        <w:t xml:space="preserve">HB  293</w:t>
      </w:r>
      <w:r>
        <w:t xml:space="preserve">: </w:t>
      </w:r>
      <w:r>
        <w:t xml:space="preserve">SCS</w:t>
      </w:r>
    </w:p>
    <w:p>
      <w:pPr>
        <w:pStyle w:val="RecordBase"/>
        <w:ind w:left="120" w:hanging="120"/>
      </w:pPr>
      <w:r>
        <w:t xml:space="preserve">Law enforcement referrals to services, require - </w:t>
      </w:r>
      <w:r>
        <w:t xml:space="preserve"> </w:t>
      </w:r>
      <w:r>
        <w:t xml:space="preserve">HB  5</w:t>
      </w:r>
      <w:r>
        <w:t xml:space="preserve">: </w:t>
      </w:r>
      <w:r>
        <w:t xml:space="preserve">SFA</w:t>
      </w:r>
      <w:r>
        <w:t xml:space="preserve"> (</w:t>
      </w:r>
      <w:r>
        <w:t xml:space="preserve">4</w:t>
      </w:r>
      <w:r>
        <w:t xml:space="preserve">)</w:t>
      </w:r>
    </w:p>
    <w:p>
      <w:pPr>
        <w:pStyle w:val="RecordBase"/>
        <w:ind w:left="120" w:hanging="120"/>
      </w:pPr>
      <w:r>
        <w:t xml:space="preserve">Living organ donation, promotion - </w:t>
      </w:r>
      <w:r>
        <w:t xml:space="preserve"> </w:t>
      </w:r>
      <w:r>
        <w:t xml:space="preserve">HB  131</w:t>
      </w:r>
    </w:p>
    <w:p>
      <w:pPr>
        <w:pStyle w:val="RecordBase"/>
        <w:ind w:left="120" w:hanging="120"/>
      </w:pPr>
      <w:r>
        <w:t xml:space="preserve">Local child fatality response teams, permit - </w:t>
      </w:r>
      <w:r>
        <w:t xml:space="preserve"> </w:t>
      </w:r>
      <w:r>
        <w:t xml:space="preserve">SB  74</w:t>
      </w:r>
      <w:r>
        <w:t xml:space="preserve">: </w:t>
      </w:r>
      <w:r>
        <w:t xml:space="preserve">SCS</w:t>
      </w:r>
    </w:p>
    <w:p>
      <w:pPr>
        <w:pStyle w:val="RecordBase"/>
        <w:ind w:left="120" w:hanging="120"/>
      </w:pPr>
      <w:r>
        <w:t xml:space="preserve">Maternal</w:t>
      </w:r>
    </w:p>
    <w:p>
      <w:pPr>
        <w:pStyle w:val="RecordBase"/>
        <w:ind w:left="240" w:hanging="192"/>
      </w:pPr>
      <w:r>
        <w:t xml:space="preserve"> and infant mortality and disparities month, recognition - </w:t>
      </w:r>
      <w:r>
        <w:t xml:space="preserve"> </w:t>
      </w:r>
      <w:r>
        <w:t xml:space="preserve">HR  50</w:t>
      </w:r>
    </w:p>
    <w:p>
      <w:pPr>
        <w:pStyle w:val="RecordBase"/>
        <w:ind w:left="240" w:hanging="192"/>
      </w:pPr>
      <w:r>
        <w:t xml:space="preserve"> and postpartum depression, HANDS Program, expansion - </w:t>
      </w:r>
      <w:r>
        <w:t xml:space="preserve"> </w:t>
      </w:r>
      <w:r>
        <w:t xml:space="preserve">HB  430</w:t>
      </w:r>
    </w:p>
    <w:p>
      <w:pPr>
        <w:pStyle w:val="RecordBase"/>
        <w:ind w:left="240" w:hanging="192"/>
      </w:pPr>
      <w:r>
        <w:t xml:space="preserve"> fatality review team, establishment - </w:t>
      </w:r>
      <w:r>
        <w:t xml:space="preserve"> </w:t>
      </w:r>
      <w:r>
        <w:t xml:space="preserve">SB  74</w:t>
      </w:r>
      <w:r>
        <w:t xml:space="preserve">: </w:t>
      </w:r>
      <w:r>
        <w:t xml:space="preserve">SCS</w:t>
      </w:r>
    </w:p>
    <w:p>
      <w:pPr>
        <w:pStyle w:val="RecordBase"/>
        <w:ind w:left="240" w:hanging="192"/>
      </w:pPr>
      <w:r>
        <w:t xml:space="preserve"> health disparity training, requirement - </w:t>
      </w:r>
      <w:r>
        <w:t xml:space="preserve"> </w:t>
      </w:r>
      <w:r>
        <w:t xml:space="preserve">HB  306</w:t>
      </w:r>
    </w:p>
    <w:p>
      <w:pPr>
        <w:pStyle w:val="RecordBase"/>
        <w:ind w:left="240" w:hanging="192"/>
      </w:pPr>
      <w:r>
        <w:t xml:space="preserve"> Mental Health Awareness Day, recognition - </w:t>
      </w:r>
      <w:r>
        <w:t xml:space="preserve"> </w:t>
      </w:r>
      <w:r>
        <w:t xml:space="preserve">SR  87</w:t>
      </w:r>
    </w:p>
    <w:p>
      <w:pPr>
        <w:pStyle w:val="RecordBase"/>
        <w:ind w:left="240" w:hanging="192"/>
      </w:pPr>
      <w:r>
        <w:t xml:space="preserve"> mortality and morbidity, prevention - </w:t>
      </w:r>
      <w:r>
        <w:t xml:space="preserve"> </w:t>
      </w:r>
      <w:r>
        <w:t xml:space="preserve">HB  306</w:t>
      </w:r>
    </w:p>
    <w:p>
      <w:pPr>
        <w:pStyle w:val="RecordBase"/>
        <w:ind w:left="120" w:hanging="120"/>
      </w:pPr>
      <w:r>
        <w:t xml:space="preserve">Medical</w:t>
      </w:r>
    </w:p>
    <w:p>
      <w:pPr>
        <w:pStyle w:val="RecordBase"/>
        <w:ind w:left="240" w:hanging="192"/>
      </w:pPr>
      <w:r>
        <w:t xml:space="preserve"> oversight of AED programs, removal of requirement - </w:t>
      </w:r>
      <w:r>
        <w:t xml:space="preserve"> </w:t>
      </w:r>
      <w:r>
        <w:t xml:space="preserve">HB  22</w:t>
      </w:r>
    </w:p>
    <w:p>
      <w:pPr>
        <w:pStyle w:val="RecordBase"/>
        <w:ind w:left="240" w:hanging="192"/>
      </w:pPr>
      <w:r>
        <w:t xml:space="preserve"> treatment, health care, right to refuse - </w:t>
      </w:r>
      <w:r>
        <w:t xml:space="preserve"> </w:t>
      </w:r>
      <w:r>
        <w:t xml:space="preserve">HB  48</w:t>
      </w:r>
    </w:p>
    <w:p>
      <w:pPr>
        <w:pStyle w:val="RecordBase"/>
        <w:ind w:left="120" w:hanging="120"/>
      </w:pPr>
      <w:r>
        <w:t xml:space="preserve">Mobile barber shop, licensure - </w:t>
      </w:r>
      <w:r>
        <w:t xml:space="preserve"> </w:t>
      </w:r>
      <w:r>
        <w:t xml:space="preserve">SB  237</w:t>
      </w:r>
    </w:p>
    <w:p>
      <w:pPr>
        <w:pStyle w:val="RecordBase"/>
        <w:ind w:left="120" w:hanging="120"/>
      </w:pPr>
      <w:r>
        <w:t xml:space="preserve">Nail technicians, testing and retesting, inspections - </w:t>
      </w:r>
      <w:r>
        <w:t xml:space="preserve"> </w:t>
      </w:r>
      <w:r>
        <w:t xml:space="preserve">SB  14</w:t>
      </w:r>
      <w:r>
        <w:t xml:space="preserve">;</w:t>
      </w:r>
      <w:r>
        <w:t xml:space="preserve"> </w:t>
      </w:r>
      <w:r>
        <w:t xml:space="preserve">HB  792</w:t>
      </w:r>
    </w:p>
    <w:p>
      <w:pPr>
        <w:pStyle w:val="RecordBase"/>
        <w:ind w:left="120" w:hanging="120"/>
      </w:pPr>
      <w:r>
        <w:t xml:space="preserve">Parental consent, child health and mental healthcare - </w:t>
      </w:r>
      <w:r>
        <w:t xml:space="preserve"> </w:t>
      </w:r>
      <w:r>
        <w:t xml:space="preserve">SB  238</w:t>
      </w:r>
    </w:p>
    <w:p>
      <w:pPr>
        <w:pStyle w:val="RecordBase"/>
        <w:ind w:left="120" w:hanging="120"/>
      </w:pPr>
      <w:r>
        <w:t xml:space="preserve">Patient medical record access, standards - </w:t>
      </w:r>
      <w:r>
        <w:t xml:space="preserve"> </w:t>
      </w:r>
      <w:r>
        <w:t xml:space="preserve">HB  103</w:t>
      </w:r>
      <w:r>
        <w:t xml:space="preserve">;</w:t>
      </w:r>
      <w:r>
        <w:t xml:space="preserve"> </w:t>
      </w:r>
      <w:r>
        <w:t xml:space="preserve">HB  174</w:t>
      </w:r>
      <w:r>
        <w:t xml:space="preserve">;</w:t>
      </w:r>
      <w:r>
        <w:t xml:space="preserve"> </w:t>
      </w:r>
      <w:r>
        <w:t xml:space="preserve">HB  174</w:t>
      </w:r>
      <w:r>
        <w:t xml:space="preserve">: </w:t>
      </w:r>
      <w:r>
        <w:t xml:space="preserve">HFA</w:t>
      </w:r>
      <w:r>
        <w:t xml:space="preserve"> (</w:t>
      </w:r>
      <w:r>
        <w:t xml:space="preserve">1</w:t>
      </w:r>
      <w:r>
        <w:t xml:space="preserve">)</w:t>
      </w:r>
    </w:p>
    <w:p>
      <w:pPr>
        <w:pStyle w:val="RecordBase"/>
        <w:ind w:left="120" w:hanging="120"/>
      </w:pPr>
      <w:r>
        <w:t xml:space="preserve">PFAS chemicals, reporting requirements - </w:t>
      </w:r>
      <w:r>
        <w:t xml:space="preserve"> </w:t>
      </w:r>
      <w:r>
        <w:t xml:space="preserve">HB  116</w:t>
      </w:r>
    </w:p>
    <w:p>
      <w:pPr>
        <w:pStyle w:val="RecordBase"/>
        <w:ind w:left="120" w:hanging="120"/>
      </w:pPr>
      <w:r>
        <w:t xml:space="preserve">Portable automated external defibrillators, public school buildings and events, requirement - </w:t>
      </w:r>
      <w:r>
        <w:t xml:space="preserve"> </w:t>
      </w:r>
      <w:r>
        <w:t xml:space="preserve">HB  169</w:t>
      </w:r>
    </w:p>
    <w:p>
      <w:pPr>
        <w:pStyle w:val="RecordBase"/>
        <w:ind w:left="120" w:hanging="120"/>
      </w:pPr>
      <w:r>
        <w:t xml:space="preserve">Postsecondary education institutions, immunization requirement, exemptions - </w:t>
      </w:r>
      <w:r>
        <w:t xml:space="preserve"> </w:t>
      </w:r>
      <w:r>
        <w:t xml:space="preserve">SB  135</w:t>
      </w:r>
    </w:p>
    <w:p>
      <w:pPr>
        <w:pStyle w:val="RecordBase"/>
        <w:ind w:left="120" w:hanging="120"/>
      </w:pPr>
      <w:r>
        <w:t xml:space="preserve">Poultry producers, exemption from permit and processing requirements - </w:t>
      </w:r>
      <w:r>
        <w:t xml:space="preserve"> </w:t>
      </w:r>
      <w:r>
        <w:t xml:space="preserve">SB  156</w:t>
      </w:r>
    </w:p>
    <w:p>
      <w:pPr>
        <w:pStyle w:val="RecordBase"/>
        <w:ind w:left="120" w:hanging="120"/>
      </w:pPr>
      <w:r>
        <w:t xml:space="preserve">Proposed constitutional amendment, right to a healthy environment, preservation - </w:t>
      </w:r>
      <w:r>
        <w:t xml:space="preserve"> </w:t>
      </w:r>
      <w:r>
        <w:t xml:space="preserve">HB  302</w:t>
      </w:r>
    </w:p>
    <w:p>
      <w:pPr>
        <w:pStyle w:val="RecordBase"/>
        <w:ind w:left="120" w:hanging="120"/>
      </w:pPr>
      <w:r>
        <w:t xml:space="preserve">Reproductive health care, protections, establishment - </w:t>
      </w:r>
      <w:r>
        <w:t xml:space="preserve"> </w:t>
      </w:r>
      <w:r>
        <w:t xml:space="preserve">HB  429</w:t>
      </w:r>
    </w:p>
    <w:p>
      <w:pPr>
        <w:pStyle w:val="RecordBase"/>
        <w:ind w:left="120" w:hanging="120"/>
      </w:pPr>
      <w:r>
        <w:t xml:space="preserve">School AED Fund, expansion of permitted use, medical devices to protect student athletes - </w:t>
      </w:r>
      <w:r>
        <w:t xml:space="preserve"> </w:t>
      </w:r>
      <w:r>
        <w:t xml:space="preserve">HB  169</w:t>
      </w:r>
      <w:r>
        <w:t xml:space="preserve">: </w:t>
      </w:r>
      <w:r>
        <w:t xml:space="preserve">HCS</w:t>
      </w:r>
    </w:p>
    <w:p>
      <w:pPr>
        <w:pStyle w:val="RecordBase"/>
        <w:ind w:left="120" w:hanging="120"/>
      </w:pPr>
      <w:r>
        <w:t xml:space="preserve">Sexually transmitted disease, testing, requirement - </w:t>
      </w:r>
      <w:r>
        <w:t xml:space="preserve"> </w:t>
      </w:r>
      <w:r>
        <w:t xml:space="preserve">HB  618</w:t>
      </w:r>
    </w:p>
    <w:p>
      <w:pPr>
        <w:pStyle w:val="RecordBase"/>
        <w:ind w:left="120" w:hanging="120"/>
      </w:pPr>
      <w:r>
        <w:t xml:space="preserve">State child and maternal fatality review team, establishment - </w:t>
      </w:r>
      <w:r>
        <w:t xml:space="preserve"> </w:t>
      </w:r>
      <w:r>
        <w:t xml:space="preserve">HB  544</w:t>
      </w:r>
    </w:p>
    <w:p>
      <w:pPr>
        <w:pStyle w:val="RecordBase"/>
        <w:ind w:left="120" w:hanging="120"/>
      </w:pPr>
      <w:r>
        <w:t xml:space="preserve">Swimming</w:t>
      </w:r>
    </w:p>
    <w:p>
      <w:pPr>
        <w:pStyle w:val="RecordBase"/>
        <w:ind w:left="240" w:hanging="192"/>
      </w:pPr>
      <w:r>
        <w:t xml:space="preserve"> pool, Class A and Class B, emergency shut-off, requirement - </w:t>
      </w:r>
      <w:r>
        <w:t xml:space="preserve"> </w:t>
      </w:r>
      <w:r>
        <w:t xml:space="preserve">HB  109</w:t>
      </w:r>
      <w:r>
        <w:t xml:space="preserve">;</w:t>
      </w:r>
      <w:r>
        <w:t xml:space="preserve"> </w:t>
      </w:r>
      <w:r>
        <w:t xml:space="preserve">HB  109</w:t>
      </w:r>
      <w:r>
        <w:t xml:space="preserve">: </w:t>
      </w:r>
      <w:r>
        <w:t xml:space="preserve">HCS</w:t>
      </w:r>
    </w:p>
    <w:p>
      <w:pPr>
        <w:pStyle w:val="RecordBase"/>
        <w:ind w:left="240" w:hanging="192"/>
      </w:pPr>
      <w:r>
        <w:t xml:space="preserve"> pool classification, Cabinet for Health and Family Services, lifeguards, requirements - </w:t>
      </w:r>
      <w:r>
        <w:t xml:space="preserve"> </w:t>
      </w:r>
      <w:r>
        <w:t xml:space="preserve">HB  109</w:t>
      </w:r>
      <w:r>
        <w:t xml:space="preserve">;</w:t>
      </w:r>
      <w:r>
        <w:t xml:space="preserve"> </w:t>
      </w:r>
      <w:r>
        <w:t xml:space="preserve">HB  109</w:t>
      </w:r>
      <w:r>
        <w:t xml:space="preserve">: </w:t>
      </w:r>
      <w:r>
        <w:t xml:space="preserve">HCS</w:t>
      </w:r>
    </w:p>
    <w:p>
      <w:pPr>
        <w:pStyle w:val="RecordBase"/>
        <w:ind w:left="240" w:hanging="192"/>
      </w:pPr>
      <w:r>
        <w:t xml:space="preserve"> pool requirements, single family residences, exemption - </w:t>
      </w:r>
      <w:r>
        <w:t xml:space="preserve"> </w:t>
      </w:r>
      <w:r>
        <w:t xml:space="preserve">HB  109</w:t>
      </w:r>
      <w:r>
        <w:t xml:space="preserve">: </w:t>
      </w:r>
      <w:r>
        <w:t xml:space="preserve">HFA</w:t>
      </w:r>
      <w:r>
        <w:t xml:space="preserve"> (</w:t>
      </w:r>
      <w:r>
        <w:t xml:space="preserve">1</w:t>
      </w:r>
      <w:r>
        <w:t xml:space="preserve">)</w:t>
      </w:r>
    </w:p>
    <w:p>
      <w:pPr>
        <w:pStyle w:val="RecordBase"/>
        <w:ind w:left="240" w:hanging="192"/>
      </w:pPr>
      <w:r>
        <w:t xml:space="preserve"> pool requirements, single- family residences, exemption - </w:t>
      </w:r>
      <w:r>
        <w:t xml:space="preserve"> </w:t>
      </w:r>
      <w:r>
        <w:t xml:space="preserve">HB  109</w:t>
      </w:r>
      <w:r>
        <w:t xml:space="preserve">: </w:t>
      </w:r>
      <w:r>
        <w:t xml:space="preserve">SCS</w:t>
      </w:r>
    </w:p>
    <w:p>
      <w:pPr>
        <w:pStyle w:val="RecordBase"/>
        <w:ind w:left="120" w:hanging="120"/>
      </w:pPr>
      <w:r>
        <w:t xml:space="preserve">Syringe services programs, VA health care systems - </w:t>
      </w:r>
      <w:r>
        <w:t xml:space="preserve"> </w:t>
      </w:r>
      <w:r>
        <w:t xml:space="preserve">SB  36</w:t>
      </w:r>
    </w:p>
    <w:p>
      <w:pPr>
        <w:pStyle w:val="RecordBase"/>
        <w:ind w:left="120" w:hanging="120"/>
      </w:pPr>
      <w:r>
        <w:t xml:space="preserve">Treatment, discrimination for acts of conscience - </w:t>
      </w:r>
      <w:r>
        <w:t xml:space="preserve"> </w:t>
      </w:r>
      <w:r>
        <w:t xml:space="preserve">HB  49</w:t>
      </w:r>
      <w:r>
        <w:t xml:space="preserve">;</w:t>
      </w:r>
      <w:r>
        <w:t xml:space="preserve"> </w:t>
      </w:r>
      <w:r>
        <w:t xml:space="preserve">SB  239</w:t>
      </w:r>
      <w:r>
        <w:t xml:space="preserve">;</w:t>
      </w:r>
      <w:r>
        <w:t xml:space="preserve"> </w:t>
      </w:r>
      <w:r>
        <w:t xml:space="preserve">SB  239</w:t>
      </w:r>
      <w:r>
        <w:t xml:space="preserve">: </w:t>
      </w:r>
      <w:r>
        <w:t xml:space="preserve">SCS</w:t>
      </w:r>
    </w:p>
    <w:p>
      <w:pPr>
        <w:pStyle w:val="RecordBase"/>
        <w:ind w:left="120" w:hanging="120"/>
      </w:pPr>
      <w:r>
        <w:t xml:space="preserve">Utility disconnection requirements, certificate of need, persons at risk - </w:t>
      </w:r>
      <w:r>
        <w:t xml:space="preserve"> </w:t>
      </w:r>
      <w:r>
        <w:t xml:space="preserve">HB  180</w:t>
      </w:r>
    </w:p>
    <w:p>
      <w:pPr>
        <w:pStyle w:val="RecordBase"/>
        <w:ind w:left="120" w:hanging="120"/>
      </w:pPr>
      <w:r>
        <w:t xml:space="preserve">Vapor Products, sales, authentication, penalties, enforcement - </w:t>
      </w:r>
      <w:r>
        <w:t xml:space="preserve"> </w:t>
      </w:r>
      <w:r>
        <w:t xml:space="preserve">SB  344</w:t>
      </w:r>
      <w:r>
        <w:t xml:space="preserve">: </w:t>
      </w:r>
      <w:r>
        <w:t xml:space="preserve">SFA</w:t>
      </w:r>
      <w:r>
        <w:t xml:space="preserve"> (</w:t>
      </w:r>
      <w:r>
        <w:t xml:space="preserve">2</w:t>
      </w:r>
      <w:r>
        <w:t xml:space="preserve">)</w:t>
      </w:r>
    </w:p>
    <w:p>
      <w:pPr>
        <w:pStyle w:val="RecordBase"/>
        <w:ind w:left="120" w:hanging="120"/>
      </w:pPr>
      <w:r>
        <w:t xml:space="preserve">Veterans,</w:t>
      </w:r>
    </w:p>
    <w:p>
      <w:pPr>
        <w:pStyle w:val="RecordBase"/>
        <w:ind w:left="240" w:hanging="192"/>
      </w:pPr>
      <w:r>
        <w:t xml:space="preserve"> access to healthcare - </w:t>
      </w:r>
      <w:r>
        <w:t xml:space="preserve"> </w:t>
      </w:r>
      <w:r>
        <w:t xml:space="preserve">SB  94</w:t>
      </w:r>
    </w:p>
    <w:p>
      <w:pPr>
        <w:pStyle w:val="RecordBase"/>
        <w:ind w:left="240" w:hanging="192"/>
      </w:pPr>
      <w:r>
        <w:t xml:space="preserve"> access to mental healthcare - </w:t>
      </w:r>
      <w:r>
        <w:t xml:space="preserve"> </w:t>
      </w:r>
      <w:r>
        <w:t xml:space="preserve">SB  94</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328</w:t>
      </w:r>
    </w:p>
    <w:p>
      <w:pPr>
        <w:pStyle w:val="RecordBase"/>
        <w:ind w:left="240" w:hanging="192"/>
      </w:pPr>
      <w:r>
        <w:t xml:space="preserve"> technician under supervision of a veterinarian, rabies vaccination, administration - </w:t>
      </w:r>
      <w:r>
        <w:t xml:space="preserve"> </w:t>
      </w:r>
      <w:r>
        <w:t xml:space="preserve">HB  328</w:t>
      </w:r>
      <w:r>
        <w:t xml:space="preserve">: </w:t>
      </w:r>
      <w:r>
        <w:t xml:space="preserve">HCS</w:t>
      </w:r>
    </w:p>
    <w:p>
      <w:pPr>
        <w:pStyle w:val="RecordBase"/>
        <w:ind w:left="120" w:hanging="120"/>
      </w:pPr>
      <w:r>
        <w:t xml:space="preserve">Water fluoridation programs, optional participation, determination by governing body - </w:t>
      </w:r>
      <w:r>
        <w:t xml:space="preserve"> </w:t>
      </w:r>
      <w:r>
        <w:t xml:space="preserve">HB  141</w:t>
      </w:r>
    </w:p>
    <w:p>
      <w:pPr>
        <w:pStyle w:val="RecordBase"/>
        <w:ind w:left="120" w:hanging="120"/>
      </w:pPr>
      <w:r>
        <w:t xml:space="preserve">World Health Organization, mandates, prohibition - </w:t>
      </w:r>
      <w:r>
        <w:t xml:space="preserve"> </w:t>
      </w:r>
      <w:r>
        <w:t xml:space="preserve">SB  314</w:t>
        <w:br/>
      </w:r>
    </w:p>
    <w:p>
      <w:pPr>
        <w:pStyle w:val="RecordHeading3"/>
      </w:pPr>
      <w:r>
        <w:rPr>
          <w:b/>
        </w:rPr>
        <w:t xml:space="preserve">Public Medical Assistance</w:t>
      </w:r>
    </w:p>
    <w:p>
      <w:pPr>
        <w:pStyle w:val="RecordBase"/>
        <w:ind w:left="120" w:hanging="120"/>
      </w:pPr>
      <w:r>
        <w:t xml:space="preserve">Air ambulance membership, sale to Medicaid enrollee, prohibition - </w:t>
      </w:r>
      <w:r>
        <w:t xml:space="preserve"> </w:t>
      </w:r>
      <w:r>
        <w:t xml:space="preserve">HB  489</w:t>
      </w:r>
    </w:p>
    <w:p>
      <w:pPr>
        <w:pStyle w:val="RecordBase"/>
        <w:ind w:left="120" w:hanging="120"/>
      </w:pPr>
      <w:r>
        <w:t xml:space="preserve">Behavioral health emergency services, coverage requirements - </w:t>
      </w:r>
      <w:r>
        <w:t xml:space="preserve"> </w:t>
      </w:r>
      <w:r>
        <w:t xml:space="preserve">HB  617</w:t>
      </w:r>
    </w:p>
    <w:p>
      <w:pPr>
        <w:pStyle w:val="RecordBase"/>
        <w:ind w:left="120" w:hanging="120"/>
      </w:pPr>
      <w:r>
        <w:t xml:space="preserve">Certified</w:t>
      </w:r>
    </w:p>
    <w:p>
      <w:pPr>
        <w:pStyle w:val="RecordBase"/>
        <w:ind w:left="240" w:hanging="192"/>
      </w:pPr>
      <w:r>
        <w:t xml:space="preserve"> professional midwifery services, coverage - </w:t>
      </w:r>
      <w:r>
        <w:t xml:space="preserve"> </w:t>
      </w:r>
      <w:r>
        <w:t xml:space="preserve">SB  89</w:t>
      </w:r>
      <w:r>
        <w:t xml:space="preserve">;</w:t>
      </w:r>
      <w:r>
        <w:t xml:space="preserve"> </w:t>
      </w:r>
      <w:r>
        <w:t xml:space="preserve">HB  173</w:t>
      </w:r>
    </w:p>
    <w:p>
      <w:pPr>
        <w:pStyle w:val="RecordBase"/>
        <w:ind w:left="240" w:hanging="192"/>
      </w:pPr>
      <w:r>
        <w:t xml:space="preserve"> waiver providers, investigation procedures, establishment - </w:t>
      </w:r>
      <w:r>
        <w:t xml:space="preserve"> </w:t>
      </w:r>
      <w:r>
        <w:t xml:space="preserve">SB  307</w:t>
      </w:r>
    </w:p>
    <w:p>
      <w:pPr>
        <w:pStyle w:val="RecordBase"/>
        <w:ind w:left="120" w:hanging="120"/>
      </w:pPr>
      <w:r>
        <w:t xml:space="preserve">Chronic pain treatments, coverage - </w:t>
      </w:r>
      <w:r>
        <w:t xml:space="preserve"> </w:t>
      </w:r>
      <w:r>
        <w:t xml:space="preserve">HB  321</w:t>
      </w:r>
    </w:p>
    <w:p>
      <w:pPr>
        <w:pStyle w:val="RecordBase"/>
        <w:ind w:left="120" w:hanging="120"/>
      </w:pPr>
      <w:r>
        <w:t xml:space="preserve">Community-based supportive services, Cabinet for Health and Family Services study - </w:t>
      </w:r>
      <w:r>
        <w:t xml:space="preserve"> </w:t>
      </w:r>
      <w:r>
        <w:t xml:space="preserve">HJR 105</w:t>
      </w:r>
    </w:p>
    <w:p>
      <w:pPr>
        <w:pStyle w:val="RecordBase"/>
        <w:ind w:left="120" w:hanging="120"/>
      </w:pPr>
      <w:r>
        <w:t xml:space="preserve">Coverage,</w:t>
      </w:r>
    </w:p>
    <w:p>
      <w:pPr>
        <w:pStyle w:val="RecordBase"/>
        <w:ind w:left="240" w:hanging="192"/>
      </w:pPr>
      <w:r>
        <w:t xml:space="preserve"> breastfeeding supplies, requirement - </w:t>
      </w:r>
      <w:r>
        <w:t xml:space="preserve"> </w:t>
      </w:r>
      <w:r>
        <w:t xml:space="preserve">HB  380</w:t>
      </w:r>
    </w:p>
    <w:p>
      <w:pPr>
        <w:pStyle w:val="RecordBase"/>
        <w:ind w:left="240" w:hanging="192"/>
      </w:pPr>
      <w:r>
        <w:t xml:space="preserve"> lactation support services, requirement - </w:t>
      </w:r>
      <w:r>
        <w:t xml:space="preserve"> </w:t>
      </w:r>
      <w:r>
        <w:t xml:space="preserve">HB  380</w:t>
      </w:r>
    </w:p>
    <w:p>
      <w:pPr>
        <w:pStyle w:val="RecordBase"/>
        <w:ind w:left="120" w:hanging="120"/>
      </w:pPr>
      <w:r>
        <w:t xml:space="preserve">Doula services, coverage - </w:t>
      </w:r>
      <w:r>
        <w:t xml:space="preserve"> </w:t>
      </w:r>
      <w:r>
        <w:t xml:space="preserve">HB  307</w:t>
      </w:r>
    </w:p>
    <w:p>
      <w:pPr>
        <w:pStyle w:val="RecordBase"/>
        <w:ind w:left="120" w:hanging="120"/>
      </w:pPr>
      <w:r>
        <w:t xml:space="preserve">Home and community-based waiver programs, required services - </w:t>
      </w:r>
      <w:r>
        <w:t xml:space="preserve"> </w:t>
      </w:r>
      <w:r>
        <w:t xml:space="preserve">HB  643</w:t>
      </w:r>
    </w:p>
    <w:p>
      <w:pPr>
        <w:pStyle w:val="RecordBase"/>
        <w:ind w:left="120" w:hanging="120"/>
      </w:pPr>
      <w:r>
        <w:t xml:space="preserve">Lactation support and breastfeeding supplies, coverage, requirement - </w:t>
      </w:r>
      <w:r>
        <w:t xml:space="preserve"> </w:t>
      </w:r>
      <w:r>
        <w:t xml:space="preserve">SB  34</w:t>
      </w:r>
      <w:r>
        <w:t xml:space="preserve">;</w:t>
      </w:r>
      <w:r>
        <w:t xml:space="preserve"> </w:t>
      </w:r>
      <w:r>
        <w:t xml:space="preserve">HB  734</w:t>
      </w:r>
    </w:p>
    <w:p>
      <w:pPr>
        <w:pStyle w:val="RecordBase"/>
        <w:ind w:left="120" w:hanging="120"/>
      </w:pPr>
      <w:r>
        <w:t xml:space="preserve">Level II verified trauma centers, medical residency programs, reimbursement rates - </w:t>
      </w:r>
      <w:r>
        <w:t xml:space="preserve"> </w:t>
      </w:r>
      <w:r>
        <w:t xml:space="preserve">SB  280</w:t>
      </w:r>
    </w:p>
    <w:p>
      <w:pPr>
        <w:pStyle w:val="RecordBase"/>
        <w:ind w:left="120" w:hanging="120"/>
      </w:pPr>
      <w:r>
        <w:t xml:space="preserve">Maternity care coverage, requirement - </w:t>
      </w:r>
      <w:r>
        <w:t xml:space="preserve"> </w:t>
      </w:r>
      <w:r>
        <w:t xml:space="preserve">SB  34</w:t>
      </w:r>
      <w:r>
        <w:t xml:space="preserve">;</w:t>
      </w:r>
      <w:r>
        <w:t xml:space="preserve"> </w:t>
      </w:r>
      <w:r>
        <w:t xml:space="preserve">HB  734</w:t>
      </w:r>
    </w:p>
    <w:p>
      <w:pPr>
        <w:pStyle w:val="RecordBase"/>
        <w:ind w:left="120" w:hanging="120"/>
      </w:pPr>
      <w:r>
        <w:t xml:space="preserve">Medicaid</w:t>
      </w:r>
    </w:p>
    <w:p>
      <w:pPr>
        <w:pStyle w:val="RecordBase"/>
        <w:ind w:left="240" w:hanging="192"/>
      </w:pPr>
      <w:r>
        <w:t xml:space="preserve"> and KCHIP, coverage for speech therapy, treatment for stuttering - </w:t>
      </w:r>
      <w:r>
        <w:t xml:space="preserve"> </w:t>
      </w:r>
      <w:r>
        <w:t xml:space="preserve">SB  111</w:t>
      </w:r>
    </w:p>
    <w:p>
      <w:pPr>
        <w:pStyle w:val="RecordBase"/>
        <w:ind w:left="240" w:hanging="192"/>
      </w:pPr>
      <w:r>
        <w:t xml:space="preserve"> and KCHIP, cranial conditions, coverage requirements - </w:t>
      </w:r>
      <w:r>
        <w:t xml:space="preserve"> </w:t>
      </w:r>
      <w:r>
        <w:t xml:space="preserve">HB  768</w:t>
      </w:r>
    </w:p>
    <w:p>
      <w:pPr>
        <w:pStyle w:val="RecordBase"/>
        <w:ind w:left="240" w:hanging="192"/>
      </w:pPr>
      <w:r>
        <w:t xml:space="preserve"> and KCHIP, obesity treatment, coverage requirement - </w:t>
      </w:r>
      <w:r>
        <w:t xml:space="preserve"> </w:t>
      </w:r>
      <w:r>
        <w:t xml:space="preserve">HB  273</w:t>
      </w:r>
    </w:p>
    <w:p>
      <w:pPr>
        <w:pStyle w:val="RecordBase"/>
        <w:ind w:left="120" w:hanging="120"/>
      </w:pPr>
      <w:r>
        <w:t xml:space="preserve">Medicaid, coronary calcium imaging tests, coverage requirement - </w:t>
      </w:r>
      <w:r>
        <w:t xml:space="preserve"> </w:t>
      </w:r>
      <w:r>
        <w:t xml:space="preserve">HB  642</w:t>
      </w:r>
    </w:p>
    <w:p>
      <w:pPr>
        <w:pStyle w:val="RecordBase"/>
        <w:ind w:left="120" w:hanging="120"/>
      </w:pPr>
      <w:r>
        <w:t xml:space="preserve">Medicaid</w:t>
      </w:r>
    </w:p>
    <w:p>
      <w:pPr>
        <w:pStyle w:val="RecordBase"/>
        <w:ind w:left="240" w:hanging="192"/>
      </w:pPr>
      <w:r>
        <w:t xml:space="preserve"> coverage, at home prothrombin time testing, requirement - </w:t>
      </w:r>
      <w:r>
        <w:t xml:space="preserve"> </w:t>
      </w:r>
      <w:r>
        <w:t xml:space="preserve">HB  31</w:t>
      </w:r>
    </w:p>
    <w:p>
      <w:pPr>
        <w:pStyle w:val="RecordBase"/>
        <w:ind w:left="240" w:hanging="192"/>
      </w:pPr>
      <w:r>
        <w:t xml:space="preserve"> coverage, utilization review, Naloxone, prohibition - </w:t>
      </w:r>
      <w:r>
        <w:t xml:space="preserve"> </w:t>
      </w:r>
      <w:r>
        <w:t xml:space="preserve">HB  534</w:t>
      </w:r>
    </w:p>
    <w:p>
      <w:pPr>
        <w:pStyle w:val="RecordBase"/>
        <w:ind w:left="240" w:hanging="192"/>
      </w:pPr>
      <w:r>
        <w:t xml:space="preserve"> coverage, utilization review, opioid antagonist, prohibition - </w:t>
      </w:r>
      <w:r>
        <w:t xml:space="preserve"> </w:t>
      </w:r>
      <w:r>
        <w:t xml:space="preserve">HB  534</w:t>
      </w:r>
      <w:r>
        <w:t xml:space="preserve">: </w:t>
      </w:r>
      <w:r>
        <w:t xml:space="preserve">HCS</w:t>
      </w:r>
    </w:p>
    <w:p>
      <w:pPr>
        <w:pStyle w:val="RecordBase"/>
        <w:ind w:left="240" w:hanging="192"/>
      </w:pPr>
      <w:r>
        <w:t xml:space="preserve"> directed payment program, creation, directed - </w:t>
      </w:r>
      <w:r>
        <w:t xml:space="preserve"> </w:t>
      </w:r>
      <w:r>
        <w:t xml:space="preserve">SB  280</w:t>
      </w:r>
      <w:r>
        <w:t xml:space="preserve">: </w:t>
      </w:r>
      <w:r>
        <w:t xml:space="preserve">HCS</w:t>
      </w:r>
      <w:r>
        <w:t xml:space="preserve">, </w:t>
      </w:r>
      <w:r>
        <w:t xml:space="preserve">SCS</w:t>
      </w:r>
    </w:p>
    <w:p>
      <w:pPr>
        <w:pStyle w:val="RecordBase"/>
        <w:ind w:left="240" w:hanging="192"/>
      </w:pPr>
      <w:r>
        <w:t xml:space="preserve"> directed payment program, hospitals, creation directed - </w:t>
      </w:r>
      <w:r>
        <w:t xml:space="preserve"> </w:t>
      </w:r>
      <w:r>
        <w:t xml:space="preserve">SB  280</w:t>
      </w:r>
      <w:r>
        <w:t xml:space="preserve">: </w:t>
      </w:r>
      <w:r>
        <w:t xml:space="preserve">SFA</w:t>
      </w:r>
      <w:r>
        <w:t xml:space="preserve"> (</w:t>
      </w:r>
      <w:r>
        <w:t xml:space="preserve">1</w:t>
      </w:r>
      <w:r>
        <w:t xml:space="preserve">)</w:t>
      </w:r>
    </w:p>
    <w:p>
      <w:pPr>
        <w:pStyle w:val="RecordBase"/>
        <w:ind w:left="120" w:hanging="120"/>
      </w:pPr>
      <w:r>
        <w:t xml:space="preserve">Medicaid, drug disposal, payment - </w:t>
      </w:r>
      <w:r>
        <w:t xml:space="preserve"> </w:t>
      </w:r>
      <w:r>
        <w:t xml:space="preserve">HB  543</w:t>
      </w:r>
    </w:p>
    <w:p>
      <w:pPr>
        <w:pStyle w:val="RecordBase"/>
        <w:ind w:left="120" w:hanging="120"/>
      </w:pPr>
      <w:r>
        <w:t xml:space="preserve">Medicaid managed care contracts, limit on number awarded - </w:t>
      </w:r>
      <w:r>
        <w:t xml:space="preserve"> </w:t>
      </w:r>
      <w:r>
        <w:t xml:space="preserve">SB  24</w:t>
      </w:r>
      <w:r>
        <w:t xml:space="preserve">;</w:t>
      </w:r>
      <w:r>
        <w:t xml:space="preserve"> </w:t>
      </w:r>
      <w:r>
        <w:t xml:space="preserve">HB  477</w:t>
      </w:r>
      <w:r>
        <w:t xml:space="preserve">: </w:t>
      </w:r>
      <w:r>
        <w:t xml:space="preserve">SFA</w:t>
      </w:r>
      <w:r>
        <w:t xml:space="preserve"> (</w:t>
      </w:r>
      <w:r>
        <w:t xml:space="preserve">2</w:t>
      </w:r>
      <w:r>
        <w:t xml:space="preserve">)</w:t>
      </w:r>
    </w:p>
    <w:p>
      <w:pPr>
        <w:pStyle w:val="RecordBase"/>
        <w:ind w:left="120" w:hanging="120"/>
      </w:pPr>
      <w:r>
        <w:t xml:space="preserve">Medicaid, network access, examination and review, Department of Insurance - </w:t>
      </w:r>
      <w:r>
        <w:t xml:space="preserve"> </w:t>
      </w:r>
      <w:r>
        <w:t xml:space="preserve">HB  530</w:t>
      </w:r>
    </w:p>
    <w:p>
      <w:pPr>
        <w:pStyle w:val="RecordBase"/>
        <w:ind w:left="120" w:hanging="120"/>
      </w:pPr>
      <w:r>
        <w:t xml:space="preserve">Medicaid</w:t>
      </w:r>
    </w:p>
    <w:p>
      <w:pPr>
        <w:pStyle w:val="RecordBase"/>
        <w:ind w:left="240" w:hanging="192"/>
      </w:pPr>
      <w:r>
        <w:t xml:space="preserve"> Oversight and Advisory Board of the General Assembly, establishment - </w:t>
      </w:r>
      <w:r>
        <w:t xml:space="preserve"> </w:t>
      </w:r>
      <w:r>
        <w:t xml:space="preserve">HB  316</w:t>
      </w:r>
    </w:p>
    <w:p>
      <w:pPr>
        <w:pStyle w:val="RecordBase"/>
        <w:ind w:left="240" w:hanging="192"/>
      </w:pPr>
      <w:r>
        <w:t xml:space="preserve"> Oversight and Advisory Committee, establishment - </w:t>
      </w:r>
      <w:r>
        <w:t xml:space="preserve"> </w:t>
      </w:r>
      <w:r>
        <w:t xml:space="preserve">SB  26</w:t>
      </w:r>
    </w:p>
    <w:p>
      <w:pPr>
        <w:pStyle w:val="RecordBase"/>
        <w:ind w:left="240" w:hanging="192"/>
      </w:pPr>
      <w:r>
        <w:t xml:space="preserve"> waiver, out-of-state services, interstate compact - </w:t>
      </w:r>
      <w:r>
        <w:t xml:space="preserve"> </w:t>
      </w:r>
      <w:r>
        <w:t xml:space="preserve">HR  97</w:t>
      </w:r>
    </w:p>
    <w:p>
      <w:pPr>
        <w:pStyle w:val="RecordBase"/>
        <w:ind w:left="120" w:hanging="120"/>
      </w:pPr>
      <w:r>
        <w:t xml:space="preserve">Opportunity account not disqualification of eligibility - </w:t>
      </w:r>
      <w:r>
        <w:t xml:space="preserve"> </w:t>
      </w:r>
      <w:r>
        <w:t xml:space="preserve">HB  426</w:t>
      </w:r>
    </w:p>
    <w:p>
      <w:pPr>
        <w:pStyle w:val="RecordBase"/>
        <w:ind w:left="120" w:hanging="120"/>
      </w:pPr>
      <w:r>
        <w:t xml:space="preserve">Perinatal mood and anxiety disorders screenings, coverage requirement - </w:t>
      </w:r>
      <w:r>
        <w:t xml:space="preserve"> </w:t>
      </w:r>
      <w:r>
        <w:t xml:space="preserve">HB  406</w:t>
      </w:r>
    </w:p>
    <w:p>
      <w:pPr>
        <w:pStyle w:val="RecordBase"/>
        <w:ind w:left="120" w:hanging="120"/>
      </w:pPr>
      <w:r>
        <w:t xml:space="preserve">Residential waiver services, use of video recording devices, permission - </w:t>
      </w:r>
      <w:r>
        <w:t xml:space="preserve"> </w:t>
      </w:r>
      <w:r>
        <w:t xml:space="preserve">SB  173</w:t>
      </w:r>
    </w:p>
    <w:p>
      <w:pPr>
        <w:pStyle w:val="RecordBase"/>
        <w:ind w:left="120" w:hanging="120"/>
      </w:pPr>
      <w:r>
        <w:t xml:space="preserve">Sepsis, diagnostic criteria, establishment - </w:t>
      </w:r>
      <w:r>
        <w:t xml:space="preserve"> </w:t>
      </w:r>
      <w:r>
        <w:t xml:space="preserve">SB  247</w:t>
      </w:r>
      <w:r>
        <w:t xml:space="preserve">;</w:t>
      </w:r>
      <w:r>
        <w:t xml:space="preserve"> </w:t>
      </w:r>
      <w:r>
        <w:t xml:space="preserve">HB  477</w:t>
      </w:r>
    </w:p>
    <w:p>
      <w:pPr>
        <w:pStyle w:val="RecordBase"/>
        <w:ind w:left="120" w:hanging="120"/>
      </w:pPr>
      <w:r>
        <w:t xml:space="preserve">Technical correction - </w:t>
      </w:r>
      <w:r>
        <w:t xml:space="preserve"> </w:t>
      </w:r>
      <w:r>
        <w:t xml:space="preserve">SB  222</w:t>
      </w:r>
      <w:r>
        <w:t xml:space="preserve">;</w:t>
      </w:r>
      <w:r>
        <w:t xml:space="preserve"> </w:t>
      </w:r>
      <w:r>
        <w:t xml:space="preserve">SB  224</w:t>
      </w:r>
    </w:p>
    <w:p>
      <w:pPr>
        <w:pStyle w:val="RecordBase"/>
        <w:ind w:left="120" w:hanging="120"/>
      </w:pPr>
      <w:r>
        <w:t xml:space="preserve">Ultrasound and fetal nonstress tests, coverage - </w:t>
      </w:r>
      <w:r>
        <w:t xml:space="preserve"> </w:t>
      </w:r>
      <w:r>
        <w:t xml:space="preserve">HB  327</w:t>
      </w:r>
    </w:p>
    <w:p>
      <w:pPr>
        <w:pStyle w:val="RecordBase"/>
        <w:ind w:left="120" w:hanging="120"/>
      </w:pPr>
      <w:r>
        <w:t xml:space="preserve">University hospital reimbursement rate - </w:t>
      </w:r>
      <w:r>
        <w:t xml:space="preserve"> </w:t>
      </w:r>
      <w:r>
        <w:t xml:space="preserve">SB  281</w:t>
        <w:br/>
      </w:r>
    </w:p>
    <w:p>
      <w:pPr>
        <w:pStyle w:val="RecordHeading3"/>
      </w:pPr>
      <w:r>
        <w:rPr>
          <w:b/>
        </w:rPr>
        <w:t xml:space="preserve">Public Meetings</w:t>
      </w:r>
    </w:p>
    <w:p>
      <w:pPr>
        <w:pStyle w:val="RecordBase"/>
        <w:ind w:left="120" w:hanging="120"/>
      </w:pPr>
      <w:r>
        <w:t xml:space="preserve">Cellular antenna towers, public nuisance, planning commission, hearing - </w:t>
      </w:r>
      <w:r>
        <w:t xml:space="preserve"> </w:t>
      </w:r>
      <w:r>
        <w:t xml:space="preserve">HB  338</w:t>
      </w:r>
    </w:p>
    <w:p>
      <w:pPr>
        <w:pStyle w:val="RecordBase"/>
        <w:ind w:left="120" w:hanging="120"/>
      </w:pPr>
      <w:r>
        <w:t xml:space="preserve">City meetings, agendas - </w:t>
      </w:r>
      <w:r>
        <w:t xml:space="preserve"> </w:t>
      </w:r>
      <w:r>
        <w:t xml:space="preserve">HB  795</w:t>
      </w:r>
    </w:p>
    <w:p>
      <w:pPr>
        <w:pStyle w:val="RecordBase"/>
        <w:ind w:left="120" w:hanging="120"/>
      </w:pPr>
      <w:r>
        <w:t xml:space="preserve">Congressional and legislative redistricting, plan proposals, discussion and input - </w:t>
      </w:r>
      <w:r>
        <w:t xml:space="preserve"> </w:t>
      </w:r>
      <w:r>
        <w:t xml:space="preserve">HB  395</w:t>
      </w:r>
    </w:p>
    <w:p>
      <w:pPr>
        <w:pStyle w:val="RecordBase"/>
        <w:ind w:left="120" w:hanging="120"/>
      </w:pPr>
      <w:r>
        <w:t xml:space="preserve">Energy Planning and Inventory Commission, notice, public hearing, and final report deadlines - </w:t>
      </w:r>
      <w:r>
        <w:t xml:space="preserve"> </w:t>
      </w:r>
      <w:r>
        <w:t xml:space="preserve">SB  349</w:t>
      </w:r>
      <w:r>
        <w:t xml:space="preserve">: </w:t>
      </w:r>
      <w:r>
        <w:t xml:space="preserve">SFA</w:t>
      </w:r>
      <w:r>
        <w:t xml:space="preserve"> (</w:t>
      </w:r>
      <w:r>
        <w:t xml:space="preserve">1</w:t>
      </w:r>
      <w:r>
        <w:t xml:space="preserve">)</w:t>
      </w:r>
    </w:p>
    <w:p>
      <w:pPr>
        <w:pStyle w:val="RecordBase"/>
        <w:ind w:left="120" w:hanging="120"/>
      </w:pPr>
      <w:r>
        <w:t xml:space="preserve">Fire districts, service change, downgrade of fire service rating, hearing - </w:t>
      </w:r>
      <w:r>
        <w:t xml:space="preserve"> </w:t>
      </w:r>
      <w:r>
        <w:t xml:space="preserve">HB  43</w:t>
      </w:r>
    </w:p>
    <w:p>
      <w:pPr>
        <w:pStyle w:val="RecordBase"/>
        <w:ind w:left="120" w:hanging="120"/>
      </w:pPr>
      <w:r>
        <w:t xml:space="preserve">Fossil fuel-fired electric generating plants, retirement, notice, public hearing - </w:t>
      </w:r>
      <w:r>
        <w:t xml:space="preserve"> </w:t>
      </w:r>
      <w:r>
        <w:t xml:space="preserve">SB  349</w:t>
      </w:r>
    </w:p>
    <w:p>
      <w:pPr>
        <w:pStyle w:val="RecordBase"/>
        <w:ind w:left="120" w:hanging="120"/>
      </w:pPr>
      <w:r>
        <w:t xml:space="preserve">Injunctive relief for noncompliance - </w:t>
      </w:r>
      <w:r>
        <w:t xml:space="preserve"> </w:t>
      </w:r>
      <w:r>
        <w:t xml:space="preserve">HB  509</w:t>
      </w:r>
      <w:r>
        <w:t xml:space="preserve">: </w:t>
      </w:r>
      <w:r>
        <w:t xml:space="preserve">HFA</w:t>
      </w:r>
      <w:r>
        <w:t xml:space="preserve"> (</w:t>
      </w:r>
      <w:r>
        <w:t xml:space="preserve">6</w:t>
      </w:r>
      <w:r>
        <w:t xml:space="preserve">)</w:t>
      </w:r>
    </w:p>
    <w:p>
      <w:pPr>
        <w:pStyle w:val="RecordBase"/>
        <w:ind w:left="120" w:hanging="120"/>
      </w:pPr>
      <w:r>
        <w:t xml:space="preserve">Local board of education, members, open meetings training, requirement - </w:t>
      </w:r>
      <w:r>
        <w:t xml:space="preserve"> </w:t>
      </w:r>
      <w:r>
        <w:t xml:space="preserve">SB  170</w:t>
      </w:r>
    </w:p>
    <w:p>
      <w:pPr>
        <w:pStyle w:val="RecordBase"/>
        <w:ind w:left="120" w:hanging="120"/>
      </w:pPr>
      <w:r>
        <w:t xml:space="preserve">Public agencies, open meeting compliance, voidable actions - </w:t>
      </w:r>
      <w:r>
        <w:t xml:space="preserve"> </w:t>
      </w:r>
      <w:r>
        <w:t xml:space="preserve">HB  509</w:t>
      </w:r>
      <w:r>
        <w:t xml:space="preserve">;</w:t>
      </w:r>
      <w:r>
        <w:t xml:space="preserve"> </w:t>
      </w:r>
      <w:r>
        <w:t xml:space="preserve">HB  509</w:t>
      </w:r>
      <w:r>
        <w:t xml:space="preserve">: </w:t>
      </w:r>
      <w:r>
        <w:t xml:space="preserve">HCS</w:t>
        <w:br/>
      </w:r>
    </w:p>
    <w:p>
      <w:pPr>
        <w:pStyle w:val="RecordHeading3"/>
      </w:pPr>
      <w:r>
        <w:rPr>
          <w:b/>
        </w:rPr>
        <w:t xml:space="preserve">Public Officers and Employees</w:t>
      </w:r>
    </w:p>
    <w:p>
      <w:pPr>
        <w:pStyle w:val="RecordBase"/>
        <w:ind w:left="120" w:hanging="120"/>
      </w:pPr>
      <w:r>
        <w:t xml:space="preserve">Bereavement leave, death of a child, dependent, or immediate family member, requirement - </w:t>
      </w:r>
      <w:r>
        <w:t xml:space="preserve"> </w:t>
      </w:r>
      <w:r>
        <w:t xml:space="preserve">HB  537</w:t>
      </w:r>
    </w:p>
    <w:p>
      <w:pPr>
        <w:pStyle w:val="RecordBase"/>
        <w:ind w:left="120" w:hanging="120"/>
      </w:pPr>
      <w:r>
        <w:t xml:space="preserve">Cabinet for Economic Development, secretary appointment, gender-neutral language - </w:t>
      </w:r>
      <w:r>
        <w:t xml:space="preserve"> </w:t>
      </w:r>
      <w:r>
        <w:t xml:space="preserve">SB  286</w:t>
      </w:r>
      <w:r>
        <w:t xml:space="preserve">;</w:t>
      </w:r>
      <w:r>
        <w:t xml:space="preserve"> </w:t>
      </w:r>
      <w:r>
        <w:t xml:space="preserve">HB  670</w:t>
      </w:r>
    </w:p>
    <w:p>
      <w:pPr>
        <w:pStyle w:val="RecordBase"/>
        <w:ind w:left="120" w:hanging="120"/>
      </w:pPr>
      <w:r>
        <w:t xml:space="preserve">City administrators, investigators, peace officer powers, authorizing - </w:t>
      </w:r>
      <w:r>
        <w:t xml:space="preserve"> </w:t>
      </w:r>
      <w:r>
        <w:t xml:space="preserve">HB  528</w:t>
      </w:r>
      <w:r>
        <w:t xml:space="preserve">: </w:t>
      </w:r>
      <w:r>
        <w:t xml:space="preserve">SCS</w:t>
      </w:r>
    </w:p>
    <w:p>
      <w:pPr>
        <w:pStyle w:val="RecordBase"/>
        <w:ind w:left="120" w:hanging="120"/>
      </w:pPr>
      <w:r>
        <w:t xml:space="preserve">Department of Fish and Wildlife, conservation officers, game wardens, title change - </w:t>
      </w:r>
      <w:r>
        <w:t xml:space="preserve"> </w:t>
      </w:r>
      <w:r>
        <w:t xml:space="preserve">HB  586</w:t>
      </w:r>
    </w:p>
    <w:p>
      <w:pPr>
        <w:pStyle w:val="RecordBase"/>
        <w:ind w:left="120" w:hanging="120"/>
      </w:pPr>
      <w:r>
        <w:t xml:space="preserve">Dependency, neglect, and abuse cases, sovereign immunity, waiver - </w:t>
      </w:r>
      <w:r>
        <w:t xml:space="preserve"> </w:t>
      </w:r>
      <w:r>
        <w:t xml:space="preserve">SB  354</w:t>
      </w:r>
    </w:p>
    <w:p>
      <w:pPr>
        <w:pStyle w:val="RecordBase"/>
        <w:ind w:left="120" w:hanging="120"/>
      </w:pPr>
      <w:r>
        <w:t xml:space="preserve">Division of Emergency Management, director, powers and duties, restrictions - </w:t>
      </w:r>
      <w:r>
        <w:t xml:space="preserve"> </w:t>
      </w:r>
      <w:r>
        <w:t xml:space="preserve">SB  133</w:t>
      </w:r>
    </w:p>
    <w:p>
      <w:pPr>
        <w:pStyle w:val="RecordBase"/>
        <w:ind w:left="120" w:hanging="120"/>
      </w:pPr>
      <w:r>
        <w:t xml:space="preserve">Firefighters, cancer screenings - </w:t>
      </w:r>
      <w:r>
        <w:t xml:space="preserve"> </w:t>
      </w:r>
      <w:r>
        <w:t xml:space="preserve">HB  323</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Gubernatorial appointees, Senate confirmation, requirement - </w:t>
      </w:r>
      <w:r>
        <w:t xml:space="preserve"> </w:t>
      </w:r>
      <w:r>
        <w:t xml:space="preserve">HB  501</w:t>
      </w:r>
    </w:p>
    <w:p>
      <w:pPr>
        <w:pStyle w:val="RecordBase"/>
        <w:ind w:left="120" w:hanging="120"/>
      </w:pPr>
      <w:r>
        <w:t xml:space="preserve">Kentucky</w:t>
      </w:r>
    </w:p>
    <w:p>
      <w:pPr>
        <w:pStyle w:val="RecordBase"/>
        <w:ind w:left="240" w:hanging="192"/>
      </w:pPr>
      <w:r>
        <w:t xml:space="preserve"> Law Enforcement Council, expansion of membership - </w:t>
      </w:r>
      <w:r>
        <w:t xml:space="preserve"> </w:t>
      </w:r>
      <w:r>
        <w:t xml:space="preserve">HB  482</w:t>
      </w:r>
    </w:p>
    <w:p>
      <w:pPr>
        <w:pStyle w:val="RecordBase"/>
        <w:ind w:left="240" w:hanging="192"/>
      </w:pPr>
      <w:r>
        <w:t xml:space="preserve"> Public Pensions Authority, health benefits for line of duty hazardous disability retirees - </w:t>
      </w:r>
      <w:r>
        <w:t xml:space="preserve"> </w:t>
      </w:r>
      <w:r>
        <w:t xml:space="preserve">HB  349</w:t>
      </w:r>
    </w:p>
    <w:p>
      <w:pPr>
        <w:pStyle w:val="RecordBase"/>
        <w:ind w:left="240" w:hanging="192"/>
      </w:pPr>
      <w:r>
        <w:t xml:space="preserve"> Public Pensions Authority, line of duty death benefits to non-spouse beneficiary, increase - </w:t>
      </w:r>
      <w:r>
        <w:t xml:space="preserve"> </w:t>
      </w:r>
      <w:r>
        <w:t xml:space="preserve">HB  164</w:t>
      </w:r>
    </w:p>
    <w:p>
      <w:pPr>
        <w:pStyle w:val="RecordBase"/>
        <w:ind w:left="120" w:hanging="120"/>
      </w:pPr>
      <w:r>
        <w:t xml:space="preserve">Legislative</w:t>
      </w:r>
    </w:p>
    <w:p>
      <w:pPr>
        <w:pStyle w:val="RecordBase"/>
        <w:ind w:left="240" w:hanging="192"/>
      </w:pPr>
      <w:r>
        <w:t xml:space="preserve"> ethics, alleged violations, complaint and initial determination procedure - </w:t>
      </w:r>
      <w:r>
        <w:t xml:space="preserve"> </w:t>
      </w:r>
      <w:r>
        <w:t xml:space="preserve">HB  517</w:t>
      </w:r>
      <w:r>
        <w:t xml:space="preserve">;</w:t>
      </w:r>
      <w:r>
        <w:t xml:space="preserve"> </w:t>
      </w:r>
      <w:r>
        <w:t xml:space="preserve">HB  517</w:t>
      </w:r>
      <w:r>
        <w:t xml:space="preserve">: </w:t>
      </w:r>
      <w:r>
        <w:t xml:space="preserve">HCS</w:t>
      </w:r>
    </w:p>
    <w:p>
      <w:pPr>
        <w:pStyle w:val="RecordBase"/>
        <w:ind w:left="240" w:hanging="192"/>
      </w:pPr>
      <w:r>
        <w:t xml:space="preserve"> ethics, representation of clients, licenses and permits, permission - </w:t>
      </w:r>
      <w:r>
        <w:t xml:space="preserve"> </w:t>
      </w:r>
      <w:r>
        <w:t xml:space="preserve">HB  517</w:t>
      </w:r>
      <w:r>
        <w:t xml:space="preserve">: </w:t>
      </w:r>
      <w:r>
        <w:t xml:space="preserve">HCS</w:t>
      </w:r>
    </w:p>
    <w:p>
      <w:pPr>
        <w:pStyle w:val="RecordBase"/>
        <w:ind w:left="120" w:hanging="120"/>
      </w:pPr>
      <w:r>
        <w:t xml:space="preserve">Lobbyists, executive branch hiring, prohibition - </w:t>
      </w:r>
      <w:r>
        <w:t xml:space="preserve"> </w:t>
      </w:r>
      <w:r>
        <w:t xml:space="preserve">SB  273</w:t>
      </w:r>
    </w:p>
    <w:p>
      <w:pPr>
        <w:pStyle w:val="RecordBase"/>
        <w:ind w:left="120" w:hanging="120"/>
      </w:pPr>
      <w:r>
        <w:t xml:space="preserve">Local</w:t>
      </w:r>
    </w:p>
    <w:p>
      <w:pPr>
        <w:pStyle w:val="RecordBase"/>
        <w:ind w:left="240" w:hanging="192"/>
      </w:pPr>
      <w:r>
        <w:t xml:space="preserve"> board of education members, code of ethics, delete requirement and enforcement - </w:t>
      </w:r>
      <w:r>
        <w:t xml:space="preserve"> </w:t>
      </w:r>
      <w:r>
        <w:t xml:space="preserve">HB  449</w:t>
      </w:r>
      <w:r>
        <w:t xml:space="preserve">: </w:t>
      </w:r>
      <w:r>
        <w:t xml:space="preserve">SCS</w:t>
      </w:r>
    </w:p>
    <w:p>
      <w:pPr>
        <w:pStyle w:val="RecordBase"/>
        <w:ind w:left="240" w:hanging="192"/>
      </w:pPr>
      <w:r>
        <w:t xml:space="preserve"> board of education members, code of ethics, requirement and enforcement - </w:t>
      </w:r>
      <w:r>
        <w:t xml:space="preserve"> </w:t>
      </w:r>
      <w:r>
        <w:t xml:space="preserve">HB  449</w:t>
      </w:r>
      <w:r>
        <w:t xml:space="preserve">: </w:t>
      </w:r>
      <w:r>
        <w:t xml:space="preserve">HCS</w:t>
      </w:r>
      <w:r>
        <w:t xml:space="preserve">, </w:t>
      </w:r>
      <w:r>
        <w:t xml:space="preserve">SFA</w:t>
      </w:r>
      <w:r>
        <w:t xml:space="preserve"> (</w:t>
      </w:r>
      <w:r>
        <w:t xml:space="preserve">1</w:t>
      </w:r>
      <w:r>
        <w:t xml:space="preserve">)</w:t>
      </w:r>
    </w:p>
    <w:p>
      <w:pPr>
        <w:pStyle w:val="RecordBase"/>
        <w:ind w:left="240" w:hanging="192"/>
      </w:pPr>
      <w:r>
        <w:t xml:space="preserve"> entities having appointed officials, geographic and political representation - </w:t>
      </w:r>
      <w:r>
        <w:t xml:space="preserve"> </w:t>
      </w:r>
      <w:r>
        <w:t xml:space="preserve">HB  388</w:t>
      </w:r>
    </w:p>
    <w:p>
      <w:pPr>
        <w:pStyle w:val="RecordBase"/>
        <w:ind w:left="120" w:hanging="120"/>
      </w:pPr>
      <w:r>
        <w:t xml:space="preserve">Mayoral appointments, combined electric and water plant boards, nominee selection - </w:t>
      </w:r>
      <w:r>
        <w:t xml:space="preserve"> </w:t>
      </w:r>
      <w:r>
        <w:t xml:space="preserve">SB  220</w:t>
      </w:r>
      <w:r>
        <w:t xml:space="preserve">: </w:t>
      </w:r>
      <w:r>
        <w:t xml:space="preserve">SCS</w:t>
      </w:r>
    </w:p>
    <w:p>
      <w:pPr>
        <w:pStyle w:val="RecordBase"/>
        <w:ind w:left="120" w:hanging="120"/>
      </w:pPr>
      <w:r>
        <w:t xml:space="preserve">Members of the General Assembly, annual compensation, benefits - </w:t>
      </w:r>
      <w:r>
        <w:t xml:space="preserve"> </w:t>
      </w:r>
      <w:r>
        <w:t xml:space="preserve">SB  350</w:t>
      </w:r>
    </w:p>
    <w:p>
      <w:pPr>
        <w:pStyle w:val="RecordBase"/>
        <w:ind w:left="120" w:hanging="120"/>
      </w:pPr>
      <w:r>
        <w:t xml:space="preserve">Municipal</w:t>
      </w:r>
    </w:p>
    <w:p>
      <w:pPr>
        <w:pStyle w:val="RecordBase"/>
        <w:ind w:left="240" w:hanging="192"/>
      </w:pPr>
      <w:r>
        <w:t xml:space="preserve"> utility board members, maximum annual compensation, increase to $4,800 - </w:t>
      </w:r>
      <w:r>
        <w:t xml:space="preserve"> </w:t>
      </w:r>
      <w:r>
        <w:t xml:space="preserve">SB  229</w:t>
      </w:r>
    </w:p>
    <w:p>
      <w:pPr>
        <w:pStyle w:val="RecordBase"/>
        <w:ind w:left="240" w:hanging="192"/>
      </w:pPr>
      <w:r>
        <w:t xml:space="preserve"> utility board members, maximum annual compensation, maintain cap of $2,400 - </w:t>
      </w:r>
      <w:r>
        <w:t xml:space="preserve"> </w:t>
      </w:r>
      <w:r>
        <w:t xml:space="preserve">SB  229</w:t>
      </w:r>
      <w:r>
        <w:t xml:space="preserve">: </w:t>
      </w:r>
      <w:r>
        <w:t xml:space="preserve">SCS</w:t>
      </w:r>
    </w:p>
    <w:p>
      <w:pPr>
        <w:pStyle w:val="RecordBase"/>
        <w:ind w:left="120" w:hanging="120"/>
      </w:pPr>
      <w:r>
        <w:t xml:space="preserve">Offender employment and licensure, requirements - </w:t>
      </w:r>
      <w:r>
        <w:t xml:space="preserve"> </w:t>
      </w:r>
      <w:r>
        <w:t xml:space="preserve">HB  117</w:t>
      </w:r>
    </w:p>
    <w:p>
      <w:pPr>
        <w:pStyle w:val="RecordBase"/>
        <w:ind w:left="120" w:hanging="120"/>
      </w:pPr>
      <w:r>
        <w:t xml:space="preserve">Official custodians of public records, amendments to Open Records Act, dissemination - </w:t>
      </w:r>
      <w:r>
        <w:t xml:space="preserve"> </w:t>
      </w:r>
      <w:r>
        <w:t xml:space="preserve">SB  37</w:t>
      </w:r>
    </w:p>
    <w:p>
      <w:pPr>
        <w:pStyle w:val="RecordBase"/>
        <w:ind w:left="120" w:hanging="120"/>
      </w:pPr>
      <w:r>
        <w:t xml:space="preserve">Open Records Act training, official custodians and employees, requirement - </w:t>
      </w:r>
      <w:r>
        <w:t xml:space="preserve"> </w:t>
      </w:r>
      <w:r>
        <w:t xml:space="preserve">SB  37</w:t>
      </w:r>
    </w:p>
    <w:p>
      <w:pPr>
        <w:pStyle w:val="RecordBase"/>
        <w:ind w:left="120" w:hanging="120"/>
      </w:pPr>
      <w:r>
        <w:t xml:space="preserve">Peace officers, Keep Kentucky Free of Litter fund, cash award - </w:t>
      </w:r>
      <w:r>
        <w:t xml:space="preserve"> </w:t>
      </w:r>
      <w:r>
        <w:t xml:space="preserve">SB  316</w:t>
      </w:r>
    </w:p>
    <w:p>
      <w:pPr>
        <w:pStyle w:val="RecordBase"/>
        <w:ind w:left="120" w:hanging="120"/>
      </w:pPr>
      <w:r>
        <w:t xml:space="preserve">Personal communication devices, prohibition on the use - </w:t>
      </w:r>
      <w:r>
        <w:t xml:space="preserve"> </w:t>
      </w:r>
      <w:r>
        <w:t xml:space="preserve">HB  509</w:t>
      </w:r>
      <w:r>
        <w:t xml:space="preserve">: </w:t>
      </w:r>
      <w:r>
        <w:t xml:space="preserve">HFA</w:t>
      </w:r>
      <w:r>
        <w:t xml:space="preserve"> (</w:t>
      </w:r>
      <w:r>
        <w:t xml:space="preserve">2</w:t>
      </w:r>
      <w:r>
        <w:t xml:space="preserve">)</w:t>
      </w:r>
    </w:p>
    <w:p>
      <w:pPr>
        <w:pStyle w:val="RecordBase"/>
        <w:ind w:left="120" w:hanging="120"/>
      </w:pPr>
      <w:r>
        <w:t xml:space="preserve">President of the Senate, salary and benefits - </w:t>
      </w:r>
      <w:r>
        <w:t xml:space="preserve"> </w:t>
      </w:r>
      <w:r>
        <w:t xml:space="preserve">SB  350</w:t>
      </w:r>
      <w:r>
        <w:t xml:space="preserve">;</w:t>
      </w:r>
      <w:r>
        <w:t xml:space="preserve"> </w:t>
      </w:r>
      <w:r>
        <w:t xml:space="preserve">HB  396</w:t>
      </w:r>
    </w:p>
    <w:p>
      <w:pPr>
        <w:pStyle w:val="RecordBase"/>
        <w:ind w:left="120" w:hanging="120"/>
      </w:pPr>
      <w:r>
        <w:t xml:space="preserve">Public postsecondary education institutions, employee compensation, publication - </w:t>
      </w:r>
      <w:r>
        <w:t xml:space="preserve"> </w:t>
      </w:r>
      <w:r>
        <w:t xml:space="preserve">SB  6</w:t>
      </w:r>
      <w:r>
        <w:t xml:space="preserve">: </w:t>
      </w:r>
      <w:r>
        <w:t xml:space="preserve">HCS</w:t>
      </w:r>
      <w:r>
        <w:t xml:space="preserve">;</w:t>
      </w:r>
      <w:r>
        <w:t xml:space="preserve"> </w:t>
      </w:r>
      <w:r>
        <w:t xml:space="preserve">HB  9</w:t>
      </w:r>
    </w:p>
    <w:p>
      <w:pPr>
        <w:pStyle w:val="RecordBase"/>
        <w:ind w:left="120" w:hanging="120"/>
      </w:pPr>
      <w:r>
        <w:t xml:space="preserve">Retirement, special needs trusts, lifetime annuity payments - </w:t>
      </w:r>
      <w:r>
        <w:t xml:space="preserve"> </w:t>
      </w:r>
      <w:r>
        <w:t xml:space="preserve">SB  175</w:t>
      </w:r>
    </w:p>
    <w:p>
      <w:pPr>
        <w:pStyle w:val="RecordBase"/>
        <w:ind w:left="120" w:hanging="120"/>
      </w:pPr>
      <w:r>
        <w:t xml:space="preserve">Secretary of State, selection of Citizens Redistricting Commission, publication of plans - </w:t>
      </w:r>
      <w:r>
        <w:t xml:space="preserve"> </w:t>
      </w:r>
      <w:r>
        <w:t xml:space="preserve">HB  395</w:t>
      </w:r>
    </w:p>
    <w:p>
      <w:pPr>
        <w:pStyle w:val="RecordBase"/>
        <w:ind w:left="120" w:hanging="120"/>
      </w:pPr>
      <w:r>
        <w:t xml:space="preserve">Social media application, prohibition - </w:t>
      </w:r>
      <w:r>
        <w:t xml:space="preserve"> </w:t>
      </w:r>
      <w:r>
        <w:t xml:space="preserve">HB  509</w:t>
      </w:r>
      <w:r>
        <w:t xml:space="preserve">: </w:t>
      </w:r>
      <w:r>
        <w:t xml:space="preserve">HFA</w:t>
      </w:r>
      <w:r>
        <w:t xml:space="preserve"> (</w:t>
      </w:r>
      <w:r>
        <w:t xml:space="preserve">2</w:t>
      </w:r>
      <w:r>
        <w:t xml:space="preserve">)</w:t>
      </w:r>
    </w:p>
    <w:p>
      <w:pPr>
        <w:pStyle w:val="RecordBase"/>
        <w:ind w:left="120" w:hanging="120"/>
      </w:pPr>
      <w:r>
        <w:t xml:space="preserve">Speaker of the House of Representatives, salary and benefits - </w:t>
      </w:r>
      <w:r>
        <w:t xml:space="preserve"> </w:t>
      </w:r>
      <w:r>
        <w:t xml:space="preserve">SB  350</w:t>
      </w:r>
      <w:r>
        <w:t xml:space="preserve">;</w:t>
      </w:r>
      <w:r>
        <w:t xml:space="preserve"> </w:t>
      </w:r>
      <w:r>
        <w:t xml:space="preserve">HB  396</w:t>
      </w:r>
    </w:p>
    <w:p>
      <w:pPr>
        <w:pStyle w:val="RecordBase"/>
        <w:ind w:left="120" w:hanging="120"/>
      </w:pPr>
      <w:r>
        <w:t xml:space="preserve">State</w:t>
      </w:r>
    </w:p>
    <w:p>
      <w:pPr>
        <w:pStyle w:val="RecordBase"/>
        <w:ind w:left="240" w:hanging="192"/>
      </w:pPr>
      <w:r>
        <w:t xml:space="preserve"> employee health plan, omnibus bill - </w:t>
      </w:r>
      <w:r>
        <w:t xml:space="preserve"> </w:t>
      </w:r>
      <w:r>
        <w:t xml:space="preserve">SB  261</w:t>
      </w:r>
    </w:p>
    <w:p>
      <w:pPr>
        <w:pStyle w:val="RecordBase"/>
        <w:ind w:left="240" w:hanging="192"/>
      </w:pPr>
      <w:r>
        <w:t xml:space="preserve"> officers, property valuation administrators, compensation adjustment - </w:t>
      </w:r>
      <w:r>
        <w:t xml:space="preserve"> </w:t>
      </w:r>
      <w:r>
        <w:t xml:space="preserve">HB  577</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Statewide constitutional officers, election, even-numbered years - </w:t>
      </w:r>
      <w:r>
        <w:t xml:space="preserve"> </w:t>
      </w:r>
      <w:r>
        <w:t xml:space="preserve">SB  10</w:t>
      </w:r>
    </w:p>
    <w:p>
      <w:pPr>
        <w:pStyle w:val="RecordBase"/>
        <w:ind w:left="120" w:hanging="120"/>
      </w:pPr>
      <w:r>
        <w:t xml:space="preserve">Teachers' Retirement System, sick leave payments upon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West End Opportunity Partnership, successors, appointment - </w:t>
      </w:r>
      <w:r>
        <w:t xml:space="preserve"> </w:t>
      </w:r>
      <w:r>
        <w:t xml:space="preserve">SB  259</w:t>
        <w:br/>
      </w:r>
    </w:p>
    <w:p>
      <w:pPr>
        <w:pStyle w:val="RecordHeading3"/>
      </w:pPr>
      <w:r>
        <w:rPr>
          <w:b/>
        </w:rPr>
        <w:t xml:space="preserve">Public Protection</w:t>
      </w:r>
    </w:p>
    <w:p>
      <w:pPr>
        <w:pStyle w:val="RecordBase"/>
        <w:ind w:left="120" w:hanging="120"/>
      </w:pPr>
      <w:r>
        <w:t xml:space="preserve">911 services, moneys diverted to CMRS fund for distribution for 911 services, rates - </w:t>
      </w:r>
      <w:r>
        <w:t xml:space="preserve"> </w:t>
      </w:r>
      <w:r>
        <w:t xml:space="preserve">HB  528</w:t>
      </w:r>
    </w:p>
    <w:p>
      <w:pPr>
        <w:pStyle w:val="RecordBase"/>
        <w:ind w:left="120" w:hanging="120"/>
      </w:pPr>
      <w:r>
        <w:t xml:space="preserve">Child dependency, neglect, or abuse reports, requirements - </w:t>
      </w:r>
      <w:r>
        <w:t xml:space="preserve"> </w:t>
      </w:r>
      <w:r>
        <w:t xml:space="preserve">SB  235</w:t>
      </w:r>
      <w:r>
        <w:t xml:space="preserve">;</w:t>
      </w:r>
      <w:r>
        <w:t xml:space="preserve"> </w:t>
      </w:r>
      <w:r>
        <w:t xml:space="preserve">HB  776</w:t>
      </w:r>
    </w:p>
    <w:p>
      <w:pPr>
        <w:pStyle w:val="RecordBase"/>
        <w:ind w:left="120" w:hanging="120"/>
      </w:pPr>
      <w:r>
        <w:t xml:space="preserve">Communications service providers, underground facility damage prevention, exemption - </w:t>
      </w:r>
      <w:r>
        <w:t xml:space="preserve"> </w:t>
      </w:r>
      <w:r>
        <w:t xml:space="preserve">SB  174</w:t>
      </w:r>
    </w:p>
    <w:p>
      <w:pPr>
        <w:pStyle w:val="RecordBase"/>
        <w:ind w:left="120" w:hanging="120"/>
      </w:pPr>
      <w:r>
        <w:t xml:space="preserve">Division of Real Property Boards, creation - </w:t>
      </w:r>
      <w:r>
        <w:t xml:space="preserve"> </w:t>
      </w:r>
      <w:r>
        <w:t xml:space="preserve">HB  403</w:t>
      </w:r>
    </w:p>
    <w:p>
      <w:pPr>
        <w:pStyle w:val="RecordBase"/>
        <w:ind w:left="120" w:hanging="120"/>
      </w:pPr>
      <w:r>
        <w:t xml:space="preserve">Employer vaccine mandate, medical or religious exception, notice of exemptions - </w:t>
      </w:r>
      <w:r>
        <w:t xml:space="preserve"> </w:t>
      </w:r>
      <w:r>
        <w:t xml:space="preserve">SB  182</w:t>
      </w:r>
    </w:p>
    <w:p>
      <w:pPr>
        <w:pStyle w:val="RecordBase"/>
        <w:ind w:left="120" w:hanging="120"/>
      </w:pPr>
      <w:r>
        <w:t xml:space="preserve">Extreme risk protection order, Kentucky Voluntary Do Not Sell Firearms List, public safety measures - </w:t>
      </w:r>
      <w:r>
        <w:t xml:space="preserve"> </w:t>
      </w:r>
      <w:r>
        <w:t xml:space="preserve">HB  331</w:t>
      </w:r>
    </w:p>
    <w:p>
      <w:pPr>
        <w:pStyle w:val="RecordBase"/>
        <w:ind w:left="120" w:hanging="120"/>
      </w:pPr>
      <w:r>
        <w:t xml:space="preserve">Fire</w:t>
      </w:r>
    </w:p>
    <w:p>
      <w:pPr>
        <w:pStyle w:val="RecordBase"/>
        <w:ind w:left="240" w:hanging="192"/>
      </w:pPr>
      <w:r>
        <w:t xml:space="preserve"> chiefs, gender-neutral language - </w:t>
      </w:r>
      <w:r>
        <w:t xml:space="preserve"> </w:t>
      </w:r>
      <w:r>
        <w:t xml:space="preserve">HB  608</w:t>
      </w:r>
    </w:p>
    <w:p>
      <w:pPr>
        <w:pStyle w:val="RecordBase"/>
        <w:ind w:left="240" w:hanging="192"/>
      </w:pPr>
      <w:r>
        <w:t xml:space="preserve"> chief's powers gender-neutral language - </w:t>
      </w:r>
      <w:r>
        <w:t xml:space="preserve"> </w:t>
      </w:r>
      <w:r>
        <w:t xml:space="preserve">SB  228</w:t>
      </w:r>
    </w:p>
    <w:p>
      <w:pPr>
        <w:pStyle w:val="RecordBase"/>
        <w:ind w:left="240" w:hanging="192"/>
      </w:pPr>
      <w:r>
        <w:t xml:space="preserve"> protection district board, salary increase - </w:t>
      </w:r>
      <w:r>
        <w:t xml:space="preserve"> </w:t>
      </w:r>
      <w:r>
        <w:t xml:space="preserve">SB  102</w:t>
      </w:r>
    </w:p>
    <w:p>
      <w:pPr>
        <w:pStyle w:val="RecordBase"/>
        <w:ind w:left="120" w:hanging="120"/>
      </w:pPr>
      <w:r>
        <w:t xml:space="preserve">Firearm safety, educational materials, display requirements - </w:t>
      </w:r>
      <w:r>
        <w:t xml:space="preserve"> </w:t>
      </w:r>
      <w:r>
        <w:t xml:space="preserve">HB  518</w:t>
      </w:r>
    </w:p>
    <w:p>
      <w:pPr>
        <w:pStyle w:val="RecordBase"/>
        <w:ind w:left="120" w:hanging="120"/>
      </w:pPr>
      <w:r>
        <w:t xml:space="preserve">KentuckyCYBER, cybersecurity, protection - </w:t>
      </w:r>
      <w:r>
        <w:t xml:space="preserve"> </w:t>
      </w:r>
      <w:r>
        <w:t xml:space="preserve">HB  139</w:t>
      </w:r>
      <w:r>
        <w:t xml:space="preserve">;</w:t>
      </w:r>
      <w:r>
        <w:t xml:space="preserve"> </w:t>
      </w:r>
      <w:r>
        <w:t xml:space="preserve">HB  319</w:t>
      </w:r>
    </w:p>
    <w:p>
      <w:pPr>
        <w:pStyle w:val="RecordBase"/>
        <w:ind w:left="120" w:hanging="120"/>
      </w:pPr>
      <w:r>
        <w:t xml:space="preserve">Lottery winners, confidentiality - </w:t>
      </w:r>
      <w:r>
        <w:t xml:space="preserve"> </w:t>
      </w:r>
      <w:r>
        <w:t xml:space="preserve">HB  80</w:t>
      </w:r>
      <w:r>
        <w:t xml:space="preserve">;</w:t>
      </w:r>
      <w:r>
        <w:t xml:space="preserve"> </w:t>
      </w:r>
      <w:r>
        <w:t xml:space="preserve">HB  80</w:t>
      </w:r>
      <w:r>
        <w:t xml:space="preserve">: </w:t>
      </w:r>
      <w:r>
        <w:t xml:space="preserve">HCS</w:t>
      </w:r>
    </w:p>
    <w:p>
      <w:pPr>
        <w:pStyle w:val="RecordBase"/>
        <w:ind w:left="120" w:hanging="120"/>
      </w:pPr>
      <w:r>
        <w:t xml:space="preserve">Nonprofit fire departments, fees charged to nonsubscribers for services rendered - </w:t>
      </w:r>
      <w:r>
        <w:t xml:space="preserve"> </w:t>
      </w:r>
      <w:r>
        <w:t xml:space="preserve">HB  356</w:t>
      </w:r>
    </w:p>
    <w:p>
      <w:pPr>
        <w:pStyle w:val="RecordBase"/>
        <w:ind w:left="120" w:hanging="120"/>
      </w:pPr>
      <w:r>
        <w:t xml:space="preserve">Private fund advisers, regulation - </w:t>
      </w:r>
      <w:r>
        <w:t xml:space="preserve"> </w:t>
      </w:r>
      <w:r>
        <w:t xml:space="preserve">SB  139</w:t>
      </w:r>
    </w:p>
    <w:p>
      <w:pPr>
        <w:pStyle w:val="RecordBase"/>
        <w:ind w:left="120" w:hanging="120"/>
      </w:pPr>
      <w:r>
        <w:t xml:space="preserve">Public schools, duty to act to protect Jewish students from violence and antisemitism - </w:t>
      </w:r>
      <w:r>
        <w:t xml:space="preserve"> </w:t>
      </w:r>
      <w:r>
        <w:t xml:space="preserve">SB  315</w:t>
      </w:r>
      <w:r>
        <w:t xml:space="preserve">;</w:t>
      </w:r>
      <w:r>
        <w:t xml:space="preserve"> </w:t>
      </w:r>
      <w:r>
        <w:t xml:space="preserve">HB  826</w:t>
      </w:r>
    </w:p>
    <w:p>
      <w:pPr>
        <w:pStyle w:val="RecordBase"/>
        <w:ind w:left="120" w:hanging="120"/>
      </w:pPr>
      <w:r>
        <w:t xml:space="preserve">Secondary metals recycling, application for professional license, Social Security number - </w:t>
      </w:r>
      <w:r>
        <w:t xml:space="preserve"> </w:t>
      </w:r>
      <w:r>
        <w:t xml:space="preserve">SB  165</w:t>
      </w:r>
    </w:p>
    <w:p>
      <w:pPr>
        <w:pStyle w:val="RecordBase"/>
        <w:ind w:left="120" w:hanging="120"/>
      </w:pPr>
      <w:r>
        <w:t xml:space="preserve">Securities and commodities, socially responsible criteria or nonfinancial objective, disclosure - </w:t>
      </w:r>
      <w:r>
        <w:t xml:space="preserve"> </w:t>
      </w:r>
      <w:r>
        <w:t xml:space="preserve">HB  474</w:t>
      </w:r>
    </w:p>
    <w:p>
      <w:pPr>
        <w:pStyle w:val="RecordBase"/>
        <w:ind w:left="120" w:hanging="120"/>
      </w:pPr>
      <w:r>
        <w:t xml:space="preserve">Short-term rentals, building code compliance - </w:t>
      </w:r>
      <w:r>
        <w:t xml:space="preserve"> </w:t>
      </w:r>
      <w:r>
        <w:t xml:space="preserve">SB  368</w:t>
      </w:r>
    </w:p>
    <w:p>
      <w:pPr>
        <w:pStyle w:val="RecordBase"/>
        <w:ind w:left="120" w:hanging="120"/>
      </w:pPr>
      <w:r>
        <w:t xml:space="preserve">Social media accounts, parental consent, requirement - </w:t>
      </w:r>
      <w:r>
        <w:t xml:space="preserve"> </w:t>
      </w:r>
      <w:r>
        <w:t xml:space="preserve">HB  450</w:t>
      </w:r>
    </w:p>
    <w:p>
      <w:pPr>
        <w:pStyle w:val="RecordBase"/>
        <w:ind w:left="120" w:hanging="120"/>
      </w:pPr>
      <w:r>
        <w:t xml:space="preserve">Veterans'</w:t>
      </w:r>
    </w:p>
    <w:p>
      <w:pPr>
        <w:pStyle w:val="RecordBase"/>
        <w:ind w:left="240" w:hanging="192"/>
      </w:pPr>
      <w:r>
        <w:t xml:space="preserve"> benefits, compensation for advising or assisting in procurement, prohibition - </w:t>
      </w:r>
      <w:r>
        <w:t xml:space="preserve"> </w:t>
      </w:r>
      <w:r>
        <w:t xml:space="preserve">HB  39</w:t>
      </w:r>
    </w:p>
    <w:p>
      <w:pPr>
        <w:pStyle w:val="RecordBase"/>
        <w:ind w:left="240" w:hanging="192"/>
      </w:pPr>
      <w:r>
        <w:t xml:space="preserve"> benefits, compensation for advising or consulting, requirements - </w:t>
      </w:r>
      <w:r>
        <w:t xml:space="preserve"> </w:t>
      </w:r>
      <w:r>
        <w:t xml:space="preserve">HB  39</w:t>
      </w:r>
      <w:r>
        <w:t xml:space="preserve">: </w:t>
      </w:r>
      <w:r>
        <w:t xml:space="preserve">HCS</w:t>
      </w:r>
    </w:p>
    <w:p>
      <w:pPr>
        <w:pStyle w:val="RecordBase"/>
        <w:ind w:left="120" w:hanging="120"/>
      </w:pPr>
      <w:r>
        <w:t xml:space="preserve">Violence reduction program, participation as a condition of probation or parole - </w:t>
      </w:r>
      <w:r>
        <w:t xml:space="preserve"> </w:t>
      </w:r>
      <w:r>
        <w:t xml:space="preserve">SB  202</w:t>
        <w:br/>
      </w:r>
    </w:p>
    <w:p>
      <w:pPr>
        <w:pStyle w:val="RecordHeading3"/>
      </w:pPr>
      <w:r>
        <w:rPr>
          <w:b/>
        </w:rPr>
        <w:t xml:space="preserve">Public Records and Reports</w:t>
      </w:r>
    </w:p>
    <w:p>
      <w:pPr>
        <w:pStyle w:val="RecordBase"/>
        <w:ind w:left="120" w:hanging="120"/>
      </w:pPr>
      <w:r>
        <w:t xml:space="preserve">Birth</w:t>
      </w:r>
    </w:p>
    <w:p>
      <w:pPr>
        <w:pStyle w:val="RecordBase"/>
        <w:ind w:left="240" w:hanging="192"/>
      </w:pPr>
      <w:r>
        <w:t xml:space="preserve"> certificate, biological sex designation, requirement - </w:t>
      </w:r>
      <w:r>
        <w:t xml:space="preserve"> </w:t>
      </w:r>
      <w:r>
        <w:t xml:space="preserve">HB  358</w:t>
      </w:r>
    </w:p>
    <w:p>
      <w:pPr>
        <w:pStyle w:val="RecordBase"/>
        <w:ind w:left="240" w:hanging="192"/>
      </w:pPr>
      <w:r>
        <w:t xml:space="preserve"> certificates, parents' Social Security numbers, removal - </w:t>
      </w:r>
      <w:r>
        <w:t xml:space="preserve"> </w:t>
      </w:r>
      <w:r>
        <w:t xml:space="preserve">SB  165</w:t>
      </w:r>
    </w:p>
    <w:p>
      <w:pPr>
        <w:pStyle w:val="RecordBase"/>
        <w:ind w:left="120" w:hanging="120"/>
      </w:pPr>
      <w:r>
        <w:t xml:space="preserve">Birth, death, and marriage certificates, central digital repository - </w:t>
      </w:r>
      <w:r>
        <w:t xml:space="preserve"> </w:t>
      </w:r>
      <w:r>
        <w:t xml:space="preserve">SB  160</w:t>
      </w:r>
    </w:p>
    <w:p>
      <w:pPr>
        <w:pStyle w:val="RecordBase"/>
        <w:ind w:left="120" w:hanging="120"/>
      </w:pPr>
      <w:r>
        <w:t xml:space="preserve">Compliance of public agencies - </w:t>
      </w:r>
      <w:r>
        <w:t xml:space="preserve"> </w:t>
      </w:r>
      <w:r>
        <w:t xml:space="preserve">HB  509</w:t>
      </w:r>
      <w:r>
        <w:t xml:space="preserve">: </w:t>
      </w:r>
      <w:r>
        <w:t xml:space="preserve">HFA</w:t>
      </w:r>
      <w:r>
        <w:t xml:space="preserve"> (</w:t>
      </w:r>
      <w:r>
        <w:t xml:space="preserve">4</w:t>
      </w:r>
      <w:r>
        <w:t xml:space="preserve">)</w:t>
      </w:r>
    </w:p>
    <w:p>
      <w:pPr>
        <w:pStyle w:val="RecordBase"/>
        <w:ind w:left="120" w:hanging="120"/>
      </w:pPr>
      <w:r>
        <w:t xml:space="preserve">Eminent domain, good faith negotiation, recordings, public inspection - </w:t>
      </w:r>
      <w:r>
        <w:t xml:space="preserve"> </w:t>
      </w:r>
      <w:r>
        <w:t xml:space="preserve">HB  579</w:t>
      </w:r>
    </w:p>
    <w:p>
      <w:pPr>
        <w:pStyle w:val="RecordBase"/>
        <w:ind w:left="120" w:hanging="120"/>
      </w:pPr>
      <w:r>
        <w:t xml:space="preserve">Energy Planning and Inventory Commission, notice, public hearing, and final report deadlines - </w:t>
      </w:r>
      <w:r>
        <w:t xml:space="preserve"> </w:t>
      </w:r>
      <w:r>
        <w:t xml:space="preserve">SB  349</w:t>
      </w:r>
      <w:r>
        <w:t xml:space="preserve">: </w:t>
      </w:r>
      <w:r>
        <w:t xml:space="preserve">SFA</w:t>
      </w:r>
      <w:r>
        <w:t xml:space="preserve"> (</w:t>
      </w:r>
      <w:r>
        <w:t xml:space="preserve">1</w:t>
      </w:r>
      <w:r>
        <w:t xml:space="preserve">)</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Health facilities, workplace violence reports, Social Security number of victim, removal - </w:t>
      </w:r>
      <w:r>
        <w:t xml:space="preserve"> </w:t>
      </w:r>
      <w:r>
        <w:t xml:space="preserve">SB  165</w:t>
      </w:r>
    </w:p>
    <w:p>
      <w:pPr>
        <w:pStyle w:val="RecordBase"/>
        <w:ind w:left="120" w:hanging="120"/>
      </w:pPr>
      <w:r>
        <w:t xml:space="preserve">Homeless</w:t>
      </w:r>
    </w:p>
    <w:p>
      <w:pPr>
        <w:pStyle w:val="RecordBase"/>
        <w:ind w:left="240" w:hanging="192"/>
      </w:pPr>
      <w:r>
        <w:t xml:space="preserve"> persons, birth certificate, free access - </w:t>
      </w:r>
      <w:r>
        <w:t xml:space="preserve"> </w:t>
      </w:r>
      <w:r>
        <w:t xml:space="preserve">HB  100</w:t>
      </w:r>
      <w:r>
        <w:t xml:space="preserve">;</w:t>
      </w:r>
      <w:r>
        <w:t xml:space="preserve"> </w:t>
      </w:r>
      <w:r>
        <w:t xml:space="preserve">HB  100</w:t>
      </w:r>
      <w:r>
        <w:t xml:space="preserve">: </w:t>
      </w:r>
      <w:r>
        <w:t xml:space="preserve">HCS</w:t>
      </w:r>
    </w:p>
    <w:p>
      <w:pPr>
        <w:pStyle w:val="RecordBase"/>
        <w:ind w:left="240" w:hanging="192"/>
      </w:pPr>
      <w:r>
        <w:t xml:space="preserve"> youth, birth certificate, free access - </w:t>
      </w:r>
      <w:r>
        <w:t xml:space="preserve"> </w:t>
      </w:r>
      <w:r>
        <w:t xml:space="preserve">HB  100</w:t>
      </w:r>
      <w:r>
        <w:t xml:space="preserve">;</w:t>
      </w:r>
      <w:r>
        <w:t xml:space="preserve"> </w:t>
      </w:r>
      <w:r>
        <w:t xml:space="preserve">HB  100</w:t>
      </w:r>
      <w:r>
        <w:t xml:space="preserve">: </w:t>
      </w:r>
      <w:r>
        <w:t xml:space="preserve">HCS</w:t>
      </w:r>
    </w:p>
    <w:p>
      <w:pPr>
        <w:pStyle w:val="RecordBase"/>
        <w:ind w:left="120" w:hanging="120"/>
      </w:pPr>
      <w:r>
        <w:t xml:space="preserve">Local board of education, members, open records training, requirement - </w:t>
      </w:r>
      <w:r>
        <w:t xml:space="preserve"> </w:t>
      </w:r>
      <w:r>
        <w:t xml:space="preserve">SB  170</w:t>
      </w:r>
    </w:p>
    <w:p>
      <w:pPr>
        <w:pStyle w:val="RecordBase"/>
        <w:ind w:left="120" w:hanging="120"/>
      </w:pPr>
      <w:r>
        <w:t xml:space="preserve">Lottery winners, confidentiality - </w:t>
      </w:r>
      <w:r>
        <w:t xml:space="preserve"> </w:t>
      </w:r>
      <w:r>
        <w:t xml:space="preserve">HB  80</w:t>
      </w:r>
      <w:r>
        <w:t xml:space="preserve">;</w:t>
      </w:r>
      <w:r>
        <w:t xml:space="preserve"> </w:t>
      </w:r>
      <w:r>
        <w:t xml:space="preserve">HB  80</w:t>
      </w:r>
      <w:r>
        <w:t xml:space="preserve">: </w:t>
      </w:r>
      <w:r>
        <w:t xml:space="preserve">HCS</w:t>
      </w:r>
    </w:p>
    <w:p>
      <w:pPr>
        <w:pStyle w:val="RecordBase"/>
        <w:ind w:left="120" w:hanging="120"/>
      </w:pPr>
      <w:r>
        <w:t xml:space="preserve">Open</w:t>
      </w:r>
    </w:p>
    <w:p>
      <w:pPr>
        <w:pStyle w:val="RecordBase"/>
        <w:ind w:left="240" w:hanging="192"/>
      </w:pPr>
      <w:r>
        <w:t xml:space="preserve"> Records Act training, requirement - </w:t>
      </w:r>
      <w:r>
        <w:t xml:space="preserve"> </w:t>
      </w:r>
      <w:r>
        <w:t xml:space="preserve">SB  37</w:t>
      </w:r>
    </w:p>
    <w:p>
      <w:pPr>
        <w:pStyle w:val="RecordBase"/>
        <w:ind w:left="240" w:hanging="192"/>
      </w:pPr>
      <w:r>
        <w:t xml:space="preserve"> records, digital communication application, employees, provide access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mobile devices for employees, provide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official email accounts, employees and officers, requirement - </w:t>
      </w:r>
      <w:r>
        <w:t xml:space="preserve"> </w:t>
      </w:r>
      <w:r>
        <w:t xml:space="preserve">HB  509</w:t>
      </w:r>
      <w:r>
        <w:t xml:space="preserve">;</w:t>
      </w:r>
      <w:r>
        <w:t xml:space="preserve"> </w:t>
      </w:r>
      <w:r>
        <w:t xml:space="preserve">HB  509</w:t>
      </w:r>
      <w:r>
        <w:t xml:space="preserve">: </w:t>
      </w:r>
      <w:r>
        <w:t xml:space="preserve">HCS</w:t>
      </w:r>
    </w:p>
    <w:p>
      <w:pPr>
        <w:pStyle w:val="RecordBase"/>
        <w:ind w:left="240" w:hanging="192"/>
      </w:pPr>
      <w:r>
        <w:t xml:space="preserve"> records, official email accounts, requirement, penalties for violation - </w:t>
      </w:r>
      <w:r>
        <w:t xml:space="preserve"> </w:t>
      </w:r>
      <w:r>
        <w:t xml:space="preserve">HB  509</w:t>
      </w:r>
      <w:r>
        <w:t xml:space="preserve">: </w:t>
      </w:r>
      <w:r>
        <w:t xml:space="preserve">HFA</w:t>
      </w:r>
      <w:r>
        <w:t xml:space="preserve"> (</w:t>
      </w:r>
      <w:r>
        <w:t xml:space="preserve">5</w:t>
      </w:r>
      <w:r>
        <w:t xml:space="preserve">)</w:t>
      </w:r>
    </w:p>
    <w:p>
      <w:pPr>
        <w:pStyle w:val="RecordBase"/>
        <w:ind w:left="120" w:hanging="120"/>
      </w:pPr>
      <w:r>
        <w:t xml:space="preserve">Public</w:t>
      </w:r>
    </w:p>
    <w:p>
      <w:pPr>
        <w:pStyle w:val="RecordBase"/>
        <w:ind w:left="240" w:hanging="192"/>
      </w:pPr>
      <w:r>
        <w:t xml:space="preserve"> records, definition - </w:t>
      </w:r>
      <w:r>
        <w:t xml:space="preserve"> </w:t>
      </w:r>
      <w:r>
        <w:t xml:space="preserve">HB  509</w:t>
      </w:r>
    </w:p>
    <w:p>
      <w:pPr>
        <w:pStyle w:val="RecordBase"/>
        <w:ind w:left="240" w:hanging="192"/>
      </w:pPr>
      <w:r>
        <w:t xml:space="preserve"> records, exclusions - </w:t>
      </w:r>
      <w:r>
        <w:t xml:space="preserve"> </w:t>
      </w:r>
      <w:r>
        <w:t xml:space="preserve">HB  509</w:t>
      </w:r>
    </w:p>
    <w:p>
      <w:pPr>
        <w:pStyle w:val="RecordBase"/>
        <w:ind w:left="240" w:hanging="192"/>
      </w:pPr>
      <w:r>
        <w:t xml:space="preserve"> records, public agencies, board appointments, website, publish - </w:t>
      </w:r>
      <w:r>
        <w:t xml:space="preserve"> </w:t>
      </w:r>
      <w:r>
        <w:t xml:space="preserve">HB  509</w:t>
      </w:r>
      <w:r>
        <w:t xml:space="preserve">: </w:t>
      </w:r>
      <w:r>
        <w:t xml:space="preserve">HFA</w:t>
      </w:r>
      <w:r>
        <w:t xml:space="preserve"> (</w:t>
      </w:r>
      <w:r>
        <w:t xml:space="preserve">1</w:t>
      </w:r>
      <w:r>
        <w:t xml:space="preserve">)</w:t>
      </w:r>
    </w:p>
    <w:p>
      <w:pPr>
        <w:pStyle w:val="RecordBase"/>
        <w:ind w:left="240" w:hanging="192"/>
      </w:pPr>
      <w:r>
        <w:t xml:space="preserve"> Service Commission, hearing, final report, filing - </w:t>
      </w:r>
      <w:r>
        <w:t xml:space="preserve"> </w:t>
      </w:r>
      <w:r>
        <w:t xml:space="preserve">SB  349</w:t>
      </w:r>
      <w:r>
        <w:t xml:space="preserve">;</w:t>
      </w:r>
      <w:r>
        <w:t xml:space="preserve"> </w:t>
      </w:r>
      <w:r>
        <w:t xml:space="preserve">HB  628</w:t>
      </w:r>
    </w:p>
    <w:p>
      <w:pPr>
        <w:pStyle w:val="RecordBase"/>
        <w:ind w:left="120" w:hanging="120"/>
      </w:pPr>
      <w:r>
        <w:t xml:space="preserve">Reports mandated, Interim Joint Committee on Appropriations and Revenue - </w:t>
      </w:r>
      <w:r>
        <w:t xml:space="preserve"> </w:t>
      </w:r>
      <w:r>
        <w:t xml:space="preserve">HB  324</w:t>
      </w:r>
    </w:p>
    <w:p>
      <w:pPr>
        <w:pStyle w:val="RecordBase"/>
        <w:ind w:left="120" w:hanging="120"/>
      </w:pPr>
      <w:r>
        <w:t xml:space="preserve">Signature rosters, precinct lists, State Board of Elections, provision - </w:t>
      </w:r>
      <w:r>
        <w:t xml:space="preserve"> </w:t>
      </w:r>
      <w:r>
        <w:t xml:space="preserve">HB  247</w:t>
      </w:r>
    </w:p>
    <w:p>
      <w:pPr>
        <w:pStyle w:val="RecordBase"/>
        <w:ind w:left="120" w:hanging="120"/>
      </w:pPr>
      <w:r>
        <w:t xml:space="preserve">Social Security number, requirements to provide, removal - </w:t>
      </w:r>
      <w:r>
        <w:t xml:space="preserve"> </w:t>
      </w:r>
      <w:r>
        <w:t xml:space="preserve">SB  165</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Transfers of land, subdivision, recording of plat, requirement - </w:t>
      </w:r>
      <w:r>
        <w:t xml:space="preserve"> </w:t>
      </w:r>
      <w:r>
        <w:t xml:space="preserve">HB  657</w:t>
      </w:r>
    </w:p>
    <w:p>
      <w:pPr>
        <w:pStyle w:val="RecordBase"/>
        <w:ind w:left="120" w:hanging="120"/>
      </w:pPr>
      <w:r>
        <w:t xml:space="preserve">Vehicle accident reports, law enforcement access - </w:t>
      </w:r>
      <w:r>
        <w:t xml:space="preserve"> </w:t>
      </w:r>
      <w:r>
        <w:t xml:space="preserve">SB  162</w:t>
      </w:r>
      <w:r>
        <w:t xml:space="preserve">;</w:t>
      </w:r>
      <w:r>
        <w:t xml:space="preserve"> </w:t>
      </w:r>
      <w:r>
        <w:t xml:space="preserve">SB  162</w:t>
      </w:r>
      <w:r>
        <w:t xml:space="preserve">: </w:t>
      </w:r>
      <w:r>
        <w:t xml:space="preserve">SCS</w:t>
        <w:br/>
      </w:r>
    </w:p>
    <w:p>
      <w:pPr>
        <w:pStyle w:val="RecordHeading3"/>
      </w:pPr>
      <w:r>
        <w:rPr>
          <w:b/>
        </w:rPr>
        <w:t xml:space="preserve">Public Safety</w:t>
      </w:r>
    </w:p>
    <w:p>
      <w:pPr>
        <w:pStyle w:val="RecordBase"/>
        <w:ind w:left="120" w:hanging="120"/>
      </w:pPr>
      <w:r>
        <w:t xml:space="preserve">911 services, moneys diverted to CMRS fund for distribution for 911 services, rates - </w:t>
      </w:r>
      <w:r>
        <w:t xml:space="preserve"> </w:t>
      </w:r>
      <w:r>
        <w:t xml:space="preserve">HB  528</w:t>
      </w:r>
    </w:p>
    <w:p>
      <w:pPr>
        <w:pStyle w:val="RecordBase"/>
        <w:ind w:left="120" w:hanging="120"/>
      </w:pPr>
      <w:r>
        <w:t xml:space="preserve">Adult-oriented</w:t>
      </w:r>
    </w:p>
    <w:p>
      <w:pPr>
        <w:pStyle w:val="RecordBase"/>
        <w:ind w:left="240" w:hanging="192"/>
      </w:pPr>
      <w:r>
        <w:t xml:space="preserve"> business, adult cabaret, drag performances, removal - </w:t>
      </w:r>
      <w:r>
        <w:t xml:space="preserve"> </w:t>
      </w:r>
      <w:r>
        <w:t xml:space="preserve">SB  147</w:t>
      </w:r>
      <w:r>
        <w:t xml:space="preserve">: </w:t>
      </w:r>
      <w:r>
        <w:t xml:space="preserve">SFA</w:t>
      </w:r>
      <w:r>
        <w:t xml:space="preserve"> (</w:t>
      </w:r>
      <w:r>
        <w:t xml:space="preserve">1</w:t>
      </w:r>
      <w:r>
        <w:t xml:space="preserve">)</w:t>
      </w:r>
    </w:p>
    <w:p>
      <w:pPr>
        <w:pStyle w:val="RecordBase"/>
        <w:ind w:left="240" w:hanging="192"/>
      </w:pPr>
      <w:r>
        <w:t xml:space="preserve"> business, category of commercial use, removal - </w:t>
      </w:r>
      <w:r>
        <w:t xml:space="preserve"> </w:t>
      </w:r>
      <w:r>
        <w:t xml:space="preserve">SB  147</w:t>
      </w:r>
      <w:r>
        <w:t xml:space="preserve">: </w:t>
      </w:r>
      <w:r>
        <w:t xml:space="preserve">SFA</w:t>
      </w:r>
      <w:r>
        <w:t xml:space="preserve"> (</w:t>
      </w:r>
      <w:r>
        <w:t xml:space="preserve">3</w:t>
      </w:r>
      <w:r>
        <w:t xml:space="preserve">)</w:t>
      </w:r>
    </w:p>
    <w:p>
      <w:pPr>
        <w:pStyle w:val="RecordBase"/>
        <w:ind w:left="240" w:hanging="192"/>
      </w:pPr>
      <w:r>
        <w:t xml:space="preserve"> business, relocation requirements, existing commercial establishment, removal - </w:t>
      </w:r>
      <w:r>
        <w:t xml:space="preserve"> </w:t>
      </w:r>
      <w:r>
        <w:t xml:space="preserve">SB  147</w:t>
      </w:r>
      <w:r>
        <w:t xml:space="preserve">: </w:t>
      </w:r>
      <w:r>
        <w:t xml:space="preserve">SFA</w:t>
      </w:r>
      <w:r>
        <w:t xml:space="preserve"> (</w:t>
      </w:r>
      <w:r>
        <w:t xml:space="preserve">2</w:t>
      </w:r>
      <w:r>
        <w:t xml:space="preserve">)</w:t>
      </w:r>
    </w:p>
    <w:p>
      <w:pPr>
        <w:pStyle w:val="RecordBase"/>
        <w:ind w:left="240" w:hanging="192"/>
      </w:pPr>
      <w:r>
        <w:t xml:space="preserve"> business restriction, educational occupancy, colleges and universities, removal - </w:t>
      </w:r>
      <w:r>
        <w:t xml:space="preserve"> </w:t>
      </w:r>
      <w:r>
        <w:t xml:space="preserve">SB  147</w:t>
      </w:r>
      <w:r>
        <w:t xml:space="preserve">: </w:t>
      </w:r>
      <w:r>
        <w:t xml:space="preserve">SCS</w:t>
      </w:r>
    </w:p>
    <w:p>
      <w:pPr>
        <w:pStyle w:val="RecordBase"/>
        <w:ind w:left="240" w:hanging="192"/>
      </w:pPr>
      <w:r>
        <w:t xml:space="preserve"> business, restrictions, location requirements - </w:t>
      </w:r>
      <w:r>
        <w:t xml:space="preserve"> </w:t>
      </w:r>
      <w:r>
        <w:t xml:space="preserve">SB  147</w:t>
      </w:r>
      <w:r>
        <w:t xml:space="preserve">;</w:t>
      </w:r>
      <w:r>
        <w:t xml:space="preserve"> </w:t>
      </w:r>
      <w:r>
        <w:t xml:space="preserve">HB  402</w:t>
      </w:r>
    </w:p>
    <w:p>
      <w:pPr>
        <w:pStyle w:val="RecordBase"/>
        <w:ind w:left="120" w:hanging="120"/>
      </w:pPr>
      <w:r>
        <w:t xml:space="preserve">Bouncers, training and certification, Department of Alcoholic Beverage Control - </w:t>
      </w:r>
      <w:r>
        <w:t xml:space="preserve"> </w:t>
      </w:r>
      <w:r>
        <w:t xml:space="preserve">HB  165</w:t>
      </w:r>
    </w:p>
    <w:p>
      <w:pPr>
        <w:pStyle w:val="RecordBase"/>
        <w:ind w:left="120" w:hanging="120"/>
      </w:pPr>
      <w:r>
        <w:t xml:space="preserve">Child fatality and near fatality team, review of gunshot-related deaths, requirement - </w:t>
      </w:r>
      <w:r>
        <w:t xml:space="preserve"> </w:t>
      </w:r>
      <w:r>
        <w:t xml:space="preserve">HB  544</w:t>
      </w:r>
    </w:p>
    <w:p>
      <w:pPr>
        <w:pStyle w:val="RecordBase"/>
        <w:ind w:left="120" w:hanging="120"/>
      </w:pPr>
      <w:r>
        <w:t xml:space="preserve">City administrators, investigators, peace officer powers, authorizing - </w:t>
      </w:r>
      <w:r>
        <w:t xml:space="preserve"> </w:t>
      </w:r>
      <w:r>
        <w:t xml:space="preserve">HB  528</w:t>
      </w:r>
      <w:r>
        <w:t xml:space="preserve">: </w:t>
      </w:r>
      <w:r>
        <w:t xml:space="preserve">SCS</w:t>
      </w:r>
    </w:p>
    <w:p>
      <w:pPr>
        <w:pStyle w:val="RecordBase"/>
        <w:ind w:left="120" w:hanging="120"/>
      </w:pPr>
      <w:r>
        <w:t xml:space="preserve">Emergency and fire districts, distilled spirits warehouses, fire protection measure fees - </w:t>
      </w:r>
      <w:r>
        <w:t xml:space="preserve"> </w:t>
      </w:r>
      <w:r>
        <w:t xml:space="preserve">HB  479</w:t>
      </w:r>
    </w:p>
    <w:p>
      <w:pPr>
        <w:pStyle w:val="RecordBase"/>
        <w:ind w:left="120" w:hanging="120"/>
      </w:pPr>
      <w:r>
        <w:t xml:space="preserve">Fire district service change, downgrade of fire service rating, hearing - </w:t>
      </w:r>
      <w:r>
        <w:t xml:space="preserve"> </w:t>
      </w:r>
      <w:r>
        <w:t xml:space="preserve">HB  43</w:t>
      </w:r>
    </w:p>
    <w:p>
      <w:pPr>
        <w:pStyle w:val="RecordBase"/>
        <w:ind w:left="120" w:hanging="120"/>
      </w:pPr>
      <w:r>
        <w:t xml:space="preserve">Firearm storage, requirement - </w:t>
      </w:r>
      <w:r>
        <w:t xml:space="preserve"> </w:t>
      </w:r>
      <w:r>
        <w:t xml:space="preserve">SB  56</w:t>
      </w:r>
    </w:p>
    <w:p>
      <w:pPr>
        <w:pStyle w:val="RecordBase"/>
        <w:ind w:left="120" w:hanging="120"/>
      </w:pPr>
      <w:r>
        <w:t xml:space="preserve">Firearms,</w:t>
      </w:r>
    </w:p>
    <w:p>
      <w:pPr>
        <w:pStyle w:val="RecordBase"/>
        <w:ind w:left="240" w:hanging="192"/>
      </w:pPr>
      <w:r>
        <w:t xml:space="preserve"> crisis aversion and rights retention order, possession, prohibition - </w:t>
      </w:r>
      <w:r>
        <w:t xml:space="preserve"> </w:t>
      </w:r>
      <w:r>
        <w:t xml:space="preserve">SB  13</w:t>
      </w:r>
    </w:p>
    <w:p>
      <w:pPr>
        <w:pStyle w:val="RecordBase"/>
        <w:ind w:left="240" w:hanging="192"/>
      </w:pPr>
      <w:r>
        <w:t xml:space="preserve"> educational materials, display requirements - </w:t>
      </w:r>
      <w:r>
        <w:t xml:space="preserve"> </w:t>
      </w:r>
      <w:r>
        <w:t xml:space="preserve">HB  518</w:t>
      </w:r>
    </w:p>
    <w:p>
      <w:pPr>
        <w:pStyle w:val="RecordBase"/>
        <w:ind w:left="240" w:hanging="192"/>
      </w:pPr>
      <w:r>
        <w:t xml:space="preserve"> voluntary restriction list, requirements - </w:t>
      </w:r>
      <w:r>
        <w:t xml:space="preserve"> </w:t>
      </w:r>
      <w:r>
        <w:t xml:space="preserve">SB  190</w:t>
      </w:r>
    </w:p>
    <w:p>
      <w:pPr>
        <w:pStyle w:val="RecordBase"/>
        <w:ind w:left="240" w:hanging="192"/>
      </w:pPr>
      <w:r>
        <w:t xml:space="preserve"> voluntary surrender, requirements - </w:t>
      </w:r>
      <w:r>
        <w:t xml:space="preserve"> </w:t>
      </w:r>
      <w:r>
        <w:t xml:space="preserve">SB  190</w:t>
      </w:r>
    </w:p>
    <w:p>
      <w:pPr>
        <w:pStyle w:val="RecordBase"/>
        <w:ind w:left="120" w:hanging="120"/>
      </w:pPr>
      <w:r>
        <w:t xml:space="preserve">Food and Drug Administration, manufacturing, harmful ingredients - </w:t>
      </w:r>
      <w:r>
        <w:t xml:space="preserve"> </w:t>
      </w:r>
      <w:r>
        <w:t xml:space="preserve">HCR 103</w:t>
      </w:r>
    </w:p>
    <w:p>
      <w:pPr>
        <w:pStyle w:val="RecordBase"/>
        <w:ind w:left="120" w:hanging="120"/>
      </w:pPr>
      <w:r>
        <w:t xml:space="preserve">Geoengineering activities, prohibition, enforcement - </w:t>
      </w:r>
      <w:r>
        <w:t xml:space="preserve"> </w:t>
      </w:r>
      <w:r>
        <w:t xml:space="preserve">SB  217</w:t>
      </w:r>
      <w:r>
        <w:t xml:space="preserve">;</w:t>
      </w:r>
      <w:r>
        <w:t xml:space="preserve"> </w:t>
      </w:r>
      <w:r>
        <w:t xml:space="preserve">HB  506</w:t>
      </w:r>
    </w:p>
    <w:p>
      <w:pPr>
        <w:pStyle w:val="RecordBase"/>
        <w:ind w:left="120" w:hanging="120"/>
      </w:pPr>
      <w:r>
        <w:t xml:space="preserve">Health facilities, respirator masks, requirement - </w:t>
      </w:r>
      <w:r>
        <w:t xml:space="preserve"> </w:t>
      </w:r>
      <w:r>
        <w:t xml:space="preserve">HB  382</w:t>
      </w:r>
    </w:p>
    <w:p>
      <w:pPr>
        <w:pStyle w:val="RecordBase"/>
        <w:ind w:left="120" w:hanging="120"/>
      </w:pPr>
      <w:r>
        <w:t xml:space="preserve">Immunization requirements, exemptions - </w:t>
      </w:r>
      <w:r>
        <w:t xml:space="preserve"> </w:t>
      </w:r>
      <w:r>
        <w:t xml:space="preserve">SB  135</w:t>
      </w:r>
    </w:p>
    <w:p>
      <w:pPr>
        <w:pStyle w:val="RecordBase"/>
        <w:ind w:left="120" w:hanging="120"/>
      </w:pPr>
      <w:r>
        <w:t xml:space="preserve">Individuals</w:t>
      </w:r>
    </w:p>
    <w:p>
      <w:pPr>
        <w:pStyle w:val="RecordBase"/>
        <w:ind w:left="240" w:hanging="192"/>
      </w:pPr>
      <w:r>
        <w:t xml:space="preserve"> in crisis, firearms, purchase or possession, voluntary prohibition, requirements - </w:t>
      </w:r>
      <w:r>
        <w:t xml:space="preserve"> </w:t>
      </w:r>
      <w:r>
        <w:t xml:space="preserve">HB  460</w:t>
      </w:r>
    </w:p>
    <w:p>
      <w:pPr>
        <w:pStyle w:val="RecordBase"/>
        <w:ind w:left="240" w:hanging="192"/>
      </w:pPr>
      <w:r>
        <w:t xml:space="preserve"> in crisis, firearms, voluntary surrender, requirements - </w:t>
      </w:r>
      <w:r>
        <w:t xml:space="preserve"> </w:t>
      </w:r>
      <w:r>
        <w:t xml:space="preserve">HB  460</w:t>
      </w:r>
    </w:p>
    <w:p>
      <w:pPr>
        <w:pStyle w:val="RecordBase"/>
        <w:ind w:left="120" w:hanging="120"/>
      </w:pPr>
      <w:r>
        <w:t xml:space="preserve">Instructional programs for school-age children, exemptions - </w:t>
      </w:r>
      <w:r>
        <w:t xml:space="preserve"> </w:t>
      </w:r>
      <w:r>
        <w:t xml:space="preserve">HB  491</w:t>
      </w:r>
      <w:r>
        <w:t xml:space="preserve">;</w:t>
      </w:r>
      <w:r>
        <w:t xml:space="preserve"> </w:t>
      </w:r>
      <w:r>
        <w:t xml:space="preserve">HB  491</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Ashanti Alert system, creation - </w:t>
      </w:r>
      <w:r>
        <w:t xml:space="preserve"> </w:t>
      </w:r>
      <w:r>
        <w:t xml:space="preserve">SB  45</w:t>
      </w:r>
    </w:p>
    <w:p>
      <w:pPr>
        <w:pStyle w:val="RecordBase"/>
        <w:ind w:left="240" w:hanging="192"/>
      </w:pPr>
      <w:r>
        <w:t xml:space="preserve"> IAN Alert System, creation - </w:t>
      </w:r>
      <w:r>
        <w:t xml:space="preserve"> </w:t>
      </w:r>
      <w:r>
        <w:t xml:space="preserve">SB  45</w:t>
      </w:r>
      <w:r>
        <w:t xml:space="preserve">: </w:t>
      </w:r>
      <w:r>
        <w:t xml:space="preserve">HCS</w:t>
      </w:r>
      <w:r>
        <w:t xml:space="preserve">;</w:t>
      </w:r>
      <w:r>
        <w:t xml:space="preserve"> </w:t>
      </w:r>
      <w:r>
        <w:t xml:space="preserve">HB  682</w:t>
      </w:r>
    </w:p>
    <w:p>
      <w:pPr>
        <w:pStyle w:val="RecordBase"/>
        <w:ind w:left="120" w:hanging="120"/>
      </w:pPr>
      <w:r>
        <w:t xml:space="preserve">Long-term recovery groups - </w:t>
      </w:r>
      <w:r>
        <w:t xml:space="preserve"> </w:t>
      </w:r>
      <w:r>
        <w:t xml:space="preserve">HCR 31</w:t>
      </w:r>
    </w:p>
    <w:p>
      <w:pPr>
        <w:pStyle w:val="RecordBase"/>
        <w:ind w:left="120" w:hanging="120"/>
      </w:pPr>
      <w:r>
        <w:t xml:space="preserve">Move over law, disabled vehicles - </w:t>
      </w:r>
      <w:r>
        <w:t xml:space="preserve"> </w:t>
      </w:r>
      <w:r>
        <w:t xml:space="preserve">HB  19</w:t>
      </w:r>
    </w:p>
    <w:p>
      <w:pPr>
        <w:pStyle w:val="RecordBase"/>
        <w:ind w:left="120" w:hanging="120"/>
      </w:pPr>
      <w:r>
        <w:t xml:space="preserve">Newborn safety device, definition, continuous staffing exception - </w:t>
      </w:r>
      <w:r>
        <w:t xml:space="preserve"> </w:t>
      </w:r>
      <w:r>
        <w:t xml:space="preserve">HB  272</w:t>
      </w:r>
    </w:p>
    <w:p>
      <w:pPr>
        <w:pStyle w:val="RecordBase"/>
        <w:ind w:left="120" w:hanging="120"/>
      </w:pPr>
      <w:r>
        <w:t xml:space="preserve">Office of Safer Communities, establishment - </w:t>
      </w:r>
      <w:r>
        <w:t xml:space="preserve"> </w:t>
      </w:r>
      <w:r>
        <w:t xml:space="preserve">HB  665</w:t>
      </w:r>
    </w:p>
    <w:p>
      <w:pPr>
        <w:pStyle w:val="RecordBase"/>
        <w:ind w:left="120" w:hanging="120"/>
      </w:pPr>
      <w:r>
        <w:t xml:space="preserve">Public schools, duty to act to protect Jewish students from violence and antisemitism - </w:t>
      </w:r>
      <w:r>
        <w:t xml:space="preserve"> </w:t>
      </w:r>
      <w:r>
        <w:t xml:space="preserve">SB  315</w:t>
      </w:r>
      <w:r>
        <w:t xml:space="preserve">;</w:t>
      </w:r>
      <w:r>
        <w:t xml:space="preserve"> </w:t>
      </w:r>
      <w:r>
        <w:t xml:space="preserve">HB  826</w:t>
      </w:r>
    </w:p>
    <w:p>
      <w:pPr>
        <w:pStyle w:val="RecordBase"/>
        <w:ind w:left="120" w:hanging="120"/>
      </w:pPr>
      <w:r>
        <w:t xml:space="preserve">Radon abatement, school district facilities, authorization - </w:t>
      </w:r>
      <w:r>
        <w:t xml:space="preserve"> </w:t>
      </w:r>
      <w:r>
        <w:t xml:space="preserve">HB  464</w:t>
      </w:r>
    </w:p>
    <w:p>
      <w:pPr>
        <w:pStyle w:val="RecordBase"/>
        <w:ind w:left="120" w:hanging="120"/>
      </w:pPr>
      <w:r>
        <w:t xml:space="preserve">Railroad Crossings Safety Awareness Month, August 2024, recognition - </w:t>
      </w:r>
      <w:r>
        <w:t xml:space="preserve"> </w:t>
      </w:r>
      <w:r>
        <w:t xml:space="preserve">SR  39</w:t>
      </w:r>
    </w:p>
    <w:p>
      <w:pPr>
        <w:pStyle w:val="RecordBase"/>
        <w:ind w:left="120" w:hanging="120"/>
      </w:pPr>
      <w:r>
        <w:t xml:space="preserve">Rescue squad members, professional development and wellness program - </w:t>
      </w:r>
      <w:r>
        <w:t xml:space="preserve"> </w:t>
      </w:r>
      <w:r>
        <w:t xml:space="preserve">HB  212</w:t>
      </w:r>
    </w:p>
    <w:p>
      <w:pPr>
        <w:pStyle w:val="RecordBase"/>
        <w:ind w:left="120" w:hanging="120"/>
      </w:pPr>
      <w:r>
        <w:t xml:space="preserve">Risk protection orders, firearms prohibitions - </w:t>
      </w:r>
      <w:r>
        <w:t xml:space="preserve"> </w:t>
      </w:r>
      <w:r>
        <w:t xml:space="preserve">HB  287</w:t>
      </w:r>
    </w:p>
    <w:p>
      <w:pPr>
        <w:pStyle w:val="RecordBase"/>
        <w:ind w:left="120" w:hanging="120"/>
      </w:pPr>
      <w:r>
        <w:t xml:space="preserve">Safe Haven Baby Boxes Crisis line, public display in schools, requirement - </w:t>
      </w:r>
      <w:r>
        <w:t xml:space="preserve"> </w:t>
      </w:r>
      <w:r>
        <w:t xml:space="preserve">HB  10</w:t>
      </w:r>
      <w:r>
        <w:t xml:space="preserve">: </w:t>
      </w:r>
      <w:r>
        <w:t xml:space="preserve">SCS</w:t>
      </w:r>
      <w:r>
        <w:t xml:space="preserve">;</w:t>
      </w:r>
      <w:r>
        <w:t xml:space="preserve"> </w:t>
      </w:r>
      <w:r>
        <w:t xml:space="preserve">HB  272</w:t>
      </w:r>
      <w:r>
        <w:t xml:space="preserve">: </w:t>
      </w:r>
      <w:r>
        <w:t xml:space="preserve">HCS</w:t>
      </w:r>
    </w:p>
    <w:p>
      <w:pPr>
        <w:pStyle w:val="RecordBase"/>
        <w:ind w:left="120" w:hanging="120"/>
      </w:pPr>
      <w:r>
        <w:t xml:space="preserve">School</w:t>
      </w:r>
    </w:p>
    <w:p>
      <w:pPr>
        <w:pStyle w:val="RecordBase"/>
        <w:ind w:left="240" w:hanging="192"/>
      </w:pPr>
      <w:r>
        <w:t xml:space="preserve"> AED Fund, expansion of permitted use, medical devices to protect student athletes - </w:t>
      </w:r>
      <w:r>
        <w:t xml:space="preserve"> </w:t>
      </w:r>
      <w:r>
        <w:t xml:space="preserve">HB  169</w:t>
      </w:r>
      <w:r>
        <w:t xml:space="preserve">: </w:t>
      </w:r>
      <w:r>
        <w:t xml:space="preserve">HCS</w:t>
      </w:r>
    </w:p>
    <w:p>
      <w:pPr>
        <w:pStyle w:val="RecordBase"/>
        <w:ind w:left="240" w:hanging="192"/>
      </w:pPr>
      <w:r>
        <w:t xml:space="preserve"> building posting, notification of armed school resource officer - </w:t>
      </w:r>
      <w:r>
        <w:t xml:space="preserve"> </w:t>
      </w:r>
      <w:r>
        <w:t xml:space="preserve">SB  2</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r>
        <w:t xml:space="preserve">;</w:t>
      </w:r>
      <w:r>
        <w:t xml:space="preserve"> </w:t>
      </w:r>
      <w:r>
        <w:t xml:space="preserve">SB  275</w:t>
      </w:r>
    </w:p>
    <w:p>
      <w:pPr>
        <w:pStyle w:val="RecordBase"/>
        <w:ind w:left="120" w:hanging="120"/>
      </w:pPr>
      <w:r>
        <w:t xml:space="preserve">Smoke</w:t>
      </w:r>
    </w:p>
    <w:p>
      <w:pPr>
        <w:pStyle w:val="RecordBase"/>
        <w:ind w:left="240" w:hanging="192"/>
      </w:pPr>
      <w:r>
        <w:t xml:space="preserve"> detectors in all existing sold and leased residence, requirement - </w:t>
      </w:r>
      <w:r>
        <w:t xml:space="preserve"> </w:t>
      </w:r>
      <w:r>
        <w:t xml:space="preserve">HB  23</w:t>
      </w:r>
      <w:r>
        <w:t xml:space="preserve">: </w:t>
      </w:r>
      <w:r>
        <w:t xml:space="preserve">HCS</w:t>
      </w:r>
    </w:p>
    <w:p>
      <w:pPr>
        <w:pStyle w:val="RecordBase"/>
        <w:ind w:left="240" w:hanging="192"/>
      </w:pPr>
      <w:r>
        <w:t xml:space="preserve"> detectors in all sold and leased residence, requirement - </w:t>
      </w:r>
      <w:r>
        <w:t xml:space="preserve"> </w:t>
      </w:r>
      <w:r>
        <w:t xml:space="preserve">HB  23</w:t>
      </w:r>
    </w:p>
    <w:p>
      <w:pPr>
        <w:pStyle w:val="RecordBase"/>
        <w:ind w:left="120" w:hanging="120"/>
      </w:pPr>
      <w:r>
        <w:t xml:space="preserve">State child and maternal fatality review team, establishment - </w:t>
      </w:r>
      <w:r>
        <w:t xml:space="preserve"> </w:t>
      </w:r>
      <w:r>
        <w:t xml:space="preserve">HB  544</w:t>
      </w:r>
    </w:p>
    <w:p>
      <w:pPr>
        <w:pStyle w:val="RecordBase"/>
        <w:ind w:left="120" w:hanging="120"/>
      </w:pPr>
      <w:r>
        <w:t xml:space="preserve">Swimming</w:t>
      </w:r>
    </w:p>
    <w:p>
      <w:pPr>
        <w:pStyle w:val="RecordBase"/>
        <w:ind w:left="240" w:hanging="192"/>
      </w:pPr>
      <w:r>
        <w:t xml:space="preserve"> pool classification, Cabinet for Health and Family Services, lifeguards, requirements - </w:t>
      </w:r>
      <w:r>
        <w:t xml:space="preserve"> </w:t>
      </w:r>
      <w:r>
        <w:t xml:space="preserve">HB  109</w:t>
      </w:r>
      <w:r>
        <w:t xml:space="preserve">;</w:t>
      </w:r>
      <w:r>
        <w:t xml:space="preserve"> </w:t>
      </w:r>
      <w:r>
        <w:t xml:space="preserve">HB  109</w:t>
      </w:r>
      <w:r>
        <w:t xml:space="preserve">: </w:t>
      </w:r>
      <w:r>
        <w:t xml:space="preserve">HCS</w:t>
      </w:r>
    </w:p>
    <w:p>
      <w:pPr>
        <w:pStyle w:val="RecordBase"/>
        <w:ind w:left="240" w:hanging="192"/>
      </w:pPr>
      <w:r>
        <w:t xml:space="preserve"> pool requirements, single family residences, exemption - </w:t>
      </w:r>
      <w:r>
        <w:t xml:space="preserve"> </w:t>
      </w:r>
      <w:r>
        <w:t xml:space="preserve">HB  109</w:t>
      </w:r>
      <w:r>
        <w:t xml:space="preserve">: </w:t>
      </w:r>
      <w:r>
        <w:t xml:space="preserve">HFA</w:t>
      </w:r>
      <w:r>
        <w:t xml:space="preserve"> (</w:t>
      </w:r>
      <w:r>
        <w:t xml:space="preserve">1</w:t>
      </w:r>
      <w:r>
        <w:t xml:space="preserve">)</w:t>
      </w:r>
    </w:p>
    <w:p>
      <w:pPr>
        <w:pStyle w:val="RecordBase"/>
        <w:ind w:left="240" w:hanging="192"/>
      </w:pPr>
      <w:r>
        <w:t xml:space="preserve"> pool requirements, single-family residences, exemption - </w:t>
      </w:r>
      <w:r>
        <w:t xml:space="preserve"> </w:t>
      </w:r>
      <w:r>
        <w:t xml:space="preserve">HB  109</w:t>
      </w:r>
      <w:r>
        <w:t xml:space="preserve">: </w:t>
      </w:r>
      <w:r>
        <w:t xml:space="preserve">SCS</w:t>
      </w:r>
    </w:p>
    <w:p>
      <w:pPr>
        <w:pStyle w:val="RecordBase"/>
        <w:ind w:left="120" w:hanging="120"/>
      </w:pPr>
      <w:r>
        <w:t xml:space="preserve">Syringe services programs, VA health care systems - </w:t>
      </w:r>
      <w:r>
        <w:t xml:space="preserve"> </w:t>
      </w:r>
      <w:r>
        <w:t xml:space="preserve">SB  36</w:t>
      </w:r>
    </w:p>
    <w:p>
      <w:pPr>
        <w:pStyle w:val="RecordBase"/>
        <w:ind w:left="120" w:hanging="120"/>
      </w:pPr>
      <w:r>
        <w:t xml:space="preserve">Telecommunicators,</w:t>
      </w:r>
    </w:p>
    <w:p>
      <w:pPr>
        <w:pStyle w:val="RecordBase"/>
        <w:ind w:left="240" w:hanging="192"/>
      </w:pPr>
      <w:r>
        <w:t xml:space="preserve"> hiring and training, requirements - </w:t>
      </w:r>
      <w:r>
        <w:t xml:space="preserve"> </w:t>
      </w:r>
      <w:r>
        <w:t xml:space="preserve">SB  312</w:t>
      </w:r>
      <w:r>
        <w:t xml:space="preserve">;</w:t>
      </w:r>
      <w:r>
        <w:t xml:space="preserve"> </w:t>
      </w:r>
      <w:r>
        <w:t xml:space="preserve">HB  782</w:t>
      </w:r>
    </w:p>
    <w:p>
      <w:pPr>
        <w:pStyle w:val="RecordBase"/>
        <w:ind w:left="240" w:hanging="192"/>
      </w:pPr>
      <w:r>
        <w:t xml:space="preserve"> Law Enforcement Foundation Program fund, salary supplement - </w:t>
      </w:r>
      <w:r>
        <w:t xml:space="preserve"> </w:t>
      </w:r>
      <w:r>
        <w:t xml:space="preserve">HB  359</w:t>
      </w:r>
    </w:p>
    <w:p>
      <w:pPr>
        <w:pStyle w:val="RecordBase"/>
        <w:ind w:left="240" w:hanging="192"/>
      </w:pPr>
      <w:r>
        <w:t xml:space="preserve"> training academy, requirements - </w:t>
      </w:r>
      <w:r>
        <w:t xml:space="preserve"> </w:t>
      </w:r>
      <w:r>
        <w:t xml:space="preserve">SB  312</w:t>
      </w:r>
      <w:r>
        <w:t xml:space="preserve">;</w:t>
      </w:r>
      <w:r>
        <w:t xml:space="preserve"> </w:t>
      </w:r>
      <w:r>
        <w:t xml:space="preserve">HB  782</w:t>
      </w:r>
    </w:p>
    <w:p>
      <w:pPr>
        <w:pStyle w:val="RecordBase"/>
        <w:ind w:left="120" w:hanging="120"/>
      </w:pPr>
      <w:r>
        <w:t xml:space="preserve">Tobacco and related products, sale and distribution,  penalties - </w:t>
      </w:r>
      <w:r>
        <w:t xml:space="preserve"> </w:t>
      </w:r>
      <w:r>
        <w:t xml:space="preserve">HB  11</w:t>
      </w:r>
    </w:p>
    <w:p>
      <w:pPr>
        <w:pStyle w:val="RecordBase"/>
        <w:ind w:left="120" w:hanging="120"/>
      </w:pPr>
      <w:r>
        <w:t xml:space="preserve">Unlawful storage of a firearm, prohibition - </w:t>
      </w:r>
      <w:r>
        <w:t xml:space="preserve"> </w:t>
      </w:r>
      <w:r>
        <w:t xml:space="preserve">SB  262</w:t>
      </w:r>
      <w:r>
        <w:t xml:space="preserve">;</w:t>
      </w:r>
      <w:r>
        <w:t xml:space="preserve"> </w:t>
      </w:r>
      <w:r>
        <w:t xml:space="preserve">HB  373</w:t>
      </w:r>
    </w:p>
    <w:p>
      <w:pPr>
        <w:pStyle w:val="RecordBase"/>
        <w:ind w:left="120" w:hanging="120"/>
      </w:pPr>
      <w:r>
        <w:t xml:space="preserve">Violence reduction program, participation as a condition of probation or parole - </w:t>
      </w:r>
      <w:r>
        <w:t xml:space="preserve"> </w:t>
      </w:r>
      <w:r>
        <w:t xml:space="preserve">SB  202</w:t>
        <w:br/>
      </w:r>
    </w:p>
    <w:p>
      <w:pPr>
        <w:pStyle w:val="RecordHeading3"/>
      </w:pPr>
      <w:r>
        <w:rPr>
          <w:b/>
        </w:rPr>
        <w:t xml:space="preserve">Public Salaries</w:t>
      </w:r>
    </w:p>
    <w:p>
      <w:pPr>
        <w:pStyle w:val="RecordBase"/>
        <w:ind w:left="120" w:hanging="120"/>
      </w:pPr>
      <w:r>
        <w:t xml:space="preserve">Classified employees, salary requirements - </w:t>
      </w:r>
      <w:r>
        <w:t xml:space="preserve"> </w:t>
      </w:r>
      <w:r>
        <w:t xml:space="preserve">SB  381</w:t>
      </w:r>
    </w:p>
    <w:p>
      <w:pPr>
        <w:pStyle w:val="RecordBase"/>
        <w:ind w:left="120" w:hanging="120"/>
      </w:pPr>
      <w:r>
        <w:t xml:space="preserve">Department</w:t>
      </w:r>
    </w:p>
    <w:p>
      <w:pPr>
        <w:pStyle w:val="RecordBase"/>
        <w:ind w:left="240" w:hanging="192"/>
      </w:pPr>
      <w:r>
        <w:t xml:space="preserve"> of Financial Institutions, assistant examiners, salary schedule - </w:t>
      </w:r>
      <w:r>
        <w:t xml:space="preserve"> </w:t>
      </w:r>
      <w:r>
        <w:t xml:space="preserve">HB  502</w:t>
      </w:r>
    </w:p>
    <w:p>
      <w:pPr>
        <w:pStyle w:val="RecordBase"/>
        <w:ind w:left="240" w:hanging="192"/>
      </w:pPr>
      <w:r>
        <w:t xml:space="preserve"> of Financial Institutions, examiners, salary schedule - </w:t>
      </w:r>
      <w:r>
        <w:t xml:space="preserve"> </w:t>
      </w:r>
      <w:r>
        <w:t xml:space="preserve">HB  502</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Kentucky State Police troopers, base salaries, increase - </w:t>
      </w:r>
      <w:r>
        <w:t xml:space="preserve"> </w:t>
      </w:r>
      <w:r>
        <w:t xml:space="preserve">SB  374</w:t>
      </w:r>
    </w:p>
    <w:p>
      <w:pPr>
        <w:pStyle w:val="RecordBase"/>
        <w:ind w:left="120" w:hanging="120"/>
      </w:pPr>
      <w:r>
        <w:t xml:space="preserve">Members</w:t>
      </w:r>
    </w:p>
    <w:p>
      <w:pPr>
        <w:pStyle w:val="RecordBase"/>
        <w:ind w:left="240" w:hanging="192"/>
      </w:pPr>
      <w:r>
        <w:t xml:space="preserve"> of the General Assembly, annual compensation - </w:t>
      </w:r>
      <w:r>
        <w:t xml:space="preserve"> </w:t>
      </w:r>
      <w:r>
        <w:t xml:space="preserve">HB  396</w:t>
      </w:r>
    </w:p>
    <w:p>
      <w:pPr>
        <w:pStyle w:val="RecordBase"/>
        <w:ind w:left="240" w:hanging="192"/>
      </w:pPr>
      <w:r>
        <w:t xml:space="preserve"> of the General Assembly, annual compensation, benefits - </w:t>
      </w:r>
      <w:r>
        <w:t xml:space="preserve"> </w:t>
      </w:r>
      <w:r>
        <w:t xml:space="preserve">SB  350</w:t>
      </w:r>
    </w:p>
    <w:p>
      <w:pPr>
        <w:pStyle w:val="RecordBase"/>
        <w:ind w:left="120" w:hanging="120"/>
      </w:pPr>
      <w:r>
        <w:t xml:space="preserve">President of the Senate, salary and benefits - </w:t>
      </w:r>
      <w:r>
        <w:t xml:space="preserve"> </w:t>
      </w:r>
      <w:r>
        <w:t xml:space="preserve">SB  350</w:t>
      </w:r>
    </w:p>
    <w:p>
      <w:pPr>
        <w:pStyle w:val="RecordBase"/>
        <w:ind w:left="120" w:hanging="120"/>
      </w:pPr>
      <w:r>
        <w:t xml:space="preserve">Public postsecondary education institutions, employee compensation, publication - </w:t>
      </w:r>
      <w:r>
        <w:t xml:space="preserve"> </w:t>
      </w:r>
      <w:r>
        <w:t xml:space="preserve">SB  6</w:t>
      </w:r>
      <w:r>
        <w:t xml:space="preserve">: </w:t>
      </w:r>
      <w:r>
        <w:t xml:space="preserve">HCS</w:t>
      </w:r>
      <w:r>
        <w:t xml:space="preserve">;</w:t>
      </w:r>
      <w:r>
        <w:t xml:space="preserve"> </w:t>
      </w:r>
      <w:r>
        <w:t xml:space="preserve">HB  9</w:t>
      </w:r>
    </w:p>
    <w:p>
      <w:pPr>
        <w:pStyle w:val="RecordBase"/>
        <w:ind w:left="120" w:hanging="120"/>
      </w:pPr>
      <w:r>
        <w:t xml:space="preserve">Speaker of the House of Representatives, salary and benefits - </w:t>
      </w:r>
      <w:r>
        <w:t xml:space="preserve"> </w:t>
      </w:r>
      <w:r>
        <w:t xml:space="preserve">SB  350</w:t>
      </w:r>
    </w:p>
    <w:p>
      <w:pPr>
        <w:pStyle w:val="RecordBase"/>
        <w:ind w:left="120" w:hanging="120"/>
      </w:pPr>
      <w:r>
        <w:t xml:space="preserve">State agencies and employees, Personnel Cabinet, payroll regulations, comply - </w:t>
      </w:r>
      <w:r>
        <w:t xml:space="preserve"> </w:t>
      </w:r>
      <w:r>
        <w:t xml:space="preserve">SB  290</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br/>
      </w:r>
    </w:p>
    <w:p>
      <w:pPr>
        <w:pStyle w:val="RecordHeading3"/>
      </w:pPr>
      <w:r>
        <w:rPr>
          <w:b/>
        </w:rPr>
        <w:t xml:space="preserve">Public Utilities</w:t>
      </w:r>
    </w:p>
    <w:p>
      <w:pPr>
        <w:pStyle w:val="RecordBase"/>
        <w:ind w:left="120" w:hanging="120"/>
      </w:pPr>
      <w:r>
        <w:t xml:space="preserve">Broadband, pole attachment requests, backlog and process delays - </w:t>
      </w:r>
      <w:r>
        <w:t xml:space="preserve"> </w:t>
      </w:r>
      <w:r>
        <w:t xml:space="preserve">SJR 175</w:t>
      </w:r>
    </w:p>
    <w:p>
      <w:pPr>
        <w:pStyle w:val="RecordBase"/>
        <w:ind w:left="120" w:hanging="120"/>
      </w:pPr>
      <w:r>
        <w:t xml:space="preserve">Cellular</w:t>
      </w:r>
    </w:p>
    <w:p>
      <w:pPr>
        <w:pStyle w:val="RecordBase"/>
        <w:ind w:left="240" w:hanging="192"/>
      </w:pPr>
      <w:r>
        <w:t xml:space="preserve"> antenna towers, planning commission, siting - </w:t>
      </w:r>
      <w:r>
        <w:t xml:space="preserve"> </w:t>
      </w:r>
      <w:r>
        <w:t xml:space="preserve">HB  522</w:t>
      </w:r>
    </w:p>
    <w:p>
      <w:pPr>
        <w:pStyle w:val="RecordBase"/>
        <w:ind w:left="240" w:hanging="192"/>
      </w:pPr>
      <w:r>
        <w:t xml:space="preserve"> antenna towers, public nuisance, hearing - </w:t>
      </w:r>
      <w:r>
        <w:t xml:space="preserve"> </w:t>
      </w:r>
      <w:r>
        <w:t xml:space="preserve">HB  338</w:t>
      </w:r>
    </w:p>
    <w:p>
      <w:pPr>
        <w:pStyle w:val="RecordBase"/>
        <w:ind w:left="240" w:hanging="192"/>
      </w:pPr>
      <w:r>
        <w:t xml:space="preserve"> antenna towers, Public Service Commission, siting - </w:t>
      </w:r>
      <w:r>
        <w:t xml:space="preserve"> </w:t>
      </w:r>
      <w:r>
        <w:t xml:space="preserve">HB  522</w:t>
      </w:r>
    </w:p>
    <w:p>
      <w:pPr>
        <w:pStyle w:val="RecordBase"/>
        <w:ind w:left="120" w:hanging="120"/>
      </w:pPr>
      <w:r>
        <w:t xml:space="preserve">Combined</w:t>
      </w:r>
    </w:p>
    <w:p>
      <w:pPr>
        <w:pStyle w:val="RecordBase"/>
        <w:ind w:left="240" w:hanging="192"/>
      </w:pPr>
      <w:r>
        <w:t xml:space="preserve"> municipal utility plant boards, mayoral appointments, nominee selection - </w:t>
      </w:r>
      <w:r>
        <w:t xml:space="preserve"> </w:t>
      </w:r>
      <w:r>
        <w:t xml:space="preserve">SB  220</w:t>
      </w:r>
      <w:r>
        <w:t xml:space="preserve">: </w:t>
      </w:r>
      <w:r>
        <w:t xml:space="preserve">SCS</w:t>
      </w:r>
    </w:p>
    <w:p>
      <w:pPr>
        <w:pStyle w:val="RecordBase"/>
        <w:ind w:left="240" w:hanging="192"/>
      </w:pPr>
      <w:r>
        <w:t xml:space="preserve"> municipal utility plant boards, membership, authority - </w:t>
      </w:r>
      <w:r>
        <w:t xml:space="preserve"> </w:t>
      </w:r>
      <w:r>
        <w:t xml:space="preserve">SB  220</w:t>
      </w:r>
    </w:p>
    <w:p>
      <w:pPr>
        <w:pStyle w:val="RecordBase"/>
        <w:ind w:left="120" w:hanging="120"/>
      </w:pPr>
      <w:r>
        <w:t xml:space="preserve">Energy</w:t>
      </w:r>
    </w:p>
    <w:p>
      <w:pPr>
        <w:pStyle w:val="RecordBase"/>
        <w:ind w:left="240" w:hanging="192"/>
      </w:pPr>
      <w:r>
        <w:t xml:space="preserve"> Planning and Inventory Commission, establishment, membership, duties - </w:t>
      </w:r>
      <w:r>
        <w:t xml:space="preserve"> </w:t>
      </w:r>
      <w:r>
        <w:t xml:space="preserve">SB  349</w:t>
      </w:r>
    </w:p>
    <w:p>
      <w:pPr>
        <w:pStyle w:val="RecordBase"/>
        <w:ind w:left="240" w:hanging="192"/>
      </w:pPr>
      <w:r>
        <w:t xml:space="preserve"> Planning and Inventory Commission, notice, public hearing, and final report deadlines - </w:t>
      </w:r>
      <w:r>
        <w:t xml:space="preserve"> </w:t>
      </w:r>
      <w:r>
        <w:t xml:space="preserve">SB  349</w:t>
      </w:r>
      <w:r>
        <w:t xml:space="preserve">: </w:t>
      </w:r>
      <w:r>
        <w:t xml:space="preserve">SFA</w:t>
      </w:r>
      <w:r>
        <w:t xml:space="preserve"> (</w:t>
      </w:r>
      <w:r>
        <w:t xml:space="preserve">1</w:t>
      </w:r>
      <w:r>
        <w:t xml:space="preserve">)</w:t>
      </w:r>
    </w:p>
    <w:p>
      <w:pPr>
        <w:pStyle w:val="RecordBase"/>
        <w:ind w:left="120" w:hanging="120"/>
      </w:pPr>
      <w:r>
        <w:t xml:space="preserve">Fossil</w:t>
      </w:r>
    </w:p>
    <w:p>
      <w:pPr>
        <w:pStyle w:val="RecordBase"/>
        <w:ind w:left="240" w:hanging="192"/>
      </w:pPr>
      <w:r>
        <w:t xml:space="preserve"> fuel-fired electric generating facilities, retirements, conditions - </w:t>
      </w:r>
      <w:r>
        <w:t xml:space="preserve"> </w:t>
      </w:r>
      <w:r>
        <w:t xml:space="preserve">HB  445</w:t>
      </w:r>
    </w:p>
    <w:p>
      <w:pPr>
        <w:pStyle w:val="RecordBase"/>
        <w:ind w:left="240" w:hanging="192"/>
      </w:pPr>
      <w:r>
        <w:t xml:space="preserve"> fuel-fired electric generating plants, retirement, notice, procedure - </w:t>
      </w:r>
      <w:r>
        <w:t xml:space="preserve"> </w:t>
      </w:r>
      <w:r>
        <w:t xml:space="preserve">SB  349</w:t>
      </w:r>
    </w:p>
    <w:p>
      <w:pPr>
        <w:pStyle w:val="RecordBase"/>
        <w:ind w:left="240" w:hanging="192"/>
      </w:pPr>
      <w:r>
        <w:t xml:space="preserve"> fuel-fired electric generating plants, retirement, replacement capacity, timing - </w:t>
      </w:r>
      <w:r>
        <w:t xml:space="preserve"> </w:t>
      </w:r>
      <w:r>
        <w:t xml:space="preserve">SB  349</w:t>
      </w:r>
      <w:r>
        <w:t xml:space="preserve">: </w:t>
      </w:r>
      <w:r>
        <w:t xml:space="preserve">SCS</w:t>
      </w:r>
    </w:p>
    <w:p>
      <w:pPr>
        <w:pStyle w:val="RecordBase"/>
        <w:ind w:left="120" w:hanging="120"/>
      </w:pPr>
      <w:r>
        <w:t xml:space="preserve">Furnishing of affordable and reliable utility service, requirement - </w:t>
      </w:r>
      <w:r>
        <w:t xml:space="preserve"> </w:t>
      </w:r>
      <w:r>
        <w:t xml:space="preserve">HB  607</w:t>
      </w:r>
    </w:p>
    <w:p>
      <w:pPr>
        <w:pStyle w:val="RecordBase"/>
        <w:ind w:left="120" w:hanging="120"/>
      </w:pPr>
      <w:r>
        <w:t xml:space="preserve">Government Resources Accelerating Needed Transformation Program, eligible use - </w:t>
      </w:r>
      <w:r>
        <w:t xml:space="preserve"> </w:t>
      </w:r>
      <w:r>
        <w:t xml:space="preserve">HB  723</w:t>
      </w:r>
      <w:r>
        <w:t xml:space="preserve">;</w:t>
      </w:r>
      <w:r>
        <w:t xml:space="preserve"> </w:t>
      </w:r>
      <w:r>
        <w:t xml:space="preserve">HB  723</w:t>
      </w:r>
      <w:r>
        <w:t xml:space="preserve">: </w:t>
      </w:r>
      <w:r>
        <w:t xml:space="preserve">HCS</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Municipal</w:t>
      </w:r>
    </w:p>
    <w:p>
      <w:pPr>
        <w:pStyle w:val="RecordBase"/>
        <w:ind w:left="240" w:hanging="192"/>
      </w:pPr>
      <w:r>
        <w:t xml:space="preserve"> utility board members, maximum annual compensation, increase to $4,800 - </w:t>
      </w:r>
      <w:r>
        <w:t xml:space="preserve"> </w:t>
      </w:r>
      <w:r>
        <w:t xml:space="preserve">SB  229</w:t>
      </w:r>
    </w:p>
    <w:p>
      <w:pPr>
        <w:pStyle w:val="RecordBase"/>
        <w:ind w:left="240" w:hanging="192"/>
      </w:pPr>
      <w:r>
        <w:t xml:space="preserve"> utility board members, maximum annual compensation, maintain cap of $2,400 - </w:t>
      </w:r>
      <w:r>
        <w:t xml:space="preserve"> </w:t>
      </w:r>
      <w:r>
        <w:t xml:space="preserve">SB  229</w:t>
      </w:r>
      <w:r>
        <w:t xml:space="preserve">: </w:t>
      </w:r>
      <w:r>
        <w:t xml:space="preserve">SCS</w:t>
      </w:r>
    </w:p>
    <w:p>
      <w:pPr>
        <w:pStyle w:val="RecordBase"/>
        <w:ind w:left="120" w:hanging="120"/>
      </w:pPr>
      <w:r>
        <w:t xml:space="preserve">National Lineman Appreciation Day, recognition - </w:t>
      </w:r>
      <w:r>
        <w:t xml:space="preserve"> </w:t>
      </w:r>
      <w:r>
        <w:t xml:space="preserve">HR  146</w:t>
      </w:r>
      <w:r>
        <w:t xml:space="preserve">;</w:t>
      </w:r>
      <w:r>
        <w:t xml:space="preserve"> </w:t>
      </w:r>
      <w:r>
        <w:t xml:space="preserve">SR  247</w:t>
      </w:r>
    </w:p>
    <w:p>
      <w:pPr>
        <w:pStyle w:val="RecordBase"/>
        <w:ind w:left="120" w:hanging="120"/>
      </w:pPr>
      <w:r>
        <w:t xml:space="preserve">Natural gas utility workers, recognition - </w:t>
      </w:r>
      <w:r>
        <w:t xml:space="preserve"> </w:t>
      </w:r>
      <w:r>
        <w:t xml:space="preserve">HR  135</w:t>
      </w:r>
      <w:r>
        <w:t xml:space="preserve">;</w:t>
      </w:r>
      <w:r>
        <w:t xml:space="preserve"> </w:t>
      </w:r>
      <w:r>
        <w:t xml:space="preserve">SR  208</w:t>
      </w:r>
    </w:p>
    <w:p>
      <w:pPr>
        <w:pStyle w:val="RecordBase"/>
        <w:ind w:left="120" w:hanging="120"/>
      </w:pPr>
      <w:r>
        <w:t xml:space="preserve">Nuclear energy facility siting and construction, Public Service Commission, preparedness - </w:t>
      </w:r>
      <w:r>
        <w:t xml:space="preserve"> </w:t>
      </w:r>
      <w:r>
        <w:t xml:space="preserve">SJR 140</w:t>
      </w:r>
    </w:p>
    <w:p>
      <w:pPr>
        <w:pStyle w:val="RecordBase"/>
        <w:ind w:left="120" w:hanging="120"/>
      </w:pPr>
      <w:r>
        <w:t xml:space="preserve">Property taxation, real property definition, mains, pipes, pipelines, and conduits - </w:t>
      </w:r>
      <w:r>
        <w:t xml:space="preserve"> </w:t>
      </w:r>
      <w:r>
        <w:t xml:space="preserve">HB  8</w:t>
      </w:r>
      <w:r>
        <w:t xml:space="preserve">: </w:t>
      </w:r>
      <w:r>
        <w:t xml:space="preserve">SCS</w:t>
      </w:r>
      <w:r>
        <w:t xml:space="preserve">;</w:t>
      </w:r>
      <w:r>
        <w:t xml:space="preserve"> </w:t>
      </w:r>
      <w:r>
        <w:t xml:space="preserve">HB  835</w:t>
      </w:r>
    </w:p>
    <w:p>
      <w:pPr>
        <w:pStyle w:val="RecordBase"/>
        <w:ind w:left="120" w:hanging="120"/>
      </w:pPr>
      <w:r>
        <w:t xml:space="preserve">Public</w:t>
      </w:r>
    </w:p>
    <w:p>
      <w:pPr>
        <w:pStyle w:val="RecordBase"/>
        <w:ind w:left="240" w:hanging="192"/>
      </w:pPr>
      <w:r>
        <w:t xml:space="preserve"> Service Commission, application, final order, deadline - </w:t>
      </w:r>
      <w:r>
        <w:t xml:space="preserve"> </w:t>
      </w:r>
      <w:r>
        <w:t xml:space="preserve">SB  349</w:t>
      </w:r>
      <w:r>
        <w:t xml:space="preserve">;</w:t>
      </w:r>
      <w:r>
        <w:t xml:space="preserve"> </w:t>
      </w:r>
      <w:r>
        <w:t xml:space="preserve">HB  628</w:t>
      </w:r>
    </w:p>
    <w:p>
      <w:pPr>
        <w:pStyle w:val="RecordBase"/>
        <w:ind w:left="240" w:hanging="192"/>
      </w:pPr>
      <w:r>
        <w:t xml:space="preserve"> Service Commission, board members, training and technical assistance - </w:t>
      </w:r>
      <w:r>
        <w:t xml:space="preserve"> </w:t>
      </w:r>
      <w:r>
        <w:t xml:space="preserve">HB  807</w:t>
      </w:r>
    </w:p>
    <w:p>
      <w:pPr>
        <w:pStyle w:val="RecordBase"/>
        <w:ind w:left="240" w:hanging="192"/>
      </w:pPr>
      <w:r>
        <w:t xml:space="preserve"> Service Commission, expert reports, use as evidence, conditions - </w:t>
      </w:r>
      <w:r>
        <w:t xml:space="preserve"> </w:t>
      </w:r>
      <w:r>
        <w:t xml:space="preserve">SB  349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Service Commission, pole attachment requests, internet, emergency regulations - </w:t>
      </w:r>
      <w:r>
        <w:t xml:space="preserve"> </w:t>
      </w:r>
      <w:r>
        <w:t xml:space="preserve">SJR 175</w:t>
      </w:r>
      <w:r>
        <w:t xml:space="preserve">: </w:t>
      </w:r>
      <w:r>
        <w:t xml:space="preserve">HFA</w:t>
      </w:r>
      <w:r>
        <w:t xml:space="preserve"> (</w:t>
      </w:r>
      <w:r>
        <w:t xml:space="preserve">1</w:t>
      </w:r>
      <w:r>
        <w:t xml:space="preserve">)</w:t>
      </w:r>
    </w:p>
    <w:p>
      <w:pPr>
        <w:pStyle w:val="RecordBase"/>
        <w:ind w:left="240" w:hanging="192"/>
      </w:pPr>
      <w:r>
        <w:t xml:space="preserve"> Service Commission, proceedings in utility applications, procedural schedule - </w:t>
      </w:r>
      <w:r>
        <w:t xml:space="preserve"> </w:t>
      </w:r>
      <w:r>
        <w:t xml:space="preserve">SB  349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water or wastewater systems, forbearance period, fines and penalties - </w:t>
      </w:r>
      <w:r>
        <w:t xml:space="preserve"> </w:t>
      </w:r>
      <w:r>
        <w:t xml:space="preserve">HB  563</w:t>
      </w:r>
    </w:p>
    <w:p>
      <w:pPr>
        <w:pStyle w:val="RecordBase"/>
        <w:ind w:left="120" w:hanging="120"/>
      </w:pPr>
      <w:r>
        <w:t xml:space="preserve">Retail</w:t>
      </w:r>
    </w:p>
    <w:p>
      <w:pPr>
        <w:pStyle w:val="RecordBase"/>
        <w:ind w:left="240" w:hanging="192"/>
      </w:pPr>
      <w:r>
        <w:t xml:space="preserve"> electric supplier, certified territory, ownership and control, right to serve - </w:t>
      </w:r>
      <w:r>
        <w:t xml:space="preserve"> </w:t>
      </w:r>
      <w:r>
        <w:t xml:space="preserve">SB  364</w:t>
      </w:r>
    </w:p>
    <w:p>
      <w:pPr>
        <w:pStyle w:val="RecordBase"/>
        <w:ind w:left="240" w:hanging="192"/>
      </w:pPr>
      <w:r>
        <w:t xml:space="preserve"> electric suppliers, Public Service Commission, retail service disconnection reports - </w:t>
      </w:r>
      <w:r>
        <w:t xml:space="preserve"> </w:t>
      </w:r>
      <w:r>
        <w:t xml:space="preserve">HB  629</w:t>
      </w:r>
    </w:p>
    <w:p>
      <w:pPr>
        <w:pStyle w:val="RecordBase"/>
        <w:ind w:left="120" w:hanging="120"/>
      </w:pPr>
      <w:r>
        <w:t xml:space="preserve">Rural infrastructure improvement fund, utility pole replacement, pole owner eligibility - </w:t>
      </w:r>
      <w:r>
        <w:t xml:space="preserve"> </w:t>
      </w:r>
      <w:r>
        <w:t xml:space="preserve">SB  361</w:t>
      </w:r>
    </w:p>
    <w:p>
      <w:pPr>
        <w:pStyle w:val="RecordBase"/>
        <w:ind w:left="120" w:hanging="120"/>
      </w:pPr>
      <w:r>
        <w:t xml:space="preserve">Sanctuary state from EPA, Clean Air Act requirements, fossil fuel-fired plants, state jurisdiction - </w:t>
      </w:r>
      <w:r>
        <w:t xml:space="preserve"> </w:t>
      </w:r>
      <w:r>
        <w:t xml:space="preserve">HJR 121</w:t>
      </w:r>
    </w:p>
    <w:p>
      <w:pPr>
        <w:pStyle w:val="RecordBase"/>
        <w:ind w:left="120" w:hanging="120"/>
      </w:pPr>
      <w:r>
        <w:t xml:space="preserve">Sanitation districts, sewer charges, imposition requirements - </w:t>
      </w:r>
      <w:r>
        <w:t xml:space="preserve"> </w:t>
      </w:r>
      <w:r>
        <w:t xml:space="preserve">HB  427</w:t>
      </w:r>
    </w:p>
    <w:p>
      <w:pPr>
        <w:pStyle w:val="RecordBase"/>
        <w:ind w:left="120" w:hanging="120"/>
      </w:pPr>
      <w:r>
        <w:t xml:space="preserve">Solar electric generating facilities, county land area occupation, 1% cap - </w:t>
      </w:r>
      <w:r>
        <w:t xml:space="preserve"> </w:t>
      </w:r>
      <w:r>
        <w:t xml:space="preserve">SB  233</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Unserved and underserved areas, pole attachment requests - </w:t>
      </w:r>
      <w:r>
        <w:t xml:space="preserve"> </w:t>
      </w:r>
      <w:r>
        <w:t xml:space="preserve">SJR 175</w:t>
      </w:r>
      <w:r>
        <w:t xml:space="preserve">: </w:t>
      </w:r>
      <w:r>
        <w:t xml:space="preserve">HCS</w:t>
      </w:r>
    </w:p>
    <w:p>
      <w:pPr>
        <w:pStyle w:val="RecordBase"/>
        <w:ind w:left="120" w:hanging="120"/>
      </w:pPr>
      <w:r>
        <w:t xml:space="preserve">Use of unmanned aircraft system and recording devices, exemption - </w:t>
      </w:r>
      <w:r>
        <w:t xml:space="preserve"> </w:t>
      </w:r>
      <w:r>
        <w:t xml:space="preserve">SB  16</w:t>
      </w:r>
      <w:r>
        <w:t xml:space="preserve">: </w:t>
      </w:r>
      <w:r>
        <w:t xml:space="preserve">SCS</w:t>
      </w:r>
    </w:p>
    <w:p>
      <w:pPr>
        <w:pStyle w:val="RecordBase"/>
        <w:ind w:left="120" w:hanging="120"/>
      </w:pPr>
      <w:r>
        <w:t xml:space="preserve">Utility disconnection requirements, electric and gas utilities - </w:t>
      </w:r>
      <w:r>
        <w:t xml:space="preserve"> </w:t>
      </w:r>
      <w:r>
        <w:t xml:space="preserve">HB  180</w:t>
      </w:r>
    </w:p>
    <w:p>
      <w:pPr>
        <w:pStyle w:val="RecordBase"/>
        <w:ind w:left="120" w:hanging="120"/>
      </w:pPr>
      <w:r>
        <w:t xml:space="preserve">Water</w:t>
      </w:r>
    </w:p>
    <w:p>
      <w:pPr>
        <w:pStyle w:val="RecordBase"/>
        <w:ind w:left="240" w:hanging="192"/>
      </w:pPr>
      <w:r>
        <w:t xml:space="preserve"> and Wastewater Operator Certification Boards, certifications and recruitment, recommendations - </w:t>
      </w:r>
      <w:r>
        <w:t xml:space="preserve"> </w:t>
      </w:r>
      <w:r>
        <w:t xml:space="preserve">HB  40</w:t>
      </w:r>
    </w:p>
    <w:p>
      <w:pPr>
        <w:pStyle w:val="RecordBase"/>
        <w:ind w:left="240" w:hanging="192"/>
      </w:pPr>
      <w:r>
        <w:t xml:space="preserve"> and Wastewater Operator Certification Boards, merger - </w:t>
      </w:r>
      <w:r>
        <w:t xml:space="preserve"> </w:t>
      </w:r>
      <w:r>
        <w:t xml:space="preserve">HB  40</w:t>
      </w:r>
      <w:r>
        <w:t xml:space="preserve">: </w:t>
      </w:r>
      <w:r>
        <w:t xml:space="preserve">HCS</w:t>
      </w:r>
    </w:p>
    <w:p>
      <w:pPr>
        <w:pStyle w:val="RecordBase"/>
        <w:ind w:left="120" w:hanging="120"/>
      </w:pPr>
      <w:r>
        <w:t xml:space="preserve">WWATERS Program, public water and wastewater systems, authorized types of funding, grants, loans - </w:t>
      </w:r>
      <w:r>
        <w:t xml:space="preserve"> </w:t>
      </w:r>
      <w:r>
        <w:t xml:space="preserve">HB  563</w:t>
      </w:r>
      <w:r>
        <w:t xml:space="preserve">: </w:t>
      </w:r>
      <w:r>
        <w:t xml:space="preserve">HFA</w:t>
      </w:r>
      <w:r>
        <w:t xml:space="preserve"> (</w:t>
      </w:r>
      <w:r>
        <w:t xml:space="preserve">1</w:t>
      </w:r>
      <w:r>
        <w:t xml:space="preserve">)</w:t>
        <w:br/>
      </w:r>
    </w:p>
    <w:p>
      <w:pPr>
        <w:pStyle w:val="RecordHeading3"/>
      </w:pPr>
      <w:r>
        <w:rPr>
          <w:b/>
        </w:rPr>
        <w:t xml:space="preserve">Public Works</w:t>
      </w:r>
    </w:p>
    <w:p>
      <w:pPr>
        <w:pStyle w:val="RecordBase"/>
        <w:ind w:left="120" w:hanging="120"/>
      </w:pPr>
      <w:r>
        <w:t xml:space="preserve">City ordinance, prevailing wage, permissive establishment - </w:t>
      </w:r>
      <w:r>
        <w:t xml:space="preserve"> </w:t>
      </w:r>
      <w:r>
        <w:t xml:space="preserve">HB  337</w:t>
      </w:r>
    </w:p>
    <w:p>
      <w:pPr>
        <w:pStyle w:val="RecordBase"/>
        <w:ind w:left="120" w:hanging="120"/>
      </w:pPr>
      <w:r>
        <w:t xml:space="preserve">Combined municipal utility plant boards, membership, authority - </w:t>
      </w:r>
      <w:r>
        <w:t xml:space="preserve"> </w:t>
      </w:r>
      <w:r>
        <w:t xml:space="preserve">SB  220</w:t>
      </w:r>
    </w:p>
    <w:p>
      <w:pPr>
        <w:pStyle w:val="RecordBase"/>
        <w:ind w:left="120" w:hanging="120"/>
      </w:pPr>
      <w:r>
        <w:t xml:space="preserve">Contracts, Kentucky Buy American Act, compliance - </w:t>
      </w:r>
      <w:r>
        <w:t xml:space="preserve"> </w:t>
      </w:r>
      <w:r>
        <w:t xml:space="preserve">HB  326</w:t>
      </w:r>
    </w:p>
    <w:p>
      <w:pPr>
        <w:pStyle w:val="RecordBase"/>
        <w:ind w:left="120" w:hanging="120"/>
      </w:pPr>
      <w:r>
        <w:t xml:space="preserve">Kentucky WWATERS Program, public water and wastewater systems, eligibility, application procedure - </w:t>
      </w:r>
      <w:r>
        <w:t xml:space="preserve"> </w:t>
      </w:r>
      <w:r>
        <w:t xml:space="preserve">HB  563</w:t>
      </w:r>
    </w:p>
    <w:p>
      <w:pPr>
        <w:pStyle w:val="RecordBase"/>
        <w:ind w:left="120" w:hanging="120"/>
      </w:pPr>
      <w:r>
        <w:t xml:space="preserve">Prevailing</w:t>
      </w:r>
    </w:p>
    <w:p>
      <w:pPr>
        <w:pStyle w:val="RecordBase"/>
        <w:ind w:left="240" w:hanging="192"/>
      </w:pPr>
      <w:r>
        <w:t xml:space="preserve"> wage, creation - </w:t>
      </w:r>
      <w:r>
        <w:t xml:space="preserve"> </w:t>
      </w:r>
      <w:r>
        <w:t xml:space="preserve">SB  185</w:t>
      </w:r>
    </w:p>
    <w:p>
      <w:pPr>
        <w:pStyle w:val="RecordBase"/>
        <w:ind w:left="240" w:hanging="192"/>
      </w:pPr>
      <w:r>
        <w:t xml:space="preserve"> wage, establishment - </w:t>
      </w:r>
      <w:r>
        <w:t xml:space="preserve"> </w:t>
      </w:r>
      <w:r>
        <w:t xml:space="preserve">HB  508</w:t>
      </w:r>
    </w:p>
    <w:p>
      <w:pPr>
        <w:pStyle w:val="RecordBase"/>
        <w:ind w:left="120" w:hanging="120"/>
      </w:pPr>
      <w:r>
        <w:t xml:space="preserve">Public water or wastewater systems, forbearance period, correction of deficiencies - </w:t>
      </w:r>
      <w:r>
        <w:t xml:space="preserve"> </w:t>
      </w:r>
      <w:r>
        <w:t xml:space="preserve">HB  563</w:t>
      </w:r>
    </w:p>
    <w:p>
      <w:pPr>
        <w:pStyle w:val="RecordBase"/>
        <w:ind w:left="120" w:hanging="120"/>
      </w:pPr>
      <w:r>
        <w:t xml:space="preserve">Watershed conservancy district boards, discontinuance, continued funding of works of improvement - </w:t>
      </w:r>
      <w:r>
        <w:t xml:space="preserve"> </w:t>
      </w:r>
      <w:r>
        <w:t xml:space="preserve">HB  130</w:t>
        <w:br/>
      </w:r>
    </w:p>
    <w:p>
      <w:pPr>
        <w:pStyle w:val="RecordHeading3"/>
      </w:pPr>
      <w:r>
        <w:rPr>
          <w:b/>
        </w:rPr>
        <w:t xml:space="preserve">Publications</w:t>
      </w:r>
    </w:p>
    <w:p>
      <w:pPr>
        <w:pStyle w:val="RecordBase"/>
        <w:ind w:left="120" w:hanging="120"/>
      </w:pPr>
      <w:r>
        <w:t xml:space="preserve">Local boards of education, budget, requirement - </w:t>
      </w:r>
      <w:r>
        <w:t xml:space="preserve"> </w:t>
      </w:r>
      <w:r>
        <w:t xml:space="preserve">HB  225</w:t>
      </w:r>
    </w:p>
    <w:p>
      <w:pPr>
        <w:pStyle w:val="RecordBase"/>
        <w:ind w:left="120" w:hanging="120"/>
      </w:pPr>
      <w:r>
        <w:t xml:space="preserve">Student journalists, public high schools, protections - </w:t>
      </w:r>
      <w:r>
        <w:t xml:space="preserve"> </w:t>
      </w:r>
      <w:r>
        <w:t xml:space="preserve">SB  258</w:t>
        <w:br/>
      </w:r>
    </w:p>
    <w:p>
      <w:pPr>
        <w:pStyle w:val="RecordHeading3"/>
      </w:pPr>
      <w:r>
        <w:rPr>
          <w:b/>
        </w:rPr>
        <w:t xml:space="preserve">Purchasing</w:t>
      </w:r>
    </w:p>
    <w:p>
      <w:pPr>
        <w:pStyle w:val="RecordBase"/>
        <w:ind w:left="120" w:hanging="120"/>
      </w:pPr>
      <w:r>
        <w:t xml:space="preserve">Government contracts, timely payments, procedures, penalties - </w:t>
      </w:r>
      <w:r>
        <w:t xml:space="preserve"> </w:t>
      </w:r>
      <w:r>
        <w:t xml:space="preserve">HB  777</w:t>
      </w:r>
      <w:r>
        <w:t xml:space="preserve">;</w:t>
      </w:r>
      <w:r>
        <w:t xml:space="preserve"> </w:t>
      </w:r>
      <w:r>
        <w:t xml:space="preserve">HB  777</w:t>
      </w:r>
      <w:r>
        <w:t xml:space="preserve">: </w:t>
      </w:r>
      <w:r>
        <w:t xml:space="preserve">HCS</w:t>
      </w:r>
    </w:p>
    <w:p>
      <w:pPr>
        <w:pStyle w:val="RecordBase"/>
        <w:ind w:left="120" w:hanging="120"/>
      </w:pPr>
      <w:r>
        <w:t xml:space="preserve">Kentucky</w:t>
      </w:r>
    </w:p>
    <w:p>
      <w:pPr>
        <w:pStyle w:val="RecordBase"/>
        <w:ind w:left="240" w:hanging="192"/>
      </w:pPr>
      <w:r>
        <w:t xml:space="preserve"> Horse Park, personal service contracts, exception - </w:t>
      </w:r>
      <w:r>
        <w:t xml:space="preserve"> </w:t>
      </w:r>
      <w:r>
        <w:t xml:space="preserve">HB  512</w:t>
      </w:r>
    </w:p>
    <w:p>
      <w:pPr>
        <w:pStyle w:val="RecordBase"/>
        <w:ind w:left="240" w:hanging="192"/>
      </w:pPr>
      <w:r>
        <w:t xml:space="preserve"> One-Stop Business Portal, Secretary of State, creation, maintenance - </w:t>
      </w:r>
      <w:r>
        <w:t xml:space="preserve"> </w:t>
      </w:r>
      <w:r>
        <w:t xml:space="preserve">SB  346</w:t>
      </w:r>
    </w:p>
    <w:p>
      <w:pPr>
        <w:pStyle w:val="RecordBase"/>
        <w:ind w:left="240" w:hanging="192"/>
      </w:pPr>
      <w:r>
        <w:t xml:space="preserve"> Voluntary Do Not Sell Firearms List, prohibition of firearms sales or transfers - </w:t>
      </w:r>
      <w:r>
        <w:t xml:space="preserve"> </w:t>
      </w:r>
      <w:r>
        <w:t xml:space="preserve">HB  331</w:t>
      </w:r>
    </w:p>
    <w:p>
      <w:pPr>
        <w:pStyle w:val="RecordBase"/>
        <w:ind w:left="120" w:hanging="120"/>
      </w:pPr>
      <w:r>
        <w:t xml:space="preserve">Procurement, capital construction, approval threshold - </w:t>
      </w:r>
      <w:r>
        <w:t xml:space="preserve"> </w:t>
      </w:r>
      <w:r>
        <w:t xml:space="preserve">HB  750</w:t>
      </w:r>
      <w:r>
        <w:t xml:space="preserve">;</w:t>
      </w:r>
      <w:r>
        <w:t xml:space="preserve"> </w:t>
      </w:r>
      <w:r>
        <w:t xml:space="preserve">HB  750</w:t>
      </w:r>
      <w:r>
        <w:t xml:space="preserve">: </w:t>
      </w:r>
      <w:r>
        <w:t xml:space="preserve">HCS</w:t>
      </w:r>
    </w:p>
    <w:p>
      <w:pPr>
        <w:pStyle w:val="RecordBase"/>
        <w:ind w:left="120" w:hanging="120"/>
      </w:pPr>
      <w:r>
        <w:t xml:space="preserve">Public contracts, Kentucky Buy American Act, compliance - </w:t>
      </w:r>
      <w:r>
        <w:t xml:space="preserve"> </w:t>
      </w:r>
      <w:r>
        <w:t xml:space="preserve">HB  326</w:t>
      </w:r>
    </w:p>
    <w:p>
      <w:pPr>
        <w:pStyle w:val="RecordBase"/>
        <w:ind w:left="120" w:hanging="120"/>
      </w:pPr>
      <w:r>
        <w:t xml:space="preserve">State procurement, government contracts, responsibility of bidders, determination criteria - </w:t>
      </w:r>
      <w:r>
        <w:t xml:space="preserve"> </w:t>
      </w:r>
      <w:r>
        <w:t xml:space="preserve">HB  448</w:t>
        <w:br/>
      </w:r>
    </w:p>
    <w:p>
      <w:pPr>
        <w:pStyle w:val="RecordHeading3"/>
      </w:pPr>
      <w:r>
        <w:rPr>
          <w:b/>
        </w:rPr>
        <w:t xml:space="preserve">Race Relations</w:t>
      </w:r>
    </w:p>
    <w:p>
      <w:pPr>
        <w:pStyle w:val="RecordBase"/>
        <w:ind w:left="120" w:hanging="120"/>
      </w:pPr>
      <w:r>
        <w:t xml:space="preserve">Berry, Dr. Ronald, civil rights leader, commendation - </w:t>
      </w:r>
      <w:r>
        <w:t xml:space="preserve"> </w:t>
      </w:r>
      <w:r>
        <w:t xml:space="preserve">SR  191</w:t>
      </w:r>
    </w:p>
    <w:p>
      <w:pPr>
        <w:pStyle w:val="RecordBase"/>
        <w:ind w:left="120" w:hanging="120"/>
      </w:pPr>
      <w:r>
        <w:t xml:space="preserve">Black</w:t>
      </w:r>
    </w:p>
    <w:p>
      <w:pPr>
        <w:pStyle w:val="RecordBase"/>
        <w:ind w:left="240" w:hanging="192"/>
      </w:pPr>
      <w:r>
        <w:t xml:space="preserve"> History Celebration, 20th annual - </w:t>
      </w:r>
      <w:r>
        <w:t xml:space="preserve"> </w:t>
      </w:r>
      <w:r>
        <w:t xml:space="preserve">SR  94</w:t>
      </w:r>
    </w:p>
    <w:p>
      <w:pPr>
        <w:pStyle w:val="RecordBase"/>
        <w:ind w:left="240" w:hanging="192"/>
      </w:pPr>
      <w:r>
        <w:t xml:space="preserve"> History Month, celebrating - </w:t>
      </w:r>
      <w:r>
        <w:t xml:space="preserve"> </w:t>
      </w:r>
      <w:r>
        <w:t xml:space="preserve">HR  39</w:t>
      </w:r>
    </w:p>
    <w:p>
      <w:pPr>
        <w:pStyle w:val="RecordBase"/>
        <w:ind w:left="240" w:hanging="192"/>
      </w:pPr>
      <w:r>
        <w:t xml:space="preserve"> History Season, January 15 to April 4 of each year, designation - </w:t>
      </w:r>
      <w:r>
        <w:t xml:space="preserve"> </w:t>
      </w:r>
      <w:r>
        <w:t xml:space="preserve">HB  573</w:t>
      </w:r>
    </w:p>
    <w:p>
      <w:pPr>
        <w:pStyle w:val="RecordBase"/>
        <w:ind w:left="240" w:hanging="192"/>
      </w:pPr>
      <w:r>
        <w:t xml:space="preserve"> women, honoring - </w:t>
      </w:r>
      <w:r>
        <w:t xml:space="preserve"> </w:t>
      </w:r>
      <w:r>
        <w:t xml:space="preserve">HR  61</w:t>
      </w:r>
    </w:p>
    <w:p>
      <w:pPr>
        <w:pStyle w:val="RecordBase"/>
        <w:ind w:left="120" w:hanging="120"/>
      </w:pPr>
      <w:r>
        <w:t xml:space="preserve">Civil rights movement, 60th Anniversary, celebration - </w:t>
      </w:r>
      <w:r>
        <w:t xml:space="preserve"> </w:t>
      </w:r>
      <w:r>
        <w:t xml:space="preserve">SR  93</w:t>
      </w:r>
    </w:p>
    <w:p>
      <w:pPr>
        <w:pStyle w:val="RecordBase"/>
        <w:ind w:left="120" w:hanging="120"/>
      </w:pPr>
      <w:r>
        <w:t xml:space="preserve">Commission</w:t>
      </w:r>
    </w:p>
    <w:p>
      <w:pPr>
        <w:pStyle w:val="RecordBase"/>
        <w:ind w:left="240" w:hanging="192"/>
      </w:pPr>
      <w:r>
        <w:t xml:space="preserve"> on Race and Access to Opportunity, appointments, reporting requirement - </w:t>
      </w:r>
      <w:r>
        <w:t xml:space="preserve"> </w:t>
      </w:r>
      <w:r>
        <w:t xml:space="preserve">HB  496</w:t>
      </w:r>
    </w:p>
    <w:p>
      <w:pPr>
        <w:pStyle w:val="RecordBase"/>
        <w:ind w:left="240" w:hanging="192"/>
      </w:pPr>
      <w:r>
        <w:t xml:space="preserve"> on Race and Access to Opportunity, citizen members, attendance threshold - </w:t>
      </w:r>
      <w:r>
        <w:t xml:space="preserve"> </w:t>
      </w:r>
      <w:r>
        <w:t xml:space="preserve">HB  496</w:t>
      </w:r>
    </w:p>
    <w:p>
      <w:pPr>
        <w:pStyle w:val="RecordBase"/>
        <w:ind w:left="120" w:hanging="120"/>
      </w:pPr>
      <w:r>
        <w:t xml:space="preserve">Hair</w:t>
      </w:r>
    </w:p>
    <w:p>
      <w:pPr>
        <w:pStyle w:val="RecordBase"/>
        <w:ind w:left="240" w:hanging="192"/>
      </w:pPr>
      <w:r>
        <w:t xml:space="preserve"> texture and hairstyle, definition of race, inclusion - </w:t>
      </w:r>
      <w:r>
        <w:t xml:space="preserve"> </w:t>
      </w:r>
      <w:r>
        <w:t xml:space="preserve">HB  232</w:t>
      </w:r>
    </w:p>
    <w:p>
      <w:pPr>
        <w:pStyle w:val="RecordBase"/>
        <w:ind w:left="240" w:hanging="192"/>
      </w:pPr>
      <w:r>
        <w:t xml:space="preserve"> texture and hairstyle, race, inclusion - </w:t>
      </w:r>
      <w:r>
        <w:t xml:space="preserve"> </w:t>
      </w:r>
      <w:r>
        <w:t xml:space="preserve">SB  230</w:t>
      </w:r>
      <w:r>
        <w:t xml:space="preserve">;</w:t>
      </w:r>
      <w:r>
        <w:t xml:space="preserve"> </w:t>
      </w:r>
      <w:r>
        <w:t xml:space="preserve">SB  291</w:t>
      </w:r>
    </w:p>
    <w:p>
      <w:pPr>
        <w:pStyle w:val="RecordBase"/>
        <w:ind w:left="120" w:hanging="120"/>
      </w:pPr>
      <w:r>
        <w:t xml:space="preserve">History of racism, curriculum, inclusion - </w:t>
      </w:r>
      <w:r>
        <w:t xml:space="preserve"> </w:t>
      </w:r>
      <w:r>
        <w:t xml:space="preserve">HB  368</w:t>
      </w:r>
    </w:p>
    <w:p>
      <w:pPr>
        <w:pStyle w:val="RecordBase"/>
        <w:ind w:left="120" w:hanging="120"/>
      </w:pPr>
      <w:r>
        <w:t xml:space="preserve">Juneteenth National Freedom Day, designation - </w:t>
      </w:r>
      <w:r>
        <w:t xml:space="preserve"> </w:t>
      </w:r>
      <w:r>
        <w:t xml:space="preserve">HB  234</w:t>
      </w:r>
      <w:r>
        <w:t xml:space="preserve">;</w:t>
      </w:r>
      <w:r>
        <w:t xml:space="preserve"> </w:t>
      </w:r>
      <w:r>
        <w:t xml:space="preserve">SB  264</w:t>
      </w:r>
    </w:p>
    <w:p>
      <w:pPr>
        <w:pStyle w:val="RecordBase"/>
        <w:ind w:left="120" w:hanging="120"/>
      </w:pPr>
      <w:r>
        <w:t xml:space="preserve">March on Frankfort, 60th Anniversary, celebration - </w:t>
      </w:r>
      <w:r>
        <w:t xml:space="preserve"> </w:t>
      </w:r>
      <w:r>
        <w:t xml:space="preserve">SR  93</w:t>
      </w:r>
    </w:p>
    <w:p>
      <w:pPr>
        <w:pStyle w:val="RecordBase"/>
        <w:ind w:left="120" w:hanging="120"/>
      </w:pPr>
      <w:r>
        <w:t xml:space="preserve">Native Americans, impact on Kentucky, recognition - </w:t>
      </w:r>
      <w:r>
        <w:t xml:space="preserve"> </w:t>
      </w:r>
      <w:r>
        <w:t xml:space="preserve">SR  160</w:t>
      </w:r>
    </w:p>
    <w:p>
      <w:pPr>
        <w:pStyle w:val="RecordBase"/>
        <w:ind w:left="120" w:hanging="120"/>
      </w:pPr>
      <w:r>
        <w:t xml:space="preserve">Race and protective hairstyles, discrimination in schools, prohibition in disciplinary codes - </w:t>
      </w:r>
      <w:r>
        <w:t xml:space="preserve"> </w:t>
      </w:r>
      <w:r>
        <w:t xml:space="preserve">SB  230</w:t>
      </w:r>
      <w:r>
        <w:t xml:space="preserve">;</w:t>
      </w:r>
      <w:r>
        <w:t xml:space="preserve"> </w:t>
      </w:r>
      <w:r>
        <w:t xml:space="preserve">HB  232</w:t>
      </w:r>
      <w:r>
        <w:t xml:space="preserve">;</w:t>
      </w:r>
      <w:r>
        <w:t xml:space="preserve"> </w:t>
      </w:r>
      <w:r>
        <w:t xml:space="preserve">SB  291</w:t>
        <w:br/>
      </w:r>
    </w:p>
    <w:p>
      <w:pPr>
        <w:pStyle w:val="RecordHeading3"/>
      </w:pPr>
      <w:r>
        <w:rPr>
          <w:b/>
        </w:rPr>
        <w:t xml:space="preserve">Racing</w:t>
      </w:r>
    </w:p>
    <w:p>
      <w:pPr>
        <w:pStyle w:val="RecordBase"/>
        <w:ind w:left="120" w:hanging="120"/>
      </w:pPr>
      <w:r>
        <w:t xml:space="preserve">Horseracing Integrity and Safety Authority, funding - </w:t>
      </w:r>
      <w:r>
        <w:t xml:space="preserve"> </w:t>
      </w:r>
      <w:r>
        <w:t xml:space="preserve">SR  238</w:t>
      </w:r>
    </w:p>
    <w:p>
      <w:pPr>
        <w:pStyle w:val="RecordBase"/>
        <w:ind w:left="120" w:hanging="120"/>
      </w:pPr>
      <w:r>
        <w:t xml:space="preserve">Motor vehicle racing event, state-maintained highways - </w:t>
      </w:r>
      <w:r>
        <w:t xml:space="preserve"> </w:t>
      </w:r>
      <w:r>
        <w:t xml:space="preserve">HB  29</w:t>
        <w:br/>
      </w:r>
    </w:p>
    <w:p>
      <w:pPr>
        <w:pStyle w:val="RecordHeading3"/>
      </w:pPr>
      <w:r>
        <w:rPr>
          <w:b/>
        </w:rPr>
        <w:t xml:space="preserve">Railroads</w:t>
      </w:r>
    </w:p>
    <w:p>
      <w:pPr>
        <w:pStyle w:val="RecordBase"/>
        <w:ind w:left="120" w:hanging="120"/>
      </w:pPr>
      <w:r>
        <w:t xml:space="preserve">Crew size, light engine, train - </w:t>
      </w:r>
      <w:r>
        <w:t xml:space="preserve"> </w:t>
      </w:r>
      <w:r>
        <w:t xml:space="preserve">HB  251</w:t>
      </w:r>
    </w:p>
    <w:p>
      <w:pPr>
        <w:pStyle w:val="RecordBase"/>
        <w:ind w:left="120" w:hanging="120"/>
      </w:pPr>
      <w:r>
        <w:t xml:space="preserve">Passenger train stations, human trafficking, signage, requirement, penalties - </w:t>
      </w:r>
      <w:r>
        <w:t xml:space="preserve"> </w:t>
      </w:r>
      <w:r>
        <w:t xml:space="preserve">HB  3</w:t>
      </w:r>
    </w:p>
    <w:p>
      <w:pPr>
        <w:pStyle w:val="RecordBase"/>
        <w:ind w:left="120" w:hanging="120"/>
      </w:pPr>
      <w:r>
        <w:t xml:space="preserve">Railroad Crossings Safety Awareness Month, August 2024, recognition - </w:t>
      </w:r>
      <w:r>
        <w:t xml:space="preserve"> </w:t>
      </w:r>
      <w:r>
        <w:t xml:space="preserve">SR  39</w:t>
      </w:r>
    </w:p>
    <w:p>
      <w:pPr>
        <w:pStyle w:val="RecordBase"/>
        <w:ind w:left="120" w:hanging="120"/>
      </w:pPr>
      <w:r>
        <w:t xml:space="preserve">Safety, vegetation removal, requirement, right-of-way - </w:t>
      </w:r>
      <w:r>
        <w:t xml:space="preserve"> </w:t>
      </w:r>
      <w:r>
        <w:t xml:space="preserve">HB  315</w:t>
      </w:r>
    </w:p>
    <w:p>
      <w:pPr>
        <w:pStyle w:val="RecordBase"/>
        <w:ind w:left="120" w:hanging="120"/>
      </w:pPr>
      <w:r>
        <w:t xml:space="preserve">Trains,</w:t>
      </w:r>
    </w:p>
    <w:p>
      <w:pPr>
        <w:pStyle w:val="RecordBase"/>
        <w:ind w:left="240" w:hanging="192"/>
      </w:pPr>
      <w:r>
        <w:t xml:space="preserve"> light engine, crew size - </w:t>
      </w:r>
      <w:r>
        <w:t xml:space="preserve"> </w:t>
      </w:r>
      <w:r>
        <w:t xml:space="preserve">SB  47</w:t>
      </w:r>
    </w:p>
    <w:p>
      <w:pPr>
        <w:pStyle w:val="RecordBase"/>
        <w:ind w:left="240" w:hanging="192"/>
      </w:pPr>
      <w:r>
        <w:t xml:space="preserve"> light engine, minimum crew requirement - </w:t>
      </w:r>
      <w:r>
        <w:t xml:space="preserve"> </w:t>
      </w:r>
      <w:r>
        <w:t xml:space="preserve">HB  33</w:t>
        <w:br/>
      </w:r>
    </w:p>
    <w:p>
      <w:pPr>
        <w:pStyle w:val="RecordHeading3"/>
      </w:pPr>
      <w:r>
        <w:rPr>
          <w:b/>
        </w:rPr>
        <w:t xml:space="preserve">Real Estate</w:t>
      </w:r>
    </w:p>
    <w:p>
      <w:pPr>
        <w:pStyle w:val="RecordBase"/>
        <w:ind w:left="120" w:hanging="120"/>
      </w:pPr>
      <w:r>
        <w:t xml:space="preserve">Agricultural</w:t>
      </w:r>
    </w:p>
    <w:p>
      <w:pPr>
        <w:pStyle w:val="RecordBase"/>
        <w:ind w:left="240" w:hanging="192"/>
      </w:pPr>
      <w:r>
        <w:t xml:space="preserve"> land, acquisition, prohibited foreign countries, appeal process - </w:t>
      </w:r>
      <w:r>
        <w:t xml:space="preserve"> </w:t>
      </w:r>
      <w:r>
        <w:t xml:space="preserve">HB  575</w:t>
      </w:r>
    </w:p>
    <w:p>
      <w:pPr>
        <w:pStyle w:val="RecordBase"/>
        <w:ind w:left="240" w:hanging="192"/>
      </w:pPr>
      <w:r>
        <w:t xml:space="preserve"> land, foreign ownership, prohibited countries - </w:t>
      </w:r>
      <w:r>
        <w:t xml:space="preserve"> </w:t>
      </w:r>
      <w:r>
        <w:t xml:space="preserve">HB  575</w:t>
      </w:r>
      <w:r>
        <w:t xml:space="preserve">: </w:t>
      </w:r>
      <w:r>
        <w:t xml:space="preserve">HFA</w:t>
      </w:r>
      <w:r>
        <w:t xml:space="preserve"> (</w:t>
      </w:r>
      <w:r>
        <w:t xml:space="preserve">1</w:t>
      </w:r>
      <w:r>
        <w:t xml:space="preserve">)</w:t>
      </w:r>
    </w:p>
    <w:p>
      <w:pPr>
        <w:pStyle w:val="RecordBase"/>
        <w:ind w:left="120" w:hanging="120"/>
      </w:pPr>
      <w:r>
        <w:t xml:space="preserve">Contracts, improvement of real estate, escrow, threshold amount, increase - </w:t>
      </w:r>
      <w:r>
        <w:t xml:space="preserve"> </w:t>
      </w:r>
      <w:r>
        <w:t xml:space="preserve">SB  309</w:t>
      </w:r>
    </w:p>
    <w:p>
      <w:pPr>
        <w:pStyle w:val="RecordBase"/>
        <w:ind w:left="120" w:hanging="120"/>
      </w:pPr>
      <w:r>
        <w:t xml:space="preserve">Department of Highways, right of way services, brokers, appraisers - </w:t>
      </w:r>
      <w:r>
        <w:t xml:space="preserve"> </w:t>
      </w:r>
      <w:r>
        <w:t xml:space="preserve">HB  703</w:t>
      </w:r>
    </w:p>
    <w:p>
      <w:pPr>
        <w:pStyle w:val="RecordBase"/>
        <w:ind w:left="120" w:hanging="120"/>
      </w:pPr>
      <w:r>
        <w:t xml:space="preserve">Development, objectivity in standards for in planning and zoning - </w:t>
      </w:r>
      <w:r>
        <w:t xml:space="preserve"> </w:t>
      </w:r>
      <w:r>
        <w:t xml:space="preserve">HB  443</w:t>
      </w:r>
    </w:p>
    <w:p>
      <w:pPr>
        <w:pStyle w:val="RecordBase"/>
        <w:ind w:left="120" w:hanging="120"/>
      </w:pPr>
      <w:r>
        <w:t xml:space="preserve">Division of Real Property Boards, responsibilities, establishment - </w:t>
      </w:r>
      <w:r>
        <w:t xml:space="preserve"> </w:t>
      </w:r>
      <w:r>
        <w:t xml:space="preserve">HB  403</w:t>
      </w:r>
    </w:p>
    <w:p>
      <w:pPr>
        <w:pStyle w:val="RecordBase"/>
        <w:ind w:left="120" w:hanging="120"/>
      </w:pPr>
      <w:r>
        <w:t xml:space="preserve">Exclusive jurisdiction, contractor dispute, establishment - </w:t>
      </w:r>
      <w:r>
        <w:t xml:space="preserve"> </w:t>
      </w:r>
      <w:r>
        <w:t xml:space="preserve">HB  294</w:t>
      </w:r>
    </w:p>
    <w:p>
      <w:pPr>
        <w:pStyle w:val="RecordBase"/>
        <w:ind w:left="120" w:hanging="120"/>
      </w:pPr>
      <w:r>
        <w:t xml:space="preserve">First- time home buyer, tax incentives, eligible savings account - </w:t>
      </w:r>
      <w:r>
        <w:t xml:space="preserve"> </w:t>
      </w:r>
      <w:r>
        <w:t xml:space="preserve">HB  222</w:t>
      </w:r>
    </w:p>
    <w:p>
      <w:pPr>
        <w:pStyle w:val="RecordBase"/>
        <w:ind w:left="120" w:hanging="120"/>
      </w:pPr>
      <w:r>
        <w:t xml:space="preserve">Greenhouse gas emissions reduction agreements, recording requirement - </w:t>
      </w:r>
      <w:r>
        <w:t xml:space="preserve"> </w:t>
      </w:r>
      <w:r>
        <w:t xml:space="preserve">HB  37</w:t>
      </w:r>
    </w:p>
    <w:p>
      <w:pPr>
        <w:pStyle w:val="RecordBase"/>
        <w:ind w:left="120" w:hanging="120"/>
      </w:pPr>
      <w:r>
        <w:t xml:space="preserve">Heirs property, partition - </w:t>
      </w:r>
      <w:r>
        <w:t xml:space="preserve"> </w:t>
      </w:r>
      <w:r>
        <w:t xml:space="preserve">SB  54</w:t>
      </w:r>
    </w:p>
    <w:p>
      <w:pPr>
        <w:pStyle w:val="RecordBase"/>
        <w:ind w:left="120" w:hanging="120"/>
      </w:pPr>
      <w:r>
        <w:t xml:space="preserve">Housing discrimination, source of income, prohibition - </w:t>
      </w:r>
      <w:r>
        <w:t xml:space="preserve"> </w:t>
      </w:r>
      <w:r>
        <w:t xml:space="preserve">HB  344</w:t>
      </w:r>
    </w:p>
    <w:p>
      <w:pPr>
        <w:pStyle w:val="RecordBase"/>
        <w:ind w:left="120" w:hanging="120"/>
      </w:pPr>
      <w:r>
        <w:t xml:space="preserve">Kentucky</w:t>
      </w:r>
    </w:p>
    <w:p>
      <w:pPr>
        <w:pStyle w:val="RecordBase"/>
        <w:ind w:left="240" w:hanging="192"/>
      </w:pPr>
      <w:r>
        <w:t xml:space="preserve"> Housing Task Force, establishment - </w:t>
      </w:r>
      <w:r>
        <w:t xml:space="preserve"> </w:t>
      </w:r>
      <w:r>
        <w:t xml:space="preserve">HCR 68</w:t>
      </w:r>
    </w:p>
    <w:p>
      <w:pPr>
        <w:pStyle w:val="RecordBase"/>
        <w:ind w:left="240" w:hanging="192"/>
      </w:pPr>
      <w:r>
        <w:t xml:space="preserve"> Ohio River Regional Recreation Authority, establishment - </w:t>
      </w:r>
      <w:r>
        <w:t xml:space="preserve"> </w:t>
      </w:r>
      <w:r>
        <w:t xml:space="preserve">HB  712</w:t>
      </w:r>
    </w:p>
    <w:p>
      <w:pPr>
        <w:pStyle w:val="RecordBase"/>
        <w:ind w:left="240" w:hanging="192"/>
      </w:pPr>
      <w:r>
        <w:t xml:space="preserve"> Real Estate Commission, chair, responsibilities - </w:t>
      </w:r>
      <w:r>
        <w:t xml:space="preserve"> </w:t>
      </w:r>
      <w:r>
        <w:t xml:space="preserve">HB  403</w:t>
      </w:r>
      <w:r>
        <w:t xml:space="preserve">: </w:t>
      </w:r>
      <w:r>
        <w:t xml:space="preserve">HFA</w:t>
      </w:r>
      <w:r>
        <w:t xml:space="preserve"> (</w:t>
      </w:r>
      <w:r>
        <w:t xml:space="preserve">1</w:t>
      </w:r>
      <w:r>
        <w:t xml:space="preserve">)</w:t>
      </w:r>
    </w:p>
    <w:p>
      <w:pPr>
        <w:pStyle w:val="RecordBase"/>
        <w:ind w:left="120" w:hanging="120"/>
      </w:pPr>
      <w:r>
        <w:t xml:space="preserve">Licensees, unlawful trade practices, service agreements, improper conduct - </w:t>
      </w:r>
      <w:r>
        <w:t xml:space="preserve"> </w:t>
      </w:r>
      <w:r>
        <w:t xml:space="preserve">HB  88</w:t>
      </w:r>
      <w:r>
        <w:t xml:space="preserve">;</w:t>
      </w:r>
      <w:r>
        <w:t xml:space="preserve"> </w:t>
      </w:r>
      <w:r>
        <w:t xml:space="preserve">HB  88</w:t>
      </w:r>
      <w:r>
        <w:t xml:space="preserve">: </w:t>
      </w:r>
      <w:r>
        <w:t xml:space="preserve">HCS</w:t>
      </w:r>
    </w:p>
    <w:p>
      <w:pPr>
        <w:pStyle w:val="RecordBase"/>
        <w:ind w:left="120" w:hanging="120"/>
      </w:pPr>
      <w:r>
        <w:t xml:space="preserve">Master commissioner's sale, state of occupancy requirements, residential, violations, fine - </w:t>
      </w:r>
      <w:r>
        <w:t xml:space="preserve"> </w:t>
      </w:r>
      <w:r>
        <w:t xml:space="preserve">HB  466</w:t>
      </w:r>
    </w:p>
    <w:p>
      <w:pPr>
        <w:pStyle w:val="RecordBase"/>
        <w:ind w:left="120" w:hanging="120"/>
      </w:pPr>
      <w:r>
        <w:t xml:space="preserve">Ownership</w:t>
      </w:r>
    </w:p>
    <w:p>
      <w:pPr>
        <w:pStyle w:val="RecordBase"/>
        <w:ind w:left="240" w:hanging="192"/>
      </w:pPr>
      <w:r>
        <w:t xml:space="preserve"> of real property, registration requirement - </w:t>
      </w:r>
      <w:r>
        <w:t xml:space="preserve"> </w:t>
      </w:r>
      <w:r>
        <w:t xml:space="preserve">SB  284</w:t>
      </w:r>
    </w:p>
    <w:p>
      <w:pPr>
        <w:pStyle w:val="RecordBase"/>
        <w:ind w:left="240" w:hanging="192"/>
      </w:pPr>
      <w:r>
        <w:t xml:space="preserve"> of real property, restrictions - </w:t>
      </w:r>
      <w:r>
        <w:t xml:space="preserve"> </w:t>
      </w:r>
      <w:r>
        <w:t xml:space="preserve">SB  284</w:t>
      </w:r>
    </w:p>
    <w:p>
      <w:pPr>
        <w:pStyle w:val="RecordBase"/>
        <w:ind w:left="120" w:hanging="120"/>
      </w:pPr>
      <w:r>
        <w:t xml:space="preserve">Planned</w:t>
      </w:r>
    </w:p>
    <w:p>
      <w:pPr>
        <w:pStyle w:val="RecordBase"/>
        <w:ind w:left="240" w:hanging="192"/>
      </w:pPr>
      <w:r>
        <w:t xml:space="preserve"> communities, associations, private property, flag display - </w:t>
      </w:r>
      <w:r>
        <w:t xml:space="preserve"> </w:t>
      </w:r>
      <w:r>
        <w:t xml:space="preserve">HB  673</w:t>
      </w:r>
    </w:p>
    <w:p>
      <w:pPr>
        <w:pStyle w:val="RecordBase"/>
        <w:ind w:left="240" w:hanging="192"/>
      </w:pPr>
      <w:r>
        <w:t xml:space="preserve"> communities, receivership for maintenance failures - </w:t>
      </w:r>
      <w:r>
        <w:t xml:space="preserve"> </w:t>
      </w:r>
      <w:r>
        <w:t xml:space="preserve">HB  472</w:t>
      </w:r>
      <w:r>
        <w:t xml:space="preserve">;</w:t>
      </w:r>
      <w:r>
        <w:t xml:space="preserve"> </w:t>
      </w:r>
      <w:r>
        <w:t xml:space="preserve">HB  472</w:t>
      </w:r>
      <w:r>
        <w:t xml:space="preserve">: </w:t>
      </w:r>
      <w:r>
        <w:t xml:space="preserve">HCS</w:t>
      </w:r>
    </w:p>
    <w:p>
      <w:pPr>
        <w:pStyle w:val="RecordBase"/>
        <w:ind w:left="120" w:hanging="120"/>
      </w:pPr>
      <w:r>
        <w:t xml:space="preserve">Property insurance, requirements, FORTIFIED homes - </w:t>
      </w:r>
      <w:r>
        <w:t xml:space="preserve"> </w:t>
      </w:r>
      <w:r>
        <w:t xml:space="preserve">HB  256</w:t>
      </w:r>
      <w:r>
        <w:t xml:space="preserve">;</w:t>
      </w:r>
      <w:r>
        <w:t xml:space="preserve"> </w:t>
      </w:r>
      <w:r>
        <w:t xml:space="preserve">HB  256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Real estate improvements, retained amount, escrow account - </w:t>
      </w:r>
      <w:r>
        <w:t xml:space="preserve"> </w:t>
      </w:r>
      <w:r>
        <w:t xml:space="preserve">HB  778</w:t>
      </w:r>
    </w:p>
    <w:p>
      <w:pPr>
        <w:pStyle w:val="RecordBase"/>
        <w:ind w:left="120" w:hanging="120"/>
      </w:pPr>
      <w:r>
        <w:t xml:space="preserve">School property purchase and disposal, prior approval - </w:t>
      </w:r>
      <w:r>
        <w:t xml:space="preserve"> </w:t>
      </w:r>
      <w:r>
        <w:t xml:space="preserve">HB  727</w:t>
      </w:r>
      <w:r>
        <w:t xml:space="preserve">: </w:t>
      </w:r>
      <w:r>
        <w:t xml:space="preserve">HFA</w:t>
      </w:r>
      <w:r>
        <w:t xml:space="preserve"> (</w:t>
      </w:r>
      <w:r>
        <w:t xml:space="preserve">1</w:t>
      </w:r>
      <w:r>
        <w:t xml:space="preserve">)</w:t>
      </w:r>
    </w:p>
    <w:p>
      <w:pPr>
        <w:pStyle w:val="RecordBase"/>
        <w:ind w:left="120" w:hanging="120"/>
      </w:pPr>
      <w:r>
        <w:t xml:space="preserve">Service agreements, unlawful trade practices - </w:t>
      </w:r>
      <w:r>
        <w:t xml:space="preserve"> </w:t>
      </w:r>
      <w:r>
        <w:t xml:space="preserve">HB  88</w:t>
      </w:r>
      <w:r>
        <w:t xml:space="preserve">;</w:t>
      </w:r>
      <w:r>
        <w:t xml:space="preserve"> </w:t>
      </w:r>
      <w:r>
        <w:t xml:space="preserve">HB  88</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Sexual orientation and gender identity, prohibition of discrimination - </w:t>
      </w:r>
      <w:r>
        <w:t xml:space="preserve"> </w:t>
      </w:r>
      <w:r>
        <w:t xml:space="preserve">SB  134</w:t>
      </w:r>
      <w:r>
        <w:t xml:space="preserve">;</w:t>
      </w:r>
      <w:r>
        <w:t xml:space="preserve"> </w:t>
      </w:r>
      <w:r>
        <w:t xml:space="preserve">HB  391</w:t>
      </w:r>
    </w:p>
    <w:p>
      <w:pPr>
        <w:pStyle w:val="RecordBase"/>
        <w:ind w:left="120" w:hanging="120"/>
      </w:pPr>
      <w:r>
        <w:t xml:space="preserve">Short-term rentals, deed restriction interpretation - </w:t>
      </w:r>
      <w:r>
        <w:t xml:space="preserve"> </w:t>
      </w:r>
      <w:r>
        <w:t xml:space="preserve">SB  375</w:t>
      </w:r>
    </w:p>
    <w:p>
      <w:pPr>
        <w:pStyle w:val="RecordBase"/>
        <w:ind w:left="120" w:hanging="120"/>
      </w:pPr>
      <w:r>
        <w:t xml:space="preserve">Single family residence, investment firms, restrictions on purchase - </w:t>
      </w:r>
      <w:r>
        <w:t xml:space="preserve"> </w:t>
      </w:r>
      <w:r>
        <w:t xml:space="preserve">HB  591</w:t>
      </w:r>
    </w:p>
    <w:p>
      <w:pPr>
        <w:pStyle w:val="RecordBase"/>
        <w:ind w:left="120" w:hanging="120"/>
      </w:pPr>
      <w:r>
        <w:t xml:space="preserve">Smoke detectors functional at time of sale, requirement - </w:t>
      </w:r>
      <w:r>
        <w:t xml:space="preserve"> </w:t>
      </w:r>
      <w:r>
        <w:t xml:space="preserve">HB  23</w:t>
      </w:r>
      <w:r>
        <w:t xml:space="preserve">;</w:t>
      </w:r>
      <w:r>
        <w:t xml:space="preserve"> </w:t>
      </w:r>
      <w:r>
        <w:t xml:space="preserve">HB  23</w:t>
      </w:r>
      <w:r>
        <w:t xml:space="preserve">: </w:t>
      </w:r>
      <w:r>
        <w:t xml:space="preserve">HCS</w:t>
      </w:r>
    </w:p>
    <w:p>
      <w:pPr>
        <w:pStyle w:val="RecordBase"/>
        <w:ind w:left="120" w:hanging="120"/>
      </w:pPr>
      <w:r>
        <w:t xml:space="preserve">State of occupancy requirements, master commissioner's sale, counties with land bank authority - </w:t>
      </w:r>
      <w:r>
        <w:t xml:space="preserve"> </w:t>
      </w:r>
      <w:r>
        <w:t xml:space="preserve">HB  466</w:t>
      </w:r>
    </w:p>
    <w:p>
      <w:pPr>
        <w:pStyle w:val="RecordBase"/>
        <w:ind w:left="120" w:hanging="120"/>
      </w:pPr>
      <w:r>
        <w:t xml:space="preserve">Strengthen Kentucky Homes Program, creation - </w:t>
      </w:r>
      <w:r>
        <w:t xml:space="preserve"> </w:t>
      </w:r>
      <w:r>
        <w:t xml:space="preserve">HB  256</w:t>
      </w:r>
    </w:p>
    <w:p>
      <w:pPr>
        <w:pStyle w:val="RecordBase"/>
        <w:ind w:left="120" w:hanging="120"/>
      </w:pPr>
      <w:r>
        <w:t xml:space="preserve">Surveyors, right of entry, notice to landowner - </w:t>
      </w:r>
      <w:r>
        <w:t xml:space="preserve"> </w:t>
      </w:r>
      <w:r>
        <w:t xml:space="preserve">HB  511</w:t>
      </w:r>
    </w:p>
    <w:p>
      <w:pPr>
        <w:pStyle w:val="RecordBase"/>
        <w:ind w:left="120" w:hanging="120"/>
      </w:pPr>
      <w:r>
        <w:t xml:space="preserve">Transfers of land, subdivision, recording of plat, requirement - </w:t>
      </w:r>
      <w:r>
        <w:t xml:space="preserve"> </w:t>
      </w:r>
      <w:r>
        <w:t xml:space="preserve">HB  657</w:t>
        <w:br/>
      </w:r>
    </w:p>
    <w:p>
      <w:pPr>
        <w:pStyle w:val="RecordHeading3"/>
      </w:pPr>
      <w:r>
        <w:rPr>
          <w:b/>
        </w:rPr>
        <w:t xml:space="preserve">Redistricting</w:t>
      </w:r>
    </w:p>
    <w:p>
      <w:pPr>
        <w:pStyle w:val="RecordBase"/>
        <w:ind w:left="120" w:hanging="120"/>
      </w:pPr>
      <w:r>
        <w:t xml:space="preserve">Boundary changes, voter notice - </w:t>
      </w:r>
      <w:r>
        <w:t xml:space="preserve"> </w:t>
      </w:r>
      <w:r>
        <w:t xml:space="preserve">HB  595</w:t>
      </w:r>
      <w:r>
        <w:t xml:space="preserve">: </w:t>
      </w:r>
      <w:r>
        <w:t xml:space="preserve">HCS</w:t>
      </w:r>
      <w:r>
        <w:t xml:space="preserve">;</w:t>
      </w:r>
      <w:r>
        <w:t xml:space="preserve"> </w:t>
      </w:r>
      <w:r>
        <w:t xml:space="preserve">HB  836</w:t>
      </w:r>
    </w:p>
    <w:p>
      <w:pPr>
        <w:pStyle w:val="RecordBase"/>
        <w:ind w:left="120" w:hanging="120"/>
      </w:pPr>
      <w:r>
        <w:t xml:space="preserve">Citizens</w:t>
      </w:r>
    </w:p>
    <w:p>
      <w:pPr>
        <w:pStyle w:val="RecordBase"/>
        <w:ind w:left="240" w:hanging="192"/>
      </w:pPr>
      <w:r>
        <w:t xml:space="preserve"> Redistricting Commission, establishment - </w:t>
      </w:r>
      <w:r>
        <w:t xml:space="preserve"> </w:t>
      </w:r>
      <w:r>
        <w:t xml:space="preserve">HB  394</w:t>
      </w:r>
    </w:p>
    <w:p>
      <w:pPr>
        <w:pStyle w:val="RecordBase"/>
        <w:ind w:left="240" w:hanging="192"/>
      </w:pPr>
      <w:r>
        <w:t xml:space="preserve"> Redistricting Commission, legislative and congressional redistricting, establishment - </w:t>
      </w:r>
      <w:r>
        <w:t xml:space="preserve"> </w:t>
      </w:r>
      <w:r>
        <w:t xml:space="preserve">HB  395</w:t>
      </w:r>
    </w:p>
    <w:p>
      <w:pPr>
        <w:pStyle w:val="RecordBase"/>
        <w:ind w:left="120" w:hanging="120"/>
      </w:pPr>
      <w:r>
        <w:t xml:space="preserve">County school boards, independent district creation, redivision - </w:t>
      </w:r>
      <w:r>
        <w:t xml:space="preserve"> </w:t>
      </w:r>
      <w:r>
        <w:t xml:space="preserve">HB  784</w:t>
        <w:br/>
      </w:r>
    </w:p>
    <w:p>
      <w:pPr>
        <w:pStyle w:val="RecordHeading3"/>
      </w:pPr>
      <w:r>
        <w:rPr>
          <w:b/>
        </w:rPr>
        <w:t xml:space="preserve">Religion</w:t>
      </w:r>
    </w:p>
    <w:p>
      <w:pPr>
        <w:pStyle w:val="RecordBase"/>
        <w:ind w:left="120" w:hanging="120"/>
      </w:pPr>
      <w:r>
        <w:t xml:space="preserve">Christian persecution, denouncement - </w:t>
      </w:r>
      <w:r>
        <w:t xml:space="preserve"> </w:t>
      </w:r>
      <w:r>
        <w:t xml:space="preserve">SR  115</w:t>
      </w:r>
    </w:p>
    <w:p>
      <w:pPr>
        <w:pStyle w:val="RecordBase"/>
        <w:ind w:left="120" w:hanging="120"/>
      </w:pPr>
      <w:r>
        <w:t xml:space="preserve">International Holocaust Remembrance Day, recognition - </w:t>
      </w:r>
      <w:r>
        <w:t xml:space="preserve"> </w:t>
      </w:r>
      <w:r>
        <w:t xml:space="preserve">HR  53</w:t>
      </w:r>
      <w:r>
        <w:t xml:space="preserve">;</w:t>
      </w:r>
      <w:r>
        <w:t xml:space="preserve"> </w:t>
      </w:r>
      <w:r>
        <w:t xml:space="preserve">SR  97</w:t>
      </w:r>
    </w:p>
    <w:p>
      <w:pPr>
        <w:pStyle w:val="RecordBase"/>
        <w:ind w:left="120" w:hanging="120"/>
      </w:pPr>
      <w:r>
        <w:t xml:space="preserve">Opening prayer for legislative days - </w:t>
      </w:r>
      <w:r>
        <w:t xml:space="preserve"> </w:t>
      </w:r>
      <w:r>
        <w:t xml:space="preserve">HR  58</w:t>
      </w:r>
    </w:p>
    <w:p>
      <w:pPr>
        <w:pStyle w:val="RecordBase"/>
        <w:ind w:left="120" w:hanging="120"/>
      </w:pPr>
      <w:r>
        <w:t xml:space="preserve">Parental rights, public schools, provision - </w:t>
      </w:r>
      <w:r>
        <w:t xml:space="preserve"> </w:t>
      </w:r>
      <w:r>
        <w:t xml:space="preserve">SB  2</w:t>
      </w:r>
      <w:r>
        <w:t xml:space="preserve">: </w:t>
      </w:r>
      <w:r>
        <w:t xml:space="preserve">HFA</w:t>
      </w:r>
      <w:r>
        <w:t xml:space="preserve"> (</w:t>
      </w:r>
      <w:r>
        <w:t xml:space="preserve">1</w:t>
      </w:r>
      <w:r>
        <w:t xml:space="preserve">)</w:t>
      </w:r>
      <w:r>
        <w:t xml:space="preserve">;</w:t>
      </w:r>
      <w:r>
        <w:t xml:space="preserve"> </w:t>
      </w:r>
      <w:r>
        <w:t xml:space="preserve">HB  304</w:t>
      </w:r>
    </w:p>
    <w:p>
      <w:pPr>
        <w:pStyle w:val="RecordBase"/>
        <w:ind w:left="120" w:hanging="120"/>
      </w:pPr>
      <w:r>
        <w:t xml:space="preserve">Religious</w:t>
      </w:r>
    </w:p>
    <w:p>
      <w:pPr>
        <w:pStyle w:val="RecordBase"/>
        <w:ind w:left="240" w:hanging="192"/>
      </w:pPr>
      <w:r>
        <w:t xml:space="preserve"> freedom, exceptions - </w:t>
      </w:r>
      <w:r>
        <w:t xml:space="preserve"> </w:t>
      </w:r>
      <w:r>
        <w:t xml:space="preserve">HB  47</w:t>
      </w:r>
      <w:r>
        <w:t xml:space="preserve">: </w:t>
      </w:r>
      <w:r>
        <w:t xml:space="preserve">HFA</w:t>
      </w:r>
      <w:r>
        <w:t xml:space="preserve"> (</w:t>
      </w:r>
      <w:r>
        <w:t xml:space="preserve">1</w:t>
      </w:r>
      <w:r>
        <w:t xml:space="preserve">)</w:t>
      </w:r>
    </w:p>
    <w:p>
      <w:pPr>
        <w:pStyle w:val="RecordBase"/>
        <w:ind w:left="240" w:hanging="192"/>
      </w:pPr>
      <w:r>
        <w:t xml:space="preserve"> freedom, government, define - </w:t>
      </w:r>
      <w:r>
        <w:t xml:space="preserve"> </w:t>
      </w:r>
      <w:r>
        <w:t xml:space="preserve">HB  47</w:t>
      </w:r>
      <w:r>
        <w:t xml:space="preserve">: </w:t>
      </w:r>
      <w:r>
        <w:t xml:space="preserve">HFA</w:t>
      </w:r>
      <w:r>
        <w:t xml:space="preserve"> (</w:t>
      </w:r>
      <w:r>
        <w:t xml:space="preserve">2</w:t>
      </w:r>
      <w:r>
        <w:t xml:space="preserve">)</w:t>
      </w:r>
    </w:p>
    <w:p>
      <w:pPr>
        <w:pStyle w:val="RecordBase"/>
        <w:ind w:left="240" w:hanging="192"/>
      </w:pPr>
      <w:r>
        <w:t xml:space="preserve"> freedom, protection, relief available - </w:t>
      </w:r>
      <w:r>
        <w:t xml:space="preserve"> </w:t>
      </w:r>
      <w:r>
        <w:t xml:space="preserve">HB  47</w:t>
      </w:r>
    </w:p>
    <w:p>
      <w:pPr>
        <w:pStyle w:val="RecordBase"/>
        <w:ind w:left="240" w:hanging="192"/>
      </w:pPr>
      <w:r>
        <w:t xml:space="preserve"> freedom, substantially burden, define - </w:t>
      </w:r>
      <w:r>
        <w:t xml:space="preserve"> </w:t>
      </w:r>
      <w:r>
        <w:t xml:space="preserve">HB  47</w:t>
      </w:r>
      <w:r>
        <w:t xml:space="preserve">: </w:t>
      </w:r>
      <w:r>
        <w:t xml:space="preserve">HFA</w:t>
      </w:r>
      <w:r>
        <w:t xml:space="preserve"> (</w:t>
      </w:r>
      <w:r>
        <w:t xml:space="preserve">2</w:t>
      </w:r>
      <w:r>
        <w:t xml:space="preserve">)</w:t>
      </w:r>
    </w:p>
    <w:p>
      <w:pPr>
        <w:pStyle w:val="RecordBase"/>
        <w:ind w:left="240" w:hanging="192"/>
      </w:pPr>
      <w:r>
        <w:t xml:space="preserve"> rights, public school employees, provision - </w:t>
      </w:r>
      <w:r>
        <w:t xml:space="preserve"> </w:t>
      </w:r>
      <w:r>
        <w:t xml:space="preserve">SB  2</w:t>
      </w:r>
      <w:r>
        <w:t xml:space="preserve">: </w:t>
      </w:r>
      <w:r>
        <w:t xml:space="preserve">HFA</w:t>
      </w:r>
      <w:r>
        <w:t xml:space="preserve"> (</w:t>
      </w:r>
      <w:r>
        <w:t xml:space="preserve">1</w:t>
      </w:r>
      <w:r>
        <w:t xml:space="preserve">)</w:t>
      </w:r>
      <w:r>
        <w:t xml:space="preserve">;</w:t>
      </w:r>
      <w:r>
        <w:t xml:space="preserve"> </w:t>
      </w:r>
      <w:r>
        <w:t xml:space="preserve">HB  304</w:t>
      </w:r>
    </w:p>
    <w:p>
      <w:pPr>
        <w:pStyle w:val="RecordBase"/>
        <w:ind w:left="120" w:hanging="120"/>
      </w:pPr>
      <w:r>
        <w:t xml:space="preserve">York, Dr. Hershael, recognition - </w:t>
      </w:r>
      <w:r>
        <w:t xml:space="preserve"> </w:t>
      </w:r>
      <w:r>
        <w:t xml:space="preserve">SR  86</w:t>
        <w:br/>
      </w:r>
    </w:p>
    <w:p>
      <w:pPr>
        <w:pStyle w:val="RecordHeading3"/>
      </w:pPr>
      <w:r>
        <w:rPr>
          <w:b/>
        </w:rPr>
        <w:t xml:space="preserve">Reorganization</w:t>
      </w:r>
    </w:p>
    <w:p>
      <w:pPr>
        <w:pStyle w:val="RecordBase"/>
        <w:ind w:left="120" w:hanging="120"/>
      </w:pPr>
      <w:r>
        <w:t xml:space="preserve">Cabinet for Health and Family Services, Milk Safety Branch, transfer to Department of Agriculture - </w:t>
      </w:r>
      <w:r>
        <w:t xml:space="preserve"> </w:t>
      </w:r>
      <w:r>
        <w:t xml:space="preserve">HB  16</w:t>
      </w:r>
    </w:p>
    <w:p>
      <w:pPr>
        <w:pStyle w:val="RecordBase"/>
        <w:ind w:left="120" w:hanging="120"/>
      </w:pPr>
      <w:r>
        <w:t xml:space="preserve">Council on Postsecondary Education, dissolution - </w:t>
      </w:r>
      <w:r>
        <w:t xml:space="preserve"> </w:t>
      </w:r>
      <w:r>
        <w:t xml:space="preserve">HB  257</w:t>
      </w:r>
    </w:p>
    <w:p>
      <w:pPr>
        <w:pStyle w:val="RecordBase"/>
        <w:ind w:left="120" w:hanging="120"/>
      </w:pPr>
      <w:r>
        <w:t xml:space="preserve">Department of Fish and Wildlife Resources, transfer, Department of Agriculture - </w:t>
      </w:r>
      <w:r>
        <w:t xml:space="preserve"> </w:t>
      </w:r>
      <w:r>
        <w:t xml:space="preserve">SB  3</w:t>
      </w:r>
    </w:p>
    <w:p>
      <w:pPr>
        <w:pStyle w:val="RecordBase"/>
        <w:ind w:left="120" w:hanging="120"/>
      </w:pPr>
      <w:r>
        <w:t xml:space="preserve">Education</w:t>
      </w:r>
    </w:p>
    <w:p>
      <w:pPr>
        <w:pStyle w:val="RecordBase"/>
        <w:ind w:left="240" w:hanging="192"/>
      </w:pPr>
      <w:r>
        <w:t xml:space="preserve"> and Labor Cabinet, Department for Disability Determination Services, establishment - </w:t>
      </w:r>
      <w:r>
        <w:t xml:space="preserve"> </w:t>
      </w:r>
      <w:r>
        <w:t xml:space="preserve">SB  369</w:t>
      </w:r>
    </w:p>
    <w:p>
      <w:pPr>
        <w:pStyle w:val="RecordBase"/>
        <w:ind w:left="240" w:hanging="192"/>
      </w:pPr>
      <w:r>
        <w:t xml:space="preserve"> and Labor Cabinet, Division of Program Policy and Support, establishment - </w:t>
      </w:r>
      <w:r>
        <w:t xml:space="preserve"> </w:t>
      </w:r>
      <w:r>
        <w:t xml:space="preserve">SB  369</w:t>
      </w:r>
    </w:p>
    <w:p>
      <w:pPr>
        <w:pStyle w:val="RecordBase"/>
        <w:ind w:left="120" w:hanging="120"/>
      </w:pPr>
      <w:r>
        <w:t xml:space="preserve">Justice and Public Safety Cabinet, Department of Public Advocacy - </w:t>
      </w:r>
      <w:r>
        <w:t xml:space="preserve"> </w:t>
      </w:r>
      <w:r>
        <w:t xml:space="preserve">HB  277</w:t>
      </w:r>
    </w:p>
    <w:p>
      <w:pPr>
        <w:pStyle w:val="RecordBase"/>
        <w:ind w:left="120" w:hanging="120"/>
      </w:pPr>
      <w:r>
        <w:t xml:space="preserve">Kentucky</w:t>
      </w:r>
    </w:p>
    <w:p>
      <w:pPr>
        <w:pStyle w:val="RecordBase"/>
        <w:ind w:left="240" w:hanging="192"/>
      </w:pPr>
      <w:r>
        <w:t xml:space="preserve"> Higher Education Assistance Authority, reorganization - </w:t>
      </w:r>
      <w:r>
        <w:t xml:space="preserve"> </w:t>
      </w:r>
      <w:r>
        <w:t xml:space="preserve">HB  257</w:t>
      </w:r>
    </w:p>
    <w:p>
      <w:pPr>
        <w:pStyle w:val="RecordBase"/>
        <w:ind w:left="240" w:hanging="192"/>
      </w:pPr>
      <w:r>
        <w:t xml:space="preserve"> Horse Racing Commission, Department of Agriculture - </w:t>
      </w:r>
      <w:r>
        <w:t xml:space="preserve"> </w:t>
      </w:r>
      <w:r>
        <w:t xml:space="preserve">SB  3</w:t>
      </w:r>
      <w:r>
        <w:t xml:space="preserve">: </w:t>
      </w:r>
      <w:r>
        <w:t xml:space="preserve">SFA</w:t>
      </w:r>
      <w:r>
        <w:t xml:space="preserve"> (</w:t>
      </w:r>
      <w:r>
        <w:t xml:space="preserve">5</w:t>
      </w:r>
      <w:r>
        <w:t xml:space="preserve">)</w:t>
      </w:r>
    </w:p>
    <w:p>
      <w:pPr>
        <w:pStyle w:val="RecordBase"/>
        <w:ind w:left="240" w:hanging="192"/>
      </w:pPr>
      <w:r>
        <w:t xml:space="preserve"> Horse Racing Commission, sports wagering, internal reorganization - </w:t>
      </w:r>
      <w:r>
        <w:t xml:space="preserve"> </w:t>
      </w:r>
      <w:r>
        <w:t xml:space="preserve">HB  281</w:t>
      </w:r>
    </w:p>
    <w:p>
      <w:pPr>
        <w:pStyle w:val="RecordBase"/>
        <w:ind w:left="240" w:hanging="192"/>
      </w:pPr>
      <w:r>
        <w:t xml:space="preserve"> Public Pensions Authority, Office of Benefits, establishment - </w:t>
      </w:r>
      <w:r>
        <w:t xml:space="preserve"> </w:t>
      </w:r>
      <w:r>
        <w:t xml:space="preserve">HB  292</w:t>
      </w:r>
    </w:p>
    <w:p>
      <w:pPr>
        <w:pStyle w:val="RecordBase"/>
        <w:ind w:left="240" w:hanging="192"/>
      </w:pPr>
      <w:r>
        <w:t xml:space="preserve"> Public Pensions Authority, Office of Financial Management, establishment - </w:t>
      </w:r>
      <w:r>
        <w:t xml:space="preserve"> </w:t>
      </w:r>
      <w:r>
        <w:t xml:space="preserve">HB  292</w:t>
      </w:r>
    </w:p>
    <w:p>
      <w:pPr>
        <w:pStyle w:val="RecordBase"/>
        <w:ind w:left="120" w:hanging="120"/>
      </w:pPr>
      <w:r>
        <w:t xml:space="preserve">Office of the Attorney General, reorganization - </w:t>
      </w:r>
      <w:r>
        <w:t xml:space="preserve"> </w:t>
      </w:r>
      <w:r>
        <w:t xml:space="preserve">SB  376</w:t>
        <w:br/>
      </w:r>
    </w:p>
    <w:p>
      <w:pPr>
        <w:pStyle w:val="RecordHeading3"/>
      </w:pPr>
      <w:r>
        <w:rPr>
          <w:b/>
        </w:rPr>
        <w:t xml:space="preserve">Reports Mandated</w:t>
      </w:r>
    </w:p>
    <w:p>
      <w:pPr>
        <w:pStyle w:val="RecordBase"/>
        <w:ind w:left="120" w:hanging="120"/>
      </w:pPr>
      <w:r>
        <w:t xml:space="preserve">Active volunteer firefighter tax credit, annual report - </w:t>
      </w:r>
      <w:r>
        <w:t xml:space="preserve"> </w:t>
      </w:r>
      <w:r>
        <w:t xml:space="preserve">HB  133</w:t>
      </w:r>
      <w:r>
        <w:t xml:space="preserve">;</w:t>
      </w:r>
      <w:r>
        <w:t xml:space="preserve"> </w:t>
      </w:r>
      <w:r>
        <w:t xml:space="preserve">SB  141</w:t>
      </w:r>
    </w:p>
    <w:p>
      <w:pPr>
        <w:pStyle w:val="RecordBase"/>
        <w:ind w:left="120" w:hanging="120"/>
      </w:pPr>
      <w:r>
        <w:t xml:space="preserve">Administrative</w:t>
      </w:r>
    </w:p>
    <w:p>
      <w:pPr>
        <w:pStyle w:val="RecordBase"/>
        <w:ind w:left="240" w:hanging="192"/>
      </w:pPr>
      <w:r>
        <w:t xml:space="preserve"> Office of Courts, fines and fees, annual report - </w:t>
      </w:r>
      <w:r>
        <w:t xml:space="preserve"> </w:t>
      </w:r>
      <w:r>
        <w:t xml:space="preserve">HB  820</w:t>
      </w:r>
    </w:p>
    <w:p>
      <w:pPr>
        <w:pStyle w:val="RecordBase"/>
        <w:ind w:left="240" w:hanging="192"/>
      </w:pPr>
      <w:r>
        <w:t xml:space="preserve"> Office of the Courts, annual report, wrongful conviction compensation - </w:t>
      </w:r>
      <w:r>
        <w:t xml:space="preserve"> </w:t>
      </w:r>
      <w:r>
        <w:t xml:space="preserve">HB  178</w:t>
      </w:r>
      <w:r>
        <w:t xml:space="preserve">: </w:t>
      </w:r>
      <w:r>
        <w:t xml:space="preserve">HFA</w:t>
      </w:r>
      <w:r>
        <w:t xml:space="preserve"> (</w:t>
      </w:r>
      <w:r>
        <w:t xml:space="preserve">1</w:t>
      </w:r>
      <w:r>
        <w:t xml:space="preserve">)</w:t>
      </w:r>
    </w:p>
    <w:p>
      <w:pPr>
        <w:pStyle w:val="RecordBase"/>
        <w:ind w:left="240" w:hanging="192"/>
      </w:pPr>
      <w:r>
        <w:t xml:space="preserve"> Office of the Courts, cannabis related expungement - </w:t>
      </w:r>
      <w:r>
        <w:t xml:space="preserve"> </w:t>
      </w:r>
      <w:r>
        <w:t xml:space="preserve">HB  72</w:t>
      </w:r>
    </w:p>
    <w:p>
      <w:pPr>
        <w:pStyle w:val="RecordBase"/>
        <w:ind w:left="240" w:hanging="192"/>
      </w:pPr>
      <w:r>
        <w:t xml:space="preserve"> Office of the Courts, marijuana expungements - </w:t>
      </w:r>
      <w:r>
        <w:t xml:space="preserve"> </w:t>
      </w:r>
      <w:r>
        <w:t xml:space="preserve">SB  73</w:t>
      </w:r>
    </w:p>
    <w:p>
      <w:pPr>
        <w:pStyle w:val="RecordBase"/>
        <w:ind w:left="120" w:hanging="120"/>
      </w:pPr>
      <w:r>
        <w:t xml:space="preserve">Auditor of Public Accounts, fines and fees audit - </w:t>
      </w:r>
      <w:r>
        <w:t xml:space="preserve"> </w:t>
      </w:r>
      <w:r>
        <w:t xml:space="preserve">HB  820</w:t>
      </w:r>
    </w:p>
    <w:p>
      <w:pPr>
        <w:pStyle w:val="RecordBase"/>
        <w:ind w:left="120" w:hanging="120"/>
      </w:pPr>
      <w:r>
        <w:t xml:space="preserve">Basic health program design, task force - </w:t>
      </w:r>
      <w:r>
        <w:t xml:space="preserve"> </w:t>
      </w:r>
      <w:r>
        <w:t xml:space="preserve">SB  34</w:t>
      </w:r>
      <w:r>
        <w:t xml:space="preserve">;</w:t>
      </w:r>
      <w:r>
        <w:t xml:space="preserve"> </w:t>
      </w:r>
      <w:r>
        <w:t xml:space="preserve">HB  734</w:t>
      </w:r>
    </w:p>
    <w:p>
      <w:pPr>
        <w:pStyle w:val="RecordBase"/>
        <w:ind w:left="120" w:hanging="120"/>
      </w:pPr>
      <w:r>
        <w:t xml:space="preserve">Board</w:t>
      </w:r>
    </w:p>
    <w:p>
      <w:pPr>
        <w:pStyle w:val="RecordBase"/>
        <w:ind w:left="240" w:hanging="192"/>
      </w:pPr>
      <w:r>
        <w:t xml:space="preserve"> of Elections, voter registration, report, requirements - </w:t>
      </w:r>
      <w:r>
        <w:t xml:space="preserve"> </w:t>
      </w:r>
      <w:r>
        <w:t xml:space="preserve">HB  44</w:t>
      </w:r>
      <w:r>
        <w:t xml:space="preserve">;</w:t>
      </w:r>
      <w:r>
        <w:t xml:space="preserve"> </w:t>
      </w:r>
      <w:r>
        <w:t xml:space="preserve">HB  44</w:t>
      </w:r>
      <w:r>
        <w:t xml:space="preserve">: </w:t>
      </w:r>
      <w:r>
        <w:t xml:space="preserve">HCS</w:t>
      </w:r>
    </w:p>
    <w:p>
      <w:pPr>
        <w:pStyle w:val="RecordBase"/>
        <w:ind w:left="240" w:hanging="192"/>
      </w:pPr>
      <w:r>
        <w:t xml:space="preserve"> of Medical Licensure, occupational licenses for veterans, report - </w:t>
      </w:r>
      <w:r>
        <w:t xml:space="preserve"> </w:t>
      </w:r>
      <w:r>
        <w:t xml:space="preserve">SB  94</w:t>
      </w:r>
    </w:p>
    <w:p>
      <w:pPr>
        <w:pStyle w:val="RecordBase"/>
        <w:ind w:left="120" w:hanging="120"/>
      </w:pPr>
      <w:r>
        <w:t xml:space="preserve">Cabinet</w:t>
      </w:r>
    </w:p>
    <w:p>
      <w:pPr>
        <w:pStyle w:val="RecordBase"/>
        <w:ind w:left="240" w:hanging="192"/>
      </w:pPr>
      <w:r>
        <w:t xml:space="preserve"> for Economic Development, Certified Child Care Community Designation report, requirement - </w:t>
      </w:r>
      <w:r>
        <w:t xml:space="preserve"> </w:t>
      </w:r>
      <w:r>
        <w:t xml:space="preserve">HB  561</w:t>
      </w:r>
      <w:r>
        <w:t xml:space="preserve">;</w:t>
      </w:r>
      <w:r>
        <w:t xml:space="preserve"> </w:t>
      </w:r>
      <w:r>
        <w:t xml:space="preserve">HB  561</w:t>
      </w:r>
      <w:r>
        <w:t xml:space="preserve">: </w:t>
      </w:r>
      <w:r>
        <w:t xml:space="preserve">HCS</w:t>
      </w:r>
    </w:p>
    <w:p>
      <w:pPr>
        <w:pStyle w:val="RecordBase"/>
        <w:ind w:left="240" w:hanging="192"/>
      </w:pPr>
      <w:r>
        <w:t xml:space="preserve"> for Economic Development, Kentucky Product Development Initiative of 2024 - </w:t>
      </w:r>
      <w:r>
        <w:t xml:space="preserve"> </w:t>
      </w:r>
      <w:r>
        <w:t xml:space="preserve">HB  13</w:t>
      </w:r>
      <w:r>
        <w:t xml:space="preserve">;</w:t>
      </w:r>
      <w:r>
        <w:t xml:space="preserve"> </w:t>
      </w:r>
      <w:r>
        <w:t xml:space="preserve">HB  13</w:t>
      </w:r>
      <w:r>
        <w:t xml:space="preserve">: </w:t>
      </w:r>
      <w:r>
        <w:t xml:space="preserve">HCS</w:t>
      </w:r>
    </w:p>
    <w:p>
      <w:pPr>
        <w:pStyle w:val="RecordBase"/>
        <w:ind w:left="240" w:hanging="192"/>
      </w:pPr>
      <w:r>
        <w:t xml:space="preserve"> for Economic Development, workforce needs, report - </w:t>
      </w:r>
      <w:r>
        <w:t xml:space="preserve"> </w:t>
      </w:r>
      <w:r>
        <w:t xml:space="preserve">SB  94</w:t>
      </w:r>
    </w:p>
    <w:p>
      <w:pPr>
        <w:pStyle w:val="RecordBase"/>
        <w:ind w:left="240" w:hanging="192"/>
      </w:pPr>
      <w:r>
        <w:t xml:space="preserve"> for Health and Family Services, community-based supportive services study, report required - </w:t>
      </w:r>
      <w:r>
        <w:t xml:space="preserve"> </w:t>
      </w:r>
      <w:r>
        <w:t xml:space="preserve">HJR 105</w:t>
      </w:r>
    </w:p>
    <w:p>
      <w:pPr>
        <w:pStyle w:val="RecordBase"/>
        <w:ind w:left="240" w:hanging="192"/>
      </w:pPr>
      <w:r>
        <w:t xml:space="preserve"> for Health and Family Services, delivery procedures - </w:t>
      </w:r>
      <w:r>
        <w:t xml:space="preserve"> </w:t>
      </w:r>
      <w:r>
        <w:t xml:space="preserve">SB  74</w:t>
      </w:r>
      <w:r>
        <w:t xml:space="preserve">;</w:t>
      </w:r>
      <w:r>
        <w:t xml:space="preserve"> </w:t>
      </w:r>
      <w:r>
        <w:t xml:space="preserve">SB  74</w:t>
      </w:r>
      <w:r>
        <w:t xml:space="preserve">: </w:t>
      </w:r>
      <w:r>
        <w:t xml:space="preserve">SCS</w:t>
      </w:r>
    </w:p>
    <w:p>
      <w:pPr>
        <w:pStyle w:val="RecordBase"/>
        <w:ind w:left="240" w:hanging="192"/>
      </w:pPr>
      <w:r>
        <w:t xml:space="preserve"> for Health and Family Services, family planning services program - </w:t>
      </w:r>
      <w:r>
        <w:t xml:space="preserve"> </w:t>
      </w:r>
      <w:r>
        <w:t xml:space="preserve">HB  536</w:t>
      </w:r>
    </w:p>
    <w:p>
      <w:pPr>
        <w:pStyle w:val="RecordBase"/>
        <w:ind w:left="240" w:hanging="192"/>
      </w:pPr>
      <w:r>
        <w:t xml:space="preserve"> for Health and Family Services individual-directed care, end of life - </w:t>
      </w:r>
      <w:r>
        <w:t xml:space="preserve"> </w:t>
      </w:r>
      <w:r>
        <w:t xml:space="preserve">HB  285</w:t>
      </w:r>
    </w:p>
    <w:p>
      <w:pPr>
        <w:pStyle w:val="RecordBase"/>
        <w:ind w:left="240" w:hanging="192"/>
      </w:pPr>
      <w:r>
        <w:t xml:space="preserve"> for Health and Family Services, obesity - </w:t>
      </w:r>
      <w:r>
        <w:t xml:space="preserve"> </w:t>
      </w:r>
      <w:r>
        <w:t xml:space="preserve">HB  273</w:t>
      </w:r>
    </w:p>
    <w:p>
      <w:pPr>
        <w:pStyle w:val="RecordBase"/>
        <w:ind w:left="240" w:hanging="192"/>
      </w:pPr>
      <w:r>
        <w:t xml:space="preserve"> for Health and Family Services, services offered to children, review - </w:t>
      </w:r>
      <w:r>
        <w:t xml:space="preserve"> </w:t>
      </w:r>
      <w:r>
        <w:t xml:space="preserve">HJR 116</w:t>
      </w:r>
    </w:p>
    <w:p>
      <w:pPr>
        <w:pStyle w:val="RecordBase"/>
        <w:ind w:left="120" w:hanging="120"/>
      </w:pPr>
      <w:r>
        <w:t xml:space="preserve">Child</w:t>
      </w:r>
    </w:p>
    <w:p>
      <w:pPr>
        <w:pStyle w:val="RecordBase"/>
        <w:ind w:left="240" w:hanging="192"/>
      </w:pPr>
      <w:r>
        <w:t xml:space="preserve"> abuse, animal control officers - </w:t>
      </w:r>
      <w:r>
        <w:t xml:space="preserve"> </w:t>
      </w:r>
      <w:r>
        <w:t xml:space="preserve">SB  106</w:t>
      </w:r>
      <w:r>
        <w:t xml:space="preserve">;</w:t>
      </w:r>
      <w:r>
        <w:t xml:space="preserve"> </w:t>
      </w:r>
      <w:r>
        <w:t xml:space="preserve">HB  253</w:t>
      </w:r>
    </w:p>
    <w:p>
      <w:pPr>
        <w:pStyle w:val="RecordBase"/>
        <w:ind w:left="240" w:hanging="192"/>
      </w:pPr>
      <w:r>
        <w:t xml:space="preserve"> abuse, mandatory reporting, written or oral - </w:t>
      </w:r>
      <w:r>
        <w:t xml:space="preserve"> </w:t>
      </w:r>
      <w:r>
        <w:t xml:space="preserve">HB  271</w:t>
      </w:r>
    </w:p>
    <w:p>
      <w:pPr>
        <w:pStyle w:val="RecordBase"/>
        <w:ind w:left="120" w:hanging="120"/>
      </w:pPr>
      <w:r>
        <w:t xml:space="preserve">Civics test data, Kentucky Department of Education, requirement - </w:t>
      </w:r>
      <w:r>
        <w:t xml:space="preserve"> </w:t>
      </w:r>
      <w:r>
        <w:t xml:space="preserve">SB  213</w:t>
      </w:r>
    </w:p>
    <w:p>
      <w:pPr>
        <w:pStyle w:val="RecordBase"/>
        <w:ind w:left="120" w:hanging="120"/>
      </w:pPr>
      <w:r>
        <w:t xml:space="preserve">Commission on Military Affairs, occupational licenses for veterans, report - </w:t>
      </w:r>
      <w:r>
        <w:t xml:space="preserve"> </w:t>
      </w:r>
      <w:r>
        <w:t xml:space="preserve">SB  94</w:t>
      </w:r>
    </w:p>
    <w:p>
      <w:pPr>
        <w:pStyle w:val="RecordBase"/>
        <w:ind w:left="120" w:hanging="120"/>
      </w:pPr>
      <w:r>
        <w:t xml:space="preserve">Commissioner, Department of Insurance, external reviews, prior authorization - </w:t>
      </w:r>
      <w:r>
        <w:t xml:space="preserve"> </w:t>
      </w:r>
      <w:r>
        <w:t xml:space="preserve">SB  270</w:t>
      </w:r>
      <w:r>
        <w:t xml:space="preserve">;</w:t>
      </w:r>
      <w:r>
        <w:t xml:space="preserve"> </w:t>
      </w:r>
      <w:r>
        <w:t xml:space="preserve">HB  317</w:t>
      </w:r>
    </w:p>
    <w:p>
      <w:pPr>
        <w:pStyle w:val="RecordBase"/>
        <w:ind w:left="120" w:hanging="120"/>
      </w:pPr>
      <w:r>
        <w:t xml:space="preserve">Comprehensive funding model, working group, proposed goals and metrics - </w:t>
      </w:r>
      <w:r>
        <w:t xml:space="preserve"> </w:t>
      </w:r>
      <w:r>
        <w:t xml:space="preserve">SB  191</w:t>
      </w:r>
      <w:r>
        <w:t xml:space="preserve">: </w:t>
      </w:r>
      <w:r>
        <w:t xml:space="preserve">HFA</w:t>
      </w:r>
      <w:r>
        <w:t xml:space="preserve"> (</w:t>
      </w:r>
      <w:r>
        <w:t xml:space="preserve">2</w:t>
      </w:r>
      <w:r>
        <w:t xml:space="preserve">)</w:t>
      </w:r>
    </w:p>
    <w:p>
      <w:pPr>
        <w:pStyle w:val="RecordBase"/>
        <w:ind w:left="120" w:hanging="120"/>
      </w:pPr>
      <w:r>
        <w:t xml:space="preserve">Council</w:t>
      </w:r>
    </w:p>
    <w:p>
      <w:pPr>
        <w:pStyle w:val="RecordBase"/>
        <w:ind w:left="240" w:hanging="192"/>
      </w:pPr>
      <w:r>
        <w:t xml:space="preserve"> on Postecondary Edcuation, A.E.R.O. Act - </w:t>
      </w:r>
      <w:r>
        <w:t xml:space="preserve"> </w:t>
      </w:r>
      <w:r>
        <w:t xml:space="preserve">SB  127</w:t>
      </w:r>
      <w:r>
        <w:t xml:space="preserve">;</w:t>
      </w:r>
      <w:r>
        <w:t xml:space="preserve"> </w:t>
      </w:r>
      <w:r>
        <w:t xml:space="preserve">HB  345</w:t>
      </w:r>
    </w:p>
    <w:p>
      <w:pPr>
        <w:pStyle w:val="RecordBase"/>
        <w:ind w:left="240" w:hanging="192"/>
      </w:pPr>
      <w:r>
        <w:t xml:space="preserve"> on Postsecondary Education, artificial intelligence use, annual deadline - </w:t>
      </w:r>
      <w:r>
        <w:t xml:space="preserve"> </w:t>
      </w:r>
      <w:r>
        <w:t xml:space="preserve">SB  52</w:t>
      </w:r>
    </w:p>
    <w:p>
      <w:pPr>
        <w:pStyle w:val="RecordBase"/>
        <w:ind w:left="120" w:hanging="120"/>
      </w:pPr>
      <w:r>
        <w:t xml:space="preserve">Crime victims compensation, annual reports, requirement - </w:t>
      </w:r>
      <w:r>
        <w:t xml:space="preserve"> </w:t>
      </w:r>
      <w:r>
        <w:t xml:space="preserve">SB  319</w:t>
      </w:r>
    </w:p>
    <w:p>
      <w:pPr>
        <w:pStyle w:val="RecordBase"/>
        <w:ind w:left="120" w:hanging="120"/>
      </w:pPr>
      <w:r>
        <w:t xml:space="preserve">Department</w:t>
      </w:r>
    </w:p>
    <w:p>
      <w:pPr>
        <w:pStyle w:val="RecordBase"/>
        <w:ind w:left="240" w:hanging="192"/>
      </w:pPr>
      <w:r>
        <w:t xml:space="preserve"> of education, English learner enhanced support program, progress report - </w:t>
      </w:r>
      <w:r>
        <w:t xml:space="preserve"> </w:t>
      </w:r>
      <w:r>
        <w:t xml:space="preserve">HB  722</w:t>
      </w:r>
    </w:p>
    <w:p>
      <w:pPr>
        <w:pStyle w:val="RecordBase"/>
        <w:ind w:left="240" w:hanging="192"/>
      </w:pPr>
      <w:r>
        <w:t xml:space="preserve"> of Education, operational audit - </w:t>
      </w:r>
      <w:r>
        <w:t xml:space="preserve"> </w:t>
      </w:r>
      <w:r>
        <w:t xml:space="preserve">HB  825</w:t>
      </w:r>
    </w:p>
    <w:p>
      <w:pPr>
        <w:pStyle w:val="RecordBase"/>
        <w:ind w:left="240" w:hanging="192"/>
      </w:pPr>
      <w:r>
        <w:t xml:space="preserve"> of Education, school bus sensor technology findings - </w:t>
      </w:r>
      <w:r>
        <w:t xml:space="preserve"> </w:t>
      </w:r>
      <w:r>
        <w:t xml:space="preserve">SB  90</w:t>
      </w:r>
    </w:p>
    <w:p>
      <w:pPr>
        <w:pStyle w:val="RecordBase"/>
        <w:ind w:left="240" w:hanging="192"/>
      </w:pPr>
      <w:r>
        <w:t xml:space="preserve"> of Fish and Wildlife Resources Administration Task Force, establishment, duties, report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of Fish and Wildlife Resources, Tiger bass fish, report, Legislative Research Commission - </w:t>
      </w:r>
      <w:r>
        <w:t xml:space="preserve"> </w:t>
      </w:r>
      <w:r>
        <w:t xml:space="preserve">SB  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of Insurance, Medicaid managed care organizations, network access - </w:t>
      </w:r>
      <w:r>
        <w:t xml:space="preserve"> </w:t>
      </w:r>
      <w:r>
        <w:t xml:space="preserve">HB  530</w:t>
      </w:r>
    </w:p>
    <w:p>
      <w:pPr>
        <w:pStyle w:val="RecordBase"/>
        <w:ind w:left="240" w:hanging="192"/>
      </w:pPr>
      <w:r>
        <w:t xml:space="preserve"> of Insurance, mental health parity - </w:t>
      </w:r>
      <w:r>
        <w:t xml:space="preserve"> </w:t>
      </w:r>
      <w:r>
        <w:t xml:space="preserve">HB  339</w:t>
      </w:r>
    </w:p>
    <w:p>
      <w:pPr>
        <w:pStyle w:val="RecordBase"/>
        <w:ind w:left="240" w:hanging="192"/>
      </w:pPr>
      <w:r>
        <w:t xml:space="preserve"> of Insurance, network adequacy, pharmacy benefits - </w:t>
      </w:r>
      <w:r>
        <w:t xml:space="preserve"> </w:t>
      </w:r>
      <w:r>
        <w:t xml:space="preserve">SB  188</w:t>
      </w:r>
    </w:p>
    <w:p>
      <w:pPr>
        <w:pStyle w:val="RecordBase"/>
        <w:ind w:left="240" w:hanging="192"/>
      </w:pPr>
      <w:r>
        <w:t xml:space="preserve"> of Kentucky State Police, annual data - </w:t>
      </w:r>
      <w:r>
        <w:t xml:space="preserve"> </w:t>
      </w:r>
      <w:r>
        <w:t xml:space="preserve">HB  460</w:t>
      </w:r>
    </w:p>
    <w:p>
      <w:pPr>
        <w:pStyle w:val="RecordBase"/>
        <w:ind w:left="240" w:hanging="192"/>
      </w:pPr>
      <w:r>
        <w:t xml:space="preserve"> of Parks, state park projects status report - </w:t>
      </w:r>
      <w:r>
        <w:t xml:space="preserve"> </w:t>
      </w:r>
      <w:r>
        <w:t xml:space="preserve">HJR 56</w:t>
      </w:r>
    </w:p>
    <w:p>
      <w:pPr>
        <w:pStyle w:val="RecordBase"/>
        <w:ind w:left="240" w:hanging="192"/>
      </w:pPr>
      <w:r>
        <w:t xml:space="preserve"> of Public Advocacy - </w:t>
      </w:r>
      <w:r>
        <w:t xml:space="preserve"> </w:t>
      </w:r>
      <w:r>
        <w:t xml:space="preserve">SB  71</w:t>
      </w:r>
      <w:r>
        <w:t xml:space="preserve">: </w:t>
      </w:r>
      <w:r>
        <w:t xml:space="preserve">HCS</w:t>
      </w:r>
    </w:p>
    <w:p>
      <w:pPr>
        <w:pStyle w:val="RecordBase"/>
        <w:ind w:left="240" w:hanging="192"/>
      </w:pPr>
      <w:r>
        <w:t xml:space="preserve"> of Public Advocacy, annual report, removal of deadline - </w:t>
      </w:r>
      <w:r>
        <w:t xml:space="preserve"> </w:t>
      </w:r>
      <w:r>
        <w:t xml:space="preserve">HB  254</w:t>
      </w:r>
      <w:r>
        <w:t xml:space="preserve">: </w:t>
      </w:r>
      <w:r>
        <w:t xml:space="preserve">HCS</w:t>
      </w:r>
    </w:p>
    <w:p>
      <w:pPr>
        <w:pStyle w:val="RecordBase"/>
        <w:ind w:left="240" w:hanging="192"/>
      </w:pPr>
      <w:r>
        <w:t xml:space="preserve"> of Revenue, eligible caregiver tax credit, report to Legislative Research Commission - </w:t>
      </w:r>
      <w:r>
        <w:t xml:space="preserve"> </w:t>
      </w:r>
      <w:r>
        <w:t xml:space="preserve">HB  601</w:t>
      </w:r>
    </w:p>
    <w:p>
      <w:pPr>
        <w:pStyle w:val="RecordBase"/>
        <w:ind w:left="240" w:hanging="192"/>
      </w:pPr>
      <w:r>
        <w:t xml:space="preserve"> of Revenue, income tax, adoption tax credit - </w:t>
      </w:r>
      <w:r>
        <w:t xml:space="preserve"> </w:t>
      </w:r>
      <w:r>
        <w:t xml:space="preserve">HB  380</w:t>
      </w:r>
    </w:p>
    <w:p>
      <w:pPr>
        <w:pStyle w:val="RecordBase"/>
        <w:ind w:left="240" w:hanging="192"/>
      </w:pPr>
      <w:r>
        <w:t xml:space="preserve"> of Revenue, income tax, child and dependent care tax credit - </w:t>
      </w:r>
      <w:r>
        <w:t xml:space="preserve"> </w:t>
      </w:r>
      <w:r>
        <w:t xml:space="preserve">HB  380</w:t>
      </w:r>
    </w:p>
    <w:p>
      <w:pPr>
        <w:pStyle w:val="RecordBase"/>
        <w:ind w:left="240" w:hanging="192"/>
      </w:pPr>
      <w:r>
        <w:t xml:space="preserve"> of Revenue, income tax, qualified contribution tax credit - </w:t>
      </w:r>
      <w:r>
        <w:t xml:space="preserve"> </w:t>
      </w:r>
      <w:r>
        <w:t xml:space="preserve">HB  380</w:t>
      </w:r>
    </w:p>
    <w:p>
      <w:pPr>
        <w:pStyle w:val="RecordBase"/>
        <w:ind w:left="240" w:hanging="192"/>
      </w:pPr>
      <w:r>
        <w:t xml:space="preserve"> of Revenue, military pensions, exclusion data - </w:t>
      </w:r>
      <w:r>
        <w:t xml:space="preserve"> </w:t>
      </w:r>
      <w:r>
        <w:t xml:space="preserve">HB  123</w:t>
      </w:r>
    </w:p>
    <w:p>
      <w:pPr>
        <w:pStyle w:val="RecordBase"/>
        <w:ind w:left="240" w:hanging="192"/>
      </w:pPr>
      <w:r>
        <w:t xml:space="preserve"> of Revenue, pari-mutuel racing tax - </w:t>
      </w:r>
      <w:r>
        <w:t xml:space="preserve"> </w:t>
      </w:r>
      <w:r>
        <w:t xml:space="preserve">HB  815</w:t>
      </w:r>
    </w:p>
    <w:p>
      <w:pPr>
        <w:pStyle w:val="RecordBase"/>
        <w:ind w:left="240" w:hanging="192"/>
      </w:pPr>
      <w:r>
        <w:t xml:space="preserve"> of Revenue, report on qualified broadband investment tax credit - </w:t>
      </w:r>
      <w:r>
        <w:t xml:space="preserve"> </w:t>
      </w:r>
      <w:r>
        <w:t xml:space="preserve">HB  8</w:t>
      </w:r>
      <w:r>
        <w:t xml:space="preserve">: </w:t>
      </w:r>
      <w:r>
        <w:t xml:space="preserve">HCS</w:t>
      </w:r>
    </w:p>
    <w:p>
      <w:pPr>
        <w:pStyle w:val="RecordBase"/>
        <w:ind w:left="240" w:hanging="192"/>
      </w:pPr>
      <w:r>
        <w:t xml:space="preserve"> of Revenue, sales and use tax, baby-related products, diapers, feminine hygiene products - </w:t>
      </w:r>
      <w:r>
        <w:t xml:space="preserve"> </w:t>
      </w:r>
      <w:r>
        <w:t xml:space="preserve">HB  340</w:t>
      </w:r>
    </w:p>
    <w:p>
      <w:pPr>
        <w:pStyle w:val="RecordBase"/>
        <w:ind w:left="240" w:hanging="192"/>
      </w:pPr>
      <w:r>
        <w:t xml:space="preserve"> of Revenue, sales and use tax, menstrual discharge collection devices, exemption - </w:t>
      </w:r>
      <w:r>
        <w:t xml:space="preserve"> </w:t>
      </w:r>
      <w:r>
        <w:t xml:space="preserve">HB  148</w:t>
      </w:r>
    </w:p>
    <w:p>
      <w:pPr>
        <w:pStyle w:val="RecordBase"/>
        <w:ind w:left="240" w:hanging="192"/>
      </w:pPr>
      <w:r>
        <w:t xml:space="preserve"> of Revenue, sales and use tax, postnatal supplies exemption - </w:t>
      </w:r>
      <w:r>
        <w:t xml:space="preserve"> </w:t>
      </w:r>
      <w:r>
        <w:t xml:space="preserve">HB  380</w:t>
      </w:r>
    </w:p>
    <w:p>
      <w:pPr>
        <w:pStyle w:val="RecordBase"/>
        <w:ind w:left="240" w:hanging="192"/>
      </w:pPr>
      <w:r>
        <w:t xml:space="preserve"> of Revenue, tax law changes and actions - </w:t>
      </w:r>
      <w:r>
        <w:t xml:space="preserve"> </w:t>
      </w:r>
      <w:r>
        <w:t xml:space="preserve">HB  8</w:t>
      </w:r>
      <w:r>
        <w:t xml:space="preserve">: </w:t>
      </w:r>
      <w:r>
        <w:t xml:space="preserve">HCS</w:t>
      </w:r>
    </w:p>
    <w:p>
      <w:pPr>
        <w:pStyle w:val="RecordBase"/>
        <w:ind w:left="240" w:hanging="192"/>
      </w:pPr>
      <w:r>
        <w:t xml:space="preserve"> of Veterans' Affairs, veteran access to mental healthcare, report - </w:t>
      </w:r>
      <w:r>
        <w:t xml:space="preserve"> </w:t>
      </w:r>
      <w:r>
        <w:t xml:space="preserve">SB  94</w:t>
      </w:r>
    </w:p>
    <w:p>
      <w:pPr>
        <w:pStyle w:val="RecordBase"/>
        <w:ind w:left="240" w:hanging="192"/>
      </w:pPr>
      <w:r>
        <w:t xml:space="preserve"> of Veterans' Affairs, veterans' access to healthcare, report - </w:t>
      </w:r>
      <w:r>
        <w:t xml:space="preserve"> </w:t>
      </w:r>
      <w:r>
        <w:t xml:space="preserve">SB  94</w:t>
      </w:r>
    </w:p>
    <w:p>
      <w:pPr>
        <w:pStyle w:val="RecordBase"/>
        <w:ind w:left="120" w:hanging="120"/>
      </w:pPr>
      <w:r>
        <w:t xml:space="preserve">Driver testing, Kentucky State Police, remote testing pilot project - </w:t>
      </w:r>
      <w:r>
        <w:t xml:space="preserve"> </w:t>
      </w:r>
      <w:r>
        <w:t xml:space="preserve">SB  91</w:t>
      </w:r>
      <w:r>
        <w:t xml:space="preserve">: </w:t>
      </w:r>
      <w:r>
        <w:t xml:space="preserve">SCS</w:t>
      </w:r>
    </w:p>
    <w:p>
      <w:pPr>
        <w:pStyle w:val="RecordBase"/>
        <w:ind w:left="120" w:hanging="120"/>
      </w:pPr>
      <w:r>
        <w:t xml:space="preserve">Education Professional Standards Board, new teacher induction and mentor program, report requirement - </w:t>
      </w:r>
      <w:r>
        <w:t xml:space="preserve"> </w:t>
      </w:r>
      <w:r>
        <w:t xml:space="preserve">SB  265</w:t>
      </w:r>
      <w:r>
        <w:t xml:space="preserve">: </w:t>
      </w:r>
      <w:r>
        <w:t xml:space="preserve">HCS</w:t>
      </w:r>
      <w:r>
        <w:t xml:space="preserve">;</w:t>
      </w:r>
      <w:r>
        <w:t xml:space="preserve"> </w:t>
      </w:r>
      <w:r>
        <w:t xml:space="preserve">HB  828</w:t>
      </w:r>
    </w:p>
    <w:p>
      <w:pPr>
        <w:pStyle w:val="RecordBase"/>
        <w:ind w:left="120" w:hanging="120"/>
      </w:pPr>
      <w:r>
        <w:t xml:space="preserve">Effect of administrative regulations, study - </w:t>
      </w:r>
      <w:r>
        <w:t xml:space="preserve"> </w:t>
      </w:r>
      <w:r>
        <w:t xml:space="preserve">SCR 233</w:t>
      </w:r>
    </w:p>
    <w:p>
      <w:pPr>
        <w:pStyle w:val="RecordBase"/>
        <w:ind w:left="120" w:hanging="120"/>
      </w:pPr>
      <w:r>
        <w:t xml:space="preserve">Energy Planning and Inventory Commission, annual reports - </w:t>
      </w:r>
      <w:r>
        <w:t xml:space="preserve"> </w:t>
      </w:r>
      <w:r>
        <w:t xml:space="preserve">SB  349</w:t>
      </w:r>
    </w:p>
    <w:p>
      <w:pPr>
        <w:pStyle w:val="RecordBase"/>
        <w:ind w:left="120" w:hanging="120"/>
      </w:pPr>
      <w:r>
        <w:t xml:space="preserve">External review entity, prior authorization - </w:t>
      </w:r>
      <w:r>
        <w:t xml:space="preserve"> </w:t>
      </w:r>
      <w:r>
        <w:t xml:space="preserve">SB  270</w:t>
      </w:r>
      <w:r>
        <w:t xml:space="preserve">;</w:t>
      </w:r>
      <w:r>
        <w:t xml:space="preserve"> </w:t>
      </w:r>
      <w:r>
        <w:t xml:space="preserve">HB  317</w:t>
      </w:r>
    </w:p>
    <w:p>
      <w:pPr>
        <w:pStyle w:val="RecordBase"/>
        <w:ind w:left="120" w:hanging="120"/>
      </w:pPr>
      <w:r>
        <w:t xml:space="preserve">Finance</w:t>
      </w:r>
    </w:p>
    <w:p>
      <w:pPr>
        <w:pStyle w:val="RecordBase"/>
        <w:ind w:left="240" w:hanging="192"/>
      </w:pPr>
      <w:r>
        <w:t xml:space="preserve"> and Administration Cabinet; interest penalty and reimbursement, requirement - </w:t>
      </w:r>
      <w:r>
        <w:t xml:space="preserve"> </w:t>
      </w:r>
      <w:r>
        <w:t xml:space="preserve">HB  777</w:t>
      </w:r>
      <w:r>
        <w:t xml:space="preserve">: </w:t>
      </w:r>
      <w:r>
        <w:t xml:space="preserve">HFA</w:t>
      </w:r>
      <w:r>
        <w:t xml:space="preserve"> (</w:t>
      </w:r>
      <w:r>
        <w:t xml:space="preserve">1</w:t>
      </w:r>
      <w:r>
        <w:t xml:space="preserve">)</w:t>
      </w:r>
    </w:p>
    <w:p>
      <w:pPr>
        <w:pStyle w:val="RecordBase"/>
        <w:ind w:left="240" w:hanging="192"/>
      </w:pPr>
      <w:r>
        <w:t xml:space="preserve"> and Administration Cabinet, Jefferson County Youth Detention Center transfer, requirement - </w:t>
      </w:r>
      <w:r>
        <w:t xml:space="preserve"> </w:t>
      </w:r>
      <w:r>
        <w:t xml:space="preserve">SB  242</w:t>
      </w:r>
      <w:r>
        <w:t xml:space="preserve">: </w:t>
      </w:r>
      <w:r>
        <w:t xml:space="preserve">SCS</w:t>
      </w:r>
    </w:p>
    <w:p>
      <w:pPr>
        <w:pStyle w:val="RecordBase"/>
        <w:ind w:left="120" w:hanging="120"/>
      </w:pPr>
      <w:r>
        <w:t xml:space="preserve">Hazard Community and Technical College, university establishment, study - </w:t>
      </w:r>
      <w:r>
        <w:t xml:space="preserve"> </w:t>
      </w:r>
      <w:r>
        <w:t xml:space="preserve">SJR 132</w:t>
      </w:r>
    </w:p>
    <w:p>
      <w:pPr>
        <w:pStyle w:val="RecordBase"/>
        <w:ind w:left="120" w:hanging="120"/>
      </w:pPr>
      <w:r>
        <w:t xml:space="preserve">Infant Mortality Task Force, establishment - </w:t>
      </w:r>
      <w:r>
        <w:t xml:space="preserve"> </w:t>
      </w:r>
      <w:r>
        <w:t xml:space="preserve">HCR 62</w:t>
      </w:r>
    </w:p>
    <w:p>
      <w:pPr>
        <w:pStyle w:val="RecordBase"/>
        <w:ind w:left="120" w:hanging="120"/>
      </w:pPr>
      <w:r>
        <w:t xml:space="preserve">Interim Joint Committee on Appropriations and Revenue - </w:t>
      </w:r>
      <w:r>
        <w:t xml:space="preserve"> </w:t>
      </w:r>
      <w:r>
        <w:t xml:space="preserve">HB  324</w:t>
      </w:r>
    </w:p>
    <w:p>
      <w:pPr>
        <w:pStyle w:val="RecordBase"/>
        <w:ind w:left="120" w:hanging="120"/>
      </w:pPr>
      <w:r>
        <w:t xml:space="preserve">KCTCS, audit results, action items, report, requirement - </w:t>
      </w:r>
      <w:r>
        <w:t xml:space="preserve"> </w:t>
      </w:r>
      <w:r>
        <w:t xml:space="preserve">SJR 179</w:t>
      </w:r>
    </w:p>
    <w:p>
      <w:pPr>
        <w:pStyle w:val="RecordBase"/>
        <w:ind w:left="120" w:hanging="120"/>
      </w:pPr>
      <w:r>
        <w:t xml:space="preserve">Kentucky</w:t>
      </w:r>
    </w:p>
    <w:p>
      <w:pPr>
        <w:pStyle w:val="RecordBase"/>
        <w:ind w:left="240" w:hanging="192"/>
      </w:pPr>
      <w:r>
        <w:t xml:space="preserve"> Department of Education, artificial intelligence use, annual deadline - </w:t>
      </w:r>
      <w:r>
        <w:t xml:space="preserve"> </w:t>
      </w:r>
      <w:r>
        <w:t xml:space="preserve">SB  52</w:t>
      </w:r>
    </w:p>
    <w:p>
      <w:pPr>
        <w:pStyle w:val="RecordBase"/>
        <w:ind w:left="240" w:hanging="192"/>
      </w:pPr>
      <w:r>
        <w:t xml:space="preserve"> Department of Education, mandated reports, school breakfast, physical activity, elimination - </w:t>
      </w:r>
      <w:r>
        <w:t xml:space="preserve"> </w:t>
      </w:r>
      <w:r>
        <w:t xml:space="preserve">HB  225</w:t>
      </w:r>
    </w:p>
    <w:p>
      <w:pPr>
        <w:pStyle w:val="RecordBase"/>
        <w:ind w:left="240" w:hanging="192"/>
      </w:pPr>
      <w:r>
        <w:t xml:space="preserve"> Department of Education, nicotine products, annual report, requirements - </w:t>
      </w:r>
      <w:r>
        <w:t xml:space="preserve"> </w:t>
      </w:r>
      <w:r>
        <w:t xml:space="preserve">HB  142</w:t>
      </w:r>
      <w:r>
        <w:t xml:space="preserve">: </w:t>
      </w:r>
      <w:r>
        <w:t xml:space="preserve">HCS</w:t>
      </w:r>
    </w:p>
    <w:p>
      <w:pPr>
        <w:pStyle w:val="RecordBase"/>
        <w:ind w:left="240" w:hanging="192"/>
      </w:pPr>
      <w:r>
        <w:t xml:space="preserve"> Department of Education, nonresident pupil data, report - </w:t>
      </w:r>
      <w:r>
        <w:t xml:space="preserve"> </w:t>
      </w:r>
      <w:r>
        <w:t xml:space="preserve">SB  210</w:t>
      </w:r>
    </w:p>
    <w:p>
      <w:pPr>
        <w:pStyle w:val="RecordBase"/>
        <w:ind w:left="240" w:hanging="192"/>
      </w:pPr>
      <w:r>
        <w:t xml:space="preserve"> Housing Task Force, recommendations - </w:t>
      </w:r>
      <w:r>
        <w:t xml:space="preserve"> </w:t>
      </w:r>
      <w:r>
        <w:t xml:space="preserve">HCR 68</w:t>
      </w:r>
    </w:p>
    <w:p>
      <w:pPr>
        <w:pStyle w:val="RecordBase"/>
        <w:ind w:left="240" w:hanging="192"/>
      </w:pPr>
      <w:r>
        <w:t xml:space="preserve"> Infrastructure Authority, public water and wastewater system assistance, loans, report - </w:t>
      </w:r>
      <w:r>
        <w:t xml:space="preserve"> </w:t>
      </w:r>
      <w:r>
        <w:t xml:space="preserve">HB  563</w:t>
      </w:r>
    </w:p>
    <w:p>
      <w:pPr>
        <w:pStyle w:val="RecordBase"/>
        <w:ind w:left="240" w:hanging="192"/>
      </w:pPr>
      <w:r>
        <w:t xml:space="preserve"> Nuclear Energy Development Authority, update and recommendations, report - </w:t>
      </w:r>
      <w:r>
        <w:t xml:space="preserve"> </w:t>
      </w:r>
      <w:r>
        <w:t xml:space="preserve">SB  198</w:t>
      </w:r>
    </w:p>
    <w:p>
      <w:pPr>
        <w:pStyle w:val="RecordBase"/>
        <w:ind w:left="240" w:hanging="192"/>
      </w:pPr>
      <w:r>
        <w:t xml:space="preserve"> One-Stop Business Portal, Secretary of State, creation, maintenance - </w:t>
      </w:r>
      <w:r>
        <w:t xml:space="preserve"> </w:t>
      </w:r>
      <w:r>
        <w:t xml:space="preserve">SB  346</w:t>
      </w:r>
    </w:p>
    <w:p>
      <w:pPr>
        <w:pStyle w:val="RecordBase"/>
        <w:ind w:left="240" w:hanging="192"/>
      </w:pPr>
      <w:r>
        <w:t xml:space="preserve"> Prescription Drug Affordability Board, annual report - </w:t>
      </w:r>
      <w:r>
        <w:t xml:space="preserve"> </w:t>
      </w:r>
      <w:r>
        <w:t xml:space="preserve">HB  823</w:t>
      </w:r>
    </w:p>
    <w:p>
      <w:pPr>
        <w:pStyle w:val="RecordBase"/>
        <w:ind w:left="240" w:hanging="192"/>
      </w:pPr>
      <w:r>
        <w:t xml:space="preserve"> Prescription Drug Affordability Board, upper payment limits - </w:t>
      </w:r>
      <w:r>
        <w:t xml:space="preserve"> </w:t>
      </w:r>
      <w:r>
        <w:t xml:space="preserve">HB  823</w:t>
      </w:r>
    </w:p>
    <w:p>
      <w:pPr>
        <w:pStyle w:val="RecordBase"/>
        <w:ind w:left="240" w:hanging="192"/>
      </w:pPr>
      <w:r>
        <w:t xml:space="preserve"> Rural Water Association, public water and wastewater loan assistance, evaluation, report - </w:t>
      </w:r>
      <w:r>
        <w:t xml:space="preserve"> </w:t>
      </w:r>
      <w:r>
        <w:t xml:space="preserve">HB  563</w:t>
      </w:r>
    </w:p>
    <w:p>
      <w:pPr>
        <w:pStyle w:val="RecordBase"/>
        <w:ind w:left="120" w:hanging="120"/>
      </w:pPr>
      <w:r>
        <w:t xml:space="preserve">Law enforcement wiretap, reporting requirement - </w:t>
      </w:r>
      <w:r>
        <w:t xml:space="preserve"> </w:t>
      </w:r>
      <w:r>
        <w:t xml:space="preserve">HB  725</w:t>
      </w:r>
    </w:p>
    <w:p>
      <w:pPr>
        <w:pStyle w:val="RecordBase"/>
        <w:ind w:left="120" w:hanging="120"/>
      </w:pPr>
      <w:r>
        <w:t xml:space="preserve">Licensing boards, licensure and denials, reasoning - </w:t>
      </w:r>
      <w:r>
        <w:t xml:space="preserve"> </w:t>
      </w:r>
      <w:r>
        <w:t xml:space="preserve">HB  117</w:t>
      </w:r>
    </w:p>
    <w:p>
      <w:pPr>
        <w:pStyle w:val="RecordBase"/>
        <w:ind w:left="120" w:hanging="120"/>
      </w:pPr>
      <w:r>
        <w:t xml:space="preserve">Local</w:t>
      </w:r>
    </w:p>
    <w:p>
      <w:pPr>
        <w:pStyle w:val="RecordBase"/>
        <w:ind w:left="240" w:hanging="192"/>
      </w:pPr>
      <w:r>
        <w:t xml:space="preserve"> board of education, election divisions, Kentucky Department of Education, report - </w:t>
      </w:r>
      <w:r>
        <w:t xml:space="preserve"> </w:t>
      </w:r>
      <w:r>
        <w:t xml:space="preserve">SB  170</w:t>
      </w:r>
    </w:p>
    <w:p>
      <w:pPr>
        <w:pStyle w:val="RecordBase"/>
        <w:ind w:left="240" w:hanging="192"/>
      </w:pPr>
      <w:r>
        <w:t xml:space="preserve"> board of education, election divisions, Legislative Research Commission, report - </w:t>
      </w:r>
      <w:r>
        <w:t xml:space="preserve"> </w:t>
      </w:r>
      <w:r>
        <w:t xml:space="preserve">SB  170</w:t>
      </w:r>
    </w:p>
    <w:p>
      <w:pPr>
        <w:pStyle w:val="RecordBase"/>
        <w:ind w:left="120" w:hanging="120"/>
      </w:pPr>
      <w:r>
        <w:t xml:space="preserve">Long-term Care Insurance Task Force, recommendations - </w:t>
      </w:r>
      <w:r>
        <w:t xml:space="preserve"> </w:t>
      </w:r>
      <w:r>
        <w:t xml:space="preserve">HJR 100</w:t>
      </w:r>
    </w:p>
    <w:p>
      <w:pPr>
        <w:pStyle w:val="RecordBase"/>
        <w:ind w:left="120" w:hanging="120"/>
      </w:pPr>
      <w:r>
        <w:t xml:space="preserve">Office</w:t>
      </w:r>
    </w:p>
    <w:p>
      <w:pPr>
        <w:pStyle w:val="RecordBase"/>
        <w:ind w:left="240" w:hanging="192"/>
      </w:pPr>
      <w:r>
        <w:t xml:space="preserve"> of Safer Communities, reporting requirement - </w:t>
      </w:r>
      <w:r>
        <w:t xml:space="preserve"> </w:t>
      </w:r>
      <w:r>
        <w:t xml:space="preserve">HB  665</w:t>
      </w:r>
    </w:p>
    <w:p>
      <w:pPr>
        <w:pStyle w:val="RecordBase"/>
        <w:ind w:left="240" w:hanging="192"/>
      </w:pPr>
      <w:r>
        <w:t xml:space="preserve"> of the Governor, reporting requirements - </w:t>
      </w:r>
      <w:r>
        <w:t xml:space="preserve"> </w:t>
      </w:r>
      <w:r>
        <w:t xml:space="preserve">HB  6</w:t>
      </w:r>
      <w:r>
        <w:t xml:space="preserve">: </w:t>
      </w:r>
      <w:r>
        <w:t xml:space="preserve">HFA</w:t>
      </w:r>
      <w:r>
        <w:t xml:space="preserve"> (</w:t>
      </w:r>
      <w:r>
        <w:t xml:space="preserve">1</w:t>
      </w:r>
      <w:r>
        <w:t xml:space="preserve">)</w:t>
      </w:r>
    </w:p>
    <w:p>
      <w:pPr>
        <w:pStyle w:val="RecordBase"/>
        <w:ind w:left="120" w:hanging="120"/>
      </w:pPr>
      <w:r>
        <w:t xml:space="preserve">Penal Code Reform Task Force, establishment recommendations - </w:t>
      </w:r>
      <w:r>
        <w:t xml:space="preserve"> </w:t>
      </w:r>
      <w:r>
        <w:t xml:space="preserve">HCR 124</w:t>
      </w:r>
    </w:p>
    <w:p>
      <w:pPr>
        <w:pStyle w:val="RecordBase"/>
        <w:ind w:left="120" w:hanging="120"/>
      </w:pPr>
      <w:r>
        <w:t xml:space="preserve">Postsecondary institutions, artificial intelligence use, annual deadline - </w:t>
      </w:r>
      <w:r>
        <w:t xml:space="preserve"> </w:t>
      </w:r>
      <w:r>
        <w:t xml:space="preserve">SB  52</w:t>
      </w:r>
    </w:p>
    <w:p>
      <w:pPr>
        <w:pStyle w:val="RecordBase"/>
        <w:ind w:left="120" w:hanging="120"/>
      </w:pPr>
      <w:r>
        <w:t xml:space="preserve">Probate Code Task Force, establishment - </w:t>
      </w:r>
      <w:r>
        <w:t xml:space="preserve"> </w:t>
      </w:r>
      <w:r>
        <w:t xml:space="preserve">HCR 125</w:t>
      </w:r>
    </w:p>
    <w:p>
      <w:pPr>
        <w:pStyle w:val="RecordBase"/>
        <w:ind w:left="120" w:hanging="120"/>
      </w:pPr>
      <w:r>
        <w:t xml:space="preserve">Professional development training schedule, local board implementation - </w:t>
      </w:r>
      <w:r>
        <w:t xml:space="preserve"> </w:t>
      </w:r>
      <w:r>
        <w:t xml:space="preserve">HB  571</w:t>
      </w:r>
    </w:p>
    <w:p>
      <w:pPr>
        <w:pStyle w:val="RecordBase"/>
        <w:ind w:left="120" w:hanging="120"/>
      </w:pPr>
      <w:r>
        <w:t xml:space="preserve">Property Valuation Review Commission, reporting requirements - </w:t>
      </w:r>
      <w:r>
        <w:t xml:space="preserve"> </w:t>
      </w:r>
      <w:r>
        <w:t xml:space="preserve">HB  388</w:t>
      </w:r>
    </w:p>
    <w:p>
      <w:pPr>
        <w:pStyle w:val="RecordBase"/>
        <w:ind w:left="120" w:hanging="120"/>
      </w:pPr>
      <w:r>
        <w:t xml:space="preserve">Public</w:t>
      </w:r>
    </w:p>
    <w:p>
      <w:pPr>
        <w:pStyle w:val="RecordBase"/>
        <w:ind w:left="240" w:hanging="192"/>
      </w:pPr>
      <w:r>
        <w:t xml:space="preserve"> postsecondary education institutions, annual report on federally mandated discrimination - </w:t>
      </w:r>
      <w:r>
        <w:t xml:space="preserve"> </w:t>
      </w:r>
      <w:r>
        <w:t xml:space="preserve">SB  6</w:t>
      </w:r>
      <w:r>
        <w:t xml:space="preserve">: </w:t>
      </w:r>
      <w:r>
        <w:t xml:space="preserve">HCS</w:t>
      </w:r>
      <w:r>
        <w:t xml:space="preserve">;</w:t>
      </w:r>
      <w:r>
        <w:t xml:space="preserve"> </w:t>
      </w:r>
      <w:r>
        <w:t xml:space="preserve">HB  9</w:t>
      </w:r>
    </w:p>
    <w:p>
      <w:pPr>
        <w:pStyle w:val="RecordBase"/>
        <w:ind w:left="240" w:hanging="192"/>
      </w:pPr>
      <w:r>
        <w:t xml:space="preserve"> postsecondary education institutions, campus climate with regard to diversity of thought - </w:t>
      </w:r>
      <w:r>
        <w:t xml:space="preserve"> </w:t>
      </w:r>
      <w:r>
        <w:t xml:space="preserve">SB  6</w:t>
      </w:r>
    </w:p>
    <w:p>
      <w:pPr>
        <w:pStyle w:val="RecordBase"/>
        <w:ind w:left="240" w:hanging="192"/>
      </w:pPr>
      <w:r>
        <w:t xml:space="preserve"> school districts, charitable contribution report - </w:t>
      </w:r>
      <w:r>
        <w:t xml:space="preserve"> </w:t>
      </w:r>
      <w:r>
        <w:t xml:space="preserve">SB  378</w:t>
      </w:r>
    </w:p>
    <w:p>
      <w:pPr>
        <w:pStyle w:val="RecordBase"/>
        <w:ind w:left="240" w:hanging="192"/>
      </w:pPr>
      <w:r>
        <w:t xml:space="preserve"> Service Commission, underground facility damage, communications providers - </w:t>
      </w:r>
      <w:r>
        <w:t xml:space="preserve"> </w:t>
      </w:r>
      <w:r>
        <w:t xml:space="preserve">SB  174</w:t>
      </w:r>
    </w:p>
    <w:p>
      <w:pPr>
        <w:pStyle w:val="RecordBase"/>
        <w:ind w:left="240" w:hanging="192"/>
      </w:pPr>
      <w:r>
        <w:t xml:space="preserve"> Service Commission, utility pole attachment requests, report to LRC - </w:t>
      </w:r>
      <w:r>
        <w:t xml:space="preserve"> </w:t>
      </w:r>
      <w:r>
        <w:t xml:space="preserve">SJR 175</w:t>
      </w:r>
    </w:p>
    <w:p>
      <w:pPr>
        <w:pStyle w:val="RecordBase"/>
        <w:ind w:left="120" w:hanging="120"/>
      </w:pPr>
      <w:r>
        <w:t xml:space="preserve">School districts, artificial intelligence use, annual deadline - </w:t>
      </w:r>
      <w:r>
        <w:t xml:space="preserve"> </w:t>
      </w:r>
      <w:r>
        <w:t xml:space="preserve">SB  52</w:t>
      </w:r>
    </w:p>
    <w:p>
      <w:pPr>
        <w:pStyle w:val="RecordBase"/>
        <w:ind w:left="120" w:hanging="120"/>
      </w:pPr>
      <w:r>
        <w:t xml:space="preserve">State</w:t>
      </w:r>
    </w:p>
    <w:p>
      <w:pPr>
        <w:pStyle w:val="RecordBase"/>
        <w:ind w:left="240" w:hanging="192"/>
      </w:pPr>
      <w:r>
        <w:t xml:space="preserve"> Police, instruction permit testing, expansion - </w:t>
      </w:r>
      <w:r>
        <w:t xml:space="preserve"> </w:t>
      </w:r>
      <w:r>
        <w:t xml:space="preserve">SB  91</w:t>
      </w:r>
    </w:p>
    <w:p>
      <w:pPr>
        <w:pStyle w:val="RecordBase"/>
        <w:ind w:left="240" w:hanging="192"/>
      </w:pPr>
      <w:r>
        <w:t xml:space="preserve"> Police operator's license skills testing, expansion, pilot program - </w:t>
      </w:r>
      <w:r>
        <w:t xml:space="preserve"> </w:t>
      </w:r>
      <w:r>
        <w:t xml:space="preserve">HB  434</w:t>
      </w:r>
      <w:r>
        <w:t xml:space="preserve">: </w:t>
      </w:r>
      <w:r>
        <w:t xml:space="preserve">HCS</w:t>
      </w:r>
    </w:p>
    <w:p>
      <w:pPr>
        <w:pStyle w:val="RecordBase"/>
        <w:ind w:left="120" w:hanging="120"/>
      </w:pPr>
      <w:r>
        <w:t xml:space="preserve">Tax Expenditure and Economic Development Review Board, annual report - </w:t>
      </w:r>
      <w:r>
        <w:t xml:space="preserve"> </w:t>
      </w:r>
      <w:r>
        <w:t xml:space="preserve">HB  58</w:t>
      </w:r>
    </w:p>
    <w:p>
      <w:pPr>
        <w:pStyle w:val="RecordBase"/>
        <w:ind w:left="120" w:hanging="120"/>
      </w:pPr>
      <w:r>
        <w:t xml:space="preserve">Tourism, Arts and Heritage Cabinet, Trail Town operations grant fund - </w:t>
      </w:r>
      <w:r>
        <w:t xml:space="preserve"> </w:t>
      </w:r>
      <w:r>
        <w:t xml:space="preserve">SB  35</w:t>
      </w:r>
    </w:p>
    <w:p>
      <w:pPr>
        <w:pStyle w:val="RecordBase"/>
        <w:ind w:left="120" w:hanging="120"/>
      </w:pPr>
      <w:r>
        <w:t xml:space="preserve">Transportation</w:t>
      </w:r>
    </w:p>
    <w:p>
      <w:pPr>
        <w:pStyle w:val="RecordBase"/>
        <w:ind w:left="240" w:hanging="192"/>
      </w:pPr>
      <w:r>
        <w:t xml:space="preserve"> Cabinet, automated speed enforcement, highway work zones pilot program, Oct. 1, 2028 - </w:t>
      </w:r>
      <w:r>
        <w:t xml:space="preserve"> </w:t>
      </w:r>
      <w:r>
        <w:t xml:space="preserve">HB  192</w:t>
      </w:r>
    </w:p>
    <w:p>
      <w:pPr>
        <w:pStyle w:val="RecordBase"/>
        <w:ind w:left="240" w:hanging="192"/>
      </w:pPr>
      <w:r>
        <w:t xml:space="preserve"> Cabinet, automated speed enforcement in highway work zones pilot program, October 1, - </w:t>
      </w:r>
      <w:r>
        <w:t xml:space="preserve"> </w:t>
      </w:r>
      <w:r>
        <w:t xml:space="preserve">SB  44</w:t>
      </w:r>
    </w:p>
    <w:p>
      <w:pPr>
        <w:pStyle w:val="RecordBase"/>
        <w:ind w:left="240" w:hanging="192"/>
      </w:pPr>
      <w:r>
        <w:t xml:space="preserve"> Cabinet, identity documents - </w:t>
      </w:r>
      <w:r>
        <w:t xml:space="preserve"> </w:t>
      </w:r>
      <w:r>
        <w:t xml:space="preserve">SB  199</w:t>
      </w:r>
      <w:r>
        <w:t xml:space="preserve">: </w:t>
      </w:r>
      <w:r>
        <w:t xml:space="preserve">SCS</w:t>
      </w:r>
    </w:p>
    <w:p>
      <w:pPr>
        <w:pStyle w:val="RecordBase"/>
        <w:ind w:left="240" w:hanging="192"/>
      </w:pPr>
      <w:r>
        <w:t xml:space="preserve"> Cabinet, road salt usage, study - </w:t>
      </w:r>
      <w:r>
        <w:t xml:space="preserve"> </w:t>
      </w:r>
      <w:r>
        <w:t xml:space="preserve">HJR 90</w:t>
      </w:r>
    </w:p>
    <w:p>
      <w:pPr>
        <w:pStyle w:val="RecordBase"/>
        <w:ind w:left="120" w:hanging="120"/>
      </w:pPr>
      <w:r>
        <w:t xml:space="preserve">Unemployment compensation, domestic or dating violence, sexual assault, or stalking - </w:t>
      </w:r>
      <w:r>
        <w:t xml:space="preserve"> </w:t>
      </w:r>
      <w:r>
        <w:t xml:space="preserve">HB  73</w:t>
      </w:r>
      <w:r>
        <w:t xml:space="preserve">;</w:t>
      </w:r>
      <w:r>
        <w:t xml:space="preserve"> </w:t>
      </w:r>
      <w:r>
        <w:t xml:space="preserve">HB  118</w:t>
        <w:br/>
      </w:r>
    </w:p>
    <w:p>
      <w:pPr>
        <w:pStyle w:val="RecordHeading3"/>
      </w:pPr>
      <w:r>
        <w:rPr>
          <w:b/>
        </w:rPr>
        <w:t xml:space="preserve">Reproductive Issues</w:t>
      </w:r>
    </w:p>
    <w:p>
      <w:pPr>
        <w:pStyle w:val="RecordBase"/>
        <w:ind w:left="120" w:hanging="120"/>
      </w:pPr>
      <w:r>
        <w:t xml:space="preserve">Abortion,</w:t>
      </w:r>
    </w:p>
    <w:p>
      <w:pPr>
        <w:pStyle w:val="RecordBase"/>
        <w:ind w:left="240" w:hanging="192"/>
      </w:pPr>
      <w:r>
        <w:t xml:space="preserve"> certain prohibitions, removal - </w:t>
      </w:r>
      <w:r>
        <w:t xml:space="preserve"> </w:t>
      </w:r>
      <w:r>
        <w:t xml:space="preserve">HB  428</w:t>
      </w:r>
    </w:p>
    <w:p>
      <w:pPr>
        <w:pStyle w:val="RecordBase"/>
        <w:ind w:left="240" w:hanging="192"/>
      </w:pPr>
      <w:r>
        <w:t xml:space="preserve"> lethal fetal anomaly, prohibition exception - </w:t>
      </w:r>
      <w:r>
        <w:t xml:space="preserve"> </w:t>
      </w:r>
      <w:r>
        <w:t xml:space="preserve">SB  99</w:t>
      </w:r>
    </w:p>
    <w:p>
      <w:pPr>
        <w:pStyle w:val="RecordBase"/>
        <w:ind w:left="120" w:hanging="120"/>
      </w:pPr>
      <w:r>
        <w:t xml:space="preserve">Abortion</w:t>
      </w:r>
    </w:p>
    <w:p>
      <w:pPr>
        <w:pStyle w:val="RecordBase"/>
        <w:ind w:left="240" w:hanging="192"/>
      </w:pPr>
      <w:r>
        <w:t xml:space="preserve"> prohibition, lethal fetal abnormality, exception - </w:t>
      </w:r>
      <w:r>
        <w:t xml:space="preserve"> </w:t>
      </w:r>
      <w:r>
        <w:t xml:space="preserve">HB  711</w:t>
      </w:r>
    </w:p>
    <w:p>
      <w:pPr>
        <w:pStyle w:val="RecordBase"/>
        <w:ind w:left="240" w:hanging="192"/>
      </w:pPr>
      <w:r>
        <w:t xml:space="preserve"> prohibition, pregnancy result of rape or incest, exception - </w:t>
      </w:r>
      <w:r>
        <w:t xml:space="preserve"> </w:t>
      </w:r>
      <w:r>
        <w:t xml:space="preserve">HB  711</w:t>
      </w:r>
    </w:p>
    <w:p>
      <w:pPr>
        <w:pStyle w:val="RecordBase"/>
        <w:ind w:left="120" w:hanging="120"/>
      </w:pPr>
      <w:r>
        <w:t xml:space="preserve">Abortion,</w:t>
      </w:r>
    </w:p>
    <w:p>
      <w:pPr>
        <w:pStyle w:val="RecordBase"/>
        <w:ind w:left="240" w:hanging="192"/>
      </w:pPr>
      <w:r>
        <w:t xml:space="preserve"> rape or incest, pregnancy, prohibition exception - </w:t>
      </w:r>
      <w:r>
        <w:t xml:space="preserve"> </w:t>
      </w:r>
      <w:r>
        <w:t xml:space="preserve">SB  99</w:t>
      </w:r>
    </w:p>
    <w:p>
      <w:pPr>
        <w:pStyle w:val="RecordBase"/>
        <w:ind w:left="240" w:hanging="192"/>
      </w:pPr>
      <w:r>
        <w:t xml:space="preserve"> unborn child incompatible with like outside the womb, prohibition exception - </w:t>
      </w:r>
      <w:r>
        <w:t xml:space="preserve"> </w:t>
      </w:r>
      <w:r>
        <w:t xml:space="preserve">SB  99</w:t>
      </w:r>
    </w:p>
    <w:p>
      <w:pPr>
        <w:pStyle w:val="RecordBase"/>
        <w:ind w:left="120" w:hanging="120"/>
      </w:pPr>
      <w:r>
        <w:t xml:space="preserve">Assisted</w:t>
      </w:r>
    </w:p>
    <w:p>
      <w:pPr>
        <w:pStyle w:val="RecordBase"/>
        <w:ind w:left="240" w:hanging="192"/>
      </w:pPr>
      <w:r>
        <w:t xml:space="preserve"> reproduction, liability protection - </w:t>
      </w:r>
      <w:r>
        <w:t xml:space="preserve"> </w:t>
      </w:r>
      <w:r>
        <w:t xml:space="preserve">SB  301</w:t>
      </w:r>
    </w:p>
    <w:p>
      <w:pPr>
        <w:pStyle w:val="RecordBase"/>
        <w:ind w:left="240" w:hanging="192"/>
      </w:pPr>
      <w:r>
        <w:t xml:space="preserve"> reproductive technology, access, protection - </w:t>
      </w:r>
      <w:r>
        <w:t xml:space="preserve"> </w:t>
      </w:r>
      <w:r>
        <w:t xml:space="preserve">HB  757</w:t>
      </w:r>
    </w:p>
    <w:p>
      <w:pPr>
        <w:pStyle w:val="RecordBase"/>
        <w:ind w:left="120" w:hanging="120"/>
      </w:pPr>
      <w:r>
        <w:t xml:space="preserve">Birthing centers, freestanding, licensing and certificate of need - </w:t>
      </w:r>
      <w:r>
        <w:t xml:space="preserve"> </w:t>
      </w:r>
      <w:r>
        <w:t xml:space="preserve">SB  103</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Contraceptive coverage - </w:t>
      </w:r>
      <w:r>
        <w:t xml:space="preserve"> </w:t>
      </w:r>
      <w:r>
        <w:t xml:space="preserve">HB  536</w:t>
      </w:r>
    </w:p>
    <w:p>
      <w:pPr>
        <w:pStyle w:val="RecordBase"/>
        <w:ind w:left="120" w:hanging="120"/>
      </w:pPr>
      <w:r>
        <w:t xml:space="preserve">Counseling interventions, perinatal depression, coverage requirement - </w:t>
      </w:r>
      <w:r>
        <w:t xml:space="preserve"> </w:t>
      </w:r>
      <w:r>
        <w:t xml:space="preserve">HB  709</w:t>
      </w:r>
    </w:p>
    <w:p>
      <w:pPr>
        <w:pStyle w:val="RecordBase"/>
        <w:ind w:left="120" w:hanging="120"/>
      </w:pPr>
      <w:r>
        <w:t xml:space="preserve">Decisional rights, establishment - </w:t>
      </w:r>
      <w:r>
        <w:t xml:space="preserve"> </w:t>
      </w:r>
      <w:r>
        <w:t xml:space="preserve">HB  428</w:t>
      </w:r>
    </w:p>
    <w:p>
      <w:pPr>
        <w:pStyle w:val="RecordBase"/>
        <w:ind w:left="120" w:hanging="120"/>
      </w:pPr>
      <w:r>
        <w:t xml:space="preserve">Feminine</w:t>
      </w:r>
    </w:p>
    <w:p>
      <w:pPr>
        <w:pStyle w:val="RecordBase"/>
        <w:ind w:left="240" w:hanging="192"/>
      </w:pPr>
      <w:r>
        <w:t xml:space="preserve"> hygiene products, elementary and secondary students, provision - </w:t>
      </w:r>
      <w:r>
        <w:t xml:space="preserve"> </w:t>
      </w:r>
      <w:r>
        <w:t xml:space="preserve">SB  38</w:t>
      </w:r>
    </w:p>
    <w:p>
      <w:pPr>
        <w:pStyle w:val="RecordBase"/>
        <w:ind w:left="240" w:hanging="192"/>
      </w:pPr>
      <w:r>
        <w:t xml:space="preserve"> hygiene products, public school provision, permit - </w:t>
      </w:r>
      <w:r>
        <w:t xml:space="preserve"> </w:t>
      </w:r>
      <w:r>
        <w:t xml:space="preserve">HB  304</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care provider, in vitro fertilization, liability protection - </w:t>
      </w:r>
      <w:r>
        <w:t xml:space="preserve"> </w:t>
      </w:r>
      <w:r>
        <w:t xml:space="preserve">SB  373</w:t>
      </w:r>
    </w:p>
    <w:p>
      <w:pPr>
        <w:pStyle w:val="RecordBase"/>
        <w:ind w:left="240" w:hanging="192"/>
      </w:pPr>
      <w:r>
        <w:t xml:space="preserve"> insurance, maternity care coverage, requirement - </w:t>
      </w:r>
      <w:r>
        <w:t xml:space="preserve"> </w:t>
      </w:r>
      <w:r>
        <w:t xml:space="preserve">SB  34</w:t>
      </w:r>
      <w:r>
        <w:t xml:space="preserve">;</w:t>
      </w:r>
      <w:r>
        <w:t xml:space="preserve"> </w:t>
      </w:r>
      <w:r>
        <w:t xml:space="preserve">HB  734</w:t>
      </w:r>
    </w:p>
    <w:p>
      <w:pPr>
        <w:pStyle w:val="RecordBase"/>
        <w:ind w:left="240" w:hanging="192"/>
      </w:pPr>
      <w:r>
        <w:t xml:space="preserve"> insurance, special enrollment period, pregnant women, requirement - </w:t>
      </w:r>
      <w:r>
        <w:t xml:space="preserve"> </w:t>
      </w:r>
      <w:r>
        <w:t xml:space="preserve">SB  34</w:t>
      </w:r>
      <w:r>
        <w:t xml:space="preserve">;</w:t>
      </w:r>
      <w:r>
        <w:t xml:space="preserve"> </w:t>
      </w:r>
      <w:r>
        <w:t xml:space="preserve">HB  734</w:t>
      </w:r>
    </w:p>
    <w:p>
      <w:pPr>
        <w:pStyle w:val="RecordBase"/>
        <w:ind w:left="120" w:hanging="120"/>
      </w:pPr>
      <w:r>
        <w:t xml:space="preserve">Homeless shelters, reproductive products, provision - </w:t>
      </w:r>
      <w:r>
        <w:t xml:space="preserve"> </w:t>
      </w:r>
      <w:r>
        <w:t xml:space="preserve">HB  126</w:t>
      </w:r>
    </w:p>
    <w:p>
      <w:pPr>
        <w:pStyle w:val="RecordBase"/>
        <w:ind w:left="120" w:hanging="120"/>
      </w:pPr>
      <w:r>
        <w:t xml:space="preserve">Hormonal contraceptives prescriptions - </w:t>
      </w:r>
      <w:r>
        <w:t xml:space="preserve"> </w:t>
      </w:r>
      <w:r>
        <w:t xml:space="preserve">HB  536</w:t>
      </w:r>
    </w:p>
    <w:p>
      <w:pPr>
        <w:pStyle w:val="RecordBase"/>
        <w:ind w:left="120" w:hanging="120"/>
      </w:pPr>
      <w:r>
        <w:t xml:space="preserve">Individual income tax, child and dependent care tax credit, refundable - </w:t>
      </w:r>
      <w:r>
        <w:t xml:space="preserve"> </w:t>
      </w:r>
      <w:r>
        <w:t xml:space="preserve">HB  380</w:t>
      </w:r>
    </w:p>
    <w:p>
      <w:pPr>
        <w:pStyle w:val="RecordBase"/>
        <w:ind w:left="120" w:hanging="120"/>
      </w:pPr>
      <w:r>
        <w:t xml:space="preserve">Maternity care, coverage requirement - </w:t>
      </w:r>
      <w:r>
        <w:t xml:space="preserve"> </w:t>
      </w:r>
      <w:r>
        <w:t xml:space="preserve">HB  10</w:t>
      </w:r>
      <w:r>
        <w:t xml:space="preserve">: </w:t>
      </w:r>
      <w:r>
        <w:t xml:space="preserve">HFA</w:t>
      </w:r>
      <w:r>
        <w:t xml:space="preserve"> (</w:t>
      </w:r>
      <w:r>
        <w:t xml:space="preserve">1</w:t>
      </w:r>
      <w:r>
        <w:t xml:space="preserve">)</w:t>
      </w:r>
    </w:p>
    <w:p>
      <w:pPr>
        <w:pStyle w:val="RecordBase"/>
        <w:ind w:left="120" w:hanging="120"/>
      </w:pPr>
      <w:r>
        <w:t xml:space="preserve">Menstrual period, public school instruction, permit - </w:t>
      </w:r>
      <w:r>
        <w:t xml:space="preserve"> </w:t>
      </w:r>
      <w:r>
        <w:t xml:space="preserve">HB  304</w:t>
      </w:r>
      <w:r>
        <w:t xml:space="preserve">: </w:t>
      </w:r>
      <w:r>
        <w:t xml:space="preserve">HFA</w:t>
      </w:r>
      <w:r>
        <w:t xml:space="preserve"> (</w:t>
      </w:r>
      <w:r>
        <w:t xml:space="preserve">1</w:t>
      </w:r>
      <w:r>
        <w:t xml:space="preserve">)</w:t>
      </w:r>
    </w:p>
    <w:p>
      <w:pPr>
        <w:pStyle w:val="RecordBase"/>
        <w:ind w:left="120" w:hanging="120"/>
      </w:pPr>
      <w:r>
        <w:t xml:space="preserve">Perinatal palliative care, pregnant women - </w:t>
      </w:r>
      <w:r>
        <w:t xml:space="preserve"> </w:t>
      </w:r>
      <w:r>
        <w:t xml:space="preserve">HB  10</w:t>
      </w:r>
      <w:r>
        <w:t xml:space="preserve">: </w:t>
      </w:r>
      <w:r>
        <w:t xml:space="preserve">SCS</w:t>
      </w:r>
      <w:r>
        <w:t xml:space="preserve">;</w:t>
      </w:r>
      <w:r>
        <w:t xml:space="preserve"> </w:t>
      </w:r>
      <w:r>
        <w:t xml:space="preserve">HB  467</w:t>
      </w:r>
      <w:r>
        <w:t xml:space="preserve">;</w:t>
      </w:r>
      <w:r>
        <w:t xml:space="preserve"> </w:t>
      </w:r>
      <w:r>
        <w:t xml:space="preserve">HB  467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Postpartum</w:t>
      </w:r>
    </w:p>
    <w:p>
      <w:pPr>
        <w:pStyle w:val="RecordBase"/>
        <w:ind w:left="240" w:hanging="192"/>
      </w:pPr>
      <w:r>
        <w:t xml:space="preserve"> Depression Awareness Week, May 5 to 11, 2024 - </w:t>
      </w:r>
      <w:r>
        <w:t xml:space="preserve"> </w:t>
      </w:r>
      <w:r>
        <w:t xml:space="preserve">HR  49</w:t>
      </w:r>
    </w:p>
    <w:p>
      <w:pPr>
        <w:pStyle w:val="RecordBase"/>
        <w:ind w:left="240" w:hanging="192"/>
      </w:pPr>
      <w:r>
        <w:t xml:space="preserve"> mood disorders, prescription drugs, coverage requirement - </w:t>
      </w:r>
      <w:r>
        <w:t xml:space="preserve"> </w:t>
      </w:r>
      <w:r>
        <w:t xml:space="preserve">HB  713</w:t>
      </w:r>
    </w:p>
    <w:p>
      <w:pPr>
        <w:pStyle w:val="RecordBase"/>
        <w:ind w:left="120" w:hanging="120"/>
      </w:pPr>
      <w:r>
        <w:t xml:space="preserve">Pregnancy, health insurance, special enrollment period - </w:t>
      </w:r>
      <w:r>
        <w:t xml:space="preserve"> </w:t>
      </w:r>
      <w:r>
        <w:t xml:space="preserve">HB  10</w:t>
      </w:r>
      <w:r>
        <w:t xml:space="preserve">;</w:t>
      </w:r>
      <w:r>
        <w:t xml:space="preserve"> </w:t>
      </w:r>
      <w:r>
        <w:t xml:space="preserve">HB  10</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700</w:t>
      </w:r>
    </w:p>
    <w:p>
      <w:pPr>
        <w:pStyle w:val="RecordBase"/>
        <w:ind w:left="120" w:hanging="120"/>
      </w:pPr>
      <w:r>
        <w:t xml:space="preserve">Pregnancy termination, fatal fetal anomaly - </w:t>
      </w:r>
      <w:r>
        <w:t xml:space="preserve"> </w:t>
      </w:r>
      <w:r>
        <w:t xml:space="preserve">HB  10</w:t>
      </w:r>
      <w:r>
        <w:t xml:space="preserve">: </w:t>
      </w:r>
      <w:r>
        <w:t xml:space="preserve">SFA</w:t>
      </w:r>
      <w:r>
        <w:t xml:space="preserve"> (</w:t>
      </w:r>
      <w:r>
        <w:t xml:space="preserve">1</w:t>
      </w:r>
      <w:r>
        <w:t xml:space="preserve">)</w:t>
      </w:r>
      <w:r>
        <w:t xml:space="preserve">;</w:t>
      </w:r>
      <w:r>
        <w:t xml:space="preserve"> </w:t>
      </w:r>
      <w:r>
        <w:t xml:space="preserve">HB  467</w:t>
      </w:r>
      <w:r>
        <w:t xml:space="preserve">: </w:t>
      </w:r>
      <w:r>
        <w:t xml:space="preserve">HFA</w:t>
      </w:r>
      <w:r>
        <w:t xml:space="preserve"> (</w:t>
      </w:r>
      <w:r>
        <w:t xml:space="preserve">3</w:t>
      </w:r>
      <w:r>
        <w:t xml:space="preserve">)</w:t>
      </w:r>
    </w:p>
    <w:p>
      <w:pPr>
        <w:pStyle w:val="RecordBase"/>
        <w:ind w:left="120" w:hanging="120"/>
      </w:pPr>
      <w:r>
        <w:t xml:space="preserve">Protections, health care, establishment - </w:t>
      </w:r>
      <w:r>
        <w:t xml:space="preserve"> </w:t>
      </w:r>
      <w:r>
        <w:t xml:space="preserve">HB  429</w:t>
      </w:r>
    </w:p>
    <w:p>
      <w:pPr>
        <w:pStyle w:val="RecordBase"/>
        <w:ind w:left="120" w:hanging="120"/>
      </w:pPr>
      <w:r>
        <w:t xml:space="preserve">Rebuttable presumption, physician compliance, establishment - </w:t>
      </w:r>
      <w:r>
        <w:t xml:space="preserve"> </w:t>
      </w:r>
      <w:r>
        <w:t xml:space="preserve">SB  99</w:t>
      </w:r>
    </w:p>
    <w:p>
      <w:pPr>
        <w:pStyle w:val="RecordBase"/>
        <w:ind w:left="120" w:hanging="120"/>
      </w:pPr>
      <w:r>
        <w:t xml:space="preserve">Sales</w:t>
      </w:r>
    </w:p>
    <w:p>
      <w:pPr>
        <w:pStyle w:val="RecordBase"/>
        <w:ind w:left="240" w:hanging="192"/>
      </w:pPr>
      <w:r>
        <w:t xml:space="preserve"> and use tax, baby-related products, diapers, and  feminine hygiene products, exemption - </w:t>
      </w:r>
      <w:r>
        <w:t xml:space="preserve"> </w:t>
      </w:r>
      <w:r>
        <w:t xml:space="preserve">HB  340</w:t>
      </w:r>
    </w:p>
    <w:p>
      <w:pPr>
        <w:pStyle w:val="RecordBase"/>
        <w:ind w:left="240" w:hanging="192"/>
      </w:pPr>
      <w:r>
        <w:t xml:space="preserve"> and use tax, menstrual discharge collection devices, exemption - </w:t>
      </w:r>
      <w:r>
        <w:t xml:space="preserve"> </w:t>
      </w:r>
      <w:r>
        <w:t xml:space="preserve">HB  64</w:t>
      </w:r>
      <w:r>
        <w:t xml:space="preserve">;</w:t>
      </w:r>
      <w:r>
        <w:t xml:space="preserve"> </w:t>
      </w:r>
      <w:r>
        <w:t xml:space="preserve">HB  276</w:t>
      </w:r>
    </w:p>
    <w:p>
      <w:pPr>
        <w:pStyle w:val="RecordBase"/>
        <w:ind w:left="240" w:hanging="192"/>
      </w:pPr>
      <w:r>
        <w:t xml:space="preserve"> and use tax, postnatal supplies, exemption - </w:t>
      </w:r>
      <w:r>
        <w:t xml:space="preserve"> </w:t>
      </w:r>
      <w:r>
        <w:t xml:space="preserve">HB  380</w:t>
      </w:r>
    </w:p>
    <w:p>
      <w:pPr>
        <w:pStyle w:val="RecordBase"/>
        <w:ind w:left="120" w:hanging="120"/>
      </w:pPr>
      <w:r>
        <w:t xml:space="preserve">Unborn child, definition, exclusion - </w:t>
      </w:r>
      <w:r>
        <w:t xml:space="preserve"> </w:t>
      </w:r>
      <w:r>
        <w:t xml:space="preserve">HB  757</w:t>
      </w:r>
    </w:p>
    <w:p>
      <w:pPr>
        <w:pStyle w:val="RecordBase"/>
        <w:ind w:left="120" w:hanging="120"/>
      </w:pPr>
      <w:r>
        <w:t xml:space="preserve">Victim of sexual assault, resultant pregnancy, benefits provision - </w:t>
      </w:r>
      <w:r>
        <w:t xml:space="preserve"> </w:t>
      </w:r>
      <w:r>
        <w:t xml:space="preserve">HB  700</w:t>
        <w:br/>
      </w:r>
    </w:p>
    <w:p>
      <w:pPr>
        <w:pStyle w:val="RecordHeading3"/>
      </w:pPr>
      <w:r>
        <w:rPr>
          <w:b/>
        </w:rPr>
        <w:t xml:space="preserve">Research and Methods</w:t>
      </w:r>
    </w:p>
    <w:p>
      <w:pPr>
        <w:pStyle w:val="RecordBase"/>
        <w:ind w:left="120" w:hanging="120"/>
      </w:pPr>
      <w:r>
        <w:t xml:space="preserve">Research</w:t>
      </w:r>
    </w:p>
    <w:p>
      <w:pPr>
        <w:pStyle w:val="RecordBase"/>
        <w:ind w:left="240" w:hanging="192"/>
      </w:pPr>
      <w:r>
        <w:t xml:space="preserve"> doctoral programs, Western Kentucky University, ability to offer up to five programs - </w:t>
      </w:r>
      <w:r>
        <w:t xml:space="preserve"> </w:t>
      </w:r>
      <w:r>
        <w:t xml:space="preserve">HB  630</w:t>
      </w:r>
    </w:p>
    <w:p>
      <w:pPr>
        <w:pStyle w:val="RecordBase"/>
        <w:ind w:left="240" w:hanging="192"/>
      </w:pPr>
      <w:r>
        <w:t xml:space="preserve"> doctorial programs, comprehensive universities, limited eligibility to offer - </w:t>
      </w:r>
      <w:r>
        <w:t xml:space="preserve"> </w:t>
      </w:r>
      <w:r>
        <w:t xml:space="preserve">SB  201</w:t>
        <w:br/>
      </w:r>
    </w:p>
    <w:p>
      <w:pPr>
        <w:pStyle w:val="RecordHeading3"/>
      </w:pPr>
      <w:r>
        <w:rPr>
          <w:b/>
        </w:rPr>
        <w:t xml:space="preserve">Retirement and Pensions</w:t>
      </w:r>
    </w:p>
    <w:p>
      <w:pPr>
        <w:pStyle w:val="RecordBase"/>
        <w:ind w:left="120" w:hanging="120"/>
      </w:pPr>
      <w:r>
        <w:t xml:space="preserve">Actuarial analysis, additional requirements - </w:t>
      </w:r>
      <w:r>
        <w:t xml:space="preserve"> </w:t>
      </w:r>
      <w:r>
        <w:t xml:space="preserve">HB  635</w:t>
      </w:r>
    </w:p>
    <w:p>
      <w:pPr>
        <w:pStyle w:val="RecordBase"/>
        <w:ind w:left="120" w:hanging="120"/>
      </w:pPr>
      <w:r>
        <w:t xml:space="preserve">Benefits, transfer of employees of the Louisville Metro Public Defender - </w:t>
      </w:r>
      <w:r>
        <w:t xml:space="preserve"> </w:t>
      </w:r>
      <w:r>
        <w:t xml:space="preserve">HB  277</w:t>
      </w:r>
    </w:p>
    <w:p>
      <w:pPr>
        <w:pStyle w:val="RecordBase"/>
        <w:ind w:left="120" w:hanging="120"/>
      </w:pPr>
      <w:r>
        <w:t xml:space="preserve">Budget Reserve Trust Fund, supplemental appropriations - </w:t>
      </w:r>
      <w:r>
        <w:t xml:space="preserve"> </w:t>
      </w:r>
      <w:r>
        <w:t xml:space="preserve">HB  1</w:t>
      </w:r>
      <w:r>
        <w:t xml:space="preserve">;</w:t>
      </w:r>
      <w:r>
        <w:t xml:space="preserve"> </w:t>
      </w:r>
      <w:r>
        <w:t xml:space="preserve">HB  1</w:t>
      </w:r>
      <w:r>
        <w:t xml:space="preserve">: </w:t>
      </w:r>
      <w:r>
        <w:t xml:space="preserve">HCS</w:t>
      </w:r>
      <w:r>
        <w:t xml:space="preserve">, </w:t>
      </w:r>
      <w:r>
        <w:t xml:space="preserve">SCS</w:t>
      </w:r>
    </w:p>
    <w:p>
      <w:pPr>
        <w:pStyle w:val="RecordBase"/>
        <w:ind w:left="120" w:hanging="120"/>
      </w:pPr>
      <w:r>
        <w:t xml:space="preserve">CERS, nomination to board of trustees, Social Security number requirement, removal - </w:t>
      </w:r>
      <w:r>
        <w:t xml:space="preserve"> </w:t>
      </w:r>
      <w:r>
        <w:t xml:space="preserve">SB  165</w:t>
      </w:r>
    </w:p>
    <w:p>
      <w:pPr>
        <w:pStyle w:val="RecordBase"/>
        <w:ind w:left="120" w:hanging="120"/>
      </w:pPr>
      <w:r>
        <w:t xml:space="preserve">County</w:t>
      </w:r>
    </w:p>
    <w:p>
      <w:pPr>
        <w:pStyle w:val="RecordBase"/>
        <w:ind w:left="240" w:hanging="192"/>
      </w:pPr>
      <w:r>
        <w:t xml:space="preserve"> Employees Retirement, alternative benefit program for CERS members in hazardous positions - </w:t>
      </w:r>
      <w:r>
        <w:t xml:space="preserve"> </w:t>
      </w:r>
      <w:r>
        <w:t xml:space="preserve">SB  196</w:t>
      </w:r>
    </w:p>
    <w:p>
      <w:pPr>
        <w:pStyle w:val="RecordBase"/>
        <w:ind w:left="240" w:hanging="192"/>
      </w:pPr>
      <w:r>
        <w:t xml:space="preserve"> Employees Retirement System, hazardous position, definition - </w:t>
      </w:r>
      <w:r>
        <w:t xml:space="preserve"> </w:t>
      </w:r>
      <w:r>
        <w:t xml:space="preserve">HB  542</w:t>
      </w:r>
      <w:r>
        <w:t xml:space="preserve">;</w:t>
      </w:r>
      <w:r>
        <w:t xml:space="preserve"> </w:t>
      </w:r>
      <w:r>
        <w:t xml:space="preserve">HB  738</w:t>
      </w:r>
    </w:p>
    <w:p>
      <w:pPr>
        <w:pStyle w:val="RecordBase"/>
        <w:ind w:left="120" w:hanging="120"/>
      </w:pPr>
      <w:r>
        <w:t xml:space="preserve">Funds transfer, unfunded liability, sports wagering - </w:t>
      </w:r>
      <w:r>
        <w:t xml:space="preserve"> </w:t>
      </w:r>
      <w:r>
        <w:t xml:space="preserve">HB  6</w:t>
      </w:r>
      <w:r>
        <w:t xml:space="preserve">: </w:t>
      </w:r>
      <w:r>
        <w:t xml:space="preserve">HFA</w:t>
      </w:r>
      <w:r>
        <w:t xml:space="preserve"> (</w:t>
      </w:r>
      <w:r>
        <w:t xml:space="preserve">11</w:t>
      </w:r>
      <w:r>
        <w:t xml:space="preserve">)</w:t>
      </w:r>
    </w:p>
    <w:p>
      <w:pPr>
        <w:pStyle w:val="RecordBase"/>
        <w:ind w:left="120" w:hanging="120"/>
      </w:pPr>
      <w:r>
        <w:t xml:space="preserve">Government pension offset, windfall elimination provision Social Security urging repeal - </w:t>
      </w:r>
      <w:r>
        <w:t xml:space="preserve"> </w:t>
      </w:r>
      <w:r>
        <w:t xml:space="preserve">HR  37</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Individual income tax, retirement distribution exclusion - </w:t>
      </w:r>
      <w:r>
        <w:t xml:space="preserve"> </w:t>
      </w:r>
      <w:r>
        <w:t xml:space="preserve">HB  134</w:t>
      </w:r>
    </w:p>
    <w:p>
      <w:pPr>
        <w:pStyle w:val="RecordBase"/>
        <w:ind w:left="120" w:hanging="120"/>
      </w:pPr>
      <w:r>
        <w:t xml:space="preserve">Kentucky</w:t>
      </w:r>
    </w:p>
    <w:p>
      <w:pPr>
        <w:pStyle w:val="RecordBase"/>
        <w:ind w:left="240" w:hanging="192"/>
      </w:pPr>
      <w:r>
        <w:t xml:space="preserve"> deferred compensation authority, housekeeping bill - </w:t>
      </w:r>
      <w:r>
        <w:t xml:space="preserve"> </w:t>
      </w:r>
      <w:r>
        <w:t xml:space="preserve">HB  392</w:t>
      </w:r>
    </w:p>
    <w:p>
      <w:pPr>
        <w:pStyle w:val="RecordBase"/>
        <w:ind w:left="240" w:hanging="192"/>
      </w:pPr>
      <w:r>
        <w:t xml:space="preserve"> deferred compensation participants, self-directed brokerage accounts, investment - </w:t>
      </w:r>
      <w:r>
        <w:t xml:space="preserve"> </w:t>
      </w:r>
      <w:r>
        <w:t xml:space="preserve">HB  392</w:t>
      </w:r>
    </w:p>
    <w:p>
      <w:pPr>
        <w:pStyle w:val="RecordBase"/>
        <w:ind w:left="240" w:hanging="192"/>
      </w:pPr>
      <w:r>
        <w:t xml:space="preserve"> Employees Retirement System, transfer of employees of the Louisville Metro Public Defender - </w:t>
      </w:r>
      <w:r>
        <w:t xml:space="preserve"> </w:t>
      </w:r>
      <w:r>
        <w:t xml:space="preserve">HB  277</w:t>
      </w:r>
      <w:r>
        <w:t xml:space="preserve">: </w:t>
      </w:r>
      <w:r>
        <w:t xml:space="preserve">HCS</w:t>
      </w:r>
    </w:p>
    <w:p>
      <w:pPr>
        <w:pStyle w:val="RecordBase"/>
        <w:ind w:left="240" w:hanging="192"/>
      </w:pPr>
      <w:r>
        <w:t xml:space="preserve"> Public Pensions Authority, certification of member records, Social Security number - </w:t>
      </w:r>
      <w:r>
        <w:t xml:space="preserve"> </w:t>
      </w:r>
      <w:r>
        <w:t xml:space="preserve">SB  165</w:t>
      </w:r>
    </w:p>
    <w:p>
      <w:pPr>
        <w:pStyle w:val="RecordBase"/>
        <w:ind w:left="240" w:hanging="192"/>
      </w:pPr>
      <w:r>
        <w:t xml:space="preserve"> Public Pensions Authority, gender-neutral language - </w:t>
      </w:r>
      <w:r>
        <w:t xml:space="preserve"> </w:t>
      </w:r>
      <w:r>
        <w:t xml:space="preserve">HB  631</w:t>
      </w:r>
    </w:p>
    <w:p>
      <w:pPr>
        <w:pStyle w:val="RecordBase"/>
        <w:ind w:left="240" w:hanging="192"/>
      </w:pPr>
      <w:r>
        <w:t xml:space="preserve"> Public Pensions Authority, health benefits for line of duty hazardous disability retirees - </w:t>
      </w:r>
      <w:r>
        <w:t xml:space="preserve"> </w:t>
      </w:r>
      <w:r>
        <w:t xml:space="preserve">HB  349</w:t>
      </w:r>
    </w:p>
    <w:p>
      <w:pPr>
        <w:pStyle w:val="RecordBase"/>
        <w:ind w:left="240" w:hanging="192"/>
      </w:pPr>
      <w:r>
        <w:t xml:space="preserve"> Public Pensions Authority, housekeeping bill, technical change - </w:t>
      </w:r>
      <w:r>
        <w:t xml:space="preserve"> </w:t>
      </w:r>
      <w:r>
        <w:t xml:space="preserve">HB  99</w:t>
      </w:r>
      <w:r>
        <w:t xml:space="preserve">;</w:t>
      </w:r>
      <w:r>
        <w:t xml:space="preserve"> </w:t>
      </w:r>
      <w:r>
        <w:t xml:space="preserve">HB  99</w:t>
      </w:r>
      <w:r>
        <w:t xml:space="preserve">: </w:t>
      </w:r>
      <w:r>
        <w:t xml:space="preserve">HCS</w:t>
      </w:r>
    </w:p>
    <w:p>
      <w:pPr>
        <w:pStyle w:val="RecordBase"/>
        <w:ind w:left="240" w:hanging="192"/>
      </w:pPr>
      <w:r>
        <w:t xml:space="preserve"> Public Pensions Authority, lease for Office of Investments, authorization - </w:t>
      </w:r>
      <w:r>
        <w:t xml:space="preserve"> </w:t>
      </w:r>
      <w:r>
        <w:t xml:space="preserve">SB  57</w:t>
      </w:r>
    </w:p>
    <w:p>
      <w:pPr>
        <w:pStyle w:val="RecordBase"/>
        <w:ind w:left="240" w:hanging="192"/>
      </w:pPr>
      <w:r>
        <w:t xml:space="preserve"> Public Pensions Authority, line of duty death benefits to non-spouse beneficiary, increase - </w:t>
      </w:r>
      <w:r>
        <w:t xml:space="preserve"> </w:t>
      </w:r>
      <w:r>
        <w:t xml:space="preserve">HB  164</w:t>
      </w:r>
    </w:p>
    <w:p>
      <w:pPr>
        <w:pStyle w:val="RecordBase"/>
        <w:ind w:left="240" w:hanging="192"/>
      </w:pPr>
      <w:r>
        <w:t xml:space="preserve"> Public Pensions Authority, Office of Benefits, establishment - </w:t>
      </w:r>
      <w:r>
        <w:t xml:space="preserve"> </w:t>
      </w:r>
      <w:r>
        <w:t xml:space="preserve">HB  292</w:t>
      </w:r>
    </w:p>
    <w:p>
      <w:pPr>
        <w:pStyle w:val="RecordBase"/>
        <w:ind w:left="240" w:hanging="192"/>
      </w:pPr>
      <w:r>
        <w:t xml:space="preserve"> Public Pensions Authority, Office of Financial Management, establishment - </w:t>
      </w:r>
      <w:r>
        <w:t xml:space="preserve"> </w:t>
      </w:r>
      <w:r>
        <w:t xml:space="preserve">HB  292</w:t>
      </w:r>
    </w:p>
    <w:p>
      <w:pPr>
        <w:pStyle w:val="RecordBase"/>
        <w:ind w:left="240" w:hanging="192"/>
      </w:pPr>
      <w:r>
        <w:t xml:space="preserve"> Public Pensions Authority, raises from pension spiking provisions, exemption - </w:t>
      </w:r>
      <w:r>
        <w:t xml:space="preserve"> </w:t>
      </w:r>
      <w:r>
        <w:t xml:space="preserve">HB  661</w:t>
      </w:r>
    </w:p>
    <w:p>
      <w:pPr>
        <w:pStyle w:val="RecordBase"/>
        <w:ind w:left="240" w:hanging="192"/>
      </w:pPr>
      <w:r>
        <w:t xml:space="preserve"> Public Pensions Authority, reemployed retiree health insurance, reimbursement - </w:t>
      </w:r>
      <w:r>
        <w:t xml:space="preserve"> </w:t>
      </w:r>
      <w:r>
        <w:t xml:space="preserve">HB  354</w:t>
      </w:r>
    </w:p>
    <w:p>
      <w:pPr>
        <w:pStyle w:val="RecordBase"/>
        <w:ind w:left="240" w:hanging="192"/>
      </w:pPr>
      <w:r>
        <w:t xml:space="preserve"> Public Pensions Authority, supplemental payment for KERS and SPRS retirees - </w:t>
      </w:r>
      <w:r>
        <w:t xml:space="preserve"> </w:t>
      </w:r>
      <w:r>
        <w:t xml:space="preserve">HB  216</w:t>
      </w:r>
    </w:p>
    <w:p>
      <w:pPr>
        <w:pStyle w:val="RecordBase"/>
        <w:ind w:left="240" w:hanging="192"/>
      </w:pPr>
      <w:r>
        <w:t xml:space="preserve"> Public Pensions Authority, technical change - </w:t>
      </w:r>
      <w:r>
        <w:t xml:space="preserve"> </w:t>
      </w:r>
      <w:r>
        <w:t xml:space="preserve">HB  710</w:t>
      </w:r>
    </w:p>
    <w:p>
      <w:pPr>
        <w:pStyle w:val="RecordBase"/>
        <w:ind w:left="240" w:hanging="192"/>
      </w:pPr>
      <w:r>
        <w:t xml:space="preserve"> Retirement Systems, cost-of-living adjustment for retirees - </w:t>
      </w:r>
      <w:r>
        <w:t xml:space="preserve"> </w:t>
      </w:r>
      <w:r>
        <w:t xml:space="preserve">HB  20</w:t>
      </w:r>
    </w:p>
    <w:p>
      <w:pPr>
        <w:pStyle w:val="RecordBase"/>
        <w:ind w:left="240" w:hanging="192"/>
      </w:pPr>
      <w:r>
        <w:t xml:space="preserve"> Retirement Systems, fiduciaries, make technical correction - </w:t>
      </w:r>
      <w:r>
        <w:t xml:space="preserve"> </w:t>
      </w:r>
      <w:r>
        <w:t xml:space="preserve">HB  742</w:t>
      </w:r>
    </w:p>
    <w:p>
      <w:pPr>
        <w:pStyle w:val="RecordBase"/>
        <w:ind w:left="240" w:hanging="192"/>
      </w:pPr>
      <w:r>
        <w:t xml:space="preserve"> Retirement Systems, nomination to board of trustees, Social Security number, removal - </w:t>
      </w:r>
      <w:r>
        <w:t xml:space="preserve"> </w:t>
      </w:r>
      <w:r>
        <w:t xml:space="preserve">SB  165</w:t>
      </w:r>
    </w:p>
    <w:p>
      <w:pPr>
        <w:pStyle w:val="RecordBase"/>
        <w:ind w:left="120" w:hanging="120"/>
      </w:pPr>
      <w:r>
        <w:t xml:space="preserve">KERS and CERS, Tier 2 benefits for members in hazardous positions - </w:t>
      </w:r>
      <w:r>
        <w:t xml:space="preserve"> </w:t>
      </w:r>
      <w:r>
        <w:t xml:space="preserve">HB  143</w:t>
      </w:r>
    </w:p>
    <w:p>
      <w:pPr>
        <w:pStyle w:val="RecordBase"/>
        <w:ind w:left="120" w:hanging="120"/>
      </w:pPr>
      <w:r>
        <w:t xml:space="preserve">KERS, participation of former employees of the Louisville Metro Public Defender - </w:t>
      </w:r>
      <w:r>
        <w:t xml:space="preserve"> </w:t>
      </w:r>
      <w:r>
        <w:t xml:space="preserve">HB  277</w:t>
      </w:r>
    </w:p>
    <w:p>
      <w:pPr>
        <w:pStyle w:val="RecordBase"/>
        <w:ind w:left="120" w:hanging="120"/>
      </w:pPr>
      <w:r>
        <w:t xml:space="preserve">Military pensions, income tax exclusion - </w:t>
      </w:r>
      <w:r>
        <w:t xml:space="preserve"> </w:t>
      </w:r>
      <w:r>
        <w:t xml:space="preserve">HB  123</w:t>
      </w:r>
    </w:p>
    <w:p>
      <w:pPr>
        <w:pStyle w:val="RecordBase"/>
        <w:ind w:left="120" w:hanging="120"/>
      </w:pPr>
      <w:r>
        <w:t xml:space="preserve">Public charter schools, repeal - </w:t>
      </w:r>
      <w:r>
        <w:t xml:space="preserve"> </w:t>
      </w:r>
      <w:r>
        <w:t xml:space="preserve">HB  587</w:t>
      </w:r>
    </w:p>
    <w:p>
      <w:pPr>
        <w:pStyle w:val="RecordBase"/>
        <w:ind w:left="120" w:hanging="120"/>
      </w:pPr>
      <w:r>
        <w:t xml:space="preserve">State retirees, additional payments - </w:t>
      </w:r>
      <w:r>
        <w:t xml:space="preserve"> </w:t>
      </w:r>
      <w:r>
        <w:t xml:space="preserve">HB  6</w:t>
      </w:r>
      <w:r>
        <w:t xml:space="preserve">: </w:t>
      </w:r>
      <w:r>
        <w:t xml:space="preserve">HFA</w:t>
      </w:r>
      <w:r>
        <w:t xml:space="preserve"> (</w:t>
      </w:r>
      <w:r>
        <w:t xml:space="preserve">12</w:t>
      </w:r>
      <w:r>
        <w:t xml:space="preserve">)</w:t>
      </w:r>
    </w:p>
    <w:p>
      <w:pPr>
        <w:pStyle w:val="RecordBase"/>
        <w:ind w:left="120" w:hanging="120"/>
      </w:pPr>
      <w:r>
        <w:t xml:space="preserve">State-administered retirement systems, special needs trust, lifetime annuity payments, establishment - </w:t>
      </w:r>
      <w:r>
        <w:t xml:space="preserve"> </w:t>
      </w:r>
      <w:r>
        <w:t xml:space="preserve">SB  175</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Supplemental</w:t>
      </w:r>
    </w:p>
    <w:p>
      <w:pPr>
        <w:pStyle w:val="RecordBase"/>
        <w:ind w:left="240" w:hanging="192"/>
      </w:pPr>
      <w:r>
        <w:t xml:space="preserve"> one-time payment, state retirees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payment, state retirees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Teachers'</w:t>
      </w:r>
    </w:p>
    <w:p>
      <w:pPr>
        <w:pStyle w:val="RecordBase"/>
        <w:ind w:left="240" w:hanging="192"/>
      </w:pPr>
      <w:r>
        <w:t xml:space="preserve"> Retirement System, repeal provisions of 2021 RS HB 258 relating to new teacher benefits - </w:t>
      </w:r>
      <w:r>
        <w:t xml:space="preserve"> </w:t>
      </w:r>
      <w:r>
        <w:t xml:space="preserve">HB  588</w:t>
      </w:r>
    </w:p>
    <w:p>
      <w:pPr>
        <w:pStyle w:val="RecordBase"/>
        <w:ind w:left="240" w:hanging="192"/>
      </w:pPr>
      <w:r>
        <w:t xml:space="preserve"> retirement system, service credit, optional makeup days, religious holidays - </w:t>
      </w:r>
      <w:r>
        <w:t xml:space="preserve"> </w:t>
      </w:r>
      <w:r>
        <w:t xml:space="preserve">HB  138</w:t>
      </w:r>
      <w:r>
        <w:t xml:space="preserve">;</w:t>
      </w:r>
      <w:r>
        <w:t xml:space="preserve"> </w:t>
      </w:r>
      <w:r>
        <w:t xml:space="preserve">SB  274</w:t>
      </w:r>
      <w:r>
        <w:t xml:space="preserve">;</w:t>
      </w:r>
      <w:r>
        <w:t xml:space="preserve"> </w:t>
      </w:r>
      <w:r>
        <w:t xml:space="preserve">SB  279</w:t>
      </w:r>
    </w:p>
    <w:p>
      <w:pPr>
        <w:pStyle w:val="RecordBase"/>
        <w:ind w:left="240" w:hanging="192"/>
      </w:pPr>
      <w:r>
        <w:t xml:space="preserve"> Retirement System, sick leave payments upon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Urban-county, Police and Fire Retirement Fund, certification of records, Social Security number - </w:t>
      </w:r>
      <w:r>
        <w:t xml:space="preserve"> </w:t>
      </w:r>
      <w:r>
        <w:t xml:space="preserve">SB  165</w:t>
      </w:r>
    </w:p>
    <w:p>
      <w:pPr>
        <w:pStyle w:val="RecordBase"/>
        <w:ind w:left="120" w:hanging="120"/>
      </w:pPr>
      <w:r>
        <w:t xml:space="preserve">Veterans'</w:t>
      </w:r>
    </w:p>
    <w:p>
      <w:pPr>
        <w:pStyle w:val="RecordBase"/>
        <w:ind w:left="240" w:hanging="192"/>
      </w:pPr>
      <w:r>
        <w:t xml:space="preserve"> benefits, compensation for advising, attorney or law firm, limitation - </w:t>
      </w:r>
      <w:r>
        <w:t xml:space="preserve"> </w:t>
      </w:r>
      <w:r>
        <w:t xml:space="preserve">HB  39</w:t>
      </w:r>
      <w:r>
        <w:t xml:space="preserve">: </w:t>
      </w:r>
      <w:r>
        <w:t xml:space="preserve">SCS</w:t>
      </w:r>
    </w:p>
    <w:p>
      <w:pPr>
        <w:pStyle w:val="RecordBase"/>
        <w:ind w:left="240" w:hanging="192"/>
      </w:pPr>
      <w:r>
        <w:t xml:space="preserve"> benefits, compensation for advising or assisting, prohibition - </w:t>
      </w:r>
      <w:r>
        <w:t xml:space="preserve"> </w:t>
      </w:r>
      <w:r>
        <w:t xml:space="preserve">HB  39</w:t>
      </w:r>
    </w:p>
    <w:p>
      <w:pPr>
        <w:pStyle w:val="RecordBase"/>
        <w:ind w:left="240" w:hanging="192"/>
      </w:pPr>
      <w:r>
        <w:t xml:space="preserve"> benefits, compensation for advising or consulting, requirements - </w:t>
      </w:r>
      <w:r>
        <w:t xml:space="preserve"> </w:t>
      </w:r>
      <w:r>
        <w:t xml:space="preserve">HB  39</w:t>
      </w:r>
      <w:r>
        <w:t xml:space="preserve">: </w:t>
      </w:r>
      <w:r>
        <w:t xml:space="preserve">HCS</w:t>
        <w:br/>
      </w:r>
    </w:p>
    <w:p>
      <w:pPr>
        <w:pStyle w:val="RecordHeading3"/>
      </w:pPr>
      <w:r>
        <w:rPr>
          <w:b/>
        </w:rPr>
        <w:t xml:space="preserve">Retroactive Legislation</w:t>
      </w:r>
    </w:p>
    <w:p>
      <w:pPr>
        <w:pStyle w:val="RecordBase"/>
        <w:ind w:left="120" w:hanging="120"/>
      </w:pPr>
      <w:r>
        <w:t xml:space="preserve">Candidate</w:t>
      </w:r>
    </w:p>
    <w:p>
      <w:pPr>
        <w:pStyle w:val="RecordBase"/>
        <w:ind w:left="240" w:hanging="192"/>
      </w:pPr>
      <w:r>
        <w:t xml:space="preserve"> filings, reapportionment and precinct establishment, qualifications, November 8, 2023 - </w:t>
      </w:r>
      <w:r>
        <w:t xml:space="preserve"> </w:t>
      </w:r>
      <w:r>
        <w:t xml:space="preserve">HB  161</w:t>
      </w:r>
    </w:p>
    <w:p>
      <w:pPr>
        <w:pStyle w:val="RecordBase"/>
        <w:ind w:left="240" w:hanging="192"/>
      </w:pPr>
      <w:r>
        <w:t xml:space="preserve"> filings, signature requirements, November 8, 2023 - </w:t>
      </w:r>
      <w:r>
        <w:t xml:space="preserve"> </w:t>
      </w:r>
      <w:r>
        <w:t xml:space="preserve">HB  688</w:t>
      </w:r>
    </w:p>
    <w:p>
      <w:pPr>
        <w:pStyle w:val="RecordBase"/>
        <w:ind w:left="120" w:hanging="120"/>
      </w:pPr>
      <w:r>
        <w:t xml:space="preserve">Cannabis related convictions, expungement - </w:t>
      </w:r>
      <w:r>
        <w:t xml:space="preserve"> </w:t>
      </w:r>
      <w:r>
        <w:t xml:space="preserve">HB  72</w:t>
      </w:r>
    </w:p>
    <w:p>
      <w:pPr>
        <w:pStyle w:val="RecordBase"/>
        <w:ind w:left="120" w:hanging="120"/>
      </w:pPr>
      <w:r>
        <w:t xml:space="preserve">Child victims' trust fund special plate; requirements for cost and funds - </w:t>
      </w:r>
      <w:r>
        <w:t xml:space="preserve"> </w:t>
      </w:r>
      <w:r>
        <w:t xml:space="preserve">HB  8</w:t>
      </w:r>
      <w:r>
        <w:t xml:space="preserve">: </w:t>
      </w:r>
      <w:r>
        <w:t xml:space="preserve">SCS</w:t>
      </w:r>
    </w:p>
    <w:p>
      <w:pPr>
        <w:pStyle w:val="RecordBase"/>
        <w:ind w:left="120" w:hanging="120"/>
      </w:pPr>
      <w:r>
        <w:t xml:space="preserve">Electric vehicle power tax, electric vehicle power dealer, kilowatt exclusion - </w:t>
      </w:r>
      <w:r>
        <w:t xml:space="preserve"> </w:t>
      </w:r>
      <w:r>
        <w:t xml:space="preserve">HB  398</w:t>
      </w:r>
    </w:p>
    <w:p>
      <w:pPr>
        <w:pStyle w:val="RecordBase"/>
        <w:ind w:left="120" w:hanging="120"/>
      </w:pPr>
      <w:r>
        <w:t xml:space="preserve">Expungement rights, lack of motor vehicle insurance - </w:t>
      </w:r>
      <w:r>
        <w:t xml:space="preserve"> </w:t>
      </w:r>
      <w:r>
        <w:t xml:space="preserve">SB  31</w:t>
      </w:r>
    </w:p>
    <w:p>
      <w:pPr>
        <w:pStyle w:val="RecordBase"/>
        <w:ind w:left="120" w:hanging="120"/>
      </w:pPr>
      <w:r>
        <w:t xml:space="preserve">Human trafficking, victims, vacation of conviction - </w:t>
      </w:r>
      <w:r>
        <w:t xml:space="preserve"> </w:t>
      </w:r>
      <w:r>
        <w:t xml:space="preserve">HB  431</w:t>
      </w:r>
    </w:p>
    <w:p>
      <w:pPr>
        <w:pStyle w:val="RecordBase"/>
        <w:ind w:left="120" w:hanging="120"/>
      </w:pPr>
      <w:r>
        <w:t xml:space="preserve">Louisville Metro Public Defender's Office, leadership employees, transferring to DPA - </w:t>
      </w:r>
      <w:r>
        <w:t xml:space="preserve"> </w:t>
      </w:r>
      <w:r>
        <w:t xml:space="preserve">HB  277</w:t>
      </w:r>
    </w:p>
    <w:p>
      <w:pPr>
        <w:pStyle w:val="RecordBase"/>
        <w:ind w:left="120" w:hanging="120"/>
      </w:pPr>
      <w:r>
        <w:t xml:space="preserve">Marijuana convictions, expungement - </w:t>
      </w:r>
      <w:r>
        <w:t xml:space="preserve"> </w:t>
      </w:r>
      <w:r>
        <w:t xml:space="preserve">SB  73</w:t>
      </w:r>
    </w:p>
    <w:p>
      <w:pPr>
        <w:pStyle w:val="RecordBase"/>
        <w:ind w:left="120" w:hanging="120"/>
      </w:pPr>
      <w:r>
        <w:t xml:space="preserve">Misdemeanor marijuana convictions, expungement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Motor vehicle property tax exemption, January 1, 2024 - </w:t>
      </w:r>
      <w:r>
        <w:t xml:space="preserve"> </w:t>
      </w:r>
      <w:r>
        <w:t xml:space="preserve">HB  590</w:t>
      </w:r>
    </w:p>
    <w:p>
      <w:pPr>
        <w:pStyle w:val="RecordBase"/>
        <w:ind w:left="120" w:hanging="120"/>
      </w:pPr>
      <w:r>
        <w:t xml:space="preserve">Ownership fee, hybrid vehicles or hybrid motorcycles, elimination - </w:t>
      </w:r>
      <w:r>
        <w:t xml:space="preserve"> </w:t>
      </w:r>
      <w:r>
        <w:t xml:space="preserve">HB  531</w:t>
      </w:r>
    </w:p>
    <w:p>
      <w:pPr>
        <w:pStyle w:val="RecordBase"/>
        <w:ind w:left="120" w:hanging="120"/>
      </w:pPr>
      <w:r>
        <w:t xml:space="preserve">Persistent felony offender, requirements - </w:t>
      </w:r>
      <w:r>
        <w:t xml:space="preserve"> </w:t>
      </w:r>
      <w:r>
        <w:t xml:space="preserve">SB  85</w:t>
      </w:r>
    </w:p>
    <w:p>
      <w:pPr>
        <w:pStyle w:val="RecordBase"/>
        <w:ind w:left="120" w:hanging="120"/>
      </w:pPr>
      <w:r>
        <w:t xml:space="preserve">Property</w:t>
      </w:r>
    </w:p>
    <w:p>
      <w:pPr>
        <w:pStyle w:val="RecordBase"/>
        <w:ind w:left="240" w:hanging="192"/>
      </w:pPr>
      <w:r>
        <w:t xml:space="preserve"> tax, real property definition, mains, pipes, pipelines, and conduits - </w:t>
      </w:r>
      <w:r>
        <w:t xml:space="preserve"> </w:t>
      </w:r>
      <w:r>
        <w:t xml:space="preserve">HB  8</w:t>
      </w:r>
      <w:r>
        <w:t xml:space="preserve">: </w:t>
      </w:r>
      <w:r>
        <w:t xml:space="preserve">SCS</w:t>
      </w:r>
    </w:p>
    <w:p>
      <w:pPr>
        <w:pStyle w:val="RecordBase"/>
        <w:ind w:left="240" w:hanging="192"/>
      </w:pPr>
      <w:r>
        <w:t xml:space="preserve"> taxation, real property definition, mains, pipes, pipelines, and conduits, January 1, 2023 - </w:t>
      </w:r>
      <w:r>
        <w:t xml:space="preserve"> </w:t>
      </w:r>
      <w:r>
        <w:t xml:space="preserve">HB  8</w:t>
      </w:r>
      <w:r>
        <w:t xml:space="preserve">: </w:t>
      </w:r>
      <w:r>
        <w:t xml:space="preserve">SCS</w:t>
      </w:r>
      <w:r>
        <w:t xml:space="preserve">;</w:t>
      </w:r>
      <w:r>
        <w:t xml:space="preserve"> </w:t>
      </w:r>
      <w:r>
        <w:t xml:space="preserve">HB  835</w:t>
      </w:r>
    </w:p>
    <w:p>
      <w:pPr>
        <w:pStyle w:val="RecordBase"/>
        <w:ind w:left="120" w:hanging="120"/>
      </w:pPr>
      <w:r>
        <w:t xml:space="preserve">Sex offender, social media use, display of full legal name - </w:t>
      </w:r>
      <w:r>
        <w:t xml:space="preserve"> </w:t>
      </w:r>
      <w:r>
        <w:t xml:space="preserve">SB  249</w:t>
      </w:r>
    </w:p>
    <w:p>
      <w:pPr>
        <w:pStyle w:val="RecordBase"/>
        <w:ind w:left="120" w:hanging="120"/>
      </w:pPr>
      <w:r>
        <w:t xml:space="preserve">Teachers, Education Professional Standards Board, teacher complaint procedures, establishment - </w:t>
      </w:r>
      <w:r>
        <w:t xml:space="preserve"> </w:t>
      </w:r>
      <w:r>
        <w:t xml:space="preserve">HB  300</w:t>
      </w:r>
    </w:p>
    <w:p>
      <w:pPr>
        <w:pStyle w:val="RecordBase"/>
        <w:ind w:left="120" w:hanging="120"/>
      </w:pPr>
      <w:r>
        <w:t xml:space="preserve">Unlawful real estate service agreements - </w:t>
      </w:r>
      <w:r>
        <w:t xml:space="preserve"> </w:t>
      </w:r>
      <w:r>
        <w:t xml:space="preserve">HB  88</w:t>
      </w:r>
      <w:r>
        <w:t xml:space="preserve">;</w:t>
      </w:r>
      <w:r>
        <w:t xml:space="preserve"> </w:t>
      </w:r>
      <w:r>
        <w:t xml:space="preserve">HB  88</w:t>
      </w:r>
      <w:r>
        <w:t xml:space="preserve">: </w:t>
      </w:r>
      <w:r>
        <w:t xml:space="preserve">HCS</w:t>
      </w:r>
    </w:p>
    <w:p>
      <w:pPr>
        <w:pStyle w:val="RecordBase"/>
        <w:ind w:left="120" w:hanging="120"/>
      </w:pPr>
      <w:r>
        <w:t xml:space="preserve">Volunteer firefighters, unemployment insurance, reimbursements exemption, March 6, 2020 - </w:t>
      </w:r>
      <w:r>
        <w:t xml:space="preserve"> </w:t>
      </w:r>
      <w:r>
        <w:t xml:space="preserve">HB  26</w:t>
      </w:r>
    </w:p>
    <w:p>
      <w:pPr>
        <w:pStyle w:val="RecordBase"/>
        <w:ind w:left="120" w:hanging="120"/>
      </w:pPr>
      <w:r>
        <w:t xml:space="preserve">Waste</w:t>
      </w:r>
    </w:p>
    <w:p>
      <w:pPr>
        <w:pStyle w:val="RecordBase"/>
        <w:ind w:left="240" w:hanging="192"/>
      </w:pPr>
      <w:r>
        <w:t xml:space="preserve"> management district boards, counties with consolidated local governments, service limitations - </w:t>
      </w:r>
      <w:r>
        <w:t xml:space="preserve"> </w:t>
      </w:r>
      <w:r>
        <w:t xml:space="preserve">HB  565</w:t>
      </w:r>
      <w:r>
        <w:t xml:space="preserve">: </w:t>
      </w:r>
      <w:r>
        <w:t xml:space="preserve">HFA</w:t>
      </w:r>
      <w:r>
        <w:t xml:space="preserve"> (</w:t>
      </w:r>
      <w:r>
        <w:t xml:space="preserve">1</w:t>
      </w:r>
      <w:r>
        <w:t xml:space="preserve">)</w:t>
      </w:r>
    </w:p>
    <w:p>
      <w:pPr>
        <w:pStyle w:val="RecordBase"/>
        <w:ind w:left="240" w:hanging="192"/>
      </w:pPr>
      <w:r>
        <w:t xml:space="preserve"> management district boards, directors, service after expiration of terms, limitation - </w:t>
      </w:r>
      <w:r>
        <w:t xml:space="preserve"> </w:t>
      </w:r>
      <w:r>
        <w:t xml:space="preserve">HB  565</w:t>
        <w:br/>
      </w:r>
    </w:p>
    <w:p>
      <w:pPr>
        <w:pStyle w:val="RecordHeading3"/>
      </w:pPr>
      <w:r>
        <w:rPr>
          <w:b/>
        </w:rPr>
        <w:t xml:space="preserve">Safety</w:t>
      </w:r>
    </w:p>
    <w:p>
      <w:pPr>
        <w:pStyle w:val="RecordBase"/>
        <w:ind w:left="120" w:hanging="120"/>
      </w:pPr>
      <w:r>
        <w:t xml:space="preserve">Automated</w:t>
      </w:r>
    </w:p>
    <w:p>
      <w:pPr>
        <w:pStyle w:val="RecordBase"/>
        <w:ind w:left="240" w:hanging="192"/>
      </w:pPr>
      <w:r>
        <w:t xml:space="preserve"> speed enforcement, highway work zones, flashing signage - </w:t>
      </w:r>
      <w:r>
        <w:t xml:space="preserve"> </w:t>
      </w:r>
      <w:r>
        <w:t xml:space="preserve">HB  192</w:t>
      </w:r>
      <w:r>
        <w:t xml:space="preserve">: </w:t>
      </w:r>
      <w:r>
        <w:t xml:space="preserve">HFA</w:t>
      </w:r>
      <w:r>
        <w:t xml:space="preserve"> (</w:t>
      </w:r>
      <w:r>
        <w:t xml:space="preserve">2</w:t>
      </w:r>
      <w:r>
        <w:t xml:space="preserve">)</w:t>
      </w:r>
    </w:p>
    <w:p>
      <w:pPr>
        <w:pStyle w:val="RecordBase"/>
        <w:ind w:left="240" w:hanging="192"/>
      </w:pPr>
      <w:r>
        <w:t xml:space="preserve"> speed enforcement, highway work zones, pilot program - </w:t>
      </w:r>
      <w:r>
        <w:t xml:space="preserve"> </w:t>
      </w:r>
      <w:r>
        <w:t xml:space="preserve">HB  192</w:t>
      </w:r>
      <w:r>
        <w:t xml:space="preserve">;</w:t>
      </w:r>
      <w:r>
        <w:t xml:space="preserve"> </w:t>
      </w:r>
      <w:r>
        <w:t xml:space="preserve">HB  192</w:t>
      </w:r>
      <w:r>
        <w:t xml:space="preserve">: </w:t>
      </w:r>
      <w:r>
        <w:t xml:space="preserve">HFA</w:t>
      </w:r>
      <w:r>
        <w:t xml:space="preserve"> (</w:t>
      </w:r>
      <w:r>
        <w:t xml:space="preserve">1</w:t>
      </w:r>
      <w:r>
        <w:t xml:space="preserve">)</w:t>
      </w:r>
    </w:p>
    <w:p>
      <w:pPr>
        <w:pStyle w:val="RecordBase"/>
        <w:ind w:left="240" w:hanging="192"/>
      </w:pPr>
      <w:r>
        <w:t xml:space="preserve"> speed enforcement in highway work zones pilot program establishment - </w:t>
      </w:r>
      <w:r>
        <w:t xml:space="preserve"> </w:t>
      </w:r>
      <w:r>
        <w:t xml:space="preserve">SB  44</w:t>
      </w:r>
    </w:p>
    <w:p>
      <w:pPr>
        <w:pStyle w:val="RecordBase"/>
        <w:ind w:left="120" w:hanging="120"/>
      </w:pPr>
      <w:r>
        <w:t xml:space="preserve">Autonomous</w:t>
      </w:r>
    </w:p>
    <w:p>
      <w:pPr>
        <w:pStyle w:val="RecordBase"/>
        <w:ind w:left="240" w:hanging="192"/>
      </w:pPr>
      <w:r>
        <w:t xml:space="preserve"> vehicles, authority and regulatory framework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vehicles, human driver, requirement - </w:t>
      </w:r>
      <w:r>
        <w:t xml:space="preserve"> </w:t>
      </w:r>
      <w:r>
        <w:t xml:space="preserve">HB  7</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Bouncers, training and certification, Department of Alcoholic Beverage Control - </w:t>
      </w:r>
      <w:r>
        <w:t xml:space="preserve"> </w:t>
      </w:r>
      <w:r>
        <w:t xml:space="preserve">HB  165</w:t>
      </w:r>
    </w:p>
    <w:p>
      <w:pPr>
        <w:pStyle w:val="RecordBase"/>
        <w:ind w:left="120" w:hanging="120"/>
      </w:pPr>
      <w:r>
        <w:t xml:space="preserve">Child abuse and neglect, parental military status determination and notification - </w:t>
      </w:r>
      <w:r>
        <w:t xml:space="preserve"> </w:t>
      </w:r>
      <w:r>
        <w:t xml:space="preserve">HB  453</w:t>
      </w:r>
    </w:p>
    <w:p>
      <w:pPr>
        <w:pStyle w:val="RecordBase"/>
        <w:ind w:left="120" w:hanging="120"/>
      </w:pPr>
      <w:r>
        <w:t xml:space="preserve">Department of Education, school bus sensors, consideration - </w:t>
      </w:r>
      <w:r>
        <w:t xml:space="preserve"> </w:t>
      </w:r>
      <w:r>
        <w:t xml:space="preserve">SB  90</w:t>
      </w:r>
    </w:p>
    <w:p>
      <w:pPr>
        <w:pStyle w:val="RecordBase"/>
        <w:ind w:left="120" w:hanging="120"/>
      </w:pPr>
      <w:r>
        <w:t xml:space="preserve">Derelict vessel removal assistance fund, establishment - </w:t>
      </w:r>
      <w:r>
        <w:t xml:space="preserve"> </w:t>
      </w:r>
      <w:r>
        <w:t xml:space="preserve">SB  357</w:t>
      </w:r>
    </w:p>
    <w:p>
      <w:pPr>
        <w:pStyle w:val="RecordBase"/>
        <w:ind w:left="120" w:hanging="120"/>
      </w:pPr>
      <w:r>
        <w:t xml:space="preserve">Dog or cat in vehicle, removal, civil immunity - </w:t>
      </w:r>
      <w:r>
        <w:t xml:space="preserve"> </w:t>
      </w:r>
      <w:r>
        <w:t xml:space="preserve">HB  311</w:t>
      </w:r>
    </w:p>
    <w:p>
      <w:pPr>
        <w:pStyle w:val="RecordBase"/>
        <w:ind w:left="120" w:hanging="120"/>
      </w:pPr>
      <w:r>
        <w:t xml:space="preserve">Elections, voting places, safe and healthy conditions, requirement - </w:t>
      </w:r>
      <w:r>
        <w:t xml:space="preserve"> </w:t>
      </w:r>
      <w:r>
        <w:t xml:space="preserve">HB  600</w:t>
      </w:r>
    </w:p>
    <w:p>
      <w:pPr>
        <w:pStyle w:val="RecordBase"/>
        <w:ind w:left="120" w:hanging="120"/>
      </w:pPr>
      <w:r>
        <w:t xml:space="preserve">Firearm</w:t>
      </w:r>
    </w:p>
    <w:p>
      <w:pPr>
        <w:pStyle w:val="RecordBase"/>
        <w:ind w:left="240" w:hanging="192"/>
      </w:pPr>
      <w:r>
        <w:t xml:space="preserve"> safes, safety courses, and safety devices, sales and use tax, exemption - </w:t>
      </w:r>
      <w:r>
        <w:t xml:space="preserve"> </w:t>
      </w:r>
      <w:r>
        <w:t xml:space="preserve">HB  357</w:t>
      </w:r>
      <w:r>
        <w:t xml:space="preserve">: </w:t>
      </w:r>
      <w:r>
        <w:t xml:space="preserve">HFA</w:t>
      </w:r>
      <w:r>
        <w:t xml:space="preserve"> (</w:t>
      </w:r>
      <w:r>
        <w:t xml:space="preserve">1</w:t>
      </w:r>
      <w:r>
        <w:t xml:space="preserve">)</w:t>
      </w:r>
    </w:p>
    <w:p>
      <w:pPr>
        <w:pStyle w:val="RecordBase"/>
        <w:ind w:left="240" w:hanging="192"/>
      </w:pPr>
      <w:r>
        <w:t xml:space="preserve"> safety course, tax credit - </w:t>
      </w:r>
      <w:r>
        <w:t xml:space="preserve"> </w:t>
      </w:r>
      <w:r>
        <w:t xml:space="preserve">HB  708</w:t>
      </w:r>
    </w:p>
    <w:p>
      <w:pPr>
        <w:pStyle w:val="RecordBase"/>
        <w:ind w:left="120" w:hanging="120"/>
      </w:pPr>
      <w:r>
        <w:t xml:space="preserve">Firearms, educational materials, display requirements - </w:t>
      </w:r>
      <w:r>
        <w:t xml:space="preserve"> </w:t>
      </w:r>
      <w:r>
        <w:t xml:space="preserve">HB  518</w:t>
      </w:r>
    </w:p>
    <w:p>
      <w:pPr>
        <w:pStyle w:val="RecordBase"/>
        <w:ind w:left="120" w:hanging="120"/>
      </w:pPr>
      <w:r>
        <w:t xml:space="preserve">KentuckyCYBER, cybersecurity, protection - </w:t>
      </w:r>
      <w:r>
        <w:t xml:space="preserve"> </w:t>
      </w:r>
      <w:r>
        <w:t xml:space="preserve">HB  139</w:t>
      </w:r>
      <w:r>
        <w:t xml:space="preserve">;</w:t>
      </w:r>
      <w:r>
        <w:t xml:space="preserve"> </w:t>
      </w:r>
      <w:r>
        <w:t xml:space="preserve">HB  319</w:t>
      </w:r>
    </w:p>
    <w:p>
      <w:pPr>
        <w:pStyle w:val="RecordBase"/>
        <w:ind w:left="120" w:hanging="120"/>
      </w:pPr>
      <w:r>
        <w:t xml:space="preserve">Kratom products, consumer protections, establishment - </w:t>
      </w:r>
      <w:r>
        <w:t xml:space="preserve"> </w:t>
      </w:r>
      <w:r>
        <w:t xml:space="preserve">HB  293</w:t>
      </w:r>
      <w:r>
        <w:t xml:space="preserve">;</w:t>
      </w:r>
      <w:r>
        <w:t xml:space="preserve"> </w:t>
      </w:r>
      <w:r>
        <w:t xml:space="preserve">HB  293</w:t>
      </w:r>
      <w:r>
        <w:t xml:space="preserve">: </w:t>
      </w:r>
      <w:r>
        <w:t xml:space="preserve">HCS</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154</w:t>
      </w:r>
    </w:p>
    <w:p>
      <w:pPr>
        <w:pStyle w:val="RecordBase"/>
        <w:ind w:left="240" w:hanging="192"/>
      </w:pPr>
      <w:r>
        <w:t xml:space="preserve"> safety and health, standards - </w:t>
      </w:r>
      <w:r>
        <w:t xml:space="preserve"> </w:t>
      </w:r>
      <w:r>
        <w:t xml:space="preserve">HB  355</w:t>
      </w:r>
    </w:p>
    <w:p>
      <w:pPr>
        <w:pStyle w:val="RecordBase"/>
        <w:ind w:left="240" w:hanging="192"/>
      </w:pPr>
      <w:r>
        <w:t xml:space="preserve"> Safety and Health, standards - </w:t>
      </w:r>
      <w:r>
        <w:t xml:space="preserve"> </w:t>
      </w:r>
      <w:r>
        <w:t xml:space="preserve">SB  369</w:t>
      </w:r>
      <w:r>
        <w:t xml:space="preserve">: </w:t>
      </w:r>
      <w:r>
        <w:t xml:space="preserve">HFA</w:t>
      </w:r>
      <w:r>
        <w:t xml:space="preserve"> (</w:t>
      </w:r>
      <w:r>
        <w:t xml:space="preserve">1</w:t>
      </w:r>
      <w:r>
        <w:t xml:space="preserve">)</w:t>
      </w:r>
      <w:r>
        <w:t xml:space="preserve">;</w:t>
      </w:r>
      <w:r>
        <w:t xml:space="preserve"> </w:t>
      </w:r>
      <w:r>
        <w:t xml:space="preserve">HB  437</w:t>
      </w:r>
    </w:p>
    <w:p>
      <w:pPr>
        <w:pStyle w:val="RecordBase"/>
        <w:ind w:left="120" w:hanging="120"/>
      </w:pPr>
      <w:r>
        <w:t xml:space="preserve">Property insurance, requirements, FORTIFIED homes - </w:t>
      </w:r>
      <w:r>
        <w:t xml:space="preserve"> </w:t>
      </w:r>
      <w:r>
        <w:t xml:space="preserve">HB  256</w:t>
      </w:r>
      <w:r>
        <w:t xml:space="preserve">;</w:t>
      </w:r>
      <w:r>
        <w:t xml:space="preserve"> </w:t>
      </w:r>
      <w:r>
        <w:t xml:space="preserve">HB  256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Radon abatement, school district facilities, authorization - </w:t>
      </w:r>
      <w:r>
        <w:t xml:space="preserve"> </w:t>
      </w:r>
      <w:r>
        <w:t xml:space="preserve">HB  464</w:t>
      </w:r>
    </w:p>
    <w:p>
      <w:pPr>
        <w:pStyle w:val="RecordBase"/>
        <w:ind w:left="120" w:hanging="120"/>
      </w:pPr>
      <w:r>
        <w:t xml:space="preserve">Railroads, crew size - </w:t>
      </w:r>
      <w:r>
        <w:t xml:space="preserve"> </w:t>
      </w:r>
      <w:r>
        <w:t xml:space="preserve">HB  251</w:t>
      </w:r>
    </w:p>
    <w:p>
      <w:pPr>
        <w:pStyle w:val="RecordBase"/>
        <w:ind w:left="120" w:hanging="120"/>
      </w:pPr>
      <w:r>
        <w:t xml:space="preserve">Short-term rentals, building code compliance - </w:t>
      </w:r>
      <w:r>
        <w:t xml:space="preserve"> </w:t>
      </w:r>
      <w:r>
        <w:t xml:space="preserve">SB  368</w:t>
      </w:r>
    </w:p>
    <w:p>
      <w:pPr>
        <w:pStyle w:val="RecordBase"/>
        <w:ind w:left="120" w:hanging="120"/>
      </w:pPr>
      <w:r>
        <w:t xml:space="preserve">Smoke</w:t>
      </w:r>
    </w:p>
    <w:p>
      <w:pPr>
        <w:pStyle w:val="RecordBase"/>
        <w:ind w:left="240" w:hanging="192"/>
      </w:pPr>
      <w:r>
        <w:t xml:space="preserve"> detectors, in existing residential properties at time of sale or lease, requirement - </w:t>
      </w:r>
      <w:r>
        <w:t xml:space="preserve"> </w:t>
      </w:r>
      <w:r>
        <w:t xml:space="preserve">HB  23</w:t>
      </w:r>
      <w:r>
        <w:t xml:space="preserve">: </w:t>
      </w:r>
      <w:r>
        <w:t xml:space="preserve">HCS</w:t>
      </w:r>
    </w:p>
    <w:p>
      <w:pPr>
        <w:pStyle w:val="RecordBase"/>
        <w:ind w:left="240" w:hanging="192"/>
      </w:pPr>
      <w:r>
        <w:t xml:space="preserve"> detectors, in residential properties at time of sale or lease, requirement - </w:t>
      </w:r>
      <w:r>
        <w:t xml:space="preserve"> </w:t>
      </w:r>
      <w:r>
        <w:t xml:space="preserve">HB  23</w:t>
      </w:r>
    </w:p>
    <w:p>
      <w:pPr>
        <w:pStyle w:val="RecordBase"/>
        <w:ind w:left="120" w:hanging="120"/>
      </w:pPr>
      <w:r>
        <w:t xml:space="preserve">Strengthen Kentucky Homes Program - </w:t>
      </w:r>
      <w:r>
        <w:t xml:space="preserve"> </w:t>
      </w:r>
      <w:r>
        <w:t xml:space="preserve">HB  256</w:t>
      </w:r>
    </w:p>
    <w:p>
      <w:pPr>
        <w:pStyle w:val="RecordBase"/>
        <w:ind w:left="120" w:hanging="120"/>
      </w:pPr>
      <w:r>
        <w:t xml:space="preserve">Swimming pool, Class A and Class B, emergency shut-off, requirement - </w:t>
      </w:r>
      <w:r>
        <w:t xml:space="preserve"> </w:t>
      </w:r>
      <w:r>
        <w:t xml:space="preserve">HB  109</w:t>
      </w:r>
      <w:r>
        <w:t xml:space="preserve">;</w:t>
      </w:r>
      <w:r>
        <w:t xml:space="preserve"> </w:t>
      </w:r>
      <w:r>
        <w:t xml:space="preserve">HB  109</w:t>
      </w:r>
      <w:r>
        <w:t xml:space="preserve">: </w:t>
      </w:r>
      <w:r>
        <w:t xml:space="preserve">HCS</w:t>
      </w:r>
    </w:p>
    <w:p>
      <w:pPr>
        <w:pStyle w:val="RecordBase"/>
        <w:ind w:left="120" w:hanging="120"/>
      </w:pPr>
      <w:r>
        <w:t xml:space="preserve">Uniform State Building Code, violation - </w:t>
      </w:r>
      <w:r>
        <w:t xml:space="preserve"> </w:t>
      </w:r>
      <w:r>
        <w:t xml:space="preserve">HB  305</w:t>
        <w:br/>
      </w:r>
    </w:p>
    <w:p>
      <w:pPr>
        <w:pStyle w:val="RecordHeading3"/>
      </w:pPr>
      <w:r>
        <w:rPr>
          <w:b/>
        </w:rPr>
        <w:t xml:space="preserve">Sales</w:t>
      </w:r>
    </w:p>
    <w:p>
      <w:pPr>
        <w:pStyle w:val="RecordBase"/>
        <w:ind w:left="120" w:hanging="120"/>
      </w:pPr>
      <w:r>
        <w:t xml:space="preserve">Cash, prohibition against refusal during face-to-face transactions - </w:t>
      </w:r>
      <w:r>
        <w:t xml:space="preserve"> </w:t>
      </w:r>
      <w:r>
        <w:t xml:space="preserve">SB  306</w:t>
      </w:r>
    </w:p>
    <w:p>
      <w:pPr>
        <w:pStyle w:val="RecordBase"/>
        <w:ind w:left="120" w:hanging="120"/>
      </w:pPr>
      <w:r>
        <w:t xml:space="preserve">Distillers, self-distribution, alcoholic beverage retailers - </w:t>
      </w:r>
      <w:r>
        <w:t xml:space="preserve"> </w:t>
      </w:r>
      <w:r>
        <w:t xml:space="preserve">SB  50</w:t>
      </w:r>
      <w:r>
        <w:t xml:space="preserve">;</w:t>
      </w:r>
      <w:r>
        <w:t xml:space="preserve"> </w:t>
      </w:r>
      <w:r>
        <w:t xml:space="preserve">SB  116</w:t>
      </w:r>
    </w:p>
    <w:p>
      <w:pPr>
        <w:pStyle w:val="RecordBase"/>
        <w:ind w:left="120" w:hanging="120"/>
      </w:pPr>
      <w:r>
        <w:t xml:space="preserve">Dogs</w:t>
      </w:r>
    </w:p>
    <w:p>
      <w:pPr>
        <w:pStyle w:val="RecordBase"/>
        <w:ind w:left="240" w:hanging="192"/>
      </w:pPr>
      <w:r>
        <w:t xml:space="preserve"> or cats, publicly accessible space, prohibited sales - </w:t>
      </w:r>
      <w:r>
        <w:t xml:space="preserve"> </w:t>
      </w:r>
      <w:r>
        <w:t xml:space="preserve">SB  41</w:t>
      </w:r>
    </w:p>
    <w:p>
      <w:pPr>
        <w:pStyle w:val="RecordBase"/>
        <w:ind w:left="240" w:hanging="192"/>
      </w:pPr>
      <w:r>
        <w:t xml:space="preserve"> or cats, restrictions, definition of hobby breeder and large-scale breeding kennel, delete - </w:t>
      </w:r>
      <w:r>
        <w:t xml:space="preserve"> </w:t>
      </w:r>
      <w:r>
        <w:t xml:space="preserve">SB  157</w:t>
      </w:r>
      <w:r>
        <w:t xml:space="preserve">: </w:t>
      </w:r>
      <w:r>
        <w:t xml:space="preserve">SFA</w:t>
      </w:r>
      <w:r>
        <w:t xml:space="preserve"> (</w:t>
      </w:r>
      <w:r>
        <w:t xml:space="preserve">1</w:t>
      </w:r>
      <w:r>
        <w:t xml:space="preserve">)</w:t>
      </w:r>
    </w:p>
    <w:p>
      <w:pPr>
        <w:pStyle w:val="RecordBase"/>
        <w:ind w:left="240" w:hanging="192"/>
      </w:pPr>
      <w:r>
        <w:t xml:space="preserve"> or cats, retail pet shops, prohibited sales - </w:t>
      </w:r>
      <w:r>
        <w:t xml:space="preserve"> </w:t>
      </w:r>
      <w:r>
        <w:t xml:space="preserve">SB  41</w:t>
      </w:r>
    </w:p>
    <w:p>
      <w:pPr>
        <w:pStyle w:val="RecordBase"/>
        <w:ind w:left="240" w:hanging="192"/>
      </w:pPr>
      <w:r>
        <w:t xml:space="preserve"> or cats, retail pet shops, sale restrictions - </w:t>
      </w:r>
      <w:r>
        <w:t xml:space="preserve"> </w:t>
      </w:r>
      <w:r>
        <w:t xml:space="preserve">SB  157</w:t>
      </w:r>
    </w:p>
    <w:p>
      <w:pPr>
        <w:pStyle w:val="RecordBase"/>
        <w:ind w:left="120" w:hanging="120"/>
      </w:pPr>
      <w:r>
        <w:t xml:space="preserve">Nonprofit educational, charitable, and religious organizations, sales and use tax, sales exemption - </w:t>
      </w:r>
      <w:r>
        <w:t xml:space="preserve"> </w:t>
      </w:r>
      <w:r>
        <w:t xml:space="preserve">HB  442</w:t>
      </w:r>
    </w:p>
    <w:p>
      <w:pPr>
        <w:pStyle w:val="RecordBase"/>
        <w:ind w:left="120" w:hanging="120"/>
      </w:pPr>
      <w:r>
        <w:t xml:space="preserve">Pets,</w:t>
      </w:r>
    </w:p>
    <w:p>
      <w:pPr>
        <w:pStyle w:val="RecordBase"/>
        <w:ind w:left="240" w:hanging="192"/>
      </w:pPr>
      <w:r>
        <w:t xml:space="preserve"> publicly accessible space, prohibited sales - </w:t>
      </w:r>
      <w:r>
        <w:t xml:space="preserve"> </w:t>
      </w:r>
      <w:r>
        <w:t xml:space="preserve">HB  313</w:t>
      </w:r>
    </w:p>
    <w:p>
      <w:pPr>
        <w:pStyle w:val="RecordBase"/>
        <w:ind w:left="240" w:hanging="192"/>
      </w:pPr>
      <w:r>
        <w:t xml:space="preserve"> retail pet shops, prohibited sales - </w:t>
      </w:r>
      <w:r>
        <w:t xml:space="preserve"> </w:t>
      </w:r>
      <w:r>
        <w:t xml:space="preserve">HB  313</w:t>
      </w:r>
    </w:p>
    <w:p>
      <w:pPr>
        <w:pStyle w:val="RecordBase"/>
        <w:ind w:left="120" w:hanging="120"/>
      </w:pPr>
      <w:r>
        <w:t xml:space="preserve">Vapor Products Business license, fee, Alcohol and Beverage Control - </w:t>
      </w:r>
      <w:r>
        <w:t xml:space="preserve"> </w:t>
      </w:r>
      <w:r>
        <w:t xml:space="preserve">SB  344</w:t>
      </w:r>
      <w:r>
        <w:t xml:space="preserve">: </w:t>
      </w:r>
      <w:r>
        <w:t xml:space="preserve">SFA</w:t>
      </w:r>
      <w:r>
        <w:t xml:space="preserve"> (</w:t>
      </w:r>
      <w:r>
        <w:t xml:space="preserve">2</w:t>
      </w:r>
      <w:r>
        <w:t xml:space="preserve">)</w:t>
      </w:r>
    </w:p>
    <w:p>
      <w:pPr>
        <w:pStyle w:val="RecordBase"/>
        <w:ind w:left="120" w:hanging="120"/>
      </w:pPr>
      <w:r>
        <w:t xml:space="preserve">Vintage</w:t>
      </w:r>
    </w:p>
    <w:p>
      <w:pPr>
        <w:pStyle w:val="RecordBase"/>
        <w:ind w:left="240" w:hanging="192"/>
      </w:pPr>
      <w:r>
        <w:t xml:space="preserve"> distilled spirits, authorized buyers and sellers - </w:t>
      </w:r>
      <w:r>
        <w:t xml:space="preserve"> </w:t>
      </w:r>
      <w:r>
        <w:t xml:space="preserve">HB  439</w:t>
      </w:r>
    </w:p>
    <w:p>
      <w:pPr>
        <w:pStyle w:val="RecordBase"/>
        <w:ind w:left="240" w:hanging="192"/>
      </w:pPr>
      <w:r>
        <w:t xml:space="preserve"> distilled spirits sellers, violations, fines - </w:t>
      </w:r>
      <w:r>
        <w:t xml:space="preserve"> </w:t>
      </w:r>
      <w:r>
        <w:t xml:space="preserve">HB  439</w:t>
      </w:r>
      <w:r>
        <w:t xml:space="preserve">: </w:t>
      </w:r>
      <w:r>
        <w:t xml:space="preserve">HFA</w:t>
      </w:r>
      <w:r>
        <w:t xml:space="preserve"> (</w:t>
      </w:r>
      <w:r>
        <w:t xml:space="preserve">2</w:t>
      </w:r>
      <w:r>
        <w:t xml:space="preserve">)</w:t>
        <w:br/>
      </w:r>
    </w:p>
    <w:p>
      <w:pPr>
        <w:pStyle w:val="RecordHeading3"/>
      </w:pPr>
      <w:r>
        <w:rPr>
          <w:b/>
        </w:rPr>
        <w:t xml:space="preserve">Science and Technology</w:t>
      </w:r>
    </w:p>
    <w:p>
      <w:pPr>
        <w:pStyle w:val="RecordBase"/>
        <w:ind w:left="120" w:hanging="120"/>
      </w:pPr>
      <w:r>
        <w:t xml:space="preserve">Artificial</w:t>
      </w:r>
    </w:p>
    <w:p>
      <w:pPr>
        <w:pStyle w:val="RecordBase"/>
        <w:ind w:left="240" w:hanging="192"/>
      </w:pPr>
      <w:r>
        <w:t xml:space="preserve"> Intelligence in Higher Education project, establishment - </w:t>
      </w:r>
      <w:r>
        <w:t xml:space="preserve"> </w:t>
      </w:r>
      <w:r>
        <w:t xml:space="preserve">SB  52</w:t>
      </w:r>
    </w:p>
    <w:p>
      <w:pPr>
        <w:pStyle w:val="RecordBase"/>
        <w:ind w:left="240" w:hanging="192"/>
      </w:pPr>
      <w:r>
        <w:t xml:space="preserve"> Intelligence in Kentucky's Schools project, establishment - </w:t>
      </w:r>
      <w:r>
        <w:t xml:space="preserve"> </w:t>
      </w:r>
      <w:r>
        <w:t xml:space="preserve">SB  52</w:t>
      </w:r>
    </w:p>
    <w:p>
      <w:pPr>
        <w:pStyle w:val="RecordBase"/>
        <w:ind w:left="120" w:hanging="120"/>
      </w:pPr>
      <w:r>
        <w:t xml:space="preserve">COVID-19 and mRNA vaccine, prohibition on requirement - </w:t>
      </w:r>
      <w:r>
        <w:t xml:space="preserve"> </w:t>
      </w:r>
      <w:r>
        <w:t xml:space="preserve">HB  274</w:t>
      </w:r>
      <w:r>
        <w:t xml:space="preserve">: </w:t>
      </w:r>
      <w:r>
        <w:t xml:space="preserve">SFA</w:t>
      </w:r>
      <w:r>
        <w:t xml:space="preserve"> (</w:t>
      </w:r>
      <w:r>
        <w:t xml:space="preserve">3</w:t>
      </w:r>
      <w:r>
        <w:t xml:space="preserve">)</w:t>
      </w:r>
    </w:p>
    <w:p>
      <w:pPr>
        <w:pStyle w:val="RecordBase"/>
        <w:ind w:left="120" w:hanging="120"/>
      </w:pPr>
      <w:r>
        <w:t xml:space="preserve">COVID-19, modRNA, and mRNA vaccine, prohibition on requirement - </w:t>
      </w:r>
      <w:r>
        <w:t xml:space="preserve"> </w:t>
      </w:r>
      <w:r>
        <w:t xml:space="preserve">HB  274</w:t>
      </w:r>
      <w:r>
        <w:t xml:space="preserve">: </w:t>
      </w:r>
      <w:r>
        <w:t xml:space="preserve">SFA</w:t>
      </w:r>
      <w:r>
        <w:t xml:space="preserve"> (</w:t>
      </w:r>
      <w:r>
        <w:t xml:space="preserve">2</w:t>
      </w:r>
      <w:r>
        <w:t xml:space="preserve">)</w:t>
      </w:r>
      <w:r>
        <w:t xml:space="preserve">;</w:t>
      </w:r>
      <w:r>
        <w:t xml:space="preserve"> </w:t>
      </w:r>
      <w:r>
        <w:t xml:space="preserve">SB  295</w:t>
      </w:r>
    </w:p>
    <w:p>
      <w:pPr>
        <w:pStyle w:val="RecordBase"/>
        <w:ind w:left="120" w:hanging="120"/>
      </w:pPr>
      <w:r>
        <w:t xml:space="preserve">COVID-19 vaccine, prohibition on requirement - </w:t>
      </w:r>
      <w:r>
        <w:t xml:space="preserve"> </w:t>
      </w:r>
      <w:r>
        <w:t xml:space="preserve">SB  295</w:t>
      </w:r>
      <w:r>
        <w:t xml:space="preserve">: </w:t>
      </w:r>
      <w:r>
        <w:t xml:space="preserve">SCS</w:t>
      </w:r>
    </w:p>
    <w:p>
      <w:pPr>
        <w:pStyle w:val="RecordBase"/>
        <w:ind w:left="120" w:hanging="120"/>
      </w:pPr>
      <w:r>
        <w:t xml:space="preserve">Digital property rights, name, voice, and likeness - </w:t>
      </w:r>
      <w:r>
        <w:t xml:space="preserve"> </w:t>
      </w:r>
      <w:r>
        <w:t xml:space="preserve">SB  317</w:t>
      </w:r>
      <w:r>
        <w:t xml:space="preserve">;</w:t>
      </w:r>
      <w:r>
        <w:t xml:space="preserve"> </w:t>
      </w:r>
      <w:r>
        <w:t xml:space="preserve">SB  317</w:t>
      </w:r>
      <w:r>
        <w:t xml:space="preserve">: </w:t>
      </w:r>
      <w:r>
        <w:t xml:space="preserve">SCS</w:t>
      </w:r>
    </w:p>
    <w:p>
      <w:pPr>
        <w:pStyle w:val="RecordBase"/>
        <w:ind w:left="120" w:hanging="120"/>
      </w:pPr>
      <w:r>
        <w:t xml:space="preserve">Radio frequency identification technology, public school student, parental consent - </w:t>
      </w:r>
      <w:r>
        <w:t xml:space="preserve"> </w:t>
      </w:r>
      <w:r>
        <w:t xml:space="preserve">HB  51</w:t>
      </w:r>
    </w:p>
    <w:p>
      <w:pPr>
        <w:pStyle w:val="RecordBase"/>
        <w:ind w:left="120" w:hanging="120"/>
      </w:pPr>
      <w:r>
        <w:t xml:space="preserve">Student digital data, public schools, parental rights - </w:t>
      </w:r>
      <w:r>
        <w:t xml:space="preserve"> </w:t>
      </w:r>
      <w:r>
        <w:t xml:space="preserve">HB  51</w:t>
        <w:br/>
      </w:r>
    </w:p>
    <w:p>
      <w:pPr>
        <w:pStyle w:val="RecordHeading3"/>
      </w:pPr>
      <w:r>
        <w:rPr>
          <w:b/>
        </w:rPr>
        <w:t xml:space="preserve">Secretary of State</w:t>
      </w:r>
    </w:p>
    <w:p>
      <w:pPr>
        <w:pStyle w:val="RecordBase"/>
        <w:ind w:left="120" w:hanging="120"/>
      </w:pPr>
      <w:r>
        <w:t xml:space="preserve">Absentee</w:t>
      </w:r>
    </w:p>
    <w:p>
      <w:pPr>
        <w:pStyle w:val="RecordBase"/>
        <w:ind w:left="240" w:hanging="192"/>
      </w:pPr>
      <w:r>
        <w:t xml:space="preserve"> ballot lists, procedure - </w:t>
      </w:r>
      <w:r>
        <w:t xml:space="preserve"> </w:t>
      </w:r>
      <w:r>
        <w:t xml:space="preserve">HB  580</w:t>
      </w:r>
      <w:r>
        <w:t xml:space="preserve">: </w:t>
      </w:r>
      <w:r>
        <w:t xml:space="preserve">HCS</w:t>
      </w:r>
    </w:p>
    <w:p>
      <w:pPr>
        <w:pStyle w:val="RecordBase"/>
        <w:ind w:left="240" w:hanging="192"/>
      </w:pPr>
      <w:r>
        <w:t xml:space="preserve"> ballots, records required, procedure - </w:t>
      </w:r>
      <w:r>
        <w:t xml:space="preserve"> </w:t>
      </w:r>
      <w:r>
        <w:t xml:space="preserve">HB  580</w:t>
      </w:r>
    </w:p>
    <w:p>
      <w:pPr>
        <w:pStyle w:val="RecordBase"/>
        <w:ind w:left="240" w:hanging="192"/>
      </w:pPr>
      <w:r>
        <w:t xml:space="preserve"> voting, qualification, convenience of the voter - </w:t>
      </w:r>
      <w:r>
        <w:t xml:space="preserve"> </w:t>
      </w:r>
      <w:r>
        <w:t xml:space="preserve">SB  292</w:t>
      </w:r>
    </w:p>
    <w:p>
      <w:pPr>
        <w:pStyle w:val="RecordBase"/>
        <w:ind w:left="120" w:hanging="120"/>
      </w:pPr>
      <w:r>
        <w:t xml:space="preserve">Application</w:t>
      </w:r>
    </w:p>
    <w:p>
      <w:pPr>
        <w:pStyle w:val="RecordBase"/>
        <w:ind w:left="240" w:hanging="192"/>
      </w:pPr>
      <w:r>
        <w:t xml:space="preserve"> for an Article V convention, transmission - </w:t>
      </w:r>
      <w:r>
        <w:t xml:space="preserve"> </w:t>
      </w:r>
      <w:r>
        <w:t xml:space="preserve">HJR 40</w:t>
      </w:r>
      <w:r>
        <w:t xml:space="preserve">;</w:t>
      </w:r>
      <w:r>
        <w:t xml:space="preserve"> </w:t>
      </w:r>
      <w:r>
        <w:t xml:space="preserve">SJR 84</w:t>
      </w:r>
    </w:p>
    <w:p>
      <w:pPr>
        <w:pStyle w:val="RecordBase"/>
        <w:ind w:left="240" w:hanging="192"/>
      </w:pPr>
      <w:r>
        <w:t xml:space="preserve"> for Article V Convention, distribution of copies - </w:t>
      </w:r>
      <w:r>
        <w:t xml:space="preserve"> </w:t>
      </w:r>
      <w:r>
        <w:t xml:space="preserve">HJR 66</w:t>
      </w:r>
    </w:p>
    <w:p>
      <w:pPr>
        <w:pStyle w:val="RecordBase"/>
        <w:ind w:left="120" w:hanging="120"/>
      </w:pPr>
      <w:r>
        <w:t xml:space="preserve">Article V Convention to amend U.S. Constitution, collection of commissions and oaths - </w:t>
      </w:r>
      <w:r>
        <w:t xml:space="preserve"> </w:t>
      </w:r>
      <w:r>
        <w:t xml:space="preserve">HB  821</w:t>
      </w:r>
    </w:p>
    <w:p>
      <w:pPr>
        <w:pStyle w:val="RecordBase"/>
        <w:ind w:left="120" w:hanging="120"/>
      </w:pPr>
      <w:r>
        <w:t xml:space="preserve">Articles of incorporation, banks and trust companies, requirements - </w:t>
      </w:r>
      <w:r>
        <w:t xml:space="preserve"> </w:t>
      </w:r>
      <w:r>
        <w:t xml:space="preserve">HB  726</w:t>
      </w:r>
    </w:p>
    <w:p>
      <w:pPr>
        <w:pStyle w:val="RecordBase"/>
        <w:ind w:left="120" w:hanging="120"/>
      </w:pPr>
      <w:r>
        <w:t xml:space="preserve">Ballots,</w:t>
      </w:r>
    </w:p>
    <w:p>
      <w:pPr>
        <w:pStyle w:val="RecordBase"/>
        <w:ind w:left="240" w:hanging="192"/>
      </w:pPr>
      <w:r>
        <w:t xml:space="preserve"> straight ticket voting option, removal - </w:t>
      </w:r>
      <w:r>
        <w:t xml:space="preserve"> </w:t>
      </w:r>
      <w:r>
        <w:t xml:space="preserve">SB  83</w:t>
      </w:r>
    </w:p>
    <w:p>
      <w:pPr>
        <w:pStyle w:val="RecordBase"/>
        <w:ind w:left="240" w:hanging="192"/>
      </w:pPr>
      <w:r>
        <w:t xml:space="preserve"> straight-ticket voting option, removal - </w:t>
      </w:r>
      <w:r>
        <w:t xml:space="preserve"> </w:t>
      </w:r>
      <w:r>
        <w:t xml:space="preserve">HB  152</w:t>
      </w:r>
    </w:p>
    <w:p>
      <w:pPr>
        <w:pStyle w:val="RecordBase"/>
        <w:ind w:left="120" w:hanging="120"/>
      </w:pPr>
      <w:r>
        <w:t xml:space="preserve">Candidate</w:t>
      </w:r>
    </w:p>
    <w:p>
      <w:pPr>
        <w:pStyle w:val="RecordBase"/>
        <w:ind w:left="240" w:hanging="192"/>
      </w:pPr>
      <w:r>
        <w:t xml:space="preserve"> filings, reapportionment and precinct establishment, qualifications - </w:t>
      </w:r>
      <w:r>
        <w:t xml:space="preserve"> </w:t>
      </w:r>
      <w:r>
        <w:t xml:space="preserve">HB  161</w:t>
      </w:r>
    </w:p>
    <w:p>
      <w:pPr>
        <w:pStyle w:val="RecordBase"/>
        <w:ind w:left="240" w:hanging="192"/>
      </w:pPr>
      <w:r>
        <w:t xml:space="preserve"> filings, signature requirements - </w:t>
      </w:r>
      <w:r>
        <w:t xml:space="preserve"> </w:t>
      </w:r>
      <w:r>
        <w:t xml:space="preserve">HB  688</w:t>
      </w:r>
    </w:p>
    <w:p>
      <w:pPr>
        <w:pStyle w:val="RecordBase"/>
        <w:ind w:left="240" w:hanging="192"/>
      </w:pPr>
      <w:r>
        <w:t xml:space="preserve"> information, nomination, verification - </w:t>
      </w:r>
      <w:r>
        <w:t xml:space="preserve"> </w:t>
      </w:r>
      <w:r>
        <w:t xml:space="preserve">HB  794</w:t>
      </w:r>
    </w:p>
    <w:p>
      <w:pPr>
        <w:pStyle w:val="RecordBase"/>
        <w:ind w:left="120" w:hanging="120"/>
      </w:pPr>
      <w:r>
        <w:t xml:space="preserve">Candidates,</w:t>
      </w:r>
    </w:p>
    <w:p>
      <w:pPr>
        <w:pStyle w:val="RecordBase"/>
        <w:ind w:left="240" w:hanging="192"/>
      </w:pPr>
      <w:r>
        <w:t xml:space="preserve"> disqualification, regular election prohibition - </w:t>
      </w:r>
      <w:r>
        <w:t xml:space="preserve"> </w:t>
      </w:r>
      <w:r>
        <w:t xml:space="preserve">HB  580</w:t>
      </w:r>
    </w:p>
    <w:p>
      <w:pPr>
        <w:pStyle w:val="RecordBase"/>
        <w:ind w:left="240" w:hanging="192"/>
      </w:pPr>
      <w:r>
        <w:t xml:space="preserve"> notification and declaration, oath, requirements - </w:t>
      </w:r>
      <w:r>
        <w:t xml:space="preserve"> </w:t>
      </w:r>
      <w:r>
        <w:t xml:space="preserve">HB  580</w:t>
      </w:r>
    </w:p>
    <w:p>
      <w:pPr>
        <w:pStyle w:val="RecordBase"/>
        <w:ind w:left="120" w:hanging="120"/>
      </w:pPr>
      <w:r>
        <w:t xml:space="preserve">Certification of election results, procedures - </w:t>
      </w:r>
      <w:r>
        <w:t xml:space="preserve"> </w:t>
      </w:r>
      <w:r>
        <w:t xml:space="preserve">SB  77</w:t>
      </w:r>
    </w:p>
    <w:p>
      <w:pPr>
        <w:pStyle w:val="RecordBase"/>
        <w:ind w:left="120" w:hanging="120"/>
      </w:pPr>
      <w:r>
        <w:t xml:space="preserve">Citizens</w:t>
      </w:r>
    </w:p>
    <w:p>
      <w:pPr>
        <w:pStyle w:val="RecordBase"/>
        <w:ind w:left="240" w:hanging="192"/>
      </w:pPr>
      <w:r>
        <w:t xml:space="preserve"> Redistricting Commission, commissioners, selection - </w:t>
      </w:r>
      <w:r>
        <w:t xml:space="preserve"> </w:t>
      </w:r>
      <w:r>
        <w:t xml:space="preserve">HB  394</w:t>
      </w:r>
    </w:p>
    <w:p>
      <w:pPr>
        <w:pStyle w:val="RecordBase"/>
        <w:ind w:left="240" w:hanging="192"/>
      </w:pPr>
      <w:r>
        <w:t xml:space="preserve"> Redistricting Commission, selection of commissioners, applications, publication of plans - </w:t>
      </w:r>
      <w:r>
        <w:t xml:space="preserve"> </w:t>
      </w:r>
      <w:r>
        <w:t xml:space="preserve">HB  395</w:t>
      </w:r>
    </w:p>
    <w:p>
      <w:pPr>
        <w:pStyle w:val="RecordBase"/>
        <w:ind w:left="120" w:hanging="120"/>
      </w:pPr>
      <w:r>
        <w:t xml:space="preserve">Consolidation of precincts, vote center, requirement - </w:t>
      </w:r>
      <w:r>
        <w:t xml:space="preserve"> </w:t>
      </w:r>
      <w:r>
        <w:t xml:space="preserve">SB  292</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4</w:t>
      </w:r>
    </w:p>
    <w:p>
      <w:pPr>
        <w:pStyle w:val="RecordBase"/>
        <w:ind w:left="240" w:hanging="192"/>
      </w:pPr>
      <w:r>
        <w:t xml:space="preserve"> amendment, ballot initiatives, establishment of right of the people to propose - </w:t>
      </w:r>
      <w:r>
        <w:t xml:space="preserve"> </w:t>
      </w:r>
      <w:r>
        <w:t xml:space="preserve">HB  336</w:t>
      </w:r>
    </w:p>
    <w:p>
      <w:pPr>
        <w:pStyle w:val="RecordBase"/>
        <w:ind w:left="240" w:hanging="192"/>
      </w:pPr>
      <w:r>
        <w:t xml:space="preserve"> amendment, extension of calendar for sessions of General Assembly, ballot language - </w:t>
      </w:r>
      <w:r>
        <w:t xml:space="preserve"> </w:t>
      </w:r>
      <w:r>
        <w:t xml:space="preserve">HB  94</w:t>
      </w:r>
    </w:p>
    <w:p>
      <w:pPr>
        <w:pStyle w:val="RecordBase"/>
        <w:ind w:left="240" w:hanging="192"/>
      </w:pPr>
      <w:r>
        <w:t xml:space="preserve"> amendment, General Assembly, eligibility of members, ballot language - </w:t>
      </w:r>
      <w:r>
        <w:t xml:space="preserve"> </w:t>
      </w:r>
      <w:r>
        <w:t xml:space="preserve">HB  519</w:t>
      </w:r>
    </w:p>
    <w:p>
      <w:pPr>
        <w:pStyle w:val="RecordBase"/>
        <w:ind w:left="240" w:hanging="192"/>
      </w:pPr>
      <w:r>
        <w:t xml:space="preserve"> amendment, homestead exemption for owners 65 or older, ballot language - </w:t>
      </w:r>
      <w:r>
        <w:t xml:space="preserve"> </w:t>
      </w:r>
      <w:r>
        <w:t xml:space="preserve">SB  23</w:t>
      </w:r>
      <w:r>
        <w:t xml:space="preserve">;</w:t>
      </w:r>
      <w:r>
        <w:t xml:space="preserve"> </w:t>
      </w:r>
      <w:r>
        <w:t xml:space="preserve">SB  23</w:t>
      </w:r>
      <w:r>
        <w:t xml:space="preserve">: </w:t>
      </w:r>
      <w:r>
        <w:t xml:space="preserve">SFA</w:t>
      </w:r>
      <w:r>
        <w:t xml:space="preserve"> (</w:t>
      </w:r>
      <w:r>
        <w:t xml:space="preserve">2</w:t>
      </w:r>
      <w:r>
        <w:t xml:space="preserve">)</w:t>
      </w:r>
      <w:r>
        <w:t xml:space="preserve">;</w:t>
      </w:r>
      <w:r>
        <w:t xml:space="preserve"> </w:t>
      </w:r>
      <w:r>
        <w:t xml:space="preserve">HB  111</w:t>
      </w:r>
    </w:p>
    <w:p>
      <w:pPr>
        <w:pStyle w:val="RecordBase"/>
        <w:ind w:left="240" w:hanging="192"/>
      </w:pPr>
      <w:r>
        <w:t xml:space="preserve"> amendment, local taxes, submit to voters for ratification or rejection - </w:t>
      </w:r>
      <w:r>
        <w:t xml:space="preserve"> </w:t>
      </w:r>
      <w:r>
        <w:t xml:space="preserve">HB  14</w:t>
      </w:r>
    </w:p>
    <w:p>
      <w:pPr>
        <w:pStyle w:val="RecordBase"/>
        <w:ind w:left="240" w:hanging="192"/>
      </w:pPr>
      <w:r>
        <w:t xml:space="preserve"> amendment, pardons and commutations, limitation, ballot language - </w:t>
      </w:r>
      <w:r>
        <w:t xml:space="preserve"> </w:t>
      </w:r>
      <w:r>
        <w:t xml:space="preserve">SB  126</w:t>
      </w:r>
    </w:p>
    <w:p>
      <w:pPr>
        <w:pStyle w:val="RecordBase"/>
        <w:ind w:left="240" w:hanging="192"/>
      </w:pPr>
      <w:r>
        <w:t xml:space="preserve"> amendment, persons entitled to vote, non-citizen, prohibition, ballot language - </w:t>
      </w:r>
      <w:r>
        <w:t xml:space="preserve"> </w:t>
      </w:r>
      <w:r>
        <w:t xml:space="preserve">SB  143</w:t>
      </w:r>
      <w:r>
        <w:t xml:space="preserve">;</w:t>
      </w:r>
      <w:r>
        <w:t xml:space="preserve"> </w:t>
      </w:r>
      <w:r>
        <w:t xml:space="preserve">HB  341</w:t>
      </w:r>
    </w:p>
    <w:p>
      <w:pPr>
        <w:pStyle w:val="RecordBase"/>
        <w:ind w:left="240" w:hanging="192"/>
      </w:pPr>
      <w:r>
        <w:t xml:space="preserve"> amendment, property tax exemption, homesteads of veterans and surviving spouses - </w:t>
      </w:r>
      <w:r>
        <w:t xml:space="preserve"> </w:t>
      </w:r>
      <w:r>
        <w:t xml:space="preserve">SB  351</w:t>
      </w:r>
    </w:p>
    <w:p>
      <w:pPr>
        <w:pStyle w:val="RecordBase"/>
        <w:ind w:left="240" w:hanging="192"/>
      </w:pPr>
      <w:r>
        <w:t xml:space="preserve"> amendment, property tax homestead exemption, ballot language - </w:t>
      </w:r>
      <w:r>
        <w:t xml:space="preserve"> </w:t>
      </w:r>
      <w:r>
        <w:t xml:space="preserve">HB  62</w:t>
      </w:r>
    </w:p>
    <w:p>
      <w:pPr>
        <w:pStyle w:val="RecordBase"/>
        <w:ind w:left="240" w:hanging="192"/>
      </w:pPr>
      <w:r>
        <w:t xml:space="preserve"> amendment, requirements to vote, ballot language - </w:t>
      </w:r>
      <w:r>
        <w:t xml:space="preserve"> </w:t>
      </w:r>
      <w:r>
        <w:t xml:space="preserve">SB  323</w:t>
      </w:r>
    </w:p>
    <w:p>
      <w:pPr>
        <w:pStyle w:val="RecordBase"/>
        <w:ind w:left="240" w:hanging="192"/>
      </w:pPr>
      <w:r>
        <w:t xml:space="preserve"> amendment, restoration of voting rights for felons, automatic, ballot language - </w:t>
      </w:r>
      <w:r>
        <w:t xml:space="preserve"> </w:t>
      </w:r>
      <w:r>
        <w:t xml:space="preserve">HB  566</w:t>
      </w:r>
    </w:p>
    <w:p>
      <w:pPr>
        <w:pStyle w:val="RecordBase"/>
        <w:ind w:left="240" w:hanging="192"/>
      </w:pPr>
      <w:r>
        <w:t xml:space="preserve"> amendment, restoration of voting rights for felons, ballot language - </w:t>
      </w:r>
      <w:r>
        <w:t xml:space="preserve"> </w:t>
      </w:r>
      <w:r>
        <w:t xml:space="preserve">SB  195</w:t>
      </w:r>
      <w:r>
        <w:t xml:space="preserve">;</w:t>
      </w:r>
      <w:r>
        <w:t xml:space="preserve"> </w:t>
      </w:r>
      <w:r>
        <w:t xml:space="preserve">SB  257</w:t>
      </w:r>
    </w:p>
    <w:p>
      <w:pPr>
        <w:pStyle w:val="RecordBase"/>
        <w:ind w:left="240" w:hanging="192"/>
      </w:pPr>
      <w:r>
        <w:t xml:space="preserve"> amendment, slavery and involuntary servitude, prohibition, ballot language - </w:t>
      </w:r>
      <w:r>
        <w:t xml:space="preserve"> </w:t>
      </w:r>
      <w:r>
        <w:t xml:space="preserve">SB  117</w:t>
      </w:r>
      <w:r>
        <w:t xml:space="preserve">;</w:t>
      </w:r>
      <w:r>
        <w:t xml:space="preserve"> </w:t>
      </w:r>
      <w:r>
        <w:t xml:space="preserve">SB  231</w:t>
      </w:r>
      <w:r>
        <w:t xml:space="preserve">;</w:t>
      </w:r>
      <w:r>
        <w:t xml:space="preserve"> </w:t>
      </w:r>
      <w:r>
        <w:t xml:space="preserve">HB  295</w:t>
      </w:r>
    </w:p>
    <w:p>
      <w:pPr>
        <w:pStyle w:val="RecordBase"/>
        <w:ind w:left="240" w:hanging="192"/>
      </w:pPr>
      <w:r>
        <w:t xml:space="preserve"> amendment, tax exemption or elimination, ballot language - </w:t>
      </w:r>
      <w:r>
        <w:t xml:space="preserve"> </w:t>
      </w:r>
      <w:r>
        <w:t xml:space="preserve">HB  59</w:t>
      </w:r>
    </w:p>
    <w:p>
      <w:pPr>
        <w:pStyle w:val="RecordBase"/>
        <w:ind w:left="240" w:hanging="192"/>
      </w:pPr>
      <w:r>
        <w:t xml:space="preserve"> amendment, term limits of members, ballot language - </w:t>
      </w:r>
      <w:r>
        <w:t xml:space="preserve"> </w:t>
      </w:r>
      <w:r>
        <w:t xml:space="preserve">SB  355</w:t>
      </w:r>
    </w:p>
    <w:p>
      <w:pPr>
        <w:pStyle w:val="RecordBase"/>
        <w:ind w:left="240" w:hanging="192"/>
      </w:pPr>
      <w:r>
        <w:t xml:space="preserve"> amendments, ballot question, certification date - </w:t>
      </w:r>
      <w:r>
        <w:t xml:space="preserve"> </w:t>
      </w:r>
      <w:r>
        <w:t xml:space="preserve">HB  580</w:t>
      </w:r>
      <w:r>
        <w:t xml:space="preserve">: </w:t>
      </w:r>
      <w:r>
        <w:t xml:space="preserve">HCS</w:t>
      </w:r>
    </w:p>
    <w:p>
      <w:pPr>
        <w:pStyle w:val="RecordBase"/>
        <w:ind w:left="120" w:hanging="120"/>
      </w:pPr>
      <w:r>
        <w:t xml:space="preserve">Election recount, procedure - </w:t>
      </w:r>
      <w:r>
        <w:t xml:space="preserve"> </w:t>
      </w:r>
      <w:r>
        <w:t xml:space="preserve">SB  79</w:t>
      </w:r>
    </w:p>
    <w:p>
      <w:pPr>
        <w:pStyle w:val="RecordBase"/>
        <w:ind w:left="120" w:hanging="120"/>
      </w:pPr>
      <w:r>
        <w:t xml:space="preserve">Eligibility to vote, proof of identification - </w:t>
      </w:r>
      <w:r>
        <w:t xml:space="preserve"> </w:t>
      </w:r>
      <w:r>
        <w:t xml:space="preserve">SB  80</w:t>
      </w:r>
      <w:r>
        <w:t xml:space="preserve">;</w:t>
      </w:r>
      <w:r>
        <w:t xml:space="preserve"> </w:t>
      </w:r>
      <w:r>
        <w:t xml:space="preserve">HB  374</w:t>
      </w:r>
    </w:p>
    <w:p>
      <w:pPr>
        <w:pStyle w:val="RecordBase"/>
        <w:ind w:left="120" w:hanging="120"/>
      </w:pPr>
      <w:r>
        <w:t xml:space="preserve">Emergency, powers and duties, restrictions - </w:t>
      </w:r>
      <w:r>
        <w:t xml:space="preserve"> </w:t>
      </w:r>
      <w:r>
        <w:t xml:space="preserve">SB  133</w:t>
      </w:r>
    </w:p>
    <w:p>
      <w:pPr>
        <w:pStyle w:val="RecordBase"/>
        <w:ind w:left="120" w:hanging="120"/>
      </w:pPr>
      <w:r>
        <w:t xml:space="preserve">General Assembly, constitutional amendments, substance, preparation - </w:t>
      </w:r>
      <w:r>
        <w:t xml:space="preserve"> </w:t>
      </w:r>
      <w:r>
        <w:t xml:space="preserve">HB  580</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Grant database, creation, administration - </w:t>
      </w:r>
      <w:r>
        <w:t xml:space="preserve"> </w:t>
      </w:r>
      <w:r>
        <w:t xml:space="preserve">HB  299</w:t>
      </w:r>
    </w:p>
    <w:p>
      <w:pPr>
        <w:pStyle w:val="RecordBase"/>
        <w:ind w:left="120" w:hanging="120"/>
      </w:pPr>
      <w:r>
        <w:t xml:space="preserve">Hand-to-eye recount, random selection, requirements - </w:t>
      </w:r>
      <w:r>
        <w:t xml:space="preserve"> </w:t>
      </w:r>
      <w:r>
        <w:t xml:space="preserve">HB  53</w:t>
      </w:r>
      <w:r>
        <w:t xml:space="preserve">: </w:t>
      </w:r>
      <w:r>
        <w:t xml:space="preserve">HCS</w:t>
      </w:r>
    </w:p>
    <w:p>
      <w:pPr>
        <w:pStyle w:val="RecordBase"/>
        <w:ind w:left="120" w:hanging="120"/>
      </w:pPr>
      <w:r>
        <w:t xml:space="preserve">In-person absentee voting, extension of time, 12 working days and two Saturdays preceding - </w:t>
      </w:r>
      <w:r>
        <w:t xml:space="preserve"> </w:t>
      </w:r>
      <w:r>
        <w:t xml:space="preserve">SB  292</w:t>
      </w:r>
    </w:p>
    <w:p>
      <w:pPr>
        <w:pStyle w:val="RecordBase"/>
        <w:ind w:left="120" w:hanging="120"/>
      </w:pPr>
      <w:r>
        <w:t xml:space="preserve">Judicial</w:t>
      </w:r>
    </w:p>
    <w:p>
      <w:pPr>
        <w:pStyle w:val="RecordBase"/>
        <w:ind w:left="240" w:hanging="192"/>
      </w:pPr>
      <w:r>
        <w:t xml:space="preserve"> candidates, ballot requirements, form of name - </w:t>
      </w:r>
      <w:r>
        <w:t xml:space="preserve"> </w:t>
      </w:r>
      <w:r>
        <w:t xml:space="preserve">HB  580</w:t>
      </w:r>
    </w:p>
    <w:p>
      <w:pPr>
        <w:pStyle w:val="RecordBase"/>
        <w:ind w:left="240" w:hanging="192"/>
      </w:pPr>
      <w:r>
        <w:t xml:space="preserve"> candidates, vacancy in office, procedure - </w:t>
      </w:r>
      <w:r>
        <w:t xml:space="preserve"> </w:t>
      </w:r>
      <w:r>
        <w:t xml:space="preserve">HB  580</w:t>
      </w:r>
    </w:p>
    <w:p>
      <w:pPr>
        <w:pStyle w:val="RecordBase"/>
        <w:ind w:left="120" w:hanging="120"/>
      </w:pPr>
      <w:r>
        <w:t xml:space="preserve">Kentucky</w:t>
      </w:r>
    </w:p>
    <w:p>
      <w:pPr>
        <w:pStyle w:val="RecordBase"/>
        <w:ind w:left="240" w:hanging="192"/>
      </w:pPr>
      <w:r>
        <w:t xml:space="preserve"> Board of Education, partisan election, 2026 - </w:t>
      </w:r>
      <w:r>
        <w:t xml:space="preserve"> </w:t>
      </w:r>
      <w:r>
        <w:t xml:space="preserve">SB  8</w:t>
      </w:r>
    </w:p>
    <w:p>
      <w:pPr>
        <w:pStyle w:val="RecordBase"/>
        <w:ind w:left="240" w:hanging="192"/>
      </w:pPr>
      <w:r>
        <w:t xml:space="preserve"> One-Stop Business Portal, Secretary of State, creation, maintenance - </w:t>
      </w:r>
      <w:r>
        <w:t xml:space="preserve"> </w:t>
      </w:r>
      <w:r>
        <w:t xml:space="preserve">SB  346</w:t>
      </w:r>
    </w:p>
    <w:p>
      <w:pPr>
        <w:pStyle w:val="RecordBase"/>
        <w:ind w:left="120" w:hanging="120"/>
      </w:pPr>
      <w:r>
        <w:t xml:space="preserve">Military-overseas ballot, federal write-in absentee ballot, inform - </w:t>
      </w:r>
      <w:r>
        <w:t xml:space="preserve"> </w:t>
      </w:r>
      <w:r>
        <w:t xml:space="preserve">HB  580</w:t>
      </w:r>
    </w:p>
    <w:p>
      <w:pPr>
        <w:pStyle w:val="RecordBase"/>
        <w:ind w:left="120" w:hanging="120"/>
      </w:pPr>
      <w:r>
        <w:t xml:space="preserve">President and Vice President, electors, meeting location, date - </w:t>
      </w:r>
      <w:r>
        <w:t xml:space="preserve"> </w:t>
      </w:r>
      <w:r>
        <w:t xml:space="preserve">HB  580</w:t>
      </w:r>
    </w:p>
    <w:p>
      <w:pPr>
        <w:pStyle w:val="RecordBase"/>
        <w:ind w:left="120" w:hanging="120"/>
      </w:pPr>
      <w:r>
        <w:t xml:space="preserve">Presidential election by national popular vote, compact - </w:t>
      </w:r>
      <w:r>
        <w:t xml:space="preserve"> </w:t>
      </w:r>
      <w:r>
        <w:t xml:space="preserve">HB  153</w:t>
      </w:r>
    </w:p>
    <w:p>
      <w:pPr>
        <w:pStyle w:val="RecordBase"/>
        <w:ind w:left="120" w:hanging="120"/>
      </w:pPr>
      <w:r>
        <w:t xml:space="preserve">Proclamations, writs of election, forwarding date - </w:t>
      </w:r>
      <w:r>
        <w:t xml:space="preserve"> </w:t>
      </w:r>
      <w:r>
        <w:t xml:space="preserve">HB  580</w:t>
      </w:r>
    </w:p>
    <w:p>
      <w:pPr>
        <w:pStyle w:val="RecordBase"/>
        <w:ind w:left="120" w:hanging="120"/>
      </w:pPr>
      <w:r>
        <w:t xml:space="preserve">Proposed</w:t>
      </w:r>
    </w:p>
    <w:p>
      <w:pPr>
        <w:pStyle w:val="RecordBase"/>
        <w:ind w:left="240" w:hanging="192"/>
      </w:pPr>
      <w:r>
        <w:t xml:space="preserve"> constitutional amendment, education costs outside public schools - </w:t>
      </w:r>
      <w:r>
        <w:t xml:space="preserve"> </w:t>
      </w:r>
      <w:r>
        <w:t xml:space="preserve">HB  2</w:t>
      </w:r>
    </w:p>
    <w:p>
      <w:pPr>
        <w:pStyle w:val="RecordBase"/>
        <w:ind w:left="240" w:hanging="192"/>
      </w:pPr>
      <w:r>
        <w:t xml:space="preserve"> constitutional amendment, educational costs outside public schools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r>
        <w:t xml:space="preserve">;</w:t>
      </w:r>
      <w:r>
        <w:t xml:space="preserve"> </w:t>
      </w:r>
      <w:r>
        <w:t xml:space="preserve">SB  358</w:t>
      </w:r>
    </w:p>
    <w:p>
      <w:pPr>
        <w:pStyle w:val="RecordBase"/>
        <w:ind w:left="240" w:hanging="192"/>
      </w:pPr>
      <w:r>
        <w:t xml:space="preserve"> constitutional amendment, right to a healthy environment, preservation - </w:t>
      </w:r>
      <w:r>
        <w:t xml:space="preserve"> </w:t>
      </w:r>
      <w:r>
        <w:t xml:space="preserve">HB  302</w:t>
      </w:r>
    </w:p>
    <w:p>
      <w:pPr>
        <w:pStyle w:val="RecordBase"/>
        <w:ind w:left="120" w:hanging="120"/>
      </w:pPr>
      <w:r>
        <w:t xml:space="preserve">Safe at Home program, language - </w:t>
      </w:r>
      <w:r>
        <w:t xml:space="preserve"> </w:t>
      </w:r>
      <w:r>
        <w:t xml:space="preserve">HB  580</w:t>
      </w:r>
      <w:r>
        <w:t xml:space="preserve">: </w:t>
      </w:r>
      <w:r>
        <w:t xml:space="preserve">HCS</w:t>
      </w:r>
    </w:p>
    <w:p>
      <w:pPr>
        <w:pStyle w:val="RecordBase"/>
        <w:ind w:left="120" w:hanging="120"/>
      </w:pPr>
      <w:r>
        <w:t xml:space="preserve">State Board of Elections, voter list maintenance, agreements - </w:t>
      </w:r>
      <w:r>
        <w:t xml:space="preserve"> </w:t>
      </w:r>
      <w:r>
        <w:t xml:space="preserve">HB  580</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Statewide offices, ballot position, determination - </w:t>
      </w:r>
      <w:r>
        <w:t xml:space="preserve"> </w:t>
      </w:r>
      <w:r>
        <w:t xml:space="preserve">SB  244</w:t>
      </w:r>
    </w:p>
    <w:p>
      <w:pPr>
        <w:pStyle w:val="RecordBase"/>
        <w:ind w:left="120" w:hanging="120"/>
      </w:pPr>
      <w:r>
        <w:t xml:space="preserve">Systems, instruction cards, education programs, requirements - </w:t>
      </w:r>
      <w:r>
        <w:t xml:space="preserve"> </w:t>
      </w:r>
      <w:r>
        <w:t xml:space="preserve">SB  82</w:t>
      </w:r>
    </w:p>
    <w:p>
      <w:pPr>
        <w:pStyle w:val="RecordBase"/>
        <w:ind w:left="120" w:hanging="120"/>
      </w:pPr>
      <w:r>
        <w:t xml:space="preserve">Time of election, even-numbered years - </w:t>
      </w:r>
      <w:r>
        <w:t xml:space="preserve"> </w:t>
      </w:r>
      <w:r>
        <w:t xml:space="preserve">SB  10</w:t>
      </w:r>
    </w:p>
    <w:p>
      <w:pPr>
        <w:pStyle w:val="RecordBase"/>
        <w:ind w:left="120" w:hanging="120"/>
      </w:pPr>
      <w:r>
        <w:t xml:space="preserve">Tobacco and related products, sale and distribution, enforcement - </w:t>
      </w:r>
      <w:r>
        <w:t xml:space="preserve"> </w:t>
      </w:r>
      <w:r>
        <w:t xml:space="preserve">HB  11</w:t>
      </w:r>
    </w:p>
    <w:p>
      <w:pPr>
        <w:pStyle w:val="RecordBase"/>
        <w:ind w:left="120" w:hanging="120"/>
      </w:pPr>
      <w:r>
        <w:t xml:space="preserve">Voter registration, comprehensive report, requirements - </w:t>
      </w:r>
      <w:r>
        <w:t xml:space="preserve"> </w:t>
      </w:r>
      <w:r>
        <w:t xml:space="preserve">HB  44</w:t>
      </w:r>
      <w:r>
        <w:t xml:space="preserve">;</w:t>
      </w:r>
      <w:r>
        <w:t xml:space="preserve"> </w:t>
      </w:r>
      <w:r>
        <w:t xml:space="preserve">HB  44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Voting</w:t>
      </w:r>
    </w:p>
    <w:p>
      <w:pPr>
        <w:pStyle w:val="RecordBase"/>
        <w:ind w:left="240" w:hanging="192"/>
      </w:pPr>
      <w:r>
        <w:t xml:space="preserve"> hours, extension - </w:t>
      </w:r>
      <w:r>
        <w:t xml:space="preserve"> </w:t>
      </w:r>
      <w:r>
        <w:t xml:space="preserve">HB  151</w:t>
      </w:r>
    </w:p>
    <w:p>
      <w:pPr>
        <w:pStyle w:val="RecordBase"/>
        <w:ind w:left="240" w:hanging="192"/>
      </w:pPr>
      <w:r>
        <w:t xml:space="preserve"> locations, precinct consolidation, amendment - </w:t>
      </w:r>
      <w:r>
        <w:t xml:space="preserve"> </w:t>
      </w:r>
      <w:r>
        <w:t xml:space="preserve">HB  580</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br/>
      </w:r>
    </w:p>
    <w:p>
      <w:pPr>
        <w:pStyle w:val="RecordHeading3"/>
      </w:pPr>
      <w:r>
        <w:rPr>
          <w:b/>
        </w:rPr>
        <w:t xml:space="preserve">Securities</w:t>
      </w:r>
    </w:p>
    <w:p>
      <w:pPr>
        <w:pStyle w:val="RecordBase"/>
        <w:ind w:left="120" w:hanging="120"/>
      </w:pPr>
      <w:r>
        <w:t xml:space="preserve">Financial institution names, unlawful use - </w:t>
      </w:r>
      <w:r>
        <w:t xml:space="preserve"> </w:t>
      </w:r>
      <w:r>
        <w:t xml:space="preserve">HB  88</w:t>
      </w:r>
      <w:r>
        <w:t xml:space="preserve">: </w:t>
      </w:r>
      <w:r>
        <w:t xml:space="preserve">HFA</w:t>
      </w:r>
      <w:r>
        <w:t xml:space="preserve"> (</w:t>
      </w:r>
      <w:r>
        <w:t xml:space="preserve">1</w:t>
      </w:r>
      <w:r>
        <w:t xml:space="preserve">)</w:t>
      </w:r>
    </w:p>
    <w:p>
      <w:pPr>
        <w:pStyle w:val="RecordBase"/>
        <w:ind w:left="120" w:hanging="120"/>
      </w:pPr>
      <w:r>
        <w:t xml:space="preserve">Investment advisers, registration exemption - </w:t>
      </w:r>
      <w:r>
        <w:t xml:space="preserve"> </w:t>
      </w:r>
      <w:r>
        <w:t xml:space="preserve">SB  139</w:t>
      </w:r>
    </w:p>
    <w:p>
      <w:pPr>
        <w:pStyle w:val="RecordBase"/>
        <w:ind w:left="120" w:hanging="120"/>
      </w:pPr>
      <w:r>
        <w:t xml:space="preserve">Minor settlements, restricted investment accounts, requirements - </w:t>
      </w:r>
      <w:r>
        <w:t xml:space="preserve"> </w:t>
      </w:r>
      <w:r>
        <w:t xml:space="preserve">SB  158</w:t>
      </w:r>
    </w:p>
    <w:p>
      <w:pPr>
        <w:pStyle w:val="RecordBase"/>
        <w:ind w:left="120" w:hanging="120"/>
      </w:pPr>
      <w:r>
        <w:t xml:space="preserve">Socially responsible or other nonfinancial objective, disclosure - </w:t>
      </w:r>
      <w:r>
        <w:t xml:space="preserve"> </w:t>
      </w:r>
      <w:r>
        <w:t xml:space="preserve">HB  474</w:t>
      </w:r>
    </w:p>
    <w:p>
      <w:pPr>
        <w:pStyle w:val="RecordBase"/>
        <w:ind w:left="120" w:hanging="120"/>
      </w:pPr>
      <w:r>
        <w:t xml:space="preserve">Uniform Commercial Code, emerging technology amendments - </w:t>
      </w:r>
      <w:r>
        <w:t xml:space="preserve"> </w:t>
      </w:r>
      <w:r>
        <w:t xml:space="preserve">SB  155</w:t>
        <w:br/>
      </w:r>
    </w:p>
    <w:p>
      <w:pPr>
        <w:pStyle w:val="RecordHeading3"/>
      </w:pPr>
      <w:r>
        <w:rPr>
          <w:b/>
        </w:rPr>
        <w:t xml:space="preserve">Sewer Systems</w:t>
      </w:r>
    </w:p>
    <w:p>
      <w:pPr>
        <w:pStyle w:val="RecordBase"/>
        <w:ind w:left="120" w:hanging="120"/>
      </w:pPr>
      <w:r>
        <w:t xml:space="preserve">Government Resources Accelerating Needed Transformation Program, eligible use - </w:t>
      </w:r>
      <w:r>
        <w:t xml:space="preserve"> </w:t>
      </w:r>
      <w:r>
        <w:t xml:space="preserve">HB  723</w:t>
      </w:r>
      <w:r>
        <w:t xml:space="preserve">;</w:t>
      </w:r>
      <w:r>
        <w:t xml:space="preserve"> </w:t>
      </w:r>
      <w:r>
        <w:t xml:space="preserve">HB  723</w:t>
      </w:r>
      <w:r>
        <w:t xml:space="preserve">: </w:t>
      </w:r>
      <w:r>
        <w:t xml:space="preserve">HCS</w:t>
      </w:r>
    </w:p>
    <w:p>
      <w:pPr>
        <w:pStyle w:val="RecordBase"/>
        <w:ind w:left="120" w:hanging="120"/>
      </w:pPr>
      <w:r>
        <w:t xml:space="preserve">Kentucky</w:t>
      </w:r>
    </w:p>
    <w:p>
      <w:pPr>
        <w:pStyle w:val="RecordBase"/>
        <w:ind w:left="240" w:hanging="192"/>
      </w:pPr>
      <w:r>
        <w:t xml:space="preserve"> WWATERS Program, public wastewater systems, loans, eligibility, requirements - </w:t>
      </w:r>
      <w:r>
        <w:t xml:space="preserve"> </w:t>
      </w:r>
      <w:r>
        <w:t xml:space="preserve">HB  563</w:t>
      </w:r>
      <w:r>
        <w:t xml:space="preserve">: </w:t>
      </w:r>
      <w:r>
        <w:t xml:space="preserve">HCS</w:t>
      </w:r>
    </w:p>
    <w:p>
      <w:pPr>
        <w:pStyle w:val="RecordBase"/>
        <w:ind w:left="240" w:hanging="192"/>
      </w:pPr>
      <w:r>
        <w:t xml:space="preserve"> WWATERS Program, public water and wastewater systems, eligibility, application procedure - </w:t>
      </w:r>
      <w:r>
        <w:t xml:space="preserve"> </w:t>
      </w:r>
      <w:r>
        <w:t xml:space="preserve">HB  563</w:t>
      </w:r>
    </w:p>
    <w:p>
      <w:pPr>
        <w:pStyle w:val="RecordBase"/>
        <w:ind w:left="120" w:hanging="120"/>
      </w:pPr>
      <w:r>
        <w:t xml:space="preserve">Municipal utility board members, maximum annual compensation, increase to $4,800 - </w:t>
      </w:r>
      <w:r>
        <w:t xml:space="preserve"> </w:t>
      </w:r>
      <w:r>
        <w:t xml:space="preserve">SB  229</w:t>
      </w:r>
    </w:p>
    <w:p>
      <w:pPr>
        <w:pStyle w:val="RecordBase"/>
        <w:ind w:left="120" w:hanging="120"/>
      </w:pPr>
      <w:r>
        <w:t xml:space="preserve">Property taxation, real property definition, mains, pipes, pipelines, and conduits - </w:t>
      </w:r>
      <w:r>
        <w:t xml:space="preserve"> </w:t>
      </w:r>
      <w:r>
        <w:t xml:space="preserve">HB  8</w:t>
      </w:r>
      <w:r>
        <w:t xml:space="preserve">: </w:t>
      </w:r>
      <w:r>
        <w:t xml:space="preserve">SCS</w:t>
      </w:r>
      <w:r>
        <w:t xml:space="preserve">;</w:t>
      </w:r>
      <w:r>
        <w:t xml:space="preserve"> </w:t>
      </w:r>
      <w:r>
        <w:t xml:space="preserve">HB  835</w:t>
      </w:r>
    </w:p>
    <w:p>
      <w:pPr>
        <w:pStyle w:val="RecordBase"/>
        <w:ind w:left="120" w:hanging="120"/>
      </w:pPr>
      <w:r>
        <w:t xml:space="preserve">Public water or wastewater systems, forbearance period, correction of deficiencies - </w:t>
      </w:r>
      <w:r>
        <w:t xml:space="preserve"> </w:t>
      </w:r>
      <w:r>
        <w:t xml:space="preserve">HB  563</w:t>
      </w:r>
    </w:p>
    <w:p>
      <w:pPr>
        <w:pStyle w:val="RecordBase"/>
        <w:ind w:left="120" w:hanging="120"/>
      </w:pPr>
      <w:r>
        <w:t xml:space="preserve">Sanitation districts, sewer charges, imposition requirements - </w:t>
      </w:r>
      <w:r>
        <w:t xml:space="preserve"> </w:t>
      </w:r>
      <w:r>
        <w:t xml:space="preserve">HB  427</w:t>
      </w:r>
    </w:p>
    <w:p>
      <w:pPr>
        <w:pStyle w:val="RecordBase"/>
        <w:ind w:left="120" w:hanging="120"/>
      </w:pPr>
      <w:r>
        <w:t xml:space="preserve">Wastewater</w:t>
      </w:r>
    </w:p>
    <w:p>
      <w:pPr>
        <w:pStyle w:val="RecordBase"/>
        <w:ind w:left="240" w:hanging="192"/>
      </w:pPr>
      <w:r>
        <w:t xml:space="preserve"> Operator Certification Board, supervisor certification, recruitment, recommendations - </w:t>
      </w:r>
      <w:r>
        <w:t xml:space="preserve"> </w:t>
      </w:r>
      <w:r>
        <w:t xml:space="preserve">HB  40</w:t>
      </w:r>
    </w:p>
    <w:p>
      <w:pPr>
        <w:pStyle w:val="RecordBase"/>
        <w:ind w:left="240" w:hanging="192"/>
      </w:pPr>
      <w:r>
        <w:t xml:space="preserve"> operators, certifications, recruitment, recommendations - </w:t>
      </w:r>
      <w:r>
        <w:t xml:space="preserve"> </w:t>
      </w:r>
      <w:r>
        <w:t xml:space="preserve">HB  40</w:t>
      </w:r>
      <w:r>
        <w:t xml:space="preserve">: </w:t>
      </w:r>
      <w:r>
        <w:t xml:space="preserve">HCS</w:t>
      </w:r>
    </w:p>
    <w:p>
      <w:pPr>
        <w:pStyle w:val="RecordBase"/>
        <w:ind w:left="120" w:hanging="120"/>
      </w:pPr>
      <w:r>
        <w:t xml:space="preserve">Wastewater, PFAS, Energy and Environment Cabinet, guidance - </w:t>
      </w:r>
      <w:r>
        <w:t xml:space="preserve"> </w:t>
      </w:r>
      <w:r>
        <w:t xml:space="preserve">SJR 149</w:t>
      </w:r>
    </w:p>
    <w:p>
      <w:pPr>
        <w:pStyle w:val="RecordBase"/>
        <w:ind w:left="120" w:hanging="120"/>
      </w:pPr>
      <w:r>
        <w:t xml:space="preserve">WWATERS Program, public wastewater systems, authorized types of funding, grants, loans - </w:t>
      </w:r>
      <w:r>
        <w:t xml:space="preserve"> </w:t>
      </w:r>
      <w:r>
        <w:t xml:space="preserve">HB  563</w:t>
      </w:r>
      <w:r>
        <w:t xml:space="preserve">: </w:t>
      </w:r>
      <w:r>
        <w:t xml:space="preserve">HFA</w:t>
      </w:r>
      <w:r>
        <w:t xml:space="preserve"> (</w:t>
      </w:r>
      <w:r>
        <w:t xml:space="preserve">1</w:t>
      </w:r>
      <w:r>
        <w:t xml:space="preserve">)</w:t>
        <w:br/>
      </w:r>
    </w:p>
    <w:p>
      <w:pPr>
        <w:pStyle w:val="RecordHeading3"/>
      </w:pPr>
      <w:r>
        <w:rPr>
          <w:b/>
        </w:rPr>
        <w:t xml:space="preserve">Sheriffs</w:t>
      </w:r>
    </w:p>
    <w:p>
      <w:pPr>
        <w:pStyle w:val="RecordBase"/>
        <w:ind w:left="120" w:hanging="120"/>
      </w:pPr>
      <w:r>
        <w:t xml:space="preserve">DNA, sample collection at arraignment, requirement - </w:t>
      </w:r>
      <w:r>
        <w:t xml:space="preserve"> </w:t>
      </w:r>
      <w:r>
        <w:t xml:space="preserve">HB  286</w:t>
      </w:r>
    </w:p>
    <w:p>
      <w:pPr>
        <w:pStyle w:val="RecordBase"/>
        <w:ind w:left="120" w:hanging="120"/>
      </w:pPr>
      <w:r>
        <w:t xml:space="preserve">Election proclamation, office of United States Senator, publication - </w:t>
      </w:r>
      <w:r>
        <w:t xml:space="preserve"> </w:t>
      </w:r>
      <w:r>
        <w:t xml:space="preserve">HB  622</w:t>
      </w:r>
    </w:p>
    <w:p>
      <w:pPr>
        <w:pStyle w:val="RecordBase"/>
        <w:ind w:left="120" w:hanging="120"/>
      </w:pPr>
      <w:r>
        <w:t xml:space="preserve">Firearm theft, reporting requirement - </w:t>
      </w:r>
      <w:r>
        <w:t xml:space="preserve"> </w:t>
      </w:r>
      <w:r>
        <w:t xml:space="preserve">SB  56</w:t>
      </w:r>
      <w:r>
        <w:t xml:space="preserve">;</w:t>
      </w:r>
      <w:r>
        <w:t xml:space="preserve"> </w:t>
      </w:r>
      <w:r>
        <w:t xml:space="preserve">HB  240</w:t>
      </w:r>
    </w:p>
    <w:p>
      <w:pPr>
        <w:pStyle w:val="RecordBase"/>
        <w:ind w:left="120" w:hanging="120"/>
      </w:pPr>
      <w:r>
        <w:t xml:space="preserve">Forcible entry or detainer, alternative minimum notice time, local government, ability to establish - </w:t>
      </w:r>
      <w:r>
        <w:t xml:space="preserve"> </w:t>
      </w:r>
      <w:r>
        <w:t xml:space="preserve">HB  337</w:t>
      </w:r>
    </w:p>
    <w:p>
      <w:pPr>
        <w:pStyle w:val="RecordBase"/>
        <w:ind w:left="120" w:hanging="120"/>
      </w:pPr>
      <w:r>
        <w:t xml:space="preserve">Kentucky</w:t>
      </w:r>
    </w:p>
    <w:p>
      <w:pPr>
        <w:pStyle w:val="RecordBase"/>
        <w:ind w:left="240" w:hanging="192"/>
      </w:pPr>
      <w:r>
        <w:t xml:space="preserve"> Ashanti Alert system, creation - </w:t>
      </w:r>
      <w:r>
        <w:t xml:space="preserve"> </w:t>
      </w:r>
      <w:r>
        <w:t xml:space="preserve">SB  45</w:t>
      </w:r>
    </w:p>
    <w:p>
      <w:pPr>
        <w:pStyle w:val="RecordBase"/>
        <w:ind w:left="240" w:hanging="192"/>
      </w:pPr>
      <w:r>
        <w:t xml:space="preserve"> Ashanti Alert system, reasonable cause - </w:t>
      </w:r>
      <w:r>
        <w:t xml:space="preserve"> </w:t>
      </w:r>
      <w:r>
        <w:t xml:space="preserve">SB  45</w:t>
      </w:r>
      <w:r>
        <w:t xml:space="preserve">: </w:t>
      </w:r>
      <w:r>
        <w:t xml:space="preserve">SCS</w:t>
      </w:r>
    </w:p>
    <w:p>
      <w:pPr>
        <w:pStyle w:val="RecordBase"/>
        <w:ind w:left="240" w:hanging="192"/>
      </w:pPr>
      <w:r>
        <w:t xml:space="preserve"> IAN Alert System, creation - </w:t>
      </w:r>
      <w:r>
        <w:t xml:space="preserve"> </w:t>
      </w:r>
      <w:r>
        <w:t xml:space="preserve">SB  45</w:t>
      </w:r>
      <w:r>
        <w:t xml:space="preserve">: </w:t>
      </w:r>
      <w:r>
        <w:t xml:space="preserve">HCS</w:t>
      </w:r>
      <w:r>
        <w:t xml:space="preserve">;</w:t>
      </w:r>
      <w:r>
        <w:t xml:space="preserve"> </w:t>
      </w:r>
      <w:r>
        <w:t xml:space="preserve">HB  682</w:t>
      </w:r>
    </w:p>
    <w:p>
      <w:pPr>
        <w:pStyle w:val="RecordBase"/>
        <w:ind w:left="240" w:hanging="192"/>
      </w:pPr>
      <w:r>
        <w:t xml:space="preserve"> Law Enforcement Council, expansion of membership - </w:t>
      </w:r>
      <w:r>
        <w:t xml:space="preserve"> </w:t>
      </w:r>
      <w:r>
        <w:t xml:space="preserve">HB  482</w:t>
      </w:r>
    </w:p>
    <w:p>
      <w:pPr>
        <w:pStyle w:val="RecordBase"/>
        <w:ind w:left="120" w:hanging="120"/>
      </w:pPr>
      <w:r>
        <w:t xml:space="preserve">Motor vehicle inspections, fees, certified inspector number, electronic inspection form - </w:t>
      </w:r>
      <w:r>
        <w:t xml:space="preserve"> </w:t>
      </w:r>
      <w:r>
        <w:t xml:space="preserve">HB  833</w:t>
      </w:r>
    </w:p>
    <w:p>
      <w:pPr>
        <w:pStyle w:val="RecordBase"/>
        <w:ind w:left="120" w:hanging="120"/>
      </w:pPr>
      <w:r>
        <w:t xml:space="preserve">Overtime, exception - </w:t>
      </w:r>
      <w:r>
        <w:t xml:space="preserve"> </w:t>
      </w:r>
      <w:r>
        <w:t xml:space="preserve">HB  456</w:t>
      </w:r>
      <w:r>
        <w:t xml:space="preserve">;</w:t>
      </w:r>
      <w:r>
        <w:t xml:space="preserve"> </w:t>
      </w:r>
      <w:r>
        <w:t xml:space="preserve">HB  456</w:t>
      </w:r>
      <w:r>
        <w:t xml:space="preserve">: </w:t>
      </w:r>
      <w:r>
        <w:t xml:space="preserve">HCS</w:t>
      </w:r>
    </w:p>
    <w:p>
      <w:pPr>
        <w:pStyle w:val="RecordBase"/>
        <w:ind w:left="120" w:hanging="120"/>
      </w:pPr>
      <w:r>
        <w:t xml:space="preserve">Proclamations, writs of election, notice date - </w:t>
      </w:r>
      <w:r>
        <w:t xml:space="preserve"> </w:t>
      </w:r>
      <w:r>
        <w:t xml:space="preserve">HB  580</w:t>
      </w:r>
    </w:p>
    <w:p>
      <w:pPr>
        <w:pStyle w:val="RecordBase"/>
        <w:ind w:left="120" w:hanging="120"/>
      </w:pPr>
      <w:r>
        <w:t xml:space="preserve">Property tax collection, installment payment program - </w:t>
      </w:r>
      <w:r>
        <w:t xml:space="preserve"> </w:t>
      </w:r>
      <w:r>
        <w:t xml:space="preserve">HB  730</w:t>
      </w:r>
    </w:p>
    <w:p>
      <w:pPr>
        <w:pStyle w:val="RecordBase"/>
        <w:ind w:left="120" w:hanging="120"/>
      </w:pPr>
      <w:r>
        <w:t xml:space="preserve">Special</w:t>
      </w:r>
    </w:p>
    <w:p>
      <w:pPr>
        <w:pStyle w:val="RecordBase"/>
        <w:ind w:left="240" w:hanging="192"/>
      </w:pPr>
      <w:r>
        <w:t xml:space="preserve"> inspectors, appointment for motor vehicle inspections - </w:t>
      </w:r>
      <w:r>
        <w:t xml:space="preserve"> </w:t>
      </w:r>
      <w:r>
        <w:t xml:space="preserve">HB  833</w:t>
      </w:r>
    </w:p>
    <w:p>
      <w:pPr>
        <w:pStyle w:val="RecordBase"/>
        <w:ind w:left="240" w:hanging="192"/>
      </w:pPr>
      <w:r>
        <w:t xml:space="preserve"> inspectors, fees, appointment for motor vehicle inspections - </w:t>
      </w:r>
      <w:r>
        <w:t xml:space="preserve"> </w:t>
      </w:r>
      <w:r>
        <w:t xml:space="preserve">HB  833</w:t>
      </w:r>
      <w:r>
        <w:t xml:space="preserve">: </w:t>
      </w:r>
      <w:r>
        <w:t xml:space="preserve">HCS</w:t>
      </w:r>
    </w:p>
    <w:p>
      <w:pPr>
        <w:pStyle w:val="RecordBase"/>
        <w:ind w:left="120" w:hanging="120"/>
      </w:pPr>
      <w:r>
        <w:t xml:space="preserve">Stop arm camera violation, proceeds of civil penalty, sheriff's office - </w:t>
      </w:r>
      <w:r>
        <w:t xml:space="preserve"> </w:t>
      </w:r>
      <w:r>
        <w:t xml:space="preserve">HB  461</w:t>
        <w:br/>
      </w:r>
    </w:p>
    <w:p>
      <w:pPr>
        <w:pStyle w:val="RecordHeading3"/>
      </w:pPr>
      <w:r>
        <w:rPr>
          <w:b/>
        </w:rPr>
        <w:t xml:space="preserve">Short Titles and Popular Names</w:t>
      </w:r>
    </w:p>
    <w:p>
      <w:pPr>
        <w:pStyle w:val="RecordBase"/>
        <w:ind w:left="120" w:hanging="120"/>
      </w:pPr>
      <w:r>
        <w:t xml:space="preserve">Adelle's Law - </w:t>
      </w:r>
      <w:r>
        <w:t xml:space="preserve"> </w:t>
      </w:r>
      <w:r>
        <w:t xml:space="preserve">HB  138</w:t>
      </w:r>
      <w:r>
        <w:t xml:space="preserve">: </w:t>
      </w:r>
      <w:r>
        <w:t xml:space="preserve">HFA</w:t>
      </w:r>
      <w:r>
        <w:t xml:space="preserve"> (</w:t>
      </w:r>
      <w:r>
        <w:t xml:space="preserve">1</w:t>
      </w:r>
      <w:r>
        <w:t xml:space="preserve">)</w:t>
      </w:r>
    </w:p>
    <w:p>
      <w:pPr>
        <w:pStyle w:val="RecordBase"/>
        <w:ind w:left="120" w:hanging="120"/>
      </w:pPr>
      <w:r>
        <w:t xml:space="preserve">Advancing Lives for Pregnancy and Healthy Alternatives Act or ALPHA Act - </w:t>
      </w:r>
      <w:r>
        <w:t xml:space="preserve"> </w:t>
      </w:r>
      <w:r>
        <w:t xml:space="preserve">SB  34</w:t>
      </w:r>
      <w:r>
        <w:t xml:space="preserve">;</w:t>
      </w:r>
      <w:r>
        <w:t xml:space="preserve"> </w:t>
      </w:r>
      <w:r>
        <w:t xml:space="preserve">HB  734</w:t>
      </w:r>
    </w:p>
    <w:p>
      <w:pPr>
        <w:pStyle w:val="RecordBase"/>
        <w:ind w:left="120" w:hanging="120"/>
      </w:pPr>
      <w:r>
        <w:t xml:space="preserve">Aerospace Education Reinvestment Opportunity (A.E.R.O.) Act - </w:t>
      </w:r>
      <w:r>
        <w:t xml:space="preserve"> </w:t>
      </w:r>
      <w:r>
        <w:t xml:space="preserve">SB  127</w:t>
      </w:r>
      <w:r>
        <w:t xml:space="preserve">;</w:t>
      </w:r>
      <w:r>
        <w:t xml:space="preserve"> </w:t>
      </w:r>
      <w:r>
        <w:t xml:space="preserve">HB  345</w:t>
      </w:r>
    </w:p>
    <w:p>
      <w:pPr>
        <w:pStyle w:val="RecordBase"/>
        <w:ind w:left="120" w:hanging="120"/>
      </w:pPr>
      <w:r>
        <w:t xml:space="preserve">Ally's Law - </w:t>
      </w:r>
      <w:r>
        <w:t xml:space="preserve"> </w:t>
      </w:r>
      <w:r>
        <w:t xml:space="preserve">SB  90</w:t>
      </w:r>
    </w:p>
    <w:p>
      <w:pPr>
        <w:pStyle w:val="RecordBase"/>
        <w:ind w:left="120" w:hanging="120"/>
      </w:pPr>
      <w:r>
        <w:t xml:space="preserve">Angela's Law - </w:t>
      </w:r>
      <w:r>
        <w:t xml:space="preserve"> </w:t>
      </w:r>
      <w:r>
        <w:t xml:space="preserve">HB  198</w:t>
      </w:r>
    </w:p>
    <w:p>
      <w:pPr>
        <w:pStyle w:val="RecordBase"/>
        <w:ind w:left="120" w:hanging="120"/>
      </w:pPr>
      <w:r>
        <w:t xml:space="preserve">Baby</w:t>
      </w:r>
    </w:p>
    <w:p>
      <w:pPr>
        <w:pStyle w:val="RecordBase"/>
        <w:ind w:left="240" w:hanging="192"/>
      </w:pPr>
      <w:r>
        <w:t xml:space="preserve"> Dre Gun Safety Act - </w:t>
      </w:r>
      <w:r>
        <w:t xml:space="preserve"> </w:t>
      </w:r>
      <w:r>
        <w:t xml:space="preserve">SB  262</w:t>
      </w:r>
      <w:r>
        <w:t xml:space="preserve">;</w:t>
      </w:r>
      <w:r>
        <w:t xml:space="preserve"> </w:t>
      </w:r>
      <w:r>
        <w:t xml:space="preserve">HB  373</w:t>
      </w:r>
    </w:p>
    <w:p>
      <w:pPr>
        <w:pStyle w:val="RecordBase"/>
        <w:ind w:left="240" w:hanging="192"/>
      </w:pPr>
      <w:r>
        <w:t xml:space="preserve"> Olivia Act - </w:t>
      </w:r>
      <w:r>
        <w:t xml:space="preserve"> </w:t>
      </w:r>
      <w:r>
        <w:t xml:space="preserve">SB  74</w:t>
      </w:r>
      <w:r>
        <w:t xml:space="preserve">: </w:t>
      </w:r>
      <w:r>
        <w:t xml:space="preserve">HFA</w:t>
      </w:r>
      <w:r>
        <w:t xml:space="preserve"> (</w:t>
      </w:r>
      <w:r>
        <w:t xml:space="preserve">1</w:t>
      </w:r>
      <w:r>
        <w:t xml:space="preserve">)</w:t>
      </w:r>
      <w:r>
        <w:t xml:space="preserve">;</w:t>
      </w:r>
      <w:r>
        <w:t xml:space="preserve"> </w:t>
      </w:r>
      <w:r>
        <w:t xml:space="preserve">HB  346</w:t>
      </w:r>
    </w:p>
    <w:p>
      <w:pPr>
        <w:pStyle w:val="RecordBase"/>
        <w:ind w:left="240" w:hanging="192"/>
      </w:pPr>
      <w:r>
        <w:t xml:space="preserve"> Olivia Act, strike short title - </w:t>
      </w:r>
      <w:r>
        <w:t xml:space="preserve"> </w:t>
      </w:r>
      <w:r>
        <w:t xml:space="preserve">HB  346</w:t>
      </w:r>
      <w:r>
        <w:t xml:space="preserve">: </w:t>
      </w:r>
      <w:r>
        <w:t xml:space="preserve">HFA</w:t>
      </w:r>
      <w:r>
        <w:t xml:space="preserve"> (</w:t>
      </w:r>
      <w:r>
        <w:t xml:space="preserve">3</w:t>
      </w:r>
      <w:r>
        <w:t xml:space="preserve">)</w:t>
      </w:r>
    </w:p>
    <w:p>
      <w:pPr>
        <w:pStyle w:val="RecordBase"/>
        <w:ind w:left="120" w:hanging="120"/>
      </w:pPr>
      <w:r>
        <w:t xml:space="preserve">Ban the Box-The Criminal Record Employment Discrimination Act - </w:t>
      </w:r>
      <w:r>
        <w:t xml:space="preserve"> </w:t>
      </w:r>
      <w:r>
        <w:t xml:space="preserve">HB  89</w:t>
      </w:r>
    </w:p>
    <w:p>
      <w:pPr>
        <w:pStyle w:val="RecordBase"/>
        <w:ind w:left="120" w:hanging="120"/>
      </w:pPr>
      <w:r>
        <w:t xml:space="preserve">Bereavement Leave Act - </w:t>
      </w:r>
      <w:r>
        <w:t xml:space="preserve"> </w:t>
      </w:r>
      <w:r>
        <w:t xml:space="preserve">HB  537</w:t>
      </w:r>
    </w:p>
    <w:p>
      <w:pPr>
        <w:pStyle w:val="RecordBase"/>
        <w:ind w:left="120" w:hanging="120"/>
      </w:pPr>
      <w:r>
        <w:t xml:space="preserve">Biometric Identifiers Privacy Act - </w:t>
      </w:r>
      <w:r>
        <w:t xml:space="preserve"> </w:t>
      </w:r>
      <w:r>
        <w:t xml:space="preserve">HB  201</w:t>
      </w:r>
    </w:p>
    <w:p>
      <w:pPr>
        <w:pStyle w:val="RecordBase"/>
        <w:ind w:left="120" w:hanging="120"/>
      </w:pPr>
      <w:r>
        <w:t xml:space="preserve">Braxton's Law - </w:t>
      </w:r>
      <w:r>
        <w:t xml:space="preserve"> </w:t>
      </w:r>
      <w:r>
        <w:t xml:space="preserve">HB  290</w:t>
      </w:r>
    </w:p>
    <w:p>
      <w:pPr>
        <w:pStyle w:val="RecordBase"/>
        <w:ind w:left="120" w:hanging="120"/>
      </w:pPr>
      <w:r>
        <w:t xml:space="preserve">Bye Bye BULL Act - </w:t>
      </w:r>
      <w:r>
        <w:t xml:space="preserve"> </w:t>
      </w:r>
      <w:r>
        <w:t xml:space="preserve">HB  309</w:t>
      </w:r>
    </w:p>
    <w:p>
      <w:pPr>
        <w:pStyle w:val="RecordBase"/>
        <w:ind w:left="120" w:hanging="120"/>
      </w:pPr>
      <w:r>
        <w:t xml:space="preserve">Child and Family Privacy Protection Act - </w:t>
      </w:r>
      <w:r>
        <w:t xml:space="preserve"> </w:t>
      </w:r>
      <w:r>
        <w:t xml:space="preserve">HB  51</w:t>
      </w:r>
    </w:p>
    <w:p>
      <w:pPr>
        <w:pStyle w:val="RecordBase"/>
        <w:ind w:left="120" w:hanging="120"/>
      </w:pPr>
      <w:r>
        <w:t xml:space="preserve">Christopher's Law - </w:t>
      </w:r>
      <w:r>
        <w:t xml:space="preserve"> </w:t>
      </w:r>
      <w:r>
        <w:t xml:space="preserve">HB  165</w:t>
      </w:r>
    </w:p>
    <w:p>
      <w:pPr>
        <w:pStyle w:val="RecordBase"/>
        <w:ind w:left="120" w:hanging="120"/>
      </w:pPr>
      <w:r>
        <w:t xml:space="preserve">Clean State Act - </w:t>
      </w:r>
      <w:r>
        <w:t xml:space="preserve"> </w:t>
      </w:r>
      <w:r>
        <w:t xml:space="preserve">SB  218</w:t>
      </w:r>
      <w:r>
        <w:t xml:space="preserve">;</w:t>
      </w:r>
      <w:r>
        <w:t xml:space="preserve"> </w:t>
      </w:r>
      <w:r>
        <w:t xml:space="preserve">HB  569</w:t>
      </w:r>
    </w:p>
    <w:p>
      <w:pPr>
        <w:pStyle w:val="RecordBase"/>
        <w:ind w:left="120" w:hanging="120"/>
      </w:pPr>
      <w:r>
        <w:t xml:space="preserve">Conservatorship Advocacy to Remove Exploitation (C.A.R.E.) Act - </w:t>
      </w:r>
      <w:r>
        <w:t xml:space="preserve"> </w:t>
      </w:r>
      <w:r>
        <w:t xml:space="preserve">HB  238</w:t>
      </w:r>
    </w:p>
    <w:p>
      <w:pPr>
        <w:pStyle w:val="RecordBase"/>
        <w:ind w:left="120" w:hanging="120"/>
      </w:pPr>
      <w:r>
        <w:t xml:space="preserve">C.R.O.W.N. Act - </w:t>
      </w:r>
      <w:r>
        <w:t xml:space="preserve"> </w:t>
      </w:r>
      <w:r>
        <w:t xml:space="preserve">SB  230</w:t>
      </w:r>
      <w:r>
        <w:t xml:space="preserve">;</w:t>
      </w:r>
      <w:r>
        <w:t xml:space="preserve"> </w:t>
      </w:r>
      <w:r>
        <w:t xml:space="preserve">HB  232</w:t>
      </w:r>
      <w:r>
        <w:t xml:space="preserve">;</w:t>
      </w:r>
      <w:r>
        <w:t xml:space="preserve"> </w:t>
      </w:r>
      <w:r>
        <w:t xml:space="preserve">SB  291</w:t>
      </w:r>
    </w:p>
    <w:p>
      <w:pPr>
        <w:pStyle w:val="RecordBase"/>
        <w:ind w:left="120" w:hanging="120"/>
      </w:pPr>
      <w:r>
        <w:t xml:space="preserve">Defend the Guard Act - </w:t>
      </w:r>
      <w:r>
        <w:t xml:space="preserve"> </w:t>
      </w:r>
      <w:r>
        <w:t xml:space="preserve">HB  149</w:t>
      </w:r>
    </w:p>
    <w:p>
      <w:pPr>
        <w:pStyle w:val="RecordBase"/>
        <w:ind w:left="120" w:hanging="120"/>
      </w:pPr>
      <w:r>
        <w:t xml:space="preserve">Diabetes Prevention and Obesity Treatment Act - </w:t>
      </w:r>
      <w:r>
        <w:t xml:space="preserve"> </w:t>
      </w:r>
      <w:r>
        <w:t xml:space="preserve">HB  273</w:t>
      </w:r>
    </w:p>
    <w:p>
      <w:pPr>
        <w:pStyle w:val="RecordBase"/>
        <w:ind w:left="120" w:hanging="120"/>
      </w:pPr>
      <w:r>
        <w:t xml:space="preserve">Digital Identification Act - </w:t>
      </w:r>
      <w:r>
        <w:t xml:space="preserve"> </w:t>
      </w:r>
      <w:r>
        <w:t xml:space="preserve">SB  130</w:t>
      </w:r>
    </w:p>
    <w:p>
      <w:pPr>
        <w:pStyle w:val="RecordBase"/>
        <w:ind w:left="120" w:hanging="120"/>
      </w:pPr>
      <w:r>
        <w:t xml:space="preserve">Employees with Disabilities Equal Pay Act - </w:t>
      </w:r>
      <w:r>
        <w:t xml:space="preserve"> </w:t>
      </w:r>
      <w:r>
        <w:t xml:space="preserve">HB  576</w:t>
      </w:r>
    </w:p>
    <w:p>
      <w:pPr>
        <w:pStyle w:val="RecordBase"/>
        <w:ind w:left="120" w:hanging="120"/>
      </w:pPr>
      <w:r>
        <w:t xml:space="preserve">Ensuring Fair Sewer Charges Act - </w:t>
      </w:r>
      <w:r>
        <w:t xml:space="preserve"> </w:t>
      </w:r>
      <w:r>
        <w:t xml:space="preserve">HB  427</w:t>
      </w:r>
    </w:p>
    <w:p>
      <w:pPr>
        <w:pStyle w:val="RecordBase"/>
        <w:ind w:left="120" w:hanging="120"/>
      </w:pPr>
      <w:r>
        <w:t xml:space="preserve">Erin's Law - </w:t>
      </w:r>
      <w:r>
        <w:t xml:space="preserve"> </w:t>
      </w:r>
      <w:r>
        <w:t xml:space="preserve">HB  347</w:t>
      </w:r>
    </w:p>
    <w:p>
      <w:pPr>
        <w:pStyle w:val="RecordBase"/>
        <w:ind w:left="120" w:hanging="120"/>
      </w:pPr>
      <w:r>
        <w:t xml:space="preserve">Ezra's Law - </w:t>
      </w:r>
      <w:r>
        <w:t xml:space="preserve"> </w:t>
      </w:r>
      <w:r>
        <w:t xml:space="preserve">HB  467</w:t>
      </w:r>
      <w:r>
        <w:t xml:space="preserve">: </w:t>
      </w:r>
      <w:r>
        <w:t xml:space="preserve">HFA</w:t>
      </w:r>
      <w:r>
        <w:t xml:space="preserve"> (</w:t>
      </w:r>
      <w:r>
        <w:t xml:space="preserve">3</w:t>
      </w:r>
      <w:r>
        <w:t xml:space="preserve">)</w:t>
      </w:r>
    </w:p>
    <w:p>
      <w:pPr>
        <w:pStyle w:val="RecordBase"/>
        <w:ind w:left="120" w:hanging="120"/>
      </w:pPr>
      <w:r>
        <w:t xml:space="preserve">Fines and Fees Reporting Act - </w:t>
      </w:r>
      <w:r>
        <w:t xml:space="preserve"> </w:t>
      </w:r>
      <w:r>
        <w:t xml:space="preserve">HB  820</w:t>
      </w:r>
    </w:p>
    <w:p>
      <w:pPr>
        <w:pStyle w:val="RecordBase"/>
        <w:ind w:left="120" w:hanging="120"/>
      </w:pPr>
      <w:r>
        <w:t xml:space="preserve">Frank Huffman Act - </w:t>
      </w:r>
      <w:r>
        <w:t xml:space="preserve"> </w:t>
      </w:r>
      <w:r>
        <w:t xml:space="preserve">HB  214</w:t>
      </w:r>
    </w:p>
    <w:p>
      <w:pPr>
        <w:pStyle w:val="RecordBase"/>
        <w:ind w:left="120" w:hanging="120"/>
      </w:pPr>
      <w:r>
        <w:t xml:space="preserve">Gavin's rights - </w:t>
      </w:r>
      <w:r>
        <w:t xml:space="preserve"> </w:t>
      </w:r>
      <w:r>
        <w:t xml:space="preserve">HB  212</w:t>
      </w:r>
      <w:r>
        <w:t xml:space="preserve">: </w:t>
      </w:r>
      <w:r>
        <w:t xml:space="preserve">HFA</w:t>
      </w:r>
      <w:r>
        <w:t xml:space="preserve"> (</w:t>
      </w:r>
      <w:r>
        <w:t xml:space="preserve">1</w:t>
      </w:r>
      <w:r>
        <w:t xml:space="preserve">)</w:t>
      </w:r>
    </w:p>
    <w:p>
      <w:pPr>
        <w:pStyle w:val="RecordBase"/>
        <w:ind w:left="120" w:hanging="120"/>
      </w:pPr>
      <w:r>
        <w:t xml:space="preserve">Hadley's Law - </w:t>
      </w:r>
      <w:r>
        <w:t xml:space="preserve"> </w:t>
      </w:r>
      <w:r>
        <w:t xml:space="preserve">SB  99</w:t>
      </w:r>
    </w:p>
    <w:p>
      <w:pPr>
        <w:pStyle w:val="RecordBase"/>
        <w:ind w:left="120" w:hanging="120"/>
      </w:pPr>
      <w:r>
        <w:t xml:space="preserve">Healthcare Heroes Recruitment and Retention Act - </w:t>
      </w:r>
      <w:r>
        <w:t xml:space="preserve"> </w:t>
      </w:r>
      <w:r>
        <w:t xml:space="preserve">HB  49</w:t>
      </w:r>
      <w:r>
        <w:t xml:space="preserve">;</w:t>
      </w:r>
      <w:r>
        <w:t xml:space="preserve"> </w:t>
      </w:r>
      <w:r>
        <w:t xml:space="preserve">SB  239</w:t>
      </w:r>
    </w:p>
    <w:p>
      <w:pPr>
        <w:pStyle w:val="RecordBase"/>
        <w:ind w:left="120" w:hanging="120"/>
      </w:pPr>
      <w:r>
        <w:t xml:space="preserve">Horizons Act - </w:t>
      </w:r>
      <w:r>
        <w:t xml:space="preserve"> </w:t>
      </w:r>
      <w:r>
        <w:t xml:space="preserve">SB  203</w:t>
      </w:r>
      <w:r>
        <w:t xml:space="preserve">;</w:t>
      </w:r>
      <w:r>
        <w:t xml:space="preserve"> </w:t>
      </w:r>
      <w:r>
        <w:t xml:space="preserve">SB  203</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Housing Opportunities Made Easier Home Act - </w:t>
      </w:r>
      <w:r>
        <w:t xml:space="preserve"> </w:t>
      </w:r>
      <w:r>
        <w:t xml:space="preserve">HB  102</w:t>
      </w:r>
    </w:p>
    <w:p>
      <w:pPr>
        <w:pStyle w:val="RecordBase"/>
        <w:ind w:left="120" w:hanging="120"/>
      </w:pPr>
      <w:r>
        <w:t xml:space="preserve">Jami's Law - </w:t>
      </w:r>
      <w:r>
        <w:t xml:space="preserve"> </w:t>
      </w:r>
      <w:r>
        <w:t xml:space="preserve">HB  166</w:t>
      </w:r>
      <w:r>
        <w:t xml:space="preserve">;</w:t>
      </w:r>
      <w:r>
        <w:t xml:space="preserve"> </w:t>
      </w:r>
      <w:r>
        <w:t xml:space="preserve">HB  166</w:t>
      </w:r>
      <w:r>
        <w:t xml:space="preserve">: </w:t>
      </w:r>
      <w:r>
        <w:t xml:space="preserve">HCS</w:t>
      </w:r>
    </w:p>
    <w:p>
      <w:pPr>
        <w:pStyle w:val="RecordBase"/>
        <w:ind w:left="120" w:hanging="120"/>
      </w:pPr>
      <w:r>
        <w:t xml:space="preserve">Jared Lee Helton Act of 2024 - </w:t>
      </w:r>
      <w:r>
        <w:t xml:space="preserve"> </w:t>
      </w:r>
      <w:r>
        <w:t xml:space="preserve">HB  192</w:t>
      </w:r>
    </w:p>
    <w:p>
      <w:pPr>
        <w:pStyle w:val="RecordBase"/>
        <w:ind w:left="120" w:hanging="120"/>
      </w:pPr>
      <w:r>
        <w:t xml:space="preserve">Jordan Bratcher and Chance Goostree Act - </w:t>
      </w:r>
      <w:r>
        <w:t xml:space="preserve"> </w:t>
      </w:r>
      <w:r>
        <w:t xml:space="preserve">HB  132</w:t>
      </w:r>
    </w:p>
    <w:p>
      <w:pPr>
        <w:pStyle w:val="RecordBase"/>
        <w:ind w:left="120" w:hanging="120"/>
      </w:pPr>
      <w:r>
        <w:t xml:space="preserve">Kentucky</w:t>
      </w:r>
    </w:p>
    <w:p>
      <w:pPr>
        <w:pStyle w:val="RecordBase"/>
        <w:ind w:left="240" w:hanging="192"/>
      </w:pPr>
      <w:r>
        <w:t xml:space="preserve"> Buy American Act - </w:t>
      </w:r>
      <w:r>
        <w:t xml:space="preserve"> </w:t>
      </w:r>
      <w:r>
        <w:t xml:space="preserve">HB  326</w:t>
      </w:r>
    </w:p>
    <w:p>
      <w:pPr>
        <w:pStyle w:val="RecordBase"/>
        <w:ind w:left="240" w:hanging="192"/>
      </w:pPr>
      <w:r>
        <w:t xml:space="preserve"> Consumer Data Protection Act - </w:t>
      </w:r>
      <w:r>
        <w:t xml:space="preserve"> </w:t>
      </w:r>
      <w:r>
        <w:t xml:space="preserve">SB  15</w:t>
      </w:r>
    </w:p>
    <w:p>
      <w:pPr>
        <w:pStyle w:val="RecordBase"/>
        <w:ind w:left="240" w:hanging="192"/>
      </w:pPr>
      <w:r>
        <w:t xml:space="preserve"> Numeracy Counts Act - </w:t>
      </w:r>
      <w:r>
        <w:t xml:space="preserve"> </w:t>
      </w:r>
      <w:r>
        <w:t xml:space="preserve">HB  162</w:t>
      </w:r>
    </w:p>
    <w:p>
      <w:pPr>
        <w:pStyle w:val="RecordBase"/>
        <w:ind w:left="240" w:hanging="192"/>
      </w:pPr>
      <w:r>
        <w:t xml:space="preserve"> Our Care, Our Options Act - </w:t>
      </w:r>
      <w:r>
        <w:t xml:space="preserve"> </w:t>
      </w:r>
      <w:r>
        <w:t xml:space="preserve">HB  285</w:t>
      </w:r>
    </w:p>
    <w:p>
      <w:pPr>
        <w:pStyle w:val="RecordBase"/>
        <w:ind w:left="240" w:hanging="192"/>
      </w:pPr>
      <w:r>
        <w:t xml:space="preserve"> Proud School Match Act - </w:t>
      </w:r>
      <w:r>
        <w:t xml:space="preserve"> </w:t>
      </w:r>
      <w:r>
        <w:t xml:space="preserve">SB  40</w:t>
      </w:r>
      <w:r>
        <w:t xml:space="preserve">;</w:t>
      </w:r>
      <w:r>
        <w:t xml:space="preserve"> </w:t>
      </w:r>
      <w:r>
        <w:t xml:space="preserve">HB  189</w:t>
      </w:r>
      <w:r>
        <w:t xml:space="preserve">;</w:t>
      </w:r>
      <w:r>
        <w:t xml:space="preserve"> </w:t>
      </w:r>
      <w:r>
        <w:t xml:space="preserve">SB  256</w:t>
      </w:r>
    </w:p>
    <w:p>
      <w:pPr>
        <w:pStyle w:val="RecordBase"/>
        <w:ind w:left="240" w:hanging="192"/>
      </w:pPr>
      <w:r>
        <w:t xml:space="preserve"> Rural Jobs Act of 2024 - </w:t>
      </w:r>
      <w:r>
        <w:t xml:space="preserve"> </w:t>
      </w:r>
      <w:r>
        <w:t xml:space="preserve">HB  524</w:t>
      </w:r>
    </w:p>
    <w:p>
      <w:pPr>
        <w:pStyle w:val="RecordBase"/>
        <w:ind w:left="240" w:hanging="192"/>
      </w:pPr>
      <w:r>
        <w:t xml:space="preserve"> Short-Term Rental Regulation Act - </w:t>
      </w:r>
      <w:r>
        <w:t xml:space="preserve"> </w:t>
      </w:r>
      <w:r>
        <w:t xml:space="preserve">SB  234</w:t>
      </w:r>
    </w:p>
    <w:p>
      <w:pPr>
        <w:pStyle w:val="RecordBase"/>
        <w:ind w:left="240" w:hanging="192"/>
      </w:pPr>
      <w:r>
        <w:t xml:space="preserve"> Student Tuition Protection and Accountability Act - </w:t>
      </w:r>
      <w:r>
        <w:t xml:space="preserve"> </w:t>
      </w:r>
      <w:r>
        <w:t xml:space="preserve">HB  107</w:t>
      </w:r>
      <w:r>
        <w:t xml:space="preserve">;</w:t>
      </w:r>
      <w:r>
        <w:t xml:space="preserve"> </w:t>
      </w:r>
      <w:r>
        <w:t xml:space="preserve">HB  231</w:t>
      </w:r>
    </w:p>
    <w:p>
      <w:pPr>
        <w:pStyle w:val="RecordBase"/>
        <w:ind w:left="240" w:hanging="192"/>
      </w:pPr>
      <w:r>
        <w:t xml:space="preserve"> Women's Bill of Rights - </w:t>
      </w:r>
      <w:r>
        <w:t xml:space="preserve"> </w:t>
      </w:r>
      <w:r>
        <w:t xml:space="preserve">SB  336</w:t>
      </w:r>
      <w:r>
        <w:t xml:space="preserve">;</w:t>
      </w:r>
      <w:r>
        <w:t xml:space="preserve"> </w:t>
      </w:r>
      <w:r>
        <w:t xml:space="preserve">HB  390</w:t>
      </w:r>
    </w:p>
    <w:p>
      <w:pPr>
        <w:pStyle w:val="RecordBase"/>
        <w:ind w:left="240" w:hanging="192"/>
      </w:pPr>
      <w:r>
        <w:t xml:space="preserve"> Workers Fairness Act - </w:t>
      </w:r>
      <w:r>
        <w:t xml:space="preserve"> </w:t>
      </w:r>
      <w:r>
        <w:t xml:space="preserve">SB  176</w:t>
      </w:r>
    </w:p>
    <w:p>
      <w:pPr>
        <w:pStyle w:val="RecordBase"/>
        <w:ind w:left="120" w:hanging="120"/>
      </w:pPr>
      <w:r>
        <w:t xml:space="preserve">Kyan's Law - </w:t>
      </w:r>
      <w:r>
        <w:t xml:space="preserve"> </w:t>
      </w:r>
      <w:r>
        <w:t xml:space="preserve">HB  253</w:t>
      </w:r>
    </w:p>
    <w:p>
      <w:pPr>
        <w:pStyle w:val="RecordBase"/>
        <w:ind w:left="120" w:hanging="120"/>
      </w:pPr>
      <w:r>
        <w:t xml:space="preserve">Living Organ and Bone Marrow Donor Assistance Act of 2024 - </w:t>
      </w:r>
      <w:r>
        <w:t xml:space="preserve"> </w:t>
      </w:r>
      <w:r>
        <w:t xml:space="preserve">HB  131</w:t>
      </w:r>
    </w:p>
    <w:p>
      <w:pPr>
        <w:pStyle w:val="RecordBase"/>
        <w:ind w:left="120" w:hanging="120"/>
      </w:pPr>
      <w:r>
        <w:t xml:space="preserve">Love</w:t>
      </w:r>
    </w:p>
    <w:p>
      <w:pPr>
        <w:pStyle w:val="RecordBase"/>
        <w:ind w:left="240" w:hanging="192"/>
      </w:pPr>
      <w:r>
        <w:t xml:space="preserve"> Them Both Act - </w:t>
      </w:r>
      <w:r>
        <w:t xml:space="preserve"> </w:t>
      </w:r>
      <w:r>
        <w:t xml:space="preserve">HB  700</w:t>
      </w:r>
    </w:p>
    <w:p>
      <w:pPr>
        <w:pStyle w:val="RecordBase"/>
        <w:ind w:left="240" w:hanging="192"/>
      </w:pPr>
      <w:r>
        <w:t xml:space="preserve"> Them Both Part II Act - </w:t>
      </w:r>
      <w:r>
        <w:t xml:space="preserve"> </w:t>
      </w:r>
      <w:r>
        <w:t xml:space="preserve">HB  10</w:t>
      </w:r>
      <w:r>
        <w:t xml:space="preserve">: </w:t>
      </w:r>
      <w:r>
        <w:t xml:space="preserve">SCS</w:t>
      </w:r>
      <w:r>
        <w:t xml:space="preserve">;</w:t>
      </w:r>
      <w:r>
        <w:t xml:space="preserve"> </w:t>
      </w:r>
      <w:r>
        <w:t xml:space="preserve">HB  467</w:t>
      </w:r>
      <w:r>
        <w:t xml:space="preserve">;</w:t>
      </w:r>
      <w:r>
        <w:t xml:space="preserve"> </w:t>
      </w:r>
      <w:r>
        <w:t xml:space="preserve">HB  467</w:t>
      </w:r>
      <w:r>
        <w:t xml:space="preserve">: </w:t>
      </w:r>
      <w:r>
        <w:t xml:space="preserve">HFA</w:t>
      </w:r>
      <w:r>
        <w:t xml:space="preserve"> (</w:t>
      </w:r>
      <w:r>
        <w:t xml:space="preserve">1</w:t>
      </w:r>
      <w:r>
        <w:t xml:space="preserve">)</w:t>
      </w:r>
    </w:p>
    <w:p>
      <w:pPr>
        <w:pStyle w:val="RecordBase"/>
        <w:ind w:left="120" w:hanging="120"/>
      </w:pPr>
      <w:r>
        <w:t xml:space="preserve">Make Our Landlords Diligent (M.O.L.D) Act - </w:t>
      </w:r>
      <w:r>
        <w:t xml:space="preserve"> </w:t>
      </w:r>
      <w:r>
        <w:t xml:space="preserve">HB  526</w:t>
      </w:r>
    </w:p>
    <w:p>
      <w:pPr>
        <w:pStyle w:val="RecordBase"/>
        <w:ind w:left="120" w:hanging="120"/>
      </w:pPr>
      <w:r>
        <w:t xml:space="preserve">Mary Carol Akers Birth Centers Act - </w:t>
      </w:r>
      <w:r>
        <w:t xml:space="preserve"> </w:t>
      </w:r>
      <w:r>
        <w:t xml:space="preserve">SB  103</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Michael Stallings Interment Rights Act - </w:t>
      </w:r>
      <w:r>
        <w:t xml:space="preserve"> </w:t>
      </w:r>
      <w:r>
        <w:t xml:space="preserve">HB  86</w:t>
      </w:r>
      <w:r>
        <w:t xml:space="preserve">: </w:t>
      </w:r>
      <w:r>
        <w:t xml:space="preserve">SCS</w:t>
      </w:r>
    </w:p>
    <w:p>
      <w:pPr>
        <w:pStyle w:val="RecordBase"/>
        <w:ind w:left="120" w:hanging="120"/>
      </w:pPr>
      <w:r>
        <w:t xml:space="preserve">New Voices Act - </w:t>
      </w:r>
      <w:r>
        <w:t xml:space="preserve"> </w:t>
      </w:r>
      <w:r>
        <w:t xml:space="preserve">SB  258</w:t>
      </w:r>
    </w:p>
    <w:p>
      <w:pPr>
        <w:pStyle w:val="RecordBase"/>
        <w:ind w:left="120" w:hanging="120"/>
      </w:pPr>
      <w:r>
        <w:t xml:space="preserve">Paid Family Leave Insurance Act - </w:t>
      </w:r>
      <w:r>
        <w:t xml:space="preserve"> </w:t>
      </w:r>
      <w:r>
        <w:t xml:space="preserve">HB  179</w:t>
      </w:r>
    </w:p>
    <w:p>
      <w:pPr>
        <w:pStyle w:val="RecordBase"/>
        <w:ind w:left="120" w:hanging="120"/>
      </w:pPr>
      <w:r>
        <w:t xml:space="preserve">Phone-Down Kentucky Act - </w:t>
      </w:r>
      <w:r>
        <w:t xml:space="preserve"> </w:t>
      </w:r>
      <w:r>
        <w:t xml:space="preserve">HB  620</w:t>
      </w:r>
    </w:p>
    <w:p>
      <w:pPr>
        <w:pStyle w:val="RecordBase"/>
        <w:ind w:left="120" w:hanging="120"/>
      </w:pPr>
      <w:r>
        <w:t xml:space="preserve">Play Fair Kentucky Act - </w:t>
      </w:r>
      <w:r>
        <w:t xml:space="preserve"> </w:t>
      </w:r>
      <w:r>
        <w:t xml:space="preserve">HB  119</w:t>
      </w:r>
    </w:p>
    <w:p>
      <w:pPr>
        <w:pStyle w:val="RecordBase"/>
        <w:ind w:left="120" w:hanging="120"/>
      </w:pPr>
      <w:r>
        <w:t xml:space="preserve">Second Amendment Privacy Act - </w:t>
      </w:r>
      <w:r>
        <w:t xml:space="preserve"> </w:t>
      </w:r>
      <w:r>
        <w:t xml:space="preserve">HB  357</w:t>
      </w:r>
    </w:p>
    <w:p>
      <w:pPr>
        <w:pStyle w:val="RecordBase"/>
        <w:ind w:left="120" w:hanging="120"/>
      </w:pPr>
      <w:r>
        <w:t xml:space="preserve">Seth's Law - </w:t>
      </w:r>
      <w:r>
        <w:t xml:space="preserve"> </w:t>
      </w:r>
      <w:r>
        <w:t xml:space="preserve">HB  385</w:t>
      </w:r>
    </w:p>
    <w:p>
      <w:pPr>
        <w:pStyle w:val="RecordBase"/>
        <w:ind w:left="120" w:hanging="120"/>
      </w:pPr>
      <w:r>
        <w:t xml:space="preserve">Strengthen Kentucky Homes Act - </w:t>
      </w:r>
      <w:r>
        <w:t xml:space="preserve"> </w:t>
      </w:r>
      <w:r>
        <w:t xml:space="preserve">HB  256</w:t>
      </w:r>
    </w:p>
    <w:p>
      <w:pPr>
        <w:pStyle w:val="RecordBase"/>
        <w:ind w:left="120" w:hanging="120"/>
      </w:pPr>
      <w:r>
        <w:t xml:space="preserve">The Incarcerated Children's Bill of Rights - </w:t>
      </w:r>
      <w:r>
        <w:t xml:space="preserve"> </w:t>
      </w:r>
      <w:r>
        <w:t xml:space="preserve">HB  404</w:t>
      </w:r>
    </w:p>
    <w:p>
      <w:pPr>
        <w:pStyle w:val="RecordBase"/>
        <w:ind w:left="120" w:hanging="120"/>
      </w:pPr>
      <w:r>
        <w:t xml:space="preserve">Uniform</w:t>
      </w:r>
    </w:p>
    <w:p>
      <w:pPr>
        <w:pStyle w:val="RecordBase"/>
        <w:ind w:left="240" w:hanging="192"/>
      </w:pPr>
      <w:r>
        <w:t xml:space="preserve"> Collaborative Law Act - </w:t>
      </w:r>
      <w:r>
        <w:t xml:space="preserve"> </w:t>
      </w:r>
      <w:r>
        <w:t xml:space="preserve">HB  206</w:t>
      </w:r>
    </w:p>
    <w:p>
      <w:pPr>
        <w:pStyle w:val="RecordBase"/>
        <w:ind w:left="240" w:hanging="192"/>
      </w:pPr>
      <w:r>
        <w:t xml:space="preserve"> Partition of Heirs Property Act - </w:t>
      </w:r>
      <w:r>
        <w:t xml:space="preserve"> </w:t>
      </w:r>
      <w:r>
        <w:t xml:space="preserve">SB  54</w:t>
      </w:r>
    </w:p>
    <w:p>
      <w:pPr>
        <w:pStyle w:val="RecordBase"/>
        <w:ind w:left="240" w:hanging="192"/>
      </w:pPr>
      <w:r>
        <w:t xml:space="preserve"> Real Property Transfer on Death Act - </w:t>
      </w:r>
      <w:r>
        <w:t xml:space="preserve"> </w:t>
      </w:r>
      <w:r>
        <w:t xml:space="preserve">HB  50</w:t>
      </w:r>
    </w:p>
    <w:p>
      <w:pPr>
        <w:pStyle w:val="RecordBase"/>
        <w:ind w:left="240" w:hanging="192"/>
      </w:pPr>
      <w:r>
        <w:t xml:space="preserve"> Registration of Canadian Money Judgements Act - </w:t>
      </w:r>
      <w:r>
        <w:t xml:space="preserve"> </w:t>
      </w:r>
      <w:r>
        <w:t xml:space="preserve">HB  801</w:t>
      </w:r>
    </w:p>
    <w:p>
      <w:pPr>
        <w:pStyle w:val="RecordBase"/>
        <w:ind w:left="120" w:hanging="120"/>
      </w:pPr>
      <w:r>
        <w:t xml:space="preserve">Universal Recognition of Occupational Licenses Act - </w:t>
      </w:r>
      <w:r>
        <w:t xml:space="preserve"> </w:t>
      </w:r>
      <w:r>
        <w:t xml:space="preserve">HB  34</w:t>
      </w:r>
    </w:p>
    <w:p>
      <w:pPr>
        <w:pStyle w:val="RecordBase"/>
        <w:ind w:left="120" w:hanging="120"/>
      </w:pPr>
      <w:r>
        <w:t xml:space="preserve">Youth Mental Health Protection Act - </w:t>
      </w:r>
      <w:r>
        <w:t xml:space="preserve"> </w:t>
      </w:r>
      <w:r>
        <w:t xml:space="preserve">HB  330</w:t>
        <w:br/>
      </w:r>
    </w:p>
    <w:p>
      <w:pPr>
        <w:pStyle w:val="RecordHeading3"/>
      </w:pPr>
      <w:r>
        <w:rPr>
          <w:b/>
        </w:rPr>
        <w:t xml:space="preserve">Small Business</w:t>
      </w:r>
    </w:p>
    <w:p>
      <w:pPr>
        <w:pStyle w:val="RecordBase"/>
        <w:ind w:left="120" w:hanging="120"/>
      </w:pPr>
      <w:r>
        <w:t xml:space="preserve">Emotional support animals, assistance dog rights and privileges, exclusion - </w:t>
      </w:r>
      <w:r>
        <w:t xml:space="preserve"> </w:t>
      </w:r>
      <w:r>
        <w:t xml:space="preserve">HB  335</w:t>
      </w:r>
    </w:p>
    <w:p>
      <w:pPr>
        <w:pStyle w:val="RecordBase"/>
        <w:ind w:left="120" w:hanging="120"/>
      </w:pPr>
      <w:r>
        <w:t xml:space="preserve">Employee benefits, unpaid family care leave - </w:t>
      </w:r>
      <w:r>
        <w:t xml:space="preserve"> </w:t>
      </w:r>
      <w:r>
        <w:t xml:space="preserve">HB  195</w:t>
      </w:r>
    </w:p>
    <w:p>
      <w:pPr>
        <w:pStyle w:val="RecordBase"/>
        <w:ind w:left="120" w:hanging="120"/>
      </w:pPr>
      <w:r>
        <w:t xml:space="preserve">Heat illness prevention, outdoor employees - </w:t>
      </w:r>
      <w:r>
        <w:t xml:space="preserve"> </w:t>
      </w:r>
      <w:r>
        <w:t xml:space="preserve">SB  183</w:t>
      </w:r>
    </w:p>
    <w:p>
      <w:pPr>
        <w:pStyle w:val="RecordBase"/>
        <w:ind w:left="120" w:hanging="120"/>
      </w:pPr>
      <w:r>
        <w:t xml:space="preserve">Home-based processors, roasted coffee beans - </w:t>
      </w:r>
      <w:r>
        <w:t xml:space="preserve"> </w:t>
      </w:r>
      <w:r>
        <w:t xml:space="preserve">HB  454</w:t>
      </w:r>
    </w:p>
    <w:p>
      <w:pPr>
        <w:pStyle w:val="RecordBase"/>
        <w:ind w:left="120" w:hanging="120"/>
      </w:pPr>
      <w:r>
        <w:t xml:space="preserve">Kentucky</w:t>
      </w:r>
    </w:p>
    <w:p>
      <w:pPr>
        <w:pStyle w:val="RecordBase"/>
        <w:ind w:left="240" w:hanging="192"/>
      </w:pPr>
      <w:r>
        <w:t xml:space="preserve"> Main Street Program, small business development, honoring - </w:t>
      </w:r>
      <w:r>
        <w:t xml:space="preserve"> </w:t>
      </w:r>
      <w:r>
        <w:t xml:space="preserve">SR  112</w:t>
      </w:r>
    </w:p>
    <w:p>
      <w:pPr>
        <w:pStyle w:val="RecordBase"/>
        <w:ind w:left="240" w:hanging="192"/>
      </w:pPr>
      <w:r>
        <w:t xml:space="preserve"> One-Stop Business Portal, Secretary of State, creation, maintenance - </w:t>
      </w:r>
      <w:r>
        <w:t xml:space="preserve"> </w:t>
      </w:r>
      <w:r>
        <w:t xml:space="preserve">SB  346</w:t>
      </w:r>
    </w:p>
    <w:p>
      <w:pPr>
        <w:pStyle w:val="RecordBase"/>
        <w:ind w:left="120" w:hanging="120"/>
      </w:pPr>
      <w:r>
        <w:t xml:space="preserve">Limited liability entity tax, exemption, gross receipts less than $100,000 - </w:t>
      </w:r>
      <w:r>
        <w:t xml:space="preserve"> </w:t>
      </w:r>
      <w:r>
        <w:t xml:space="preserve">HB  120</w:t>
      </w:r>
    </w:p>
    <w:p>
      <w:pPr>
        <w:pStyle w:val="RecordBase"/>
        <w:ind w:left="120" w:hanging="120"/>
      </w:pPr>
      <w:r>
        <w:t xml:space="preserve">Occupational health and safety of employees, violation penalties, increase - </w:t>
      </w:r>
      <w:r>
        <w:t xml:space="preserve"> </w:t>
      </w:r>
      <w:r>
        <w:t xml:space="preserve">HB  154</w:t>
      </w:r>
    </w:p>
    <w:p>
      <w:pPr>
        <w:pStyle w:val="RecordBase"/>
        <w:ind w:left="120" w:hanging="120"/>
      </w:pPr>
      <w:r>
        <w:t xml:space="preserve">Salons, inspections, violation, exception - </w:t>
      </w:r>
      <w:r>
        <w:t xml:space="preserve"> </w:t>
      </w:r>
      <w:r>
        <w:t xml:space="preserve">SB  14</w:t>
      </w:r>
      <w:r>
        <w:t xml:space="preserve">;</w:t>
      </w:r>
      <w:r>
        <w:t xml:space="preserve"> </w:t>
      </w:r>
      <w:r>
        <w:t xml:space="preserve">HB  792</w:t>
      </w:r>
    </w:p>
    <w:p>
      <w:pPr>
        <w:pStyle w:val="RecordBase"/>
        <w:ind w:left="120" w:hanging="120"/>
      </w:pPr>
      <w:r>
        <w:t xml:space="preserve">Unemployment insurance, tax audit, information requests - </w:t>
      </w:r>
      <w:r>
        <w:t xml:space="preserve"> </w:t>
      </w:r>
      <w:r>
        <w:t xml:space="preserve">HB  770</w:t>
      </w:r>
    </w:p>
    <w:p>
      <w:pPr>
        <w:pStyle w:val="RecordBase"/>
        <w:ind w:left="120" w:hanging="120"/>
      </w:pPr>
      <w:r>
        <w:t xml:space="preserve">Vapor Products Business license, penalties, Alcohol and Beverage Control - </w:t>
      </w:r>
      <w:r>
        <w:t xml:space="preserve"> </w:t>
      </w:r>
      <w:r>
        <w:t xml:space="preserve">SB  344</w:t>
      </w:r>
      <w:r>
        <w:t xml:space="preserve">: </w:t>
      </w:r>
      <w:r>
        <w:t xml:space="preserve">SFA</w:t>
      </w:r>
      <w:r>
        <w:t xml:space="preserve"> (</w:t>
      </w:r>
      <w:r>
        <w:t xml:space="preserve">2</w:t>
      </w:r>
      <w:r>
        <w:t xml:space="preserve">)</w:t>
        <w:br/>
      </w:r>
    </w:p>
    <w:p>
      <w:pPr>
        <w:pStyle w:val="RecordHeading3"/>
      </w:pPr>
      <w:r>
        <w:rPr>
          <w:b/>
        </w:rPr>
        <w:t xml:space="preserve">Space and Offices</w:t>
      </w:r>
    </w:p>
    <w:p>
      <w:pPr>
        <w:pStyle w:val="RecordBase"/>
        <w:ind w:left="120" w:hanging="120"/>
      </w:pPr>
      <w:r>
        <w:t xml:space="preserve">Driver licensing, regional offices, location - </w:t>
      </w:r>
      <w:r>
        <w:t xml:space="preserve"> </w:t>
      </w:r>
      <w:r>
        <w:t xml:space="preserve">HB  60</w:t>
      </w:r>
      <w:r>
        <w:t xml:space="preserve">;</w:t>
      </w:r>
      <w:r>
        <w:t xml:space="preserve"> </w:t>
      </w:r>
      <w:r>
        <w:t xml:space="preserve">SB  91</w:t>
      </w:r>
      <w:r>
        <w:t xml:space="preserve">;</w:t>
      </w:r>
      <w:r>
        <w:t xml:space="preserve"> </w:t>
      </w:r>
      <w:r>
        <w:t xml:space="preserve">HB  434</w:t>
      </w:r>
      <w:r>
        <w:t xml:space="preserve">: </w:t>
      </w:r>
      <w:r>
        <w:t xml:space="preserve">HCS</w:t>
      </w:r>
    </w:p>
    <w:p>
      <w:pPr>
        <w:pStyle w:val="RecordBase"/>
        <w:ind w:left="120" w:hanging="120"/>
      </w:pPr>
      <w:r>
        <w:t xml:space="preserve">Employers,</w:t>
      </w:r>
    </w:p>
    <w:p>
      <w:pPr>
        <w:pStyle w:val="RecordBase"/>
        <w:ind w:left="240" w:hanging="192"/>
      </w:pPr>
      <w:r>
        <w:t xml:space="preserve"> mandatory posting of veterans' benefits document - </w:t>
      </w:r>
      <w:r>
        <w:t xml:space="preserve"> </w:t>
      </w:r>
      <w:r>
        <w:t xml:space="preserve">HB  168</w:t>
      </w:r>
    </w:p>
    <w:p>
      <w:pPr>
        <w:pStyle w:val="RecordBase"/>
        <w:ind w:left="240" w:hanging="192"/>
      </w:pPr>
      <w:r>
        <w:t xml:space="preserve"> permit posting of veterans' benefits document - </w:t>
      </w:r>
      <w:r>
        <w:t xml:space="preserve"> </w:t>
      </w:r>
      <w:r>
        <w:t xml:space="preserve">HB  30</w:t>
      </w:r>
      <w:r>
        <w:t xml:space="preserve">: </w:t>
      </w:r>
      <w:r>
        <w:t xml:space="preserve">SCS</w:t>
        <w:br/>
      </w:r>
    </w:p>
    <w:p>
      <w:pPr>
        <w:pStyle w:val="RecordHeading3"/>
      </w:pPr>
      <w:r>
        <w:rPr>
          <w:b/>
        </w:rPr>
        <w:t xml:space="preserve">Special Districts</w:t>
      </w:r>
    </w:p>
    <w:p>
      <w:pPr>
        <w:pStyle w:val="RecordBase"/>
        <w:ind w:left="120" w:hanging="120"/>
      </w:pPr>
      <w:r>
        <w:t xml:space="preserve">Children's early learning services taxing districts, authorization to establish - </w:t>
      </w:r>
      <w:r>
        <w:t xml:space="preserve"> </w:t>
      </w:r>
      <w:r>
        <w:t xml:space="preserve">HB  425</w:t>
      </w:r>
    </w:p>
    <w:p>
      <w:pPr>
        <w:pStyle w:val="RecordBase"/>
        <w:ind w:left="120" w:hanging="120"/>
      </w:pPr>
      <w:r>
        <w:t xml:space="preserve">Conservation district, watershed conservancy district, audits - </w:t>
      </w:r>
      <w:r>
        <w:t xml:space="preserve"> </w:t>
      </w:r>
      <w:r>
        <w:t xml:space="preserve">HB  27</w:t>
      </w:r>
    </w:p>
    <w:p>
      <w:pPr>
        <w:pStyle w:val="RecordBase"/>
        <w:ind w:left="120" w:hanging="120"/>
      </w:pPr>
      <w:r>
        <w:t xml:space="preserve">Consolidated local governments, urban service tax districts, funding - </w:t>
      </w:r>
      <w:r>
        <w:t xml:space="preserve"> </w:t>
      </w:r>
      <w:r>
        <w:t xml:space="preserve">HB  388</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479</w:t>
      </w:r>
    </w:p>
    <w:p>
      <w:pPr>
        <w:pStyle w:val="RecordBase"/>
        <w:ind w:left="240" w:hanging="192"/>
      </w:pPr>
      <w:r>
        <w:t xml:space="preserve"> response fee, restriction on payment - </w:t>
      </w:r>
      <w:r>
        <w:t xml:space="preserve"> </w:t>
      </w:r>
      <w:r>
        <w:t xml:space="preserve">HB  18</w:t>
      </w:r>
    </w:p>
    <w:p>
      <w:pPr>
        <w:pStyle w:val="RecordBase"/>
        <w:ind w:left="120" w:hanging="120"/>
      </w:pPr>
      <w:r>
        <w:t xml:space="preserve">Fire</w:t>
      </w:r>
    </w:p>
    <w:p>
      <w:pPr>
        <w:pStyle w:val="RecordBase"/>
        <w:ind w:left="240" w:hanging="192"/>
      </w:pPr>
      <w:r>
        <w:t xml:space="preserve"> districts, service change, downgrade of fire service rating, hearing - </w:t>
      </w:r>
      <w:r>
        <w:t xml:space="preserve"> </w:t>
      </w:r>
      <w:r>
        <w:t xml:space="preserve">HB  43</w:t>
      </w:r>
    </w:p>
    <w:p>
      <w:pPr>
        <w:pStyle w:val="RecordBase"/>
        <w:ind w:left="240" w:hanging="192"/>
      </w:pPr>
      <w:r>
        <w:t xml:space="preserve"> protection district board, salary increase - </w:t>
      </w:r>
      <w:r>
        <w:t xml:space="preserve"> </w:t>
      </w:r>
      <w:r>
        <w:t xml:space="preserve">SB  102</w:t>
      </w:r>
    </w:p>
    <w:p>
      <w:pPr>
        <w:pStyle w:val="RecordBase"/>
        <w:ind w:left="120" w:hanging="120"/>
      </w:pPr>
      <w:r>
        <w:t xml:space="preserve">KRS ch. 75 fire districts, CPI adjustment in payments, from consolidated local governments - </w:t>
      </w:r>
      <w:r>
        <w:t xml:space="preserve"> </w:t>
      </w:r>
      <w:r>
        <w:t xml:space="preserve">HB  388</w:t>
      </w:r>
      <w:r>
        <w:t xml:space="preserve">: </w:t>
      </w:r>
      <w:r>
        <w:t xml:space="preserve">SCS</w:t>
      </w:r>
    </w:p>
    <w:p>
      <w:pPr>
        <w:pStyle w:val="RecordBase"/>
        <w:ind w:left="120" w:hanging="120"/>
      </w:pPr>
      <w:r>
        <w:t xml:space="preserve">Open</w:t>
      </w:r>
    </w:p>
    <w:p>
      <w:pPr>
        <w:pStyle w:val="RecordBase"/>
        <w:ind w:left="240" w:hanging="192"/>
      </w:pPr>
      <w:r>
        <w:t xml:space="preserve"> records, digital communication application, employees, provide access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mobile devices for employees, provide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official email accounts, employees and officers, requirement - </w:t>
      </w:r>
      <w:r>
        <w:t xml:space="preserve"> </w:t>
      </w:r>
      <w:r>
        <w:t xml:space="preserve">HB  509</w:t>
      </w:r>
      <w:r>
        <w:t xml:space="preserve">;</w:t>
      </w:r>
      <w:r>
        <w:t xml:space="preserve"> </w:t>
      </w:r>
      <w:r>
        <w:t xml:space="preserve">HB  509</w:t>
      </w:r>
      <w:r>
        <w:t xml:space="preserve">: </w:t>
      </w:r>
      <w:r>
        <w:t xml:space="preserve">HCS</w:t>
      </w:r>
    </w:p>
    <w:p>
      <w:pPr>
        <w:pStyle w:val="RecordBase"/>
        <w:ind w:left="240" w:hanging="192"/>
      </w:pPr>
      <w:r>
        <w:t xml:space="preserve"> records, official email accounts, requirement, penalties for violation - </w:t>
      </w:r>
      <w:r>
        <w:t xml:space="preserve"> </w:t>
      </w:r>
      <w:r>
        <w:t xml:space="preserve">HB  509</w:t>
      </w:r>
      <w:r>
        <w:t xml:space="preserve">: </w:t>
      </w:r>
      <w:r>
        <w:t xml:space="preserve">HFA</w:t>
      </w:r>
      <w:r>
        <w:t xml:space="preserve"> (</w:t>
      </w:r>
      <w:r>
        <w:t xml:space="preserve">5</w:t>
      </w:r>
      <w:r>
        <w:t xml:space="preserve">)</w:t>
      </w:r>
    </w:p>
    <w:p>
      <w:pPr>
        <w:pStyle w:val="RecordBase"/>
        <w:ind w:left="240" w:hanging="192"/>
      </w:pPr>
      <w:r>
        <w:t xml:space="preserve"> records, official email accounts, requirement, subject to inspection for violation - </w:t>
      </w:r>
      <w:r>
        <w:t xml:space="preserve"> </w:t>
      </w:r>
      <w:r>
        <w:t xml:space="preserve">HB  509</w:t>
      </w:r>
      <w:r>
        <w:t xml:space="preserve">: </w:t>
      </w:r>
      <w:r>
        <w:t xml:space="preserve">HFA</w:t>
      </w:r>
      <w:r>
        <w:t xml:space="preserve"> (</w:t>
      </w:r>
      <w:r>
        <w:t xml:space="preserve">3</w:t>
      </w:r>
      <w:r>
        <w:t xml:space="preserve">)</w:t>
      </w:r>
    </w:p>
    <w:p>
      <w:pPr>
        <w:pStyle w:val="RecordBase"/>
        <w:ind w:left="120" w:hanging="120"/>
      </w:pPr>
      <w:r>
        <w:t xml:space="preserve">Property</w:t>
      </w:r>
    </w:p>
    <w:p>
      <w:pPr>
        <w:pStyle w:val="RecordBase"/>
        <w:ind w:left="240" w:hanging="192"/>
      </w:pPr>
      <w:r>
        <w:t xml:space="preserve"> tax rate levy, recall vote, next regular election - </w:t>
      </w:r>
      <w:r>
        <w:t xml:space="preserve"> </w:t>
      </w:r>
      <w:r>
        <w:t xml:space="preserve">HB  147</w:t>
      </w:r>
    </w:p>
    <w:p>
      <w:pPr>
        <w:pStyle w:val="RecordBase"/>
        <w:ind w:left="240" w:hanging="192"/>
      </w:pPr>
      <w:r>
        <w:t xml:space="preserve"> tax rate petition process, requirements - </w:t>
      </w:r>
      <w:r>
        <w:t xml:space="preserve"> </w:t>
      </w:r>
      <w:r>
        <w:t xml:space="preserve">SB  58</w:t>
      </w:r>
      <w:r>
        <w:t xml:space="preserve">;</w:t>
      </w:r>
      <w:r>
        <w:t xml:space="preserve"> </w:t>
      </w:r>
      <w:r>
        <w:t xml:space="preserve">SB  58</w:t>
      </w:r>
      <w:r>
        <w:t xml:space="preserve">: </w:t>
      </w:r>
      <w:r>
        <w:t xml:space="preserve">SCS</w:t>
      </w:r>
    </w:p>
    <w:p>
      <w:pPr>
        <w:pStyle w:val="RecordBase"/>
        <w:ind w:left="120" w:hanging="120"/>
      </w:pPr>
      <w:r>
        <w:t xml:space="preserve">Public</w:t>
      </w:r>
    </w:p>
    <w:p>
      <w:pPr>
        <w:pStyle w:val="RecordBase"/>
        <w:ind w:left="240" w:hanging="192"/>
      </w:pPr>
      <w:r>
        <w:t xml:space="preserve"> agencies, open meeting compliance, voidable actions - </w:t>
      </w:r>
      <w:r>
        <w:t xml:space="preserve"> </w:t>
      </w:r>
      <w:r>
        <w:t xml:space="preserve">HB  509</w:t>
      </w:r>
      <w:r>
        <w:t xml:space="preserve">;</w:t>
      </w:r>
      <w:r>
        <w:t xml:space="preserve"> </w:t>
      </w:r>
      <w:r>
        <w:t xml:space="preserve">HB  509</w:t>
      </w:r>
      <w:r>
        <w:t xml:space="preserve">: </w:t>
      </w:r>
      <w:r>
        <w:t xml:space="preserve">HCS</w:t>
      </w:r>
    </w:p>
    <w:p>
      <w:pPr>
        <w:pStyle w:val="RecordBase"/>
        <w:ind w:left="240" w:hanging="192"/>
      </w:pPr>
      <w:r>
        <w:t xml:space="preserve"> funds, use in lobbying, prohibition - </w:t>
      </w:r>
      <w:r>
        <w:t xml:space="preserve"> </w:t>
      </w:r>
      <w:r>
        <w:t xml:space="preserve">SB  245</w:t>
      </w:r>
    </w:p>
    <w:p>
      <w:pPr>
        <w:pStyle w:val="RecordBase"/>
        <w:ind w:left="240" w:hanging="192"/>
      </w:pPr>
      <w:r>
        <w:t xml:space="preserve"> records, public agencies, board appointments, website, publish - </w:t>
      </w:r>
      <w:r>
        <w:t xml:space="preserve"> </w:t>
      </w:r>
      <w:r>
        <w:t xml:space="preserve">HB  509</w:t>
      </w:r>
      <w:r>
        <w:t xml:space="preserve">: </w:t>
      </w:r>
      <w:r>
        <w:t xml:space="preserve">HFA</w:t>
      </w:r>
      <w:r>
        <w:t xml:space="preserve"> (</w:t>
      </w:r>
      <w:r>
        <w:t xml:space="preserve">1</w:t>
      </w:r>
      <w:r>
        <w:t xml:space="preserve">)</w:t>
      </w:r>
    </w:p>
    <w:p>
      <w:pPr>
        <w:pStyle w:val="RecordBase"/>
        <w:ind w:left="120" w:hanging="120"/>
      </w:pPr>
      <w:r>
        <w:t xml:space="preserve">Religious freedom, protection, relief available - </w:t>
      </w:r>
      <w:r>
        <w:t xml:space="preserve"> </w:t>
      </w:r>
      <w:r>
        <w:t xml:space="preserve">HB  47</w:t>
      </w:r>
    </w:p>
    <w:p>
      <w:pPr>
        <w:pStyle w:val="RecordBase"/>
        <w:ind w:left="120" w:hanging="120"/>
      </w:pPr>
      <w:r>
        <w:t xml:space="preserve">Residency requirement, employee or volunteer of a fire department, prohibition - </w:t>
      </w:r>
      <w:r>
        <w:t xml:space="preserve"> </w:t>
      </w:r>
      <w:r>
        <w:t xml:space="preserve">HB  393</w:t>
      </w:r>
    </w:p>
    <w:p>
      <w:pPr>
        <w:pStyle w:val="RecordBase"/>
        <w:ind w:left="120" w:hanging="120"/>
      </w:pPr>
      <w:r>
        <w:t xml:space="preserve">Sanitation districts, sewer charges, imposition requirements - </w:t>
      </w:r>
      <w:r>
        <w:t xml:space="preserve"> </w:t>
      </w:r>
      <w:r>
        <w:t xml:space="preserve">HB  427</w:t>
      </w:r>
    </w:p>
    <w:p>
      <w:pPr>
        <w:pStyle w:val="RecordBase"/>
        <w:ind w:left="120" w:hanging="120"/>
      </w:pPr>
      <w:r>
        <w:t xml:space="preserve">School districts, general obligation bonds, issuance - </w:t>
      </w:r>
      <w:r>
        <w:t xml:space="preserve"> </w:t>
      </w:r>
      <w:r>
        <w:t xml:space="preserve">HB  727</w:t>
      </w:r>
      <w:r>
        <w:t xml:space="preserve">: </w:t>
      </w:r>
      <w:r>
        <w:t xml:space="preserve">HCS</w:t>
      </w:r>
    </w:p>
    <w:p>
      <w:pPr>
        <w:pStyle w:val="RecordBase"/>
        <w:ind w:left="120" w:hanging="120"/>
      </w:pPr>
      <w:r>
        <w:t xml:space="preserve">Urban service tax district, phased costs for providing services in consolidated local government - </w:t>
      </w:r>
      <w:r>
        <w:t xml:space="preserve"> </w:t>
      </w:r>
      <w:r>
        <w:t xml:space="preserve">HB  388</w:t>
      </w:r>
      <w:r>
        <w:t xml:space="preserve">: </w:t>
      </w:r>
      <w:r>
        <w:t xml:space="preserve">SCS</w:t>
      </w:r>
    </w:p>
    <w:p>
      <w:pPr>
        <w:pStyle w:val="RecordBase"/>
        <w:ind w:left="120" w:hanging="120"/>
      </w:pPr>
      <w:r>
        <w:t xml:space="preserve">Waste</w:t>
      </w:r>
    </w:p>
    <w:p>
      <w:pPr>
        <w:pStyle w:val="RecordBase"/>
        <w:ind w:left="240" w:hanging="192"/>
      </w:pPr>
      <w:r>
        <w:t xml:space="preserve"> management district boards, counties with consolidated local governments, service limitations - </w:t>
      </w:r>
      <w:r>
        <w:t xml:space="preserve"> </w:t>
      </w:r>
      <w:r>
        <w:t xml:space="preserve">HB  565</w:t>
      </w:r>
      <w:r>
        <w:t xml:space="preserve">: </w:t>
      </w:r>
      <w:r>
        <w:t xml:space="preserve">HFA</w:t>
      </w:r>
      <w:r>
        <w:t xml:space="preserve"> (</w:t>
      </w:r>
      <w:r>
        <w:t xml:space="preserve">1</w:t>
      </w:r>
      <w:r>
        <w:t xml:space="preserve">)</w:t>
      </w:r>
    </w:p>
    <w:p>
      <w:pPr>
        <w:pStyle w:val="RecordBase"/>
        <w:ind w:left="240" w:hanging="192"/>
      </w:pPr>
      <w:r>
        <w:t xml:space="preserve"> management district boards, directors, service after expiration of terms, limitation - </w:t>
      </w:r>
      <w:r>
        <w:t xml:space="preserve"> </w:t>
      </w:r>
      <w:r>
        <w:t xml:space="preserve">HB  565</w:t>
      </w:r>
    </w:p>
    <w:p>
      <w:pPr>
        <w:pStyle w:val="RecordBase"/>
        <w:ind w:left="240" w:hanging="192"/>
      </w:pPr>
      <w:r>
        <w:t xml:space="preserve"> management district boards, directors, service after terms expire, limited authorization - </w:t>
      </w:r>
      <w:r>
        <w:t xml:space="preserve"> </w:t>
      </w:r>
      <w:r>
        <w:t xml:space="preserve">HB  565</w:t>
      </w:r>
      <w:r>
        <w:t xml:space="preserve">: </w:t>
      </w:r>
      <w:r>
        <w:t xml:space="preserve">HCS</w:t>
      </w:r>
    </w:p>
    <w:p>
      <w:pPr>
        <w:pStyle w:val="RecordBase"/>
        <w:ind w:left="240" w:hanging="192"/>
      </w:pPr>
      <w:r>
        <w:t xml:space="preserve"> management districts, service providers, confidential business information, definition - </w:t>
      </w:r>
      <w:r>
        <w:t xml:space="preserve"> </w:t>
      </w:r>
      <w:r>
        <w:t xml:space="preserve">HB  135</w:t>
      </w:r>
      <w:r>
        <w:t xml:space="preserve">: </w:t>
      </w:r>
      <w:r>
        <w:t xml:space="preserve">HCS</w:t>
      </w:r>
    </w:p>
    <w:p>
      <w:pPr>
        <w:pStyle w:val="RecordBase"/>
        <w:ind w:left="240" w:hanging="192"/>
      </w:pPr>
      <w:r>
        <w:t xml:space="preserve"> management districts, service providers, confidential information, nondisclosure - </w:t>
      </w:r>
      <w:r>
        <w:t xml:space="preserve"> </w:t>
      </w:r>
      <w:r>
        <w:t xml:space="preserve">HB  135</w:t>
      </w:r>
    </w:p>
    <w:p>
      <w:pPr>
        <w:pStyle w:val="RecordBase"/>
        <w:ind w:left="120" w:hanging="120"/>
      </w:pPr>
      <w:r>
        <w:t xml:space="preserve">Water fluoridation programs, optional participation, determination by governing body - </w:t>
      </w:r>
      <w:r>
        <w:t xml:space="preserve"> </w:t>
      </w:r>
      <w:r>
        <w:t xml:space="preserve">HB  141</w:t>
      </w:r>
    </w:p>
    <w:p>
      <w:pPr>
        <w:pStyle w:val="RecordBase"/>
        <w:ind w:left="120" w:hanging="120"/>
      </w:pPr>
      <w:r>
        <w:t xml:space="preserve">Watershed conservancy district boards, discontinuance, procedure, consequences - </w:t>
      </w:r>
      <w:r>
        <w:t xml:space="preserve"> </w:t>
      </w:r>
      <w:r>
        <w:t xml:space="preserve">HB  130</w:t>
        <w:br/>
      </w:r>
    </w:p>
    <w:p>
      <w:pPr>
        <w:pStyle w:val="RecordHeading3"/>
      </w:pPr>
      <w:r>
        <w:rPr>
          <w:b/>
        </w:rPr>
        <w:t xml:space="preserve">Special Purpose Governmental Entities</w:t>
      </w:r>
    </w:p>
    <w:p>
      <w:pPr>
        <w:pStyle w:val="RecordBase"/>
        <w:ind w:left="120" w:hanging="120"/>
      </w:pPr>
      <w:r>
        <w:t xml:space="preserve">Children's early learning services taxing districts, authorization to establish - </w:t>
      </w:r>
      <w:r>
        <w:t xml:space="preserve"> </w:t>
      </w:r>
      <w:r>
        <w:t xml:space="preserve">HB  425</w:t>
      </w:r>
    </w:p>
    <w:p>
      <w:pPr>
        <w:pStyle w:val="RecordBase"/>
        <w:ind w:left="120" w:hanging="120"/>
      </w:pPr>
      <w:r>
        <w:t xml:space="preserve">Emergency and fire districts, distilled spirits warehouses, fire protection measure fees - </w:t>
      </w:r>
      <w:r>
        <w:t xml:space="preserve"> </w:t>
      </w:r>
      <w:r>
        <w:t xml:space="preserve">HB  479</w:t>
      </w:r>
    </w:p>
    <w:p>
      <w:pPr>
        <w:pStyle w:val="RecordBase"/>
        <w:ind w:left="120" w:hanging="120"/>
      </w:pPr>
      <w:r>
        <w:t xml:space="preserve">Financial reporting, requirements - </w:t>
      </w:r>
      <w:r>
        <w:t xml:space="preserve"> </w:t>
      </w:r>
      <w:r>
        <w:t xml:space="preserve">HB  532</w:t>
      </w:r>
    </w:p>
    <w:p>
      <w:pPr>
        <w:pStyle w:val="RecordBase"/>
        <w:ind w:left="120" w:hanging="120"/>
      </w:pPr>
      <w:r>
        <w:t xml:space="preserve">Local property tax, motor vehicle exemption - </w:t>
      </w:r>
      <w:r>
        <w:t xml:space="preserve"> </w:t>
      </w:r>
      <w:r>
        <w:t xml:space="preserve">HB  150</w:t>
      </w:r>
    </w:p>
    <w:p>
      <w:pPr>
        <w:pStyle w:val="RecordBase"/>
        <w:ind w:left="120" w:hanging="120"/>
      </w:pPr>
      <w:r>
        <w:t xml:space="preserve">Open</w:t>
      </w:r>
    </w:p>
    <w:p>
      <w:pPr>
        <w:pStyle w:val="RecordBase"/>
        <w:ind w:left="240" w:hanging="192"/>
      </w:pPr>
      <w:r>
        <w:t xml:space="preserve"> records, digital communication application, employees, provide access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mobile devices for employees, provide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official email accounts, employees and officers, requirement - </w:t>
      </w:r>
      <w:r>
        <w:t xml:space="preserve"> </w:t>
      </w:r>
      <w:r>
        <w:t xml:space="preserve">HB  509</w:t>
      </w:r>
      <w:r>
        <w:t xml:space="preserve">;</w:t>
      </w:r>
      <w:r>
        <w:t xml:space="preserve"> </w:t>
      </w:r>
      <w:r>
        <w:t xml:space="preserve">HB  509</w:t>
      </w:r>
      <w:r>
        <w:t xml:space="preserve">: </w:t>
      </w:r>
      <w:r>
        <w:t xml:space="preserve">HCS</w:t>
      </w:r>
    </w:p>
    <w:p>
      <w:pPr>
        <w:pStyle w:val="RecordBase"/>
        <w:ind w:left="240" w:hanging="192"/>
      </w:pPr>
      <w:r>
        <w:t xml:space="preserve"> records, official email accounts, requirement, penalties for violation - </w:t>
      </w:r>
      <w:r>
        <w:t xml:space="preserve"> </w:t>
      </w:r>
      <w:r>
        <w:t xml:space="preserve">HB  509</w:t>
      </w:r>
      <w:r>
        <w:t xml:space="preserve">: </w:t>
      </w:r>
      <w:r>
        <w:t xml:space="preserve">HFA</w:t>
      </w:r>
      <w:r>
        <w:t xml:space="preserve"> (</w:t>
      </w:r>
      <w:r>
        <w:t xml:space="preserve">5</w:t>
      </w:r>
      <w:r>
        <w:t xml:space="preserve">)</w:t>
      </w:r>
    </w:p>
    <w:p>
      <w:pPr>
        <w:pStyle w:val="RecordBase"/>
        <w:ind w:left="240" w:hanging="192"/>
      </w:pPr>
      <w:r>
        <w:t xml:space="preserve"> records, official email accounts, requirement, subject to inspection for violation - </w:t>
      </w:r>
      <w:r>
        <w:t xml:space="preserve"> </w:t>
      </w:r>
      <w:r>
        <w:t xml:space="preserve">HB  509</w:t>
      </w:r>
      <w:r>
        <w:t xml:space="preserve">: </w:t>
      </w:r>
      <w:r>
        <w:t xml:space="preserve">HFA</w:t>
      </w:r>
      <w:r>
        <w:t xml:space="preserve"> (</w:t>
      </w:r>
      <w:r>
        <w:t xml:space="preserve">3</w:t>
      </w:r>
      <w:r>
        <w:t xml:space="preserve">)</w:t>
      </w:r>
    </w:p>
    <w:p>
      <w:pPr>
        <w:pStyle w:val="RecordBase"/>
        <w:ind w:left="120" w:hanging="120"/>
      </w:pPr>
      <w:r>
        <w:t xml:space="preserve">Property</w:t>
      </w:r>
    </w:p>
    <w:p>
      <w:pPr>
        <w:pStyle w:val="RecordBase"/>
        <w:ind w:left="240" w:hanging="192"/>
      </w:pPr>
      <w:r>
        <w:t xml:space="preserve"> tax rate levy, recall process - </w:t>
      </w:r>
      <w:r>
        <w:t xml:space="preserve"> </w:t>
      </w:r>
      <w:r>
        <w:t xml:space="preserve">SB  69</w:t>
      </w:r>
    </w:p>
    <w:p>
      <w:pPr>
        <w:pStyle w:val="RecordBase"/>
        <w:ind w:left="240" w:hanging="192"/>
      </w:pPr>
      <w:r>
        <w:t xml:space="preserve"> tax rate levy, recall vote, next regular election - </w:t>
      </w:r>
      <w:r>
        <w:t xml:space="preserve"> </w:t>
      </w:r>
      <w:r>
        <w:t xml:space="preserve">HB  147</w:t>
      </w:r>
    </w:p>
    <w:p>
      <w:pPr>
        <w:pStyle w:val="RecordBase"/>
        <w:ind w:left="120" w:hanging="120"/>
      </w:pPr>
      <w:r>
        <w:t xml:space="preserve">Public</w:t>
      </w:r>
    </w:p>
    <w:p>
      <w:pPr>
        <w:pStyle w:val="RecordBase"/>
        <w:ind w:left="240" w:hanging="192"/>
      </w:pPr>
      <w:r>
        <w:t xml:space="preserve"> agencies, open meeting compliance, voidable actions - </w:t>
      </w:r>
      <w:r>
        <w:t xml:space="preserve"> </w:t>
      </w:r>
      <w:r>
        <w:t xml:space="preserve">HB  509</w:t>
      </w:r>
      <w:r>
        <w:t xml:space="preserve">;</w:t>
      </w:r>
      <w:r>
        <w:t xml:space="preserve"> </w:t>
      </w:r>
      <w:r>
        <w:t xml:space="preserve">HB  509</w:t>
      </w:r>
      <w:r>
        <w:t xml:space="preserve">: </w:t>
      </w:r>
      <w:r>
        <w:t xml:space="preserve">HCS</w:t>
      </w:r>
    </w:p>
    <w:p>
      <w:pPr>
        <w:pStyle w:val="RecordBase"/>
        <w:ind w:left="240" w:hanging="192"/>
      </w:pPr>
      <w:r>
        <w:t xml:space="preserve"> funds, use in lobbying, prohibition - </w:t>
      </w:r>
      <w:r>
        <w:t xml:space="preserve"> </w:t>
      </w:r>
      <w:r>
        <w:t xml:space="preserve">SB  245</w:t>
      </w:r>
    </w:p>
    <w:p>
      <w:pPr>
        <w:pStyle w:val="RecordBase"/>
        <w:ind w:left="240" w:hanging="192"/>
      </w:pPr>
      <w:r>
        <w:t xml:space="preserve"> records, public agencies, board appointments, website, publish - </w:t>
      </w:r>
      <w:r>
        <w:t xml:space="preserve"> </w:t>
      </w:r>
      <w:r>
        <w:t xml:space="preserve">HB  509</w:t>
      </w:r>
      <w:r>
        <w:t xml:space="preserve">: </w:t>
      </w:r>
      <w:r>
        <w:t xml:space="preserve">HFA</w:t>
      </w:r>
      <w:r>
        <w:t xml:space="preserve"> (</w:t>
      </w:r>
      <w:r>
        <w:t xml:space="preserve">1</w:t>
      </w:r>
      <w:r>
        <w:t xml:space="preserve">)</w:t>
      </w:r>
    </w:p>
    <w:p>
      <w:pPr>
        <w:pStyle w:val="RecordBase"/>
        <w:ind w:left="120" w:hanging="120"/>
      </w:pPr>
      <w:r>
        <w:t xml:space="preserve">Soil and water conservation supervisors, immunity for official acts - </w:t>
      </w:r>
      <w:r>
        <w:t xml:space="preserve"> </w:t>
      </w:r>
      <w:r>
        <w:t xml:space="preserve">HB  130</w:t>
      </w:r>
    </w:p>
    <w:p>
      <w:pPr>
        <w:pStyle w:val="RecordBase"/>
        <w:ind w:left="120" w:hanging="120"/>
      </w:pPr>
      <w:r>
        <w:t xml:space="preserve">Taxes, license fees, and franchise taxes, authorization - </w:t>
      </w:r>
      <w:r>
        <w:t xml:space="preserve"> </w:t>
      </w:r>
      <w:r>
        <w:t xml:space="preserve">HB  724</w:t>
      </w:r>
    </w:p>
    <w:p>
      <w:pPr>
        <w:pStyle w:val="RecordBase"/>
        <w:ind w:left="120" w:hanging="120"/>
      </w:pPr>
      <w:r>
        <w:t xml:space="preserve">Watershed</w:t>
      </w:r>
    </w:p>
    <w:p>
      <w:pPr>
        <w:pStyle w:val="RecordBase"/>
        <w:ind w:left="240" w:hanging="192"/>
      </w:pPr>
      <w:r>
        <w:t xml:space="preserve"> conservancy district boards, discontinuance, procedure, consequences - </w:t>
      </w:r>
      <w:r>
        <w:t xml:space="preserve"> </w:t>
      </w:r>
      <w:r>
        <w:t xml:space="preserve">HB  130</w:t>
      </w:r>
    </w:p>
    <w:p>
      <w:pPr>
        <w:pStyle w:val="RecordBase"/>
        <w:ind w:left="240" w:hanging="192"/>
      </w:pPr>
      <w:r>
        <w:t xml:space="preserve"> conservancy district directors, immunity for official acts - </w:t>
      </w:r>
      <w:r>
        <w:t xml:space="preserve"> </w:t>
      </w:r>
      <w:r>
        <w:t xml:space="preserve">HB  130</w:t>
        <w:br/>
      </w:r>
    </w:p>
    <w:p>
      <w:pPr>
        <w:pStyle w:val="RecordHeading3"/>
      </w:pPr>
      <w:r>
        <w:rPr>
          <w:b/>
        </w:rPr>
        <w:t xml:space="preserve">State Agencies</w:t>
      </w:r>
    </w:p>
    <w:p>
      <w:pPr>
        <w:pStyle w:val="RecordBase"/>
        <w:ind w:left="120" w:hanging="120"/>
      </w:pPr>
      <w:r>
        <w:t xml:space="preserve">2022-2024 State/Executive Branch biennial budget, amendment - </w:t>
      </w:r>
      <w:r>
        <w:t xml:space="preserve"> </w:t>
      </w:r>
      <w:r>
        <w:t xml:space="preserve">HB  262</w:t>
      </w:r>
      <w:r>
        <w:t xml:space="preserve">;</w:t>
      </w:r>
      <w:r>
        <w:t xml:space="preserve"> </w:t>
      </w:r>
      <w:r>
        <w:t xml:space="preserve">HB  262</w:t>
      </w:r>
      <w:r>
        <w:t xml:space="preserve">: </w:t>
      </w:r>
      <w:r>
        <w:t xml:space="preserve">HCS</w:t>
      </w:r>
    </w:p>
    <w:p>
      <w:pPr>
        <w:pStyle w:val="RecordBase"/>
        <w:ind w:left="120" w:hanging="120"/>
      </w:pPr>
      <w:r>
        <w:t xml:space="preserve">Actuarial analysis, additional requirements - </w:t>
      </w:r>
      <w:r>
        <w:t xml:space="preserve"> </w:t>
      </w:r>
      <w:r>
        <w:t xml:space="preserve">HB  635</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72</w:t>
      </w:r>
    </w:p>
    <w:p>
      <w:pPr>
        <w:pStyle w:val="RecordBase"/>
        <w:ind w:left="240" w:hanging="192"/>
      </w:pPr>
      <w:r>
        <w:t xml:space="preserve"> Office of the Courts, Keep Kentucky Free of Litter fund, fees - </w:t>
      </w:r>
      <w:r>
        <w:t xml:space="preserve"> </w:t>
      </w:r>
      <w:r>
        <w:t xml:space="preserve">SB  316</w:t>
      </w:r>
    </w:p>
    <w:p>
      <w:pPr>
        <w:pStyle w:val="RecordBase"/>
        <w:ind w:left="240" w:hanging="192"/>
      </w:pPr>
      <w:r>
        <w:t xml:space="preserve"> regulations, study - </w:t>
      </w:r>
      <w:r>
        <w:t xml:space="preserve"> </w:t>
      </w:r>
      <w:r>
        <w:t xml:space="preserve">SCR 233</w:t>
      </w:r>
    </w:p>
    <w:p>
      <w:pPr>
        <w:pStyle w:val="RecordBase"/>
        <w:ind w:left="120" w:hanging="120"/>
      </w:pPr>
      <w:r>
        <w:t xml:space="preserve">Alcoholic</w:t>
      </w:r>
    </w:p>
    <w:p>
      <w:pPr>
        <w:pStyle w:val="RecordBase"/>
        <w:ind w:left="240" w:hanging="192"/>
      </w:pPr>
      <w:r>
        <w:t xml:space="preserve"> Beverage Control, establish license, promulgate administrative regulations - </w:t>
      </w:r>
      <w:r>
        <w:t xml:space="preserve"> </w:t>
      </w:r>
      <w:r>
        <w:t xml:space="preserve">HB  142</w:t>
      </w:r>
    </w:p>
    <w:p>
      <w:pPr>
        <w:pStyle w:val="RecordBase"/>
        <w:ind w:left="240" w:hanging="192"/>
      </w:pPr>
      <w:r>
        <w:t xml:space="preserve"> Beverage Control, vintage distilled spirits licenses - </w:t>
      </w:r>
      <w:r>
        <w:t xml:space="preserve"> </w:t>
      </w:r>
      <w:r>
        <w:t xml:space="preserve">HB  439</w:t>
      </w:r>
    </w:p>
    <w:p>
      <w:pPr>
        <w:pStyle w:val="RecordBase"/>
        <w:ind w:left="120" w:hanging="120"/>
      </w:pPr>
      <w:r>
        <w:t xml:space="preserve">Artificial Intelligence Task Force, procurement policies, study - </w:t>
      </w:r>
      <w:r>
        <w:t xml:space="preserve"> </w:t>
      </w:r>
      <w:r>
        <w:t xml:space="preserve">HCR 38</w:t>
      </w:r>
    </w:p>
    <w:p>
      <w:pPr>
        <w:pStyle w:val="RecordBase"/>
        <w:ind w:left="120" w:hanging="120"/>
      </w:pPr>
      <w:r>
        <w:t xml:space="preserve">Asset Resolution Corporation, operations - </w:t>
      </w:r>
      <w:r>
        <w:t xml:space="preserve"> </w:t>
      </w:r>
      <w:r>
        <w:t xml:space="preserve">SB  81</w:t>
      </w:r>
      <w:r>
        <w:t xml:space="preserve">;</w:t>
      </w:r>
      <w:r>
        <w:t xml:space="preserve"> </w:t>
      </w:r>
      <w:r>
        <w:t xml:space="preserve">HB  221</w:t>
      </w:r>
    </w:p>
    <w:p>
      <w:pPr>
        <w:pStyle w:val="RecordBase"/>
        <w:ind w:left="120" w:hanging="120"/>
      </w:pPr>
      <w:r>
        <w:t xml:space="preserve">Biennial Highway Construction Plan, FY 2024-2026 - </w:t>
      </w:r>
      <w:r>
        <w:t xml:space="preserve"> </w:t>
      </w:r>
      <w:r>
        <w:t xml:space="preserve">HB  266</w:t>
      </w:r>
      <w:r>
        <w:t xml:space="preserve">;</w:t>
      </w:r>
      <w:r>
        <w:t xml:space="preserve"> </w:t>
      </w:r>
      <w:r>
        <w:t xml:space="preserve">HB  266</w:t>
      </w:r>
      <w:r>
        <w:t xml:space="preserve">: </w:t>
      </w:r>
      <w:r>
        <w:t xml:space="preserve">HCS</w:t>
      </w:r>
    </w:p>
    <w:p>
      <w:pPr>
        <w:pStyle w:val="RecordBase"/>
        <w:ind w:left="120" w:hanging="120"/>
      </w:pPr>
      <w:r>
        <w:t xml:space="preserve">Board</w:t>
      </w:r>
    </w:p>
    <w:p>
      <w:pPr>
        <w:pStyle w:val="RecordBase"/>
        <w:ind w:left="240" w:hanging="192"/>
      </w:pPr>
      <w:r>
        <w:t xml:space="preserve"> of Cosmetology, domestic violence training, licensure, requirement - </w:t>
      </w:r>
      <w:r>
        <w:t xml:space="preserve"> </w:t>
      </w:r>
      <w:r>
        <w:t xml:space="preserve">SB  146</w:t>
      </w:r>
    </w:p>
    <w:p>
      <w:pPr>
        <w:pStyle w:val="RecordBase"/>
        <w:ind w:left="240" w:hanging="192"/>
      </w:pPr>
      <w:r>
        <w:t xml:space="preserve"> of Cosmetology, mobile salons, licensure - </w:t>
      </w:r>
      <w:r>
        <w:t xml:space="preserve"> </w:t>
      </w:r>
      <w:r>
        <w:t xml:space="preserve">HB  127</w:t>
      </w:r>
    </w:p>
    <w:p>
      <w:pPr>
        <w:pStyle w:val="RecordBase"/>
        <w:ind w:left="240" w:hanging="192"/>
      </w:pPr>
      <w:r>
        <w:t xml:space="preserve"> of Elections, absentee ballots, records required, procedure - </w:t>
      </w:r>
      <w:r>
        <w:t xml:space="preserve"> </w:t>
      </w:r>
      <w:r>
        <w:t xml:space="preserve">HB  580</w:t>
      </w:r>
    </w:p>
    <w:p>
      <w:pPr>
        <w:pStyle w:val="RecordBase"/>
        <w:ind w:left="240" w:hanging="192"/>
      </w:pPr>
      <w:r>
        <w:t xml:space="preserve"> of Elections, agreements, voter list maintenance - </w:t>
      </w:r>
      <w:r>
        <w:t xml:space="preserve"> </w:t>
      </w:r>
      <w:r>
        <w:t xml:space="preserve">HB  580</w:t>
      </w:r>
      <w:r>
        <w:t xml:space="preserve">: </w:t>
      </w:r>
      <w:r>
        <w:t xml:space="preserve">HCS</w:t>
      </w:r>
    </w:p>
    <w:p>
      <w:pPr>
        <w:pStyle w:val="RecordBase"/>
        <w:ind w:left="240" w:hanging="192"/>
      </w:pPr>
      <w:r>
        <w:t xml:space="preserve"> of Elections, candidate filings, reapportionment and precinct establishment, qualifications - </w:t>
      </w:r>
      <w:r>
        <w:t xml:space="preserve"> </w:t>
      </w:r>
      <w:r>
        <w:t xml:space="preserve">HB  161</w:t>
      </w:r>
    </w:p>
    <w:p>
      <w:pPr>
        <w:pStyle w:val="RecordBase"/>
        <w:ind w:left="240" w:hanging="192"/>
      </w:pPr>
      <w:r>
        <w:t xml:space="preserve"> of Elections, certification of results, procedures - </w:t>
      </w:r>
      <w:r>
        <w:t xml:space="preserve"> </w:t>
      </w:r>
      <w:r>
        <w:t xml:space="preserve">SB  77</w:t>
      </w:r>
      <w:r>
        <w:t xml:space="preserve">;</w:t>
      </w:r>
      <w:r>
        <w:t xml:space="preserve"> </w:t>
      </w:r>
      <w:r>
        <w:t xml:space="preserve">SB  84</w:t>
      </w:r>
    </w:p>
    <w:p>
      <w:pPr>
        <w:pStyle w:val="RecordBase"/>
        <w:ind w:left="240" w:hanging="192"/>
      </w:pPr>
      <w:r>
        <w:t xml:space="preserve"> of Elections, consolidation of precincts, procedure - </w:t>
      </w:r>
      <w:r>
        <w:t xml:space="preserve"> </w:t>
      </w:r>
      <w:r>
        <w:t xml:space="preserve">HB  580</w:t>
      </w:r>
    </w:p>
    <w:p>
      <w:pPr>
        <w:pStyle w:val="RecordBase"/>
        <w:ind w:left="240" w:hanging="192"/>
      </w:pPr>
      <w:r>
        <w:t xml:space="preserve"> of Elections, consolidation of precincts, procedure, date applied - </w:t>
      </w:r>
      <w:r>
        <w:t xml:space="preserve"> </w:t>
      </w:r>
      <w:r>
        <w:t xml:space="preserve">HB  580</w:t>
      </w:r>
      <w:r>
        <w:t xml:space="preserve">: </w:t>
      </w:r>
      <w:r>
        <w:t xml:space="preserve">HCS</w:t>
      </w:r>
    </w:p>
    <w:p>
      <w:pPr>
        <w:pStyle w:val="RecordBase"/>
        <w:ind w:left="240" w:hanging="192"/>
      </w:pPr>
      <w:r>
        <w:t xml:space="preserve"> of Elections, excused in-person absentee ballot, requirements - </w:t>
      </w:r>
      <w:r>
        <w:t xml:space="preserve"> </w:t>
      </w:r>
      <w:r>
        <w:t xml:space="preserve">HB  580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of Elections, hand-to-eye recount, procedure - </w:t>
      </w:r>
      <w:r>
        <w:t xml:space="preserve"> </w:t>
      </w:r>
      <w:r>
        <w:t xml:space="preserve">HB  53</w:t>
      </w:r>
      <w:r>
        <w:t xml:space="preserve">: </w:t>
      </w:r>
      <w:r>
        <w:t xml:space="preserve">HCS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Elections, mail-in absentee ballots, requirements - </w:t>
      </w:r>
      <w:r>
        <w:t xml:space="preserve"> </w:t>
      </w:r>
      <w:r>
        <w:t xml:space="preserve">HB  580</w:t>
      </w:r>
    </w:p>
    <w:p>
      <w:pPr>
        <w:pStyle w:val="RecordBase"/>
        <w:ind w:left="240" w:hanging="192"/>
      </w:pPr>
      <w:r>
        <w:t xml:space="preserve"> of Elections, recount, procedure - </w:t>
      </w:r>
      <w:r>
        <w:t xml:space="preserve"> </w:t>
      </w:r>
      <w:r>
        <w:t xml:space="preserve">SB  79</w:t>
      </w:r>
    </w:p>
    <w:p>
      <w:pPr>
        <w:pStyle w:val="RecordBase"/>
        <w:ind w:left="240" w:hanging="192"/>
      </w:pPr>
      <w:r>
        <w:t xml:space="preserve"> of Elections, signature rosters, precinct lists, duties, requirements - </w:t>
      </w:r>
      <w:r>
        <w:t xml:space="preserve"> </w:t>
      </w:r>
      <w:r>
        <w:t xml:space="preserve">HB  247</w:t>
      </w:r>
    </w:p>
    <w:p>
      <w:pPr>
        <w:pStyle w:val="RecordBase"/>
        <w:ind w:left="240" w:hanging="192"/>
      </w:pPr>
      <w:r>
        <w:t xml:space="preserve"> of Elections, voter address change, form - </w:t>
      </w:r>
      <w:r>
        <w:t xml:space="preserve"> </w:t>
      </w:r>
      <w:r>
        <w:t xml:space="preserve">HB  580</w:t>
      </w:r>
    </w:p>
    <w:p>
      <w:pPr>
        <w:pStyle w:val="RecordBase"/>
        <w:ind w:left="240" w:hanging="192"/>
      </w:pPr>
      <w:r>
        <w:t xml:space="preserve"> of Elections, voter list maintenance, agreements - </w:t>
      </w:r>
      <w:r>
        <w:t xml:space="preserve"> </w:t>
      </w:r>
      <w:r>
        <w:t xml:space="preserve">HB  580</w:t>
      </w:r>
    </w:p>
    <w:p>
      <w:pPr>
        <w:pStyle w:val="RecordBase"/>
        <w:ind w:left="240" w:hanging="192"/>
      </w:pPr>
      <w:r>
        <w:t xml:space="preserve"> of Elections, voter registration, report, requirements - </w:t>
      </w:r>
      <w:r>
        <w:t xml:space="preserve"> </w:t>
      </w:r>
      <w:r>
        <w:t xml:space="preserve">HB  44</w:t>
      </w:r>
      <w:r>
        <w:t xml:space="preserve">;</w:t>
      </w:r>
      <w:r>
        <w:t xml:space="preserve"> </w:t>
      </w:r>
      <w:r>
        <w:t xml:space="preserve">HB  44</w:t>
      </w:r>
      <w:r>
        <w:t xml:space="preserve">: </w:t>
      </w:r>
      <w:r>
        <w:t xml:space="preserve">HCS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240" w:hanging="192"/>
      </w:pPr>
      <w:r>
        <w:t xml:space="preserve"> of Elections, voting systems, education programs, requirements - </w:t>
      </w:r>
      <w:r>
        <w:t xml:space="preserve"> </w:t>
      </w:r>
      <w:r>
        <w:t xml:space="preserve">SB  82</w:t>
      </w:r>
    </w:p>
    <w:p>
      <w:pPr>
        <w:pStyle w:val="RecordBase"/>
        <w:ind w:left="240" w:hanging="192"/>
      </w:pPr>
      <w:r>
        <w:t xml:space="preserve"> of Elections, voting systems, requirements - </w:t>
      </w:r>
      <w:r>
        <w:t xml:space="preserve"> </w:t>
      </w:r>
      <w:r>
        <w:t xml:space="preserve">SB  78</w:t>
      </w:r>
    </w:p>
    <w:p>
      <w:pPr>
        <w:pStyle w:val="RecordBase"/>
        <w:ind w:left="120" w:hanging="120"/>
      </w:pPr>
      <w:r>
        <w:t xml:space="preserve">Boxing and Wrestling Commission, exhibition, notice requirement - </w:t>
      </w:r>
      <w:r>
        <w:t xml:space="preserve"> </w:t>
      </w:r>
      <w:r>
        <w:t xml:space="preserve">SB  49</w:t>
      </w:r>
    </w:p>
    <w:p>
      <w:pPr>
        <w:pStyle w:val="RecordBase"/>
        <w:ind w:left="120" w:hanging="120"/>
      </w:pPr>
      <w:r>
        <w:t xml:space="preserve">Branch budget recommendations, Transportation Cabinet - </w:t>
      </w:r>
      <w:r>
        <w:t xml:space="preserve"> </w:t>
      </w:r>
      <w:r>
        <w:t xml:space="preserve">SB  287</w:t>
      </w:r>
    </w:p>
    <w:p>
      <w:pPr>
        <w:pStyle w:val="RecordBase"/>
        <w:ind w:left="120" w:hanging="120"/>
      </w:pPr>
      <w:r>
        <w:t xml:space="preserve">Budget Reserve Trust Fund, supplemental appropriations - </w:t>
      </w:r>
      <w:r>
        <w:t xml:space="preserve"> </w:t>
      </w:r>
      <w:r>
        <w:t xml:space="preserve">HB  1</w:t>
      </w:r>
      <w:r>
        <w:t xml:space="preserve">;</w:t>
      </w:r>
      <w:r>
        <w:t xml:space="preserve"> </w:t>
      </w:r>
      <w:r>
        <w:t xml:space="preserve">HB  1</w:t>
      </w:r>
      <w:r>
        <w:t xml:space="preserve">: </w:t>
      </w:r>
      <w:r>
        <w:t xml:space="preserve">HCS</w:t>
      </w:r>
      <w:r>
        <w:t xml:space="preserve">, </w:t>
      </w:r>
      <w:r>
        <w:t xml:space="preserve">SCS</w:t>
      </w:r>
    </w:p>
    <w:p>
      <w:pPr>
        <w:pStyle w:val="RecordBase"/>
        <w:ind w:left="120" w:hanging="120"/>
      </w:pPr>
      <w:r>
        <w:t xml:space="preserve">Cabinet</w:t>
      </w:r>
    </w:p>
    <w:p>
      <w:pPr>
        <w:pStyle w:val="RecordBase"/>
        <w:ind w:left="240" w:hanging="192"/>
      </w:pPr>
      <w:r>
        <w:t xml:space="preserve"> for Economic Development, Certified Child Care Community Designation, establishment - </w:t>
      </w:r>
      <w:r>
        <w:t xml:space="preserve"> </w:t>
      </w:r>
      <w:r>
        <w:t xml:space="preserve">HB  561</w:t>
      </w:r>
      <w:r>
        <w:t xml:space="preserve">;</w:t>
      </w:r>
      <w:r>
        <w:t xml:space="preserve"> </w:t>
      </w:r>
      <w:r>
        <w:t xml:space="preserve">HB  561</w:t>
      </w:r>
      <w:r>
        <w:t xml:space="preserve">: </w:t>
      </w:r>
      <w:r>
        <w:t xml:space="preserve">HCS</w:t>
      </w:r>
      <w:r>
        <w:t xml:space="preserve">, </w:t>
      </w:r>
      <w:r>
        <w:t xml:space="preserve">SCS</w:t>
      </w:r>
    </w:p>
    <w:p>
      <w:pPr>
        <w:pStyle w:val="RecordBase"/>
        <w:ind w:left="240" w:hanging="192"/>
      </w:pPr>
      <w:r>
        <w:t xml:space="preserve"> for Economic Development, in -demand occupations and industry sectors, identification - </w:t>
      </w:r>
      <w:r>
        <w:t xml:space="preserve"> </w:t>
      </w:r>
      <w:r>
        <w:t xml:space="preserve">HB  422</w:t>
      </w:r>
    </w:p>
    <w:p>
      <w:pPr>
        <w:pStyle w:val="RecordBase"/>
        <w:ind w:left="240" w:hanging="192"/>
      </w:pPr>
      <w:r>
        <w:t xml:space="preserve"> for Economic Development, Kentucky Product Development Initiative of 2024 - </w:t>
      </w:r>
      <w:r>
        <w:t xml:space="preserve"> </w:t>
      </w:r>
      <w:r>
        <w:t xml:space="preserve">HB  13</w:t>
      </w:r>
      <w:r>
        <w:t xml:space="preserve">;</w:t>
      </w:r>
      <w:r>
        <w:t xml:space="preserve"> </w:t>
      </w:r>
      <w:r>
        <w:t xml:space="preserve">HB  13</w:t>
      </w:r>
      <w:r>
        <w:t xml:space="preserve">: </w:t>
      </w:r>
      <w:r>
        <w:t xml:space="preserve">HCS</w:t>
      </w:r>
    </w:p>
    <w:p>
      <w:pPr>
        <w:pStyle w:val="RecordBase"/>
        <w:ind w:left="240" w:hanging="192"/>
      </w:pPr>
      <w:r>
        <w:t xml:space="preserve"> for Economic Development, rural jobs development fund - </w:t>
      </w:r>
      <w:r>
        <w:t xml:space="preserve"> </w:t>
      </w:r>
      <w:r>
        <w:t xml:space="preserve">HB  524</w:t>
      </w:r>
    </w:p>
    <w:p>
      <w:pPr>
        <w:pStyle w:val="RecordBase"/>
        <w:ind w:left="240" w:hanging="192"/>
      </w:pPr>
      <w:r>
        <w:t xml:space="preserve"> for General Government, Office of Safer Communities, establishment - </w:t>
      </w:r>
      <w:r>
        <w:t xml:space="preserve"> </w:t>
      </w:r>
      <w:r>
        <w:t xml:space="preserve">HB  665</w:t>
      </w:r>
    </w:p>
    <w:p>
      <w:pPr>
        <w:pStyle w:val="RecordBase"/>
        <w:ind w:left="240" w:hanging="192"/>
      </w:pPr>
      <w:r>
        <w:t xml:space="preserve"> for Health and Family Services, addition of gender-neutral language - </w:t>
      </w:r>
      <w:r>
        <w:t xml:space="preserve"> </w:t>
      </w:r>
      <w:r>
        <w:t xml:space="preserve">HB  678</w:t>
      </w:r>
      <w:r>
        <w:t xml:space="preserve">;</w:t>
      </w:r>
      <w:r>
        <w:t xml:space="preserve"> </w:t>
      </w:r>
      <w:r>
        <w:t xml:space="preserve">HB  679</w:t>
      </w:r>
      <w:r>
        <w:t xml:space="preserve">;</w:t>
      </w:r>
      <w:r>
        <w:t xml:space="preserve"> </w:t>
      </w:r>
      <w:r>
        <w:t xml:space="preserve">HB  680</w:t>
      </w:r>
      <w:r>
        <w:t xml:space="preserve">;</w:t>
      </w:r>
      <w:r>
        <w:t xml:space="preserve"> </w:t>
      </w:r>
      <w:r>
        <w:t xml:space="preserve">HB  684</w:t>
      </w:r>
      <w:r>
        <w:t xml:space="preserve">;</w:t>
      </w:r>
      <w:r>
        <w:t xml:space="preserve"> </w:t>
      </w:r>
      <w:r>
        <w:t xml:space="preserve">HB  692</w:t>
      </w:r>
      <w:r>
        <w:t xml:space="preserve">;</w:t>
      </w:r>
      <w:r>
        <w:t xml:space="preserve"> </w:t>
      </w:r>
      <w:r>
        <w:t xml:space="preserve">HB  707</w:t>
      </w:r>
    </w:p>
    <w:p>
      <w:pPr>
        <w:pStyle w:val="RecordBase"/>
        <w:ind w:left="240" w:hanging="192"/>
      </w:pPr>
      <w:r>
        <w:t xml:space="preserve"> for Health and Family Services, administrative regulations, alcohol and drug counseling - </w:t>
      </w:r>
      <w:r>
        <w:t xml:space="preserve"> </w:t>
      </w:r>
      <w:r>
        <w:t xml:space="preserve">HB  505</w:t>
      </w:r>
      <w:r>
        <w:t xml:space="preserve">;</w:t>
      </w:r>
      <w:r>
        <w:t xml:space="preserve"> </w:t>
      </w:r>
      <w:r>
        <w:t xml:space="preserve">HB  505</w:t>
      </w:r>
      <w:r>
        <w:t xml:space="preserve">: </w:t>
      </w:r>
      <w:r>
        <w:t xml:space="preserve">SCS</w:t>
      </w:r>
    </w:p>
    <w:p>
      <w:pPr>
        <w:pStyle w:val="RecordBase"/>
        <w:ind w:left="240" w:hanging="192"/>
      </w:pPr>
      <w:r>
        <w:t xml:space="preserve"> for Health and Family Services, adult abuse registry, appeal notification - </w:t>
      </w:r>
      <w:r>
        <w:t xml:space="preserve"> </w:t>
      </w:r>
      <w:r>
        <w:t xml:space="preserve">SB  145</w:t>
      </w:r>
      <w:r>
        <w:t xml:space="preserve">: </w:t>
      </w:r>
      <w:r>
        <w:t xml:space="preserve">SCS</w:t>
      </w:r>
    </w:p>
    <w:p>
      <w:pPr>
        <w:pStyle w:val="RecordBase"/>
        <w:ind w:left="240" w:hanging="192"/>
      </w:pPr>
      <w:r>
        <w:t xml:space="preserve"> for Health and Family Services, adverse drug effect reporting system, requirement - </w:t>
      </w:r>
      <w:r>
        <w:t xml:space="preserve"> </w:t>
      </w:r>
      <w:r>
        <w:t xml:space="preserve">HB  829</w:t>
      </w:r>
    </w:p>
    <w:p>
      <w:pPr>
        <w:pStyle w:val="RecordBase"/>
        <w:ind w:left="240" w:hanging="192"/>
      </w:pPr>
      <w:r>
        <w:t xml:space="preserve"> for Health and Family Services annual report, requirement - </w:t>
      </w:r>
      <w:r>
        <w:t xml:space="preserve"> </w:t>
      </w:r>
      <w:r>
        <w:t xml:space="preserve">HB  105</w:t>
      </w:r>
      <w:r>
        <w:t xml:space="preserve">: </w:t>
      </w:r>
      <w:r>
        <w:t xml:space="preserve">HCS</w:t>
      </w:r>
    </w:p>
    <w:p>
      <w:pPr>
        <w:pStyle w:val="RecordBase"/>
        <w:ind w:left="240" w:hanging="192"/>
      </w:pPr>
      <w:r>
        <w:t xml:space="preserve"> for Health and Family Services, birth certificate form - </w:t>
      </w:r>
      <w:r>
        <w:t xml:space="preserve"> </w:t>
      </w:r>
      <w:r>
        <w:t xml:space="preserve">HB  633</w:t>
      </w:r>
    </w:p>
    <w:p>
      <w:pPr>
        <w:pStyle w:val="RecordBase"/>
        <w:ind w:left="240" w:hanging="192"/>
      </w:pPr>
      <w:r>
        <w:t xml:space="preserve"> for Health and Family Services, blood donation, donor history, COVID-19 vaccination status - </w:t>
      </w:r>
      <w:r>
        <w:t xml:space="preserve"> </w:t>
      </w:r>
      <w:r>
        <w:t xml:space="preserve">HB  163</w:t>
      </w:r>
    </w:p>
    <w:p>
      <w:pPr>
        <w:pStyle w:val="RecordBase"/>
        <w:ind w:left="240" w:hanging="192"/>
      </w:pPr>
      <w:r>
        <w:t xml:space="preserve"> for Health and Family Services, cannabis business licensure, application review - </w:t>
      </w:r>
      <w:r>
        <w:t xml:space="preserve"> </w:t>
      </w:r>
      <w:r>
        <w:t xml:space="preserve">HB  829</w:t>
      </w:r>
      <w:r>
        <w:t xml:space="preserve">: </w:t>
      </w:r>
      <w:r>
        <w:t xml:space="preserve">HCS</w:t>
      </w:r>
    </w:p>
    <w:p>
      <w:pPr>
        <w:pStyle w:val="RecordBase"/>
        <w:ind w:left="240" w:hanging="192"/>
      </w:pPr>
      <w:r>
        <w:t xml:space="preserve"> for Health and Family Services, cannabis businesses, powers to inspect, establishment - </w:t>
      </w:r>
      <w:r>
        <w:t xml:space="preserve"> </w:t>
      </w:r>
      <w:r>
        <w:t xml:space="preserve">HB  829</w:t>
      </w:r>
      <w:r>
        <w:t xml:space="preserve">: </w:t>
      </w:r>
      <w:r>
        <w:t xml:space="preserve">HCS</w:t>
      </w:r>
    </w:p>
    <w:p>
      <w:pPr>
        <w:pStyle w:val="RecordBase"/>
        <w:ind w:left="240" w:hanging="192"/>
      </w:pPr>
      <w:r>
        <w:t xml:space="preserve"> for Health and Family Services, cellular antenna tower registry - </w:t>
      </w:r>
      <w:r>
        <w:t xml:space="preserve"> </w:t>
      </w:r>
      <w:r>
        <w:t xml:space="preserve">HB  522</w:t>
      </w:r>
    </w:p>
    <w:p>
      <w:pPr>
        <w:pStyle w:val="RecordBase"/>
        <w:ind w:left="240" w:hanging="192"/>
      </w:pPr>
      <w:r>
        <w:t xml:space="preserve"> for Health and Family Services, certificate of death, education - </w:t>
      </w:r>
      <w:r>
        <w:t xml:space="preserve"> </w:t>
      </w:r>
      <w:r>
        <w:t xml:space="preserve">HB  32</w:t>
      </w:r>
    </w:p>
    <w:p>
      <w:pPr>
        <w:pStyle w:val="RecordBase"/>
        <w:ind w:left="240" w:hanging="192"/>
      </w:pPr>
      <w:r>
        <w:t xml:space="preserve"> for Health and Family Services, certificate of need, applications and appeals - </w:t>
      </w:r>
      <w:r>
        <w:t xml:space="preserve"> </w:t>
      </w:r>
      <w:r>
        <w:t xml:space="preserve">HB  204</w:t>
      </w:r>
    </w:p>
    <w:p>
      <w:pPr>
        <w:pStyle w:val="RecordBase"/>
        <w:ind w:left="240" w:hanging="192"/>
      </w:pPr>
      <w:r>
        <w:t xml:space="preserve"> for Health and Family Services, certificate of need, exemptions - </w:t>
      </w:r>
      <w:r>
        <w:t xml:space="preserve"> </w:t>
      </w:r>
      <w:r>
        <w:t xml:space="preserve">HB  203</w:t>
      </w:r>
      <w:r>
        <w:t xml:space="preserve">;</w:t>
      </w:r>
      <w:r>
        <w:t xml:space="preserve"> </w:t>
      </w:r>
      <w:r>
        <w:t xml:space="preserve">SB  305</w:t>
      </w:r>
    </w:p>
    <w:p>
      <w:pPr>
        <w:pStyle w:val="RecordBase"/>
        <w:ind w:left="240" w:hanging="192"/>
      </w:pPr>
      <w:r>
        <w:t xml:space="preserve"> for Health and Family Services, certificate of need, expeditures - </w:t>
      </w:r>
      <w:r>
        <w:t xml:space="preserve"> </w:t>
      </w:r>
      <w:r>
        <w:t xml:space="preserve">HB  202</w:t>
      </w:r>
    </w:p>
    <w:p>
      <w:pPr>
        <w:pStyle w:val="RecordBase"/>
        <w:ind w:left="240" w:hanging="192"/>
      </w:pPr>
      <w:r>
        <w:t xml:space="preserve"> for Health and Family Services, certificate of need, nonsubstantive review - </w:t>
      </w:r>
      <w:r>
        <w:t xml:space="preserve"> </w:t>
      </w:r>
      <w:r>
        <w:t xml:space="preserve">SB  136</w:t>
      </w:r>
      <w:r>
        <w:t xml:space="preserve">;</w:t>
      </w:r>
      <w:r>
        <w:t xml:space="preserve"> </w:t>
      </w:r>
      <w:r>
        <w:t xml:space="preserve">SB  137</w:t>
      </w:r>
    </w:p>
    <w:p>
      <w:pPr>
        <w:pStyle w:val="RecordBase"/>
        <w:ind w:left="240" w:hanging="192"/>
      </w:pPr>
      <w:r>
        <w:t xml:space="preserve"> for Health and Family Services, certified family, friend, and neighbor child-care homes - </w:t>
      </w:r>
      <w:r>
        <w:t xml:space="preserve"> </w:t>
      </w:r>
      <w:r>
        <w:t xml:space="preserve">HB  421</w:t>
      </w:r>
    </w:p>
    <w:p>
      <w:pPr>
        <w:pStyle w:val="RecordBase"/>
        <w:ind w:left="240" w:hanging="192"/>
      </w:pPr>
      <w:r>
        <w:t xml:space="preserve"> for Health and Family Services, certified waiver providers - </w:t>
      </w:r>
      <w:r>
        <w:t xml:space="preserve"> </w:t>
      </w:r>
      <w:r>
        <w:t xml:space="preserve">SB  307</w:t>
      </w:r>
    </w:p>
    <w:p>
      <w:pPr>
        <w:pStyle w:val="RecordBase"/>
        <w:ind w:left="240" w:hanging="192"/>
      </w:pPr>
      <w:r>
        <w:t xml:space="preserve"> for Health and Family Services, child abuse and neglect, adult abuse, background check - </w:t>
      </w:r>
      <w:r>
        <w:t xml:space="preserve"> </w:t>
      </w:r>
      <w:r>
        <w:t xml:space="preserve">SB  145</w:t>
      </w:r>
    </w:p>
    <w:p>
      <w:pPr>
        <w:pStyle w:val="RecordBase"/>
        <w:ind w:left="240" w:hanging="192"/>
      </w:pPr>
      <w:r>
        <w:t xml:space="preserve"> for Health and Family Services, Child Care Assistance Program, eligibility - </w:t>
      </w:r>
      <w:r>
        <w:t xml:space="preserve"> </w:t>
      </w:r>
      <w:r>
        <w:t xml:space="preserve">HB  421</w:t>
      </w:r>
      <w:r>
        <w:t xml:space="preserve">;</w:t>
      </w:r>
      <w:r>
        <w:t xml:space="preserve"> </w:t>
      </w:r>
      <w:r>
        <w:t xml:space="preserve">HB  422</w:t>
      </w:r>
      <w:r>
        <w:t xml:space="preserve">;</w:t>
      </w:r>
      <w:r>
        <w:t xml:space="preserve"> </w:t>
      </w:r>
      <w:r>
        <w:t xml:space="preserve">HB  550</w:t>
      </w:r>
    </w:p>
    <w:p>
      <w:pPr>
        <w:pStyle w:val="RecordBase"/>
        <w:ind w:left="240" w:hanging="192"/>
      </w:pPr>
      <w:r>
        <w:t xml:space="preserve"> for Health and Family Services, Child Care Assistance Program, establishment - </w:t>
      </w:r>
      <w:r>
        <w:t xml:space="preserve"> </w:t>
      </w:r>
      <w:r>
        <w:t xml:space="preserve">HB  380</w:t>
      </w:r>
    </w:p>
    <w:p>
      <w:pPr>
        <w:pStyle w:val="RecordBase"/>
        <w:ind w:left="240" w:hanging="192"/>
      </w:pPr>
      <w:r>
        <w:t xml:space="preserve"> for Health and Family Services, Child Care Assistance Program, income eligibility - </w:t>
      </w:r>
      <w:r>
        <w:t xml:space="preserve"> </w:t>
      </w:r>
      <w:r>
        <w:t xml:space="preserve">HB  473</w:t>
      </w:r>
    </w:p>
    <w:p>
      <w:pPr>
        <w:pStyle w:val="RecordBase"/>
        <w:ind w:left="240" w:hanging="192"/>
      </w:pPr>
      <w:r>
        <w:t xml:space="preserve"> for Health and Family Services, child care staff members, background checks - </w:t>
      </w:r>
      <w:r>
        <w:t xml:space="preserve"> </w:t>
      </w:r>
      <w:r>
        <w:t xml:space="preserve">HB  146</w:t>
      </w:r>
    </w:p>
    <w:p>
      <w:pPr>
        <w:pStyle w:val="RecordBase"/>
        <w:ind w:left="240" w:hanging="192"/>
      </w:pPr>
      <w:r>
        <w:t xml:space="preserve"> for Health and Family Services, child dependency, abuse, and neglect investigations, reports - </w:t>
      </w:r>
      <w:r>
        <w:t xml:space="preserve"> </w:t>
      </w:r>
      <w:r>
        <w:t xml:space="preserve">HB  271</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for Health and Family Services, child dependency, neglect, and abuse reports, accessibility - </w:t>
      </w:r>
      <w:r>
        <w:t xml:space="preserve"> </w:t>
      </w:r>
      <w:r>
        <w:t xml:space="preserve">HB  721</w:t>
      </w:r>
    </w:p>
    <w:p>
      <w:pPr>
        <w:pStyle w:val="RecordBase"/>
        <w:ind w:left="240" w:hanging="192"/>
      </w:pPr>
      <w:r>
        <w:t xml:space="preserve"> for Health and Family Services, child dependency, neglect, or abuse reports, requirements - </w:t>
      </w:r>
      <w:r>
        <w:t xml:space="preserve"> </w:t>
      </w:r>
      <w:r>
        <w:t xml:space="preserve">SB  235</w:t>
      </w:r>
      <w:r>
        <w:t xml:space="preserve">;</w:t>
      </w:r>
      <w:r>
        <w:t xml:space="preserve"> </w:t>
      </w:r>
      <w:r>
        <w:t xml:space="preserve">HB  776</w:t>
      </w:r>
    </w:p>
    <w:p>
      <w:pPr>
        <w:pStyle w:val="RecordBase"/>
        <w:ind w:left="240" w:hanging="192"/>
      </w:pPr>
      <w:r>
        <w:t xml:space="preserve"> for Health and Family Services, child-care center licensure, requirements - </w:t>
      </w:r>
      <w:r>
        <w:t xml:space="preserve"> </w:t>
      </w:r>
      <w:r>
        <w:t xml:space="preserve">HB  672</w:t>
      </w:r>
    </w:p>
    <w:p>
      <w:pPr>
        <w:pStyle w:val="RecordBase"/>
        <w:ind w:left="240" w:hanging="192"/>
      </w:pPr>
      <w:r>
        <w:t xml:space="preserve"> for Health and Family Services, children served by other executive cabinets, monitor - </w:t>
      </w:r>
      <w:r>
        <w:t xml:space="preserve"> </w:t>
      </w:r>
      <w:r>
        <w:t xml:space="preserve">HB  105</w:t>
      </w:r>
    </w:p>
    <w:p>
      <w:pPr>
        <w:pStyle w:val="RecordBase"/>
        <w:ind w:left="240" w:hanging="192"/>
      </w:pPr>
      <w:r>
        <w:t xml:space="preserve"> for Health and Family Services, child-specific foster home, establishment - </w:t>
      </w:r>
      <w:r>
        <w:t xml:space="preserve"> </w:t>
      </w:r>
      <w:r>
        <w:t xml:space="preserve">SB  151</w:t>
      </w:r>
    </w:p>
    <w:p>
      <w:pPr>
        <w:pStyle w:val="RecordBase"/>
        <w:ind w:left="240" w:hanging="192"/>
      </w:pPr>
      <w:r>
        <w:t xml:space="preserve"> for Health and Family Services, community-based supportive services study - </w:t>
      </w:r>
      <w:r>
        <w:t xml:space="preserve"> </w:t>
      </w:r>
      <w:r>
        <w:t xml:space="preserve">HJR 105</w:t>
      </w:r>
    </w:p>
    <w:p>
      <w:pPr>
        <w:pStyle w:val="RecordBase"/>
        <w:ind w:left="240" w:hanging="192"/>
      </w:pPr>
      <w:r>
        <w:t xml:space="preserve"> for Health and Family Services, contraceptive coverage - </w:t>
      </w:r>
      <w:r>
        <w:t xml:space="preserve"> </w:t>
      </w:r>
      <w:r>
        <w:t xml:space="preserve">HB  536</w:t>
      </w:r>
    </w:p>
    <w:p>
      <w:pPr>
        <w:pStyle w:val="RecordBase"/>
        <w:ind w:left="240" w:hanging="192"/>
      </w:pPr>
      <w:r>
        <w:t xml:space="preserve"> for Health and Family Services, contract, federal agency - </w:t>
      </w:r>
      <w:r>
        <w:t xml:space="preserve"> </w:t>
      </w:r>
      <w:r>
        <w:t xml:space="preserve">HB  764</w:t>
      </w:r>
    </w:p>
    <w:p>
      <w:pPr>
        <w:pStyle w:val="RecordBase"/>
        <w:ind w:left="240" w:hanging="192"/>
      </w:pPr>
      <w:r>
        <w:t xml:space="preserve"> for Health and Family Services, covenant not to compete, enforcement - </w:t>
      </w:r>
      <w:r>
        <w:t xml:space="preserve"> </w:t>
      </w:r>
      <w:r>
        <w:t xml:space="preserve">HB  144</w:t>
      </w:r>
      <w:r>
        <w:t xml:space="preserve">;</w:t>
      </w:r>
      <w:r>
        <w:t xml:space="preserve"> </w:t>
      </w:r>
      <w:r>
        <w:t xml:space="preserve">SB  324</w:t>
      </w:r>
    </w:p>
    <w:p>
      <w:pPr>
        <w:pStyle w:val="RecordBase"/>
        <w:ind w:left="240" w:hanging="192"/>
      </w:pPr>
      <w:r>
        <w:t xml:space="preserve"> for Health and Family Services, cultivated meat, prohibition, enforcement - </w:t>
      </w:r>
      <w:r>
        <w:t xml:space="preserve"> </w:t>
      </w:r>
      <w:r>
        <w:t xml:space="preserve">HB  597</w:t>
      </w:r>
    </w:p>
    <w:p>
      <w:pPr>
        <w:pStyle w:val="RecordBase"/>
        <w:ind w:left="240" w:hanging="192"/>
      </w:pPr>
      <w:r>
        <w:t xml:space="preserve"> for Health and Family Services, death records report, requirement - </w:t>
      </w:r>
      <w:r>
        <w:t xml:space="preserve"> </w:t>
      </w:r>
      <w:r>
        <w:t xml:space="preserve">HB  44</w:t>
      </w:r>
      <w:r>
        <w:t xml:space="preserve">;</w:t>
      </w:r>
      <w:r>
        <w:t xml:space="preserve"> </w:t>
      </w:r>
      <w:r>
        <w:t xml:space="preserve">HB  44</w:t>
      </w:r>
      <w:r>
        <w:t xml:space="preserve">: </w:t>
      </w:r>
      <w:r>
        <w:t xml:space="preserve">HCS</w:t>
      </w:r>
    </w:p>
    <w:p>
      <w:pPr>
        <w:pStyle w:val="RecordBase"/>
        <w:ind w:left="240" w:hanging="192"/>
      </w:pPr>
      <w:r>
        <w:t xml:space="preserve"> for Health and Family Services, delivery procedures, report - </w:t>
      </w:r>
      <w:r>
        <w:t xml:space="preserve"> </w:t>
      </w:r>
      <w:r>
        <w:t xml:space="preserve">SB  74</w:t>
      </w:r>
      <w:r>
        <w:t xml:space="preserve">;</w:t>
      </w:r>
      <w:r>
        <w:t xml:space="preserve"> </w:t>
      </w:r>
      <w:r>
        <w:t xml:space="preserve">SB  74</w:t>
      </w:r>
      <w:r>
        <w:t xml:space="preserve">: </w:t>
      </w:r>
      <w:r>
        <w:t xml:space="preserve">SCS</w:t>
      </w:r>
    </w:p>
    <w:p>
      <w:pPr>
        <w:pStyle w:val="RecordBase"/>
        <w:ind w:left="240" w:hanging="192"/>
      </w:pPr>
      <w:r>
        <w:t xml:space="preserve"> for Health and Family Services, Department of Public Advocacy, substance use programs - </w:t>
      </w:r>
      <w:r>
        <w:t xml:space="preserve"> </w:t>
      </w:r>
      <w:r>
        <w:t xml:space="preserve">SB  71</w:t>
      </w:r>
      <w:r>
        <w:t xml:space="preserve">: </w:t>
      </w:r>
      <w:r>
        <w:t xml:space="preserve">HCS</w:t>
      </w:r>
    </w:p>
    <w:p>
      <w:pPr>
        <w:pStyle w:val="RecordBase"/>
        <w:ind w:left="240" w:hanging="192"/>
      </w:pPr>
      <w:r>
        <w:t xml:space="preserve"> for Health and Family Services, directed payment program, hospitals, creation directed - </w:t>
      </w:r>
      <w:r>
        <w:t xml:space="preserve"> </w:t>
      </w:r>
      <w:r>
        <w:t xml:space="preserve">SB  280</w:t>
      </w:r>
      <w:r>
        <w:t xml:space="preserve">: </w:t>
      </w:r>
      <w:r>
        <w:t xml:space="preserve">SFA</w:t>
      </w:r>
      <w:r>
        <w:t xml:space="preserve"> (</w:t>
      </w:r>
      <w:r>
        <w:t xml:space="preserve">1</w:t>
      </w:r>
      <w:r>
        <w:t xml:space="preserve">)</w:t>
      </w:r>
    </w:p>
    <w:p>
      <w:pPr>
        <w:pStyle w:val="RecordBase"/>
        <w:ind w:left="240" w:hanging="192"/>
      </w:pPr>
      <w:r>
        <w:t xml:space="preserve"> for Health and Family Services, Division of Early Childhood Education, establishment - </w:t>
      </w:r>
      <w:r>
        <w:t xml:space="preserve"> </w:t>
      </w:r>
      <w:r>
        <w:t xml:space="preserve">SB  203</w:t>
      </w:r>
      <w:r>
        <w:t xml:space="preserve">;</w:t>
      </w:r>
      <w:r>
        <w:t xml:space="preserve"> </w:t>
      </w:r>
      <w:r>
        <w:t xml:space="preserve">SB  203</w:t>
      </w:r>
      <w:r>
        <w:t xml:space="preserve">: </w:t>
      </w:r>
      <w:r>
        <w:t xml:space="preserve">SCS</w:t>
      </w:r>
    </w:p>
    <w:p>
      <w:pPr>
        <w:pStyle w:val="RecordBase"/>
        <w:ind w:left="240" w:hanging="192"/>
      </w:pPr>
      <w:r>
        <w:t xml:space="preserve"> for Health and Family Services, firearm safety, educational materials - </w:t>
      </w:r>
      <w:r>
        <w:t xml:space="preserve"> </w:t>
      </w:r>
      <w:r>
        <w:t xml:space="preserve">HB  518</w:t>
      </w:r>
    </w:p>
    <w:p>
      <w:pPr>
        <w:pStyle w:val="RecordBase"/>
        <w:ind w:left="240" w:hanging="192"/>
      </w:pPr>
      <w:r>
        <w:t xml:space="preserve"> for Health and Family Services, foster parents, child-care benefits - </w:t>
      </w:r>
      <w:r>
        <w:t xml:space="preserve"> </w:t>
      </w:r>
      <w:r>
        <w:t xml:space="preserve">SB  240</w:t>
      </w:r>
    </w:p>
    <w:p>
      <w:pPr>
        <w:pStyle w:val="RecordBase"/>
        <w:ind w:left="240" w:hanging="192"/>
      </w:pPr>
      <w:r>
        <w:t xml:space="preserve"> for Health and Family Services, gender-neutral language - </w:t>
      </w:r>
      <w:r>
        <w:t xml:space="preserve"> </w:t>
      </w:r>
      <w:r>
        <w:t xml:space="preserve">HB  786</w:t>
      </w:r>
    </w:p>
    <w:p>
      <w:pPr>
        <w:pStyle w:val="RecordBase"/>
        <w:ind w:left="240" w:hanging="192"/>
      </w:pPr>
      <w:r>
        <w:t xml:space="preserve"> for Health and Family Services, HANDS Program, expansion - </w:t>
      </w:r>
      <w:r>
        <w:t xml:space="preserve"> </w:t>
      </w:r>
      <w:r>
        <w:t xml:space="preserve">HB  430</w:t>
      </w:r>
    </w:p>
    <w:p>
      <w:pPr>
        <w:pStyle w:val="RecordBase"/>
        <w:ind w:left="240" w:hanging="192"/>
      </w:pPr>
      <w:r>
        <w:t xml:space="preserve"> for Health and Family Services. homeless persons, birth certificate, free access - </w:t>
      </w:r>
      <w:r>
        <w:t xml:space="preserve"> </w:t>
      </w:r>
      <w:r>
        <w:t xml:space="preserve">HB  100</w:t>
      </w:r>
      <w:r>
        <w:t xml:space="preserve">;</w:t>
      </w:r>
      <w:r>
        <w:t xml:space="preserve"> </w:t>
      </w:r>
      <w:r>
        <w:t xml:space="preserve">HB  100</w:t>
      </w:r>
      <w:r>
        <w:t xml:space="preserve">: </w:t>
      </w:r>
      <w:r>
        <w:t xml:space="preserve">HCS</w:t>
      </w:r>
    </w:p>
    <w:p>
      <w:pPr>
        <w:pStyle w:val="RecordBase"/>
        <w:ind w:left="240" w:hanging="192"/>
      </w:pPr>
      <w:r>
        <w:t xml:space="preserve"> for Health and Family Services, homeless shelters, personal products, fund - </w:t>
      </w:r>
      <w:r>
        <w:t xml:space="preserve"> </w:t>
      </w:r>
      <w:r>
        <w:t xml:space="preserve">HB  126</w:t>
      </w:r>
    </w:p>
    <w:p>
      <w:pPr>
        <w:pStyle w:val="RecordBase"/>
        <w:ind w:left="240" w:hanging="192"/>
      </w:pPr>
      <w:r>
        <w:t xml:space="preserve"> for Health and Family Services, homeless youth, birth certificate, free access - </w:t>
      </w:r>
      <w:r>
        <w:t xml:space="preserve"> </w:t>
      </w:r>
      <w:r>
        <w:t xml:space="preserve">HB  100</w:t>
      </w:r>
      <w:r>
        <w:t xml:space="preserve">;</w:t>
      </w:r>
      <w:r>
        <w:t xml:space="preserve"> </w:t>
      </w:r>
      <w:r>
        <w:t xml:space="preserve">HB  100</w:t>
      </w:r>
      <w:r>
        <w:t xml:space="preserve">: </w:t>
      </w:r>
      <w:r>
        <w:t xml:space="preserve">HCS</w:t>
      </w:r>
    </w:p>
    <w:p>
      <w:pPr>
        <w:pStyle w:val="RecordBase"/>
        <w:ind w:left="240" w:hanging="192"/>
      </w:pPr>
      <w:r>
        <w:t xml:space="preserve"> for Health and Family Services, hospital price transparency, oversight - </w:t>
      </w:r>
      <w:r>
        <w:t xml:space="preserve"> </w:t>
      </w:r>
      <w:r>
        <w:t xml:space="preserve">HB  145</w:t>
      </w:r>
      <w:r>
        <w:t xml:space="preserve">;</w:t>
      </w:r>
      <w:r>
        <w:t xml:space="preserve"> </w:t>
      </w:r>
      <w:r>
        <w:t xml:space="preserve">HB  552</w:t>
      </w:r>
    </w:p>
    <w:p>
      <w:pPr>
        <w:pStyle w:val="RecordBase"/>
        <w:ind w:left="240" w:hanging="192"/>
      </w:pPr>
      <w:r>
        <w:t xml:space="preserve"> for Health and Family Services, human trafficking, annual report, additional information - </w:t>
      </w:r>
      <w:r>
        <w:t xml:space="preserve"> </w:t>
      </w:r>
      <w:r>
        <w:t xml:space="preserve">HB  3</w:t>
      </w:r>
      <w:r>
        <w:t xml:space="preserve">;</w:t>
      </w:r>
      <w:r>
        <w:t xml:space="preserve"> </w:t>
      </w:r>
      <w:r>
        <w:t xml:space="preserve">HB  3</w:t>
      </w:r>
      <w:r>
        <w:t xml:space="preserve">: </w:t>
      </w:r>
      <w:r>
        <w:t xml:space="preserve">HFA</w:t>
      </w:r>
      <w:r>
        <w:t xml:space="preserve"> (</w:t>
      </w:r>
      <w:r>
        <w:t xml:space="preserve">1</w:t>
      </w:r>
      <w:r>
        <w:t xml:space="preserve">)</w:t>
      </w:r>
    </w:p>
    <w:p>
      <w:pPr>
        <w:pStyle w:val="RecordBase"/>
        <w:ind w:left="240" w:hanging="192"/>
      </w:pPr>
      <w:r>
        <w:t xml:space="preserve"> for Health and Family Services, indigent persons' burial, administration - </w:t>
      </w:r>
      <w:r>
        <w:t xml:space="preserve"> </w:t>
      </w:r>
      <w:r>
        <w:t xml:space="preserve">HB  187</w:t>
      </w:r>
    </w:p>
    <w:p>
      <w:pPr>
        <w:pStyle w:val="RecordBase"/>
        <w:ind w:left="240" w:hanging="192"/>
      </w:pPr>
      <w:r>
        <w:t xml:space="preserve"> for Health and Family Services, Kentucky Youth Mobile Crisis Response program, establishment - </w:t>
      </w:r>
      <w:r>
        <w:t xml:space="preserve"> </w:t>
      </w:r>
      <w:r>
        <w:t xml:space="preserve">HB  617</w:t>
      </w:r>
    </w:p>
    <w:p>
      <w:pPr>
        <w:pStyle w:val="RecordBase"/>
        <w:ind w:left="240" w:hanging="192"/>
      </w:pPr>
      <w:r>
        <w:t xml:space="preserve"> for Health and Family Services, Medicaid and KCHIP, coverage for speech therapy, waiver - </w:t>
      </w:r>
      <w:r>
        <w:t xml:space="preserve"> </w:t>
      </w:r>
      <w:r>
        <w:t xml:space="preserve">SB  111</w:t>
      </w:r>
    </w:p>
    <w:p>
      <w:pPr>
        <w:pStyle w:val="RecordBase"/>
        <w:ind w:left="240" w:hanging="192"/>
      </w:pPr>
      <w:r>
        <w:t xml:space="preserve"> for Health and Family Services, Medicaid, cancer detection coverage, waiver - </w:t>
      </w:r>
      <w:r>
        <w:t xml:space="preserve"> </w:t>
      </w:r>
      <w:r>
        <w:t xml:space="preserve">HB  52</w:t>
      </w:r>
      <w:r>
        <w:t xml:space="preserve">;</w:t>
      </w:r>
      <w:r>
        <w:t xml:space="preserve"> </w:t>
      </w:r>
      <w:r>
        <w:t xml:space="preserve">HB  52</w:t>
      </w:r>
      <w:r>
        <w:t xml:space="preserve">: </w:t>
      </w:r>
      <w:r>
        <w:t xml:space="preserve">HCS</w:t>
      </w:r>
    </w:p>
    <w:p>
      <w:pPr>
        <w:pStyle w:val="RecordBase"/>
        <w:ind w:left="240" w:hanging="192"/>
      </w:pPr>
      <w:r>
        <w:t xml:space="preserve"> for Health and Family Services, Medicaid Oversight and Advisory Board, establishment - </w:t>
      </w:r>
      <w:r>
        <w:t xml:space="preserve"> </w:t>
      </w:r>
      <w:r>
        <w:t xml:space="preserve">HB  316</w:t>
      </w:r>
    </w:p>
    <w:p>
      <w:pPr>
        <w:pStyle w:val="RecordBase"/>
        <w:ind w:left="240" w:hanging="192"/>
      </w:pPr>
      <w:r>
        <w:t xml:space="preserve"> for Health and Family Services, Medicaid, pap smear coverage, waiver - </w:t>
      </w:r>
      <w:r>
        <w:t xml:space="preserve"> </w:t>
      </w:r>
      <w:r>
        <w:t xml:space="preserve">HB  63</w:t>
      </w:r>
    </w:p>
    <w:p>
      <w:pPr>
        <w:pStyle w:val="RecordBase"/>
        <w:ind w:left="240" w:hanging="192"/>
      </w:pPr>
      <w:r>
        <w:t xml:space="preserve"> for Health and Family Services, Medicaid waiver - </w:t>
      </w:r>
      <w:r>
        <w:t xml:space="preserve"> </w:t>
      </w:r>
      <w:r>
        <w:t xml:space="preserve">SB  219</w:t>
      </w:r>
      <w:r>
        <w:t xml:space="preserve">;</w:t>
      </w:r>
      <w:r>
        <w:t xml:space="preserve"> </w:t>
      </w:r>
      <w:r>
        <w:t xml:space="preserve">HB  677</w:t>
      </w:r>
    </w:p>
    <w:p>
      <w:pPr>
        <w:pStyle w:val="RecordBase"/>
        <w:ind w:left="240" w:hanging="192"/>
      </w:pPr>
      <w:r>
        <w:t xml:space="preserve"> for Health and Family Services, Medicaid, waiver application, prior authorization - </w:t>
      </w:r>
      <w:r>
        <w:t xml:space="preserve"> </w:t>
      </w:r>
      <w:r>
        <w:t xml:space="preserve">SB  270</w:t>
      </w:r>
      <w:r>
        <w:t xml:space="preserve">;</w:t>
      </w:r>
      <w:r>
        <w:t xml:space="preserve"> </w:t>
      </w:r>
      <w:r>
        <w:t xml:space="preserve">HB  317</w:t>
      </w:r>
    </w:p>
    <w:p>
      <w:pPr>
        <w:pStyle w:val="RecordBase"/>
        <w:ind w:left="240" w:hanging="192"/>
      </w:pPr>
      <w:r>
        <w:t xml:space="preserve"> for Health and Family Services, Medicaid, waiver, mental health and substance use disorder - </w:t>
      </w:r>
      <w:r>
        <w:t xml:space="preserve"> </w:t>
      </w:r>
      <w:r>
        <w:t xml:space="preserve">HB  339</w:t>
      </w:r>
    </w:p>
    <w:p>
      <w:pPr>
        <w:pStyle w:val="RecordBase"/>
        <w:ind w:left="240" w:hanging="192"/>
      </w:pPr>
      <w:r>
        <w:t xml:space="preserve"> for Health and Family Services, Medicinal Cannabis Advisory Pamphlet, requirement - </w:t>
      </w:r>
      <w:r>
        <w:t xml:space="preserve"> </w:t>
      </w:r>
      <w:r>
        <w:t xml:space="preserve">HB  829</w:t>
      </w:r>
    </w:p>
    <w:p>
      <w:pPr>
        <w:pStyle w:val="RecordBase"/>
        <w:ind w:left="240" w:hanging="192"/>
      </w:pPr>
      <w:r>
        <w:t xml:space="preserve"> for Health and Family Services, mental health programs, gender-neutral language - </w:t>
      </w:r>
      <w:r>
        <w:t xml:space="preserve"> </w:t>
      </w:r>
      <w:r>
        <w:t xml:space="preserve">HB  789</w:t>
      </w:r>
    </w:p>
    <w:p>
      <w:pPr>
        <w:pStyle w:val="RecordBase"/>
        <w:ind w:left="240" w:hanging="192"/>
      </w:pPr>
      <w:r>
        <w:t xml:space="preserve"> for Health and Family Services, Milk Safety Branch, transfer to Department of Agriculture - </w:t>
      </w:r>
      <w:r>
        <w:t xml:space="preserve"> </w:t>
      </w:r>
      <w:r>
        <w:t xml:space="preserve">HB  16</w:t>
      </w:r>
    </w:p>
    <w:p>
      <w:pPr>
        <w:pStyle w:val="RecordBase"/>
        <w:ind w:left="240" w:hanging="192"/>
      </w:pPr>
      <w:r>
        <w:t xml:space="preserve"> for Health and Family Services, nonemergency medical transportation - </w:t>
      </w:r>
      <w:r>
        <w:t xml:space="preserve"> </w:t>
      </w:r>
      <w:r>
        <w:t xml:space="preserve">HB  653</w:t>
      </w:r>
    </w:p>
    <w:p>
      <w:pPr>
        <w:pStyle w:val="RecordBase"/>
        <w:ind w:left="240" w:hanging="192"/>
      </w:pPr>
      <w:r>
        <w:t xml:space="preserve"> for Health and Family Services, obesity, report - </w:t>
      </w:r>
      <w:r>
        <w:t xml:space="preserve"> </w:t>
      </w:r>
      <w:r>
        <w:t xml:space="preserve">HB  273</w:t>
      </w:r>
    </w:p>
    <w:p>
      <w:pPr>
        <w:pStyle w:val="RecordBase"/>
        <w:ind w:left="240" w:hanging="192"/>
      </w:pPr>
      <w:r>
        <w:t xml:space="preserve"> for Health and Family Services, obesity treatment, coverage requirement, waiver - </w:t>
      </w:r>
      <w:r>
        <w:t xml:space="preserve"> </w:t>
      </w:r>
      <w:r>
        <w:t xml:space="preserve">HB  273</w:t>
      </w:r>
    </w:p>
    <w:p>
      <w:pPr>
        <w:pStyle w:val="RecordBase"/>
        <w:ind w:left="240" w:hanging="192"/>
      </w:pPr>
      <w:r>
        <w:t xml:space="preserve"> for Health and Family Services, Office of Medicinal Cannabis - </w:t>
      </w:r>
      <w:r>
        <w:t xml:space="preserve"> </w:t>
      </w:r>
      <w:r>
        <w:t xml:space="preserve">SB  337</w:t>
      </w:r>
    </w:p>
    <w:p>
      <w:pPr>
        <w:pStyle w:val="RecordBase"/>
        <w:ind w:left="240" w:hanging="192"/>
      </w:pPr>
      <w:r>
        <w:t xml:space="preserve"> for Health and Family Services, PACE service providers, licensure - </w:t>
      </w:r>
      <w:r>
        <w:t xml:space="preserve"> </w:t>
      </w:r>
      <w:r>
        <w:t xml:space="preserve">SB  297</w:t>
      </w:r>
      <w:r>
        <w:t xml:space="preserve">;</w:t>
      </w:r>
      <w:r>
        <w:t xml:space="preserve"> </w:t>
      </w:r>
      <w:r>
        <w:t xml:space="preserve">SB  297</w:t>
      </w:r>
      <w:r>
        <w:t xml:space="preserve">: </w:t>
      </w:r>
      <w:r>
        <w:t xml:space="preserve">SCS</w:t>
      </w:r>
    </w:p>
    <w:p>
      <w:pPr>
        <w:pStyle w:val="RecordBase"/>
        <w:ind w:left="240" w:hanging="192"/>
      </w:pPr>
      <w:r>
        <w:t xml:space="preserve"> for Health and Family Services, parental and guardian screenings,  federal approval - </w:t>
      </w:r>
      <w:r>
        <w:t xml:space="preserve"> </w:t>
      </w:r>
      <w:r>
        <w:t xml:space="preserve">HB  406</w:t>
      </w:r>
    </w:p>
    <w:p>
      <w:pPr>
        <w:pStyle w:val="RecordBase"/>
        <w:ind w:left="240" w:hanging="192"/>
      </w:pPr>
      <w:r>
        <w:t xml:space="preserve"> for Health and Family Services, Perinatal Advisory Committee, establishment - </w:t>
      </w:r>
      <w:r>
        <w:t xml:space="preserve"> </w:t>
      </w:r>
      <w:r>
        <w:t xml:space="preserve">HB  405</w:t>
      </w:r>
    </w:p>
    <w:p>
      <w:pPr>
        <w:pStyle w:val="RecordBase"/>
        <w:ind w:left="240" w:hanging="192"/>
      </w:pPr>
      <w:r>
        <w:t xml:space="preserve"> for Health and Family Services, perinatal palliative care, programs and services, list - </w:t>
      </w:r>
      <w:r>
        <w:t xml:space="preserve"> </w:t>
      </w:r>
      <w:r>
        <w:t xml:space="preserve">HB  10</w:t>
      </w:r>
      <w:r>
        <w:t xml:space="preserve">: </w:t>
      </w:r>
      <w:r>
        <w:t xml:space="preserve">SCS</w:t>
      </w:r>
      <w:r>
        <w:t xml:space="preserve">;</w:t>
      </w:r>
      <w:r>
        <w:t xml:space="preserve"> </w:t>
      </w:r>
      <w:r>
        <w:t xml:space="preserve">HB  467</w:t>
      </w:r>
      <w:r>
        <w:t xml:space="preserve">;</w:t>
      </w:r>
      <w:r>
        <w:t xml:space="preserve"> </w:t>
      </w:r>
      <w:r>
        <w:t xml:space="preserve">HB  467</w:t>
      </w:r>
      <w:r>
        <w:t xml:space="preserve">: </w:t>
      </w:r>
      <w:r>
        <w:t xml:space="preserve">HFA</w:t>
      </w:r>
      <w:r>
        <w:t xml:space="preserve"> (</w:t>
      </w:r>
      <w:r>
        <w:t xml:space="preserve">1</w:t>
      </w:r>
      <w:r>
        <w:t xml:space="preserve">)</w:t>
      </w:r>
    </w:p>
    <w:p>
      <w:pPr>
        <w:pStyle w:val="RecordBase"/>
        <w:ind w:left="240" w:hanging="192"/>
      </w:pPr>
      <w:r>
        <w:t xml:space="preserve"> for Health and Family Services, poultry sales - </w:t>
      </w:r>
      <w:r>
        <w:t xml:space="preserve"> </w:t>
      </w:r>
      <w:r>
        <w:t xml:space="preserve">HB  242</w:t>
      </w:r>
      <w:r>
        <w:t xml:space="preserve">;</w:t>
      </w:r>
      <w:r>
        <w:t xml:space="preserve"> </w:t>
      </w:r>
      <w:r>
        <w:t xml:space="preserve">HB  342</w:t>
      </w:r>
    </w:p>
    <w:p>
      <w:pPr>
        <w:pStyle w:val="RecordBase"/>
        <w:ind w:left="240" w:hanging="192"/>
      </w:pPr>
      <w:r>
        <w:t xml:space="preserve"> for Health and Family Services, pregnancy resource centers, licensure - </w:t>
      </w:r>
      <w:r>
        <w:t xml:space="preserve"> </w:t>
      </w:r>
      <w:r>
        <w:t xml:space="preserve">HB  538</w:t>
      </w:r>
    </w:p>
    <w:p>
      <w:pPr>
        <w:pStyle w:val="RecordBase"/>
        <w:ind w:left="240" w:hanging="192"/>
      </w:pPr>
      <w:r>
        <w:t xml:space="preserve"> for Health and Family Services, recovery residences, regulation - </w:t>
      </w:r>
      <w:r>
        <w:t xml:space="preserve"> </w:t>
      </w:r>
      <w:r>
        <w:t xml:space="preserve">HB  462</w:t>
      </w:r>
    </w:p>
    <w:p>
      <w:pPr>
        <w:pStyle w:val="RecordBase"/>
        <w:ind w:left="240" w:hanging="192"/>
      </w:pPr>
      <w:r>
        <w:t xml:space="preserve"> for Health and Family Services, secretary, technical corrections - </w:t>
      </w:r>
      <w:r>
        <w:t xml:space="preserve"> </w:t>
      </w:r>
      <w:r>
        <w:t xml:space="preserve">HB  676</w:t>
      </w:r>
    </w:p>
    <w:p>
      <w:pPr>
        <w:pStyle w:val="RecordBase"/>
        <w:ind w:left="240" w:hanging="192"/>
      </w:pPr>
      <w:r>
        <w:t xml:space="preserve"> for Health and Family Services, services offered to children, review, report - </w:t>
      </w:r>
      <w:r>
        <w:t xml:space="preserve"> </w:t>
      </w:r>
      <w:r>
        <w:t xml:space="preserve">HJR 116</w:t>
      </w:r>
    </w:p>
    <w:p>
      <w:pPr>
        <w:pStyle w:val="RecordBase"/>
        <w:ind w:left="240" w:hanging="192"/>
      </w:pPr>
      <w:r>
        <w:t xml:space="preserve"> for Health and Family Services, sexually transmitted disease, testing - </w:t>
      </w:r>
      <w:r>
        <w:t xml:space="preserve"> </w:t>
      </w:r>
      <w:r>
        <w:t xml:space="preserve">HB  618</w:t>
      </w:r>
    </w:p>
    <w:p>
      <w:pPr>
        <w:pStyle w:val="RecordBase"/>
        <w:ind w:left="240" w:hanging="192"/>
      </w:pPr>
      <w:r>
        <w:t xml:space="preserve"> for Health and Family Services, SNAP Employment and Training Program, establishment - </w:t>
      </w:r>
      <w:r>
        <w:t xml:space="preserve"> </w:t>
      </w:r>
      <w:r>
        <w:t xml:space="preserve">HB  235</w:t>
      </w:r>
    </w:p>
    <w:p>
      <w:pPr>
        <w:pStyle w:val="RecordBase"/>
        <w:ind w:left="240" w:hanging="192"/>
      </w:pPr>
      <w:r>
        <w:t xml:space="preserve"> for Health and Family Services, substance use programs, qualified list, requirements - </w:t>
      </w:r>
      <w:r>
        <w:t xml:space="preserve"> </w:t>
      </w:r>
      <w:r>
        <w:t xml:space="preserve">SB  71</w:t>
      </w:r>
      <w:r>
        <w:t xml:space="preserve">: </w:t>
      </w:r>
      <w:r>
        <w:t xml:space="preserve">HCS</w:t>
      </w:r>
    </w:p>
    <w:p>
      <w:pPr>
        <w:pStyle w:val="RecordBase"/>
        <w:ind w:left="240" w:hanging="192"/>
      </w:pPr>
      <w:r>
        <w:t xml:space="preserve"> for Health and Family Services, supplemental nutrition assistance program, requirements - </w:t>
      </w:r>
      <w:r>
        <w:t xml:space="preserve"> </w:t>
      </w:r>
      <w:r>
        <w:t xml:space="preserve">HB  367</w:t>
      </w:r>
    </w:p>
    <w:p>
      <w:pPr>
        <w:pStyle w:val="RecordBase"/>
        <w:ind w:left="240" w:hanging="192"/>
      </w:pPr>
      <w:r>
        <w:t xml:space="preserve"> for Health and Family Services, Supplemental Nutrition Assistance Program, requirements - </w:t>
      </w:r>
      <w:r>
        <w:t xml:space="preserve"> </w:t>
      </w:r>
      <w:r>
        <w:t xml:space="preserve">HB  367</w:t>
      </w:r>
      <w:r>
        <w:t xml:space="preserve">: </w:t>
      </w:r>
      <w:r>
        <w:t xml:space="preserve">HCS</w:t>
      </w:r>
    </w:p>
    <w:p>
      <w:pPr>
        <w:pStyle w:val="RecordBase"/>
        <w:ind w:left="240" w:hanging="192"/>
      </w:pPr>
      <w:r>
        <w:t xml:space="preserve"> for Health and Family Services, supplemental nutrition assistance program, waiver - </w:t>
      </w:r>
      <w:r>
        <w:t xml:space="preserve"> </w:t>
      </w:r>
      <w:r>
        <w:t xml:space="preserve">HB  367</w:t>
      </w:r>
    </w:p>
    <w:p>
      <w:pPr>
        <w:pStyle w:val="RecordBase"/>
        <w:ind w:left="240" w:hanging="192"/>
      </w:pPr>
      <w:r>
        <w:t xml:space="preserve"> for Health and Family Services, Supplemental Nutrition Assistance Program, waiver - </w:t>
      </w:r>
      <w:r>
        <w:t xml:space="preserve"> </w:t>
      </w:r>
      <w:r>
        <w:t xml:space="preserve">HB  367</w:t>
      </w:r>
      <w:r>
        <w:t xml:space="preserve">: </w:t>
      </w:r>
      <w:r>
        <w:t xml:space="preserve">HCS</w:t>
      </w:r>
    </w:p>
    <w:p>
      <w:pPr>
        <w:pStyle w:val="RecordBase"/>
        <w:ind w:left="240" w:hanging="192"/>
      </w:pPr>
      <w:r>
        <w:t xml:space="preserve"> for Health and Family Services, supports for pregnant women and families establishment - </w:t>
      </w:r>
      <w:r>
        <w:t xml:space="preserve"> </w:t>
      </w:r>
      <w:r>
        <w:t xml:space="preserve">SB  34</w:t>
      </w:r>
      <w:r>
        <w:t xml:space="preserve">;</w:t>
      </w:r>
      <w:r>
        <w:t xml:space="preserve"> </w:t>
      </w:r>
      <w:r>
        <w:t xml:space="preserve">HB  734</w:t>
      </w:r>
    </w:p>
    <w:p>
      <w:pPr>
        <w:pStyle w:val="RecordBase"/>
        <w:ind w:left="240" w:hanging="192"/>
      </w:pPr>
      <w:r>
        <w:t xml:space="preserve"> for Health and Family Services, swimming pool, lifeguard staffing plan - </w:t>
      </w:r>
      <w:r>
        <w:t xml:space="preserve"> </w:t>
      </w:r>
      <w:r>
        <w:t xml:space="preserve">HB  109</w:t>
      </w:r>
      <w:r>
        <w:t xml:space="preserve">;</w:t>
      </w:r>
      <w:r>
        <w:t xml:space="preserve"> </w:t>
      </w:r>
      <w:r>
        <w:t xml:space="preserve">HB  109</w:t>
      </w:r>
      <w:r>
        <w:t xml:space="preserve">: </w:t>
      </w:r>
      <w:r>
        <w:t xml:space="preserve">HCS</w:t>
      </w:r>
    </w:p>
    <w:p>
      <w:pPr>
        <w:pStyle w:val="RecordBase"/>
        <w:ind w:left="240" w:hanging="192"/>
      </w:pPr>
      <w:r>
        <w:t xml:space="preserve"> for Health and Family Services, waiver - </w:t>
      </w:r>
      <w:r>
        <w:t xml:space="preserve"> </w:t>
      </w:r>
      <w:r>
        <w:t xml:space="preserve">HB  505</w:t>
      </w:r>
      <w:r>
        <w:t xml:space="preserve">: </w:t>
      </w:r>
      <w:r>
        <w:t xml:space="preserve">HCS</w:t>
      </w:r>
    </w:p>
    <w:p>
      <w:pPr>
        <w:pStyle w:val="RecordBase"/>
        <w:ind w:left="240" w:hanging="192"/>
      </w:pPr>
      <w:r>
        <w:t xml:space="preserve"> for Health and Family Services, waiver application - </w:t>
      </w:r>
      <w:r>
        <w:t xml:space="preserve"> </w:t>
      </w:r>
      <w:r>
        <w:t xml:space="preserve">HB  768</w:t>
      </w:r>
    </w:p>
    <w:p>
      <w:pPr>
        <w:pStyle w:val="RecordBase"/>
        <w:ind w:left="240" w:hanging="192"/>
      </w:pPr>
      <w:r>
        <w:t xml:space="preserve"> of Health and Family Services, waiver application, coronary calcium imaging tests coverage - </w:t>
      </w:r>
      <w:r>
        <w:t xml:space="preserve"> </w:t>
      </w:r>
      <w:r>
        <w:t xml:space="preserve">HB  642</w:t>
      </w:r>
    </w:p>
    <w:p>
      <w:pPr>
        <w:pStyle w:val="RecordBase"/>
        <w:ind w:left="120" w:hanging="120"/>
      </w:pPr>
      <w:r>
        <w:t xml:space="preserve">CHFS,</w:t>
      </w:r>
    </w:p>
    <w:p>
      <w:pPr>
        <w:pStyle w:val="RecordBase"/>
        <w:ind w:left="240" w:hanging="192"/>
      </w:pPr>
      <w:r>
        <w:t xml:space="preserve"> child abuse and neglect, parental military status determination and notification - </w:t>
      </w:r>
      <w:r>
        <w:t xml:space="preserve"> </w:t>
      </w:r>
      <w:r>
        <w:t xml:space="preserve">HB  453</w:t>
      </w:r>
    </w:p>
    <w:p>
      <w:pPr>
        <w:pStyle w:val="RecordBase"/>
        <w:ind w:left="240" w:hanging="192"/>
      </w:pPr>
      <w:r>
        <w:t xml:space="preserve"> Division of Regulated Early Childhood Education, establishment - </w:t>
      </w:r>
      <w:r>
        <w:t xml:space="preserve"> </w:t>
      </w:r>
      <w:r>
        <w:t xml:space="preserve">SB  203</w:t>
      </w:r>
      <w:r>
        <w:t xml:space="preserve">;</w:t>
      </w:r>
      <w:r>
        <w:t xml:space="preserve"> </w:t>
      </w:r>
      <w:r>
        <w:t xml:space="preserve">SB  203</w:t>
      </w:r>
      <w:r>
        <w:t xml:space="preserve">: </w:t>
      </w:r>
      <w:r>
        <w:t xml:space="preserve">SCS</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Child abuse or neglect investigation, parents' rights, agency's duty to advise - </w:t>
      </w:r>
      <w:r>
        <w:t xml:space="preserve"> </w:t>
      </w:r>
      <w:r>
        <w:t xml:space="preserve">HB  560</w:t>
      </w:r>
    </w:p>
    <w:p>
      <w:pPr>
        <w:pStyle w:val="RecordBase"/>
        <w:ind w:left="120" w:hanging="120"/>
      </w:pPr>
      <w:r>
        <w:t xml:space="preserve">Classification system, technical correction - </w:t>
      </w:r>
      <w:r>
        <w:t xml:space="preserve"> </w:t>
      </w:r>
      <w:r>
        <w:t xml:space="preserve">HB  729</w:t>
      </w:r>
    </w:p>
    <w:p>
      <w:pPr>
        <w:pStyle w:val="RecordBase"/>
        <w:ind w:left="120" w:hanging="120"/>
      </w:pPr>
      <w:r>
        <w:t xml:space="preserve">Classified employees, new appointments, incumbent employees, salary requirements - </w:t>
      </w:r>
      <w:r>
        <w:t xml:space="preserve"> </w:t>
      </w:r>
      <w:r>
        <w:t xml:space="preserve">SB  381</w:t>
      </w:r>
    </w:p>
    <w:p>
      <w:pPr>
        <w:pStyle w:val="RecordBase"/>
        <w:ind w:left="120" w:hanging="120"/>
      </w:pPr>
      <w:r>
        <w:t xml:space="preserve">Commissioner of education, instructional time waiver, approval - </w:t>
      </w:r>
      <w:r>
        <w:t xml:space="preserve"> </w:t>
      </w:r>
      <w:r>
        <w:t xml:space="preserve">SB  200</w:t>
      </w:r>
    </w:p>
    <w:p>
      <w:pPr>
        <w:pStyle w:val="RecordBase"/>
        <w:ind w:left="120" w:hanging="120"/>
      </w:pPr>
      <w:r>
        <w:t xml:space="preserve">Comprehensive universities, postbaccalaureate program offerings, expansion study - </w:t>
      </w:r>
      <w:r>
        <w:t xml:space="preserve"> </w:t>
      </w:r>
      <w:r>
        <w:t xml:space="preserve">SJR 170</w:t>
      </w:r>
    </w:p>
    <w:p>
      <w:pPr>
        <w:pStyle w:val="RecordBase"/>
        <w:ind w:left="120" w:hanging="120"/>
      </w:pPr>
      <w:r>
        <w:t xml:space="preserve">Conservation officers, game warden, title change - </w:t>
      </w:r>
      <w:r>
        <w:t xml:space="preserve"> </w:t>
      </w:r>
      <w:r>
        <w:t xml:space="preserve">HB  586</w:t>
      </w:r>
    </w:p>
    <w:p>
      <w:pPr>
        <w:pStyle w:val="RecordBase"/>
        <w:ind w:left="120" w:hanging="120"/>
      </w:pPr>
      <w:r>
        <w:t xml:space="preserve">Council</w:t>
      </w:r>
    </w:p>
    <w:p>
      <w:pPr>
        <w:pStyle w:val="RecordBase"/>
        <w:ind w:left="240" w:hanging="192"/>
      </w:pPr>
      <w:r>
        <w:t xml:space="preserve"> on Postsecondary Education, audit report, review - </w:t>
      </w:r>
      <w:r>
        <w:t xml:space="preserve"> </w:t>
      </w:r>
      <w:r>
        <w:t xml:space="preserve">HB  814</w:t>
      </w:r>
    </w:p>
    <w:p>
      <w:pPr>
        <w:pStyle w:val="RecordBase"/>
        <w:ind w:left="240" w:hanging="192"/>
      </w:pPr>
      <w:r>
        <w:t xml:space="preserve"> on Postsecondary Education, comprehensive universities, research doctorial programs - </w:t>
      </w:r>
      <w:r>
        <w:t xml:space="preserve"> </w:t>
      </w:r>
      <w:r>
        <w:t xml:space="preserve">SB  201</w:t>
      </w:r>
    </w:p>
    <w:p>
      <w:pPr>
        <w:pStyle w:val="RecordBase"/>
        <w:ind w:left="240" w:hanging="192"/>
      </w:pPr>
      <w:r>
        <w:t xml:space="preserve"> on Postsecondary Education, comprehensive universities, research institution, marketing - </w:t>
      </w:r>
      <w:r>
        <w:t xml:space="preserve"> </w:t>
      </w:r>
      <w:r>
        <w:t xml:space="preserve">SB  201</w:t>
      </w:r>
    </w:p>
    <w:p>
      <w:pPr>
        <w:pStyle w:val="RecordBase"/>
        <w:ind w:left="240" w:hanging="192"/>
      </w:pPr>
      <w:r>
        <w:t xml:space="preserve"> on Postsecondary Education, DEI initiatives and offices, strike prohibitions - </w:t>
      </w:r>
      <w:r>
        <w:t xml:space="preserve"> </w:t>
      </w:r>
      <w:r>
        <w:t xml:space="preserve">SB  6</w:t>
      </w:r>
      <w:r>
        <w:t xml:space="preserve">: </w:t>
      </w:r>
      <w:r>
        <w:t xml:space="preserve">HFA</w:t>
      </w:r>
      <w:r>
        <w:t xml:space="preserve"> (</w:t>
      </w:r>
      <w:r>
        <w:t xml:space="preserve">8</w:t>
      </w:r>
      <w:r>
        <w:t xml:space="preserve">)</w:t>
      </w:r>
    </w:p>
    <w:p>
      <w:pPr>
        <w:pStyle w:val="RecordBase"/>
        <w:ind w:left="240" w:hanging="192"/>
      </w:pPr>
      <w:r>
        <w:t xml:space="preserve"> on Postsecondary Education, diversity, equity, and inclusion activities, prohibition - </w:t>
      </w:r>
      <w:r>
        <w:t xml:space="preserve"> </w:t>
      </w:r>
      <w:r>
        <w:t xml:space="preserve">SB  6</w:t>
      </w:r>
      <w:r>
        <w:t xml:space="preserve">: </w:t>
      </w:r>
      <w:r>
        <w:t xml:space="preserve">HCS</w:t>
      </w:r>
      <w:r>
        <w:t xml:space="preserve">;</w:t>
      </w:r>
      <w:r>
        <w:t xml:space="preserve"> </w:t>
      </w:r>
      <w:r>
        <w:t xml:space="preserve">HB  9</w:t>
      </w:r>
    </w:p>
    <w:p>
      <w:pPr>
        <w:pStyle w:val="RecordBase"/>
        <w:ind w:left="240" w:hanging="192"/>
      </w:pPr>
      <w:r>
        <w:t xml:space="preserve"> on Postsecondary Education, diversity, equity, and inclusion initiatives, elimination - </w:t>
      </w:r>
      <w:r>
        <w:t xml:space="preserve"> </w:t>
      </w:r>
      <w:r>
        <w:t xml:space="preserve">SB  6</w:t>
      </w:r>
      <w:r>
        <w:t xml:space="preserve">: </w:t>
      </w:r>
      <w:r>
        <w:t xml:space="preserve">HCS</w:t>
      </w:r>
      <w:r>
        <w:t xml:space="preserve">;</w:t>
      </w:r>
      <w:r>
        <w:t xml:space="preserve"> </w:t>
      </w:r>
      <w:r>
        <w:t xml:space="preserve">HB  9</w:t>
      </w:r>
    </w:p>
    <w:p>
      <w:pPr>
        <w:pStyle w:val="RecordBase"/>
        <w:ind w:left="240" w:hanging="192"/>
      </w:pPr>
      <w:r>
        <w:t xml:space="preserve"> on Postsecondary Education, endowed research fund, responsibility to administer program - </w:t>
      </w:r>
      <w:r>
        <w:t xml:space="preserve"> </w:t>
      </w:r>
      <w:r>
        <w:t xml:space="preserve">SB  1</w:t>
      </w:r>
    </w:p>
    <w:p>
      <w:pPr>
        <w:pStyle w:val="RecordBase"/>
        <w:ind w:left="240" w:hanging="192"/>
      </w:pPr>
      <w:r>
        <w:t xml:space="preserve"> on Postsecondary Education, Hazard Community and Technical College, university study - </w:t>
      </w:r>
      <w:r>
        <w:t xml:space="preserve"> </w:t>
      </w:r>
      <w:r>
        <w:t xml:space="preserve">SJR 132</w:t>
      </w:r>
    </w:p>
    <w:p>
      <w:pPr>
        <w:pStyle w:val="RecordBase"/>
        <w:ind w:left="240" w:hanging="192"/>
      </w:pPr>
      <w:r>
        <w:t xml:space="preserve"> on Postsecondary Education, KentuckyCYBER, cybersecurity, protection - </w:t>
      </w:r>
      <w:r>
        <w:t xml:space="preserve"> </w:t>
      </w:r>
      <w:r>
        <w:t xml:space="preserve">HB  139</w:t>
      </w:r>
      <w:r>
        <w:t xml:space="preserve">;</w:t>
      </w:r>
      <w:r>
        <w:t xml:space="preserve"> </w:t>
      </w:r>
      <w:r>
        <w:t xml:space="preserve">HB  319</w:t>
      </w:r>
    </w:p>
    <w:p>
      <w:pPr>
        <w:pStyle w:val="RecordBase"/>
        <w:ind w:left="240" w:hanging="192"/>
      </w:pPr>
      <w:r>
        <w:t xml:space="preserve"> on Postsecondary Education, KET board, staff member, addition - </w:t>
      </w:r>
      <w:r>
        <w:t xml:space="preserve"> </w:t>
      </w:r>
      <w:r>
        <w:t xml:space="preserve">HB  686</w:t>
      </w:r>
    </w:p>
    <w:p>
      <w:pPr>
        <w:pStyle w:val="RecordBase"/>
        <w:ind w:left="240" w:hanging="192"/>
      </w:pPr>
      <w:r>
        <w:t xml:space="preserve"> on Postsecondary Education president or designee, KET board, addition - </w:t>
      </w:r>
      <w:r>
        <w:t xml:space="preserve"> </w:t>
      </w:r>
      <w:r>
        <w:t xml:space="preserve">HB  686</w:t>
      </w:r>
    </w:p>
    <w:p>
      <w:pPr>
        <w:pStyle w:val="RecordBase"/>
        <w:ind w:left="240" w:hanging="192"/>
      </w:pPr>
      <w:r>
        <w:t xml:space="preserve"> on Postsecondary Education, public postsecondary institutio, U.S. government courses - </w:t>
      </w:r>
      <w:r>
        <w:t xml:space="preserve"> </w:t>
      </w:r>
      <w:r>
        <w:t xml:space="preserve">SB  269</w:t>
      </w:r>
    </w:p>
    <w:p>
      <w:pPr>
        <w:pStyle w:val="RecordBase"/>
        <w:ind w:left="120" w:hanging="120"/>
      </w:pPr>
      <w:r>
        <w:t xml:space="preserve">CPE, Artificial Intelligence in Higher Education project, establishment - </w:t>
      </w:r>
      <w:r>
        <w:t xml:space="preserve"> </w:t>
      </w:r>
      <w:r>
        <w:t xml:space="preserve">SB  52</w:t>
      </w:r>
    </w:p>
    <w:p>
      <w:pPr>
        <w:pStyle w:val="RecordBase"/>
        <w:ind w:left="120" w:hanging="120"/>
      </w:pPr>
      <w:r>
        <w:t xml:space="preserve">Deadly</w:t>
      </w:r>
    </w:p>
    <w:p>
      <w:pPr>
        <w:pStyle w:val="RecordBase"/>
        <w:ind w:left="240" w:hanging="192"/>
      </w:pPr>
      <w:r>
        <w:t xml:space="preserve"> weapons, authority to limit concealed weapons in buildings, repeal - </w:t>
      </w:r>
      <w:r>
        <w:t xml:space="preserve"> </w:t>
      </w:r>
      <w:r>
        <w:t xml:space="preserve">SB  66</w:t>
      </w:r>
    </w:p>
    <w:p>
      <w:pPr>
        <w:pStyle w:val="RecordBase"/>
        <w:ind w:left="240" w:hanging="192"/>
      </w:pPr>
      <w:r>
        <w:t xml:space="preserve"> weapons, power to regulate concealed carry in buildings, repeal - </w:t>
      </w:r>
      <w:r>
        <w:t xml:space="preserve"> </w:t>
      </w:r>
      <w:r>
        <w:t xml:space="preserve">HB  288</w:t>
      </w:r>
    </w:p>
    <w:p>
      <w:pPr>
        <w:pStyle w:val="RecordBase"/>
        <w:ind w:left="120" w:hanging="120"/>
      </w:pPr>
      <w:r>
        <w:t xml:space="preserve">Department</w:t>
      </w:r>
    </w:p>
    <w:p>
      <w:pPr>
        <w:pStyle w:val="RecordBase"/>
        <w:ind w:left="240" w:hanging="192"/>
      </w:pPr>
      <w:r>
        <w:t xml:space="preserve"> for Criminal Justice Training, alternative training for constables - </w:t>
      </w:r>
      <w:r>
        <w:t xml:space="preserve"> </w:t>
      </w:r>
      <w:r>
        <w:t xml:space="preserve">SB  353</w:t>
      </w:r>
    </w:p>
    <w:p>
      <w:pPr>
        <w:pStyle w:val="RecordBase"/>
        <w:ind w:left="240" w:hanging="192"/>
      </w:pPr>
      <w:r>
        <w:t xml:space="preserve"> for Library and Archives, Kids Love to Read fund, administration - </w:t>
      </w:r>
      <w:r>
        <w:t xml:space="preserve"> </w:t>
      </w:r>
      <w:r>
        <w:t xml:space="preserve">HB  817</w:t>
      </w:r>
    </w:p>
    <w:p>
      <w:pPr>
        <w:pStyle w:val="RecordBase"/>
        <w:ind w:left="240" w:hanging="192"/>
      </w:pPr>
      <w:r>
        <w:t xml:space="preserve"> for Library and Archives, Kids Love to Read Program, creation - </w:t>
      </w:r>
      <w:r>
        <w:t xml:space="preserve"> </w:t>
      </w:r>
      <w:r>
        <w:t xml:space="preserve">HB  817</w:t>
      </w:r>
    </w:p>
    <w:p>
      <w:pPr>
        <w:pStyle w:val="RecordBase"/>
        <w:ind w:left="240" w:hanging="192"/>
      </w:pPr>
      <w:r>
        <w:t xml:space="preserve"> for Local Government, Government Resources Accelerating Needed Transformation Program - </w:t>
      </w:r>
      <w:r>
        <w:t xml:space="preserve"> </w:t>
      </w:r>
      <w:r>
        <w:t xml:space="preserve">HB  723</w:t>
      </w:r>
    </w:p>
    <w:p>
      <w:pPr>
        <w:pStyle w:val="RecordBase"/>
        <w:ind w:left="240" w:hanging="192"/>
      </w:pPr>
      <w:r>
        <w:t xml:space="preserve"> for Local Government, GRANT Program - </w:t>
      </w:r>
      <w:r>
        <w:t xml:space="preserve"> </w:t>
      </w:r>
      <w:r>
        <w:t xml:space="preserve">HB  723</w:t>
      </w:r>
      <w:r>
        <w:t xml:space="preserve">: </w:t>
      </w:r>
      <w:r>
        <w:t xml:space="preserve">HCS</w:t>
      </w:r>
    </w:p>
    <w:p>
      <w:pPr>
        <w:pStyle w:val="RecordBase"/>
        <w:ind w:left="240" w:hanging="192"/>
      </w:pPr>
      <w:r>
        <w:t xml:space="preserve"> for Local Government, lobbyist registration list, maintenance, requirement - </w:t>
      </w:r>
      <w:r>
        <w:t xml:space="preserve"> </w:t>
      </w:r>
      <w:r>
        <w:t xml:space="preserve">SB  379</w:t>
      </w:r>
    </w:p>
    <w:p>
      <w:pPr>
        <w:pStyle w:val="RecordBase"/>
        <w:ind w:left="240" w:hanging="192"/>
      </w:pPr>
      <w:r>
        <w:t xml:space="preserve"> for Medicaid Services, certified professional midwifery services, coverage - </w:t>
      </w:r>
      <w:r>
        <w:t xml:space="preserve"> </w:t>
      </w:r>
      <w:r>
        <w:t xml:space="preserve">SB  89</w:t>
      </w:r>
      <w:r>
        <w:t xml:space="preserve">;</w:t>
      </w:r>
      <w:r>
        <w:t xml:space="preserve"> </w:t>
      </w:r>
      <w:r>
        <w:t xml:space="preserve">HB  173</w:t>
      </w:r>
    </w:p>
    <w:p>
      <w:pPr>
        <w:pStyle w:val="RecordBase"/>
        <w:ind w:left="240" w:hanging="192"/>
      </w:pPr>
      <w:r>
        <w:t xml:space="preserve"> for Medicaid Services, controlled substance, medication, reporting - </w:t>
      </w:r>
      <w:r>
        <w:t xml:space="preserve"> </w:t>
      </w:r>
      <w:r>
        <w:t xml:space="preserve">HB  764</w:t>
      </w:r>
    </w:p>
    <w:p>
      <w:pPr>
        <w:pStyle w:val="RecordBase"/>
        <w:ind w:left="240" w:hanging="192"/>
      </w:pPr>
      <w:r>
        <w:t xml:space="preserve"> for Medicaid Services, doula services - </w:t>
      </w:r>
      <w:r>
        <w:t xml:space="preserve"> </w:t>
      </w:r>
      <w:r>
        <w:t xml:space="preserve">HB  307</w:t>
      </w:r>
    </w:p>
    <w:p>
      <w:pPr>
        <w:pStyle w:val="RecordBase"/>
        <w:ind w:left="240" w:hanging="192"/>
      </w:pPr>
      <w:r>
        <w:t xml:space="preserve"> for Medicaid Services, drug disposal, payment - </w:t>
      </w:r>
      <w:r>
        <w:t xml:space="preserve"> </w:t>
      </w:r>
      <w:r>
        <w:t xml:space="preserve">HB  543</w:t>
      </w:r>
    </w:p>
    <w:p>
      <w:pPr>
        <w:pStyle w:val="RecordBase"/>
        <w:ind w:left="240" w:hanging="192"/>
      </w:pPr>
      <w:r>
        <w:t xml:space="preserve"> for Medicaid Services, Kentucky all-payer claims database, reporting requirements - </w:t>
      </w:r>
      <w:r>
        <w:t xml:space="preserve"> </w:t>
      </w:r>
      <w:r>
        <w:t xml:space="preserve">SB  367</w:t>
      </w:r>
    </w:p>
    <w:p>
      <w:pPr>
        <w:pStyle w:val="RecordBase"/>
        <w:ind w:left="240" w:hanging="192"/>
      </w:pPr>
      <w:r>
        <w:t xml:space="preserve"> for Medicaid Services, Medicaid managed care contracts, limit on number awarded - </w:t>
      </w:r>
      <w:r>
        <w:t xml:space="preserve"> </w:t>
      </w:r>
      <w:r>
        <w:t xml:space="preserve">SB  24</w:t>
      </w:r>
      <w:r>
        <w:t xml:space="preserve">;</w:t>
      </w:r>
      <w:r>
        <w:t xml:space="preserve"> </w:t>
      </w:r>
      <w:r>
        <w:t xml:space="preserve">HB  477</w:t>
      </w:r>
      <w:r>
        <w:t xml:space="preserve">: </w:t>
      </w:r>
      <w:r>
        <w:t xml:space="preserve">SFA</w:t>
      </w:r>
      <w:r>
        <w:t xml:space="preserve"> (</w:t>
      </w:r>
      <w:r>
        <w:t xml:space="preserve">2</w:t>
      </w:r>
      <w:r>
        <w:t xml:space="preserve">)</w:t>
      </w:r>
    </w:p>
    <w:p>
      <w:pPr>
        <w:pStyle w:val="RecordBase"/>
        <w:ind w:left="240" w:hanging="192"/>
      </w:pPr>
      <w:r>
        <w:t xml:space="preserve"> for Medicaid Services, program coverage, administrative regulation nullification - </w:t>
      </w:r>
      <w:r>
        <w:t xml:space="preserve"> </w:t>
      </w:r>
      <w:r>
        <w:t xml:space="preserve">SB  65</w:t>
      </w:r>
    </w:p>
    <w:p>
      <w:pPr>
        <w:pStyle w:val="RecordBase"/>
        <w:ind w:left="240" w:hanging="192"/>
      </w:pPr>
      <w:r>
        <w:t xml:space="preserve"> for Medicaid Services, ultrasound and fetal nonstress tests - </w:t>
      </w:r>
      <w:r>
        <w:t xml:space="preserve"> </w:t>
      </w:r>
      <w:r>
        <w:t xml:space="preserve">HB  327</w:t>
      </w:r>
    </w:p>
    <w:p>
      <w:pPr>
        <w:pStyle w:val="RecordBase"/>
        <w:ind w:left="240" w:hanging="192"/>
      </w:pPr>
      <w:r>
        <w:t xml:space="preserve"> for Medicaid Services, utilization review, Naloxone,  prohibition - </w:t>
      </w:r>
      <w:r>
        <w:t xml:space="preserve"> </w:t>
      </w:r>
      <w:r>
        <w:t xml:space="preserve">HB  534</w:t>
      </w:r>
    </w:p>
    <w:p>
      <w:pPr>
        <w:pStyle w:val="RecordBase"/>
        <w:ind w:left="240" w:hanging="192"/>
      </w:pPr>
      <w:r>
        <w:t xml:space="preserve"> for Medicaid Services, utilization review, opioid antagonist,  prohibition - </w:t>
      </w:r>
      <w:r>
        <w:t xml:space="preserve"> </w:t>
      </w:r>
      <w:r>
        <w:t xml:space="preserve">HB  534</w:t>
      </w:r>
      <w:r>
        <w:t xml:space="preserve">: </w:t>
      </w:r>
      <w:r>
        <w:t xml:space="preserve">HCS</w:t>
      </w:r>
    </w:p>
    <w:p>
      <w:pPr>
        <w:pStyle w:val="RecordBase"/>
        <w:ind w:left="240" w:hanging="192"/>
      </w:pPr>
      <w:r>
        <w:t xml:space="preserve"> for Public Health, fatality review team, establish - </w:t>
      </w:r>
      <w:r>
        <w:t xml:space="preserve"> </w:t>
      </w:r>
      <w:r>
        <w:t xml:space="preserve">SB  74</w:t>
      </w:r>
    </w:p>
    <w:p>
      <w:pPr>
        <w:pStyle w:val="RecordBase"/>
        <w:ind w:left="240" w:hanging="192"/>
      </w:pPr>
      <w:r>
        <w:t xml:space="preserve"> for Public Health, fatality review team, establishment - </w:t>
      </w:r>
      <w:r>
        <w:t xml:space="preserve"> </w:t>
      </w:r>
      <w:r>
        <w:t xml:space="preserve">SB  74</w:t>
      </w:r>
      <w:r>
        <w:t xml:space="preserve">: </w:t>
      </w:r>
      <w:r>
        <w:t xml:space="preserve">SCS</w:t>
      </w:r>
    </w:p>
    <w:p>
      <w:pPr>
        <w:pStyle w:val="RecordBase"/>
        <w:ind w:left="240" w:hanging="192"/>
      </w:pPr>
      <w:r>
        <w:t xml:space="preserve"> for Public Health, kratom products, regulation - </w:t>
      </w:r>
      <w:r>
        <w:t xml:space="preserve"> </w:t>
      </w:r>
      <w:r>
        <w:t xml:space="preserve">HB  293</w:t>
      </w:r>
      <w:r>
        <w:t xml:space="preserve">: </w:t>
      </w:r>
      <w:r>
        <w:t xml:space="preserve">HCS</w:t>
      </w:r>
    </w:p>
    <w:p>
      <w:pPr>
        <w:pStyle w:val="RecordBase"/>
        <w:ind w:left="240" w:hanging="192"/>
      </w:pPr>
      <w:r>
        <w:t xml:space="preserve"> for Public Health, maternal mortality and morbidity, data collection - </w:t>
      </w:r>
      <w:r>
        <w:t xml:space="preserve"> </w:t>
      </w:r>
      <w:r>
        <w:t xml:space="preserve">HB  306</w:t>
      </w:r>
    </w:p>
    <w:p>
      <w:pPr>
        <w:pStyle w:val="RecordBase"/>
        <w:ind w:left="240" w:hanging="192"/>
      </w:pPr>
      <w:r>
        <w:t xml:space="preserve"> for Public Health, sexual orientation and gender identity change efforts, education - </w:t>
      </w:r>
      <w:r>
        <w:t xml:space="preserve"> </w:t>
      </w:r>
      <w:r>
        <w:t xml:space="preserve">HB  330</w:t>
      </w:r>
    </w:p>
    <w:p>
      <w:pPr>
        <w:pStyle w:val="RecordBase"/>
        <w:ind w:left="240" w:hanging="192"/>
      </w:pPr>
      <w:r>
        <w:t xml:space="preserve"> of Agriculture, Government Resources Accelerating Needed Transformation Program - </w:t>
      </w:r>
      <w:r>
        <w:t xml:space="preserve"> </w:t>
      </w:r>
      <w:r>
        <w:t xml:space="preserve">HB  723</w:t>
      </w:r>
      <w:r>
        <w:t xml:space="preserve">: </w:t>
      </w:r>
      <w:r>
        <w:t xml:space="preserve">HCS</w:t>
      </w:r>
    </w:p>
    <w:p>
      <w:pPr>
        <w:pStyle w:val="RecordBase"/>
        <w:ind w:left="240" w:hanging="192"/>
      </w:pPr>
      <w:r>
        <w:t xml:space="preserve"> of Agriculture, Kentucky Foreign Investment Review Board - </w:t>
      </w:r>
      <w:r>
        <w:t xml:space="preserve"> </w:t>
      </w:r>
      <w:r>
        <w:t xml:space="preserve">HB  575</w:t>
      </w:r>
    </w:p>
    <w:p>
      <w:pPr>
        <w:pStyle w:val="RecordBase"/>
        <w:ind w:left="240" w:hanging="192"/>
      </w:pPr>
      <w:r>
        <w:t xml:space="preserve"> of Agriculture, Kentucky Horse Racing Commission, reorganization - </w:t>
      </w:r>
      <w:r>
        <w:t xml:space="preserve"> </w:t>
      </w:r>
      <w:r>
        <w:t xml:space="preserve">SB  3</w:t>
      </w:r>
      <w:r>
        <w:t xml:space="preserve">: </w:t>
      </w:r>
      <w:r>
        <w:t xml:space="preserve">SFA</w:t>
      </w:r>
      <w:r>
        <w:t xml:space="preserve"> (</w:t>
      </w:r>
      <w:r>
        <w:t xml:space="preserve">5</w:t>
      </w:r>
      <w:r>
        <w:t xml:space="preserve">)</w:t>
      </w:r>
    </w:p>
    <w:p>
      <w:pPr>
        <w:pStyle w:val="RecordBase"/>
        <w:ind w:left="240" w:hanging="192"/>
      </w:pPr>
      <w:r>
        <w:t xml:space="preserve"> of Agriculture, school nutrition reimbursement program, establishment - </w:t>
      </w:r>
      <w:r>
        <w:t xml:space="preserve"> </w:t>
      </w:r>
      <w:r>
        <w:t xml:space="preserve">SB  34</w:t>
      </w:r>
      <w:r>
        <w:t xml:space="preserve">;</w:t>
      </w:r>
      <w:r>
        <w:t xml:space="preserve"> </w:t>
      </w:r>
      <w:r>
        <w:t xml:space="preserve">HB  734</w:t>
      </w:r>
    </w:p>
    <w:p>
      <w:pPr>
        <w:pStyle w:val="RecordBase"/>
        <w:ind w:left="240" w:hanging="192"/>
      </w:pPr>
      <w:r>
        <w:t xml:space="preserve"> of Agriculture, Senior Farmers' Market Nutrition Program, appropriation - </w:t>
      </w:r>
      <w:r>
        <w:t xml:space="preserve"> </w:t>
      </w:r>
      <w:r>
        <w:t xml:space="preserve">SB  34</w:t>
      </w:r>
      <w:r>
        <w:t xml:space="preserve">;</w:t>
      </w:r>
      <w:r>
        <w:t xml:space="preserve"> </w:t>
      </w:r>
      <w:r>
        <w:t xml:space="preserve">HB  734</w:t>
      </w:r>
    </w:p>
    <w:p>
      <w:pPr>
        <w:pStyle w:val="RecordBase"/>
        <w:ind w:left="240" w:hanging="192"/>
      </w:pPr>
      <w:r>
        <w:t xml:space="preserve"> of Alcoholic Beverage Control, kratom products, regulation - </w:t>
      </w:r>
      <w:r>
        <w:t xml:space="preserve"> </w:t>
      </w:r>
      <w:r>
        <w:t xml:space="preserve">HB  293</w:t>
      </w:r>
    </w:p>
    <w:p>
      <w:pPr>
        <w:pStyle w:val="RecordBase"/>
        <w:ind w:left="240" w:hanging="192"/>
      </w:pPr>
      <w:r>
        <w:t xml:space="preserve"> of Alcoholic Beverage Control, licensing, denial - </w:t>
      </w:r>
      <w:r>
        <w:t xml:space="preserve"> </w:t>
      </w:r>
      <w:r>
        <w:t xml:space="preserve">HB  736</w:t>
      </w:r>
    </w:p>
    <w:p>
      <w:pPr>
        <w:pStyle w:val="RecordBase"/>
        <w:ind w:left="240" w:hanging="192"/>
      </w:pPr>
      <w:r>
        <w:t xml:space="preserve"> of Alcoholic Beverage Control, tobacco products, sale, enforcement - </w:t>
      </w:r>
      <w:r>
        <w:t xml:space="preserve"> </w:t>
      </w:r>
      <w:r>
        <w:t xml:space="preserve">HB  11</w:t>
      </w:r>
    </w:p>
    <w:p>
      <w:pPr>
        <w:pStyle w:val="RecordBase"/>
        <w:ind w:left="240" w:hanging="192"/>
      </w:pPr>
      <w:r>
        <w:t xml:space="preserve"> of Alcoholic Beverage Control, vapor product and manufacturer list, establishment - </w:t>
      </w:r>
      <w:r>
        <w:t xml:space="preserve"> </w:t>
      </w:r>
      <w:r>
        <w:t xml:space="preserve">SB  344</w:t>
      </w:r>
    </w:p>
    <w:p>
      <w:pPr>
        <w:pStyle w:val="RecordBase"/>
        <w:ind w:left="240" w:hanging="192"/>
      </w:pPr>
      <w:r>
        <w:t xml:space="preserve"> of Alcoholic Beverage Control, vintage distilled spirits sellers, violations, fines - </w:t>
      </w:r>
      <w:r>
        <w:t xml:space="preserve"> </w:t>
      </w:r>
      <w:r>
        <w:t xml:space="preserve">HB  439</w:t>
      </w:r>
      <w:r>
        <w:t xml:space="preserve">: </w:t>
      </w:r>
      <w:r>
        <w:t xml:space="preserve">HFA</w:t>
      </w:r>
      <w:r>
        <w:t xml:space="preserve"> (</w:t>
      </w:r>
      <w:r>
        <w:t xml:space="preserve">2</w:t>
      </w:r>
      <w:r>
        <w:t xml:space="preserve">)</w:t>
      </w:r>
    </w:p>
    <w:p>
      <w:pPr>
        <w:pStyle w:val="RecordBase"/>
        <w:ind w:left="240" w:hanging="192"/>
      </w:pPr>
      <w:r>
        <w:t xml:space="preserve"> of Alcoholic Beverage Control, whiskey fungus, cleaning costs - </w:t>
      </w:r>
      <w:r>
        <w:t xml:space="preserve"> </w:t>
      </w:r>
      <w:r>
        <w:t xml:space="preserve">HB  479</w:t>
      </w:r>
    </w:p>
    <w:p>
      <w:pPr>
        <w:pStyle w:val="RecordBase"/>
        <w:ind w:left="240" w:hanging="192"/>
      </w:pPr>
      <w:r>
        <w:t xml:space="preserve"> of Cannabis Control, Public Protection Cabinet, creation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240" w:hanging="192"/>
      </w:pPr>
      <w:r>
        <w:t xml:space="preserve"> of Corrections, contracts to house state inmates - </w:t>
      </w:r>
      <w:r>
        <w:t xml:space="preserve"> </w:t>
      </w:r>
      <w:r>
        <w:t xml:space="preserve">SB  283</w:t>
      </w:r>
    </w:p>
    <w:p>
      <w:pPr>
        <w:pStyle w:val="RecordBase"/>
        <w:ind w:left="240" w:hanging="192"/>
      </w:pPr>
      <w:r>
        <w:t xml:space="preserve"> of Corrections, contracts to house state inmates, classification officers, removal - </w:t>
      </w:r>
      <w:r>
        <w:t xml:space="preserve"> </w:t>
      </w:r>
      <w:r>
        <w:t xml:space="preserve">SB  283</w:t>
      </w:r>
      <w:r>
        <w:t xml:space="preserve">: </w:t>
      </w:r>
      <w:r>
        <w:t xml:space="preserve">SCS</w:t>
      </w:r>
    </w:p>
    <w:p>
      <w:pPr>
        <w:pStyle w:val="RecordBase"/>
        <w:ind w:left="240" w:hanging="192"/>
      </w:pPr>
      <w:r>
        <w:t xml:space="preserve"> of Corrections, contracts to house state inmates, drug screening, removal - </w:t>
      </w:r>
      <w:r>
        <w:t xml:space="preserve"> </w:t>
      </w:r>
      <w:r>
        <w:t xml:space="preserve">SB  283</w:t>
      </w:r>
      <w:r>
        <w:t xml:space="preserve">: </w:t>
      </w:r>
      <w:r>
        <w:t xml:space="preserve">SCS</w:t>
      </w:r>
    </w:p>
    <w:p>
      <w:pPr>
        <w:pStyle w:val="RecordBase"/>
        <w:ind w:left="240" w:hanging="192"/>
      </w:pPr>
      <w:r>
        <w:t xml:space="preserve"> of Corrections, impact statements, additional requirements - </w:t>
      </w:r>
      <w:r>
        <w:t xml:space="preserve"> </w:t>
      </w:r>
      <w:r>
        <w:t xml:space="preserve">HB  635</w:t>
      </w:r>
    </w:p>
    <w:p>
      <w:pPr>
        <w:pStyle w:val="RecordBase"/>
        <w:ind w:left="240" w:hanging="192"/>
      </w:pPr>
      <w:r>
        <w:t xml:space="preserve"> of Corrections, necessary government expense - </w:t>
      </w:r>
      <w:r>
        <w:t xml:space="preserve"> </w:t>
      </w:r>
      <w:r>
        <w:t xml:space="preserve">HB  6</w:t>
      </w:r>
      <w:r>
        <w:t xml:space="preserve">: </w:t>
      </w:r>
      <w:r>
        <w:t xml:space="preserve">HFA</w:t>
      </w:r>
      <w:r>
        <w:t xml:space="preserve"> (</w:t>
      </w:r>
      <w:r>
        <w:t xml:space="preserve">4</w:t>
      </w:r>
      <w:r>
        <w:t xml:space="preserve">)</w:t>
      </w:r>
    </w:p>
    <w:p>
      <w:pPr>
        <w:pStyle w:val="RecordBase"/>
        <w:ind w:left="240" w:hanging="192"/>
      </w:pPr>
      <w:r>
        <w:t xml:space="preserve"> of Corrections, necessary government expenses - </w:t>
      </w:r>
      <w:r>
        <w:t xml:space="preserve"> </w:t>
      </w:r>
      <w:r>
        <w:t xml:space="preserve">HB  6</w:t>
      </w:r>
      <w:r>
        <w:t xml:space="preserve">: </w:t>
      </w:r>
      <w:r>
        <w:t xml:space="preserve">HFA</w:t>
      </w:r>
      <w:r>
        <w:t xml:space="preserve"> (</w:t>
      </w:r>
      <w:r>
        <w:t xml:space="preserve">3</w:t>
      </w:r>
      <w:r>
        <w:t xml:space="preserve">)</w:t>
      </w:r>
    </w:p>
    <w:p>
      <w:pPr>
        <w:pStyle w:val="RecordBase"/>
        <w:ind w:left="240" w:hanging="192"/>
      </w:pPr>
      <w:r>
        <w:t xml:space="preserve"> of Criminal Justice Training, Kentucky guardian, training - </w:t>
      </w:r>
      <w:r>
        <w:t xml:space="preserve"> </w:t>
      </w:r>
      <w:r>
        <w:t xml:space="preserve">SB  2</w:t>
      </w:r>
      <w:r>
        <w:t xml:space="preserve">;</w:t>
      </w:r>
      <w:r>
        <w:t xml:space="preserve"> </w:t>
      </w:r>
      <w:r>
        <w:t xml:space="preserve">SB  2</w:t>
      </w:r>
      <w:r>
        <w:t xml:space="preserve">: </w:t>
      </w:r>
      <w:r>
        <w:t xml:space="preserve">SCS</w:t>
      </w:r>
    </w:p>
    <w:p>
      <w:pPr>
        <w:pStyle w:val="RecordBase"/>
        <w:ind w:left="240" w:hanging="192"/>
      </w:pPr>
      <w:r>
        <w:t xml:space="preserve"> of Criminal Justice Training, telecommunicators, KLEFP payment - </w:t>
      </w:r>
      <w:r>
        <w:t xml:space="preserve"> </w:t>
      </w:r>
      <w:r>
        <w:t xml:space="preserve">HB  359</w:t>
      </w:r>
    </w:p>
    <w:p>
      <w:pPr>
        <w:pStyle w:val="RecordBase"/>
        <w:ind w:left="240" w:hanging="192"/>
      </w:pPr>
      <w:r>
        <w:t xml:space="preserve"> of Education, Adult Workforce Diploma Pilot Program, creation, administration - </w:t>
      </w:r>
      <w:r>
        <w:t xml:space="preserve"> </w:t>
      </w:r>
      <w:r>
        <w:t xml:space="preserve">HB  720</w:t>
      </w:r>
    </w:p>
    <w:p>
      <w:pPr>
        <w:pStyle w:val="RecordBase"/>
        <w:ind w:left="240" w:hanging="192"/>
      </w:pPr>
      <w:r>
        <w:t xml:space="preserve"> of Education, Artificial Intelligence in Kentucky's Schools project, establishment - </w:t>
      </w:r>
      <w:r>
        <w:t xml:space="preserve"> </w:t>
      </w:r>
      <w:r>
        <w:t xml:space="preserve">SB  52</w:t>
      </w:r>
    </w:p>
    <w:p>
      <w:pPr>
        <w:pStyle w:val="RecordBase"/>
        <w:ind w:left="240" w:hanging="192"/>
      </w:pPr>
      <w:r>
        <w:t xml:space="preserve"> of Education, assessment and accountability, English learners, flexibility, urge - </w:t>
      </w:r>
      <w:r>
        <w:t xml:space="preserve"> </w:t>
      </w:r>
      <w:r>
        <w:t xml:space="preserve">HR  144</w:t>
      </w:r>
    </w:p>
    <w:p>
      <w:pPr>
        <w:pStyle w:val="RecordBase"/>
        <w:ind w:left="240" w:hanging="192"/>
      </w:pPr>
      <w:r>
        <w:t xml:space="preserve"> of Education, Bible literacy course, guidelines - </w:t>
      </w:r>
      <w:r>
        <w:t xml:space="preserve"> </w:t>
      </w:r>
      <w:r>
        <w:t xml:space="preserve">HB  650</w:t>
      </w:r>
    </w:p>
    <w:p>
      <w:pPr>
        <w:pStyle w:val="RecordBase"/>
        <w:ind w:left="240" w:hanging="192"/>
      </w:pPr>
      <w:r>
        <w:t xml:space="preserve"> of Education career and technical education, funding, posting requirement - </w:t>
      </w:r>
      <w:r>
        <w:t xml:space="preserve"> </w:t>
      </w:r>
      <w:r>
        <w:t xml:space="preserve">HB  499</w:t>
      </w:r>
      <w:r>
        <w:t xml:space="preserve">: </w:t>
      </w:r>
      <w:r>
        <w:t xml:space="preserve">HCS</w:t>
      </w:r>
      <w:r>
        <w:t xml:space="preserve"> (</w:t>
      </w:r>
      <w:r>
        <w:t xml:space="preserve">2</w:t>
      </w:r>
      <w:r>
        <w:t xml:space="preserve">)</w:t>
      </w:r>
    </w:p>
    <w:p>
      <w:pPr>
        <w:pStyle w:val="RecordBase"/>
        <w:ind w:left="240" w:hanging="192"/>
      </w:pPr>
      <w:r>
        <w:t xml:space="preserve"> of Education, chief state school officer, approval of building plans - </w:t>
      </w:r>
      <w:r>
        <w:t xml:space="preserve"> </w:t>
      </w:r>
      <w:r>
        <w:t xml:space="preserve">HB  547</w:t>
      </w:r>
    </w:p>
    <w:p>
      <w:pPr>
        <w:pStyle w:val="RecordBase"/>
        <w:ind w:left="240" w:hanging="192"/>
      </w:pPr>
      <w:r>
        <w:t xml:space="preserve"> of Education, community eligibility provision, state match for paid rate meals - </w:t>
      </w:r>
      <w:r>
        <w:t xml:space="preserve"> </w:t>
      </w:r>
      <w:r>
        <w:t xml:space="preserve">SB  40</w:t>
      </w:r>
      <w:r>
        <w:t xml:space="preserve">;</w:t>
      </w:r>
      <w:r>
        <w:t xml:space="preserve"> </w:t>
      </w:r>
      <w:r>
        <w:t xml:space="preserve">HB  189</w:t>
      </w:r>
      <w:r>
        <w:t xml:space="preserve">;</w:t>
      </w:r>
      <w:r>
        <w:t xml:space="preserve"> </w:t>
      </w:r>
      <w:r>
        <w:t xml:space="preserve">SB  256</w:t>
      </w:r>
    </w:p>
    <w:p>
      <w:pPr>
        <w:pStyle w:val="RecordBase"/>
        <w:ind w:left="240" w:hanging="192"/>
      </w:pPr>
      <w:r>
        <w:t xml:space="preserve"> of Education, development of training for school employees, appropriate conduct - </w:t>
      </w:r>
      <w:r>
        <w:t xml:space="preserve"> </w:t>
      </w:r>
      <w:r>
        <w:t xml:space="preserve">HB  275</w:t>
      </w:r>
    </w:p>
    <w:p>
      <w:pPr>
        <w:pStyle w:val="RecordBase"/>
        <w:ind w:left="240" w:hanging="192"/>
      </w:pPr>
      <w:r>
        <w:t xml:space="preserve"> of Education, elective course offerings in African and Native American history - </w:t>
      </w:r>
      <w:r>
        <w:t xml:space="preserve"> </w:t>
      </w:r>
      <w:r>
        <w:t xml:space="preserve">HB  233</w:t>
      </w:r>
    </w:p>
    <w:p>
      <w:pPr>
        <w:pStyle w:val="RecordBase"/>
        <w:ind w:left="240" w:hanging="192"/>
      </w:pPr>
      <w:r>
        <w:t xml:space="preserve"> of Education, English learner enhanced support program, administration - </w:t>
      </w:r>
      <w:r>
        <w:t xml:space="preserve"> </w:t>
      </w:r>
      <w:r>
        <w:t xml:space="preserve">HB  722</w:t>
      </w:r>
    </w:p>
    <w:p>
      <w:pPr>
        <w:pStyle w:val="RecordBase"/>
        <w:ind w:left="240" w:hanging="192"/>
      </w:pPr>
      <w:r>
        <w:t xml:space="preserve"> of Education, general obligation bonds, interception of funds - </w:t>
      </w:r>
      <w:r>
        <w:t xml:space="preserve"> </w:t>
      </w:r>
      <w:r>
        <w:t xml:space="preserve">HB  727</w:t>
      </w:r>
    </w:p>
    <w:p>
      <w:pPr>
        <w:pStyle w:val="RecordBase"/>
        <w:ind w:left="240" w:hanging="192"/>
      </w:pPr>
      <w:r>
        <w:t xml:space="preserve"> of Education, history of racism, inclusion in curriculum - </w:t>
      </w:r>
      <w:r>
        <w:t xml:space="preserve"> </w:t>
      </w:r>
      <w:r>
        <w:t xml:space="preserve">HB  368</w:t>
      </w:r>
    </w:p>
    <w:p>
      <w:pPr>
        <w:pStyle w:val="RecordBase"/>
        <w:ind w:left="240" w:hanging="192"/>
      </w:pPr>
      <w:r>
        <w:t xml:space="preserve"> of Education, Kentucky School for the Deaf, superintendent - </w:t>
      </w:r>
      <w:r>
        <w:t xml:space="preserve"> </w:t>
      </w:r>
      <w:r>
        <w:t xml:space="preserve">HB  783</w:t>
      </w:r>
    </w:p>
    <w:p>
      <w:pPr>
        <w:pStyle w:val="RecordBase"/>
        <w:ind w:left="240" w:hanging="192"/>
      </w:pPr>
      <w:r>
        <w:t xml:space="preserve"> of Education, lobbyist registration list, maintenance, requirement - </w:t>
      </w:r>
      <w:r>
        <w:t xml:space="preserve"> </w:t>
      </w:r>
      <w:r>
        <w:t xml:space="preserve">SB  379</w:t>
      </w:r>
    </w:p>
    <w:p>
      <w:pPr>
        <w:pStyle w:val="RecordBase"/>
        <w:ind w:left="240" w:hanging="192"/>
      </w:pPr>
      <w:r>
        <w:t xml:space="preserve"> of Education, new independent school districts, assistance, financial oversight - </w:t>
      </w:r>
      <w:r>
        <w:t xml:space="preserve"> </w:t>
      </w:r>
      <w:r>
        <w:t xml:space="preserve">HB  784</w:t>
      </w:r>
    </w:p>
    <w:p>
      <w:pPr>
        <w:pStyle w:val="RecordBase"/>
        <w:ind w:left="240" w:hanging="192"/>
      </w:pPr>
      <w:r>
        <w:t xml:space="preserve"> of Education, Office of Career and Technical Education, programs, funding - </w:t>
      </w:r>
      <w:r>
        <w:t xml:space="preserve"> </w:t>
      </w:r>
      <w:r>
        <w:t xml:space="preserve">SB  192</w:t>
      </w:r>
      <w:r>
        <w:t xml:space="preserve">;</w:t>
      </w:r>
      <w:r>
        <w:t xml:space="preserve"> </w:t>
      </w:r>
      <w:r>
        <w:t xml:space="preserve">HB  499</w:t>
      </w:r>
    </w:p>
    <w:p>
      <w:pPr>
        <w:pStyle w:val="RecordBase"/>
        <w:ind w:left="240" w:hanging="192"/>
      </w:pPr>
      <w:r>
        <w:t xml:space="preserve"> of Education, operational audit - </w:t>
      </w:r>
      <w:r>
        <w:t xml:space="preserve"> </w:t>
      </w:r>
      <w:r>
        <w:t xml:space="preserve">HB  825</w:t>
      </w:r>
    </w:p>
    <w:p>
      <w:pPr>
        <w:pStyle w:val="RecordBase"/>
        <w:ind w:left="240" w:hanging="192"/>
      </w:pPr>
      <w:r>
        <w:t xml:space="preserve"> of Education, portable automated external defibrillators, annual report of districts - </w:t>
      </w:r>
      <w:r>
        <w:t xml:space="preserve"> </w:t>
      </w:r>
      <w:r>
        <w:t xml:space="preserve">HB  169</w:t>
      </w:r>
    </w:p>
    <w:p>
      <w:pPr>
        <w:pStyle w:val="RecordBase"/>
        <w:ind w:left="240" w:hanging="192"/>
      </w:pPr>
      <w:r>
        <w:t xml:space="preserve"> of Education, recommended curricula for African and Native American instruction - </w:t>
      </w:r>
      <w:r>
        <w:t xml:space="preserve"> </w:t>
      </w:r>
      <w:r>
        <w:t xml:space="preserve">HB  233</w:t>
      </w:r>
    </w:p>
    <w:p>
      <w:pPr>
        <w:pStyle w:val="RecordBase"/>
        <w:ind w:left="240" w:hanging="192"/>
      </w:pPr>
      <w:r>
        <w:t xml:space="preserve"> of Education, role in mathematics education - </w:t>
      </w:r>
      <w:r>
        <w:t xml:space="preserve"> </w:t>
      </w:r>
      <w:r>
        <w:t xml:space="preserve">HB  162</w:t>
      </w:r>
    </w:p>
    <w:p>
      <w:pPr>
        <w:pStyle w:val="RecordBase"/>
        <w:ind w:left="240" w:hanging="192"/>
      </w:pPr>
      <w:r>
        <w:t xml:space="preserve"> of Education, school counselor professional development, building and construction trades - </w:t>
      </w:r>
      <w:r>
        <w:t xml:space="preserve"> </w:t>
      </w:r>
      <w:r>
        <w:t xml:space="preserve">HB  605</w:t>
      </w:r>
      <w:r>
        <w:t xml:space="preserve">;</w:t>
      </w:r>
      <w:r>
        <w:t xml:space="preserve"> </w:t>
      </w:r>
      <w:r>
        <w:t xml:space="preserve">HB  605</w:t>
      </w:r>
      <w:r>
        <w:t xml:space="preserve">: </w:t>
      </w:r>
      <w:r>
        <w:t xml:space="preserve">HCS</w:t>
      </w:r>
    </w:p>
    <w:p>
      <w:pPr>
        <w:pStyle w:val="RecordBase"/>
        <w:ind w:left="240" w:hanging="192"/>
      </w:pPr>
      <w:r>
        <w:t xml:space="preserve"> of Education, school district employees, supplemental payment - </w:t>
      </w:r>
      <w:r>
        <w:t xml:space="preserve"> </w:t>
      </w:r>
      <w:r>
        <w:t xml:space="preserve">HB  694</w:t>
      </w:r>
    </w:p>
    <w:p>
      <w:pPr>
        <w:pStyle w:val="RecordBase"/>
        <w:ind w:left="240" w:hanging="192"/>
      </w:pPr>
      <w:r>
        <w:t xml:space="preserve"> of Education, sexual extortion, development of notice guidelines - </w:t>
      </w:r>
      <w:r>
        <w:t xml:space="preserve"> </w:t>
      </w:r>
      <w:r>
        <w:t xml:space="preserve">SB  181</w:t>
      </w:r>
      <w:r>
        <w:t xml:space="preserve">;</w:t>
      </w:r>
      <w:r>
        <w:t xml:space="preserve"> </w:t>
      </w:r>
      <w:r>
        <w:t xml:space="preserve">HB  649</w:t>
      </w:r>
    </w:p>
    <w:p>
      <w:pPr>
        <w:pStyle w:val="RecordBase"/>
        <w:ind w:left="240" w:hanging="192"/>
      </w:pPr>
      <w:r>
        <w:t xml:space="preserve"> of Education, transportation service model policy, creation - </w:t>
      </w:r>
      <w:r>
        <w:t xml:space="preserve"> </w:t>
      </w:r>
      <w:r>
        <w:t xml:space="preserve">HB  446</w:t>
      </w:r>
    </w:p>
    <w:p>
      <w:pPr>
        <w:pStyle w:val="RecordBase"/>
        <w:ind w:left="240" w:hanging="192"/>
      </w:pPr>
      <w:r>
        <w:t xml:space="preserve"> of Education, transportation service model policy, required language - </w:t>
      </w:r>
      <w:r>
        <w:t xml:space="preserve"> </w:t>
      </w:r>
      <w:r>
        <w:t xml:space="preserve">HB  446</w:t>
      </w:r>
      <w:r>
        <w:t xml:space="preserve">: </w:t>
      </w:r>
      <w:r>
        <w:t xml:space="preserve">HCS</w:t>
      </w:r>
    </w:p>
    <w:p>
      <w:pPr>
        <w:pStyle w:val="RecordBase"/>
        <w:ind w:left="240" w:hanging="192"/>
      </w:pPr>
      <w:r>
        <w:t xml:space="preserve"> of Education website, school district employee salary, publication - </w:t>
      </w:r>
      <w:r>
        <w:t xml:space="preserve"> </w:t>
      </w:r>
      <w:r>
        <w:t xml:space="preserve">HB  800</w:t>
      </w:r>
    </w:p>
    <w:p>
      <w:pPr>
        <w:pStyle w:val="RecordBase"/>
        <w:ind w:left="240" w:hanging="192"/>
      </w:pPr>
      <w:r>
        <w:t xml:space="preserve"> of Employee Insurance, Kentucky all-payer claims database, reporting requirements - </w:t>
      </w:r>
      <w:r>
        <w:t xml:space="preserve"> </w:t>
      </w:r>
      <w:r>
        <w:t xml:space="preserve">SB  367</w:t>
      </w:r>
    </w:p>
    <w:p>
      <w:pPr>
        <w:pStyle w:val="RecordBase"/>
        <w:ind w:left="240" w:hanging="192"/>
      </w:pPr>
      <w:r>
        <w:t xml:space="preserve"> of Employee Insurance, state employee health plan impact statement - </w:t>
      </w:r>
      <w:r>
        <w:t xml:space="preserve"> </w:t>
      </w:r>
      <w:r>
        <w:t xml:space="preserve">HB  186</w:t>
      </w:r>
      <w:r>
        <w:t xml:space="preserve">: </w:t>
      </w:r>
      <w:r>
        <w:t xml:space="preserve">HCS</w:t>
      </w:r>
    </w:p>
    <w:p>
      <w:pPr>
        <w:pStyle w:val="RecordBase"/>
        <w:ind w:left="240" w:hanging="192"/>
      </w:pPr>
      <w:r>
        <w:t xml:space="preserve"> of Financial Institutions, administration - </w:t>
      </w:r>
      <w:r>
        <w:t xml:space="preserve"> </w:t>
      </w:r>
      <w:r>
        <w:t xml:space="preserve">HB  726</w:t>
      </w:r>
    </w:p>
    <w:p>
      <w:pPr>
        <w:pStyle w:val="RecordBase"/>
        <w:ind w:left="240" w:hanging="192"/>
      </w:pPr>
      <w:r>
        <w:t xml:space="preserve"> of Financial Institutions, assistant examiners, salary schedule - </w:t>
      </w:r>
      <w:r>
        <w:t xml:space="preserve"> </w:t>
      </w:r>
      <w:r>
        <w:t xml:space="preserve">HB  502</w:t>
      </w:r>
    </w:p>
    <w:p>
      <w:pPr>
        <w:pStyle w:val="RecordBase"/>
        <w:ind w:left="240" w:hanging="192"/>
      </w:pPr>
      <w:r>
        <w:t xml:space="preserve"> of Financial Institutions, deferred deposit database transaction fee - </w:t>
      </w:r>
      <w:r>
        <w:t xml:space="preserve"> </w:t>
      </w:r>
      <w:r>
        <w:t xml:space="preserve">HB  495</w:t>
      </w:r>
    </w:p>
    <w:p>
      <w:pPr>
        <w:pStyle w:val="RecordBase"/>
        <w:ind w:left="240" w:hanging="192"/>
      </w:pPr>
      <w:r>
        <w:t xml:space="preserve"> of Financial Institutions, examinations, gender-neutral language - </w:t>
      </w:r>
      <w:r>
        <w:t xml:space="preserve"> </w:t>
      </w:r>
      <w:r>
        <w:t xml:space="preserve">SB  370</w:t>
      </w:r>
      <w:r>
        <w:t xml:space="preserve">;</w:t>
      </w:r>
      <w:r>
        <w:t xml:space="preserve"> </w:t>
      </w:r>
      <w:r>
        <w:t xml:space="preserve">HB  637</w:t>
      </w:r>
    </w:p>
    <w:p>
      <w:pPr>
        <w:pStyle w:val="RecordBase"/>
        <w:ind w:left="240" w:hanging="192"/>
      </w:pPr>
      <w:r>
        <w:t xml:space="preserve"> of Financial Institutions, examiners, salary schedule - </w:t>
      </w:r>
      <w:r>
        <w:t xml:space="preserve"> </w:t>
      </w:r>
      <w:r>
        <w:t xml:space="preserve">HB  502</w:t>
      </w:r>
    </w:p>
    <w:p>
      <w:pPr>
        <w:pStyle w:val="RecordBase"/>
        <w:ind w:left="240" w:hanging="192"/>
      </w:pPr>
      <w:r>
        <w:t xml:space="preserve"> of Financial Institutions, nonrecourse consumer legal funding, regulatory requirements - </w:t>
      </w:r>
      <w:r>
        <w:t xml:space="preserve"> </w:t>
      </w:r>
      <w:r>
        <w:t xml:space="preserve">SB  148</w:t>
      </w:r>
    </w:p>
    <w:p>
      <w:pPr>
        <w:pStyle w:val="RecordBase"/>
        <w:ind w:left="240" w:hanging="192"/>
      </w:pPr>
      <w:r>
        <w:t xml:space="preserve"> of Financial Institutions, private fund advisers, regulation - </w:t>
      </w:r>
      <w:r>
        <w:t xml:space="preserve"> </w:t>
      </w:r>
      <w:r>
        <w:t xml:space="preserve">SB  139</w:t>
      </w:r>
    </w:p>
    <w:p>
      <w:pPr>
        <w:pStyle w:val="RecordBase"/>
        <w:ind w:left="240" w:hanging="192"/>
      </w:pPr>
      <w:r>
        <w:t xml:space="preserve"> of Fish and Wildlife Resources Administration Task Force, establishment, duties, members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of Fish and Wildlife Resources, independent department, transfer functions - </w:t>
      </w:r>
      <w:r>
        <w:t xml:space="preserve"> </w:t>
      </w:r>
      <w:r>
        <w:t xml:space="preserve">SB  3</w:t>
      </w:r>
      <w:r>
        <w:t xml:space="preserve">: </w:t>
      </w:r>
      <w:r>
        <w:t xml:space="preserve">SCS</w:t>
      </w:r>
    </w:p>
    <w:p>
      <w:pPr>
        <w:pStyle w:val="RecordBase"/>
        <w:ind w:left="240" w:hanging="192"/>
      </w:pPr>
      <w:r>
        <w:t xml:space="preserve"> of Fish and Wildlife Resources, Tiger bass fish, five-year pilot-program - </w:t>
      </w:r>
      <w:r>
        <w:t xml:space="preserve"> </w:t>
      </w:r>
      <w:r>
        <w:t xml:space="preserve">SB  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of Fish and Wildlife Resources, water safety enforcement - </w:t>
      </w:r>
      <w:r>
        <w:t xml:space="preserve"> </w:t>
      </w:r>
      <w:r>
        <w:t xml:space="preserve">HB  586</w:t>
      </w:r>
    </w:p>
    <w:p>
      <w:pPr>
        <w:pStyle w:val="RecordBase"/>
        <w:ind w:left="240" w:hanging="192"/>
      </w:pPr>
      <w:r>
        <w:t xml:space="preserve"> of Fish and Wildlife Resources, wildlife rehabilitation, regulation - </w:t>
      </w:r>
      <w:r>
        <w:t xml:space="preserve"> </w:t>
      </w:r>
      <w:r>
        <w:t xml:space="preserve">SB  197</w:t>
      </w:r>
    </w:p>
    <w:p>
      <w:pPr>
        <w:pStyle w:val="RecordBase"/>
        <w:ind w:left="240" w:hanging="192"/>
      </w:pPr>
      <w:r>
        <w:t xml:space="preserve"> of Highways, rest stops, human trafficking, signage, requirement - </w:t>
      </w:r>
      <w:r>
        <w:t xml:space="preserve"> </w:t>
      </w:r>
      <w:r>
        <w:t xml:space="preserve">HB  3</w:t>
      </w:r>
    </w:p>
    <w:p>
      <w:pPr>
        <w:pStyle w:val="RecordBase"/>
        <w:ind w:left="240" w:hanging="192"/>
      </w:pPr>
      <w:r>
        <w:t xml:space="preserve"> of Highways, right of way services, brokers, appraisers - </w:t>
      </w:r>
      <w:r>
        <w:t xml:space="preserve"> </w:t>
      </w:r>
      <w:r>
        <w:t xml:space="preserve">HB  703</w:t>
      </w:r>
    </w:p>
    <w:p>
      <w:pPr>
        <w:pStyle w:val="RecordBase"/>
        <w:ind w:left="240" w:hanging="192"/>
      </w:pPr>
      <w:r>
        <w:t xml:space="preserve"> of Housing, Buildings &amp; Construction, military occupational experience, electricians - </w:t>
      </w:r>
      <w:r>
        <w:t xml:space="preserve"> </w:t>
      </w:r>
      <w:r>
        <w:t xml:space="preserve">HB  54</w:t>
      </w:r>
    </w:p>
    <w:p>
      <w:pPr>
        <w:pStyle w:val="RecordBase"/>
        <w:ind w:left="240" w:hanging="192"/>
      </w:pPr>
      <w:r>
        <w:t xml:space="preserve"> of Housing, Buildings and Construction, military occupational experience, electricians - </w:t>
      </w:r>
      <w:r>
        <w:t xml:space="preserve"> </w:t>
      </w:r>
      <w:r>
        <w:t xml:space="preserve">HB  444</w:t>
      </w:r>
    </w:p>
    <w:p>
      <w:pPr>
        <w:pStyle w:val="RecordBase"/>
        <w:ind w:left="240" w:hanging="192"/>
      </w:pPr>
      <w:r>
        <w:t xml:space="preserve"> of Insurance, average ambulatory pharmacy dispensing cost, study - </w:t>
      </w:r>
      <w:r>
        <w:t xml:space="preserve"> </w:t>
      </w:r>
      <w:r>
        <w:t xml:space="preserve">SB  188</w:t>
      </w:r>
      <w:r>
        <w:t xml:space="preserve">: </w:t>
      </w:r>
      <w:r>
        <w:t xml:space="preserve">SCS</w:t>
      </w:r>
    </w:p>
    <w:p>
      <w:pPr>
        <w:pStyle w:val="RecordBase"/>
        <w:ind w:left="240" w:hanging="192"/>
      </w:pPr>
      <w:r>
        <w:t xml:space="preserve"> of Insurance, cancer detection coverage, waiver - </w:t>
      </w:r>
      <w:r>
        <w:t xml:space="preserve"> </w:t>
      </w:r>
      <w:r>
        <w:t xml:space="preserve">HB  52</w:t>
      </w:r>
      <w:r>
        <w:t xml:space="preserve">;</w:t>
      </w:r>
      <w:r>
        <w:t xml:space="preserve"> </w:t>
      </w:r>
      <w:r>
        <w:t xml:space="preserve">HB  52</w:t>
      </w:r>
      <w:r>
        <w:t xml:space="preserve">: </w:t>
      </w:r>
      <w:r>
        <w:t xml:space="preserve">HCS</w:t>
      </w:r>
    </w:p>
    <w:p>
      <w:pPr>
        <w:pStyle w:val="RecordBase"/>
        <w:ind w:left="240" w:hanging="192"/>
      </w:pPr>
      <w:r>
        <w:t xml:space="preserve"> of Insurance, commissioner, assistance, Kentucky Prescription Drug Affordability Board - </w:t>
      </w:r>
      <w:r>
        <w:t xml:space="preserve"> </w:t>
      </w:r>
      <w:r>
        <w:t xml:space="preserve">HB  823</w:t>
      </w:r>
    </w:p>
    <w:p>
      <w:pPr>
        <w:pStyle w:val="RecordBase"/>
        <w:ind w:left="240" w:hanging="192"/>
      </w:pPr>
      <w:r>
        <w:t xml:space="preserve"> of Insurance, Commissioner, insurance holding company system, registration - </w:t>
      </w:r>
      <w:r>
        <w:t xml:space="preserve"> </w:t>
      </w:r>
      <w:r>
        <w:t xml:space="preserve">HB  498</w:t>
      </w:r>
    </w:p>
    <w:p>
      <w:pPr>
        <w:pStyle w:val="RecordBase"/>
        <w:ind w:left="240" w:hanging="192"/>
      </w:pPr>
      <w:r>
        <w:t xml:space="preserve"> of Insurance, Commissioner, mine subsidence, reinsurance maximum, approval - </w:t>
      </w:r>
      <w:r>
        <w:t xml:space="preserve"> </w:t>
      </w:r>
      <w:r>
        <w:t xml:space="preserve">HB  371</w:t>
      </w:r>
      <w:r>
        <w:t xml:space="preserve">;</w:t>
      </w:r>
      <w:r>
        <w:t xml:space="preserve"> </w:t>
      </w:r>
      <w:r>
        <w:t xml:space="preserve">HB  371</w:t>
      </w:r>
      <w:r>
        <w:t xml:space="preserve">: </w:t>
      </w:r>
      <w:r>
        <w:t xml:space="preserve">HCS</w:t>
      </w:r>
    </w:p>
    <w:p>
      <w:pPr>
        <w:pStyle w:val="RecordBase"/>
        <w:ind w:left="240" w:hanging="192"/>
      </w:pPr>
      <w:r>
        <w:t xml:space="preserve"> of Insurance, commissioner, prescription drug coverage, cost sharing and rebates - </w:t>
      </w:r>
      <w:r>
        <w:t xml:space="preserve"> </w:t>
      </w:r>
      <w:r>
        <w:t xml:space="preserve">SB  149</w:t>
      </w:r>
    </w:p>
    <w:p>
      <w:pPr>
        <w:pStyle w:val="RecordBase"/>
        <w:ind w:left="240" w:hanging="192"/>
      </w:pPr>
      <w:r>
        <w:t xml:space="preserve"> of Insurance, commissioner, reinsurance treaties and contracts, gender-neutral language - </w:t>
      </w:r>
      <w:r>
        <w:t xml:space="preserve"> </w:t>
      </w:r>
      <w:r>
        <w:t xml:space="preserve">SB  327</w:t>
      </w:r>
      <w:r>
        <w:t xml:space="preserve">;</w:t>
      </w:r>
      <w:r>
        <w:t xml:space="preserve"> </w:t>
      </w:r>
      <w:r>
        <w:t xml:space="preserve">SB  371</w:t>
      </w:r>
      <w:r>
        <w:t xml:space="preserve">;</w:t>
      </w:r>
      <w:r>
        <w:t xml:space="preserve"> </w:t>
      </w:r>
      <w:r>
        <w:t xml:space="preserve">HB  638</w:t>
      </w:r>
      <w:r>
        <w:t xml:space="preserve">;</w:t>
      </w:r>
      <w:r>
        <w:t xml:space="preserve"> </w:t>
      </w:r>
      <w:r>
        <w:t xml:space="preserve">HB  812</w:t>
      </w:r>
    </w:p>
    <w:p>
      <w:pPr>
        <w:pStyle w:val="RecordBase"/>
        <w:ind w:left="240" w:hanging="192"/>
      </w:pPr>
      <w:r>
        <w:t xml:space="preserve"> of Insurance, commissioner, valuation standards, exemption - </w:t>
      </w:r>
      <w:r>
        <w:t xml:space="preserve"> </w:t>
      </w:r>
      <w:r>
        <w:t xml:space="preserve">HB  498</w:t>
      </w:r>
    </w:p>
    <w:p>
      <w:pPr>
        <w:pStyle w:val="RecordBase"/>
        <w:ind w:left="240" w:hanging="192"/>
      </w:pPr>
      <w:r>
        <w:t xml:space="preserve"> of Insurance, cost defrayal identification - </w:t>
      </w:r>
      <w:r>
        <w:t xml:space="preserve"> </w:t>
      </w:r>
      <w:r>
        <w:t xml:space="preserve">HB  186</w:t>
      </w:r>
      <w:r>
        <w:t xml:space="preserve">: </w:t>
      </w:r>
      <w:r>
        <w:t xml:space="preserve">SCS</w:t>
      </w:r>
    </w:p>
    <w:p>
      <w:pPr>
        <w:pStyle w:val="RecordBase"/>
        <w:ind w:left="240" w:hanging="192"/>
      </w:pPr>
      <w:r>
        <w:t xml:space="preserve"> of Insurance, cost defrayal payments - </w:t>
      </w:r>
      <w:r>
        <w:t xml:space="preserve"> </w:t>
      </w:r>
      <w:r>
        <w:t xml:space="preserve">HB  186</w:t>
      </w:r>
      <w:r>
        <w:t xml:space="preserve">: </w:t>
      </w:r>
      <w:r>
        <w:t xml:space="preserve">HCS</w:t>
      </w:r>
    </w:p>
    <w:p>
      <w:pPr>
        <w:pStyle w:val="RecordBase"/>
        <w:ind w:left="240" w:hanging="192"/>
      </w:pPr>
      <w:r>
        <w:t xml:space="preserve"> of Insurance, cost defrayment waiver - </w:t>
      </w:r>
      <w:r>
        <w:t xml:space="preserve"> </w:t>
      </w:r>
      <w:r>
        <w:t xml:space="preserve">SB  34</w:t>
      </w:r>
      <w:r>
        <w:t xml:space="preserve">;</w:t>
      </w:r>
      <w:r>
        <w:t xml:space="preserve"> </w:t>
      </w:r>
      <w:r>
        <w:t xml:space="preserve">HB  734</w:t>
      </w:r>
    </w:p>
    <w:p>
      <w:pPr>
        <w:pStyle w:val="RecordBase"/>
        <w:ind w:left="240" w:hanging="192"/>
      </w:pPr>
      <w:r>
        <w:t xml:space="preserve"> of Insurance, coverage for speech therapy, federal cost defrayment, waiver - </w:t>
      </w:r>
      <w:r>
        <w:t xml:space="preserve"> </w:t>
      </w:r>
      <w:r>
        <w:t xml:space="preserve">SB  111</w:t>
      </w:r>
      <w:r>
        <w:t xml:space="preserve">;</w:t>
      </w:r>
      <w:r>
        <w:t xml:space="preserve"> </w:t>
      </w:r>
      <w:r>
        <w:t xml:space="preserve">SB  111</w:t>
      </w:r>
      <w:r>
        <w:t xml:space="preserve">: </w:t>
      </w:r>
      <w:r>
        <w:t xml:space="preserve">HCS</w:t>
      </w:r>
    </w:p>
    <w:p>
      <w:pPr>
        <w:pStyle w:val="RecordBase"/>
        <w:ind w:left="240" w:hanging="192"/>
      </w:pPr>
      <w:r>
        <w:t xml:space="preserve"> of Insurance, executive director, removal of reference - </w:t>
      </w:r>
      <w:r>
        <w:t xml:space="preserve"> </w:t>
      </w:r>
      <w:r>
        <w:t xml:space="preserve">HB  636</w:t>
      </w:r>
    </w:p>
    <w:p>
      <w:pPr>
        <w:pStyle w:val="RecordBase"/>
        <w:ind w:left="240" w:hanging="192"/>
      </w:pPr>
      <w:r>
        <w:t xml:space="preserve"> of Insurance, financial impact statements, additional requirements - </w:t>
      </w:r>
      <w:r>
        <w:t xml:space="preserve"> </w:t>
      </w:r>
      <w:r>
        <w:t xml:space="preserve">HB  635</w:t>
      </w:r>
    </w:p>
    <w:p>
      <w:pPr>
        <w:pStyle w:val="RecordBase"/>
        <w:ind w:left="240" w:hanging="192"/>
      </w:pPr>
      <w:r>
        <w:t xml:space="preserve"> of Insurance, health mandate and federal cost defrayal impact statements - </w:t>
      </w:r>
      <w:r>
        <w:t xml:space="preserve"> </w:t>
      </w:r>
      <w:r>
        <w:t xml:space="preserve">HB  186</w:t>
      </w:r>
      <w:r>
        <w:t xml:space="preserve">: </w:t>
      </w:r>
      <w:r>
        <w:t xml:space="preserve">HCS</w:t>
      </w:r>
    </w:p>
    <w:p>
      <w:pPr>
        <w:pStyle w:val="RecordBase"/>
        <w:ind w:left="240" w:hanging="192"/>
      </w:pPr>
      <w:r>
        <w:t xml:space="preserve"> of Insurance, Kentucky all-payer claims database, enforcement - </w:t>
      </w:r>
      <w:r>
        <w:t xml:space="preserve"> </w:t>
      </w:r>
      <w:r>
        <w:t xml:space="preserve">SB  367</w:t>
      </w:r>
    </w:p>
    <w:p>
      <w:pPr>
        <w:pStyle w:val="RecordBase"/>
        <w:ind w:left="240" w:hanging="192"/>
      </w:pPr>
      <w:r>
        <w:t xml:space="preserve"> of Insurance, Long-term Care Insurance Task Force, establishment - </w:t>
      </w:r>
      <w:r>
        <w:t xml:space="preserve"> </w:t>
      </w:r>
      <w:r>
        <w:t xml:space="preserve">HJR 100</w:t>
      </w:r>
    </w:p>
    <w:p>
      <w:pPr>
        <w:pStyle w:val="RecordBase"/>
        <w:ind w:left="240" w:hanging="192"/>
      </w:pPr>
      <w:r>
        <w:t xml:space="preserve"> of Insurance, network access, Medicaid managed care organizations - </w:t>
      </w:r>
      <w:r>
        <w:t xml:space="preserve"> </w:t>
      </w:r>
      <w:r>
        <w:t xml:space="preserve">HB  530</w:t>
      </w:r>
    </w:p>
    <w:p>
      <w:pPr>
        <w:pStyle w:val="RecordBase"/>
        <w:ind w:left="240" w:hanging="192"/>
      </w:pPr>
      <w:r>
        <w:t xml:space="preserve"> of Insurance, parental and guardian screenings, federal waiver, application requirement - </w:t>
      </w:r>
      <w:r>
        <w:t xml:space="preserve"> </w:t>
      </w:r>
      <w:r>
        <w:t xml:space="preserve">HB  406</w:t>
      </w:r>
    </w:p>
    <w:p>
      <w:pPr>
        <w:pStyle w:val="RecordBase"/>
        <w:ind w:left="240" w:hanging="192"/>
      </w:pPr>
      <w:r>
        <w:t xml:space="preserve"> of Insurance, prior authorization requirements - </w:t>
      </w:r>
      <w:r>
        <w:t xml:space="preserve"> </w:t>
      </w:r>
      <w:r>
        <w:t xml:space="preserve">SB  270</w:t>
      </w:r>
      <w:r>
        <w:t xml:space="preserve">;</w:t>
      </w:r>
      <w:r>
        <w:t xml:space="preserve"> </w:t>
      </w:r>
      <w:r>
        <w:t xml:space="preserve">HB  317</w:t>
      </w:r>
    </w:p>
    <w:p>
      <w:pPr>
        <w:pStyle w:val="RecordBase"/>
        <w:ind w:left="240" w:hanging="192"/>
      </w:pPr>
      <w:r>
        <w:t xml:space="preserve"> of Insurance, report, mental health parity - </w:t>
      </w:r>
      <w:r>
        <w:t xml:space="preserve"> </w:t>
      </w:r>
      <w:r>
        <w:t xml:space="preserve">HB  339</w:t>
      </w:r>
    </w:p>
    <w:p>
      <w:pPr>
        <w:pStyle w:val="RecordBase"/>
        <w:ind w:left="240" w:hanging="192"/>
      </w:pPr>
      <w:r>
        <w:t xml:space="preserve"> of Insurance, Strengthen Kentucky Homes Program, implementation and administration - </w:t>
      </w:r>
      <w:r>
        <w:t xml:space="preserve"> </w:t>
      </w:r>
      <w:r>
        <w:t xml:space="preserve">HB  256</w:t>
      </w:r>
      <w:r>
        <w:t xml:space="preserve">;</w:t>
      </w:r>
      <w:r>
        <w:t xml:space="preserve"> </w:t>
      </w:r>
      <w:r>
        <w:t xml:space="preserve">HB  256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Insurance, utilization review, Naloxone,  prohibition - </w:t>
      </w:r>
      <w:r>
        <w:t xml:space="preserve"> </w:t>
      </w:r>
      <w:r>
        <w:t xml:space="preserve">HB  534</w:t>
      </w:r>
    </w:p>
    <w:p>
      <w:pPr>
        <w:pStyle w:val="RecordBase"/>
        <w:ind w:left="240" w:hanging="192"/>
      </w:pPr>
      <w:r>
        <w:t xml:space="preserve"> of Insurance, utilization review, opioid antagonist,  prohibition - </w:t>
      </w:r>
      <w:r>
        <w:t xml:space="preserve"> </w:t>
      </w:r>
      <w:r>
        <w:t xml:space="preserve">HB  534</w:t>
      </w:r>
      <w:r>
        <w:t xml:space="preserve">: </w:t>
      </w:r>
      <w:r>
        <w:t xml:space="preserve">HCS</w:t>
      </w:r>
    </w:p>
    <w:p>
      <w:pPr>
        <w:pStyle w:val="RecordBase"/>
        <w:ind w:left="240" w:hanging="192"/>
      </w:pPr>
      <w:r>
        <w:t xml:space="preserve"> of Insurance, waiver application, coronary calcium imaging tests - </w:t>
      </w:r>
      <w:r>
        <w:t xml:space="preserve"> </w:t>
      </w:r>
      <w:r>
        <w:t xml:space="preserve">HB  642</w:t>
      </w:r>
    </w:p>
    <w:p>
      <w:pPr>
        <w:pStyle w:val="RecordBase"/>
        <w:ind w:left="240" w:hanging="192"/>
      </w:pPr>
      <w:r>
        <w:t xml:space="preserve"> of Insurance, waiver application, cost defrayal requirements - </w:t>
      </w:r>
      <w:r>
        <w:t xml:space="preserve"> </w:t>
      </w:r>
      <w:r>
        <w:t xml:space="preserve">HB  186</w:t>
      </w:r>
    </w:p>
    <w:p>
      <w:pPr>
        <w:pStyle w:val="RecordBase"/>
        <w:ind w:left="240" w:hanging="192"/>
      </w:pPr>
      <w:r>
        <w:t xml:space="preserve"> of Insurance, waiver, cost defrayal requirements - </w:t>
      </w:r>
      <w:r>
        <w:t xml:space="preserve"> </w:t>
      </w:r>
      <w:r>
        <w:t xml:space="preserve">HB  339</w:t>
      </w:r>
    </w:p>
    <w:p>
      <w:pPr>
        <w:pStyle w:val="RecordBase"/>
        <w:ind w:left="240" w:hanging="192"/>
      </w:pPr>
      <w:r>
        <w:t xml:space="preserve"> of Juvenile Justice, children served by other executive cabinets, monitor - </w:t>
      </w:r>
      <w:r>
        <w:t xml:space="preserve"> </w:t>
      </w:r>
      <w:r>
        <w:t xml:space="preserve">HB  105</w:t>
      </w:r>
    </w:p>
    <w:p>
      <w:pPr>
        <w:pStyle w:val="RecordBase"/>
        <w:ind w:left="240" w:hanging="192"/>
      </w:pPr>
      <w:r>
        <w:t xml:space="preserve"> of Juvenile Justice, local restorative justice committees, establishment - </w:t>
      </w:r>
      <w:r>
        <w:t xml:space="preserve"> </w:t>
      </w:r>
      <w:r>
        <w:t xml:space="preserve">SB  343</w:t>
      </w:r>
    </w:p>
    <w:p>
      <w:pPr>
        <w:pStyle w:val="RecordBase"/>
        <w:ind w:left="240" w:hanging="192"/>
      </w:pPr>
      <w:r>
        <w:t xml:space="preserve"> of Kentucky State Police, background checks, employees with access to tax information - </w:t>
      </w:r>
      <w:r>
        <w:t xml:space="preserve"> </w:t>
      </w:r>
      <w:r>
        <w:t xml:space="preserve">HB  492</w:t>
      </w:r>
    </w:p>
    <w:p>
      <w:pPr>
        <w:pStyle w:val="RecordBase"/>
        <w:ind w:left="240" w:hanging="192"/>
      </w:pPr>
      <w:r>
        <w:t xml:space="preserve"> of Parks, capital construction funds, pool and golf course improvements - </w:t>
      </w:r>
      <w:r>
        <w:t xml:space="preserve"> </w:t>
      </w:r>
      <w:r>
        <w:t xml:space="preserve">HJR 56</w:t>
      </w:r>
      <w:r>
        <w:t xml:space="preserve">: </w:t>
      </w:r>
      <w:r>
        <w:t xml:space="preserve">HCS</w:t>
      </w:r>
    </w:p>
    <w:p>
      <w:pPr>
        <w:pStyle w:val="RecordBase"/>
        <w:ind w:left="240" w:hanging="192"/>
      </w:pPr>
      <w:r>
        <w:t xml:space="preserve"> of Parks, State Parks Improvement capital project - </w:t>
      </w:r>
      <w:r>
        <w:t xml:space="preserve"> </w:t>
      </w:r>
      <w:r>
        <w:t xml:space="preserve">HB  6</w:t>
      </w:r>
      <w:r>
        <w:t xml:space="preserve">: </w:t>
      </w:r>
      <w:r>
        <w:t xml:space="preserve">HFA</w:t>
      </w:r>
      <w:r>
        <w:t xml:space="preserve"> (</w:t>
      </w:r>
      <w:r>
        <w:t xml:space="preserve">9</w:t>
      </w:r>
      <w:r>
        <w:t xml:space="preserve">)</w:t>
      </w:r>
    </w:p>
    <w:p>
      <w:pPr>
        <w:pStyle w:val="RecordBase"/>
        <w:ind w:left="240" w:hanging="192"/>
      </w:pPr>
      <w:r>
        <w:t xml:space="preserve"> of Public Advocacy, reporting requirement, alternative sentencing, substance use programs - </w:t>
      </w:r>
      <w:r>
        <w:t xml:space="preserve"> </w:t>
      </w:r>
      <w:r>
        <w:t xml:space="preserve">SB  71</w:t>
      </w:r>
      <w:r>
        <w:t xml:space="preserve">: </w:t>
      </w:r>
      <w:r>
        <w:t xml:space="preserve">HCS</w:t>
      </w:r>
    </w:p>
    <w:p>
      <w:pPr>
        <w:pStyle w:val="RecordBase"/>
        <w:ind w:left="240" w:hanging="192"/>
      </w:pPr>
      <w:r>
        <w:t xml:space="preserve"> of Public Advocacy, substance use disorder programs, alternative sentence, requirements - </w:t>
      </w:r>
      <w:r>
        <w:t xml:space="preserve"> </w:t>
      </w:r>
      <w:r>
        <w:t xml:space="preserve">SB  71</w:t>
      </w:r>
      <w:r>
        <w:t xml:space="preserve">: </w:t>
      </w:r>
      <w:r>
        <w:t xml:space="preserve">HCS</w:t>
      </w:r>
    </w:p>
    <w:p>
      <w:pPr>
        <w:pStyle w:val="RecordBase"/>
        <w:ind w:left="240" w:hanging="192"/>
      </w:pPr>
      <w:r>
        <w:t xml:space="preserve"> of Public Advocacy, transfer of employees of the Louisville Metro Public Defender - </w:t>
      </w:r>
      <w:r>
        <w:t xml:space="preserve"> </w:t>
      </w:r>
      <w:r>
        <w:t xml:space="preserve">HB  277</w:t>
      </w:r>
      <w:r>
        <w:t xml:space="preserve">;</w:t>
      </w:r>
      <w:r>
        <w:t xml:space="preserve"> </w:t>
      </w:r>
      <w:r>
        <w:t xml:space="preserve">HB  277</w:t>
      </w:r>
      <w:r>
        <w:t xml:space="preserve">: </w:t>
      </w:r>
      <w:r>
        <w:t xml:space="preserve">HCS</w:t>
      </w:r>
    </w:p>
    <w:p>
      <w:pPr>
        <w:pStyle w:val="RecordBase"/>
        <w:ind w:left="240" w:hanging="192"/>
      </w:pPr>
      <w:r>
        <w:t xml:space="preserve"> of Revenue - </w:t>
      </w:r>
      <w:r>
        <w:t xml:space="preserve"> </w:t>
      </w:r>
      <w:r>
        <w:t xml:space="preserve">SB  332</w:t>
      </w:r>
    </w:p>
    <w:p>
      <w:pPr>
        <w:pStyle w:val="RecordBase"/>
        <w:ind w:left="240" w:hanging="192"/>
      </w:pPr>
      <w:r>
        <w:t xml:space="preserve"> of Revenue, county clerks, motor vehicle usage tax, active Armed Forces, credit - </w:t>
      </w:r>
      <w:r>
        <w:t xml:space="preserve"> </w:t>
      </w:r>
      <w:r>
        <w:t xml:space="preserve">SB  19</w:t>
      </w:r>
    </w:p>
    <w:p>
      <w:pPr>
        <w:pStyle w:val="RecordBase"/>
        <w:ind w:left="240" w:hanging="192"/>
      </w:pPr>
      <w:r>
        <w:t xml:space="preserve"> of Revenue, delinquent taxpayer, operator's license, suspension, elimination - </w:t>
      </w:r>
      <w:r>
        <w:t xml:space="preserve"> </w:t>
      </w:r>
      <w:r>
        <w:t xml:space="preserve">SB  294</w:t>
      </w:r>
    </w:p>
    <w:p>
      <w:pPr>
        <w:pStyle w:val="RecordBase"/>
        <w:ind w:left="240" w:hanging="192"/>
      </w:pPr>
      <w:r>
        <w:t xml:space="preserve"> of Revenue, eligible caregiver tax credit, report to Legislative Research Commission - </w:t>
      </w:r>
      <w:r>
        <w:t xml:space="preserve"> </w:t>
      </w:r>
      <w:r>
        <w:t xml:space="preserve">HB  601</w:t>
      </w:r>
    </w:p>
    <w:p>
      <w:pPr>
        <w:pStyle w:val="RecordBase"/>
        <w:ind w:left="240" w:hanging="192"/>
      </w:pPr>
      <w:r>
        <w:t xml:space="preserve"> of Revenue, motor vehicle valuation, property tax exemption, refunds - </w:t>
      </w:r>
      <w:r>
        <w:t xml:space="preserve"> </w:t>
      </w:r>
      <w:r>
        <w:t xml:space="preserve">HB  590</w:t>
      </w:r>
    </w:p>
    <w:p>
      <w:pPr>
        <w:pStyle w:val="RecordBase"/>
        <w:ind w:left="240" w:hanging="192"/>
      </w:pPr>
      <w:r>
        <w:t xml:space="preserve"> of Revenue, property taxes, installment payment program - </w:t>
      </w:r>
      <w:r>
        <w:t xml:space="preserve"> </w:t>
      </w:r>
      <w:r>
        <w:t xml:space="preserve">HB  730</w:t>
      </w:r>
    </w:p>
    <w:p>
      <w:pPr>
        <w:pStyle w:val="RecordBase"/>
        <w:ind w:left="240" w:hanging="192"/>
      </w:pPr>
      <w:r>
        <w:t xml:space="preserve"> of Revenue, property valuation administrators, compensation adjustment - </w:t>
      </w:r>
      <w:r>
        <w:t xml:space="preserve"> </w:t>
      </w:r>
      <w:r>
        <w:t xml:space="preserve">HB  577</w:t>
      </w:r>
    </w:p>
    <w:p>
      <w:pPr>
        <w:pStyle w:val="RecordBase"/>
        <w:ind w:left="240" w:hanging="192"/>
      </w:pPr>
      <w:r>
        <w:t xml:space="preserve"> of Revenue, public venue, qualifying attraction, sales tax rebate - </w:t>
      </w:r>
      <w:r>
        <w:t xml:space="preserve"> </w:t>
      </w:r>
      <w:r>
        <w:t xml:space="preserve">SB  363</w:t>
      </w:r>
    </w:p>
    <w:p>
      <w:pPr>
        <w:pStyle w:val="RecordBase"/>
        <w:ind w:left="240" w:hanging="192"/>
      </w:pPr>
      <w:r>
        <w:t xml:space="preserve"> of Revenue, publication of administrative writings and tax forms and instructions - </w:t>
      </w:r>
      <w:r>
        <w:t xml:space="preserve"> </w:t>
      </w:r>
      <w:r>
        <w:t xml:space="preserve">HB  8</w:t>
      </w:r>
      <w:r>
        <w:t xml:space="preserve">: </w:t>
      </w:r>
      <w:r>
        <w:t xml:space="preserve">SCS</w:t>
      </w:r>
    </w:p>
    <w:p>
      <w:pPr>
        <w:pStyle w:val="RecordBase"/>
        <w:ind w:left="240" w:hanging="192"/>
      </w:pPr>
      <w:r>
        <w:t xml:space="preserve"> of Revenue, publication of tax forms - </w:t>
      </w:r>
      <w:r>
        <w:t xml:space="preserve"> </w:t>
      </w:r>
      <w:r>
        <w:t xml:space="preserve">HB  122</w:t>
      </w:r>
      <w:r>
        <w:t xml:space="preserve">;</w:t>
      </w:r>
      <w:r>
        <w:t xml:space="preserve"> </w:t>
      </w:r>
      <w:r>
        <w:t xml:space="preserve">HB  122</w:t>
      </w:r>
      <w:r>
        <w:t xml:space="preserve">: </w:t>
      </w:r>
      <w:r>
        <w:t xml:space="preserve">HCS</w:t>
      </w:r>
    </w:p>
    <w:p>
      <w:pPr>
        <w:pStyle w:val="RecordBase"/>
        <w:ind w:left="240" w:hanging="192"/>
      </w:pPr>
      <w:r>
        <w:t xml:space="preserve"> of Revenue, PVA exam location and requirements - </w:t>
      </w:r>
      <w:r>
        <w:t xml:space="preserve"> </w:t>
      </w:r>
      <w:r>
        <w:t xml:space="preserve">HB  613</w:t>
      </w:r>
      <w:r>
        <w:t xml:space="preserve">: </w:t>
      </w:r>
      <w:r>
        <w:t xml:space="preserve">HCS</w:t>
      </w:r>
    </w:p>
    <w:p>
      <w:pPr>
        <w:pStyle w:val="RecordBase"/>
        <w:ind w:left="240" w:hanging="192"/>
      </w:pPr>
      <w:r>
        <w:t xml:space="preserve"> of Revenue, report on qualified broadband investment tax credit - </w:t>
      </w:r>
      <w:r>
        <w:t xml:space="preserve"> </w:t>
      </w:r>
      <w:r>
        <w:t xml:space="preserve">HB  8</w:t>
      </w:r>
      <w:r>
        <w:t xml:space="preserve">: </w:t>
      </w:r>
      <w:r>
        <w:t xml:space="preserve">HCS</w:t>
      </w:r>
    </w:p>
    <w:p>
      <w:pPr>
        <w:pStyle w:val="RecordBase"/>
        <w:ind w:left="240" w:hanging="192"/>
      </w:pPr>
      <w:r>
        <w:t xml:space="preserve"> of Revenue, report to Legislatvie Research Commission, military pensions - </w:t>
      </w:r>
      <w:r>
        <w:t xml:space="preserve"> </w:t>
      </w:r>
      <w:r>
        <w:t xml:space="preserve">HB  123</w:t>
      </w:r>
    </w:p>
    <w:p>
      <w:pPr>
        <w:pStyle w:val="RecordBase"/>
        <w:ind w:left="240" w:hanging="192"/>
      </w:pPr>
      <w:r>
        <w:t xml:space="preserve"> of Revenue, reporting requirement - </w:t>
      </w:r>
      <w:r>
        <w:t xml:space="preserve"> </w:t>
      </w:r>
      <w:r>
        <w:t xml:space="preserve">HB  58</w:t>
      </w:r>
    </w:p>
    <w:p>
      <w:pPr>
        <w:pStyle w:val="RecordBase"/>
        <w:ind w:left="240" w:hanging="192"/>
      </w:pPr>
      <w:r>
        <w:t xml:space="preserve"> of Revenue, tax law changes and actions report - </w:t>
      </w:r>
      <w:r>
        <w:t xml:space="preserve"> </w:t>
      </w:r>
      <w:r>
        <w:t xml:space="preserve">HB  8</w:t>
      </w:r>
      <w:r>
        <w:t xml:space="preserve">: </w:t>
      </w:r>
      <w:r>
        <w:t xml:space="preserve">HCS</w:t>
      </w:r>
    </w:p>
    <w:p>
      <w:pPr>
        <w:pStyle w:val="RecordBase"/>
        <w:ind w:left="240" w:hanging="192"/>
      </w:pPr>
      <w:r>
        <w:t xml:space="preserve"> of Revenue, waterway usage fee, disbursement of funds - </w:t>
      </w:r>
      <w:r>
        <w:t xml:space="preserve"> </w:t>
      </w:r>
      <w:r>
        <w:t xml:space="preserve">HB  521</w:t>
      </w:r>
    </w:p>
    <w:p>
      <w:pPr>
        <w:pStyle w:val="RecordBase"/>
        <w:ind w:left="240" w:hanging="192"/>
      </w:pPr>
      <w:r>
        <w:t xml:space="preserve"> of Vehicle Regulation, insurance notifications, AVIS - </w:t>
      </w:r>
      <w:r>
        <w:t xml:space="preserve"> </w:t>
      </w:r>
      <w:r>
        <w:t xml:space="preserve">SB  31</w:t>
      </w:r>
    </w:p>
    <w:p>
      <w:pPr>
        <w:pStyle w:val="RecordBase"/>
        <w:ind w:left="240" w:hanging="192"/>
      </w:pPr>
      <w:r>
        <w:t xml:space="preserve"> of Workplace Standards, administrative regulations - </w:t>
      </w:r>
      <w:r>
        <w:t xml:space="preserve"> </w:t>
      </w:r>
      <w:r>
        <w:t xml:space="preserve">HB  255</w:t>
      </w:r>
    </w:p>
    <w:p>
      <w:pPr>
        <w:pStyle w:val="RecordBase"/>
        <w:ind w:left="240" w:hanging="192"/>
      </w:pPr>
      <w:r>
        <w:t xml:space="preserve"> of Workplace Standards, minor employment, regulations - </w:t>
      </w:r>
      <w:r>
        <w:t xml:space="preserve"> </w:t>
      </w:r>
      <w:r>
        <w:t xml:space="preserve">HB  255</w:t>
      </w:r>
      <w:r>
        <w:t xml:space="preserve">: </w:t>
      </w:r>
      <w:r>
        <w:t xml:space="preserve">HCS</w:t>
      </w:r>
    </w:p>
    <w:p>
      <w:pPr>
        <w:pStyle w:val="RecordBase"/>
        <w:ind w:left="120" w:hanging="120"/>
      </w:pPr>
      <w:r>
        <w:t xml:space="preserve">Dependency, neglect, and abuse cases, sovereign immunity, waiver - </w:t>
      </w:r>
      <w:r>
        <w:t xml:space="preserve"> </w:t>
      </w:r>
      <w:r>
        <w:t xml:space="preserve">SB  354</w:t>
      </w:r>
    </w:p>
    <w:p>
      <w:pPr>
        <w:pStyle w:val="RecordBase"/>
        <w:ind w:left="120" w:hanging="120"/>
      </w:pPr>
      <w:r>
        <w:t xml:space="preserve">Discrimination based on nonuse of electronic devices for state agency services, benefits, or access - </w:t>
      </w:r>
      <w:r>
        <w:t xml:space="preserve"> </w:t>
      </w:r>
      <w:r>
        <w:t xml:space="preserve">SB  130</w:t>
      </w:r>
      <w:r>
        <w:t xml:space="preserve">;</w:t>
      </w:r>
      <w:r>
        <w:t xml:space="preserve"> </w:t>
      </w:r>
      <w:r>
        <w:t xml:space="preserve">SB  130</w:t>
      </w:r>
      <w:r>
        <w:t xml:space="preserve">: </w:t>
      </w:r>
      <w:r>
        <w:t xml:space="preserve">SCS</w:t>
      </w:r>
    </w:p>
    <w:p>
      <w:pPr>
        <w:pStyle w:val="RecordBase"/>
        <w:ind w:left="120" w:hanging="120"/>
      </w:pPr>
      <w:r>
        <w:t xml:space="preserve">Division</w:t>
      </w:r>
    </w:p>
    <w:p>
      <w:pPr>
        <w:pStyle w:val="RecordBase"/>
        <w:ind w:left="240" w:hanging="192"/>
      </w:pPr>
      <w:r>
        <w:t xml:space="preserve"> of Emergency Management, powers and duties, restrictions - </w:t>
      </w:r>
      <w:r>
        <w:t xml:space="preserve"> </w:t>
      </w:r>
      <w:r>
        <w:t xml:space="preserve">SB  133</w:t>
      </w:r>
    </w:p>
    <w:p>
      <w:pPr>
        <w:pStyle w:val="RecordBase"/>
        <w:ind w:left="240" w:hanging="192"/>
      </w:pPr>
      <w:r>
        <w:t xml:space="preserve"> of Real Property Boards, creation - </w:t>
      </w:r>
      <w:r>
        <w:t xml:space="preserve"> </w:t>
      </w:r>
      <w:r>
        <w:t xml:space="preserve">HB  403</w:t>
      </w:r>
    </w:p>
    <w:p>
      <w:pPr>
        <w:pStyle w:val="RecordBase"/>
        <w:ind w:left="120" w:hanging="120"/>
      </w:pPr>
      <w:r>
        <w:t xml:space="preserve">Education</w:t>
      </w:r>
    </w:p>
    <w:p>
      <w:pPr>
        <w:pStyle w:val="RecordBase"/>
        <w:ind w:left="240" w:hanging="192"/>
      </w:pPr>
      <w:r>
        <w:t xml:space="preserve"> and Labor Cabinet, Certified Child Care Community Designation, establishment - </w:t>
      </w:r>
      <w:r>
        <w:t xml:space="preserve"> </w:t>
      </w:r>
      <w:r>
        <w:t xml:space="preserve">HB  561</w:t>
      </w:r>
      <w:r>
        <w:t xml:space="preserve">;</w:t>
      </w:r>
      <w:r>
        <w:t xml:space="preserve"> </w:t>
      </w:r>
      <w:r>
        <w:t xml:space="preserve">HB  561</w:t>
      </w:r>
      <w:r>
        <w:t xml:space="preserve">: </w:t>
      </w:r>
      <w:r>
        <w:t xml:space="preserve">HCS</w:t>
      </w:r>
      <w:r>
        <w:t xml:space="preserve">, </w:t>
      </w:r>
      <w:r>
        <w:t xml:space="preserve">SCS</w:t>
      </w:r>
    </w:p>
    <w:p>
      <w:pPr>
        <w:pStyle w:val="RecordBase"/>
        <w:ind w:left="240" w:hanging="192"/>
      </w:pPr>
      <w:r>
        <w:t xml:space="preserve"> and Labor Cabinet, Department for Disability Determination Services, establishment - </w:t>
      </w:r>
      <w:r>
        <w:t xml:space="preserve"> </w:t>
      </w:r>
      <w:r>
        <w:t xml:space="preserve">SB  369</w:t>
      </w:r>
    </w:p>
    <w:p>
      <w:pPr>
        <w:pStyle w:val="RecordBase"/>
        <w:ind w:left="240" w:hanging="192"/>
      </w:pPr>
      <w:r>
        <w:t xml:space="preserve"> and Labor Cabinet, Division of Program Policy and Support, establishment - </w:t>
      </w:r>
      <w:r>
        <w:t xml:space="preserve"> </w:t>
      </w:r>
      <w:r>
        <w:t xml:space="preserve">SB  369</w:t>
      </w:r>
    </w:p>
    <w:p>
      <w:pPr>
        <w:pStyle w:val="RecordBase"/>
        <w:ind w:left="240" w:hanging="192"/>
      </w:pPr>
      <w:r>
        <w:t xml:space="preserve"> and Labor Cabinet, employer violation penalties, increase - </w:t>
      </w:r>
      <w:r>
        <w:t xml:space="preserve"> </w:t>
      </w:r>
      <w:r>
        <w:t xml:space="preserve">HB  154</w:t>
      </w:r>
    </w:p>
    <w:p>
      <w:pPr>
        <w:pStyle w:val="RecordBase"/>
        <w:ind w:left="240" w:hanging="192"/>
      </w:pPr>
      <w:r>
        <w:t xml:space="preserve"> and Labor Cabinet, unemployment compensation, application and verification process - </w:t>
      </w:r>
      <w:r>
        <w:t xml:space="preserve"> </w:t>
      </w:r>
      <w:r>
        <w:t xml:space="preserve">HB  73</w:t>
      </w:r>
      <w:r>
        <w:t xml:space="preserve">;</w:t>
      </w:r>
      <w:r>
        <w:t xml:space="preserve"> </w:t>
      </w:r>
      <w:r>
        <w:t xml:space="preserve">HB  118</w:t>
      </w:r>
    </w:p>
    <w:p>
      <w:pPr>
        <w:pStyle w:val="RecordBase"/>
        <w:ind w:left="240" w:hanging="192"/>
      </w:pPr>
      <w:r>
        <w:t xml:space="preserve"> Professional Standards Board, alternative teacher certification - </w:t>
      </w:r>
      <w:r>
        <w:t xml:space="preserve"> </w:t>
      </w:r>
      <w:r>
        <w:t xml:space="preserve">HB  769</w:t>
      </w:r>
    </w:p>
    <w:p>
      <w:pPr>
        <w:pStyle w:val="RecordBase"/>
        <w:ind w:left="240" w:hanging="192"/>
      </w:pPr>
      <w:r>
        <w:t xml:space="preserve"> Professional Standards Board, assessment requirement, removal - </w:t>
      </w:r>
      <w:r>
        <w:t xml:space="preserve"> </w:t>
      </w:r>
      <w:r>
        <w:t xml:space="preserve">HB  529</w:t>
      </w:r>
      <w:r>
        <w:t xml:space="preserve">;</w:t>
      </w:r>
      <w:r>
        <w:t xml:space="preserve"> </w:t>
      </w:r>
      <w:r>
        <w:t xml:space="preserve">HB  567</w:t>
      </w:r>
    </w:p>
    <w:p>
      <w:pPr>
        <w:pStyle w:val="RecordBase"/>
        <w:ind w:left="240" w:hanging="192"/>
      </w:pPr>
      <w:r>
        <w:t xml:space="preserve"> Professional Standards Board, complaint and hearing procedures - </w:t>
      </w:r>
      <w:r>
        <w:t xml:space="preserve"> </w:t>
      </w:r>
      <w:r>
        <w:t xml:space="preserve">HB  300</w:t>
      </w:r>
      <w:r>
        <w:t xml:space="preserve">: </w:t>
      </w:r>
      <w:r>
        <w:t xml:space="preserve">HCS</w:t>
      </w:r>
      <w:r>
        <w:t xml:space="preserve">, </w:t>
      </w:r>
      <w:r>
        <w:t xml:space="preserve">SCS</w:t>
      </w:r>
    </w:p>
    <w:p>
      <w:pPr>
        <w:pStyle w:val="RecordBase"/>
        <w:ind w:left="240" w:hanging="192"/>
      </w:pPr>
      <w:r>
        <w:t xml:space="preserve"> Professional Standards Board, complaint procedures - </w:t>
      </w:r>
      <w:r>
        <w:t xml:space="preserve"> </w:t>
      </w:r>
      <w:r>
        <w:t xml:space="preserve">HB  300</w:t>
      </w:r>
    </w:p>
    <w:p>
      <w:pPr>
        <w:pStyle w:val="RecordBase"/>
        <w:ind w:left="240" w:hanging="192"/>
      </w:pPr>
      <w:r>
        <w:t xml:space="preserve"> Professional Standards Board, complaints process, modification - </w:t>
      </w:r>
      <w:r>
        <w:t xml:space="preserve"> </w:t>
      </w:r>
      <w:r>
        <w:t xml:space="preserve">HB  300</w:t>
      </w:r>
      <w:r>
        <w:t xml:space="preserve">: </w:t>
      </w:r>
      <w:r>
        <w:t xml:space="preserve">SFA</w:t>
      </w:r>
      <w:r>
        <w:t xml:space="preserve"> (</w:t>
      </w:r>
      <w:r>
        <w:t xml:space="preserve">1</w:t>
      </w:r>
      <w:r>
        <w:t xml:space="preserve">)</w:t>
      </w:r>
    </w:p>
    <w:p>
      <w:pPr>
        <w:pStyle w:val="RecordBase"/>
        <w:ind w:left="240" w:hanging="192"/>
      </w:pPr>
      <w:r>
        <w:t xml:space="preserve"> Professional Standards Board, hearing procedures - </w:t>
      </w:r>
      <w:r>
        <w:t xml:space="preserve"> </w:t>
      </w:r>
      <w:r>
        <w:t xml:space="preserve">HB  300</w:t>
      </w:r>
    </w:p>
    <w:p>
      <w:pPr>
        <w:pStyle w:val="RecordBase"/>
        <w:ind w:left="240" w:hanging="192"/>
      </w:pPr>
      <w:r>
        <w:t xml:space="preserve"> Professional Standards Board, mathematics teacher preparation tests - </w:t>
      </w:r>
      <w:r>
        <w:t xml:space="preserve"> </w:t>
      </w:r>
      <w:r>
        <w:t xml:space="preserve">HB  162</w:t>
      </w:r>
    </w:p>
    <w:p>
      <w:pPr>
        <w:pStyle w:val="RecordBase"/>
        <w:ind w:left="240" w:hanging="192"/>
      </w:pPr>
      <w:r>
        <w:t xml:space="preserve"> Professional Standards Board, Option 7 certification pathway, modification - </w:t>
      </w:r>
      <w:r>
        <w:t xml:space="preserve"> </w:t>
      </w:r>
      <w:r>
        <w:t xml:space="preserve">SB  265</w:t>
      </w:r>
    </w:p>
    <w:p>
      <w:pPr>
        <w:pStyle w:val="RecordBase"/>
        <w:ind w:left="120" w:hanging="120"/>
      </w:pPr>
      <w:r>
        <w:t xml:space="preserve">Employee health insurance, hepatitis C virus infection, coverage requirement - </w:t>
      </w:r>
      <w:r>
        <w:t xml:space="preserve"> </w:t>
      </w:r>
      <w:r>
        <w:t xml:space="preserve">HB  322</w:t>
      </w:r>
    </w:p>
    <w:p>
      <w:pPr>
        <w:pStyle w:val="RecordBase"/>
        <w:ind w:left="120" w:hanging="120"/>
      </w:pPr>
      <w:r>
        <w:t xml:space="preserve">Energy</w:t>
      </w:r>
    </w:p>
    <w:p>
      <w:pPr>
        <w:pStyle w:val="RecordBase"/>
        <w:ind w:left="240" w:hanging="192"/>
      </w:pPr>
      <w:r>
        <w:t xml:space="preserve"> and Environment Cabinet, environmental remediation fee allowable uses - </w:t>
      </w:r>
      <w:r>
        <w:t xml:space="preserve"> </w:t>
      </w:r>
      <w:r>
        <w:t xml:space="preserve">HB  773</w:t>
      </w:r>
    </w:p>
    <w:p>
      <w:pPr>
        <w:pStyle w:val="RecordBase"/>
        <w:ind w:left="240" w:hanging="192"/>
      </w:pPr>
      <w:r>
        <w:t xml:space="preserve"> and Environment Cabinet, federal water pollution permitting assumption, past report, deletion - </w:t>
      </w:r>
      <w:r>
        <w:t xml:space="preserve"> </w:t>
      </w:r>
      <w:r>
        <w:t xml:space="preserve">HB  656</w:t>
      </w:r>
    </w:p>
    <w:p>
      <w:pPr>
        <w:pStyle w:val="RecordBase"/>
        <w:ind w:left="240" w:hanging="192"/>
      </w:pPr>
      <w:r>
        <w:t xml:space="preserve"> and Environment Cabinet, Keep Kentucky Free of Litter fund, administration - </w:t>
      </w:r>
      <w:r>
        <w:t xml:space="preserve"> </w:t>
      </w:r>
      <w:r>
        <w:t xml:space="preserve">SB  316</w:t>
      </w:r>
    </w:p>
    <w:p>
      <w:pPr>
        <w:pStyle w:val="RecordBase"/>
        <w:ind w:left="240" w:hanging="192"/>
      </w:pPr>
      <w:r>
        <w:t xml:space="preserve"> and Environment Cabinet, sole environmental regulation jurisdiction - </w:t>
      </w:r>
      <w:r>
        <w:t xml:space="preserve"> </w:t>
      </w:r>
      <w:r>
        <w:t xml:space="preserve">HJR 121</w:t>
      </w:r>
    </w:p>
    <w:p>
      <w:pPr>
        <w:pStyle w:val="RecordBase"/>
        <w:ind w:left="120" w:hanging="120"/>
      </w:pPr>
      <w:r>
        <w:t xml:space="preserve">Finance</w:t>
      </w:r>
    </w:p>
    <w:p>
      <w:pPr>
        <w:pStyle w:val="RecordBase"/>
        <w:ind w:left="240" w:hanging="192"/>
      </w:pPr>
      <w:r>
        <w:t xml:space="preserve"> and Administration Cabinet, award of contract, responsibility of bidders, determination - </w:t>
      </w:r>
      <w:r>
        <w:t xml:space="preserve"> </w:t>
      </w:r>
      <w:r>
        <w:t xml:space="preserve">HB  448</w:t>
      </w:r>
    </w:p>
    <w:p>
      <w:pPr>
        <w:pStyle w:val="RecordBase"/>
        <w:ind w:left="240" w:hanging="192"/>
      </w:pPr>
      <w:r>
        <w:t xml:space="preserve"> and Administration Cabinet, interest penalty and reimbursement report, requirement - </w:t>
      </w:r>
      <w:r>
        <w:t xml:space="preserve"> </w:t>
      </w:r>
      <w:r>
        <w:t xml:space="preserve">HB  777</w:t>
      </w:r>
      <w:r>
        <w:t xml:space="preserve">: </w:t>
      </w:r>
      <w:r>
        <w:t xml:space="preserve">HFA</w:t>
      </w:r>
      <w:r>
        <w:t xml:space="preserve"> (</w:t>
      </w:r>
      <w:r>
        <w:t xml:space="preserve">1</w:t>
      </w:r>
      <w:r>
        <w:t xml:space="preserve">)</w:t>
      </w:r>
    </w:p>
    <w:p>
      <w:pPr>
        <w:pStyle w:val="RecordBase"/>
        <w:ind w:left="240" w:hanging="192"/>
      </w:pPr>
      <w:r>
        <w:t xml:space="preserve"> and Administration Cabinet, price contract list, approved school bus equipment - </w:t>
      </w:r>
      <w:r>
        <w:t xml:space="preserve"> </w:t>
      </w:r>
      <w:r>
        <w:t xml:space="preserve">SB  18</w:t>
      </w:r>
    </w:p>
    <w:p>
      <w:pPr>
        <w:pStyle w:val="RecordBase"/>
        <w:ind w:left="240" w:hanging="192"/>
      </w:pPr>
      <w:r>
        <w:t xml:space="preserve"> and Administration Cabinet, procurement, approval threshold - </w:t>
      </w:r>
      <w:r>
        <w:t xml:space="preserve"> </w:t>
      </w:r>
      <w:r>
        <w:t xml:space="preserve">HB  750</w:t>
      </w:r>
      <w:r>
        <w:t xml:space="preserve">;</w:t>
      </w:r>
      <w:r>
        <w:t xml:space="preserve"> </w:t>
      </w:r>
      <w:r>
        <w:t xml:space="preserve">HB  750</w:t>
      </w:r>
      <w:r>
        <w:t xml:space="preserve">: </w:t>
      </w:r>
      <w:r>
        <w:t xml:space="preserve">HCS</w:t>
      </w:r>
    </w:p>
    <w:p>
      <w:pPr>
        <w:pStyle w:val="RecordBase"/>
        <w:ind w:left="240" w:hanging="192"/>
      </w:pPr>
      <w:r>
        <w:t xml:space="preserve"> and Administration Cabinet, state fire and tornado insurance fund, annual inspections - </w:t>
      </w:r>
      <w:r>
        <w:t xml:space="preserve"> </w:t>
      </w:r>
      <w:r>
        <w:t xml:space="preserve">HB  554</w:t>
      </w:r>
      <w:r>
        <w:t xml:space="preserve">: </w:t>
      </w:r>
      <w:r>
        <w:t xml:space="preserve">SCS</w:t>
      </w:r>
    </w:p>
    <w:p>
      <w:pPr>
        <w:pStyle w:val="RecordBase"/>
        <w:ind w:left="240" w:hanging="192"/>
      </w:pPr>
      <w:r>
        <w:t xml:space="preserve"> and Administration Cabinet, state fire and tornado insurance fund, coverage - </w:t>
      </w:r>
      <w:r>
        <w:t xml:space="preserve"> </w:t>
      </w:r>
      <w:r>
        <w:t xml:space="preserve">HB  554</w:t>
      </w:r>
      <w:r>
        <w:t xml:space="preserve">;</w:t>
      </w:r>
      <w:r>
        <w:t xml:space="preserve"> </w:t>
      </w:r>
      <w:r>
        <w:t xml:space="preserve">HB  554</w:t>
      </w:r>
      <w:r>
        <w:t xml:space="preserve">: </w:t>
      </w:r>
      <w:r>
        <w:t xml:space="preserve">SCS</w:t>
      </w:r>
    </w:p>
    <w:p>
      <w:pPr>
        <w:pStyle w:val="RecordBase"/>
        <w:ind w:left="240" w:hanging="192"/>
      </w:pPr>
      <w:r>
        <w:t xml:space="preserve"> and Administration, purchasing contracts, American manufacturing - </w:t>
      </w:r>
      <w:r>
        <w:t xml:space="preserve"> </w:t>
      </w:r>
      <w:r>
        <w:t xml:space="preserve">HB  326</w:t>
      </w:r>
    </w:p>
    <w:p>
      <w:pPr>
        <w:pStyle w:val="RecordBase"/>
        <w:ind w:left="120" w:hanging="120"/>
      </w:pPr>
      <w:r>
        <w:t xml:space="preserve">Gender-neutral language - </w:t>
      </w:r>
      <w:r>
        <w:t xml:space="preserve"> </w:t>
      </w:r>
      <w:r>
        <w:t xml:space="preserve">SB  260</w:t>
      </w:r>
      <w:r>
        <w:t xml:space="preserve">;</w:t>
      </w:r>
      <w:r>
        <w:t xml:space="preserve"> </w:t>
      </w:r>
      <w:r>
        <w:t xml:space="preserve">SB  325</w:t>
      </w:r>
      <w:r>
        <w:t xml:space="preserve">;</w:t>
      </w:r>
      <w:r>
        <w:t xml:space="preserve"> </w:t>
      </w:r>
      <w:r>
        <w:t xml:space="preserve">HB  632</w:t>
      </w:r>
      <w:r>
        <w:t xml:space="preserve">;</w:t>
      </w:r>
      <w:r>
        <w:t xml:space="preserve"> </w:t>
      </w:r>
      <w:r>
        <w:t xml:space="preserve">HB  641</w:t>
      </w:r>
    </w:p>
    <w:p>
      <w:pPr>
        <w:pStyle w:val="RecordBase"/>
        <w:ind w:left="120" w:hanging="120"/>
      </w:pPr>
      <w:r>
        <w:t xml:space="preserve">Governor's</w:t>
      </w:r>
    </w:p>
    <w:p>
      <w:pPr>
        <w:pStyle w:val="RecordBase"/>
        <w:ind w:left="240" w:hanging="192"/>
      </w:pPr>
      <w:r>
        <w:t xml:space="preserve"> recommended six-year road plan, last four years - </w:t>
      </w:r>
      <w:r>
        <w:t xml:space="preserve"> </w:t>
      </w:r>
      <w:r>
        <w:t xml:space="preserve">HJR 48</w:t>
      </w:r>
    </w:p>
    <w:p>
      <w:pPr>
        <w:pStyle w:val="RecordBase"/>
        <w:ind w:left="240" w:hanging="192"/>
      </w:pPr>
      <w:r>
        <w:t xml:space="preserve"> recommended State/Executive Branch Budget - </w:t>
      </w:r>
      <w:r>
        <w:t xml:space="preserve"> </w:t>
      </w:r>
      <w:r>
        <w:t xml:space="preserve">HB  114</w:t>
      </w:r>
    </w:p>
    <w:p>
      <w:pPr>
        <w:pStyle w:val="RecordBase"/>
        <w:ind w:left="240" w:hanging="192"/>
      </w:pPr>
      <w:r>
        <w:t xml:space="preserve"> recommended Transportation Cabinet Budget - </w:t>
      </w:r>
      <w:r>
        <w:t xml:space="preserve"> </w:t>
      </w:r>
      <w:r>
        <w:t xml:space="preserve">HB  110</w:t>
      </w:r>
    </w:p>
    <w:p>
      <w:pPr>
        <w:pStyle w:val="RecordBase"/>
        <w:ind w:left="120" w:hanging="120"/>
      </w:pPr>
      <w:r>
        <w:t xml:space="preserve">Grant database, reporting requirement - </w:t>
      </w:r>
      <w:r>
        <w:t xml:space="preserve"> </w:t>
      </w:r>
      <w:r>
        <w:t xml:space="preserve">HB  299</w:t>
      </w:r>
    </w:p>
    <w:p>
      <w:pPr>
        <w:pStyle w:val="RecordBase"/>
        <w:ind w:left="120" w:hanging="120"/>
      </w:pPr>
      <w:r>
        <w:t xml:space="preserve">Gubernatorial appointees, Senate confirmation, requirement - </w:t>
      </w:r>
      <w:r>
        <w:t xml:space="preserve"> </w:t>
      </w:r>
      <w:r>
        <w:t xml:space="preserve">HB  501</w:t>
      </w:r>
    </w:p>
    <w:p>
      <w:pPr>
        <w:pStyle w:val="RecordBase"/>
        <w:ind w:left="120" w:hanging="120"/>
      </w:pPr>
      <w:r>
        <w:t xml:space="preserve">Homestead Exemption Task Force, executive branch, assistance - </w:t>
      </w:r>
      <w:r>
        <w:t xml:space="preserve"> </w:t>
      </w:r>
      <w:r>
        <w:t xml:space="preserve">SJR 138</w:t>
      </w:r>
    </w:p>
    <w:p>
      <w:pPr>
        <w:pStyle w:val="RecordBase"/>
        <w:ind w:left="120" w:hanging="120"/>
      </w:pPr>
      <w:r>
        <w:t xml:space="preserve">Immunizations, incentives, prohibition - </w:t>
      </w:r>
      <w:r>
        <w:t xml:space="preserve"> </w:t>
      </w:r>
      <w:r>
        <w:t xml:space="preserve">HB  41</w:t>
      </w:r>
    </w:p>
    <w:p>
      <w:pPr>
        <w:pStyle w:val="RecordBase"/>
        <w:ind w:left="120" w:hanging="120"/>
      </w:pPr>
      <w:r>
        <w:t xml:space="preserve">International organizations, mandates, prohibition - </w:t>
      </w:r>
      <w:r>
        <w:t xml:space="preserve"> </w:t>
      </w:r>
      <w:r>
        <w:t xml:space="preserve">SB  314</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r>
      <w:r>
        <w:t xml:space="preserve">, </w:t>
      </w:r>
      <w:r>
        <w:t xml:space="preserve">SCS</w:t>
      </w:r>
    </w:p>
    <w:p>
      <w:pPr>
        <w:pStyle w:val="RecordBase"/>
        <w:ind w:left="120" w:hanging="120"/>
      </w:pPr>
      <w:r>
        <w:t xml:space="preserve">Justice</w:t>
      </w:r>
    </w:p>
    <w:p>
      <w:pPr>
        <w:pStyle w:val="RecordBase"/>
        <w:ind w:left="240" w:hanging="192"/>
      </w:pPr>
      <w:r>
        <w:t xml:space="preserve"> and Public Safety Cabinet, updated JC-3 form - </w:t>
      </w:r>
      <w:r>
        <w:t xml:space="preserve"> </w:t>
      </w:r>
      <w:r>
        <w:t xml:space="preserve">HB  278</w:t>
      </w:r>
    </w:p>
    <w:p>
      <w:pPr>
        <w:pStyle w:val="RecordBase"/>
        <w:ind w:left="240" w:hanging="192"/>
      </w:pPr>
      <w:r>
        <w:t xml:space="preserve"> and Public Safety, telecommunicators, KLEFP - </w:t>
      </w:r>
      <w:r>
        <w:t xml:space="preserve"> </w:t>
      </w:r>
      <w:r>
        <w:t xml:space="preserve">HB  359</w:t>
      </w:r>
    </w:p>
    <w:p>
      <w:pPr>
        <w:pStyle w:val="RecordBase"/>
        <w:ind w:left="120" w:hanging="120"/>
      </w:pPr>
      <w:r>
        <w:t xml:space="preserve">KCTCS, audit results, action items, report, requirement - </w:t>
      </w:r>
      <w:r>
        <w:t xml:space="preserve"> </w:t>
      </w:r>
      <w:r>
        <w:t xml:space="preserve">SJR 179</w:t>
      </w:r>
    </w:p>
    <w:p>
      <w:pPr>
        <w:pStyle w:val="RecordBase"/>
        <w:ind w:left="120" w:hanging="120"/>
      </w:pPr>
      <w:r>
        <w:t xml:space="preserve">Kentucky</w:t>
      </w:r>
    </w:p>
    <w:p>
      <w:pPr>
        <w:pStyle w:val="RecordBase"/>
        <w:ind w:left="240" w:hanging="192"/>
      </w:pPr>
      <w:r>
        <w:t xml:space="preserve"> all-payer claims database advisory council, ex officio membership - </w:t>
      </w:r>
      <w:r>
        <w:t xml:space="preserve"> </w:t>
      </w:r>
      <w:r>
        <w:t xml:space="preserve">SB  367</w:t>
      </w:r>
    </w:p>
    <w:p>
      <w:pPr>
        <w:pStyle w:val="RecordBase"/>
        <w:ind w:left="240" w:hanging="192"/>
      </w:pPr>
      <w:r>
        <w:t xml:space="preserve"> Ashanti Alert system, reasonable cause - </w:t>
      </w:r>
      <w:r>
        <w:t xml:space="preserve"> </w:t>
      </w:r>
      <w:r>
        <w:t xml:space="preserve">SB  45</w:t>
      </w:r>
      <w:r>
        <w:t xml:space="preserve">: </w:t>
      </w:r>
      <w:r>
        <w:t xml:space="preserve">SCS</w:t>
      </w:r>
    </w:p>
    <w:p>
      <w:pPr>
        <w:pStyle w:val="RecordBase"/>
        <w:ind w:left="240" w:hanging="192"/>
      </w:pPr>
      <w:r>
        <w:t xml:space="preserve"> Authority for Educational Television, executive director appointment, addition - </w:t>
      </w:r>
      <w:r>
        <w:t xml:space="preserve"> </w:t>
      </w:r>
      <w:r>
        <w:t xml:space="preserve">HB  686</w:t>
      </w:r>
    </w:p>
    <w:p>
      <w:pPr>
        <w:pStyle w:val="RecordBase"/>
        <w:ind w:left="240" w:hanging="192"/>
      </w:pPr>
      <w:r>
        <w:t xml:space="preserve"> Board of Barbering, domestic violence training, licensure, requirement - </w:t>
      </w:r>
      <w:r>
        <w:t xml:space="preserve"> </w:t>
      </w:r>
      <w:r>
        <w:t xml:space="preserve">SB  146</w:t>
      </w:r>
    </w:p>
    <w:p>
      <w:pPr>
        <w:pStyle w:val="RecordBase"/>
        <w:ind w:left="240" w:hanging="192"/>
      </w:pPr>
      <w:r>
        <w:t xml:space="preserve"> Board of Cosmetology, abolition - </w:t>
      </w:r>
      <w:r>
        <w:t xml:space="preserve"> </w:t>
      </w:r>
      <w:r>
        <w:t xml:space="preserve">HB  184</w:t>
      </w:r>
    </w:p>
    <w:p>
      <w:pPr>
        <w:pStyle w:val="RecordBase"/>
        <w:ind w:left="240" w:hanging="192"/>
      </w:pPr>
      <w:r>
        <w:t xml:space="preserve"> Board of Emergency Medical Services, emergency medical services education grant program - </w:t>
      </w:r>
      <w:r>
        <w:t xml:space="preserve"> </w:t>
      </w:r>
      <w:r>
        <w:t xml:space="preserve">HB  484</w:t>
      </w:r>
    </w:p>
    <w:p>
      <w:pPr>
        <w:pStyle w:val="RecordBase"/>
        <w:ind w:left="240" w:hanging="192"/>
      </w:pPr>
      <w:r>
        <w:t xml:space="preserve"> Board of Emergency Medical Services, grant fund, regulations - </w:t>
      </w:r>
      <w:r>
        <w:t xml:space="preserve"> </w:t>
      </w:r>
      <w:r>
        <w:t xml:space="preserve">SB  177</w:t>
      </w:r>
    </w:p>
    <w:p>
      <w:pPr>
        <w:pStyle w:val="RecordBase"/>
        <w:ind w:left="240" w:hanging="192"/>
      </w:pPr>
      <w:r>
        <w:t xml:space="preserve"> Board of Pharmacy, ambulatory pharmacies, data collection - </w:t>
      </w:r>
      <w:r>
        <w:t xml:space="preserve"> </w:t>
      </w:r>
      <w:r>
        <w:t xml:space="preserve">SB  188</w:t>
      </w:r>
      <w:r>
        <w:t xml:space="preserve">: </w:t>
      </w:r>
      <w:r>
        <w:t xml:space="preserve">SCS</w:t>
      </w:r>
    </w:p>
    <w:p>
      <w:pPr>
        <w:pStyle w:val="RecordBase"/>
        <w:ind w:left="240" w:hanging="192"/>
      </w:pPr>
      <w:r>
        <w:t xml:space="preserve"> deferred compensation authority, housekeeping bill - </w:t>
      </w:r>
      <w:r>
        <w:t xml:space="preserve"> </w:t>
      </w:r>
      <w:r>
        <w:t xml:space="preserve">HB  392</w:t>
      </w:r>
    </w:p>
    <w:p>
      <w:pPr>
        <w:pStyle w:val="RecordBase"/>
        <w:ind w:left="240" w:hanging="192"/>
      </w:pPr>
      <w:r>
        <w:t xml:space="preserve"> deferred compensation authority, self-directed brokerage accounts, authorization - </w:t>
      </w:r>
      <w:r>
        <w:t xml:space="preserve"> </w:t>
      </w:r>
      <w:r>
        <w:t xml:space="preserve">HB  392</w:t>
      </w:r>
    </w:p>
    <w:p>
      <w:pPr>
        <w:pStyle w:val="RecordBase"/>
        <w:ind w:left="240" w:hanging="192"/>
      </w:pPr>
      <w:r>
        <w:t xml:space="preserve"> Department of Education, Adaptive Kindergarten Readiness Pilot Projec, use of federal  fund - </w:t>
      </w:r>
      <w:r>
        <w:t xml:space="preserve"> </w:t>
      </w:r>
      <w:r>
        <w:t xml:space="preserve">HB  695</w:t>
      </w:r>
      <w:r>
        <w:t xml:space="preserve">: </w:t>
      </w:r>
      <w:r>
        <w:t xml:space="preserve">HCS</w:t>
      </w:r>
    </w:p>
    <w:p>
      <w:pPr>
        <w:pStyle w:val="RecordBase"/>
        <w:ind w:left="240" w:hanging="192"/>
      </w:pPr>
      <w:r>
        <w:t xml:space="preserve"> Department of Education, Adaptive Kindergarten Readiness Pilot Project, establishment - </w:t>
      </w:r>
      <w:r>
        <w:t xml:space="preserve"> </w:t>
      </w:r>
      <w:r>
        <w:t xml:space="preserve">HB  695</w:t>
      </w:r>
    </w:p>
    <w:p>
      <w:pPr>
        <w:pStyle w:val="RecordBase"/>
        <w:ind w:left="240" w:hanging="192"/>
      </w:pPr>
      <w:r>
        <w:t xml:space="preserve"> Department of Education, alternative transportation plans, standards and specifications - </w:t>
      </w:r>
      <w:r>
        <w:t xml:space="preserve"> </w:t>
      </w:r>
      <w:r>
        <w:t xml:space="preserve">SB  92</w:t>
      </w:r>
      <w:r>
        <w:t xml:space="preserve">;</w:t>
      </w:r>
      <w:r>
        <w:t xml:space="preserve"> </w:t>
      </w:r>
      <w:r>
        <w:t xml:space="preserve">HB  447</w:t>
      </w:r>
    </w:p>
    <w:p>
      <w:pPr>
        <w:pStyle w:val="RecordBase"/>
        <w:ind w:left="240" w:hanging="192"/>
      </w:pPr>
      <w:r>
        <w:t xml:space="preserve"> Department of Education, approved list of reading curriculum, establishment - </w:t>
      </w:r>
      <w:r>
        <w:t xml:space="preserve"> </w:t>
      </w:r>
      <w:r>
        <w:t xml:space="preserve">HB  612</w:t>
      </w:r>
    </w:p>
    <w:p>
      <w:pPr>
        <w:pStyle w:val="RecordBase"/>
        <w:ind w:left="240" w:hanging="192"/>
      </w:pPr>
      <w:r>
        <w:t xml:space="preserve"> Department of Education, charitable contribution reports, collection and publication - </w:t>
      </w:r>
      <w:r>
        <w:t xml:space="preserve"> </w:t>
      </w:r>
      <w:r>
        <w:t xml:space="preserve">SB  378</w:t>
      </w:r>
    </w:p>
    <w:p>
      <w:pPr>
        <w:pStyle w:val="RecordBase"/>
        <w:ind w:left="240" w:hanging="192"/>
      </w:pPr>
      <w:r>
        <w:t xml:space="preserve"> Department of Education, civics test data, requirement - </w:t>
      </w:r>
      <w:r>
        <w:t xml:space="preserve"> </w:t>
      </w:r>
      <w:r>
        <w:t xml:space="preserve">SB  213</w:t>
      </w:r>
    </w:p>
    <w:p>
      <w:pPr>
        <w:pStyle w:val="RecordBase"/>
        <w:ind w:left="240" w:hanging="192"/>
      </w:pPr>
      <w:r>
        <w:t xml:space="preserve"> Department of Education, commissioner, KentuckyCYBER Board member - </w:t>
      </w:r>
      <w:r>
        <w:t xml:space="preserve"> </w:t>
      </w:r>
      <w:r>
        <w:t xml:space="preserve">HB  319</w:t>
      </w:r>
      <w:r>
        <w:t xml:space="preserve">: </w:t>
      </w:r>
      <w:r>
        <w:t xml:space="preserve">HCS</w:t>
      </w:r>
    </w:p>
    <w:p>
      <w:pPr>
        <w:pStyle w:val="RecordBase"/>
        <w:ind w:left="240" w:hanging="192"/>
      </w:pPr>
      <w:r>
        <w:t xml:space="preserve"> Department of Education commissioner or designee, KET board, membership - </w:t>
      </w:r>
      <w:r>
        <w:t xml:space="preserve"> </w:t>
      </w:r>
      <w:r>
        <w:t xml:space="preserve">HB  686</w:t>
      </w:r>
    </w:p>
    <w:p>
      <w:pPr>
        <w:pStyle w:val="RecordBase"/>
        <w:ind w:left="240" w:hanging="192"/>
      </w:pPr>
      <w:r>
        <w:t xml:space="preserve"> Department of Education, converted CTE center employee award, calculate - </w:t>
      </w:r>
      <w:r>
        <w:t xml:space="preserve"> </w:t>
      </w:r>
      <w:r>
        <w:t xml:space="preserve">HB  499</w:t>
      </w:r>
      <w:r>
        <w:t xml:space="preserve">: </w:t>
      </w:r>
      <w:r>
        <w:t xml:space="preserve">HFA</w:t>
      </w:r>
      <w:r>
        <w:t xml:space="preserve"> (</w:t>
      </w:r>
      <w:r>
        <w:t xml:space="preserve">1</w:t>
      </w:r>
      <w:r>
        <w:t xml:space="preserve">)</w:t>
      </w:r>
    </w:p>
    <w:p>
      <w:pPr>
        <w:pStyle w:val="RecordBase"/>
        <w:ind w:left="240" w:hanging="192"/>
      </w:pPr>
      <w:r>
        <w:t xml:space="preserve"> Department of Education, facilities staff, professional development program, establishing - </w:t>
      </w:r>
      <w:r>
        <w:t xml:space="preserve"> </w:t>
      </w:r>
      <w:r>
        <w:t xml:space="preserve">HB  464</w:t>
      </w:r>
    </w:p>
    <w:p>
      <w:pPr>
        <w:pStyle w:val="RecordBase"/>
        <w:ind w:left="240" w:hanging="192"/>
      </w:pPr>
      <w:r>
        <w:t xml:space="preserve"> Department of Education, human growth and development instructional materials, approval - </w:t>
      </w:r>
      <w:r>
        <w:t xml:space="preserve"> </w:t>
      </w:r>
      <w:r>
        <w:t xml:space="preserve">HB  346</w:t>
      </w:r>
      <w:r>
        <w:t xml:space="preserve">: </w:t>
      </w:r>
      <w:r>
        <w:t xml:space="preserve">HFA</w:t>
      </w:r>
      <w:r>
        <w:t xml:space="preserve"> (</w:t>
      </w:r>
      <w:r>
        <w:t xml:space="preserve">10</w:t>
      </w:r>
      <w:r>
        <w:t xml:space="preserve">)</w:t>
      </w:r>
    </w:p>
    <w:p>
      <w:pPr>
        <w:pStyle w:val="RecordBase"/>
        <w:ind w:left="240" w:hanging="192"/>
      </w:pPr>
      <w:r>
        <w:t xml:space="preserve"> Department of Education, mandated reports, school breakfast, physical activity, elimination - </w:t>
      </w:r>
      <w:r>
        <w:t xml:space="preserve"> </w:t>
      </w:r>
      <w:r>
        <w:t xml:space="preserve">HB  225</w:t>
      </w:r>
    </w:p>
    <w:p>
      <w:pPr>
        <w:pStyle w:val="RecordBase"/>
        <w:ind w:left="240" w:hanging="192"/>
      </w:pPr>
      <w:r>
        <w:t xml:space="preserve"> Department of Education, nicotine products, annual report, requirements - </w:t>
      </w:r>
      <w:r>
        <w:t xml:space="preserve"> </w:t>
      </w:r>
      <w:r>
        <w:t xml:space="preserve">HB  142</w:t>
      </w:r>
      <w:r>
        <w:t xml:space="preserve">: </w:t>
      </w:r>
      <w:r>
        <w:t xml:space="preserve">HCS</w:t>
      </w:r>
    </w:p>
    <w:p>
      <w:pPr>
        <w:pStyle w:val="RecordBase"/>
        <w:ind w:left="240" w:hanging="192"/>
      </w:pPr>
      <w:r>
        <w:t xml:space="preserve"> Department of Education, nonresident pupil data, report - </w:t>
      </w:r>
      <w:r>
        <w:t xml:space="preserve"> </w:t>
      </w:r>
      <w:r>
        <w:t xml:space="preserve">SB  210</w:t>
      </w:r>
    </w:p>
    <w:p>
      <w:pPr>
        <w:pStyle w:val="RecordBase"/>
        <w:ind w:left="240" w:hanging="192"/>
      </w:pPr>
      <w:r>
        <w:t xml:space="preserve"> Department of Education, school bus equipment specifications, limitation - </w:t>
      </w:r>
      <w:r>
        <w:t xml:space="preserve"> </w:t>
      </w:r>
      <w:r>
        <w:t xml:space="preserve">SB  18</w:t>
      </w:r>
    </w:p>
    <w:p>
      <w:pPr>
        <w:pStyle w:val="RecordBase"/>
        <w:ind w:left="240" w:hanging="192"/>
      </w:pPr>
      <w:r>
        <w:t xml:space="preserve"> Department of Education, school district general obligation bonds, approval - </w:t>
      </w:r>
      <w:r>
        <w:t xml:space="preserve"> </w:t>
      </w:r>
      <w:r>
        <w:t xml:space="preserve">HB  727</w:t>
      </w:r>
      <w:r>
        <w:t xml:space="preserve">: </w:t>
      </w:r>
      <w:r>
        <w:t xml:space="preserve">HFA</w:t>
      </w:r>
      <w:r>
        <w:t xml:space="preserve"> (</w:t>
      </w:r>
      <w:r>
        <w:t xml:space="preserve">3</w:t>
      </w:r>
      <w:r>
        <w:t xml:space="preserve">)</w:t>
      </w:r>
    </w:p>
    <w:p>
      <w:pPr>
        <w:pStyle w:val="RecordBase"/>
        <w:ind w:left="240" w:hanging="192"/>
      </w:pPr>
      <w:r>
        <w:t xml:space="preserve"> Department of Education, school district tire expenses, reimbursement - </w:t>
      </w:r>
      <w:r>
        <w:t xml:space="preserve"> </w:t>
      </w:r>
      <w:r>
        <w:t xml:space="preserve">SB  18</w:t>
      </w:r>
    </w:p>
    <w:p>
      <w:pPr>
        <w:pStyle w:val="RecordBase"/>
        <w:ind w:left="240" w:hanging="192"/>
      </w:pPr>
      <w:r>
        <w:t xml:space="preserve"> Department of Education, school district tire expenses, reimbursement, deletion - </w:t>
      </w:r>
      <w:r>
        <w:t xml:space="preserve"> </w:t>
      </w:r>
      <w:r>
        <w:t xml:space="preserve">SB  18</w:t>
      </w:r>
      <w:r>
        <w:t xml:space="preserve">: </w:t>
      </w:r>
      <w:r>
        <w:t xml:space="preserve">SCS</w:t>
      </w:r>
    </w:p>
    <w:p>
      <w:pPr>
        <w:pStyle w:val="RecordBase"/>
        <w:ind w:left="240" w:hanging="192"/>
      </w:pPr>
      <w:r>
        <w:t xml:space="preserve"> Department of Education, school facilities and property procedures - </w:t>
      </w:r>
      <w:r>
        <w:t xml:space="preserve"> </w:t>
      </w:r>
      <w:r>
        <w:t xml:space="preserve">HB  727</w:t>
      </w:r>
      <w:r>
        <w:t xml:space="preserve">: </w:t>
      </w:r>
      <w:r>
        <w:t xml:space="preserve">HFA</w:t>
      </w:r>
      <w:r>
        <w:t xml:space="preserve"> (</w:t>
      </w:r>
      <w:r>
        <w:t xml:space="preserve">1</w:t>
      </w:r>
      <w:r>
        <w:t xml:space="preserve">)</w:t>
      </w:r>
    </w:p>
    <w:p>
      <w:pPr>
        <w:pStyle w:val="RecordBase"/>
        <w:ind w:left="240" w:hanging="192"/>
      </w:pPr>
      <w:r>
        <w:t xml:space="preserve"> Department of Education, school tax revenues equalization amount, adjustment - </w:t>
      </w:r>
      <w:r>
        <w:t xml:space="preserve"> </w:t>
      </w:r>
      <w:r>
        <w:t xml:space="preserve">SB  308</w:t>
      </w:r>
      <w:r>
        <w:t xml:space="preserve">;</w:t>
      </w:r>
      <w:r>
        <w:t xml:space="preserve"> </w:t>
      </w:r>
      <w:r>
        <w:t xml:space="preserve">HB  748</w:t>
      </w:r>
      <w:r>
        <w:t xml:space="preserve">: </w:t>
      </w:r>
      <w:r>
        <w:t xml:space="preserve">HCS</w:t>
      </w:r>
    </w:p>
    <w:p>
      <w:pPr>
        <w:pStyle w:val="RecordBase"/>
        <w:ind w:left="240" w:hanging="192"/>
      </w:pPr>
      <w:r>
        <w:t xml:space="preserve"> Department of Education, trauma-informed toolkit, health standards, child abuse and neglect - </w:t>
      </w:r>
      <w:r>
        <w:t xml:space="preserve"> </w:t>
      </w:r>
      <w:r>
        <w:t xml:space="preserve">HB  347</w:t>
      </w:r>
    </w:p>
    <w:p>
      <w:pPr>
        <w:pStyle w:val="RecordBase"/>
        <w:ind w:left="240" w:hanging="192"/>
      </w:pPr>
      <w:r>
        <w:t xml:space="preserve"> Department of Education, website, nicotine products, prevention and cessation - </w:t>
      </w:r>
      <w:r>
        <w:t xml:space="preserve"> </w:t>
      </w:r>
      <w:r>
        <w:t xml:space="preserve">HB  142</w:t>
      </w:r>
      <w:r>
        <w:t xml:space="preserve">: </w:t>
      </w:r>
      <w:r>
        <w:t xml:space="preserve">HFA</w:t>
      </w:r>
      <w:r>
        <w:t xml:space="preserve"> (</w:t>
      </w:r>
      <w:r>
        <w:t xml:space="preserve">1</w:t>
      </w:r>
      <w:r>
        <w:t xml:space="preserve">)</w:t>
      </w:r>
    </w:p>
    <w:p>
      <w:pPr>
        <w:pStyle w:val="RecordBase"/>
        <w:ind w:left="240" w:hanging="192"/>
      </w:pPr>
      <w:r>
        <w:t xml:space="preserve"> Department of Military Affairs, adjunct general, KentuckyCYBER Board member - </w:t>
      </w:r>
      <w:r>
        <w:t xml:space="preserve"> </w:t>
      </w:r>
      <w:r>
        <w:t xml:space="preserve">HB  319</w:t>
      </w:r>
      <w:r>
        <w:t xml:space="preserve">: </w:t>
      </w:r>
      <w:r>
        <w:t xml:space="preserve">HCS</w:t>
      </w:r>
    </w:p>
    <w:p>
      <w:pPr>
        <w:pStyle w:val="RecordBase"/>
        <w:ind w:left="240" w:hanging="192"/>
      </w:pPr>
      <w:r>
        <w:t xml:space="preserve"> Fire Commission, cancer screenings for firefighters - </w:t>
      </w:r>
      <w:r>
        <w:t xml:space="preserve"> </w:t>
      </w:r>
      <w:r>
        <w:t xml:space="preserve">HB  323</w:t>
      </w:r>
    </w:p>
    <w:p>
      <w:pPr>
        <w:pStyle w:val="RecordBase"/>
        <w:ind w:left="240" w:hanging="192"/>
      </w:pPr>
      <w:r>
        <w:t xml:space="preserve"> Fire Commission, distilled spirits warehouses, fire protection fees - </w:t>
      </w:r>
      <w:r>
        <w:t xml:space="preserve"> </w:t>
      </w:r>
      <w:r>
        <w:t xml:space="preserve">HB  479</w:t>
      </w:r>
    </w:p>
    <w:p>
      <w:pPr>
        <w:pStyle w:val="RecordBase"/>
        <w:ind w:left="240" w:hanging="192"/>
      </w:pPr>
      <w:r>
        <w:t xml:space="preserve"> Healthy Farm and Food Innovation Board, establishment, duties, fund - </w:t>
      </w:r>
      <w:r>
        <w:t xml:space="preserve"> </w:t>
      </w:r>
      <w:r>
        <w:t xml:space="preserve">HB  93</w:t>
      </w:r>
    </w:p>
    <w:p>
      <w:pPr>
        <w:pStyle w:val="RecordBase"/>
        <w:ind w:left="240" w:hanging="192"/>
      </w:pPr>
      <w:r>
        <w:t xml:space="preserve"> Higher Education Assistance Authority, administration of opportunity fund - </w:t>
      </w:r>
      <w:r>
        <w:t xml:space="preserve"> </w:t>
      </w:r>
      <w:r>
        <w:t xml:space="preserve">HB  426</w:t>
      </w:r>
    </w:p>
    <w:p>
      <w:pPr>
        <w:pStyle w:val="RecordBase"/>
        <w:ind w:left="240" w:hanging="192"/>
      </w:pPr>
      <w:r>
        <w:t xml:space="preserve"> Higher Education Assistance Authority, board, membership - </w:t>
      </w:r>
      <w:r>
        <w:t xml:space="preserve"> </w:t>
      </w:r>
      <w:r>
        <w:t xml:space="preserve">SB  81</w:t>
      </w:r>
      <w:r>
        <w:t xml:space="preserve">;</w:t>
      </w:r>
      <w:r>
        <w:t xml:space="preserve"> </w:t>
      </w:r>
      <w:r>
        <w:t xml:space="preserve">HB  221</w:t>
      </w:r>
    </w:p>
    <w:p>
      <w:pPr>
        <w:pStyle w:val="RecordBase"/>
        <w:ind w:left="240" w:hanging="192"/>
      </w:pPr>
      <w:r>
        <w:t xml:space="preserve"> Higher Education Assistance Authority, rural veterinary student loan repayment - </w:t>
      </w:r>
      <w:r>
        <w:t xml:space="preserve"> </w:t>
      </w:r>
      <w:r>
        <w:t xml:space="preserve">HB  553</w:t>
      </w:r>
    </w:p>
    <w:p>
      <w:pPr>
        <w:pStyle w:val="RecordBase"/>
        <w:ind w:left="240" w:hanging="192"/>
      </w:pPr>
      <w:r>
        <w:t xml:space="preserve"> Higher Education Assistance Authority, scholarship, administration - </w:t>
      </w:r>
      <w:r>
        <w:t xml:space="preserve"> </w:t>
      </w:r>
      <w:r>
        <w:t xml:space="preserve">HB  185</w:t>
      </w:r>
    </w:p>
    <w:p>
      <w:pPr>
        <w:pStyle w:val="RecordBase"/>
        <w:ind w:left="240" w:hanging="192"/>
      </w:pPr>
      <w:r>
        <w:t xml:space="preserve"> Higher Education Assistance Authority, teacher scholarship, selection criteria - </w:t>
      </w:r>
      <w:r>
        <w:t xml:space="preserve"> </w:t>
      </w:r>
      <w:r>
        <w:t xml:space="preserve">HB  245</w:t>
      </w:r>
      <w:r>
        <w:t xml:space="preserve">;</w:t>
      </w:r>
      <w:r>
        <w:t xml:space="preserve"> </w:t>
      </w:r>
      <w:r>
        <w:t xml:space="preserve">HB  399</w:t>
      </w:r>
      <w:r>
        <w:t xml:space="preserve">: </w:t>
      </w:r>
      <w:r>
        <w:t xml:space="preserve">HCS</w:t>
      </w:r>
    </w:p>
    <w:p>
      <w:pPr>
        <w:pStyle w:val="RecordBase"/>
        <w:ind w:left="240" w:hanging="192"/>
      </w:pPr>
      <w:r>
        <w:t xml:space="preserve"> Higher Education Student Loan Corporation, board, membership - </w:t>
      </w:r>
      <w:r>
        <w:t xml:space="preserve"> </w:t>
      </w:r>
      <w:r>
        <w:t xml:space="preserve">SB  81</w:t>
      </w:r>
      <w:r>
        <w:t xml:space="preserve">;</w:t>
      </w:r>
      <w:r>
        <w:t xml:space="preserve"> </w:t>
      </w:r>
      <w:r>
        <w:t xml:space="preserve">HB  221</w:t>
      </w:r>
    </w:p>
    <w:p>
      <w:pPr>
        <w:pStyle w:val="RecordBase"/>
        <w:ind w:left="240" w:hanging="192"/>
      </w:pPr>
      <w:r>
        <w:t xml:space="preserve"> Horse Racing Commission, appointment confirmation - </w:t>
      </w:r>
      <w:r>
        <w:t xml:space="preserve"> </w:t>
      </w:r>
      <w:r>
        <w:t xml:space="preserve">SB  3</w:t>
      </w:r>
      <w:r>
        <w:t xml:space="preserve">: </w:t>
      </w:r>
      <w:r>
        <w:t xml:space="preserve">SFA</w:t>
      </w:r>
      <w:r>
        <w:t xml:space="preserve"> (</w:t>
      </w:r>
      <w:r>
        <w:t xml:space="preserve">5</w:t>
      </w:r>
      <w:r>
        <w:t xml:space="preserve">)</w:t>
      </w:r>
    </w:p>
    <w:p>
      <w:pPr>
        <w:pStyle w:val="RecordBase"/>
        <w:ind w:left="240" w:hanging="192"/>
      </w:pPr>
      <w:r>
        <w:t xml:space="preserve"> Horse Racing Commission, development fund, distributions - </w:t>
      </w:r>
      <w:r>
        <w:t xml:space="preserve"> </w:t>
      </w:r>
      <w:r>
        <w:t xml:space="preserve">HB  8</w:t>
      </w:r>
      <w:r>
        <w:t xml:space="preserve">: </w:t>
      </w:r>
      <w:r>
        <w:t xml:space="preserve">HCS</w:t>
      </w:r>
    </w:p>
    <w:p>
      <w:pPr>
        <w:pStyle w:val="RecordBase"/>
        <w:ind w:left="240" w:hanging="192"/>
      </w:pPr>
      <w:r>
        <w:t xml:space="preserve"> Horse Racing Commission, sports wagering, internal reorganization - </w:t>
      </w:r>
      <w:r>
        <w:t xml:space="preserve"> </w:t>
      </w:r>
      <w:r>
        <w:t xml:space="preserve">HB  281</w:t>
      </w:r>
    </w:p>
    <w:p>
      <w:pPr>
        <w:pStyle w:val="RecordBase"/>
        <w:ind w:left="240" w:hanging="192"/>
      </w:pPr>
      <w:r>
        <w:t xml:space="preserve"> Horse Racing Commission, unclaimed pari-mutuel winning tickets - </w:t>
      </w:r>
      <w:r>
        <w:t xml:space="preserve"> </w:t>
      </w:r>
      <w:r>
        <w:t xml:space="preserve">HB  762</w:t>
      </w:r>
    </w:p>
    <w:p>
      <w:pPr>
        <w:pStyle w:val="RecordBase"/>
        <w:ind w:left="240" w:hanging="192"/>
      </w:pPr>
      <w:r>
        <w:t xml:space="preserve"> Housing Corporation, abandoned home pool fund, establishment - </w:t>
      </w:r>
      <w:r>
        <w:t xml:space="preserve"> </w:t>
      </w:r>
      <w:r>
        <w:t xml:space="preserve">HB  759</w:t>
      </w:r>
    </w:p>
    <w:p>
      <w:pPr>
        <w:pStyle w:val="RecordBase"/>
        <w:ind w:left="240" w:hanging="192"/>
      </w:pPr>
      <w:r>
        <w:t xml:space="preserve"> Housing Corporation, workforce housing loan pool fund, establishment - </w:t>
      </w:r>
      <w:r>
        <w:t xml:space="preserve"> </w:t>
      </w:r>
      <w:r>
        <w:t xml:space="preserve">HB  268</w:t>
      </w:r>
    </w:p>
    <w:p>
      <w:pPr>
        <w:pStyle w:val="RecordBase"/>
        <w:ind w:left="240" w:hanging="192"/>
      </w:pPr>
      <w:r>
        <w:t xml:space="preserve"> Infrastructure Authority board, Kentucky WWATERS Program, administration - </w:t>
      </w:r>
      <w:r>
        <w:t xml:space="preserve"> </w:t>
      </w:r>
      <w:r>
        <w:t xml:space="preserve">HB  563</w:t>
      </w:r>
      <w:r>
        <w:t xml:space="preserve">: </w:t>
      </w:r>
      <w:r>
        <w:t xml:space="preserve">HCS</w:t>
      </w:r>
    </w:p>
    <w:p>
      <w:pPr>
        <w:pStyle w:val="RecordBase"/>
        <w:ind w:left="240" w:hanging="192"/>
      </w:pPr>
      <w:r>
        <w:t xml:space="preserve"> Infrastructure Authority, WWATERS Program duties, administrative fee - </w:t>
      </w:r>
      <w:r>
        <w:t xml:space="preserve"> </w:t>
      </w:r>
      <w:r>
        <w:t xml:space="preserve">HB  563</w:t>
      </w:r>
      <w:r>
        <w:t xml:space="preserve">: </w:t>
      </w:r>
      <w:r>
        <w:t xml:space="preserve">HFA</w:t>
      </w:r>
      <w:r>
        <w:t xml:space="preserve"> (</w:t>
      </w:r>
      <w:r>
        <w:t xml:space="preserve">1</w:t>
      </w:r>
      <w:r>
        <w:t xml:space="preserve">)</w:t>
      </w:r>
    </w:p>
    <w:p>
      <w:pPr>
        <w:pStyle w:val="RecordBase"/>
        <w:ind w:left="240" w:hanging="192"/>
      </w:pPr>
      <w:r>
        <w:t xml:space="preserve"> Law Enforcement Council, expansion of membership - </w:t>
      </w:r>
      <w:r>
        <w:t xml:space="preserve"> </w:t>
      </w:r>
      <w:r>
        <w:t xml:space="preserve">HB  482</w:t>
      </w:r>
    </w:p>
    <w:p>
      <w:pPr>
        <w:pStyle w:val="RecordBase"/>
        <w:ind w:left="240" w:hanging="192"/>
      </w:pPr>
      <w:r>
        <w:t xml:space="preserve"> Law Enforcement Council, standards for police conduct - </w:t>
      </w:r>
      <w:r>
        <w:t xml:space="preserve"> </w:t>
      </w:r>
      <w:r>
        <w:t xml:space="preserve">HB  717</w:t>
      </w:r>
    </w:p>
    <w:p>
      <w:pPr>
        <w:pStyle w:val="RecordBase"/>
        <w:ind w:left="240" w:hanging="192"/>
      </w:pPr>
      <w:r>
        <w:t xml:space="preserve"> Office of Homeland Security, executive director,  KentuckyCYBER Board member - </w:t>
      </w:r>
      <w:r>
        <w:t xml:space="preserve"> </w:t>
      </w:r>
      <w:r>
        <w:t xml:space="preserve">HB  319</w:t>
      </w:r>
      <w:r>
        <w:t xml:space="preserve">: </w:t>
      </w:r>
      <w:r>
        <w:t xml:space="preserve">HCS</w:t>
      </w:r>
    </w:p>
    <w:p>
      <w:pPr>
        <w:pStyle w:val="RecordBase"/>
        <w:ind w:left="240" w:hanging="192"/>
      </w:pPr>
      <w:r>
        <w:t xml:space="preserve"> One-Stop Business Portal, Secretary of State, creation, maintenance - </w:t>
      </w:r>
      <w:r>
        <w:t xml:space="preserve"> </w:t>
      </w:r>
      <w:r>
        <w:t xml:space="preserve">SB  346</w:t>
      </w:r>
    </w:p>
    <w:p>
      <w:pPr>
        <w:pStyle w:val="RecordBase"/>
        <w:ind w:left="240" w:hanging="192"/>
      </w:pPr>
      <w:r>
        <w:t xml:space="preserve"> Public Pensions Authority, gender-neutral language - </w:t>
      </w:r>
      <w:r>
        <w:t xml:space="preserve"> </w:t>
      </w:r>
      <w:r>
        <w:t xml:space="preserve">HB  631</w:t>
      </w:r>
    </w:p>
    <w:p>
      <w:pPr>
        <w:pStyle w:val="RecordBase"/>
        <w:ind w:left="240" w:hanging="192"/>
      </w:pPr>
      <w:r>
        <w:t xml:space="preserve"> Public Pensions Authority, health benefits for line of duty hazardous disability retirees - </w:t>
      </w:r>
      <w:r>
        <w:t xml:space="preserve"> </w:t>
      </w:r>
      <w:r>
        <w:t xml:space="preserve">HB  349</w:t>
      </w:r>
    </w:p>
    <w:p>
      <w:pPr>
        <w:pStyle w:val="RecordBase"/>
        <w:ind w:left="240" w:hanging="192"/>
      </w:pPr>
      <w:r>
        <w:t xml:space="preserve"> Public Pensions Authority, housekeeping bill, technical change - </w:t>
      </w:r>
      <w:r>
        <w:t xml:space="preserve"> </w:t>
      </w:r>
      <w:r>
        <w:t xml:space="preserve">HB  99</w:t>
      </w:r>
      <w:r>
        <w:t xml:space="preserve">;</w:t>
      </w:r>
      <w:r>
        <w:t xml:space="preserve"> </w:t>
      </w:r>
      <w:r>
        <w:t xml:space="preserve">HB  99</w:t>
      </w:r>
      <w:r>
        <w:t xml:space="preserve">: </w:t>
      </w:r>
      <w:r>
        <w:t xml:space="preserve">HCS</w:t>
      </w:r>
    </w:p>
    <w:p>
      <w:pPr>
        <w:pStyle w:val="RecordBase"/>
        <w:ind w:left="240" w:hanging="192"/>
      </w:pPr>
      <w:r>
        <w:t xml:space="preserve"> Public Pensions Authority, lease for Office of Investments, authorization - </w:t>
      </w:r>
      <w:r>
        <w:t xml:space="preserve"> </w:t>
      </w:r>
      <w:r>
        <w:t xml:space="preserve">SB  57</w:t>
      </w:r>
    </w:p>
    <w:p>
      <w:pPr>
        <w:pStyle w:val="RecordBase"/>
        <w:ind w:left="240" w:hanging="192"/>
      </w:pPr>
      <w:r>
        <w:t xml:space="preserve"> Public Pensions Authority, line of duty death benefits to non-spouse beneficiary, increase - </w:t>
      </w:r>
      <w:r>
        <w:t xml:space="preserve"> </w:t>
      </w:r>
      <w:r>
        <w:t xml:space="preserve">HB  164</w:t>
      </w:r>
    </w:p>
    <w:p>
      <w:pPr>
        <w:pStyle w:val="RecordBase"/>
        <w:ind w:left="240" w:hanging="192"/>
      </w:pPr>
      <w:r>
        <w:t xml:space="preserve"> Public Pensions Authority, raises from pension spiking provisions, exemption - </w:t>
      </w:r>
      <w:r>
        <w:t xml:space="preserve"> </w:t>
      </w:r>
      <w:r>
        <w:t xml:space="preserve">HB  661</w:t>
      </w:r>
    </w:p>
    <w:p>
      <w:pPr>
        <w:pStyle w:val="RecordBase"/>
        <w:ind w:left="240" w:hanging="192"/>
      </w:pPr>
      <w:r>
        <w:t xml:space="preserve"> Public Pensions Authority, reorganization - </w:t>
      </w:r>
      <w:r>
        <w:t xml:space="preserve"> </w:t>
      </w:r>
      <w:r>
        <w:t xml:space="preserve">HB  292</w:t>
      </w:r>
    </w:p>
    <w:p>
      <w:pPr>
        <w:pStyle w:val="RecordBase"/>
        <w:ind w:left="240" w:hanging="192"/>
      </w:pPr>
      <w:r>
        <w:t xml:space="preserve"> Public Pensions Authority, supplemental payment for KERS and SPRS retirees - </w:t>
      </w:r>
      <w:r>
        <w:t xml:space="preserve"> </w:t>
      </w:r>
      <w:r>
        <w:t xml:space="preserve">HB  216</w:t>
      </w:r>
    </w:p>
    <w:p>
      <w:pPr>
        <w:pStyle w:val="RecordBase"/>
        <w:ind w:left="240" w:hanging="192"/>
      </w:pPr>
      <w:r>
        <w:t xml:space="preserve"> Public Pensions Authority, technical change - </w:t>
      </w:r>
      <w:r>
        <w:t xml:space="preserve"> </w:t>
      </w:r>
      <w:r>
        <w:t xml:space="preserve">HB  710</w:t>
      </w:r>
    </w:p>
    <w:p>
      <w:pPr>
        <w:pStyle w:val="RecordBase"/>
        <w:ind w:left="240" w:hanging="192"/>
      </w:pPr>
      <w:r>
        <w:t xml:space="preserve"> Public Pensions Authority, Tier 2 benefits for members in hazardous positions - </w:t>
      </w:r>
      <w:r>
        <w:t xml:space="preserve"> </w:t>
      </w:r>
      <w:r>
        <w:t xml:space="preserve">HB  143</w:t>
      </w:r>
    </w:p>
    <w:p>
      <w:pPr>
        <w:pStyle w:val="RecordBase"/>
        <w:ind w:left="240" w:hanging="192"/>
      </w:pPr>
      <w:r>
        <w:t xml:space="preserve"> Retirement Systems, fiduciaries, make technical correction - </w:t>
      </w:r>
      <w:r>
        <w:t xml:space="preserve"> </w:t>
      </w:r>
      <w:r>
        <w:t xml:space="preserve">HB  742</w:t>
      </w:r>
    </w:p>
    <w:p>
      <w:pPr>
        <w:pStyle w:val="RecordBase"/>
        <w:ind w:left="240" w:hanging="192"/>
      </w:pPr>
      <w:r>
        <w:t xml:space="preserve"> State Police, childcare staff members, background checks - </w:t>
      </w:r>
      <w:r>
        <w:t xml:space="preserve"> </w:t>
      </w:r>
      <w:r>
        <w:t xml:space="preserve">HB  146</w:t>
      </w:r>
    </w:p>
    <w:p>
      <w:pPr>
        <w:pStyle w:val="RecordBase"/>
        <w:ind w:left="240" w:hanging="192"/>
      </w:pPr>
      <w:r>
        <w:t xml:space="preserve"> State Police, confiscated firearms, destruction - </w:t>
      </w:r>
      <w:r>
        <w:t xml:space="preserve"> </w:t>
      </w:r>
      <w:r>
        <w:t xml:space="preserve">SB  178</w:t>
      </w:r>
    </w:p>
    <w:p>
      <w:pPr>
        <w:pStyle w:val="RecordBase"/>
        <w:ind w:left="240" w:hanging="192"/>
      </w:pPr>
      <w:r>
        <w:t xml:space="preserve"> State Police, forensic lab technicians, training, repayment - </w:t>
      </w:r>
      <w:r>
        <w:t xml:space="preserve"> </w:t>
      </w:r>
      <w:r>
        <w:t xml:space="preserve">SB  366</w:t>
      </w:r>
    </w:p>
    <w:p>
      <w:pPr>
        <w:pStyle w:val="RecordBase"/>
        <w:ind w:left="240" w:hanging="192"/>
      </w:pPr>
      <w:r>
        <w:t xml:space="preserve"> State Police, Kentucky Ashanti Alert system, creation - </w:t>
      </w:r>
      <w:r>
        <w:t xml:space="preserve"> </w:t>
      </w:r>
      <w:r>
        <w:t xml:space="preserve">SB  45</w:t>
      </w:r>
    </w:p>
    <w:p>
      <w:pPr>
        <w:pStyle w:val="RecordBase"/>
        <w:ind w:left="240" w:hanging="192"/>
      </w:pPr>
      <w:r>
        <w:t xml:space="preserve"> State Police, Kentucky IAN Alert System, creation - </w:t>
      </w:r>
      <w:r>
        <w:t xml:space="preserve"> </w:t>
      </w:r>
      <w:r>
        <w:t xml:space="preserve">SB  45</w:t>
      </w:r>
      <w:r>
        <w:t xml:space="preserve">: </w:t>
      </w:r>
      <w:r>
        <w:t xml:space="preserve">HCS</w:t>
      </w:r>
      <w:r>
        <w:t xml:space="preserve">;</w:t>
      </w:r>
      <w:r>
        <w:t xml:space="preserve"> </w:t>
      </w:r>
      <w:r>
        <w:t xml:space="preserve">HB  682</w:t>
      </w:r>
    </w:p>
    <w:p>
      <w:pPr>
        <w:pStyle w:val="RecordBase"/>
        <w:ind w:left="120" w:hanging="120"/>
      </w:pPr>
      <w:r>
        <w:t xml:space="preserve">Kentucky-sourced alternative transportation fuels, fuel purchase requirements - </w:t>
      </w:r>
      <w:r>
        <w:t xml:space="preserve"> </w:t>
      </w:r>
      <w:r>
        <w:t xml:space="preserve">HB  27</w:t>
      </w:r>
      <w:r>
        <w:t xml:space="preserve">: </w:t>
      </w:r>
      <w:r>
        <w:t xml:space="preserve">SFA</w:t>
      </w:r>
      <w:r>
        <w:t xml:space="preserve"> (</w:t>
      </w:r>
      <w:r>
        <w:t xml:space="preserve">1</w:t>
      </w:r>
      <w:r>
        <w:t xml:space="preserve">)</w:t>
      </w:r>
    </w:p>
    <w:p>
      <w:pPr>
        <w:pStyle w:val="RecordBase"/>
        <w:ind w:left="120" w:hanging="120"/>
      </w:pPr>
      <w:r>
        <w:t xml:space="preserve">KHEAA,</w:t>
      </w:r>
    </w:p>
    <w:p>
      <w:pPr>
        <w:pStyle w:val="RecordBase"/>
        <w:ind w:left="240" w:hanging="192"/>
      </w:pPr>
      <w:r>
        <w:t xml:space="preserve"> KEES scholarship award amounts, adjustment - </w:t>
      </w:r>
      <w:r>
        <w:t xml:space="preserve"> </w:t>
      </w:r>
      <w:r>
        <w:t xml:space="preserve">SB  150</w:t>
      </w:r>
    </w:p>
    <w:p>
      <w:pPr>
        <w:pStyle w:val="RecordBase"/>
        <w:ind w:left="240" w:hanging="192"/>
      </w:pPr>
      <w:r>
        <w:t xml:space="preserve"> Student Teacher Stipend Program, creation - </w:t>
      </w:r>
      <w:r>
        <w:t xml:space="preserve"> </w:t>
      </w:r>
      <w:r>
        <w:t xml:space="preserve">HB  377</w:t>
      </w:r>
    </w:p>
    <w:p>
      <w:pPr>
        <w:pStyle w:val="RecordBase"/>
        <w:ind w:left="240" w:hanging="192"/>
      </w:pPr>
      <w:r>
        <w:t xml:space="preserve"> Teacher Recruitment Student Loan Forgiveness Pilot Program, administration - </w:t>
      </w:r>
      <w:r>
        <w:t xml:space="preserve"> </w:t>
      </w:r>
      <w:r>
        <w:t xml:space="preserve">HB  377</w:t>
      </w:r>
    </w:p>
    <w:p>
      <w:pPr>
        <w:pStyle w:val="RecordBase"/>
        <w:ind w:left="240" w:hanging="192"/>
      </w:pPr>
      <w:r>
        <w:t xml:space="preserve"> Teacher Recruitment Student Loan Forgiveness Pilot Program, eligibility - </w:t>
      </w:r>
      <w:r>
        <w:t xml:space="preserve"> </w:t>
      </w:r>
      <w:r>
        <w:t xml:space="preserve">HB  377</w:t>
      </w:r>
      <w:r>
        <w:t xml:space="preserve">: </w:t>
      </w:r>
      <w:r>
        <w:t xml:space="preserve">HCS</w:t>
      </w:r>
    </w:p>
    <w:p>
      <w:pPr>
        <w:pStyle w:val="RecordBase"/>
        <w:ind w:left="120" w:hanging="120"/>
      </w:pPr>
      <w:r>
        <w:t xml:space="preserve">KIA, drinking water and wastewater infrastructure, appropriation - </w:t>
      </w:r>
      <w:r>
        <w:t xml:space="preserve"> </w:t>
      </w:r>
      <w:r>
        <w:t xml:space="preserve">HB  6</w:t>
      </w:r>
      <w:r>
        <w:t xml:space="preserve">: </w:t>
      </w:r>
      <w:r>
        <w:t xml:space="preserve">HFA</w:t>
      </w:r>
      <w:r>
        <w:t xml:space="preserve"> (</w:t>
      </w:r>
      <w:r>
        <w:t xml:space="preserve">7</w:t>
      </w:r>
      <w:r>
        <w:t xml:space="preserve">)</w:t>
      </w:r>
    </w:p>
    <w:p>
      <w:pPr>
        <w:pStyle w:val="RecordBase"/>
        <w:ind w:left="120" w:hanging="120"/>
      </w:pPr>
      <w:r>
        <w:t xml:space="preserve">Legislative</w:t>
      </w:r>
    </w:p>
    <w:p>
      <w:pPr>
        <w:pStyle w:val="RecordBase"/>
        <w:ind w:left="240" w:hanging="192"/>
      </w:pPr>
      <w:r>
        <w:t xml:space="preserve"> Branch Budget - </w:t>
      </w:r>
      <w:r>
        <w:t xml:space="preserve"> </w:t>
      </w:r>
      <w:r>
        <w:t xml:space="preserve">HB  263</w:t>
      </w:r>
      <w:r>
        <w:t xml:space="preserve">;</w:t>
      </w:r>
      <w:r>
        <w:t xml:space="preserve"> </w:t>
      </w:r>
      <w:r>
        <w:t xml:space="preserve">HB  263</w:t>
      </w:r>
      <w:r>
        <w:t xml:space="preserve">: </w:t>
      </w:r>
      <w:r>
        <w:t xml:space="preserve">HCS</w:t>
      </w:r>
      <w:r>
        <w:t xml:space="preserve">, </w:t>
      </w:r>
      <w:r>
        <w:t xml:space="preserve">SCS</w:t>
      </w:r>
    </w:p>
    <w:p>
      <w:pPr>
        <w:pStyle w:val="RecordBase"/>
        <w:ind w:left="240" w:hanging="192"/>
      </w:pPr>
      <w:r>
        <w:t xml:space="preserve"> ethics, alleged violations, complaint and initial determination procedure - </w:t>
      </w:r>
      <w:r>
        <w:t xml:space="preserve"> </w:t>
      </w:r>
      <w:r>
        <w:t xml:space="preserve">HB  517</w:t>
      </w:r>
      <w:r>
        <w:t xml:space="preserve">;</w:t>
      </w:r>
      <w:r>
        <w:t xml:space="preserve"> </w:t>
      </w:r>
      <w:r>
        <w:t xml:space="preserve">HB  517</w:t>
      </w:r>
      <w:r>
        <w:t xml:space="preserve">: </w:t>
      </w:r>
      <w:r>
        <w:t xml:space="preserve">HCS</w:t>
      </w:r>
    </w:p>
    <w:p>
      <w:pPr>
        <w:pStyle w:val="RecordBase"/>
        <w:ind w:left="240" w:hanging="192"/>
      </w:pPr>
      <w:r>
        <w:t xml:space="preserve"> Ethics Commission, advisory opinions, procedure - </w:t>
      </w:r>
      <w:r>
        <w:t xml:space="preserve"> </w:t>
      </w:r>
      <w:r>
        <w:t xml:space="preserve">HB  517</w:t>
      </w:r>
      <w:r>
        <w:t xml:space="preserve">;</w:t>
      </w:r>
      <w:r>
        <w:t xml:space="preserve"> </w:t>
      </w:r>
      <w:r>
        <w:t xml:space="preserve">HB  517</w:t>
      </w:r>
      <w:r>
        <w:t xml:space="preserve">: </w:t>
      </w:r>
      <w:r>
        <w:t xml:space="preserve">HCS</w:t>
      </w:r>
    </w:p>
    <w:p>
      <w:pPr>
        <w:pStyle w:val="RecordBase"/>
        <w:ind w:left="240" w:hanging="192"/>
      </w:pPr>
      <w:r>
        <w:t xml:space="preserve"> Research Commission, legislative committee, technical correction - </w:t>
      </w:r>
      <w:r>
        <w:t xml:space="preserve"> </w:t>
      </w:r>
      <w:r>
        <w:t xml:space="preserve">HB  691</w:t>
      </w:r>
    </w:p>
    <w:p>
      <w:pPr>
        <w:pStyle w:val="RecordBase"/>
        <w:ind w:left="120" w:hanging="120"/>
      </w:pPr>
      <w:r>
        <w:t xml:space="preserve">Lobbyists, executive branch hiring, prohibition - </w:t>
      </w:r>
      <w:r>
        <w:t xml:space="preserve"> </w:t>
      </w:r>
      <w:r>
        <w:t xml:space="preserve">SB  273</w:t>
      </w:r>
    </w:p>
    <w:p>
      <w:pPr>
        <w:pStyle w:val="RecordBase"/>
        <w:ind w:left="120" w:hanging="120"/>
      </w:pPr>
      <w:r>
        <w:t xml:space="preserve">LRC Director's recommended Legislative Branch Budget - </w:t>
      </w:r>
      <w:r>
        <w:t xml:space="preserve"> </w:t>
      </w:r>
      <w:r>
        <w:t xml:space="preserve">HB  260</w:t>
      </w:r>
    </w:p>
    <w:p>
      <w:pPr>
        <w:pStyle w:val="RecordBase"/>
        <w:ind w:left="120" w:hanging="120"/>
      </w:pPr>
      <w:r>
        <w:t xml:space="preserve">Medicaid</w:t>
      </w:r>
    </w:p>
    <w:p>
      <w:pPr>
        <w:pStyle w:val="RecordBase"/>
        <w:ind w:left="240" w:hanging="192"/>
      </w:pPr>
      <w:r>
        <w:t xml:space="preserve"> Oversight and Advisory Board of the General Assembly, managed care organization - </w:t>
      </w:r>
      <w:r>
        <w:t xml:space="preserve"> </w:t>
      </w:r>
      <w:r>
        <w:t xml:space="preserve">HB  316</w:t>
      </w:r>
      <w:r>
        <w:t xml:space="preserve">: </w:t>
      </w:r>
      <w:r>
        <w:t xml:space="preserve">HFA</w:t>
      </w:r>
      <w:r>
        <w:t xml:space="preserve"> (</w:t>
      </w:r>
      <w:r>
        <w:t xml:space="preserve">1</w:t>
      </w:r>
      <w:r>
        <w:t xml:space="preserve">)</w:t>
      </w:r>
    </w:p>
    <w:p>
      <w:pPr>
        <w:pStyle w:val="RecordBase"/>
        <w:ind w:left="240" w:hanging="192"/>
      </w:pPr>
      <w:r>
        <w:t xml:space="preserve"> Oversight and Advisory Board of the General Assembly, non-legislative members, increase - </w:t>
      </w:r>
      <w:r>
        <w:t xml:space="preserve"> </w:t>
      </w:r>
      <w:r>
        <w:t xml:space="preserve">HB  316</w:t>
      </w:r>
      <w:r>
        <w:t xml:space="preserve">: </w:t>
      </w:r>
      <w:r>
        <w:t xml:space="preserve">HFA</w:t>
      </w:r>
      <w:r>
        <w:t xml:space="preserve"> (</w:t>
      </w:r>
      <w:r>
        <w:t xml:space="preserve">1</w:t>
      </w:r>
      <w:r>
        <w:t xml:space="preserve">)</w:t>
      </w:r>
    </w:p>
    <w:p>
      <w:pPr>
        <w:pStyle w:val="RecordBase"/>
        <w:ind w:left="120" w:hanging="120"/>
      </w:pPr>
      <w:r>
        <w:t xml:space="preserve">Military</w:t>
      </w:r>
    </w:p>
    <w:p>
      <w:pPr>
        <w:pStyle w:val="RecordBase"/>
        <w:ind w:left="240" w:hanging="192"/>
      </w:pPr>
      <w:r>
        <w:t xml:space="preserve"> Affairs, necessary government expense - </w:t>
      </w:r>
      <w:r>
        <w:t xml:space="preserve"> </w:t>
      </w:r>
      <w:r>
        <w:t xml:space="preserve">HB  6</w:t>
      </w:r>
      <w:r>
        <w:t xml:space="preserve">: </w:t>
      </w:r>
      <w:r>
        <w:t xml:space="preserve">HFA</w:t>
      </w:r>
      <w:r>
        <w:t xml:space="preserve"> (</w:t>
      </w:r>
      <w:r>
        <w:t xml:space="preserve">4</w:t>
      </w:r>
      <w:r>
        <w:t xml:space="preserve">)</w:t>
      </w:r>
    </w:p>
    <w:p>
      <w:pPr>
        <w:pStyle w:val="RecordBase"/>
        <w:ind w:left="240" w:hanging="192"/>
      </w:pPr>
      <w:r>
        <w:t xml:space="preserve"> Affairs, necessary government expenses - </w:t>
      </w:r>
      <w:r>
        <w:t xml:space="preserve"> </w:t>
      </w:r>
      <w:r>
        <w:t xml:space="preserve">HB  6</w:t>
      </w:r>
      <w:r>
        <w:t xml:space="preserve">: </w:t>
      </w:r>
      <w:r>
        <w:t xml:space="preserve">HFA</w:t>
      </w:r>
      <w:r>
        <w:t xml:space="preserve"> (</w:t>
      </w:r>
      <w:r>
        <w:t xml:space="preserve">3</w:t>
      </w:r>
      <w:r>
        <w:t xml:space="preserve">)</w:t>
      </w:r>
    </w:p>
    <w:p>
      <w:pPr>
        <w:pStyle w:val="RecordBase"/>
        <w:ind w:left="120" w:hanging="120"/>
      </w:pPr>
      <w:r>
        <w:t xml:space="preserve">Natural Resources, necessary government expense - </w:t>
      </w:r>
      <w:r>
        <w:t xml:space="preserve"> </w:t>
      </w:r>
      <w:r>
        <w:t xml:space="preserve">HB  6</w:t>
      </w:r>
      <w:r>
        <w:t xml:space="preserve">: </w:t>
      </w:r>
      <w:r>
        <w:t xml:space="preserve">HFA</w:t>
      </w:r>
      <w:r>
        <w:t xml:space="preserve"> (</w:t>
      </w:r>
      <w:r>
        <w:t xml:space="preserve">4</w:t>
      </w:r>
      <w:r>
        <w:t xml:space="preserve">)</w:t>
      </w:r>
    </w:p>
    <w:p>
      <w:pPr>
        <w:pStyle w:val="RecordBase"/>
        <w:ind w:left="120" w:hanging="120"/>
      </w:pPr>
      <w:r>
        <w:t xml:space="preserve">New State Capitol and Capitol Annex, public areas, usage - </w:t>
      </w:r>
      <w:r>
        <w:t xml:space="preserve"> </w:t>
      </w:r>
      <w:r>
        <w:t xml:space="preserve">HJR 126</w:t>
      </w:r>
    </w:p>
    <w:p>
      <w:pPr>
        <w:pStyle w:val="RecordBase"/>
        <w:ind w:left="120" w:hanging="120"/>
      </w:pPr>
      <w:r>
        <w:t xml:space="preserve">Office</w:t>
      </w:r>
    </w:p>
    <w:p>
      <w:pPr>
        <w:pStyle w:val="RecordBase"/>
        <w:ind w:left="240" w:hanging="192"/>
      </w:pPr>
      <w:r>
        <w:t xml:space="preserve"> of Broadband Deployment, Broadband Equity Access and Deployment Program, establishment - </w:t>
      </w:r>
      <w:r>
        <w:t xml:space="preserve"> </w:t>
      </w:r>
      <w:r>
        <w:t xml:space="preserve">HB  267</w:t>
      </w:r>
    </w:p>
    <w:p>
      <w:pPr>
        <w:pStyle w:val="RecordBase"/>
        <w:ind w:left="240" w:hanging="192"/>
      </w:pPr>
      <w:r>
        <w:t xml:space="preserve"> of Broadband Development, prioritization of Bead Program funds, unserved areas - </w:t>
      </w:r>
      <w:r>
        <w:t xml:space="preserve"> </w:t>
      </w:r>
      <w:r>
        <w:t xml:space="preserve">HB  267</w:t>
      </w:r>
      <w:r>
        <w:t xml:space="preserve">: </w:t>
      </w:r>
      <w:r>
        <w:t xml:space="preserve">HCS</w:t>
      </w:r>
    </w:p>
    <w:p>
      <w:pPr>
        <w:pStyle w:val="RecordBase"/>
        <w:ind w:left="240" w:hanging="192"/>
      </w:pPr>
      <w:r>
        <w:t xml:space="preserve"> of Data Analytics, Kentucky all-payer claims database, administration - </w:t>
      </w:r>
      <w:r>
        <w:t xml:space="preserve"> </w:t>
      </w:r>
      <w:r>
        <w:t xml:space="preserve">SB  367</w:t>
      </w:r>
    </w:p>
    <w:p>
      <w:pPr>
        <w:pStyle w:val="RecordBase"/>
        <w:ind w:left="240" w:hanging="192"/>
      </w:pPr>
      <w:r>
        <w:t xml:space="preserve"> of Data Analytics, Kentucky Prescription Drug Affordability Board - </w:t>
      </w:r>
      <w:r>
        <w:t xml:space="preserve"> </w:t>
      </w:r>
      <w:r>
        <w:t xml:space="preserve">HB  823</w:t>
      </w:r>
    </w:p>
    <w:p>
      <w:pPr>
        <w:pStyle w:val="RecordBase"/>
        <w:ind w:left="240" w:hanging="192"/>
      </w:pPr>
      <w:r>
        <w:t xml:space="preserve"> of Education Accountability, board of education code of ethics, delete enforcement - </w:t>
      </w:r>
      <w:r>
        <w:t xml:space="preserve"> </w:t>
      </w:r>
      <w:r>
        <w:t xml:space="preserve">HB  449</w:t>
      </w:r>
      <w:r>
        <w:t xml:space="preserve">: </w:t>
      </w:r>
      <w:r>
        <w:t xml:space="preserve">SCS</w:t>
      </w:r>
    </w:p>
    <w:p>
      <w:pPr>
        <w:pStyle w:val="RecordBase"/>
        <w:ind w:left="240" w:hanging="192"/>
      </w:pPr>
      <w:r>
        <w:t xml:space="preserve"> of Education of Accountability, school board member code of ethics violations, enforcement - </w:t>
      </w:r>
      <w:r>
        <w:t xml:space="preserve"> </w:t>
      </w:r>
      <w:r>
        <w:t xml:space="preserve">HB  449</w:t>
      </w:r>
      <w:r>
        <w:t xml:space="preserve">: </w:t>
      </w:r>
      <w:r>
        <w:t xml:space="preserve">HCS</w:t>
      </w:r>
      <w:r>
        <w:t xml:space="preserve">, </w:t>
      </w:r>
      <w:r>
        <w:t xml:space="preserve">SFA</w:t>
      </w:r>
      <w:r>
        <w:t xml:space="preserve"> (</w:t>
      </w:r>
      <w:r>
        <w:t xml:space="preserve">1</w:t>
      </w:r>
      <w:r>
        <w:t xml:space="preserve">)</w:t>
      </w:r>
    </w:p>
    <w:p>
      <w:pPr>
        <w:pStyle w:val="RecordBase"/>
        <w:ind w:left="240" w:hanging="192"/>
      </w:pPr>
      <w:r>
        <w:t xml:space="preserve"> of the Attorney General, 340B covered entities, discrimination against, prohibition - </w:t>
      </w:r>
      <w:r>
        <w:t xml:space="preserve"> </w:t>
      </w:r>
      <w:r>
        <w:t xml:space="preserve">SB  27</w:t>
      </w:r>
      <w:r>
        <w:t xml:space="preserve">;</w:t>
      </w:r>
      <w:r>
        <w:t xml:space="preserve"> </w:t>
      </w:r>
      <w:r>
        <w:t xml:space="preserve">SB  27</w:t>
      </w:r>
      <w:r>
        <w:t xml:space="preserve">: </w:t>
      </w:r>
      <w:r>
        <w:t xml:space="preserve">SCS</w:t>
      </w:r>
      <w:r>
        <w:t xml:space="preserve">;</w:t>
      </w:r>
      <w:r>
        <w:t xml:space="preserve"> </w:t>
      </w:r>
      <w:r>
        <w:t xml:space="preserve">HB  490</w:t>
      </w:r>
      <w:r>
        <w:t xml:space="preserve">;</w:t>
      </w:r>
      <w:r>
        <w:t xml:space="preserve"> </w:t>
      </w:r>
      <w:r>
        <w:t xml:space="preserve">HB  806</w:t>
      </w:r>
    </w:p>
    <w:p>
      <w:pPr>
        <w:pStyle w:val="RecordBase"/>
        <w:ind w:left="240" w:hanging="192"/>
      </w:pPr>
      <w:r>
        <w:t xml:space="preserve"> of the Governor, reporting requirements - </w:t>
      </w:r>
      <w:r>
        <w:t xml:space="preserve"> </w:t>
      </w:r>
      <w:r>
        <w:t xml:space="preserve">HB  6</w:t>
      </w:r>
      <w:r>
        <w:t xml:space="preserve">: </w:t>
      </w:r>
      <w:r>
        <w:t xml:space="preserve">HFA</w:t>
      </w:r>
      <w:r>
        <w:t xml:space="preserve"> (</w:t>
      </w:r>
      <w:r>
        <w:t xml:space="preserve">1</w:t>
      </w:r>
      <w:r>
        <w:t xml:space="preserve">)</w:t>
      </w:r>
    </w:p>
    <w:p>
      <w:pPr>
        <w:pStyle w:val="RecordBase"/>
        <w:ind w:left="240" w:hanging="192"/>
      </w:pPr>
      <w:r>
        <w:t xml:space="preserve"> of the State Budget Director, Medicaid Oversight and Advisory Board, establishment - </w:t>
      </w:r>
      <w:r>
        <w:t xml:space="preserve"> </w:t>
      </w:r>
      <w:r>
        <w:t xml:space="preserve">HB  316</w:t>
      </w:r>
    </w:p>
    <w:p>
      <w:pPr>
        <w:pStyle w:val="RecordBase"/>
        <w:ind w:left="240" w:hanging="192"/>
      </w:pPr>
      <w:r>
        <w:t xml:space="preserve"> of Vital Statistics, birth certificates, requirements - </w:t>
      </w:r>
      <w:r>
        <w:t xml:space="preserve"> </w:t>
      </w:r>
      <w:r>
        <w:t xml:space="preserve">SB  74</w:t>
      </w:r>
      <w:r>
        <w:t xml:space="preserve">: </w:t>
      </w:r>
      <w:r>
        <w:t xml:space="preserve">HCS</w:t>
      </w:r>
      <w:r>
        <w:t xml:space="preserve">;</w:t>
      </w:r>
      <w:r>
        <w:t xml:space="preserve"> </w:t>
      </w:r>
      <w:r>
        <w:t xml:space="preserve">HB  791</w:t>
      </w:r>
    </w:p>
    <w:p>
      <w:pPr>
        <w:pStyle w:val="RecordBase"/>
        <w:ind w:left="120" w:hanging="120"/>
      </w:pPr>
      <w:r>
        <w:t xml:space="preserve">Open</w:t>
      </w:r>
    </w:p>
    <w:p>
      <w:pPr>
        <w:pStyle w:val="RecordBase"/>
        <w:ind w:left="240" w:hanging="192"/>
      </w:pPr>
      <w:r>
        <w:t xml:space="preserve"> Records Act training, requirement - </w:t>
      </w:r>
      <w:r>
        <w:t xml:space="preserve"> </w:t>
      </w:r>
      <w:r>
        <w:t xml:space="preserve">SB  37</w:t>
      </w:r>
    </w:p>
    <w:p>
      <w:pPr>
        <w:pStyle w:val="RecordBase"/>
        <w:ind w:left="240" w:hanging="192"/>
      </w:pPr>
      <w:r>
        <w:t xml:space="preserve"> records, official email accounts, employees and officers, requirement - </w:t>
      </w:r>
      <w:r>
        <w:t xml:space="preserve"> </w:t>
      </w:r>
      <w:r>
        <w:t xml:space="preserve">HB  509</w:t>
      </w:r>
      <w:r>
        <w:t xml:space="preserve">;</w:t>
      </w:r>
      <w:r>
        <w:t xml:space="preserve"> </w:t>
      </w:r>
      <w:r>
        <w:t xml:space="preserve">HB  509</w:t>
      </w:r>
      <w:r>
        <w:t xml:space="preserve">: </w:t>
      </w:r>
      <w:r>
        <w:t xml:space="preserve">HCS</w:t>
      </w:r>
    </w:p>
    <w:p>
      <w:pPr>
        <w:pStyle w:val="RecordBase"/>
        <w:ind w:left="120" w:hanging="120"/>
      </w:pPr>
      <w:r>
        <w:t xml:space="preserve">Payment of fees, prohibition against refusing cash - </w:t>
      </w:r>
      <w:r>
        <w:t xml:space="preserve"> </w:t>
      </w:r>
      <w:r>
        <w:t xml:space="preserve">SB  306</w:t>
      </w:r>
    </w:p>
    <w:p>
      <w:pPr>
        <w:pStyle w:val="RecordBase"/>
        <w:ind w:left="120" w:hanging="120"/>
      </w:pPr>
      <w:r>
        <w:t xml:space="preserve">Personnel</w:t>
      </w:r>
    </w:p>
    <w:p>
      <w:pPr>
        <w:pStyle w:val="RecordBase"/>
        <w:ind w:left="240" w:hanging="192"/>
      </w:pPr>
      <w:r>
        <w:t xml:space="preserve"> Cabinet, conforming changes - </w:t>
      </w:r>
      <w:r>
        <w:t xml:space="preserve"> </w:t>
      </w:r>
      <w:r>
        <w:t xml:space="preserve">SB  290</w:t>
      </w:r>
    </w:p>
    <w:p>
      <w:pPr>
        <w:pStyle w:val="RecordBase"/>
        <w:ind w:left="240" w:hanging="192"/>
      </w:pPr>
      <w:r>
        <w:t xml:space="preserve"> Cabinet, paid parental leave,  state employees, establishment - </w:t>
      </w:r>
      <w:r>
        <w:t xml:space="preserve"> </w:t>
      </w:r>
      <w:r>
        <w:t xml:space="preserve">SB  142</w:t>
      </w:r>
      <w:r>
        <w:t xml:space="preserve">: </w:t>
      </w:r>
      <w:r>
        <w:t xml:space="preserve">SCS</w:t>
      </w:r>
    </w:p>
    <w:p>
      <w:pPr>
        <w:pStyle w:val="RecordBase"/>
        <w:ind w:left="240" w:hanging="192"/>
      </w:pPr>
      <w:r>
        <w:t xml:space="preserve"> Cabinet, paid parental leave, establishment, state employees - </w:t>
      </w:r>
      <w:r>
        <w:t xml:space="preserve"> </w:t>
      </w:r>
      <w:r>
        <w:t xml:space="preserve">SB  142</w:t>
      </w:r>
    </w:p>
    <w:p>
      <w:pPr>
        <w:pStyle w:val="RecordBase"/>
        <w:ind w:left="240" w:hanging="192"/>
      </w:pPr>
      <w:r>
        <w:t xml:space="preserve"> Cabinet, public postsecondary institutions, employee compensation, publication - </w:t>
      </w:r>
      <w:r>
        <w:t xml:space="preserve"> </w:t>
      </w:r>
      <w:r>
        <w:t xml:space="preserve">SB  6</w:t>
      </w:r>
      <w:r>
        <w:t xml:space="preserve">: </w:t>
      </w:r>
      <w:r>
        <w:t xml:space="preserve">HCS</w:t>
      </w:r>
      <w:r>
        <w:t xml:space="preserve">;</w:t>
      </w:r>
      <w:r>
        <w:t xml:space="preserve"> </w:t>
      </w:r>
      <w:r>
        <w:t xml:space="preserve">HB  9</w:t>
      </w:r>
    </w:p>
    <w:p>
      <w:pPr>
        <w:pStyle w:val="RecordBase"/>
        <w:ind w:left="240" w:hanging="192"/>
      </w:pPr>
      <w:r>
        <w:t xml:space="preserve"> Cabinet, scholarship and education opportunities for employees, promulgate regulations - </w:t>
      </w:r>
      <w:r>
        <w:t xml:space="preserve"> </w:t>
      </w:r>
      <w:r>
        <w:t xml:space="preserve">SB  290</w:t>
      </w:r>
    </w:p>
    <w:p>
      <w:pPr>
        <w:pStyle w:val="RecordBase"/>
        <w:ind w:left="240" w:hanging="192"/>
      </w:pPr>
      <w:r>
        <w:t xml:space="preserve"> Cabinet, state employee health insurance, omnibus bill - </w:t>
      </w:r>
      <w:r>
        <w:t xml:space="preserve"> </w:t>
      </w:r>
      <w:r>
        <w:t xml:space="preserve">SB  261</w:t>
      </w:r>
    </w:p>
    <w:p>
      <w:pPr>
        <w:pStyle w:val="RecordBase"/>
        <w:ind w:left="120" w:hanging="120"/>
      </w:pPr>
      <w:r>
        <w:t xml:space="preserve">Personnel, KEHP, special enrollment period, requirement - </w:t>
      </w:r>
      <w:r>
        <w:t xml:space="preserve"> </w:t>
      </w:r>
      <w:r>
        <w:t xml:space="preserve">SB  34</w:t>
      </w:r>
      <w:r>
        <w:t xml:space="preserve">;</w:t>
      </w:r>
      <w:r>
        <w:t xml:space="preserve"> </w:t>
      </w:r>
      <w:r>
        <w:t xml:space="preserve">HB  734</w:t>
      </w:r>
    </w:p>
    <w:p>
      <w:pPr>
        <w:pStyle w:val="RecordBase"/>
        <w:ind w:left="120" w:hanging="120"/>
      </w:pPr>
      <w:r>
        <w:t xml:space="preserve">Promulgate administrative regulations, treatment programs, substance use, full disclosure - </w:t>
      </w:r>
      <w:r>
        <w:t xml:space="preserve"> </w:t>
      </w:r>
      <w:r>
        <w:t xml:space="preserve">SB  71</w:t>
      </w:r>
      <w:r>
        <w:t xml:space="preserve">: </w:t>
      </w:r>
      <w:r>
        <w:t xml:space="preserve">HCS</w:t>
      </w:r>
    </w:p>
    <w:p>
      <w:pPr>
        <w:pStyle w:val="RecordBase"/>
        <w:ind w:left="120" w:hanging="120"/>
      </w:pPr>
      <w:r>
        <w:t xml:space="preserve">Property taxes, motor vehicle exemption - </w:t>
      </w:r>
      <w:r>
        <w:t xml:space="preserve"> </w:t>
      </w:r>
      <w:r>
        <w:t xml:space="preserve">HB  150</w:t>
      </w:r>
    </w:p>
    <w:p>
      <w:pPr>
        <w:pStyle w:val="RecordBase"/>
        <w:ind w:left="120" w:hanging="120"/>
      </w:pPr>
      <w:r>
        <w:t xml:space="preserve">Public</w:t>
      </w:r>
    </w:p>
    <w:p>
      <w:pPr>
        <w:pStyle w:val="RecordBase"/>
        <w:ind w:left="240" w:hanging="192"/>
      </w:pPr>
      <w:r>
        <w:t xml:space="preserve"> agencies, public funds, use in lobbying, prohibition - </w:t>
      </w:r>
      <w:r>
        <w:t xml:space="preserve"> </w:t>
      </w:r>
      <w:r>
        <w:t xml:space="preserve">SB  120</w:t>
      </w:r>
      <w:r>
        <w:t xml:space="preserve">;</w:t>
      </w:r>
      <w:r>
        <w:t xml:space="preserve"> </w:t>
      </w:r>
      <w:r>
        <w:t xml:space="preserve">HB  309</w:t>
      </w:r>
    </w:p>
    <w:p>
      <w:pPr>
        <w:pStyle w:val="RecordBase"/>
        <w:ind w:left="240" w:hanging="192"/>
      </w:pPr>
      <w:r>
        <w:t xml:space="preserve"> Bank Task Force, executive branch, assistance - </w:t>
      </w:r>
      <w:r>
        <w:t xml:space="preserve"> </w:t>
      </w:r>
      <w:r>
        <w:t xml:space="preserve">SJR 120</w:t>
      </w:r>
    </w:p>
    <w:p>
      <w:pPr>
        <w:pStyle w:val="RecordBase"/>
        <w:ind w:left="240" w:hanging="192"/>
      </w:pPr>
      <w:r>
        <w:t xml:space="preserve"> funds, use in lobbying, prohibition - </w:t>
      </w:r>
      <w:r>
        <w:t xml:space="preserve"> </w:t>
      </w:r>
      <w:r>
        <w:t xml:space="preserve">SB  245</w:t>
      </w:r>
    </w:p>
    <w:p>
      <w:pPr>
        <w:pStyle w:val="RecordBase"/>
        <w:ind w:left="240" w:hanging="192"/>
      </w:pPr>
      <w:r>
        <w:t xml:space="preserve"> Service Commission, application, final order, deadline - </w:t>
      </w:r>
      <w:r>
        <w:t xml:space="preserve"> </w:t>
      </w:r>
      <w:r>
        <w:t xml:space="preserve">HB  628</w:t>
      </w:r>
    </w:p>
    <w:p>
      <w:pPr>
        <w:pStyle w:val="RecordBase"/>
        <w:ind w:left="240" w:hanging="192"/>
      </w:pPr>
      <w:r>
        <w:t xml:space="preserve"> Service Commission, application to retire a fossil fuel-fired generating facility, findings - </w:t>
      </w:r>
      <w:r>
        <w:t xml:space="preserve"> </w:t>
      </w:r>
      <w:r>
        <w:t xml:space="preserve">SB  349</w:t>
      </w:r>
    </w:p>
    <w:p>
      <w:pPr>
        <w:pStyle w:val="RecordBase"/>
        <w:ind w:left="240" w:hanging="192"/>
      </w:pPr>
      <w:r>
        <w:t xml:space="preserve"> Service Commission, expert reports, use as evidence, conditions - </w:t>
      </w:r>
      <w:r>
        <w:t xml:space="preserve"> </w:t>
      </w:r>
      <w:r>
        <w:t xml:space="preserve">SB  349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Service Commission, final orders, deadline, lengthening - </w:t>
      </w:r>
      <w:r>
        <w:t xml:space="preserve"> </w:t>
      </w:r>
      <w:r>
        <w:t xml:space="preserve">SB  349</w:t>
      </w:r>
      <w:r>
        <w:t xml:space="preserve">: </w:t>
      </w:r>
      <w:r>
        <w:t xml:space="preserve">SFA</w:t>
      </w:r>
      <w:r>
        <w:t xml:space="preserve"> (</w:t>
      </w:r>
      <w:r>
        <w:t xml:space="preserve">1</w:t>
      </w:r>
      <w:r>
        <w:t xml:space="preserve">)</w:t>
      </w:r>
    </w:p>
    <w:p>
      <w:pPr>
        <w:pStyle w:val="RecordBase"/>
        <w:ind w:left="240" w:hanging="192"/>
      </w:pPr>
      <w:r>
        <w:t xml:space="preserve"> Service Commission, final report, public record - </w:t>
      </w:r>
      <w:r>
        <w:t xml:space="preserve"> </w:t>
      </w:r>
      <w:r>
        <w:t xml:space="preserve">HB  628</w:t>
      </w:r>
    </w:p>
    <w:p>
      <w:pPr>
        <w:pStyle w:val="RecordBase"/>
        <w:ind w:left="240" w:hanging="192"/>
      </w:pPr>
      <w:r>
        <w:t xml:space="preserve"> Service Commission, fossil fuel-fired electric generating facilities, retirements, conditions - </w:t>
      </w:r>
      <w:r>
        <w:t xml:space="preserve"> </w:t>
      </w:r>
      <w:r>
        <w:t xml:space="preserve">HB  445</w:t>
      </w:r>
    </w:p>
    <w:p>
      <w:pPr>
        <w:pStyle w:val="RecordBase"/>
        <w:ind w:left="240" w:hanging="192"/>
      </w:pPr>
      <w:r>
        <w:t xml:space="preserve"> Service Commission, fossil fuel-fired generating facility retirement, replacement, timing - </w:t>
      </w:r>
      <w:r>
        <w:t xml:space="preserve"> </w:t>
      </w:r>
      <w:r>
        <w:t xml:space="preserve">SB  349</w:t>
      </w:r>
      <w:r>
        <w:t xml:space="preserve">: </w:t>
      </w:r>
      <w:r>
        <w:t xml:space="preserve">SCS</w:t>
      </w:r>
    </w:p>
    <w:p>
      <w:pPr>
        <w:pStyle w:val="RecordBase"/>
        <w:ind w:left="240" w:hanging="192"/>
      </w:pPr>
      <w:r>
        <w:t xml:space="preserve"> Service Commission, nuclear energy facility siting and construction, preparedness - </w:t>
      </w:r>
      <w:r>
        <w:t xml:space="preserve"> </w:t>
      </w:r>
      <w:r>
        <w:t xml:space="preserve">SJR 140</w:t>
      </w:r>
    </w:p>
    <w:p>
      <w:pPr>
        <w:pStyle w:val="RecordBase"/>
        <w:ind w:left="240" w:hanging="192"/>
      </w:pPr>
      <w:r>
        <w:t xml:space="preserve"> Service Commission, proceedings in utility applications, procedural schedule - </w:t>
      </w:r>
      <w:r>
        <w:t xml:space="preserve"> </w:t>
      </w:r>
      <w:r>
        <w:t xml:space="preserve">SB  349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Service Commission, underground facility damage, communications providers, report - </w:t>
      </w:r>
      <w:r>
        <w:t xml:space="preserve"> </w:t>
      </w:r>
      <w:r>
        <w:t xml:space="preserve">SB  174</w:t>
      </w:r>
    </w:p>
    <w:p>
      <w:pPr>
        <w:pStyle w:val="RecordBase"/>
        <w:ind w:left="240" w:hanging="192"/>
      </w:pPr>
      <w:r>
        <w:t xml:space="preserve"> Service Commission, utility disconnection, rules and procedures - </w:t>
      </w:r>
      <w:r>
        <w:t xml:space="preserve"> </w:t>
      </w:r>
      <w:r>
        <w:t xml:space="preserve">HB  180</w:t>
      </w:r>
    </w:p>
    <w:p>
      <w:pPr>
        <w:pStyle w:val="RecordBase"/>
        <w:ind w:left="120" w:hanging="120"/>
      </w:pPr>
      <w:r>
        <w:t xml:space="preserve">Registry</w:t>
      </w:r>
    </w:p>
    <w:p>
      <w:pPr>
        <w:pStyle w:val="RecordBase"/>
        <w:ind w:left="240" w:hanging="192"/>
      </w:pPr>
      <w:r>
        <w:t xml:space="preserve"> of Election Finance, administrative hearings, exemption, removal - </w:t>
      </w:r>
      <w:r>
        <w:t xml:space="preserve"> </w:t>
      </w:r>
      <w:r>
        <w:t xml:space="preserve">HB  595</w:t>
      </w:r>
    </w:p>
    <w:p>
      <w:pPr>
        <w:pStyle w:val="RecordBase"/>
        <w:ind w:left="240" w:hanging="192"/>
      </w:pPr>
      <w:r>
        <w:t xml:space="preserve"> of Election Finance, audits, records, failure to comply, penalty prescribed - </w:t>
      </w:r>
      <w:r>
        <w:t xml:space="preserve"> </w:t>
      </w:r>
      <w:r>
        <w:t xml:space="preserve">HB  595</w:t>
      </w:r>
    </w:p>
    <w:p>
      <w:pPr>
        <w:pStyle w:val="RecordBase"/>
        <w:ind w:left="240" w:hanging="192"/>
      </w:pPr>
      <w:r>
        <w:t xml:space="preserve"> of Election Finance, campaign communications, guidelines - </w:t>
      </w:r>
      <w:r>
        <w:t xml:space="preserve"> </w:t>
      </w:r>
      <w:r>
        <w:t xml:space="preserve">HB  595</w:t>
      </w:r>
    </w:p>
    <w:p>
      <w:pPr>
        <w:pStyle w:val="RecordBase"/>
        <w:ind w:left="240" w:hanging="192"/>
      </w:pPr>
      <w:r>
        <w:t xml:space="preserve"> of Election Finance, campaign consultant, registration, procedure - </w:t>
      </w:r>
      <w:r>
        <w:t xml:space="preserve"> </w:t>
      </w:r>
      <w:r>
        <w:t xml:space="preserve">HB  487</w:t>
      </w:r>
    </w:p>
    <w:p>
      <w:pPr>
        <w:pStyle w:val="RecordBase"/>
        <w:ind w:left="240" w:hanging="192"/>
      </w:pPr>
      <w:r>
        <w:t xml:space="preserve"> of Election Finance, campaign contributions, expenditures, limits - </w:t>
      </w:r>
      <w:r>
        <w:t xml:space="preserve"> </w:t>
      </w:r>
      <w:r>
        <w:t xml:space="preserve">SB  100</w:t>
      </w:r>
    </w:p>
    <w:p>
      <w:pPr>
        <w:pStyle w:val="RecordBase"/>
        <w:ind w:left="240" w:hanging="192"/>
      </w:pPr>
      <w:r>
        <w:t xml:space="preserve"> of Election Finance, candidate reporting, requirements - </w:t>
      </w:r>
      <w:r>
        <w:t xml:space="preserve"> </w:t>
      </w:r>
      <w:r>
        <w:t xml:space="preserve">HB  595</w:t>
      </w:r>
    </w:p>
    <w:p>
      <w:pPr>
        <w:pStyle w:val="RecordBase"/>
        <w:ind w:left="240" w:hanging="192"/>
      </w:pPr>
      <w:r>
        <w:t xml:space="preserve"> of Election Finance, contribution, definition - </w:t>
      </w:r>
      <w:r>
        <w:t xml:space="preserve"> </w:t>
      </w:r>
      <w:r>
        <w:t xml:space="preserve">SB  64</w:t>
      </w:r>
    </w:p>
    <w:p>
      <w:pPr>
        <w:pStyle w:val="RecordBase"/>
        <w:ind w:left="240" w:hanging="192"/>
      </w:pPr>
      <w:r>
        <w:t xml:space="preserve"> of Election Finance, expenditures, intermediaries, prohibition - </w:t>
      </w:r>
      <w:r>
        <w:t xml:space="preserve"> </w:t>
      </w:r>
      <w:r>
        <w:t xml:space="preserve">HB  486</w:t>
      </w:r>
    </w:p>
    <w:p>
      <w:pPr>
        <w:pStyle w:val="RecordBase"/>
        <w:ind w:left="240" w:hanging="192"/>
      </w:pPr>
      <w:r>
        <w:t xml:space="preserve"> of Election Finance, General Assembly members, allowable campaign expenditures - </w:t>
      </w:r>
      <w:r>
        <w:t xml:space="preserve"> </w:t>
      </w:r>
      <w:r>
        <w:t xml:space="preserve">HB  595</w:t>
      </w:r>
      <w:r>
        <w:t xml:space="preserve">: </w:t>
      </w:r>
      <w:r>
        <w:t xml:space="preserve">SCS</w:t>
      </w:r>
    </w:p>
    <w:p>
      <w:pPr>
        <w:pStyle w:val="RecordBase"/>
        <w:ind w:left="240" w:hanging="192"/>
      </w:pPr>
      <w:r>
        <w:t xml:space="preserve"> of Election Finance, reporting requirements - </w:t>
      </w:r>
      <w:r>
        <w:t xml:space="preserve"> </w:t>
      </w:r>
      <w:r>
        <w:t xml:space="preserve">SB  100</w:t>
      </w:r>
    </w:p>
    <w:p>
      <w:pPr>
        <w:pStyle w:val="RecordBase"/>
        <w:ind w:left="120" w:hanging="120"/>
      </w:pPr>
      <w:r>
        <w:t xml:space="preserve">Religious</w:t>
      </w:r>
    </w:p>
    <w:p>
      <w:pPr>
        <w:pStyle w:val="RecordBase"/>
        <w:ind w:left="240" w:hanging="192"/>
      </w:pPr>
      <w:r>
        <w:t xml:space="preserve"> freedom, government, define - </w:t>
      </w:r>
      <w:r>
        <w:t xml:space="preserve"> </w:t>
      </w:r>
      <w:r>
        <w:t xml:space="preserve">HB  47</w:t>
      </w:r>
      <w:r>
        <w:t xml:space="preserve">: </w:t>
      </w:r>
      <w:r>
        <w:t xml:space="preserve">HFA</w:t>
      </w:r>
      <w:r>
        <w:t xml:space="preserve"> (</w:t>
      </w:r>
      <w:r>
        <w:t xml:space="preserve">2</w:t>
      </w:r>
      <w:r>
        <w:t xml:space="preserve">)</w:t>
      </w:r>
    </w:p>
    <w:p>
      <w:pPr>
        <w:pStyle w:val="RecordBase"/>
        <w:ind w:left="240" w:hanging="192"/>
      </w:pPr>
      <w:r>
        <w:t xml:space="preserve"> freedom, protection, relief available - </w:t>
      </w:r>
      <w:r>
        <w:t xml:space="preserve"> </w:t>
      </w:r>
      <w:r>
        <w:t xml:space="preserve">HB  47</w:t>
      </w:r>
    </w:p>
    <w:p>
      <w:pPr>
        <w:pStyle w:val="RecordBase"/>
        <w:ind w:left="240" w:hanging="192"/>
      </w:pPr>
      <w:r>
        <w:t xml:space="preserve"> freedom, substantially burden, define - </w:t>
      </w:r>
      <w:r>
        <w:t xml:space="preserve"> </w:t>
      </w:r>
      <w:r>
        <w:t xml:space="preserve">HB  47</w:t>
      </w:r>
      <w:r>
        <w:t xml:space="preserve">: </w:t>
      </w:r>
      <w:r>
        <w:t xml:space="preserve">HFA</w:t>
      </w:r>
      <w:r>
        <w:t xml:space="preserve"> (</w:t>
      </w:r>
      <w:r>
        <w:t xml:space="preserve">2</w:t>
      </w:r>
      <w:r>
        <w:t xml:space="preserve">)</w:t>
      </w:r>
    </w:p>
    <w:p>
      <w:pPr>
        <w:pStyle w:val="RecordBase"/>
        <w:ind w:left="120" w:hanging="120"/>
      </w:pPr>
      <w:r>
        <w:t xml:space="preserve">Reports mandated, Interim Joint Committee on Appropriations and Revenue - </w:t>
      </w:r>
      <w:r>
        <w:t xml:space="preserve"> </w:t>
      </w:r>
      <w:r>
        <w:t xml:space="preserve">HB  324</w:t>
      </w:r>
    </w:p>
    <w:p>
      <w:pPr>
        <w:pStyle w:val="RecordBase"/>
        <w:ind w:left="120" w:hanging="120"/>
      </w:pPr>
      <w:r>
        <w:t xml:space="preserve">Reproductive health care, protections - </w:t>
      </w:r>
      <w:r>
        <w:t xml:space="preserve"> </w:t>
      </w:r>
      <w:r>
        <w:t xml:space="preserve">HB  429</w:t>
      </w:r>
    </w:p>
    <w:p>
      <w:pPr>
        <w:pStyle w:val="RecordBase"/>
        <w:ind w:left="120" w:hanging="120"/>
      </w:pPr>
      <w:r>
        <w:t xml:space="preserve">Revenue Department, Unemployment Insurance, Workers' Claims Department, information - </w:t>
      </w:r>
      <w:r>
        <w:t xml:space="preserve"> </w:t>
      </w:r>
      <w:r>
        <w:t xml:space="preserve">SB  176</w:t>
      </w:r>
    </w:p>
    <w:p>
      <w:pPr>
        <w:pStyle w:val="RecordBase"/>
        <w:ind w:left="120" w:hanging="120"/>
      </w:pPr>
      <w:r>
        <w:t xml:space="preserve">Secretary of State, tobacco products, sale and distribution, enforcement - </w:t>
      </w:r>
      <w:r>
        <w:t xml:space="preserve"> </w:t>
      </w:r>
      <w:r>
        <w:t xml:space="preserve">HB  11</w:t>
      </w:r>
    </w:p>
    <w:p>
      <w:pPr>
        <w:pStyle w:val="RecordBase"/>
        <w:ind w:left="120" w:hanging="120"/>
      </w:pPr>
      <w:r>
        <w:t xml:space="preserve">Sex discrimination, prohibition - </w:t>
      </w:r>
      <w:r>
        <w:t xml:space="preserve"> </w:t>
      </w:r>
      <w:r>
        <w:t xml:space="preserve">SB  336</w:t>
      </w:r>
      <w:r>
        <w:t xml:space="preserve">;</w:t>
      </w:r>
      <w:r>
        <w:t xml:space="preserve"> </w:t>
      </w:r>
      <w:r>
        <w:t xml:space="preserve">HB  390</w:t>
      </w:r>
    </w:p>
    <w:p>
      <w:pPr>
        <w:pStyle w:val="RecordBase"/>
        <w:ind w:left="120" w:hanging="120"/>
      </w:pPr>
      <w:r>
        <w:t xml:space="preserve">State</w:t>
      </w:r>
    </w:p>
    <w:p>
      <w:pPr>
        <w:pStyle w:val="RecordBase"/>
        <w:ind w:left="240" w:hanging="192"/>
      </w:pPr>
      <w:r>
        <w:t xml:space="preserve"> Board of Elections, consolidation of precincts, vote center, requirement - </w:t>
      </w:r>
      <w:r>
        <w:t xml:space="preserve"> </w:t>
      </w:r>
      <w:r>
        <w:t xml:space="preserve">SB  292</w:t>
      </w:r>
    </w:p>
    <w:p>
      <w:pPr>
        <w:pStyle w:val="RecordBase"/>
        <w:ind w:left="240" w:hanging="192"/>
      </w:pPr>
      <w:r>
        <w:t xml:space="preserve"> Board of Elections, county board of election appointments, term - </w:t>
      </w:r>
      <w:r>
        <w:t xml:space="preserve"> </w:t>
      </w:r>
      <w:r>
        <w:t xml:space="preserve">HB  580</w:t>
      </w:r>
    </w:p>
    <w:p>
      <w:pPr>
        <w:pStyle w:val="RecordBase"/>
        <w:ind w:left="240" w:hanging="192"/>
      </w:pPr>
      <w:r>
        <w:t xml:space="preserve"> Board of Elections, qualification for absentee, convenience of voter - </w:t>
      </w:r>
      <w:r>
        <w:t xml:space="preserve"> </w:t>
      </w:r>
      <w:r>
        <w:t xml:space="preserve">SB  292</w:t>
      </w:r>
    </w:p>
    <w:p>
      <w:pPr>
        <w:pStyle w:val="RecordBase"/>
        <w:ind w:left="240" w:hanging="192"/>
      </w:pPr>
      <w:r>
        <w:t xml:space="preserve"> Board of Elections, vote centers, elimination - </w:t>
      </w:r>
      <w:r>
        <w:t xml:space="preserve"> </w:t>
      </w:r>
      <w:r>
        <w:t xml:space="preserve">SB  300</w:t>
      </w:r>
    </w:p>
    <w:p>
      <w:pPr>
        <w:pStyle w:val="RecordBase"/>
        <w:ind w:left="240" w:hanging="192"/>
      </w:pPr>
      <w:r>
        <w:t xml:space="preserve"> Board of Elections, voter registration, procedures, purge programs by local boards - </w:t>
      </w:r>
      <w:r>
        <w:t xml:space="preserve"> </w:t>
      </w:r>
      <w:r>
        <w:t xml:space="preserve">SB  108</w:t>
      </w:r>
    </w:p>
    <w:p>
      <w:pPr>
        <w:pStyle w:val="RecordBase"/>
        <w:ind w:left="240" w:hanging="192"/>
      </w:pPr>
      <w:r>
        <w:t xml:space="preserve"> Board of Medical Licensure, discrimination, acts of conscience - </w:t>
      </w:r>
      <w:r>
        <w:t xml:space="preserve"> </w:t>
      </w:r>
      <w:r>
        <w:t xml:space="preserve">HB  49</w:t>
      </w:r>
      <w:r>
        <w:t xml:space="preserve">;</w:t>
      </w:r>
      <w:r>
        <w:t xml:space="preserve"> </w:t>
      </w:r>
      <w:r>
        <w:t xml:space="preserve">SB  239</w:t>
      </w:r>
      <w:r>
        <w:t xml:space="preserve">;</w:t>
      </w:r>
      <w:r>
        <w:t xml:space="preserve"> </w:t>
      </w:r>
      <w:r>
        <w:t xml:space="preserve">SB  239</w:t>
      </w:r>
      <w:r>
        <w:t xml:space="preserve">: </w:t>
      </w:r>
      <w:r>
        <w:t xml:space="preserve">SCS</w:t>
      </w:r>
    </w:p>
    <w:p>
      <w:pPr>
        <w:pStyle w:val="RecordBase"/>
        <w:ind w:left="240" w:hanging="192"/>
      </w:pPr>
      <w:r>
        <w:t xml:space="preserve"> Budget Director, Department of Parks, capital construction funds, partial authorization - </w:t>
      </w:r>
      <w:r>
        <w:t xml:space="preserve"> </w:t>
      </w:r>
      <w:r>
        <w:t xml:space="preserve">HJR 56</w:t>
      </w:r>
    </w:p>
    <w:p>
      <w:pPr>
        <w:pStyle w:val="RecordBase"/>
        <w:ind w:left="240" w:hanging="192"/>
      </w:pPr>
      <w:r>
        <w:t xml:space="preserve"> Police, firearm registration and sales, administrative regulations - </w:t>
      </w:r>
      <w:r>
        <w:t xml:space="preserve"> </w:t>
      </w:r>
      <w:r>
        <w:t xml:space="preserve">HB  457</w:t>
      </w:r>
    </w:p>
    <w:p>
      <w:pPr>
        <w:pStyle w:val="RecordBase"/>
        <w:ind w:left="120" w:hanging="120"/>
      </w:pPr>
      <w:r>
        <w:t xml:space="preserve">State-administered retirement systems, beneficiaries, special needs trusts - </w:t>
      </w:r>
      <w:r>
        <w:t xml:space="preserve"> </w:t>
      </w:r>
      <w:r>
        <w:t xml:space="preserve">SB  175</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Statutorily created housing programs, exempt from limitations - </w:t>
      </w:r>
      <w:r>
        <w:t xml:space="preserve"> </w:t>
      </w:r>
      <w:r>
        <w:t xml:space="preserve">HB  5</w:t>
      </w:r>
      <w:r>
        <w:t xml:space="preserve">: </w:t>
      </w:r>
      <w:r>
        <w:t xml:space="preserve">HFA</w:t>
      </w:r>
      <w:r>
        <w:t xml:space="preserve"> (</w:t>
      </w:r>
      <w:r>
        <w:t xml:space="preserve">4</w:t>
      </w:r>
      <w:r>
        <w:t xml:space="preserve">)</w:t>
      </w:r>
      <w:r>
        <w:t xml:space="preserve">, </w:t>
      </w:r>
      <w:r>
        <w:t xml:space="preserve">HFA</w:t>
      </w:r>
      <w:r>
        <w:t xml:space="preserve"> (</w:t>
      </w:r>
      <w:r>
        <w:t xml:space="preserve">27</w:t>
      </w:r>
      <w:r>
        <w:t xml:space="preserve">)</w:t>
      </w:r>
    </w:p>
    <w:p>
      <w:pPr>
        <w:pStyle w:val="RecordBase"/>
        <w:ind w:left="120" w:hanging="120"/>
      </w:pPr>
      <w:r>
        <w:t xml:space="preserve">Substance use program, recruitment, reimbursement, federal law, prohibitions - </w:t>
      </w:r>
      <w:r>
        <w:t xml:space="preserve"> </w:t>
      </w:r>
      <w:r>
        <w:t xml:space="preserve">SB  71</w:t>
      </w:r>
      <w:r>
        <w:t xml:space="preserve">: </w:t>
      </w:r>
      <w:r>
        <w:t xml:space="preserve">HFA</w:t>
      </w:r>
      <w:r>
        <w:t xml:space="preserve"> (</w:t>
      </w:r>
      <w:r>
        <w:t xml:space="preserve">2</w:t>
      </w:r>
      <w:r>
        <w:t xml:space="preserve">)</w:t>
      </w:r>
    </w:p>
    <w:p>
      <w:pPr>
        <w:pStyle w:val="RecordBase"/>
        <w:ind w:left="120" w:hanging="120"/>
      </w:pPr>
      <w:r>
        <w:t xml:space="preserve">Teachers'</w:t>
      </w:r>
    </w:p>
    <w:p>
      <w:pPr>
        <w:pStyle w:val="RecordBase"/>
        <w:ind w:left="240" w:hanging="192"/>
      </w:pPr>
      <w:r>
        <w:t xml:space="preserve"> Retirement System, repeal provisions of 2021 RS HB 258 relating to new teacher benefits - </w:t>
      </w:r>
      <w:r>
        <w:t xml:space="preserve"> </w:t>
      </w:r>
      <w:r>
        <w:t xml:space="preserve">HB  588</w:t>
      </w:r>
    </w:p>
    <w:p>
      <w:pPr>
        <w:pStyle w:val="RecordBase"/>
        <w:ind w:left="240" w:hanging="192"/>
      </w:pPr>
      <w:r>
        <w:t xml:space="preserve"> Retirement System, sick leave payments upon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Temporary structures, building code compliance, exemptions - </w:t>
      </w:r>
      <w:r>
        <w:t xml:space="preserve"> </w:t>
      </w:r>
      <w:r>
        <w:t xml:space="preserve">HB  296</w:t>
      </w:r>
    </w:p>
    <w:p>
      <w:pPr>
        <w:pStyle w:val="RecordBase"/>
        <w:ind w:left="120" w:hanging="120"/>
      </w:pPr>
      <w:r>
        <w:t xml:space="preserve">Title</w:t>
      </w:r>
    </w:p>
    <w:p>
      <w:pPr>
        <w:pStyle w:val="RecordBase"/>
        <w:ind w:left="240" w:hanging="192"/>
      </w:pPr>
      <w:r>
        <w:t xml:space="preserve"> IX gender identity compliance, Council on Postsecondary Education, prohibition - </w:t>
      </w:r>
      <w:r>
        <w:t xml:space="preserve"> </w:t>
      </w:r>
      <w:r>
        <w:t xml:space="preserve">HB  652</w:t>
      </w:r>
    </w:p>
    <w:p>
      <w:pPr>
        <w:pStyle w:val="RecordBase"/>
        <w:ind w:left="240" w:hanging="192"/>
      </w:pPr>
      <w:r>
        <w:t xml:space="preserve"> IX gender identity compliance, Department of Education, prohibition - </w:t>
      </w:r>
      <w:r>
        <w:t xml:space="preserve"> </w:t>
      </w:r>
      <w:r>
        <w:t xml:space="preserve">HB  652</w:t>
      </w:r>
    </w:p>
    <w:p>
      <w:pPr>
        <w:pStyle w:val="RecordBase"/>
        <w:ind w:left="120" w:hanging="120"/>
      </w:pPr>
      <w:r>
        <w:t xml:space="preserve">Tourism, Arts and Heritage Cabinet, harness racing event, race title sponsorship - </w:t>
      </w:r>
      <w:r>
        <w:t xml:space="preserve"> </w:t>
      </w:r>
      <w:r>
        <w:t xml:space="preserve">HB  8</w:t>
      </w:r>
      <w:r>
        <w:t xml:space="preserve">: </w:t>
      </w:r>
      <w:r>
        <w:t xml:space="preserve">HCS</w:t>
      </w:r>
    </w:p>
    <w:p>
      <w:pPr>
        <w:pStyle w:val="RecordBase"/>
        <w:ind w:left="120" w:hanging="120"/>
      </w:pPr>
      <w:r>
        <w:t xml:space="preserve">Transportation</w:t>
      </w:r>
    </w:p>
    <w:p>
      <w:pPr>
        <w:pStyle w:val="RecordBase"/>
        <w:ind w:left="240" w:hanging="192"/>
      </w:pPr>
      <w:r>
        <w:t xml:space="preserve"> Cabinet, administrative regulations, overweight and overdimensional permit fees - </w:t>
      </w:r>
      <w:r>
        <w:t xml:space="preserve"> </w:t>
      </w:r>
      <w:r>
        <w:t xml:space="preserve">SB  107</w:t>
      </w:r>
      <w:r>
        <w:t xml:space="preserve">;</w:t>
      </w:r>
      <w:r>
        <w:t xml:space="preserve"> </w:t>
      </w:r>
      <w:r>
        <w:t xml:space="preserve">SB  107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Cabinet, autonomous vehicles, authority and regulatory framework - </w:t>
      </w:r>
      <w:r>
        <w:t xml:space="preserve"> </w:t>
      </w:r>
      <w:r>
        <w:t xml:space="preserve">HB  7</w:t>
      </w:r>
    </w:p>
    <w:p>
      <w:pPr>
        <w:pStyle w:val="RecordBase"/>
        <w:ind w:left="240" w:hanging="192"/>
      </w:pPr>
      <w:r>
        <w:t xml:space="preserve"> Cabinet, AVIS operator's license database, programming - </w:t>
      </w:r>
      <w:r>
        <w:t xml:space="preserve"> </w:t>
      </w:r>
      <w:r>
        <w:t xml:space="preserve">SB  33</w:t>
      </w:r>
    </w:p>
    <w:p>
      <w:pPr>
        <w:pStyle w:val="RecordBase"/>
        <w:ind w:left="240" w:hanging="192"/>
      </w:pPr>
      <w:r>
        <w:t xml:space="preserve"> Cabinet, branch budget bills, assistance - </w:t>
      </w:r>
      <w:r>
        <w:t xml:space="preserve"> </w:t>
      </w:r>
      <w:r>
        <w:t xml:space="preserve">HB  754</w:t>
      </w:r>
    </w:p>
    <w:p>
      <w:pPr>
        <w:pStyle w:val="RecordBase"/>
        <w:ind w:left="240" w:hanging="192"/>
      </w:pPr>
      <w:r>
        <w:t xml:space="preserve"> Cabinet Budget - </w:t>
      </w:r>
      <w:r>
        <w:t xml:space="preserve"> </w:t>
      </w:r>
      <w:r>
        <w:t xml:space="preserve">HB  265</w:t>
      </w:r>
      <w:r>
        <w:t xml:space="preserve">;</w:t>
      </w:r>
      <w:r>
        <w:t xml:space="preserve"> </w:t>
      </w:r>
      <w:r>
        <w:t xml:space="preserve">HB  265</w:t>
      </w:r>
      <w:r>
        <w:t xml:space="preserve">: </w:t>
      </w:r>
      <w:r>
        <w:t xml:space="preserve">HCS</w:t>
      </w:r>
    </w:p>
    <w:p>
      <w:pPr>
        <w:pStyle w:val="RecordBase"/>
        <w:ind w:left="240" w:hanging="192"/>
      </w:pPr>
      <w:r>
        <w:t xml:space="preserve"> Cabinet, driver licensing, regional offices, location - </w:t>
      </w:r>
      <w:r>
        <w:t xml:space="preserve"> </w:t>
      </w:r>
      <w:r>
        <w:t xml:space="preserve">HB  60</w:t>
      </w:r>
      <w:r>
        <w:t xml:space="preserve">;</w:t>
      </w:r>
      <w:r>
        <w:t xml:space="preserve"> </w:t>
      </w:r>
      <w:r>
        <w:t xml:space="preserve">SB  91</w:t>
      </w:r>
      <w:r>
        <w:t xml:space="preserve">;</w:t>
      </w:r>
      <w:r>
        <w:t xml:space="preserve"> </w:t>
      </w:r>
      <w:r>
        <w:t xml:space="preserve">HB  434</w:t>
      </w:r>
      <w:r>
        <w:t xml:space="preserve">: </w:t>
      </w:r>
      <w:r>
        <w:t xml:space="preserve">HCS</w:t>
      </w:r>
    </w:p>
    <w:p>
      <w:pPr>
        <w:pStyle w:val="RecordBase"/>
        <w:ind w:left="240" w:hanging="192"/>
      </w:pPr>
      <w:r>
        <w:t xml:space="preserve"> Cabinet, driver licensing services, minimum location requirements - </w:t>
      </w:r>
      <w:r>
        <w:t xml:space="preserve"> </w:t>
      </w:r>
      <w:r>
        <w:t xml:space="preserve">HB  213</w:t>
      </w:r>
      <w:r>
        <w:t xml:space="preserve">;</w:t>
      </w:r>
      <w:r>
        <w:t xml:space="preserve"> </w:t>
      </w:r>
      <w:r>
        <w:t xml:space="preserve">HB  250</w:t>
      </w:r>
    </w:p>
    <w:p>
      <w:pPr>
        <w:pStyle w:val="RecordBase"/>
        <w:ind w:left="240" w:hanging="192"/>
      </w:pPr>
      <w:r>
        <w:t xml:space="preserve"> Cabinet, Governor's recommended Biennial Highway Construction Plan, FY 2024-2026 - </w:t>
      </w:r>
      <w:r>
        <w:t xml:space="preserve"> </w:t>
      </w:r>
      <w:r>
        <w:t xml:space="preserve">HB  303</w:t>
      </w:r>
    </w:p>
    <w:p>
      <w:pPr>
        <w:pStyle w:val="RecordBase"/>
        <w:ind w:left="240" w:hanging="192"/>
      </w:pPr>
      <w:r>
        <w:t xml:space="preserve"> Cabinet, identity document expiration, notification requirements - </w:t>
      </w:r>
      <w:r>
        <w:t xml:space="preserve"> </w:t>
      </w:r>
      <w:r>
        <w:t xml:space="preserve">HB  218</w:t>
      </w:r>
    </w:p>
    <w:p>
      <w:pPr>
        <w:pStyle w:val="RecordBase"/>
        <w:ind w:left="240" w:hanging="192"/>
      </w:pPr>
      <w:r>
        <w:t xml:space="preserve"> Cabinet, identity documents, third-party application - </w:t>
      </w:r>
      <w:r>
        <w:t xml:space="preserve"> </w:t>
      </w:r>
      <w:r>
        <w:t xml:space="preserve">SB  91</w:t>
      </w:r>
      <w:r>
        <w:t xml:space="preserve">;</w:t>
      </w:r>
      <w:r>
        <w:t xml:space="preserve"> </w:t>
      </w:r>
      <w:r>
        <w:t xml:space="preserve">HB  434</w:t>
      </w:r>
      <w:r>
        <w:t xml:space="preserve">;</w:t>
      </w:r>
      <w:r>
        <w:t xml:space="preserve"> </w:t>
      </w:r>
      <w:r>
        <w:t xml:space="preserve">HB  434</w:t>
      </w:r>
      <w:r>
        <w:t xml:space="preserve">: </w:t>
      </w:r>
      <w:r>
        <w:t xml:space="preserve">HCS</w:t>
      </w:r>
    </w:p>
    <w:p>
      <w:pPr>
        <w:pStyle w:val="RecordBase"/>
        <w:ind w:left="240" w:hanging="192"/>
      </w:pPr>
      <w:r>
        <w:t xml:space="preserve"> Cabinet, Kentucky Aviation Economic Development Fund, allowable uses - </w:t>
      </w:r>
      <w:r>
        <w:t xml:space="preserve"> </w:t>
      </w:r>
      <w:r>
        <w:t xml:space="preserve">SB  127</w:t>
      </w:r>
      <w:r>
        <w:t xml:space="preserve">: </w:t>
      </w:r>
      <w:r>
        <w:t xml:space="preserve">HCS</w:t>
      </w:r>
      <w:r>
        <w:t xml:space="preserve">;</w:t>
      </w:r>
      <w:r>
        <w:t xml:space="preserve"> </w:t>
      </w:r>
      <w:r>
        <w:t xml:space="preserve">HB  664</w:t>
      </w:r>
    </w:p>
    <w:p>
      <w:pPr>
        <w:pStyle w:val="RecordBase"/>
        <w:ind w:left="240" w:hanging="192"/>
      </w:pPr>
      <w:r>
        <w:t xml:space="preserve"> Cabinet, limited minor's farm operator's license - </w:t>
      </w:r>
      <w:r>
        <w:t xml:space="preserve"> </w:t>
      </w:r>
      <w:r>
        <w:t xml:space="preserve">HB  334</w:t>
      </w:r>
    </w:p>
    <w:p>
      <w:pPr>
        <w:pStyle w:val="RecordBase"/>
        <w:ind w:left="240" w:hanging="192"/>
      </w:pPr>
      <w:r>
        <w:t xml:space="preserve"> Cabinet, medical review board, creation - </w:t>
      </w:r>
      <w:r>
        <w:t xml:space="preserve"> </w:t>
      </w:r>
      <w:r>
        <w:t xml:space="preserve">SB  294</w:t>
      </w:r>
    </w:p>
    <w:p>
      <w:pPr>
        <w:pStyle w:val="RecordBase"/>
        <w:ind w:left="240" w:hanging="192"/>
      </w:pPr>
      <w:r>
        <w:t xml:space="preserve"> Cabinet, medical review board, creaton - </w:t>
      </w:r>
      <w:r>
        <w:t xml:space="preserve"> </w:t>
      </w:r>
      <w:r>
        <w:t xml:space="preserve">SB  294</w:t>
      </w:r>
    </w:p>
    <w:p>
      <w:pPr>
        <w:pStyle w:val="RecordBase"/>
        <w:ind w:left="240" w:hanging="192"/>
      </w:pPr>
      <w:r>
        <w:t xml:space="preserve"> Cabinet, personal identification cards, issuance, fee elimination - </w:t>
      </w:r>
      <w:r>
        <w:t xml:space="preserve"> </w:t>
      </w:r>
      <w:r>
        <w:t xml:space="preserve">HB  8</w:t>
      </w:r>
      <w:r>
        <w:t xml:space="preserve">: </w:t>
      </w:r>
      <w:r>
        <w:t xml:space="preserve">HCS</w:t>
      </w:r>
      <w:r>
        <w:t xml:space="preserve">;</w:t>
      </w:r>
      <w:r>
        <w:t xml:space="preserve"> </w:t>
      </w:r>
      <w:r>
        <w:t xml:space="preserve">HB  603</w:t>
      </w:r>
    </w:p>
    <w:p>
      <w:pPr>
        <w:pStyle w:val="RecordBase"/>
        <w:ind w:left="240" w:hanging="192"/>
      </w:pPr>
      <w:r>
        <w:t xml:space="preserve"> Cabinet, personalized license plates, fees - </w:t>
      </w:r>
      <w:r>
        <w:t xml:space="preserve"> </w:t>
      </w:r>
      <w:r>
        <w:t xml:space="preserve">HB  68</w:t>
      </w:r>
    </w:p>
    <w:p>
      <w:pPr>
        <w:pStyle w:val="RecordBase"/>
        <w:ind w:left="240" w:hanging="192"/>
      </w:pPr>
      <w:r>
        <w:t xml:space="preserve"> Cabinet, personalized license plates, partial fee refund - </w:t>
      </w:r>
      <w:r>
        <w:t xml:space="preserve"> </w:t>
      </w:r>
      <w:r>
        <w:t xml:space="preserve">HB  84</w:t>
      </w:r>
    </w:p>
    <w:p>
      <w:pPr>
        <w:pStyle w:val="RecordBase"/>
        <w:ind w:left="240" w:hanging="192"/>
      </w:pPr>
      <w:r>
        <w:t xml:space="preserve"> Cabinet, racing on state-maintained highways, approval - </w:t>
      </w:r>
      <w:r>
        <w:t xml:space="preserve"> </w:t>
      </w:r>
      <w:r>
        <w:t xml:space="preserve">HB  29</w:t>
      </w:r>
    </w:p>
    <w:p>
      <w:pPr>
        <w:pStyle w:val="RecordBase"/>
        <w:ind w:left="240" w:hanging="192"/>
      </w:pPr>
      <w:r>
        <w:t xml:space="preserve"> Cabinet, recreational vehicles, personalized license plates - </w:t>
      </w:r>
      <w:r>
        <w:t xml:space="preserve"> </w:t>
      </w:r>
      <w:r>
        <w:t xml:space="preserve">HB  68</w:t>
      </w:r>
    </w:p>
    <w:p>
      <w:pPr>
        <w:pStyle w:val="RecordBase"/>
        <w:ind w:left="240" w:hanging="192"/>
      </w:pPr>
      <w:r>
        <w:t xml:space="preserve"> Cabinet, road project - </w:t>
      </w:r>
      <w:r>
        <w:t xml:space="preserve"> </w:t>
      </w:r>
      <w:r>
        <w:t xml:space="preserve">HJR 48</w:t>
      </w:r>
      <w:r>
        <w:t xml:space="preserve">: </w:t>
      </w:r>
      <w:r>
        <w:t xml:space="preserve">HFA</w:t>
      </w:r>
      <w:r>
        <w:t xml:space="preserve"> (</w:t>
      </w:r>
      <w:r>
        <w:t xml:space="preserve">1</w:t>
      </w:r>
      <w:r>
        <w:t xml:space="preserve">)</w:t>
      </w:r>
      <w:r>
        <w:t xml:space="preserve">;</w:t>
      </w:r>
      <w:r>
        <w:t xml:space="preserve"> </w:t>
      </w:r>
      <w:r>
        <w:t xml:space="preserve">HB  303</w:t>
      </w:r>
      <w:r>
        <w:t xml:space="preserve">: </w:t>
      </w:r>
      <w:r>
        <w:t xml:space="preserve">HFA</w:t>
      </w:r>
      <w:r>
        <w:t xml:space="preserve"> (</w:t>
      </w:r>
      <w:r>
        <w:t xml:space="preserve">1</w:t>
      </w:r>
      <w:r>
        <w:t xml:space="preserve">)</w:t>
      </w:r>
    </w:p>
    <w:p>
      <w:pPr>
        <w:pStyle w:val="RecordBase"/>
        <w:ind w:left="240" w:hanging="192"/>
      </w:pPr>
      <w:r>
        <w:t xml:space="preserve"> Cabinet, road salt usage, study - </w:t>
      </w:r>
      <w:r>
        <w:t xml:space="preserve"> </w:t>
      </w:r>
      <w:r>
        <w:t xml:space="preserve">HJR 90</w:t>
      </w:r>
    </w:p>
    <w:p>
      <w:pPr>
        <w:pStyle w:val="RecordBase"/>
        <w:ind w:left="240" w:hanging="192"/>
      </w:pPr>
      <w:r>
        <w:t xml:space="preserve"> Cabinet, Six-Year Road Plan, county priority projects - </w:t>
      </w:r>
      <w:r>
        <w:t xml:space="preserve"> </w:t>
      </w:r>
      <w:r>
        <w:t xml:space="preserve">HJR 92</w:t>
      </w:r>
      <w:r>
        <w:t xml:space="preserve">;</w:t>
      </w:r>
      <w:r>
        <w:t xml:space="preserve"> </w:t>
      </w:r>
      <w:r>
        <w:t xml:space="preserve">HJR 92</w:t>
      </w:r>
      <w:r>
        <w:t xml:space="preserve">: </w:t>
      </w:r>
      <w:r>
        <w:t xml:space="preserve">HCS</w:t>
      </w:r>
    </w:p>
    <w:p>
      <w:pPr>
        <w:pStyle w:val="RecordBase"/>
        <w:ind w:left="240" w:hanging="192"/>
      </w:pPr>
      <w:r>
        <w:t xml:space="preserve"> Cabinet, Six-Year Road Plan, last four years - </w:t>
      </w:r>
      <w:r>
        <w:t xml:space="preserve"> </w:t>
      </w:r>
      <w:r>
        <w:t xml:space="preserve">HJR 91</w:t>
      </w:r>
      <w:r>
        <w:t xml:space="preserve">;</w:t>
      </w:r>
      <w:r>
        <w:t xml:space="preserve"> </w:t>
      </w:r>
      <w:r>
        <w:t xml:space="preserve">HJR 91</w:t>
      </w:r>
      <w:r>
        <w:t xml:space="preserve">: </w:t>
      </w:r>
      <w:r>
        <w:t xml:space="preserve">HCS</w:t>
      </w:r>
    </w:p>
    <w:p>
      <w:pPr>
        <w:pStyle w:val="RecordBase"/>
        <w:ind w:left="240" w:hanging="192"/>
      </w:pPr>
      <w:r>
        <w:t xml:space="preserve"> Cabinet, special license plates, extra fees - </w:t>
      </w:r>
      <w:r>
        <w:t xml:space="preserve"> </w:t>
      </w:r>
      <w:r>
        <w:t xml:space="preserve">HB  97</w:t>
      </w:r>
    </w:p>
    <w:p>
      <w:pPr>
        <w:pStyle w:val="RecordBase"/>
        <w:ind w:left="240" w:hanging="192"/>
      </w:pPr>
      <w:r>
        <w:t xml:space="preserve"> Cabinet, speed limit increase study - </w:t>
      </w:r>
      <w:r>
        <w:t xml:space="preserve"> </w:t>
      </w:r>
      <w:r>
        <w:t xml:space="preserve">HJR 28</w:t>
      </w:r>
    </w:p>
    <w:p>
      <w:pPr>
        <w:pStyle w:val="RecordBase"/>
        <w:ind w:left="240" w:hanging="192"/>
      </w:pPr>
      <w:r>
        <w:t xml:space="preserve"> Cabinet, super speeders, regulations - </w:t>
      </w:r>
      <w:r>
        <w:t xml:space="preserve"> </w:t>
      </w:r>
      <w:r>
        <w:t xml:space="preserve">SB  177</w:t>
      </w:r>
    </w:p>
    <w:p>
      <w:pPr>
        <w:pStyle w:val="RecordBase"/>
        <w:ind w:left="240" w:hanging="192"/>
      </w:pPr>
      <w:r>
        <w:t xml:space="preserve"> Cabinet, towing companies, violation penalties, administrative regulations - </w:t>
      </w:r>
      <w:r>
        <w:t xml:space="preserve"> </w:t>
      </w:r>
      <w:r>
        <w:t xml:space="preserve">HB  167</w:t>
      </w:r>
      <w:r>
        <w:t xml:space="preserve">: </w:t>
      </w:r>
      <w:r>
        <w:t xml:space="preserve">SCS</w:t>
      </w:r>
    </w:p>
    <w:p>
      <w:pPr>
        <w:pStyle w:val="RecordBase"/>
        <w:ind w:left="240" w:hanging="192"/>
      </w:pPr>
      <w:r>
        <w:t xml:space="preserve"> Cabinet, vehicle towing statutes, penalties - </w:t>
      </w:r>
      <w:r>
        <w:t xml:space="preserve"> </w:t>
      </w:r>
      <w:r>
        <w:t xml:space="preserve">SB  107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Travel across state lines, health services, prohibit prevention - </w:t>
      </w:r>
      <w:r>
        <w:t xml:space="preserve"> </w:t>
      </w:r>
      <w:r>
        <w:t xml:space="preserve">HB  310</w:t>
      </w:r>
    </w:p>
    <w:p>
      <w:pPr>
        <w:pStyle w:val="RecordBase"/>
        <w:ind w:left="120" w:hanging="120"/>
      </w:pPr>
      <w:r>
        <w:t xml:space="preserve">Unemployment insurance, tax audit, information requests - </w:t>
      </w:r>
      <w:r>
        <w:t xml:space="preserve"> </w:t>
      </w:r>
      <w:r>
        <w:t xml:space="preserve">HB  770</w:t>
      </w:r>
    </w:p>
    <w:p>
      <w:pPr>
        <w:pStyle w:val="RecordBase"/>
        <w:ind w:left="120" w:hanging="120"/>
      </w:pPr>
      <w:r>
        <w:t xml:space="preserve">Vital statistics, data collection, male and female, identification - </w:t>
      </w:r>
      <w:r>
        <w:t xml:space="preserve"> </w:t>
      </w:r>
      <w:r>
        <w:t xml:space="preserve">SB  336</w:t>
      </w:r>
      <w:r>
        <w:t xml:space="preserve">;</w:t>
      </w:r>
      <w:r>
        <w:t xml:space="preserve"> </w:t>
      </w:r>
      <w:r>
        <w:t xml:space="preserve">HB  390</w:t>
        <w:br/>
      </w:r>
    </w:p>
    <w:p>
      <w:pPr>
        <w:pStyle w:val="RecordHeading3"/>
      </w:pPr>
      <w:r>
        <w:rPr>
          <w:b/>
        </w:rPr>
        <w:t xml:space="preserve">State Employees</w:t>
      </w:r>
    </w:p>
    <w:p>
      <w:pPr>
        <w:pStyle w:val="RecordBase"/>
        <w:ind w:left="120" w:hanging="120"/>
      </w:pPr>
      <w:r>
        <w:t xml:space="preserve">Alternative sentencing workers, continuing education, substance use disorder - </w:t>
      </w:r>
      <w:r>
        <w:t xml:space="preserve"> </w:t>
      </w:r>
      <w:r>
        <w:t xml:space="preserve">SB  71</w:t>
      </w:r>
      <w:r>
        <w:t xml:space="preserve">: </w:t>
      </w:r>
      <w:r>
        <w:t xml:space="preserve">HCS</w:t>
      </w:r>
    </w:p>
    <w:p>
      <w:pPr>
        <w:pStyle w:val="RecordBase"/>
        <w:ind w:left="120" w:hanging="120"/>
      </w:pPr>
      <w:r>
        <w:t xml:space="preserve">Annual mileage reimbursement rate, Internal Revenue Service standard mileage rate, establishment - </w:t>
      </w:r>
      <w:r>
        <w:t xml:space="preserve"> </w:t>
      </w:r>
      <w:r>
        <w:t xml:space="preserve">HB  834</w:t>
      </w:r>
    </w:p>
    <w:p>
      <w:pPr>
        <w:pStyle w:val="RecordBase"/>
        <w:ind w:left="120" w:hanging="120"/>
      </w:pPr>
      <w:r>
        <w:t xml:space="preserve">Applicants for state employment, completion of internship programs, hiring preference - </w:t>
      </w:r>
      <w:r>
        <w:t xml:space="preserve"> </w:t>
      </w:r>
      <w:r>
        <w:t xml:space="preserve">SB  290</w:t>
      </w:r>
    </w:p>
    <w:p>
      <w:pPr>
        <w:pStyle w:val="RecordBase"/>
        <w:ind w:left="120" w:hanging="120"/>
      </w:pPr>
      <w:r>
        <w:t xml:space="preserve">Bereavement leave, death of a child, dependent, or immediate family member, requirement - </w:t>
      </w:r>
      <w:r>
        <w:t xml:space="preserve"> </w:t>
      </w:r>
      <w:r>
        <w:t xml:space="preserve">HB  537</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Classified</w:t>
      </w:r>
    </w:p>
    <w:p>
      <w:pPr>
        <w:pStyle w:val="RecordBase"/>
        <w:ind w:left="240" w:hanging="192"/>
      </w:pPr>
      <w:r>
        <w:t xml:space="preserve"> employee compensation, new appointment, incumbent, salary requirements - </w:t>
      </w:r>
      <w:r>
        <w:t xml:space="preserve"> </w:t>
      </w:r>
      <w:r>
        <w:t xml:space="preserve">SB  381</w:t>
      </w:r>
    </w:p>
    <w:p>
      <w:pPr>
        <w:pStyle w:val="RecordBase"/>
        <w:ind w:left="240" w:hanging="192"/>
      </w:pPr>
      <w:r>
        <w:t xml:space="preserve"> employees, working outside the Commonwealth, pay restrictions - </w:t>
      </w:r>
      <w:r>
        <w:t xml:space="preserve"> </w:t>
      </w:r>
      <w:r>
        <w:t xml:space="preserve">SB  290</w:t>
      </w:r>
    </w:p>
    <w:p>
      <w:pPr>
        <w:pStyle w:val="RecordBase"/>
        <w:ind w:left="120" w:hanging="120"/>
      </w:pPr>
      <w:r>
        <w:t xml:space="preserve">Council</w:t>
      </w:r>
    </w:p>
    <w:p>
      <w:pPr>
        <w:pStyle w:val="RecordBase"/>
        <w:ind w:left="240" w:hanging="192"/>
      </w:pPr>
      <w:r>
        <w:t xml:space="preserve"> on Postsecondary Education, dissolution - </w:t>
      </w:r>
      <w:r>
        <w:t xml:space="preserve"> </w:t>
      </w:r>
      <w:r>
        <w:t xml:space="preserve">HB  257</w:t>
      </w:r>
    </w:p>
    <w:p>
      <w:pPr>
        <w:pStyle w:val="RecordBase"/>
        <w:ind w:left="240" w:hanging="192"/>
      </w:pPr>
      <w:r>
        <w:t xml:space="preserve"> on Postsecondary Education, KET board, staff member, addition - </w:t>
      </w:r>
      <w:r>
        <w:t xml:space="preserve"> </w:t>
      </w:r>
      <w:r>
        <w:t xml:space="preserve">HB  686</w:t>
      </w:r>
    </w:p>
    <w:p>
      <w:pPr>
        <w:pStyle w:val="RecordBase"/>
        <w:ind w:left="120" w:hanging="120"/>
      </w:pPr>
      <w:r>
        <w:t xml:space="preserve">Deferred compensation, self-directed brokerage accounts, investment - </w:t>
      </w:r>
      <w:r>
        <w:t xml:space="preserve"> </w:t>
      </w:r>
      <w:r>
        <w:t xml:space="preserve">HB  392</w:t>
      </w:r>
    </w:p>
    <w:p>
      <w:pPr>
        <w:pStyle w:val="RecordBase"/>
        <w:ind w:left="120" w:hanging="120"/>
      </w:pPr>
      <w:r>
        <w:t xml:space="preserve">Department</w:t>
      </w:r>
    </w:p>
    <w:p>
      <w:pPr>
        <w:pStyle w:val="RecordBase"/>
        <w:ind w:left="240" w:hanging="192"/>
      </w:pPr>
      <w:r>
        <w:t xml:space="preserve"> of Financial Institutions, assistant examiners, salary schedule - </w:t>
      </w:r>
      <w:r>
        <w:t xml:space="preserve"> </w:t>
      </w:r>
      <w:r>
        <w:t xml:space="preserve">HB  502</w:t>
      </w:r>
    </w:p>
    <w:p>
      <w:pPr>
        <w:pStyle w:val="RecordBase"/>
        <w:ind w:left="240" w:hanging="192"/>
      </w:pPr>
      <w:r>
        <w:t xml:space="preserve"> of Financial Institutions, examiners, salary schedule - </w:t>
      </w:r>
      <w:r>
        <w:t xml:space="preserve"> </w:t>
      </w:r>
      <w:r>
        <w:t xml:space="preserve">HB  502</w:t>
      </w:r>
    </w:p>
    <w:p>
      <w:pPr>
        <w:pStyle w:val="RecordBase"/>
        <w:ind w:left="120" w:hanging="120"/>
      </w:pPr>
      <w:r>
        <w:t xml:space="preserve">Dependency, neglect, and abuse cases, sovereign immunity, waiver - </w:t>
      </w:r>
      <w:r>
        <w:t xml:space="preserve"> </w:t>
      </w:r>
      <w:r>
        <w:t xml:space="preserve">SB  354</w:t>
      </w:r>
    </w:p>
    <w:p>
      <w:pPr>
        <w:pStyle w:val="RecordBase"/>
        <w:ind w:left="120" w:hanging="120"/>
      </w:pPr>
      <w:r>
        <w:t xml:space="preserve">Employee</w:t>
      </w:r>
    </w:p>
    <w:p>
      <w:pPr>
        <w:pStyle w:val="RecordBase"/>
        <w:ind w:left="240" w:hanging="192"/>
      </w:pPr>
      <w:r>
        <w:t xml:space="preserve"> salaries, deduction of unreturned items, permit - </w:t>
      </w:r>
      <w:r>
        <w:t xml:space="preserve"> </w:t>
      </w:r>
      <w:r>
        <w:t xml:space="preserve">SB  290</w:t>
      </w:r>
    </w:p>
    <w:p>
      <w:pPr>
        <w:pStyle w:val="RecordBase"/>
        <w:ind w:left="240" w:hanging="192"/>
      </w:pPr>
      <w:r>
        <w:t xml:space="preserve"> salaries, work outside of the Commonwealth, Personnel Cabinet secretary approval, require - </w:t>
      </w:r>
      <w:r>
        <w:t xml:space="preserve"> </w:t>
      </w:r>
      <w:r>
        <w:t xml:space="preserve">SB  290</w:t>
      </w:r>
    </w:p>
    <w:p>
      <w:pPr>
        <w:pStyle w:val="RecordBase"/>
        <w:ind w:left="120" w:hanging="120"/>
      </w:pPr>
      <w:r>
        <w:t xml:space="preserve">Executive branch employees, influence in legislative matters, prohibition - </w:t>
      </w:r>
      <w:r>
        <w:t xml:space="preserve"> </w:t>
      </w:r>
      <w:r>
        <w:t xml:space="preserve">SB  245</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428</w:t>
      </w:r>
    </w:p>
    <w:p>
      <w:pPr>
        <w:pStyle w:val="RecordBase"/>
        <w:ind w:left="240" w:hanging="192"/>
      </w:pPr>
      <w:r>
        <w:t xml:space="preserve"> plan, behavioral health emergency services, coverage requirement - </w:t>
      </w:r>
      <w:r>
        <w:t xml:space="preserve"> </w:t>
      </w:r>
      <w:r>
        <w:t xml:space="preserve">HB  617</w:t>
      </w:r>
    </w:p>
    <w:p>
      <w:pPr>
        <w:pStyle w:val="RecordBase"/>
        <w:ind w:left="240" w:hanging="192"/>
      </w:pPr>
      <w:r>
        <w:t xml:space="preserve"> plan, breastfeeding support and equipment, coverage requirement - </w:t>
      </w:r>
      <w:r>
        <w:t xml:space="preserve"> </w:t>
      </w:r>
      <w:r>
        <w:t xml:space="preserve">HB  415</w:t>
      </w:r>
    </w:p>
    <w:p>
      <w:pPr>
        <w:pStyle w:val="RecordBase"/>
        <w:ind w:left="240" w:hanging="192"/>
      </w:pPr>
      <w:r>
        <w:t xml:space="preserve"> plan, cancer detection, coverage requirement - </w:t>
      </w:r>
      <w:r>
        <w:t xml:space="preserve"> </w:t>
      </w:r>
      <w:r>
        <w:t xml:space="preserve">HB  52</w:t>
      </w:r>
      <w:r>
        <w:t xml:space="preserve">;</w:t>
      </w:r>
      <w:r>
        <w:t xml:space="preserve"> </w:t>
      </w:r>
      <w:r>
        <w:t xml:space="preserve">HB  52</w:t>
      </w:r>
      <w:r>
        <w:t xml:space="preserve">: </w:t>
      </w:r>
      <w:r>
        <w:t xml:space="preserve">HCS</w:t>
      </w:r>
    </w:p>
    <w:p>
      <w:pPr>
        <w:pStyle w:val="RecordBase"/>
        <w:ind w:left="240" w:hanging="192"/>
      </w:pPr>
      <w:r>
        <w:t xml:space="preserve"> plan, contraceptive coverage - </w:t>
      </w:r>
      <w:r>
        <w:t xml:space="preserve"> </w:t>
      </w:r>
      <w:r>
        <w:t xml:space="preserve">HB  536</w:t>
      </w:r>
    </w:p>
    <w:p>
      <w:pPr>
        <w:pStyle w:val="RecordBase"/>
        <w:ind w:left="240" w:hanging="192"/>
      </w:pPr>
      <w:r>
        <w:t xml:space="preserve"> plan contracts, pharmacy or pharmacist services, requirements - </w:t>
      </w:r>
      <w:r>
        <w:t xml:space="preserve"> </w:t>
      </w:r>
      <w:r>
        <w:t xml:space="preserve">SB  188</w:t>
      </w:r>
      <w:r>
        <w:t xml:space="preserve">;</w:t>
      </w:r>
      <w:r>
        <w:t xml:space="preserve"> </w:t>
      </w:r>
      <w:r>
        <w:t xml:space="preserve">SB  188</w:t>
      </w:r>
      <w:r>
        <w:t xml:space="preserve">: </w:t>
      </w:r>
      <w:r>
        <w:t xml:space="preserve">SFA</w:t>
      </w:r>
      <w:r>
        <w:t xml:space="preserve"> (</w:t>
      </w:r>
      <w:r>
        <w:t xml:space="preserve">1</w:t>
      </w:r>
      <w:r>
        <w:t xml:space="preserve">)</w:t>
      </w:r>
    </w:p>
    <w:p>
      <w:pPr>
        <w:pStyle w:val="RecordBase"/>
        <w:ind w:left="240" w:hanging="192"/>
      </w:pPr>
      <w:r>
        <w:t xml:space="preserve"> plan, counseling interventions, perinatal depression, coverage requirement - </w:t>
      </w:r>
      <w:r>
        <w:t xml:space="preserve"> </w:t>
      </w:r>
      <w:r>
        <w:t xml:space="preserve">HB  709</w:t>
      </w:r>
    </w:p>
    <w:p>
      <w:pPr>
        <w:pStyle w:val="RecordBase"/>
        <w:ind w:left="240" w:hanging="192"/>
      </w:pPr>
      <w:r>
        <w:t xml:space="preserve"> plan, coverage for speech therapy, treatment for stuttering - </w:t>
      </w:r>
      <w:r>
        <w:t xml:space="preserve"> </w:t>
      </w:r>
      <w:r>
        <w:t xml:space="preserve">SB  111</w:t>
      </w:r>
    </w:p>
    <w:p>
      <w:pPr>
        <w:pStyle w:val="RecordBase"/>
        <w:ind w:left="240" w:hanging="192"/>
      </w:pPr>
      <w:r>
        <w:t xml:space="preserve"> plan, cranial conditions, coverage requirements - </w:t>
      </w:r>
      <w:r>
        <w:t xml:space="preserve"> </w:t>
      </w:r>
      <w:r>
        <w:t xml:space="preserve">HB  768</w:t>
      </w:r>
    </w:p>
    <w:p>
      <w:pPr>
        <w:pStyle w:val="RecordBase"/>
        <w:ind w:left="240" w:hanging="192"/>
      </w:pPr>
      <w:r>
        <w:t xml:space="preserve"> Plan, federal Affordable Care Act, compliance - </w:t>
      </w:r>
      <w:r>
        <w:t xml:space="preserve"> </w:t>
      </w:r>
      <w:r>
        <w:t xml:space="preserve">SB  261</w:t>
      </w:r>
    </w:p>
    <w:p>
      <w:pPr>
        <w:pStyle w:val="RecordBase"/>
        <w:ind w:left="240" w:hanging="192"/>
      </w:pPr>
      <w:r>
        <w:t xml:space="preserve"> plan, formulas, coverage requirement - </w:t>
      </w:r>
      <w:r>
        <w:t xml:space="preserve"> </w:t>
      </w:r>
      <w:r>
        <w:t xml:space="preserve">HB  415</w:t>
      </w:r>
    </w:p>
    <w:p>
      <w:pPr>
        <w:pStyle w:val="RecordBase"/>
        <w:ind w:left="240" w:hanging="192"/>
      </w:pPr>
      <w:r>
        <w:t xml:space="preserve"> plan, health savings account, waiver funding option, Personnel Cabinet discretion - </w:t>
      </w:r>
      <w:r>
        <w:t xml:space="preserve"> </w:t>
      </w:r>
      <w:r>
        <w:t xml:space="preserve">SB  261</w:t>
      </w:r>
    </w:p>
    <w:p>
      <w:pPr>
        <w:pStyle w:val="RecordBase"/>
        <w:ind w:left="240" w:hanging="192"/>
      </w:pPr>
      <w:r>
        <w:t xml:space="preserve"> plan, injectable epinephrine devices, coverage requirement - </w:t>
      </w:r>
      <w:r>
        <w:t xml:space="preserve"> </w:t>
      </w:r>
      <w:r>
        <w:t xml:space="preserve">HB  556</w:t>
      </w:r>
    </w:p>
    <w:p>
      <w:pPr>
        <w:pStyle w:val="RecordBase"/>
        <w:ind w:left="240" w:hanging="192"/>
      </w:pPr>
      <w:r>
        <w:t xml:space="preserve"> plan, legislation, fiscal impact statement - </w:t>
      </w:r>
      <w:r>
        <w:t xml:space="preserve"> </w:t>
      </w:r>
      <w:r>
        <w:t xml:space="preserve">HB  186</w:t>
      </w:r>
      <w:r>
        <w:t xml:space="preserve">: </w:t>
      </w:r>
      <w:r>
        <w:t xml:space="preserve">HCS</w:t>
      </w:r>
    </w:p>
    <w:p>
      <w:pPr>
        <w:pStyle w:val="RecordBase"/>
        <w:ind w:left="240" w:hanging="192"/>
      </w:pPr>
      <w:r>
        <w:t xml:space="preserve"> plan, maternity care, coverage requirement - </w:t>
      </w:r>
      <w:r>
        <w:t xml:space="preserve"> </w:t>
      </w:r>
      <w:r>
        <w:t xml:space="preserve">HB  10</w:t>
      </w:r>
      <w:r>
        <w:t xml:space="preserve">;</w:t>
      </w:r>
      <w:r>
        <w:t xml:space="preserve"> </w:t>
      </w:r>
      <w:r>
        <w:t xml:space="preserve">HB  10</w:t>
      </w:r>
      <w:r>
        <w:t xml:space="preserve">: </w:t>
      </w:r>
      <w:r>
        <w:t xml:space="preserve">HCS</w:t>
      </w:r>
    </w:p>
    <w:p>
      <w:pPr>
        <w:pStyle w:val="RecordBase"/>
        <w:ind w:left="240" w:hanging="192"/>
      </w:pPr>
      <w:r>
        <w:t xml:space="preserve"> plan, maternity care, special enrollment period - </w:t>
      </w:r>
      <w:r>
        <w:t xml:space="preserve"> </w:t>
      </w:r>
      <w:r>
        <w:t xml:space="preserve">HB  700</w:t>
      </w:r>
    </w:p>
    <w:p>
      <w:pPr>
        <w:pStyle w:val="RecordBase"/>
        <w:ind w:left="240" w:hanging="192"/>
      </w:pPr>
      <w:r>
        <w:t xml:space="preserve"> plan, medical laboratories, any willing provider law - </w:t>
      </w:r>
      <w:r>
        <w:t xml:space="preserve"> </w:t>
      </w:r>
      <w:r>
        <w:t xml:space="preserve">SB  219</w:t>
      </w:r>
      <w:r>
        <w:t xml:space="preserve">;</w:t>
      </w:r>
      <w:r>
        <w:t xml:space="preserve"> </w:t>
      </w:r>
      <w:r>
        <w:t xml:space="preserve">HB  677</w:t>
      </w:r>
    </w:p>
    <w:p>
      <w:pPr>
        <w:pStyle w:val="RecordBase"/>
        <w:ind w:left="240" w:hanging="192"/>
      </w:pPr>
      <w:r>
        <w:t xml:space="preserve"> plan, mental health and substance use disorder coverage - </w:t>
      </w:r>
      <w:r>
        <w:t xml:space="preserve"> </w:t>
      </w:r>
      <w:r>
        <w:t xml:space="preserve">HB  339</w:t>
      </w:r>
    </w:p>
    <w:p>
      <w:pPr>
        <w:pStyle w:val="RecordBase"/>
        <w:ind w:left="240" w:hanging="192"/>
      </w:pPr>
      <w:r>
        <w:t xml:space="preserve"> plan, obesity treatment, insurance coverage requirement - </w:t>
      </w:r>
      <w:r>
        <w:t xml:space="preserve"> </w:t>
      </w:r>
      <w:r>
        <w:t xml:space="preserve">HB  273</w:t>
      </w:r>
    </w:p>
    <w:p>
      <w:pPr>
        <w:pStyle w:val="RecordBase"/>
        <w:ind w:left="240" w:hanging="192"/>
      </w:pPr>
      <w:r>
        <w:t xml:space="preserve"> plan, pap smear, coverage requirement - </w:t>
      </w:r>
      <w:r>
        <w:t xml:space="preserve"> </w:t>
      </w:r>
      <w:r>
        <w:t xml:space="preserve">HB  63</w:t>
      </w:r>
    </w:p>
    <w:p>
      <w:pPr>
        <w:pStyle w:val="RecordBase"/>
        <w:ind w:left="240" w:hanging="192"/>
      </w:pPr>
      <w:r>
        <w:t xml:space="preserve"> plan, perinatal mood and anxiety disorders screenings, coverage requirement - </w:t>
      </w:r>
      <w:r>
        <w:t xml:space="preserve"> </w:t>
      </w:r>
      <w:r>
        <w:t xml:space="preserve">HB  406</w:t>
      </w:r>
    </w:p>
    <w:p>
      <w:pPr>
        <w:pStyle w:val="RecordBase"/>
        <w:ind w:left="240" w:hanging="192"/>
      </w:pPr>
      <w:r>
        <w:t xml:space="preserve"> plan, perinatal palliative care - </w:t>
      </w:r>
      <w:r>
        <w:t xml:space="preserve"> </w:t>
      </w:r>
      <w:r>
        <w:t xml:space="preserve">HB  10</w:t>
      </w:r>
      <w:r>
        <w:t xml:space="preserve">: </w:t>
      </w:r>
      <w:r>
        <w:t xml:space="preserve">SCS</w:t>
      </w:r>
      <w:r>
        <w:t xml:space="preserve">;</w:t>
      </w:r>
      <w:r>
        <w:t xml:space="preserve"> </w:t>
      </w:r>
      <w:r>
        <w:t xml:space="preserve">HB  467</w:t>
      </w:r>
      <w:r>
        <w:t xml:space="preserve">;</w:t>
      </w:r>
      <w:r>
        <w:t xml:space="preserve"> </w:t>
      </w:r>
      <w:r>
        <w:t xml:space="preserve">HB  467</w:t>
      </w:r>
      <w:r>
        <w:t xml:space="preserve">: </w:t>
      </w:r>
      <w:r>
        <w:t xml:space="preserve">HFA</w:t>
      </w:r>
      <w:r>
        <w:t xml:space="preserve"> (</w:t>
      </w:r>
      <w:r>
        <w:t xml:space="preserve">1</w:t>
      </w:r>
      <w:r>
        <w:t xml:space="preserve">)</w:t>
      </w:r>
    </w:p>
    <w:p>
      <w:pPr>
        <w:pStyle w:val="RecordBase"/>
        <w:ind w:left="240" w:hanging="192"/>
      </w:pPr>
      <w:r>
        <w:t xml:space="preserve"> plan, pharmacy or pharmacist services, coverage requirements - </w:t>
      </w:r>
      <w:r>
        <w:t xml:space="preserve"> </w:t>
      </w:r>
      <w:r>
        <w:t xml:space="preserve">SB  188</w:t>
      </w:r>
      <w:r>
        <w:t xml:space="preserve">;</w:t>
      </w:r>
      <w:r>
        <w:t xml:space="preserve"> </w:t>
      </w:r>
      <w:r>
        <w:t xml:space="preserve">SB  188</w:t>
      </w:r>
      <w:r>
        <w:t xml:space="preserve">: </w:t>
      </w:r>
      <w:r>
        <w:t xml:space="preserve">SFA</w:t>
      </w:r>
      <w:r>
        <w:t xml:space="preserve"> (</w:t>
      </w:r>
      <w:r>
        <w:t xml:space="preserve">1</w:t>
      </w:r>
      <w:r>
        <w:t xml:space="preserve">)</w:t>
      </w:r>
    </w:p>
    <w:p>
      <w:pPr>
        <w:pStyle w:val="RecordBase"/>
        <w:ind w:left="240" w:hanging="192"/>
      </w:pPr>
      <w:r>
        <w:t xml:space="preserve"> plan, prescription drug coverage, cost-sharing and rebate requirements - </w:t>
      </w:r>
      <w:r>
        <w:t xml:space="preserve"> </w:t>
      </w:r>
      <w:r>
        <w:t xml:space="preserve">SB  149</w:t>
      </w:r>
    </w:p>
    <w:p>
      <w:pPr>
        <w:pStyle w:val="RecordBase"/>
        <w:ind w:left="240" w:hanging="192"/>
      </w:pPr>
      <w:r>
        <w:t xml:space="preserve"> plan, prescription drugs, distribution, requirements - </w:t>
      </w:r>
      <w:r>
        <w:t xml:space="preserve"> </w:t>
      </w:r>
      <w:r>
        <w:t xml:space="preserve">HB  190</w:t>
      </w:r>
    </w:p>
    <w:p>
      <w:pPr>
        <w:pStyle w:val="RecordBase"/>
        <w:ind w:left="240" w:hanging="192"/>
      </w:pPr>
      <w:r>
        <w:t xml:space="preserve"> plan, prescription drugs, postpartum mood disorders, coverage requirement - </w:t>
      </w:r>
      <w:r>
        <w:t xml:space="preserve"> </w:t>
      </w:r>
      <w:r>
        <w:t xml:space="preserve">HB  713</w:t>
      </w:r>
    </w:p>
    <w:p>
      <w:pPr>
        <w:pStyle w:val="RecordBase"/>
        <w:ind w:left="240" w:hanging="192"/>
      </w:pPr>
      <w:r>
        <w:t xml:space="preserve"> plan, special enrollment period, pregnancy - </w:t>
      </w:r>
      <w:r>
        <w:t xml:space="preserve"> </w:t>
      </w:r>
      <w:r>
        <w:t xml:space="preserve">HB  10</w:t>
      </w:r>
      <w:r>
        <w:t xml:space="preserve">;</w:t>
      </w:r>
      <w:r>
        <w:t xml:space="preserve"> </w:t>
      </w:r>
      <w:r>
        <w:t xml:space="preserve">HB  10</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380</w:t>
      </w:r>
      <w:r>
        <w:t xml:space="preserve">;</w:t>
      </w:r>
      <w:r>
        <w:t xml:space="preserve"> </w:t>
      </w:r>
      <w:r>
        <w:t xml:space="preserve">HB  700</w:t>
      </w:r>
    </w:p>
    <w:p>
      <w:pPr>
        <w:pStyle w:val="RecordBase"/>
        <w:ind w:left="240" w:hanging="192"/>
      </w:pPr>
      <w:r>
        <w:t xml:space="preserve"> plan, substance use disorder treatment, coverage requirement - </w:t>
      </w:r>
      <w:r>
        <w:t xml:space="preserve"> </w:t>
      </w:r>
      <w:r>
        <w:t xml:space="preserve">HB  290</w:t>
      </w:r>
    </w:p>
    <w:p>
      <w:pPr>
        <w:pStyle w:val="RecordBase"/>
        <w:ind w:left="120" w:hanging="120"/>
      </w:pPr>
      <w:r>
        <w:t xml:space="preserve">Immunizations, incentives, prohibition - </w:t>
      </w:r>
      <w:r>
        <w:t xml:space="preserve"> </w:t>
      </w:r>
      <w:r>
        <w:t xml:space="preserve">HB  41</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r>
      <w:r>
        <w:t xml:space="preserve">, </w:t>
      </w:r>
      <w:r>
        <w:t xml:space="preserve">SCS</w:t>
      </w:r>
    </w:p>
    <w:p>
      <w:pPr>
        <w:pStyle w:val="RecordBase"/>
        <w:ind w:left="120" w:hanging="120"/>
      </w:pPr>
      <w:r>
        <w:t xml:space="preserve">Juvenile facility managers, classified service, exempt - </w:t>
      </w:r>
      <w:r>
        <w:t xml:space="preserve"> </w:t>
      </w:r>
      <w:r>
        <w:t xml:space="preserve">SB  290</w:t>
      </w:r>
    </w:p>
    <w:p>
      <w:pPr>
        <w:pStyle w:val="RecordBase"/>
        <w:ind w:left="120" w:hanging="120"/>
      </w:pPr>
      <w:r>
        <w:t xml:space="preserve">Kentucky</w:t>
      </w:r>
    </w:p>
    <w:p>
      <w:pPr>
        <w:pStyle w:val="RecordBase"/>
        <w:ind w:left="240" w:hanging="192"/>
      </w:pPr>
      <w:r>
        <w:t xml:space="preserve"> Employee's Health Plan, special enrollment period, requirement - </w:t>
      </w:r>
      <w:r>
        <w:t xml:space="preserve"> </w:t>
      </w:r>
      <w:r>
        <w:t xml:space="preserve">SB  34</w:t>
      </w:r>
      <w:r>
        <w:t xml:space="preserve">;</w:t>
      </w:r>
      <w:r>
        <w:t xml:space="preserve"> </w:t>
      </w:r>
      <w:r>
        <w:t xml:space="preserve">HB  734</w:t>
      </w:r>
    </w:p>
    <w:p>
      <w:pPr>
        <w:pStyle w:val="RecordBase"/>
        <w:ind w:left="240" w:hanging="192"/>
      </w:pPr>
      <w:r>
        <w:t xml:space="preserve"> Higher Education Assistance Authority, reorganization - </w:t>
      </w:r>
      <w:r>
        <w:t xml:space="preserve"> </w:t>
      </w:r>
      <w:r>
        <w:t xml:space="preserve">HB  257</w:t>
      </w:r>
    </w:p>
    <w:p>
      <w:pPr>
        <w:pStyle w:val="RecordBase"/>
        <w:ind w:left="240" w:hanging="192"/>
      </w:pPr>
      <w:r>
        <w:t xml:space="preserve"> Public Pensions Authority, gender-neutral language - </w:t>
      </w:r>
      <w:r>
        <w:t xml:space="preserve"> </w:t>
      </w:r>
      <w:r>
        <w:t xml:space="preserve">HB  631</w:t>
      </w:r>
    </w:p>
    <w:p>
      <w:pPr>
        <w:pStyle w:val="RecordBase"/>
        <w:ind w:left="240" w:hanging="192"/>
      </w:pPr>
      <w:r>
        <w:t xml:space="preserve"> Public Pensions Authority, technical change - </w:t>
      </w:r>
      <w:r>
        <w:t xml:space="preserve"> </w:t>
      </w:r>
      <w:r>
        <w:t xml:space="preserve">HB  710</w:t>
      </w:r>
    </w:p>
    <w:p>
      <w:pPr>
        <w:pStyle w:val="RecordBase"/>
        <w:ind w:left="240" w:hanging="192"/>
      </w:pPr>
      <w:r>
        <w:t xml:space="preserve"> Retirement Systems, cost-of-living adjustment for retirees - </w:t>
      </w:r>
      <w:r>
        <w:t xml:space="preserve"> </w:t>
      </w:r>
      <w:r>
        <w:t xml:space="preserve">HB  20</w:t>
      </w:r>
    </w:p>
    <w:p>
      <w:pPr>
        <w:pStyle w:val="RecordBase"/>
        <w:ind w:left="240" w:hanging="192"/>
      </w:pPr>
      <w:r>
        <w:t xml:space="preserve"> State Police, forensic lab technicians, training, repayment - </w:t>
      </w:r>
      <w:r>
        <w:t xml:space="preserve"> </w:t>
      </w:r>
      <w:r>
        <w:t xml:space="preserve">SB  366</w:t>
      </w:r>
    </w:p>
    <w:p>
      <w:pPr>
        <w:pStyle w:val="RecordBase"/>
        <w:ind w:left="120" w:hanging="120"/>
      </w:pPr>
      <w:r>
        <w:t xml:space="preserve">KERS, Tier 2 retirement benefits for members in hazardous positions - </w:t>
      </w:r>
      <w:r>
        <w:t xml:space="preserve"> </w:t>
      </w:r>
      <w:r>
        <w:t xml:space="preserve">HB  143</w:t>
      </w:r>
    </w:p>
    <w:p>
      <w:pPr>
        <w:pStyle w:val="RecordBase"/>
        <w:ind w:left="120" w:hanging="120"/>
      </w:pPr>
      <w:r>
        <w:t xml:space="preserve">Lobbying, fiduciary duties, exemption - </w:t>
      </w:r>
      <w:r>
        <w:t xml:space="preserve"> </w:t>
      </w:r>
      <w:r>
        <w:t xml:space="preserve">SB  120</w:t>
      </w:r>
      <w:r>
        <w:t xml:space="preserve">;</w:t>
      </w:r>
      <w:r>
        <w:t xml:space="preserve"> </w:t>
      </w:r>
      <w:r>
        <w:t xml:space="preserve">HB  309</w:t>
      </w:r>
    </w:p>
    <w:p>
      <w:pPr>
        <w:pStyle w:val="RecordBase"/>
        <w:ind w:left="120" w:hanging="120"/>
      </w:pPr>
      <w:r>
        <w:t xml:space="preserve">Lobbyists, executive branch hiring, prohibition - </w:t>
      </w:r>
      <w:r>
        <w:t xml:space="preserve"> </w:t>
      </w:r>
      <w:r>
        <w:t xml:space="preserve">SB  273</w:t>
      </w:r>
    </w:p>
    <w:p>
      <w:pPr>
        <w:pStyle w:val="RecordBase"/>
        <w:ind w:left="120" w:hanging="120"/>
      </w:pPr>
      <w:r>
        <w:t xml:space="preserve">Official custodians of public records, amendments to Open Records Act, dissemination - </w:t>
      </w:r>
      <w:r>
        <w:t xml:space="preserve"> </w:t>
      </w:r>
      <w:r>
        <w:t xml:space="preserve">SB  37</w:t>
      </w:r>
    </w:p>
    <w:p>
      <w:pPr>
        <w:pStyle w:val="RecordBase"/>
        <w:ind w:left="120" w:hanging="120"/>
      </w:pPr>
      <w:r>
        <w:t xml:space="preserve">Open</w:t>
      </w:r>
    </w:p>
    <w:p>
      <w:pPr>
        <w:pStyle w:val="RecordBase"/>
        <w:ind w:left="240" w:hanging="192"/>
      </w:pPr>
      <w:r>
        <w:t xml:space="preserve"> Records Act training, official custodians and employees, requirement - </w:t>
      </w:r>
      <w:r>
        <w:t xml:space="preserve"> </w:t>
      </w:r>
      <w:r>
        <w:t xml:space="preserve">SB  37</w:t>
      </w:r>
    </w:p>
    <w:p>
      <w:pPr>
        <w:pStyle w:val="RecordBase"/>
        <w:ind w:left="240" w:hanging="192"/>
      </w:pPr>
      <w:r>
        <w:t xml:space="preserve"> records, official email accounts, employees and officers, requirement - </w:t>
      </w:r>
      <w:r>
        <w:t xml:space="preserve"> </w:t>
      </w:r>
      <w:r>
        <w:t xml:space="preserve">HB  509</w:t>
      </w:r>
      <w:r>
        <w:t xml:space="preserve">;</w:t>
      </w:r>
      <w:r>
        <w:t xml:space="preserve"> </w:t>
      </w:r>
      <w:r>
        <w:t xml:space="preserve">HB  509</w:t>
      </w:r>
      <w:r>
        <w:t xml:space="preserve">: </w:t>
      </w:r>
      <w:r>
        <w:t xml:space="preserve">HCS</w:t>
      </w:r>
    </w:p>
    <w:p>
      <w:pPr>
        <w:pStyle w:val="RecordBase"/>
        <w:ind w:left="120" w:hanging="120"/>
      </w:pPr>
      <w:r>
        <w:t xml:space="preserve">Organization, authority to associate, organize and strike - </w:t>
      </w:r>
      <w:r>
        <w:t xml:space="preserve"> </w:t>
      </w:r>
      <w:r>
        <w:t xml:space="preserve">SB  184</w:t>
      </w:r>
      <w:r>
        <w:t xml:space="preserve">;</w:t>
      </w:r>
      <w:r>
        <w:t xml:space="preserve"> </w:t>
      </w:r>
      <w:r>
        <w:t xml:space="preserve">HB  507</w:t>
      </w:r>
    </w:p>
    <w:p>
      <w:pPr>
        <w:pStyle w:val="RecordBase"/>
        <w:ind w:left="120" w:hanging="120"/>
      </w:pPr>
      <w:r>
        <w:t xml:space="preserve">Paid</w:t>
      </w:r>
    </w:p>
    <w:p>
      <w:pPr>
        <w:pStyle w:val="RecordBase"/>
        <w:ind w:left="240" w:hanging="192"/>
      </w:pPr>
      <w:r>
        <w:t xml:space="preserve"> parental leave, birth, adoption,  foster or kinship care placement, establishment - </w:t>
      </w:r>
      <w:r>
        <w:t xml:space="preserve"> </w:t>
      </w:r>
      <w:r>
        <w:t xml:space="preserve">SB  142</w:t>
      </w:r>
      <w:r>
        <w:t xml:space="preserve">: </w:t>
      </w:r>
      <w:r>
        <w:t xml:space="preserve">SCS</w:t>
      </w:r>
    </w:p>
    <w:p>
      <w:pPr>
        <w:pStyle w:val="RecordBase"/>
        <w:ind w:left="240" w:hanging="192"/>
      </w:pPr>
      <w:r>
        <w:t xml:space="preserve"> parental leave, birth, adoption, surrogacy, foster or kinship care placement, establishment - </w:t>
      </w:r>
      <w:r>
        <w:t xml:space="preserve"> </w:t>
      </w:r>
      <w:r>
        <w:t xml:space="preserve">SB  142</w:t>
      </w:r>
    </w:p>
    <w:p>
      <w:pPr>
        <w:pStyle w:val="RecordBase"/>
        <w:ind w:left="120" w:hanging="120"/>
      </w:pPr>
      <w:r>
        <w:t xml:space="preserve">Prohibit kickbacks, penalties, exemptions - </w:t>
      </w:r>
      <w:r>
        <w:t xml:space="preserve"> </w:t>
      </w:r>
      <w:r>
        <w:t xml:space="preserve">SB  71</w:t>
      </w:r>
      <w:r>
        <w:t xml:space="preserve">: </w:t>
      </w:r>
      <w:r>
        <w:t xml:space="preserve">HCS</w:t>
      </w:r>
    </w:p>
    <w:p>
      <w:pPr>
        <w:pStyle w:val="RecordBase"/>
        <w:ind w:left="120" w:hanging="120"/>
      </w:pPr>
      <w:r>
        <w:t xml:space="preserve">Public</w:t>
      </w:r>
    </w:p>
    <w:p>
      <w:pPr>
        <w:pStyle w:val="RecordBase"/>
        <w:ind w:left="240" w:hanging="192"/>
      </w:pPr>
      <w:r>
        <w:t xml:space="preserve"> employee, occupational license, prior conviction - </w:t>
      </w:r>
      <w:r>
        <w:t xml:space="preserve"> </w:t>
      </w:r>
      <w:r>
        <w:t xml:space="preserve">HB  124</w:t>
      </w:r>
      <w:r>
        <w:t xml:space="preserve">;</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postsecondary education institutions, employee compensation, publication - </w:t>
      </w:r>
      <w:r>
        <w:t xml:space="preserve"> </w:t>
      </w:r>
      <w:r>
        <w:t xml:space="preserve">SB  6</w:t>
      </w:r>
      <w:r>
        <w:t xml:space="preserve">: </w:t>
      </w:r>
      <w:r>
        <w:t xml:space="preserve">HCS</w:t>
      </w:r>
      <w:r>
        <w:t xml:space="preserve">;</w:t>
      </w:r>
      <w:r>
        <w:t xml:space="preserve"> </w:t>
      </w:r>
      <w:r>
        <w:t xml:space="preserve">HB  9</w:t>
      </w:r>
    </w:p>
    <w:p>
      <w:pPr>
        <w:pStyle w:val="RecordBase"/>
        <w:ind w:left="120" w:hanging="120"/>
      </w:pPr>
      <w:r>
        <w:t xml:space="preserve">Recommendation for alternative sentence, substance use services, requirements - </w:t>
      </w:r>
      <w:r>
        <w:t xml:space="preserve"> </w:t>
      </w:r>
      <w:r>
        <w:t xml:space="preserve">SB  71</w:t>
      </w:r>
      <w:r>
        <w:t xml:space="preserve">: </w:t>
      </w:r>
      <w:r>
        <w:t xml:space="preserve">HCS</w:t>
      </w:r>
    </w:p>
    <w:p>
      <w:pPr>
        <w:pStyle w:val="RecordBase"/>
        <w:ind w:left="120" w:hanging="120"/>
      </w:pPr>
      <w:r>
        <w:t xml:space="preserve">Retirement, legislatively authorized or funded raises from pension spiking provisions, exemption - </w:t>
      </w:r>
      <w:r>
        <w:t xml:space="preserve"> </w:t>
      </w:r>
      <w:r>
        <w:t xml:space="preserve">HB  661</w:t>
      </w:r>
    </w:p>
    <w:p>
      <w:pPr>
        <w:pStyle w:val="RecordBase"/>
        <w:ind w:left="120" w:hanging="120"/>
      </w:pPr>
      <w:r>
        <w:t xml:space="preserve">Scholarship and educational opportunities, allow - </w:t>
      </w:r>
      <w:r>
        <w:t xml:space="preserve"> </w:t>
      </w:r>
      <w:r>
        <w:t xml:space="preserve">SB  290</w:t>
      </w:r>
    </w:p>
    <w:p>
      <w:pPr>
        <w:pStyle w:val="RecordBase"/>
        <w:ind w:left="120" w:hanging="120"/>
      </w:pPr>
      <w:r>
        <w:t xml:space="preserve">School district personnel, electronic communication with students, restrictions - </w:t>
      </w:r>
      <w:r>
        <w:t xml:space="preserve"> </w:t>
      </w:r>
      <w:r>
        <w:t xml:space="preserve">SB  338</w:t>
      </w:r>
    </w:p>
    <w:p>
      <w:pPr>
        <w:pStyle w:val="RecordBase"/>
        <w:ind w:left="120" w:hanging="120"/>
      </w:pPr>
      <w:r>
        <w:t xml:space="preserve">State</w:t>
      </w:r>
    </w:p>
    <w:p>
      <w:pPr>
        <w:pStyle w:val="RecordBase"/>
        <w:ind w:left="240" w:hanging="192"/>
      </w:pPr>
      <w:r>
        <w:t xml:space="preserve"> employee health plan, Kentucky Kare standard, elimination - </w:t>
      </w:r>
      <w:r>
        <w:t xml:space="preserve"> </w:t>
      </w:r>
      <w:r>
        <w:t xml:space="preserve">SB  261</w:t>
      </w:r>
    </w:p>
    <w:p>
      <w:pPr>
        <w:pStyle w:val="RecordBase"/>
        <w:ind w:left="240" w:hanging="192"/>
      </w:pPr>
      <w:r>
        <w:t xml:space="preserve"> employee health plan, omnibus bill - </w:t>
      </w:r>
      <w:r>
        <w:t xml:space="preserve"> </w:t>
      </w:r>
      <w:r>
        <w:t xml:space="preserve">SB  261</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Travel across state lines, health services, prohibit prevention - </w:t>
      </w:r>
      <w:r>
        <w:t xml:space="preserve"> </w:t>
      </w:r>
      <w:r>
        <w:t xml:space="preserve">HB  310</w:t>
      </w:r>
    </w:p>
    <w:p>
      <w:pPr>
        <w:pStyle w:val="RecordBase"/>
        <w:ind w:left="120" w:hanging="120"/>
      </w:pPr>
      <w:r>
        <w:t xml:space="preserve">Workers' compensation, psychological injuries - </w:t>
      </w:r>
      <w:r>
        <w:t xml:space="preserve"> </w:t>
      </w:r>
      <w:r>
        <w:t xml:space="preserve">HB  363</w:t>
        <w:br/>
      </w:r>
    </w:p>
    <w:p>
      <w:pPr>
        <w:pStyle w:val="RecordHeading3"/>
      </w:pPr>
      <w:r>
        <w:rPr>
          <w:b/>
        </w:rPr>
        <w:t xml:space="preserve">State Symbols and Emblems</w:t>
      </w:r>
    </w:p>
    <w:p>
      <w:pPr>
        <w:pStyle w:val="RecordBase"/>
        <w:ind w:left="120" w:hanging="120"/>
      </w:pPr>
      <w:r>
        <w:t xml:space="preserve">Calcite, official mineral of Kentucky, designation - </w:t>
      </w:r>
      <w:r>
        <w:t xml:space="preserve"> </w:t>
      </w:r>
      <w:r>
        <w:t xml:space="preserve">HB  378</w:t>
      </w:r>
      <w:r>
        <w:t xml:space="preserve">: </w:t>
      </w:r>
      <w:r>
        <w:t xml:space="preserve">SCS</w:t>
      </w:r>
    </w:p>
    <w:p>
      <w:pPr>
        <w:pStyle w:val="RecordBase"/>
        <w:ind w:left="120" w:hanging="120"/>
      </w:pPr>
      <w:r>
        <w:t xml:space="preserve">Chalcedony agate, official mineral of Kentucky, designation - </w:t>
      </w:r>
      <w:r>
        <w:t xml:space="preserve"> </w:t>
      </w:r>
      <w:r>
        <w:t xml:space="preserve">HB  378</w:t>
      </w:r>
    </w:p>
    <w:p>
      <w:pPr>
        <w:pStyle w:val="RecordBase"/>
        <w:ind w:left="120" w:hanging="120"/>
      </w:pPr>
      <w:r>
        <w:t xml:space="preserve">Coal, official rock of Kentucky, designation - </w:t>
      </w:r>
      <w:r>
        <w:t xml:space="preserve"> </w:t>
      </w:r>
      <w:r>
        <w:t xml:space="preserve">HB  378</w:t>
      </w:r>
      <w:r>
        <w:t xml:space="preserve">;</w:t>
      </w:r>
      <w:r>
        <w:t xml:space="preserve"> </w:t>
      </w:r>
      <w:r>
        <w:t xml:space="preserve">HB  378</w:t>
      </w:r>
      <w:r>
        <w:t xml:space="preserve">: </w:t>
      </w:r>
      <w:r>
        <w:t xml:space="preserve">SCS</w:t>
      </w:r>
    </w:p>
    <w:p>
      <w:pPr>
        <w:pStyle w:val="RecordBase"/>
        <w:ind w:left="120" w:hanging="120"/>
      </w:pPr>
      <w:r>
        <w:t xml:space="preserve">Flag of Remembrance, designation - </w:t>
      </w:r>
      <w:r>
        <w:t xml:space="preserve"> </w:t>
      </w:r>
      <w:r>
        <w:t xml:space="preserve">HB  219</w:t>
      </w:r>
    </w:p>
    <w:p>
      <w:pPr>
        <w:pStyle w:val="RecordBase"/>
        <w:ind w:left="120" w:hanging="120"/>
      </w:pPr>
      <w:r>
        <w:t xml:space="preserve">Kentucky agate, official gemstone of Kentucky, designation - </w:t>
      </w:r>
      <w:r>
        <w:t xml:space="preserve"> </w:t>
      </w:r>
      <w:r>
        <w:t xml:space="preserve">HB  378</w:t>
      </w:r>
      <w:r>
        <w:t xml:space="preserve">: </w:t>
      </w:r>
      <w:r>
        <w:t xml:space="preserve">SCS</w:t>
      </w:r>
    </w:p>
    <w:p>
      <w:pPr>
        <w:pStyle w:val="RecordBase"/>
        <w:ind w:left="120" w:hanging="120"/>
      </w:pPr>
      <w:r>
        <w:t xml:space="preserve">Planned communities, associations, private property, flag display - </w:t>
      </w:r>
      <w:r>
        <w:t xml:space="preserve"> </w:t>
      </w:r>
      <w:r>
        <w:t xml:space="preserve">HB  673</w:t>
      </w:r>
    </w:p>
    <w:p>
      <w:pPr>
        <w:pStyle w:val="RecordBase"/>
        <w:ind w:left="120" w:hanging="120"/>
      </w:pPr>
      <w:r>
        <w:t xml:space="preserve">Shelter pets, designation as official pets of Kentucky - </w:t>
      </w:r>
      <w:r>
        <w:t xml:space="preserve"> </w:t>
      </w:r>
      <w:r>
        <w:t xml:space="preserve">HB  494</w:t>
      </w:r>
    </w:p>
    <w:p>
      <w:pPr>
        <w:pStyle w:val="RecordBase"/>
        <w:ind w:left="120" w:hanging="120"/>
      </w:pPr>
      <w:r>
        <w:t xml:space="preserve">State dog, designation, Treeing Walker Coonhound - </w:t>
      </w:r>
      <w:r>
        <w:t xml:space="preserve"> </w:t>
      </w:r>
      <w:r>
        <w:t xml:space="preserve">SB  204</w:t>
        <w:br/>
      </w:r>
    </w:p>
    <w:p>
      <w:pPr>
        <w:pStyle w:val="RecordHeading3"/>
      </w:pPr>
      <w:r>
        <w:rPr>
          <w:b/>
        </w:rPr>
        <w:t xml:space="preserve">Statutes</w:t>
      </w:r>
    </w:p>
    <w:p>
      <w:pPr>
        <w:pStyle w:val="RecordBase"/>
        <w:ind w:left="120" w:hanging="120"/>
      </w:pPr>
      <w:r>
        <w:t xml:space="preserve">Penal Code Reform Task Force, establishment recommendations - </w:t>
      </w:r>
      <w:r>
        <w:t xml:space="preserve"> </w:t>
      </w:r>
      <w:r>
        <w:t xml:space="preserve">HCR 124</w:t>
      </w:r>
    </w:p>
    <w:p>
      <w:pPr>
        <w:pStyle w:val="RecordBase"/>
        <w:ind w:left="120" w:hanging="120"/>
      </w:pPr>
      <w:r>
        <w:t xml:space="preserve">Rules of construction, establishment - </w:t>
      </w:r>
      <w:r>
        <w:t xml:space="preserve"> </w:t>
      </w:r>
      <w:r>
        <w:t xml:space="preserve">HB  555</w:t>
      </w:r>
    </w:p>
    <w:p>
      <w:pPr>
        <w:pStyle w:val="RecordBase"/>
        <w:ind w:left="120" w:hanging="120"/>
      </w:pPr>
      <w:r>
        <w:t xml:space="preserve">Social Security number,  requirements to provide, removal - </w:t>
      </w:r>
      <w:r>
        <w:t xml:space="preserve"> </w:t>
      </w:r>
      <w:r>
        <w:t xml:space="preserve">SB  165</w:t>
        <w:br/>
      </w:r>
    </w:p>
    <w:p>
      <w:pPr>
        <w:pStyle w:val="RecordHeading3"/>
      </w:pPr>
      <w:r>
        <w:rPr>
          <w:b/>
        </w:rPr>
        <w:t xml:space="preserve">Studies Directed</w:t>
      </w:r>
    </w:p>
    <w:p>
      <w:pPr>
        <w:pStyle w:val="RecordBase"/>
        <w:ind w:left="120" w:hanging="120"/>
      </w:pPr>
      <w:r>
        <w:t xml:space="preserve">Administrative regulations, study - </w:t>
      </w:r>
      <w:r>
        <w:t xml:space="preserve"> </w:t>
      </w:r>
      <w:r>
        <w:t xml:space="preserve">SCR 233</w:t>
      </w:r>
    </w:p>
    <w:p>
      <w:pPr>
        <w:pStyle w:val="RecordBase"/>
        <w:ind w:left="120" w:hanging="120"/>
      </w:pPr>
      <w:r>
        <w:t xml:space="preserve">Autonomous vehicles, task force - </w:t>
      </w:r>
      <w:r>
        <w:t xml:space="preserve"> </w:t>
      </w:r>
      <w:r>
        <w:t xml:space="preserve">HCR 36</w:t>
      </w:r>
    </w:p>
    <w:p>
      <w:pPr>
        <w:pStyle w:val="RecordBase"/>
        <w:ind w:left="120" w:hanging="120"/>
      </w:pPr>
      <w:r>
        <w:t xml:space="preserve">Basic health program design, task force - </w:t>
      </w:r>
      <w:r>
        <w:t xml:space="preserve"> </w:t>
      </w:r>
      <w:r>
        <w:t xml:space="preserve">SB  34</w:t>
      </w:r>
      <w:r>
        <w:t xml:space="preserve">;</w:t>
      </w:r>
      <w:r>
        <w:t xml:space="preserve"> </w:t>
      </w:r>
      <w:r>
        <w:t xml:space="preserve">HB  734</w:t>
      </w:r>
    </w:p>
    <w:p>
      <w:pPr>
        <w:pStyle w:val="RecordBase"/>
        <w:ind w:left="120" w:hanging="120"/>
      </w:pPr>
      <w:r>
        <w:t xml:space="preserve">Community-based supportive services, Cabinet for Health and Family Services - </w:t>
      </w:r>
      <w:r>
        <w:t xml:space="preserve"> </w:t>
      </w:r>
      <w:r>
        <w:t xml:space="preserve">HJR 105</w:t>
      </w:r>
    </w:p>
    <w:p>
      <w:pPr>
        <w:pStyle w:val="RecordBase"/>
        <w:ind w:left="120" w:hanging="120"/>
      </w:pPr>
      <w:r>
        <w:t xml:space="preserve">Comprehensive universities, postbaccalaureate program offerings, expansion study - </w:t>
      </w:r>
      <w:r>
        <w:t xml:space="preserve"> </w:t>
      </w:r>
      <w:r>
        <w:t xml:space="preserve">SJR 170</w:t>
      </w:r>
    </w:p>
    <w:p>
      <w:pPr>
        <w:pStyle w:val="RecordBase"/>
        <w:ind w:left="120" w:hanging="120"/>
      </w:pPr>
      <w:r>
        <w:t xml:space="preserve">Doula certification programs, Cabinet for Health and Family Services - </w:t>
      </w:r>
      <w:r>
        <w:t xml:space="preserve"> </w:t>
      </w:r>
      <w:r>
        <w:t xml:space="preserve">HB  10</w:t>
      </w:r>
      <w:r>
        <w:t xml:space="preserve">;</w:t>
      </w:r>
      <w:r>
        <w:t xml:space="preserve"> </w:t>
      </w:r>
      <w:r>
        <w:t xml:space="preserve">HB  10</w:t>
      </w:r>
      <w:r>
        <w:t xml:space="preserve">: </w:t>
      </w:r>
      <w:r>
        <w:t xml:space="preserve">HCS</w:t>
      </w:r>
    </w:p>
    <w:p>
      <w:pPr>
        <w:pStyle w:val="RecordBase"/>
        <w:ind w:left="120" w:hanging="120"/>
      </w:pPr>
      <w:r>
        <w:t xml:space="preserve">Early Childhood Education Task Force, reestablishment - </w:t>
      </w:r>
      <w:r>
        <w:t xml:space="preserve"> </w:t>
      </w:r>
      <w:r>
        <w:t xml:space="preserve">HCR 43</w:t>
      </w:r>
    </w:p>
    <w:p>
      <w:pPr>
        <w:pStyle w:val="RecordBase"/>
        <w:ind w:left="120" w:hanging="120"/>
      </w:pPr>
      <w:r>
        <w:t xml:space="preserve">Hazard Community and Technical College, university establishment, study - </w:t>
      </w:r>
      <w:r>
        <w:t xml:space="preserve"> </w:t>
      </w:r>
      <w:r>
        <w:t xml:space="preserve">SJR 132</w:t>
      </w:r>
    </w:p>
    <w:p>
      <w:pPr>
        <w:pStyle w:val="RecordBase"/>
        <w:ind w:left="120" w:hanging="120"/>
      </w:pPr>
      <w:r>
        <w:t xml:space="preserve">Health Care Outcomes Task Force, establishment - </w:t>
      </w:r>
      <w:r>
        <w:t xml:space="preserve"> </w:t>
      </w:r>
      <w:r>
        <w:t xml:space="preserve">HCR 106</w:t>
      </w:r>
    </w:p>
    <w:p>
      <w:pPr>
        <w:pStyle w:val="RecordBase"/>
        <w:ind w:left="120" w:hanging="120"/>
      </w:pPr>
      <w:r>
        <w:t xml:space="preserve">Kentucky</w:t>
      </w:r>
    </w:p>
    <w:p>
      <w:pPr>
        <w:pStyle w:val="RecordBase"/>
        <w:ind w:left="240" w:hanging="192"/>
      </w:pPr>
      <w:r>
        <w:t xml:space="preserve"> Housing Task Force, establishment - </w:t>
      </w:r>
      <w:r>
        <w:t xml:space="preserve"> </w:t>
      </w:r>
      <w:r>
        <w:t xml:space="preserve">HCR 68</w:t>
      </w:r>
    </w:p>
    <w:p>
      <w:pPr>
        <w:pStyle w:val="RecordBase"/>
        <w:ind w:left="240" w:hanging="192"/>
      </w:pPr>
      <w:r>
        <w:t xml:space="preserve"> Kinship Task Force, establishment - </w:t>
      </w:r>
      <w:r>
        <w:t xml:space="preserve"> </w:t>
      </w:r>
      <w:r>
        <w:t xml:space="preserve">HCR 117</w:t>
      </w:r>
    </w:p>
    <w:p>
      <w:pPr>
        <w:pStyle w:val="RecordBase"/>
        <w:ind w:left="240" w:hanging="192"/>
      </w:pPr>
      <w:r>
        <w:t xml:space="preserve"> Nuclear Energy Development Authority, nuclear site suitability study, contract - </w:t>
      </w:r>
      <w:r>
        <w:t xml:space="preserve"> </w:t>
      </w:r>
      <w:r>
        <w:t xml:space="preserve">SB  198</w:t>
      </w:r>
    </w:p>
    <w:p>
      <w:pPr>
        <w:pStyle w:val="RecordBase"/>
        <w:ind w:left="240" w:hanging="192"/>
      </w:pPr>
      <w:r>
        <w:t xml:space="preserve"> Nuclear Energy Development Authority, nuclear workforce and education needs, study - </w:t>
      </w:r>
      <w:r>
        <w:t xml:space="preserve"> </w:t>
      </w:r>
      <w:r>
        <w:t xml:space="preserve">SB  198</w:t>
      </w:r>
    </w:p>
    <w:p>
      <w:pPr>
        <w:pStyle w:val="RecordBase"/>
        <w:ind w:left="120" w:hanging="120"/>
      </w:pPr>
      <w:r>
        <w:t xml:space="preserve">Property Valuation Review Commission, counties with consolidated local government, creation - </w:t>
      </w:r>
      <w:r>
        <w:t xml:space="preserve"> </w:t>
      </w:r>
      <w:r>
        <w:t xml:space="preserve">HB  388</w:t>
      </w:r>
    </w:p>
    <w:p>
      <w:pPr>
        <w:pStyle w:val="RecordBase"/>
        <w:ind w:left="120" w:hanging="120"/>
      </w:pPr>
      <w:r>
        <w:t xml:space="preserve">Road salt usage, Transportation Cabinet - </w:t>
      </w:r>
      <w:r>
        <w:t xml:space="preserve"> </w:t>
      </w:r>
      <w:r>
        <w:t xml:space="preserve">HJR 90</w:t>
      </w:r>
    </w:p>
    <w:p>
      <w:pPr>
        <w:pStyle w:val="RecordBase"/>
        <w:ind w:left="120" w:hanging="120"/>
      </w:pPr>
      <w:r>
        <w:t xml:space="preserve">Speed limit increase, Transportation Cabinet - </w:t>
      </w:r>
      <w:r>
        <w:t xml:space="preserve"> </w:t>
      </w:r>
      <w:r>
        <w:t xml:space="preserve">HJR 28</w:t>
      </w:r>
    </w:p>
    <w:p>
      <w:pPr>
        <w:pStyle w:val="RecordBase"/>
        <w:ind w:left="120" w:hanging="120"/>
      </w:pPr>
      <w:r>
        <w:t xml:space="preserve">Workforce Attraction and Retention Task Force, Cabinet for Economic Development, study directed - </w:t>
      </w:r>
      <w:r>
        <w:t xml:space="preserve"> </w:t>
      </w:r>
      <w:r>
        <w:t xml:space="preserve">SJR 176</w:t>
        <w:br/>
      </w:r>
    </w:p>
    <w:p>
      <w:pPr>
        <w:pStyle w:val="RecordHeading3"/>
      </w:pPr>
      <w:r>
        <w:rPr>
          <w:b/>
        </w:rPr>
        <w:t xml:space="preserve">Substance Abuse</w:t>
      </w:r>
    </w:p>
    <w:p>
      <w:pPr>
        <w:pStyle w:val="RecordBase"/>
        <w:ind w:left="120" w:hanging="120"/>
      </w:pPr>
      <w:r>
        <w:t xml:space="preserve">Alcohol</w:t>
      </w:r>
    </w:p>
    <w:p>
      <w:pPr>
        <w:pStyle w:val="RecordBase"/>
        <w:ind w:left="240" w:hanging="192"/>
      </w:pPr>
      <w:r>
        <w:t xml:space="preserve"> and drug counseling, providers - </w:t>
      </w:r>
      <w:r>
        <w:t xml:space="preserve"> </w:t>
      </w:r>
      <w:r>
        <w:t xml:space="preserve">HB  505</w:t>
      </w:r>
      <w:r>
        <w:t xml:space="preserve">;</w:t>
      </w:r>
      <w:r>
        <w:t xml:space="preserve"> </w:t>
      </w:r>
      <w:r>
        <w:t xml:space="preserve">HB  505</w:t>
      </w:r>
      <w:r>
        <w:t xml:space="preserve">: </w:t>
      </w:r>
      <w:r>
        <w:t xml:space="preserve">SCS</w:t>
      </w:r>
    </w:p>
    <w:p>
      <w:pPr>
        <w:pStyle w:val="RecordBase"/>
        <w:ind w:left="240" w:hanging="192"/>
      </w:pPr>
      <w:r>
        <w:t xml:space="preserve"> and Drug Counselors, language correction - </w:t>
      </w:r>
      <w:r>
        <w:t xml:space="preserve"> </w:t>
      </w:r>
      <w:r>
        <w:t xml:space="preserve">HB  763</w:t>
      </w:r>
    </w:p>
    <w:p>
      <w:pPr>
        <w:pStyle w:val="RecordBase"/>
        <w:ind w:left="120" w:hanging="120"/>
      </w:pPr>
      <w:r>
        <w:t xml:space="preserve">Alternative treatments, chronic pain - </w:t>
      </w:r>
      <w:r>
        <w:t xml:space="preserve"> </w:t>
      </w:r>
      <w:r>
        <w:t xml:space="preserve">HB  321</w:t>
      </w:r>
    </w:p>
    <w:p>
      <w:pPr>
        <w:pStyle w:val="RecordBase"/>
        <w:ind w:left="120" w:hanging="120"/>
      </w:pPr>
      <w:r>
        <w:t xml:space="preserve">Behavioral health emergency services, mental health or substance use disorder, assistance - </w:t>
      </w:r>
      <w:r>
        <w:t xml:space="preserve"> </w:t>
      </w:r>
      <w:r>
        <w:t xml:space="preserve">HB  617</w:t>
      </w:r>
    </w:p>
    <w:p>
      <w:pPr>
        <w:pStyle w:val="RecordBase"/>
        <w:ind w:left="120" w:hanging="120"/>
      </w:pPr>
      <w:r>
        <w:t xml:space="preserve">Drug overdose, person seeking help, arrest or probation or parole revocation, prohibition - </w:t>
      </w:r>
      <w:r>
        <w:t xml:space="preserve"> </w:t>
      </w:r>
      <w:r>
        <w:t xml:space="preserve">HB  5</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w:t>
      </w:r>
      <w:r>
        <w:t xml:space="preserve"> </w:t>
      </w:r>
      <w:r>
        <w:t xml:space="preserve">HB  435</w:t>
      </w:r>
    </w:p>
    <w:p>
      <w:pPr>
        <w:pStyle w:val="RecordBase"/>
        <w:ind w:left="120" w:hanging="120"/>
      </w:pPr>
      <w:r>
        <w:t xml:space="preserve">Prevention alcohol wellness and responsibility education fund - </w:t>
      </w:r>
      <w:r>
        <w:t xml:space="preserve"> </w:t>
      </w:r>
      <w:r>
        <w:t xml:space="preserve">HB  439</w:t>
      </w:r>
    </w:p>
    <w:p>
      <w:pPr>
        <w:pStyle w:val="RecordBase"/>
        <w:ind w:left="120" w:hanging="120"/>
      </w:pPr>
      <w:r>
        <w:t xml:space="preserve">Recovery residences, provision of on-site clinical services - </w:t>
      </w:r>
      <w:r>
        <w:t xml:space="preserve"> </w:t>
      </w:r>
      <w:r>
        <w:t xml:space="preserve">HB  462</w:t>
      </w:r>
    </w:p>
    <w:p>
      <w:pPr>
        <w:pStyle w:val="RecordBase"/>
        <w:ind w:left="120" w:hanging="120"/>
      </w:pPr>
      <w:r>
        <w:t xml:space="preserve">Syringe services programs, VA health care systems - </w:t>
      </w:r>
      <w:r>
        <w:t xml:space="preserve"> </w:t>
      </w:r>
      <w:r>
        <w:t xml:space="preserve">SB  36</w:t>
      </w:r>
    </w:p>
    <w:p>
      <w:pPr>
        <w:pStyle w:val="RecordBase"/>
        <w:ind w:left="120" w:hanging="120"/>
      </w:pPr>
      <w:r>
        <w:t xml:space="preserve">Veterans, access to mental healthcare and recovery programs - </w:t>
      </w:r>
      <w:r>
        <w:t xml:space="preserve"> </w:t>
      </w:r>
      <w:r>
        <w:t xml:space="preserve">SB  94</w:t>
        <w:br/>
      </w:r>
    </w:p>
    <w:p>
      <w:pPr>
        <w:pStyle w:val="RecordHeading3"/>
      </w:pPr>
      <w:r>
        <w:rPr>
          <w:b/>
        </w:rPr>
        <w:t xml:space="preserve">Sunset Legislation</w:t>
      </w:r>
    </w:p>
    <w:p>
      <w:pPr>
        <w:pStyle w:val="RecordBase"/>
        <w:ind w:left="120" w:hanging="120"/>
      </w:pPr>
      <w:r>
        <w:t xml:space="preserve">Adult Workforce Diploma Pilot Program, creation, July 1, 2027 - </w:t>
      </w:r>
      <w:r>
        <w:t xml:space="preserve"> </w:t>
      </w:r>
      <w:r>
        <w:t xml:space="preserve">HB  720</w:t>
      </w:r>
    </w:p>
    <w:p>
      <w:pPr>
        <w:pStyle w:val="RecordBase"/>
        <w:ind w:left="120" w:hanging="120"/>
      </w:pPr>
      <w:r>
        <w:t xml:space="preserve">Aerospace Education Reinvestment Opprotunity (A.E.R.O), June 30, 2030 - </w:t>
      </w:r>
      <w:r>
        <w:t xml:space="preserve"> </w:t>
      </w:r>
      <w:r>
        <w:t xml:space="preserve">SB  127</w:t>
      </w:r>
      <w:r>
        <w:t xml:space="preserve">;</w:t>
      </w:r>
      <w:r>
        <w:t xml:space="preserve"> </w:t>
      </w:r>
      <w:r>
        <w:t xml:space="preserve">HB  345</w:t>
      </w:r>
    </w:p>
    <w:p>
      <w:pPr>
        <w:pStyle w:val="RecordBase"/>
        <w:ind w:left="120" w:hanging="120"/>
      </w:pPr>
      <w:r>
        <w:t xml:space="preserve">Automated speed enforcement, highway work zones, July 1, 2028 - </w:t>
      </w:r>
      <w:r>
        <w:t xml:space="preserve"> </w:t>
      </w:r>
      <w:r>
        <w:t xml:space="preserve">SB  44</w:t>
      </w:r>
      <w:r>
        <w:t xml:space="preserve">;</w:t>
      </w:r>
      <w:r>
        <w:t xml:space="preserve"> </w:t>
      </w:r>
      <w:r>
        <w:t xml:space="preserve">HB  192</w:t>
      </w:r>
    </w:p>
    <w:p>
      <w:pPr>
        <w:pStyle w:val="RecordBase"/>
        <w:ind w:left="120" w:hanging="120"/>
      </w:pPr>
      <w:r>
        <w:t xml:space="preserve">Baby-related items, diapers, and feminine hygiene products, sales and use tax, August 1, 2028 - </w:t>
      </w:r>
      <w:r>
        <w:t xml:space="preserve"> </w:t>
      </w:r>
      <w:r>
        <w:t xml:space="preserve">HB  340</w:t>
      </w:r>
    </w:p>
    <w:p>
      <w:pPr>
        <w:pStyle w:val="RecordBase"/>
        <w:ind w:left="120" w:hanging="120"/>
      </w:pPr>
      <w:r>
        <w:t xml:space="preserve">Breast pumps and related supplies, sales and use tax, exemption, August 1, 2024, to July 31, 2028 - </w:t>
      </w:r>
      <w:r>
        <w:t xml:space="preserve"> </w:t>
      </w:r>
      <w:r>
        <w:t xml:space="preserve">HB  365</w:t>
      </w:r>
    </w:p>
    <w:p>
      <w:pPr>
        <w:pStyle w:val="RecordBase"/>
        <w:ind w:left="120" w:hanging="120"/>
      </w:pPr>
      <w:r>
        <w:t xml:space="preserve">Energy Planning and Inventory Commission, December 31, 2035 - </w:t>
      </w:r>
      <w:r>
        <w:t xml:space="preserve"> </w:t>
      </w:r>
      <w:r>
        <w:t xml:space="preserve">SB  349</w:t>
      </w:r>
    </w:p>
    <w:p>
      <w:pPr>
        <w:pStyle w:val="RecordBase"/>
        <w:ind w:left="120" w:hanging="120"/>
      </w:pPr>
      <w:r>
        <w:t xml:space="preserve">Exemptions, disaster response employees, removal of sunset date - </w:t>
      </w:r>
      <w:r>
        <w:t xml:space="preserve"> </w:t>
      </w:r>
      <w:r>
        <w:t xml:space="preserve">HB  433</w:t>
      </w:r>
    </w:p>
    <w:p>
      <w:pPr>
        <w:pStyle w:val="RecordBase"/>
        <w:ind w:left="120" w:hanging="120"/>
      </w:pPr>
      <w:r>
        <w:t xml:space="preserve">General Assembly approval, health facility acquisition and construction, May 31, 2026 - </w:t>
      </w:r>
      <w:r>
        <w:t xml:space="preserve"> </w:t>
      </w:r>
      <w:r>
        <w:t xml:space="preserve">SB  280</w:t>
      </w:r>
      <w:r>
        <w:t xml:space="preserve">: </w:t>
      </w:r>
      <w:r>
        <w:t xml:space="preserve">SCS</w:t>
      </w:r>
    </w:p>
    <w:p>
      <w:pPr>
        <w:pStyle w:val="RecordBase"/>
        <w:ind w:left="120" w:hanging="120"/>
      </w:pPr>
      <w:r>
        <w:t xml:space="preserve">Individual</w:t>
      </w:r>
    </w:p>
    <w:p>
      <w:pPr>
        <w:pStyle w:val="RecordBase"/>
        <w:ind w:left="240" w:hanging="192"/>
      </w:pPr>
      <w:r>
        <w:t xml:space="preserve"> income tax, adoption tax credit, refundable, December 1, 2028 - </w:t>
      </w:r>
      <w:r>
        <w:t xml:space="preserve"> </w:t>
      </w:r>
      <w:r>
        <w:t xml:space="preserve">HB  380</w:t>
      </w:r>
    </w:p>
    <w:p>
      <w:pPr>
        <w:pStyle w:val="RecordBase"/>
        <w:ind w:left="240" w:hanging="192"/>
      </w:pPr>
      <w:r>
        <w:t xml:space="preserve"> income tax, child and dependent care tax credit, refundable, December 1, 2028 - </w:t>
      </w:r>
      <w:r>
        <w:t xml:space="preserve"> </w:t>
      </w:r>
      <w:r>
        <w:t xml:space="preserve">HB  380</w:t>
      </w:r>
    </w:p>
    <w:p>
      <w:pPr>
        <w:pStyle w:val="RecordBase"/>
        <w:ind w:left="240" w:hanging="192"/>
      </w:pPr>
      <w:r>
        <w:t xml:space="preserve"> income tax,qualified contribution tax credit, pregnancy resource center, December 1, 2028 - </w:t>
      </w:r>
      <w:r>
        <w:t xml:space="preserve"> </w:t>
      </w:r>
      <w:r>
        <w:t xml:space="preserve">HB  380</w:t>
      </w:r>
    </w:p>
    <w:p>
      <w:pPr>
        <w:pStyle w:val="RecordBase"/>
        <w:ind w:left="120" w:hanging="120"/>
      </w:pPr>
      <w:r>
        <w:t xml:space="preserve">Jail construction, moratorium, December 31, 2029 - </w:t>
      </w:r>
      <w:r>
        <w:t xml:space="preserve"> </w:t>
      </w:r>
      <w:r>
        <w:t xml:space="preserve">HB  12</w:t>
      </w:r>
      <w:r>
        <w:t xml:space="preserve">: </w:t>
      </w:r>
      <w:r>
        <w:t xml:space="preserve">HCS</w:t>
      </w:r>
    </w:p>
    <w:p>
      <w:pPr>
        <w:pStyle w:val="RecordBase"/>
        <w:ind w:left="120" w:hanging="120"/>
      </w:pPr>
      <w:r>
        <w:t xml:space="preserve">Limited liability entity tax, sunset on January 1, 2025. - </w:t>
      </w:r>
      <w:r>
        <w:t xml:space="preserve"> </w:t>
      </w:r>
      <w:r>
        <w:t xml:space="preserve">HB  55</w:t>
      </w:r>
    </w:p>
    <w:p>
      <w:pPr>
        <w:pStyle w:val="RecordBase"/>
        <w:ind w:left="120" w:hanging="120"/>
      </w:pPr>
      <w:r>
        <w:t xml:space="preserve">Modified school facilities and property procedures, June 30, 2027 - </w:t>
      </w:r>
      <w:r>
        <w:t xml:space="preserve"> </w:t>
      </w:r>
      <w:r>
        <w:t xml:space="preserve">HB  727</w:t>
      </w:r>
      <w:r>
        <w:t xml:space="preserve">: </w:t>
      </w:r>
      <w:r>
        <w:t xml:space="preserve">HFA</w:t>
      </w:r>
      <w:r>
        <w:t xml:space="preserve"> (</w:t>
      </w:r>
      <w:r>
        <w:t xml:space="preserve">1</w:t>
      </w:r>
      <w:r>
        <w:t xml:space="preserve">)</w:t>
      </w:r>
    </w:p>
    <w:p>
      <w:pPr>
        <w:pStyle w:val="RecordBase"/>
        <w:ind w:left="120" w:hanging="120"/>
      </w:pPr>
      <w:r>
        <w:t xml:space="preserve">Public Safety Telecommunicator Work Group, July 1, 2026 - </w:t>
      </w:r>
      <w:r>
        <w:t xml:space="preserve"> </w:t>
      </w:r>
      <w:r>
        <w:t xml:space="preserve">SB  312</w:t>
      </w:r>
      <w:r>
        <w:t xml:space="preserve">;</w:t>
      </w:r>
      <w:r>
        <w:t xml:space="preserve"> </w:t>
      </w:r>
      <w:r>
        <w:t xml:space="preserve">HB  782</w:t>
        <w:br/>
      </w:r>
    </w:p>
    <w:p>
      <w:pPr>
        <w:pStyle w:val="RecordHeading3"/>
      </w:pPr>
      <w:r>
        <w:rPr>
          <w:b/>
        </w:rPr>
        <w:t xml:space="preserve">Surface Mining</w:t>
      </w:r>
    </w:p>
    <w:p>
      <w:pPr>
        <w:pStyle w:val="RecordBase"/>
        <w:ind w:left="120" w:hanging="120"/>
      </w:pPr>
      <w:r>
        <w:t xml:space="preserve">Emergency medical or mine emergency technicians, requirement based on number of miners on shift - </w:t>
      </w:r>
      <w:r>
        <w:t xml:space="preserve"> </w:t>
      </w:r>
      <w:r>
        <w:t xml:space="preserve">HB  85</w:t>
      </w:r>
      <w:r>
        <w:t xml:space="preserve">: </w:t>
      </w:r>
      <w:r>
        <w:t xml:space="preserve">HCS</w:t>
      </w:r>
    </w:p>
    <w:p>
      <w:pPr>
        <w:pStyle w:val="RecordBase"/>
        <w:ind w:left="120" w:hanging="120"/>
      </w:pPr>
      <w:r>
        <w:t xml:space="preserve">Energy and Environment Cabinet, mining regulation authority, gender-neutral language - </w:t>
      </w:r>
      <w:r>
        <w:t xml:space="preserve"> </w:t>
      </w:r>
      <w:r>
        <w:t xml:space="preserve">HB  655</w:t>
      </w:r>
    </w:p>
    <w:p>
      <w:pPr>
        <w:pStyle w:val="RecordBase"/>
        <w:ind w:left="120" w:hanging="120"/>
      </w:pPr>
      <w:r>
        <w:t xml:space="preserve">Environmental permit, grammatical correction, gender-neutral language - </w:t>
      </w:r>
      <w:r>
        <w:t xml:space="preserve"> </w:t>
      </w:r>
      <w:r>
        <w:t xml:space="preserve">SB  341</w:t>
      </w:r>
    </w:p>
    <w:p>
      <w:pPr>
        <w:pStyle w:val="RecordBase"/>
        <w:ind w:left="120" w:hanging="120"/>
      </w:pPr>
      <w:r>
        <w:t xml:space="preserve">Facility, permits, technical correction - </w:t>
      </w:r>
      <w:r>
        <w:t xml:space="preserve"> </w:t>
      </w:r>
      <w:r>
        <w:t xml:space="preserve">SB  272</w:t>
      </w:r>
      <w:r>
        <w:t xml:space="preserve">;</w:t>
      </w:r>
      <w:r>
        <w:t xml:space="preserve"> </w:t>
      </w:r>
      <w:r>
        <w:t xml:space="preserve">SB  318</w:t>
      </w:r>
    </w:p>
    <w:p>
      <w:pPr>
        <w:pStyle w:val="RecordBase"/>
        <w:ind w:left="120" w:hanging="120"/>
      </w:pPr>
      <w:r>
        <w:t xml:space="preserve">Gender-neutral language, insertion - </w:t>
      </w:r>
      <w:r>
        <w:t xml:space="preserve"> </w:t>
      </w:r>
      <w:r>
        <w:t xml:space="preserve">SB  330</w:t>
      </w:r>
      <w:r>
        <w:t xml:space="preserve">;</w:t>
      </w:r>
      <w:r>
        <w:t xml:space="preserve"> </w:t>
      </w:r>
      <w:r>
        <w:t xml:space="preserve">HB  690</w:t>
      </w:r>
      <w:r>
        <w:t xml:space="preserve">;</w:t>
      </w:r>
      <w:r>
        <w:t xml:space="preserve"> </w:t>
      </w:r>
      <w:r>
        <w:t xml:space="preserve">HB  728</w:t>
      </w:r>
    </w:p>
    <w:p>
      <w:pPr>
        <w:pStyle w:val="RecordBase"/>
        <w:ind w:left="120" w:hanging="120"/>
      </w:pPr>
      <w:r>
        <w:t xml:space="preserve">Mine emergency and emergency medical technicians, number on site - </w:t>
      </w:r>
      <w:r>
        <w:t xml:space="preserve"> </w:t>
      </w:r>
      <w:r>
        <w:t xml:space="preserve">HB  85</w:t>
      </w:r>
    </w:p>
    <w:p>
      <w:pPr>
        <w:pStyle w:val="RecordBase"/>
        <w:ind w:left="120" w:hanging="120"/>
      </w:pPr>
      <w:r>
        <w:t xml:space="preserve">Mining licenses, requirements, compliance with wage performance bond requirements - </w:t>
      </w:r>
      <w:r>
        <w:t xml:space="preserve"> </w:t>
      </w:r>
      <w:r>
        <w:t xml:space="preserve">HB  283</w:t>
        <w:br/>
      </w:r>
    </w:p>
    <w:p>
      <w:pPr>
        <w:pStyle w:val="RecordHeading3"/>
      </w:pPr>
      <w:r>
        <w:rPr>
          <w:b/>
        </w:rPr>
        <w:t xml:space="preserve">Surveying</w:t>
      </w:r>
    </w:p>
    <w:p>
      <w:pPr>
        <w:pStyle w:val="RecordBase"/>
        <w:ind w:left="120" w:hanging="120"/>
      </w:pPr>
      <w:r>
        <w:t xml:space="preserve">Right of entry, notice to landowner - </w:t>
      </w:r>
      <w:r>
        <w:t xml:space="preserve"> </w:t>
      </w:r>
      <w:r>
        <w:t xml:space="preserve">HB  511</w:t>
        <w:br/>
      </w:r>
    </w:p>
    <w:p>
      <w:pPr>
        <w:pStyle w:val="RecordHeading3"/>
      </w:pPr>
      <w:r>
        <w:rPr>
          <w:b/>
        </w:rPr>
        <w:t xml:space="preserve">Task Forces, Executive Branch</w:t>
      </w:r>
    </w:p>
    <w:p>
      <w:pPr>
        <w:pStyle w:val="RecordBase"/>
        <w:ind w:left="120" w:hanging="120"/>
      </w:pPr>
      <w:r>
        <w:t xml:space="preserve">Department of Insurance, Long-term Care Insurance Task Force, establishment - </w:t>
      </w:r>
      <w:r>
        <w:t xml:space="preserve"> </w:t>
      </w:r>
      <w:r>
        <w:t xml:space="preserve">HJR 100</w:t>
        <w:br/>
      </w:r>
    </w:p>
    <w:p>
      <w:pPr>
        <w:pStyle w:val="RecordHeading3"/>
      </w:pPr>
      <w:r>
        <w:rPr>
          <w:b/>
        </w:rPr>
        <w:t xml:space="preserve">Task Forces, Legislative Branch</w:t>
      </w:r>
    </w:p>
    <w:p>
      <w:pPr>
        <w:pStyle w:val="RecordBase"/>
        <w:ind w:left="120" w:hanging="120"/>
      </w:pPr>
      <w:r>
        <w:t xml:space="preserve">Artificial</w:t>
      </w:r>
    </w:p>
    <w:p>
      <w:pPr>
        <w:pStyle w:val="RecordBase"/>
        <w:ind w:left="240" w:hanging="192"/>
      </w:pPr>
      <w:r>
        <w:t xml:space="preserve"> Intelligence and Autonomous Vehicle Task Force, establishment - </w:t>
      </w:r>
      <w:r>
        <w:t xml:space="preserve"> </w:t>
      </w:r>
      <w:r>
        <w:t xml:space="preserve">HCR 36</w:t>
      </w:r>
      <w:r>
        <w:t xml:space="preserve">: </w:t>
      </w:r>
      <w:r>
        <w:t xml:space="preserve">HCS</w:t>
      </w:r>
    </w:p>
    <w:p>
      <w:pPr>
        <w:pStyle w:val="RecordBase"/>
        <w:ind w:left="240" w:hanging="192"/>
      </w:pPr>
      <w:r>
        <w:t xml:space="preserve"> Intelligence Task Force, establishment - </w:t>
      </w:r>
      <w:r>
        <w:t xml:space="preserve"> </w:t>
      </w:r>
      <w:r>
        <w:t xml:space="preserve">HCR 38</w:t>
      </w:r>
    </w:p>
    <w:p>
      <w:pPr>
        <w:pStyle w:val="RecordBase"/>
        <w:ind w:left="120" w:hanging="120"/>
      </w:pPr>
      <w:r>
        <w:t xml:space="preserve">Autism in Education Task Force, creation - </w:t>
      </w:r>
      <w:r>
        <w:t xml:space="preserve"> </w:t>
      </w:r>
      <w:r>
        <w:t xml:space="preserve">HCR 51</w:t>
      </w:r>
    </w:p>
    <w:p>
      <w:pPr>
        <w:pStyle w:val="RecordBase"/>
        <w:ind w:left="120" w:hanging="120"/>
      </w:pPr>
      <w:r>
        <w:t xml:space="preserve">Autonomous Vehicles Task Force, establishment - </w:t>
      </w:r>
      <w:r>
        <w:t xml:space="preserve"> </w:t>
      </w:r>
      <w:r>
        <w:t xml:space="preserve">HCR 36</w:t>
      </w:r>
    </w:p>
    <w:p>
      <w:pPr>
        <w:pStyle w:val="RecordBase"/>
        <w:ind w:left="120" w:hanging="120"/>
      </w:pPr>
      <w:r>
        <w:t xml:space="preserve">Basic health program design, task force - </w:t>
      </w:r>
      <w:r>
        <w:t xml:space="preserve"> </w:t>
      </w:r>
      <w:r>
        <w:t xml:space="preserve">SB  34</w:t>
      </w:r>
      <w:r>
        <w:t xml:space="preserve">;</w:t>
      </w:r>
      <w:r>
        <w:t xml:space="preserve"> </w:t>
      </w:r>
      <w:r>
        <w:t xml:space="preserve">HB  734</w:t>
      </w:r>
    </w:p>
    <w:p>
      <w:pPr>
        <w:pStyle w:val="RecordBase"/>
        <w:ind w:left="120" w:hanging="120"/>
      </w:pPr>
      <w:r>
        <w:t xml:space="preserve">Certificate of Need Task Force, reestablishment - </w:t>
      </w:r>
      <w:r>
        <w:t xml:space="preserve"> </w:t>
      </w:r>
      <w:r>
        <w:t xml:space="preserve">SCR 42</w:t>
      </w:r>
    </w:p>
    <w:p>
      <w:pPr>
        <w:pStyle w:val="RecordBase"/>
        <w:ind w:left="120" w:hanging="120"/>
      </w:pPr>
      <w:r>
        <w:t xml:space="preserve">DEI Economic Impact Task Force, study of diversity, equity, and inclusion education initiatives - </w:t>
      </w:r>
      <w:r>
        <w:t xml:space="preserve"> </w:t>
      </w:r>
      <w:r>
        <w:t xml:space="preserve">HCR 112</w:t>
      </w:r>
    </w:p>
    <w:p>
      <w:pPr>
        <w:pStyle w:val="RecordBase"/>
        <w:ind w:left="120" w:hanging="120"/>
      </w:pPr>
      <w:r>
        <w:t xml:space="preserve">Department of Fish and Wildlife Resources Administration Task Force, establishment, duties, members - </w:t>
      </w:r>
      <w:r>
        <w:t xml:space="preserve"> </w:t>
      </w:r>
      <w:r>
        <w:t xml:space="preserve">SB  3</w:t>
      </w:r>
      <w:r>
        <w:t xml:space="preserve">: </w:t>
      </w:r>
      <w:r>
        <w:t xml:space="preserve">SFA</w:t>
      </w:r>
      <w:r>
        <w:t xml:space="preserve"> (</w:t>
      </w:r>
      <w:r>
        <w:t xml:space="preserve">1</w:t>
      </w:r>
      <w:r>
        <w:t xml:space="preserve">)</w:t>
      </w:r>
    </w:p>
    <w:p>
      <w:pPr>
        <w:pStyle w:val="RecordBase"/>
        <w:ind w:left="120" w:hanging="120"/>
      </w:pPr>
      <w:r>
        <w:t xml:space="preserve">Early Childhood Education Task Force, reestablishment - </w:t>
      </w:r>
      <w:r>
        <w:t xml:space="preserve"> </w:t>
      </w:r>
      <w:r>
        <w:t xml:space="preserve">HCR 43</w:t>
      </w:r>
    </w:p>
    <w:p>
      <w:pPr>
        <w:pStyle w:val="RecordBase"/>
        <w:ind w:left="120" w:hanging="120"/>
      </w:pPr>
      <w:r>
        <w:t xml:space="preserve">Efficient</w:t>
      </w:r>
    </w:p>
    <w:p>
      <w:pPr>
        <w:pStyle w:val="RecordBase"/>
        <w:ind w:left="240" w:hanging="192"/>
      </w:pPr>
      <w:r>
        <w:t xml:space="preserve"> and Effective School District Governance Task Force, creation - </w:t>
      </w:r>
      <w:r>
        <w:t xml:space="preserve"> </w:t>
      </w:r>
      <w:r>
        <w:t xml:space="preserve">HCR 81</w:t>
      </w:r>
      <w:r>
        <w:t xml:space="preserve">;</w:t>
      </w:r>
      <w:r>
        <w:t xml:space="preserve"> </w:t>
      </w:r>
      <w:r>
        <w:t xml:space="preserve">SCR 142</w:t>
      </w:r>
    </w:p>
    <w:p>
      <w:pPr>
        <w:pStyle w:val="RecordBase"/>
        <w:ind w:left="240" w:hanging="192"/>
      </w:pPr>
      <w:r>
        <w:t xml:space="preserve"> and Effective School District Governance Task Force, districts to be reviewed - </w:t>
      </w:r>
      <w:r>
        <w:t xml:space="preserve"> </w:t>
      </w:r>
      <w:r>
        <w:t xml:space="preserve">HCR 81</w:t>
      </w:r>
      <w:r>
        <w:t xml:space="preserve">: </w:t>
      </w:r>
      <w:r>
        <w:t xml:space="preserve">HFA</w:t>
      </w:r>
      <w:r>
        <w:t xml:space="preserve"> (</w:t>
      </w:r>
      <w:r>
        <w:t xml:space="preserve">4</w:t>
      </w:r>
      <w:r>
        <w:t xml:space="preserve">)</w:t>
      </w:r>
    </w:p>
    <w:p>
      <w:pPr>
        <w:pStyle w:val="RecordBase"/>
        <w:ind w:left="240" w:hanging="192"/>
      </w:pPr>
      <w:r>
        <w:t xml:space="preserve"> and Effective School District Governance Task Force, membership, chair of local board - </w:t>
      </w:r>
      <w:r>
        <w:t xml:space="preserve"> </w:t>
      </w:r>
      <w:r>
        <w:t xml:space="preserve">HCR 81</w:t>
      </w:r>
      <w:r>
        <w:t xml:space="preserve">: </w:t>
      </w:r>
      <w:r>
        <w:t xml:space="preserve">HFA</w:t>
      </w:r>
      <w:r>
        <w:t xml:space="preserve"> (</w:t>
      </w:r>
      <w:r>
        <w:t xml:space="preserve">2</w:t>
      </w:r>
      <w:r>
        <w:t xml:space="preserve">)</w:t>
      </w:r>
    </w:p>
    <w:p>
      <w:pPr>
        <w:pStyle w:val="RecordBase"/>
        <w:ind w:left="240" w:hanging="192"/>
      </w:pPr>
      <w:r>
        <w:t xml:space="preserve"> and Effective School District Governance Task Force, membership, modification - </w:t>
      </w:r>
      <w:r>
        <w:t xml:space="preserve"> </w:t>
      </w:r>
      <w:r>
        <w:t xml:space="preserve">HCR 81</w:t>
      </w:r>
      <w:r>
        <w:t xml:space="preserve">: </w:t>
      </w:r>
      <w:r>
        <w:t xml:space="preserve">HCS</w:t>
      </w:r>
    </w:p>
    <w:p>
      <w:pPr>
        <w:pStyle w:val="RecordBase"/>
        <w:ind w:left="240" w:hanging="192"/>
      </w:pPr>
      <w:r>
        <w:t xml:space="preserve"> and Effective School District Governance Task Force, membership, superintendent - </w:t>
      </w:r>
      <w:r>
        <w:t xml:space="preserve"> </w:t>
      </w:r>
      <w:r>
        <w:t xml:space="preserve">HCR 81</w:t>
      </w:r>
      <w:r>
        <w:t xml:space="preserve">: </w:t>
      </w:r>
      <w:r>
        <w:t xml:space="preserve">HFA</w:t>
      </w:r>
      <w:r>
        <w:t xml:space="preserve"> (</w:t>
      </w:r>
      <w:r>
        <w:t xml:space="preserve">1</w:t>
      </w:r>
      <w:r>
        <w:t xml:space="preserve">)</w:t>
      </w:r>
    </w:p>
    <w:p>
      <w:pPr>
        <w:pStyle w:val="RecordBase"/>
        <w:ind w:left="240" w:hanging="192"/>
      </w:pPr>
      <w:r>
        <w:t xml:space="preserve"> and Effective School District Governance Task Force, scope, modification - </w:t>
      </w:r>
      <w:r>
        <w:t xml:space="preserve"> </w:t>
      </w:r>
      <w:r>
        <w:t xml:space="preserve">HCR 81</w:t>
      </w:r>
      <w:r>
        <w:t xml:space="preserve">: </w:t>
      </w:r>
      <w:r>
        <w:t xml:space="preserve">HCS</w:t>
      </w:r>
    </w:p>
    <w:p>
      <w:pPr>
        <w:pStyle w:val="RecordBase"/>
        <w:ind w:left="240" w:hanging="192"/>
      </w:pPr>
      <w:r>
        <w:t xml:space="preserve"> and Effective School District Governance Task Force, scope of review - </w:t>
      </w:r>
      <w:r>
        <w:t xml:space="preserve"> </w:t>
      </w:r>
      <w:r>
        <w:t xml:space="preserve">HCR 81</w:t>
      </w:r>
      <w:r>
        <w:t xml:space="preserve">: </w:t>
      </w:r>
      <w:r>
        <w:t xml:space="preserve">HFA</w:t>
      </w:r>
      <w:r>
        <w:t xml:space="preserve"> (</w:t>
      </w:r>
      <w:r>
        <w:t xml:space="preserve">3</w:t>
      </w:r>
      <w:r>
        <w:t xml:space="preserve">)</w:t>
      </w:r>
    </w:p>
    <w:p>
      <w:pPr>
        <w:pStyle w:val="RecordBase"/>
        <w:ind w:left="240" w:hanging="192"/>
      </w:pPr>
      <w:r>
        <w:t xml:space="preserve"> and Effective School District Governance Task Force, scope, school board governance - </w:t>
      </w:r>
      <w:r>
        <w:t xml:space="preserve"> </w:t>
      </w:r>
      <w:r>
        <w:t xml:space="preserve">HCR 81</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p>
    <w:p>
      <w:pPr>
        <w:pStyle w:val="RecordBase"/>
        <w:ind w:left="120" w:hanging="120"/>
      </w:pPr>
      <w:r>
        <w:t xml:space="preserve">Foster Care and Adoption Efficiency Task Force, establishment - </w:t>
      </w:r>
      <w:r>
        <w:t xml:space="preserve"> </w:t>
      </w:r>
      <w:r>
        <w:t xml:space="preserve">SCR 189</w:t>
      </w:r>
    </w:p>
    <w:p>
      <w:pPr>
        <w:pStyle w:val="RecordBase"/>
        <w:ind w:left="120" w:hanging="120"/>
      </w:pPr>
      <w:r>
        <w:t xml:space="preserve">Health</w:t>
      </w:r>
    </w:p>
    <w:p>
      <w:pPr>
        <w:pStyle w:val="RecordBase"/>
        <w:ind w:left="240" w:hanging="192"/>
      </w:pPr>
      <w:r>
        <w:t xml:space="preserve"> Care Disparities Task Force, establishment - </w:t>
      </w:r>
      <w:r>
        <w:t xml:space="preserve"> </w:t>
      </w:r>
      <w:r>
        <w:t xml:space="preserve">SCR 187</w:t>
      </w:r>
    </w:p>
    <w:p>
      <w:pPr>
        <w:pStyle w:val="RecordBase"/>
        <w:ind w:left="240" w:hanging="192"/>
      </w:pPr>
      <w:r>
        <w:t xml:space="preserve"> Care Outcomes Task Force, establishment - </w:t>
      </w:r>
      <w:r>
        <w:t xml:space="preserve"> </w:t>
      </w:r>
      <w:r>
        <w:t xml:space="preserve">HCR 106</w:t>
      </w:r>
    </w:p>
    <w:p>
      <w:pPr>
        <w:pStyle w:val="RecordBase"/>
        <w:ind w:left="120" w:hanging="120"/>
      </w:pPr>
      <w:r>
        <w:t xml:space="preserve">Homeschool Task Force, homeschooling regulation and financial impact, study - </w:t>
      </w:r>
      <w:r>
        <w:t xml:space="preserve"> </w:t>
      </w:r>
      <w:r>
        <w:t xml:space="preserve">HCR 120</w:t>
      </w:r>
    </w:p>
    <w:p>
      <w:pPr>
        <w:pStyle w:val="RecordBase"/>
        <w:ind w:left="120" w:hanging="120"/>
      </w:pPr>
      <w:r>
        <w:t xml:space="preserve">Homestead Exemption Task Force, creation - </w:t>
      </w:r>
      <w:r>
        <w:t xml:space="preserve"> </w:t>
      </w:r>
      <w:r>
        <w:t xml:space="preserve">SJR 138</w:t>
      </w:r>
    </w:p>
    <w:p>
      <w:pPr>
        <w:pStyle w:val="RecordBase"/>
        <w:ind w:left="120" w:hanging="120"/>
      </w:pPr>
      <w:r>
        <w:t xml:space="preserve">Infant Mortality Task Force, establishment - </w:t>
      </w:r>
      <w:r>
        <w:t xml:space="preserve"> </w:t>
      </w:r>
      <w:r>
        <w:t xml:space="preserve">HCR 62</w:t>
      </w:r>
    </w:p>
    <w:p>
      <w:pPr>
        <w:pStyle w:val="RecordBase"/>
        <w:ind w:left="120" w:hanging="120"/>
      </w:pPr>
      <w:r>
        <w:t xml:space="preserve">Kentucky</w:t>
      </w:r>
    </w:p>
    <w:p>
      <w:pPr>
        <w:pStyle w:val="RecordBase"/>
        <w:ind w:left="240" w:hanging="192"/>
      </w:pPr>
      <w:r>
        <w:t xml:space="preserve"> Housing Task Force, establishment - </w:t>
      </w:r>
      <w:r>
        <w:t xml:space="preserve"> </w:t>
      </w:r>
      <w:r>
        <w:t xml:space="preserve">HCR 68</w:t>
      </w:r>
    </w:p>
    <w:p>
      <w:pPr>
        <w:pStyle w:val="RecordBase"/>
        <w:ind w:left="240" w:hanging="192"/>
      </w:pPr>
      <w:r>
        <w:t xml:space="preserve"> Kinship Task Force, establishment - </w:t>
      </w:r>
      <w:r>
        <w:t xml:space="preserve"> </w:t>
      </w:r>
      <w:r>
        <w:t xml:space="preserve">HCR 117</w:t>
      </w:r>
    </w:p>
    <w:p>
      <w:pPr>
        <w:pStyle w:val="RecordBase"/>
        <w:ind w:left="240" w:hanging="192"/>
      </w:pPr>
      <w:r>
        <w:t xml:space="preserve"> School for the Deaf Governance Task Force, creation - </w:t>
      </w:r>
      <w:r>
        <w:t xml:space="preserve"> </w:t>
      </w:r>
      <w:r>
        <w:t xml:space="preserve">HCR 132</w:t>
      </w:r>
    </w:p>
    <w:p>
      <w:pPr>
        <w:pStyle w:val="RecordBase"/>
        <w:ind w:left="120" w:hanging="120"/>
      </w:pPr>
      <w:r>
        <w:t xml:space="preserve">Penal Code Reform Task Force, establishment recommendations - </w:t>
      </w:r>
      <w:r>
        <w:t xml:space="preserve"> </w:t>
      </w:r>
      <w:r>
        <w:t xml:space="preserve">HCR 124</w:t>
      </w:r>
    </w:p>
    <w:p>
      <w:pPr>
        <w:pStyle w:val="RecordBase"/>
        <w:ind w:left="120" w:hanging="120"/>
      </w:pPr>
      <w:r>
        <w:t xml:space="preserve">Probate Code Task Force, establishment - </w:t>
      </w:r>
      <w:r>
        <w:t xml:space="preserve"> </w:t>
      </w:r>
      <w:r>
        <w:t xml:space="preserve">HCR 125</w:t>
      </w:r>
    </w:p>
    <w:p>
      <w:pPr>
        <w:pStyle w:val="RecordBase"/>
        <w:ind w:left="120" w:hanging="120"/>
      </w:pPr>
      <w:r>
        <w:t xml:space="preserve">Public Bank Task Force, creation - </w:t>
      </w:r>
      <w:r>
        <w:t xml:space="preserve"> </w:t>
      </w:r>
      <w:r>
        <w:t xml:space="preserve">SJR 120</w:t>
      </w:r>
    </w:p>
    <w:p>
      <w:pPr>
        <w:pStyle w:val="RecordBase"/>
        <w:ind w:left="120" w:hanging="120"/>
      </w:pPr>
      <w:r>
        <w:t xml:space="preserve">School District Consolidation Task Force, creation - </w:t>
      </w:r>
      <w:r>
        <w:t xml:space="preserve"> </w:t>
      </w:r>
      <w:r>
        <w:t xml:space="preserve">HCR 111</w:t>
      </w:r>
    </w:p>
    <w:p>
      <w:pPr>
        <w:pStyle w:val="RecordBase"/>
        <w:ind w:left="120" w:hanging="120"/>
      </w:pPr>
      <w:r>
        <w:t xml:space="preserve">Support Education Excellence in Kentucky (SEEK) Task Force, creation - </w:t>
      </w:r>
      <w:r>
        <w:t xml:space="preserve"> </w:t>
      </w:r>
      <w:r>
        <w:t xml:space="preserve">HCR 60</w:t>
      </w:r>
    </w:p>
    <w:p>
      <w:pPr>
        <w:pStyle w:val="RecordBase"/>
        <w:ind w:left="120" w:hanging="120"/>
      </w:pPr>
      <w:r>
        <w:t xml:space="preserve">Teacher Red Tape Reduction Task Force, creation - </w:t>
      </w:r>
      <w:r>
        <w:t xml:space="preserve"> </w:t>
      </w:r>
      <w:r>
        <w:t xml:space="preserve">HCR 83</w:t>
      </w:r>
    </w:p>
    <w:p>
      <w:pPr>
        <w:pStyle w:val="RecordBase"/>
        <w:ind w:left="120" w:hanging="120"/>
      </w:pPr>
      <w:r>
        <w:t xml:space="preserve">Workforce</w:t>
      </w:r>
    </w:p>
    <w:p>
      <w:pPr>
        <w:pStyle w:val="RecordBase"/>
        <w:ind w:left="240" w:hanging="192"/>
      </w:pPr>
      <w:r>
        <w:t xml:space="preserve"> Attraction and Retention Task Force, establishment - </w:t>
      </w:r>
      <w:r>
        <w:t xml:space="preserve"> </w:t>
      </w:r>
      <w:r>
        <w:t xml:space="preserve">SJR 176</w:t>
      </w:r>
    </w:p>
    <w:p>
      <w:pPr>
        <w:pStyle w:val="RecordBase"/>
        <w:ind w:left="240" w:hanging="192"/>
      </w:pPr>
      <w:r>
        <w:t xml:space="preserve"> Growth and Solutions Task Force, establishment - </w:t>
      </w:r>
      <w:r>
        <w:t xml:space="preserve"> </w:t>
      </w:r>
      <w:r>
        <w:t xml:space="preserve">HCR 104</w:t>
      </w:r>
    </w:p>
    <w:p>
      <w:pPr>
        <w:pStyle w:val="RecordBase"/>
        <w:ind w:left="240" w:hanging="192"/>
      </w:pPr>
      <w:r>
        <w:t xml:space="preserve"> Innovation Task Force, establishment - </w:t>
      </w:r>
      <w:r>
        <w:t xml:space="preserve"> </w:t>
      </w:r>
      <w:r>
        <w:t xml:space="preserve">HCR 79</w:t>
        <w:br/>
      </w:r>
    </w:p>
    <w:p>
      <w:pPr>
        <w:pStyle w:val="RecordHeading3"/>
      </w:pPr>
      <w:r>
        <w:rPr>
          <w:b/>
        </w:rPr>
        <w:t xml:space="preserve">Task Forces, Local</w:t>
      </w:r>
    </w:p>
    <w:p>
      <w:pPr>
        <w:pStyle w:val="RecordBase"/>
        <w:ind w:left="120" w:hanging="120"/>
      </w:pPr>
      <w:r>
        <w:t xml:space="preserve">Property Valuation Review Commission, membership - </w:t>
      </w:r>
      <w:r>
        <w:t xml:space="preserve"> </w:t>
      </w:r>
      <w:r>
        <w:t xml:space="preserve">HB  388</w:t>
      </w:r>
      <w:r>
        <w:t xml:space="preserve">: </w:t>
      </w:r>
      <w:r>
        <w:t xml:space="preserve">HCS</w:t>
        <w:br/>
      </w:r>
    </w:p>
    <w:p>
      <w:pPr>
        <w:pStyle w:val="RecordHeading3"/>
      </w:pPr>
      <w:r>
        <w:rPr>
          <w:b/>
        </w:rPr>
        <w:t xml:space="preserve">Taxation</w:t>
      </w:r>
    </w:p>
    <w:p>
      <w:pPr>
        <w:pStyle w:val="RecordBase"/>
        <w:ind w:left="120" w:hanging="120"/>
      </w:pPr>
      <w:r>
        <w:t xml:space="preserve">Cannabis production and sale, state excise tax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Certified rehabilitation tax credit, income tax - </w:t>
      </w:r>
      <w:r>
        <w:t xml:space="preserve"> </w:t>
      </w:r>
      <w:r>
        <w:t xml:space="preserve">HB  699</w:t>
      </w:r>
    </w:p>
    <w:p>
      <w:pPr>
        <w:pStyle w:val="RecordBase"/>
        <w:ind w:left="120" w:hanging="120"/>
      </w:pPr>
      <w:r>
        <w:t xml:space="preserve">Children's early learning services taxing districts, authorization to establish - </w:t>
      </w:r>
      <w:r>
        <w:t xml:space="preserve"> </w:t>
      </w:r>
      <w:r>
        <w:t xml:space="preserve">HB  425</w:t>
      </w:r>
    </w:p>
    <w:p>
      <w:pPr>
        <w:pStyle w:val="RecordBase"/>
        <w:ind w:left="120" w:hanging="120"/>
      </w:pPr>
      <w:r>
        <w:t xml:space="preserve">Consolidated local governments, urban service tax districts, funding - </w:t>
      </w:r>
      <w:r>
        <w:t xml:space="preserve"> </w:t>
      </w:r>
      <w:r>
        <w:t xml:space="preserve">HB  388</w:t>
      </w:r>
    </w:p>
    <w:p>
      <w:pPr>
        <w:pStyle w:val="RecordBase"/>
        <w:ind w:left="120" w:hanging="120"/>
      </w:pPr>
      <w:r>
        <w:t xml:space="preserve">Conversion of condemned property into a domestic violence shelter, tax credit - </w:t>
      </w:r>
      <w:r>
        <w:t xml:space="preserve"> </w:t>
      </w:r>
      <w:r>
        <w:t xml:space="preserve">SB  214</w:t>
      </w:r>
    </w:p>
    <w:p>
      <w:pPr>
        <w:pStyle w:val="RecordBase"/>
        <w:ind w:left="120" w:hanging="120"/>
      </w:pPr>
      <w:r>
        <w:t xml:space="preserve">Corporate income tax, deferred tax deduction - </w:t>
      </w:r>
      <w:r>
        <w:t xml:space="preserve"> </w:t>
      </w:r>
      <w:r>
        <w:t xml:space="preserve">HB  8</w:t>
      </w:r>
      <w:r>
        <w:t xml:space="preserve">: </w:t>
      </w:r>
      <w:r>
        <w:t xml:space="preserve">HCS</w:t>
      </w:r>
    </w:p>
    <w:p>
      <w:pPr>
        <w:pStyle w:val="RecordBase"/>
        <w:ind w:left="120" w:hanging="120"/>
      </w:pPr>
      <w:r>
        <w:t xml:space="preserve">County clerks, motor vehicle usage tax, active Armed Forces, credit - </w:t>
      </w:r>
      <w:r>
        <w:t xml:space="preserve"> </w:t>
      </w:r>
      <w:r>
        <w:t xml:space="preserve">SB  19</w:t>
      </w:r>
    </w:p>
    <w:p>
      <w:pPr>
        <w:pStyle w:val="RecordBase"/>
        <w:ind w:left="120" w:hanging="120"/>
      </w:pPr>
      <w:r>
        <w:t xml:space="preserve">Delinquent taxpayer, motor vehicle operator's license, suspension, elimination - </w:t>
      </w:r>
      <w:r>
        <w:t xml:space="preserve"> </w:t>
      </w:r>
      <w:r>
        <w:t xml:space="preserve">SB  294</w:t>
      </w:r>
    </w:p>
    <w:p>
      <w:pPr>
        <w:pStyle w:val="RecordBase"/>
        <w:ind w:left="120" w:hanging="120"/>
      </w:pPr>
      <w:r>
        <w:t xml:space="preserve">Department</w:t>
      </w:r>
    </w:p>
    <w:p>
      <w:pPr>
        <w:pStyle w:val="RecordBase"/>
        <w:ind w:left="240" w:hanging="192"/>
      </w:pPr>
      <w:r>
        <w:t xml:space="preserve"> of Revenue, publication of administrative writings and tax forms and instructions - </w:t>
      </w:r>
      <w:r>
        <w:t xml:space="preserve"> </w:t>
      </w:r>
      <w:r>
        <w:t xml:space="preserve">HB  8</w:t>
      </w:r>
      <w:r>
        <w:t xml:space="preserve">: </w:t>
      </w:r>
      <w:r>
        <w:t xml:space="preserve">SCS</w:t>
      </w:r>
    </w:p>
    <w:p>
      <w:pPr>
        <w:pStyle w:val="RecordBase"/>
        <w:ind w:left="240" w:hanging="192"/>
      </w:pPr>
      <w:r>
        <w:t xml:space="preserve"> of Revenue, publication of tax forms - </w:t>
      </w:r>
      <w:r>
        <w:t xml:space="preserve"> </w:t>
      </w:r>
      <w:r>
        <w:t xml:space="preserve">HB  122</w:t>
      </w:r>
      <w:r>
        <w:t xml:space="preserve">;</w:t>
      </w:r>
      <w:r>
        <w:t xml:space="preserve"> </w:t>
      </w:r>
      <w:r>
        <w:t xml:space="preserve">HB  122</w:t>
      </w:r>
      <w:r>
        <w:t xml:space="preserve">: </w:t>
      </w:r>
      <w:r>
        <w:t xml:space="preserve">HCS</w:t>
      </w:r>
    </w:p>
    <w:p>
      <w:pPr>
        <w:pStyle w:val="RecordBase"/>
        <w:ind w:left="240" w:hanging="192"/>
      </w:pPr>
      <w:r>
        <w:t xml:space="preserve"> of Revenue, tax law changes and actions report - </w:t>
      </w:r>
      <w:r>
        <w:t xml:space="preserve"> </w:t>
      </w:r>
      <w:r>
        <w:t xml:space="preserve">HB  8</w:t>
      </w:r>
      <w:r>
        <w:t xml:space="preserve">: </w:t>
      </w:r>
      <w:r>
        <w:t xml:space="preserve">HCS</w:t>
      </w:r>
    </w:p>
    <w:p>
      <w:pPr>
        <w:pStyle w:val="RecordBase"/>
        <w:ind w:left="120" w:hanging="120"/>
      </w:pPr>
      <w:r>
        <w:t xml:space="preserve">Distilled spirits, wholesale tax - </w:t>
      </w:r>
      <w:r>
        <w:t xml:space="preserve"> </w:t>
      </w:r>
      <w:r>
        <w:t xml:space="preserve">SB  50</w:t>
      </w:r>
      <w:r>
        <w:t xml:space="preserve">;</w:t>
      </w:r>
      <w:r>
        <w:t xml:space="preserve"> </w:t>
      </w:r>
      <w:r>
        <w:t xml:space="preserve">SB  116</w:t>
      </w:r>
    </w:p>
    <w:p>
      <w:pPr>
        <w:pStyle w:val="RecordBase"/>
        <w:ind w:left="120" w:hanging="120"/>
      </w:pPr>
      <w:r>
        <w:t xml:space="preserve">Electric</w:t>
      </w:r>
    </w:p>
    <w:p>
      <w:pPr>
        <w:pStyle w:val="RecordBase"/>
        <w:ind w:left="240" w:hanging="192"/>
      </w:pPr>
      <w:r>
        <w:t xml:space="preserve"> and hybrid vehicles, state property tax, road fund earmark - </w:t>
      </w:r>
      <w:r>
        <w:t xml:space="preserve"> </w:t>
      </w:r>
      <w:r>
        <w:t xml:space="preserve">SB  107</w:t>
      </w:r>
    </w:p>
    <w:p>
      <w:pPr>
        <w:pStyle w:val="RecordBase"/>
        <w:ind w:left="240" w:hanging="192"/>
      </w:pPr>
      <w:r>
        <w:t xml:space="preserve"> vehicle ownership fee, exemption of hybrid vehicles - </w:t>
      </w:r>
      <w:r>
        <w:t xml:space="preserve"> </w:t>
      </w:r>
      <w:r>
        <w:t xml:space="preserve">HB  8</w:t>
      </w:r>
      <w:r>
        <w:t xml:space="preserve">: </w:t>
      </w:r>
      <w:r>
        <w:t xml:space="preserve">HCS</w:t>
      </w:r>
    </w:p>
    <w:p>
      <w:pPr>
        <w:pStyle w:val="RecordBase"/>
        <w:ind w:left="240" w:hanging="192"/>
      </w:pPr>
      <w:r>
        <w:t xml:space="preserve"> vehicle power tax, electric vehicle power dealer, kilowatt exclusion - </w:t>
      </w:r>
      <w:r>
        <w:t xml:space="preserve"> </w:t>
      </w:r>
      <w:r>
        <w:t xml:space="preserve">HB  398</w:t>
      </w:r>
    </w:p>
    <w:p>
      <w:pPr>
        <w:pStyle w:val="RecordBase"/>
        <w:ind w:left="120" w:hanging="120"/>
      </w:pPr>
      <w:r>
        <w:t xml:space="preserve">Exclusions, income of disaster response employees and business, removal of sunset date - </w:t>
      </w:r>
      <w:r>
        <w:t xml:space="preserve"> </w:t>
      </w:r>
      <w:r>
        <w:t xml:space="preserve">HB  433</w:t>
      </w:r>
    </w:p>
    <w:p>
      <w:pPr>
        <w:pStyle w:val="RecordBase"/>
        <w:ind w:left="120" w:hanging="120"/>
      </w:pPr>
      <w:r>
        <w:t xml:space="preserve">First-time home buyer, tax incentives - </w:t>
      </w:r>
      <w:r>
        <w:t xml:space="preserve"> </w:t>
      </w:r>
      <w:r>
        <w:t xml:space="preserve">HB  222</w:t>
      </w:r>
    </w:p>
    <w:p>
      <w:pPr>
        <w:pStyle w:val="RecordBase"/>
        <w:ind w:left="120" w:hanging="120"/>
      </w:pPr>
      <w:r>
        <w:t xml:space="preserve">Homestead Exemption Task Force, creation - </w:t>
      </w:r>
      <w:r>
        <w:t xml:space="preserve"> </w:t>
      </w:r>
      <w:r>
        <w:t xml:space="preserve">SJR 138</w:t>
      </w:r>
    </w:p>
    <w:p>
      <w:pPr>
        <w:pStyle w:val="RecordBase"/>
        <w:ind w:left="120" w:hanging="120"/>
      </w:pPr>
      <w:r>
        <w:t xml:space="preserve">Income</w:t>
      </w:r>
    </w:p>
    <w:p>
      <w:pPr>
        <w:pStyle w:val="RecordBase"/>
        <w:ind w:left="240" w:hanging="192"/>
      </w:pPr>
      <w:r>
        <w:t xml:space="preserve"> tax, community restoration tax credit - </w:t>
      </w:r>
      <w:r>
        <w:t xml:space="preserve"> </w:t>
      </w:r>
      <w:r>
        <w:t xml:space="preserve">HB  314</w:t>
      </w:r>
    </w:p>
    <w:p>
      <w:pPr>
        <w:pStyle w:val="RecordBase"/>
        <w:ind w:left="240" w:hanging="192"/>
      </w:pPr>
      <w:r>
        <w:t xml:space="preserve"> tax credit, educator expenses - </w:t>
      </w:r>
      <w:r>
        <w:t xml:space="preserve"> </w:t>
      </w:r>
      <w:r>
        <w:t xml:space="preserve">HB  681</w:t>
      </w:r>
    </w:p>
    <w:p>
      <w:pPr>
        <w:pStyle w:val="RecordBase"/>
        <w:ind w:left="240" w:hanging="192"/>
      </w:pPr>
      <w:r>
        <w:t xml:space="preserve"> tax, credit for qualified broadband investment - </w:t>
      </w:r>
      <w:r>
        <w:t xml:space="preserve"> </w:t>
      </w:r>
      <w:r>
        <w:t xml:space="preserve">HB  8</w:t>
      </w:r>
      <w:r>
        <w:t xml:space="preserve">: </w:t>
      </w:r>
      <w:r>
        <w:t xml:space="preserve">HCS</w:t>
      </w:r>
    </w:p>
    <w:p>
      <w:pPr>
        <w:pStyle w:val="RecordBase"/>
        <w:ind w:left="240" w:hanging="192"/>
      </w:pPr>
      <w:r>
        <w:t xml:space="preserve"> tax credit, New Markets Development Program - </w:t>
      </w:r>
      <w:r>
        <w:t xml:space="preserve"> </w:t>
      </w:r>
      <w:r>
        <w:t xml:space="preserve">HB  485</w:t>
      </w:r>
    </w:p>
    <w:p>
      <w:pPr>
        <w:pStyle w:val="RecordBase"/>
        <w:ind w:left="240" w:hanging="192"/>
      </w:pPr>
      <w:r>
        <w:t xml:space="preserve"> tax credit, sustainable aviation fuel consumption, feedstock production - </w:t>
      </w:r>
      <w:r>
        <w:t xml:space="preserve"> </w:t>
      </w:r>
      <w:r>
        <w:t xml:space="preserve">SB  313</w:t>
      </w:r>
    </w:p>
    <w:p>
      <w:pPr>
        <w:pStyle w:val="RecordBase"/>
        <w:ind w:left="240" w:hanging="192"/>
      </w:pPr>
      <w:r>
        <w:t xml:space="preserve"> tax, IRC reference date update, December 31, 2023 - </w:t>
      </w:r>
      <w:r>
        <w:t xml:space="preserve"> </w:t>
      </w:r>
      <w:r>
        <w:t xml:space="preserve">HB  8</w:t>
      </w:r>
      <w:r>
        <w:t xml:space="preserve">: </w:t>
      </w:r>
      <w:r>
        <w:t xml:space="preserve">HCS</w:t>
      </w:r>
    </w:p>
    <w:p>
      <w:pPr>
        <w:pStyle w:val="RecordBase"/>
        <w:ind w:left="240" w:hanging="192"/>
      </w:pPr>
      <w:r>
        <w:t xml:space="preserve"> tax refund designation, Alzheimer's Association - </w:t>
      </w:r>
      <w:r>
        <w:t xml:space="preserve"> </w:t>
      </w:r>
      <w:r>
        <w:t xml:space="preserve">HB  21</w:t>
      </w:r>
    </w:p>
    <w:p>
      <w:pPr>
        <w:pStyle w:val="RecordBase"/>
        <w:ind w:left="120" w:hanging="120"/>
      </w:pPr>
      <w:r>
        <w:t xml:space="preserve">Individual</w:t>
      </w:r>
    </w:p>
    <w:p>
      <w:pPr>
        <w:pStyle w:val="RecordBase"/>
        <w:ind w:left="240" w:hanging="192"/>
      </w:pPr>
      <w:r>
        <w:t xml:space="preserve"> income, child and dependent care tax credit, refundable - </w:t>
      </w:r>
      <w:r>
        <w:t xml:space="preserve"> </w:t>
      </w:r>
      <w:r>
        <w:t xml:space="preserve">HB  380</w:t>
      </w:r>
    </w:p>
    <w:p>
      <w:pPr>
        <w:pStyle w:val="RecordBase"/>
        <w:ind w:left="240" w:hanging="192"/>
      </w:pPr>
      <w:r>
        <w:t xml:space="preserve"> income, retirement distribution exclusion - </w:t>
      </w:r>
      <w:r>
        <w:t xml:space="preserve"> </w:t>
      </w:r>
      <w:r>
        <w:t xml:space="preserve">HB  134</w:t>
      </w:r>
    </w:p>
    <w:p>
      <w:pPr>
        <w:pStyle w:val="RecordBase"/>
        <w:ind w:left="240" w:hanging="192"/>
      </w:pPr>
      <w:r>
        <w:t xml:space="preserve"> income tax, 2024 toll relief tax credit - </w:t>
      </w:r>
      <w:r>
        <w:t xml:space="preserve"> </w:t>
      </w:r>
      <w:r>
        <w:t xml:space="preserve">HB  1</w:t>
      </w:r>
      <w:r>
        <w:t xml:space="preserve">: </w:t>
      </w:r>
      <w:r>
        <w:t xml:space="preserve">HFA</w:t>
      </w:r>
      <w:r>
        <w:t xml:space="preserve"> (</w:t>
      </w:r>
      <w:r>
        <w:t xml:space="preserve">7</w:t>
      </w:r>
      <w:r>
        <w:t xml:space="preserve">)</w:t>
      </w:r>
    </w:p>
    <w:p>
      <w:pPr>
        <w:pStyle w:val="RecordBase"/>
        <w:ind w:left="240" w:hanging="192"/>
      </w:pPr>
      <w:r>
        <w:t xml:space="preserve"> income tax, eligible caregiver tax credit, establishment - </w:t>
      </w:r>
      <w:r>
        <w:t xml:space="preserve"> </w:t>
      </w:r>
      <w:r>
        <w:t xml:space="preserve">HB  601</w:t>
      </w:r>
    </w:p>
    <w:p>
      <w:pPr>
        <w:pStyle w:val="RecordBase"/>
        <w:ind w:left="240" w:hanging="192"/>
      </w:pPr>
      <w:r>
        <w:t xml:space="preserve"> income tax rate - </w:t>
      </w:r>
      <w:r>
        <w:t xml:space="preserve"> </w:t>
      </w:r>
      <w:r>
        <w:t xml:space="preserve">HB  8</w:t>
      </w:r>
      <w:r>
        <w:t xml:space="preserve">: </w:t>
      </w:r>
      <w:r>
        <w:t xml:space="preserve">HCS</w:t>
      </w:r>
    </w:p>
    <w:p>
      <w:pPr>
        <w:pStyle w:val="RecordBase"/>
        <w:ind w:left="240" w:hanging="192"/>
      </w:pPr>
      <w:r>
        <w:t xml:space="preserve"> income tax rate for taxable years beginning on or after January 1, 2028 - </w:t>
      </w:r>
      <w:r>
        <w:t xml:space="preserve"> </w:t>
      </w:r>
      <w:r>
        <w:t xml:space="preserve">HB  731</w:t>
      </w:r>
    </w:p>
    <w:p>
      <w:pPr>
        <w:pStyle w:val="RecordBase"/>
        <w:ind w:left="120" w:hanging="120"/>
      </w:pPr>
      <w:r>
        <w:t xml:space="preserve">Individual, military pensions, income tax exclusion - </w:t>
      </w:r>
      <w:r>
        <w:t xml:space="preserve"> </w:t>
      </w:r>
      <w:r>
        <w:t xml:space="preserve">HB  123</w:t>
      </w:r>
    </w:p>
    <w:p>
      <w:pPr>
        <w:pStyle w:val="RecordBase"/>
        <w:ind w:left="120" w:hanging="120"/>
      </w:pPr>
      <w:r>
        <w:t xml:space="preserve">Inheritance</w:t>
      </w:r>
    </w:p>
    <w:p>
      <w:pPr>
        <w:pStyle w:val="RecordBase"/>
        <w:ind w:left="240" w:hanging="192"/>
      </w:pPr>
      <w:r>
        <w:t xml:space="preserve"> and estate taxes, deaths prior to August 1, 2024, application - </w:t>
      </w:r>
      <w:r>
        <w:t xml:space="preserve"> </w:t>
      </w:r>
      <w:r>
        <w:t xml:space="preserve">HB  308</w:t>
      </w:r>
    </w:p>
    <w:p>
      <w:pPr>
        <w:pStyle w:val="RecordBase"/>
        <w:ind w:left="240" w:hanging="192"/>
      </w:pPr>
      <w:r>
        <w:t xml:space="preserve"> and estate taxes, expiration - </w:t>
      </w:r>
      <w:r>
        <w:t xml:space="preserve"> </w:t>
      </w:r>
      <w:r>
        <w:t xml:space="preserve">SB  21</w:t>
      </w:r>
    </w:p>
    <w:p>
      <w:pPr>
        <w:pStyle w:val="RecordBase"/>
        <w:ind w:left="240" w:hanging="192"/>
      </w:pPr>
      <w:r>
        <w:t xml:space="preserve"> tax, deaths occurring prior to July 1, 2024 - </w:t>
      </w:r>
      <w:r>
        <w:t xml:space="preserve"> </w:t>
      </w:r>
      <w:r>
        <w:t xml:space="preserve">HB  50</w:t>
      </w:r>
    </w:p>
    <w:p>
      <w:pPr>
        <w:pStyle w:val="RecordBase"/>
        <w:ind w:left="240" w:hanging="192"/>
      </w:pPr>
      <w:r>
        <w:t xml:space="preserve"> tax, foster child, Class A beneficiary - </w:t>
      </w:r>
      <w:r>
        <w:t xml:space="preserve"> </w:t>
      </w:r>
      <w:r>
        <w:t xml:space="preserve">HB  785</w:t>
      </w:r>
    </w:p>
    <w:p>
      <w:pPr>
        <w:pStyle w:val="RecordBase"/>
        <w:ind w:left="240" w:hanging="192"/>
      </w:pPr>
      <w:r>
        <w:t xml:space="preserve"> tax, power of appointment - </w:t>
      </w:r>
      <w:r>
        <w:t xml:space="preserve"> </w:t>
      </w:r>
      <w:r>
        <w:t xml:space="preserve">HB  8</w:t>
      </w:r>
      <w:r>
        <w:t xml:space="preserve">: </w:t>
      </w:r>
      <w:r>
        <w:t xml:space="preserve">HCS</w:t>
      </w:r>
    </w:p>
    <w:p>
      <w:pPr>
        <w:pStyle w:val="RecordBase"/>
        <w:ind w:left="240" w:hanging="192"/>
      </w:pPr>
      <w:r>
        <w:t xml:space="preserve"> tax, power of appointment, provisions removal - </w:t>
      </w:r>
      <w:r>
        <w:t xml:space="preserve"> </w:t>
      </w:r>
      <w:r>
        <w:t xml:space="preserve">HB  8</w:t>
      </w:r>
      <w:r>
        <w:t xml:space="preserve">: </w:t>
      </w:r>
      <w:r>
        <w:t xml:space="preserve">SCS</w:t>
      </w:r>
    </w:p>
    <w:p>
      <w:pPr>
        <w:pStyle w:val="RecordBase"/>
        <w:ind w:left="240" w:hanging="192"/>
      </w:pPr>
      <w:r>
        <w:t xml:space="preserve"> tax provisions, removal - </w:t>
      </w:r>
      <w:r>
        <w:t xml:space="preserve"> </w:t>
      </w:r>
      <w:r>
        <w:t xml:space="preserve">HB  50</w:t>
      </w:r>
      <w:r>
        <w:t xml:space="preserve">: </w:t>
      </w:r>
      <w:r>
        <w:t xml:space="preserve">HCS</w:t>
      </w:r>
    </w:p>
    <w:p>
      <w:pPr>
        <w:pStyle w:val="RecordBase"/>
        <w:ind w:left="120" w:hanging="120"/>
      </w:pPr>
      <w:r>
        <w:t xml:space="preserve">Kentucky</w:t>
      </w:r>
    </w:p>
    <w:p>
      <w:pPr>
        <w:pStyle w:val="RecordBase"/>
        <w:ind w:left="240" w:hanging="192"/>
      </w:pPr>
      <w:r>
        <w:t xml:space="preserve"> One-Stop Business Portal, Secretary of State, creation, maintenance - </w:t>
      </w:r>
      <w:r>
        <w:t xml:space="preserve"> </w:t>
      </w:r>
      <w:r>
        <w:t xml:space="preserve">SB  346</w:t>
      </w:r>
    </w:p>
    <w:p>
      <w:pPr>
        <w:pStyle w:val="RecordBase"/>
        <w:ind w:left="240" w:hanging="192"/>
      </w:pPr>
      <w:r>
        <w:t xml:space="preserve"> Saves account, contributions, exclusion from tax - </w:t>
      </w:r>
      <w:r>
        <w:t xml:space="preserve"> </w:t>
      </w:r>
      <w:r>
        <w:t xml:space="preserve">HB  239</w:t>
      </w:r>
    </w:p>
    <w:p>
      <w:pPr>
        <w:pStyle w:val="RecordBase"/>
        <w:ind w:left="240" w:hanging="192"/>
      </w:pPr>
      <w:r>
        <w:t xml:space="preserve"> Saves account, contributions, tax credit - </w:t>
      </w:r>
      <w:r>
        <w:t xml:space="preserve"> </w:t>
      </w:r>
      <w:r>
        <w:t xml:space="preserve">HB  239</w:t>
      </w:r>
    </w:p>
    <w:p>
      <w:pPr>
        <w:pStyle w:val="RecordBase"/>
        <w:ind w:left="120" w:hanging="120"/>
      </w:pPr>
      <w:r>
        <w:t xml:space="preserve">Limited</w:t>
      </w:r>
    </w:p>
    <w:p>
      <w:pPr>
        <w:pStyle w:val="RecordBase"/>
        <w:ind w:left="240" w:hanging="192"/>
      </w:pPr>
      <w:r>
        <w:t xml:space="preserve"> liability entity tax, exemption, gross receipts less than $100,000 - </w:t>
      </w:r>
      <w:r>
        <w:t xml:space="preserve"> </w:t>
      </w:r>
      <w:r>
        <w:t xml:space="preserve">HB  120</w:t>
      </w:r>
    </w:p>
    <w:p>
      <w:pPr>
        <w:pStyle w:val="RecordBase"/>
        <w:ind w:left="240" w:hanging="192"/>
      </w:pPr>
      <w:r>
        <w:t xml:space="preserve"> liability entity tax, sunset on January 1, 2025. - </w:t>
      </w:r>
      <w:r>
        <w:t xml:space="preserve"> </w:t>
      </w:r>
      <w:r>
        <w:t xml:space="preserve">HB  55</w:t>
      </w:r>
    </w:p>
    <w:p>
      <w:pPr>
        <w:pStyle w:val="RecordBase"/>
        <w:ind w:left="120" w:hanging="120"/>
      </w:pPr>
      <w:r>
        <w:t xml:space="preserve">Local license fee, gross receipts, transportation network company services, imposition - </w:t>
      </w:r>
      <w:r>
        <w:t xml:space="preserve"> </w:t>
      </w:r>
      <w:r>
        <w:t xml:space="preserve">HB  8</w:t>
      </w:r>
      <w:r>
        <w:t xml:space="preserve">: </w:t>
      </w:r>
      <w:r>
        <w:t xml:space="preserve">SCS</w:t>
      </w:r>
    </w:p>
    <w:p>
      <w:pPr>
        <w:pStyle w:val="RecordBase"/>
        <w:ind w:left="120" w:hanging="120"/>
      </w:pPr>
      <w:r>
        <w:t xml:space="preserve">Motor</w:t>
      </w:r>
    </w:p>
    <w:p>
      <w:pPr>
        <w:pStyle w:val="RecordBase"/>
        <w:ind w:left="240" w:hanging="192"/>
      </w:pPr>
      <w:r>
        <w:t xml:space="preserve"> carrier truck taxes, application, filing, and payment, procedures - </w:t>
      </w:r>
      <w:r>
        <w:t xml:space="preserve"> </w:t>
      </w:r>
      <w:r>
        <w:t xml:space="preserve">SB  199</w:t>
      </w:r>
    </w:p>
    <w:p>
      <w:pPr>
        <w:pStyle w:val="RecordBase"/>
        <w:ind w:left="240" w:hanging="192"/>
      </w:pPr>
      <w:r>
        <w:t xml:space="preserve"> vehicle rental and ride share excise tax, bad debts deduction - </w:t>
      </w:r>
      <w:r>
        <w:t xml:space="preserve"> </w:t>
      </w:r>
      <w:r>
        <w:t xml:space="preserve">HB  8</w:t>
      </w:r>
      <w:r>
        <w:t xml:space="preserve">: </w:t>
      </w:r>
      <w:r>
        <w:t xml:space="preserve">SCS</w:t>
      </w:r>
    </w:p>
    <w:p>
      <w:pPr>
        <w:pStyle w:val="RecordBase"/>
        <w:ind w:left="120" w:hanging="120"/>
      </w:pPr>
      <w:r>
        <w:t xml:space="preserve">Occupational license taxing, after annexation - </w:t>
      </w:r>
      <w:r>
        <w:t xml:space="preserve"> </w:t>
      </w:r>
      <w:r>
        <w:t xml:space="preserve">HB  492</w:t>
      </w:r>
      <w:r>
        <w:t xml:space="preserve">: </w:t>
      </w:r>
      <w:r>
        <w:t xml:space="preserve">SCS</w:t>
      </w:r>
    </w:p>
    <w:p>
      <w:pPr>
        <w:pStyle w:val="RecordBase"/>
        <w:ind w:left="120" w:hanging="120"/>
      </w:pPr>
      <w:r>
        <w:t xml:space="preserve">Opportunity account, excluding earnings from adjusted gross income - </w:t>
      </w:r>
      <w:r>
        <w:t xml:space="preserve"> </w:t>
      </w:r>
      <w:r>
        <w:t xml:space="preserve">HB  426</w:t>
      </w:r>
    </w:p>
    <w:p>
      <w:pPr>
        <w:pStyle w:val="RecordBase"/>
        <w:ind w:left="120" w:hanging="120"/>
      </w:pPr>
      <w:r>
        <w:t xml:space="preserve">Organ donation, income tax credit establishment - </w:t>
      </w:r>
      <w:r>
        <w:t xml:space="preserve"> </w:t>
      </w:r>
      <w:r>
        <w:t xml:space="preserve">HB  131</w:t>
      </w:r>
    </w:p>
    <w:p>
      <w:pPr>
        <w:pStyle w:val="RecordBase"/>
        <w:ind w:left="120" w:hanging="120"/>
      </w:pPr>
      <w:r>
        <w:t xml:space="preserve">Ownership</w:t>
      </w:r>
    </w:p>
    <w:p>
      <w:pPr>
        <w:pStyle w:val="RecordBase"/>
        <w:ind w:left="240" w:hanging="192"/>
      </w:pPr>
      <w:r>
        <w:t xml:space="preserve"> fee, hybrid vehicles, elimination - </w:t>
      </w:r>
      <w:r>
        <w:t xml:space="preserve"> </w:t>
      </w:r>
      <w:r>
        <w:t xml:space="preserve">HB  582</w:t>
      </w:r>
    </w:p>
    <w:p>
      <w:pPr>
        <w:pStyle w:val="RecordBase"/>
        <w:ind w:left="240" w:hanging="192"/>
      </w:pPr>
      <w:r>
        <w:t xml:space="preserve"> fee, hybrid vehicles or hybrid motorcycles, elimination - </w:t>
      </w:r>
      <w:r>
        <w:t xml:space="preserve"> </w:t>
      </w:r>
      <w:r>
        <w:t xml:space="preserve">HB  531</w:t>
      </w:r>
    </w:p>
    <w:p>
      <w:pPr>
        <w:pStyle w:val="RecordBase"/>
        <w:ind w:left="120" w:hanging="120"/>
      </w:pPr>
      <w:r>
        <w:t xml:space="preserve">Production of sustainable aviation fuel, sales and use tax incentive - </w:t>
      </w:r>
      <w:r>
        <w:t xml:space="preserve"> </w:t>
      </w:r>
      <w:r>
        <w:t xml:space="preserve">SB  313</w:t>
      </w:r>
    </w:p>
    <w:p>
      <w:pPr>
        <w:pStyle w:val="RecordBase"/>
        <w:ind w:left="120" w:hanging="120"/>
      </w:pPr>
      <w:r>
        <w:t xml:space="preserve">Property</w:t>
      </w:r>
    </w:p>
    <w:p>
      <w:pPr>
        <w:pStyle w:val="RecordBase"/>
        <w:ind w:left="240" w:hanging="192"/>
      </w:pPr>
      <w:r>
        <w:t xml:space="preserve"> tax, assessed value, homestead exemption, owners who are 65 or older - </w:t>
      </w:r>
      <w:r>
        <w:t xml:space="preserve"> </w:t>
      </w:r>
      <w:r>
        <w:t xml:space="preserve">HB  112</w:t>
      </w:r>
    </w:p>
    <w:p>
      <w:pPr>
        <w:pStyle w:val="RecordBase"/>
        <w:ind w:left="240" w:hanging="192"/>
      </w:pPr>
      <w:r>
        <w:t xml:space="preserve"> tax, assessment of property, homeowners classified as totally disabled - </w:t>
      </w:r>
      <w:r>
        <w:t xml:space="preserve"> </w:t>
      </w:r>
      <w:r>
        <w:t xml:space="preserve">HB  112</w:t>
      </w:r>
      <w:r>
        <w:t xml:space="preserve">: </w:t>
      </w:r>
      <w:r>
        <w:t xml:space="preserve">HFA</w:t>
      </w:r>
      <w:r>
        <w:t xml:space="preserve"> (</w:t>
      </w:r>
      <w:r>
        <w:t xml:space="preserve">1</w:t>
      </w:r>
      <w:r>
        <w:t xml:space="preserve">)</w:t>
      </w:r>
    </w:p>
    <w:p>
      <w:pPr>
        <w:pStyle w:val="RecordBase"/>
        <w:ind w:left="240" w:hanging="192"/>
      </w:pPr>
      <w:r>
        <w:t xml:space="preserve"> tax, exemption or elimination, proposed constitutional amendment - </w:t>
      </w:r>
      <w:r>
        <w:t xml:space="preserve"> </w:t>
      </w:r>
      <w:r>
        <w:t xml:space="preserve">HB  59</w:t>
      </w:r>
    </w:p>
    <w:p>
      <w:pPr>
        <w:pStyle w:val="RecordBase"/>
        <w:ind w:left="240" w:hanging="192"/>
      </w:pPr>
      <w:r>
        <w:t xml:space="preserve"> tax, federally documented boats, tax exemption - </w:t>
      </w:r>
      <w:r>
        <w:t xml:space="preserve"> </w:t>
      </w:r>
      <w:r>
        <w:t xml:space="preserve">HB  521</w:t>
      </w:r>
    </w:p>
    <w:p>
      <w:pPr>
        <w:pStyle w:val="RecordBase"/>
        <w:ind w:left="240" w:hanging="192"/>
      </w:pPr>
      <w:r>
        <w:t xml:space="preserve"> tax, homestead exemption amount - </w:t>
      </w:r>
      <w:r>
        <w:t xml:space="preserve"> </w:t>
      </w:r>
      <w:r>
        <w:t xml:space="preserve">HB  61</w:t>
      </w:r>
    </w:p>
    <w:p>
      <w:pPr>
        <w:pStyle w:val="RecordBase"/>
        <w:ind w:left="240" w:hanging="192"/>
      </w:pPr>
      <w:r>
        <w:t xml:space="preserve"> tax, homestead exemption amount, proposed constitutional amendment - </w:t>
      </w:r>
      <w:r>
        <w:t xml:space="preserve"> </w:t>
      </w:r>
      <w:r>
        <w:t xml:space="preserve">HB  62</w:t>
      </w:r>
    </w:p>
    <w:p>
      <w:pPr>
        <w:pStyle w:val="RecordBase"/>
        <w:ind w:left="240" w:hanging="192"/>
      </w:pPr>
      <w:r>
        <w:t xml:space="preserve"> tax, homestead exemption, application process for disabled persons - </w:t>
      </w:r>
      <w:r>
        <w:t xml:space="preserve"> </w:t>
      </w:r>
      <w:r>
        <w:t xml:space="preserve">SB  21</w:t>
      </w:r>
    </w:p>
    <w:p>
      <w:pPr>
        <w:pStyle w:val="RecordBase"/>
        <w:ind w:left="240" w:hanging="192"/>
      </w:pPr>
      <w:r>
        <w:t xml:space="preserve"> tax, homestead exemption, owners who are 65 or older, proposed constitutional amendment - </w:t>
      </w:r>
      <w:r>
        <w:t xml:space="preserve"> </w:t>
      </w:r>
      <w:r>
        <w:t xml:space="preserve">SB  23</w:t>
      </w:r>
      <w:r>
        <w:t xml:space="preserve">;</w:t>
      </w:r>
      <w:r>
        <w:t xml:space="preserve"> </w:t>
      </w:r>
      <w:r>
        <w:t xml:space="preserve">SB  23</w:t>
      </w:r>
      <w:r>
        <w:t xml:space="preserve">: </w:t>
      </w:r>
      <w:r>
        <w:t xml:space="preserve">SFA</w:t>
      </w:r>
      <w:r>
        <w:t xml:space="preserve"> (</w:t>
      </w:r>
      <w:r>
        <w:t xml:space="preserve">2</w:t>
      </w:r>
      <w:r>
        <w:t xml:space="preserve">)</w:t>
      </w:r>
      <w:r>
        <w:t xml:space="preserve">;</w:t>
      </w:r>
      <w:r>
        <w:t xml:space="preserve"> </w:t>
      </w:r>
      <w:r>
        <w:t xml:space="preserve">HB  111</w:t>
      </w:r>
    </w:p>
    <w:p>
      <w:pPr>
        <w:pStyle w:val="RecordBase"/>
        <w:ind w:left="240" w:hanging="192"/>
      </w:pPr>
      <w:r>
        <w:t xml:space="preserve"> tax, homesteads of veterans and surviving spouses, proposed constitutional amendment - </w:t>
      </w:r>
      <w:r>
        <w:t xml:space="preserve"> </w:t>
      </w:r>
      <w:r>
        <w:t xml:space="preserve">SB  351</w:t>
      </w:r>
    </w:p>
    <w:p>
      <w:pPr>
        <w:pStyle w:val="RecordBase"/>
        <w:ind w:left="240" w:hanging="192"/>
      </w:pPr>
      <w:r>
        <w:t xml:space="preserve"> tax, motor vehicle valuation, exemption - </w:t>
      </w:r>
      <w:r>
        <w:t xml:space="preserve"> </w:t>
      </w:r>
      <w:r>
        <w:t xml:space="preserve">HB  590</w:t>
      </w:r>
    </w:p>
    <w:p>
      <w:pPr>
        <w:pStyle w:val="RecordBase"/>
        <w:ind w:left="240" w:hanging="192"/>
      </w:pPr>
      <w:r>
        <w:t xml:space="preserve"> tax rate levy, recall vote, next regular election - </w:t>
      </w:r>
      <w:r>
        <w:t xml:space="preserve"> </w:t>
      </w:r>
      <w:r>
        <w:t xml:space="preserve">HB  147</w:t>
      </w:r>
    </w:p>
    <w:p>
      <w:pPr>
        <w:pStyle w:val="RecordBase"/>
        <w:ind w:left="240" w:hanging="192"/>
      </w:pPr>
      <w:r>
        <w:t xml:space="preserve"> tax rate petition process, requirements - </w:t>
      </w:r>
      <w:r>
        <w:t xml:space="preserve"> </w:t>
      </w:r>
      <w:r>
        <w:t xml:space="preserve">SB  58</w:t>
      </w:r>
      <w:r>
        <w:t xml:space="preserve">: </w:t>
      </w:r>
      <w:r>
        <w:t xml:space="preserve">SCS</w:t>
      </w:r>
    </w:p>
    <w:p>
      <w:pPr>
        <w:pStyle w:val="RecordBase"/>
        <w:ind w:left="240" w:hanging="192"/>
      </w:pPr>
      <w:r>
        <w:t xml:space="preserve"> tax, real property definition, mains, pipes, pipelines, and conduits - </w:t>
      </w:r>
      <w:r>
        <w:t xml:space="preserve"> </w:t>
      </w:r>
      <w:r>
        <w:t xml:space="preserve">HB  8</w:t>
      </w:r>
      <w:r>
        <w:t xml:space="preserve">: </w:t>
      </w:r>
      <w:r>
        <w:t xml:space="preserve">SCS</w:t>
      </w:r>
      <w:r>
        <w:t xml:space="preserve">;</w:t>
      </w:r>
      <w:r>
        <w:t xml:space="preserve"> </w:t>
      </w:r>
      <w:r>
        <w:t xml:space="preserve">HB  835</w:t>
      </w:r>
    </w:p>
    <w:p>
      <w:pPr>
        <w:pStyle w:val="RecordBase"/>
        <w:ind w:left="240" w:hanging="192"/>
      </w:pPr>
      <w:r>
        <w:t xml:space="preserve"> tax, tax rate levy, recall process - </w:t>
      </w:r>
      <w:r>
        <w:t xml:space="preserve"> </w:t>
      </w:r>
      <w:r>
        <w:t xml:space="preserve">SB  69</w:t>
      </w:r>
    </w:p>
    <w:p>
      <w:pPr>
        <w:pStyle w:val="RecordBase"/>
        <w:ind w:left="240" w:hanging="192"/>
      </w:pPr>
      <w:r>
        <w:t xml:space="preserve"> tax, tax rate petition process, requirements - </w:t>
      </w:r>
      <w:r>
        <w:t xml:space="preserve"> </w:t>
      </w:r>
      <w:r>
        <w:t xml:space="preserve">SB  58</w:t>
      </w:r>
      <w:r>
        <w:t xml:space="preserve">;</w:t>
      </w:r>
      <w:r>
        <w:t xml:space="preserve"> </w:t>
      </w:r>
      <w:r>
        <w:t xml:space="preserve">SB  58</w:t>
      </w:r>
      <w:r>
        <w:t xml:space="preserve">: </w:t>
      </w:r>
      <w:r>
        <w:t xml:space="preserve">SCS</w:t>
      </w:r>
    </w:p>
    <w:p>
      <w:pPr>
        <w:pStyle w:val="RecordBase"/>
        <w:ind w:left="240" w:hanging="192"/>
      </w:pPr>
      <w:r>
        <w:t xml:space="preserve"> taxes, installment payment program - </w:t>
      </w:r>
      <w:r>
        <w:t xml:space="preserve"> </w:t>
      </w:r>
      <w:r>
        <w:t xml:space="preserve">HB  730</w:t>
      </w:r>
    </w:p>
    <w:p>
      <w:pPr>
        <w:pStyle w:val="RecordBase"/>
        <w:ind w:left="240" w:hanging="192"/>
      </w:pPr>
      <w:r>
        <w:t xml:space="preserve"> taxes, motor vehicle exemption - </w:t>
      </w:r>
      <w:r>
        <w:t xml:space="preserve"> </w:t>
      </w:r>
      <w:r>
        <w:t xml:space="preserve">HB  150</w:t>
      </w:r>
    </w:p>
    <w:p>
      <w:pPr>
        <w:pStyle w:val="RecordBase"/>
        <w:ind w:left="120" w:hanging="120"/>
      </w:pPr>
      <w:r>
        <w:t xml:space="preserve">Protected tenant, income tax credit for landlord - </w:t>
      </w:r>
      <w:r>
        <w:t xml:space="preserve"> </w:t>
      </w:r>
      <w:r>
        <w:t xml:space="preserve">SB  214</w:t>
      </w:r>
    </w:p>
    <w:p>
      <w:pPr>
        <w:pStyle w:val="RecordBase"/>
        <w:ind w:left="120" w:hanging="120"/>
      </w:pPr>
      <w:r>
        <w:t xml:space="preserve">Qualified</w:t>
      </w:r>
    </w:p>
    <w:p>
      <w:pPr>
        <w:pStyle w:val="RecordBase"/>
        <w:ind w:left="240" w:hanging="192"/>
      </w:pPr>
      <w:r>
        <w:t xml:space="preserve"> contributions, income tax credit - </w:t>
      </w:r>
      <w:r>
        <w:t xml:space="preserve"> </w:t>
      </w:r>
      <w:r>
        <w:t xml:space="preserve">SB  214</w:t>
      </w:r>
    </w:p>
    <w:p>
      <w:pPr>
        <w:pStyle w:val="RecordBase"/>
        <w:ind w:left="240" w:hanging="192"/>
      </w:pPr>
      <w:r>
        <w:t xml:space="preserve"> education expenses, individual income tax credit - </w:t>
      </w:r>
      <w:r>
        <w:t xml:space="preserve"> </w:t>
      </w:r>
      <w:r>
        <w:t xml:space="preserve">HB  564</w:t>
      </w:r>
    </w:p>
    <w:p>
      <w:pPr>
        <w:pStyle w:val="RecordBase"/>
        <w:ind w:left="240" w:hanging="192"/>
      </w:pPr>
      <w:r>
        <w:t xml:space="preserve"> rent payments, income tax credit - </w:t>
      </w:r>
      <w:r>
        <w:t xml:space="preserve"> </w:t>
      </w:r>
      <w:r>
        <w:t xml:space="preserve">HB  413</w:t>
      </w:r>
    </w:p>
    <w:p>
      <w:pPr>
        <w:pStyle w:val="RecordBase"/>
        <w:ind w:left="120" w:hanging="120"/>
      </w:pPr>
      <w:r>
        <w:t xml:space="preserve">Refundable</w:t>
      </w:r>
    </w:p>
    <w:p>
      <w:pPr>
        <w:pStyle w:val="RecordBase"/>
        <w:ind w:left="240" w:hanging="192"/>
      </w:pPr>
      <w:r>
        <w:t xml:space="preserve"> child tax credit, income tax - </w:t>
      </w:r>
      <w:r>
        <w:t xml:space="preserve"> </w:t>
      </w:r>
      <w:r>
        <w:t xml:space="preserve">SB  12</w:t>
      </w:r>
    </w:p>
    <w:p>
      <w:pPr>
        <w:pStyle w:val="RecordBase"/>
        <w:ind w:left="240" w:hanging="192"/>
      </w:pPr>
      <w:r>
        <w:t xml:space="preserve"> tax credit, firearm safety course - </w:t>
      </w:r>
      <w:r>
        <w:t xml:space="preserve"> </w:t>
      </w:r>
      <w:r>
        <w:t xml:space="preserve">HB  708</w:t>
      </w:r>
    </w:p>
    <w:p>
      <w:pPr>
        <w:pStyle w:val="RecordBase"/>
        <w:ind w:left="120" w:hanging="120"/>
      </w:pPr>
      <w:r>
        <w:t xml:space="preserve">Revenues, cities and counties, authority set by General Assembly, proposed constitutional amendment - </w:t>
      </w:r>
      <w:r>
        <w:t xml:space="preserve"> </w:t>
      </w:r>
      <w:r>
        <w:t xml:space="preserve">HB  14</w:t>
      </w:r>
    </w:p>
    <w:p>
      <w:pPr>
        <w:pStyle w:val="RecordBase"/>
        <w:ind w:left="120" w:hanging="120"/>
      </w:pPr>
      <w:r>
        <w:t xml:space="preserve">Sales</w:t>
      </w:r>
    </w:p>
    <w:p>
      <w:pPr>
        <w:pStyle w:val="RecordBase"/>
        <w:ind w:left="240" w:hanging="192"/>
      </w:pPr>
      <w:r>
        <w:t xml:space="preserve"> and use, currency and bullion exemption - </w:t>
      </w:r>
      <w:r>
        <w:t xml:space="preserve"> </w:t>
      </w:r>
      <w:r>
        <w:t xml:space="preserve">HB  8</w:t>
      </w:r>
      <w:r>
        <w:t xml:space="preserve">: </w:t>
      </w:r>
      <w:r>
        <w:t xml:space="preserve">HCS</w:t>
      </w:r>
      <w:r>
        <w:t xml:space="preserve">, </w:t>
      </w:r>
      <w:r>
        <w:t xml:space="preserve">SFA</w:t>
      </w:r>
      <w:r>
        <w:t xml:space="preserve"> (</w:t>
      </w:r>
      <w:r>
        <w:t xml:space="preserve">1</w:t>
      </w:r>
      <w:r>
        <w:t xml:space="preserve">)</w:t>
      </w:r>
      <w:r>
        <w:t xml:space="preserve">;</w:t>
      </w:r>
      <w:r>
        <w:t xml:space="preserve"> </w:t>
      </w:r>
      <w:r>
        <w:t xml:space="preserve">HB  101</w:t>
      </w:r>
      <w:r>
        <w:t xml:space="preserve">;</w:t>
      </w:r>
      <w:r>
        <w:t xml:space="preserve"> </w:t>
      </w:r>
      <w:r>
        <w:t xml:space="preserve">SB  105</w:t>
      </w:r>
      <w:r>
        <w:t xml:space="preserve">;</w:t>
      </w:r>
      <w:r>
        <w:t xml:space="preserve"> </w:t>
      </w:r>
      <w:r>
        <w:t xml:space="preserve">SB  121</w:t>
      </w:r>
    </w:p>
    <w:p>
      <w:pPr>
        <w:pStyle w:val="RecordBase"/>
        <w:ind w:left="240" w:hanging="192"/>
      </w:pPr>
      <w:r>
        <w:t xml:space="preserve"> and use, currency and bullion exemption, provisions removal - </w:t>
      </w:r>
      <w:r>
        <w:t xml:space="preserve"> </w:t>
      </w:r>
      <w:r>
        <w:t xml:space="preserve">HB  8</w:t>
      </w:r>
      <w:r>
        <w:t xml:space="preserve">: </w:t>
      </w:r>
      <w:r>
        <w:t xml:space="preserve">SCS</w:t>
      </w:r>
    </w:p>
    <w:p>
      <w:pPr>
        <w:pStyle w:val="RecordBase"/>
        <w:ind w:left="240" w:hanging="192"/>
      </w:pPr>
      <w:r>
        <w:t xml:space="preserve"> and use, diapers, exemption - </w:t>
      </w:r>
      <w:r>
        <w:t xml:space="preserve"> </w:t>
      </w:r>
      <w:r>
        <w:t xml:space="preserve">SB  97</w:t>
      </w:r>
    </w:p>
    <w:p>
      <w:pPr>
        <w:pStyle w:val="RecordBase"/>
        <w:ind w:left="240" w:hanging="192"/>
      </w:pPr>
      <w:r>
        <w:t xml:space="preserve"> and use, nonprofit educational, charitable, and religious organizations, sales exemption - </w:t>
      </w:r>
      <w:r>
        <w:t xml:space="preserve"> </w:t>
      </w:r>
      <w:r>
        <w:t xml:space="preserve">HB  442</w:t>
      </w:r>
    </w:p>
    <w:p>
      <w:pPr>
        <w:pStyle w:val="RecordBase"/>
        <w:ind w:left="240" w:hanging="192"/>
      </w:pPr>
      <w:r>
        <w:t xml:space="preserve"> and use tax, baby-related items, diapers, and feminine hygiene products, exemption - </w:t>
      </w:r>
      <w:r>
        <w:t xml:space="preserve"> </w:t>
      </w:r>
      <w:r>
        <w:t xml:space="preserve">HB  340</w:t>
      </w:r>
    </w:p>
    <w:p>
      <w:pPr>
        <w:pStyle w:val="RecordBase"/>
        <w:ind w:left="240" w:hanging="192"/>
      </w:pPr>
      <w:r>
        <w:t xml:space="preserve"> and use tax, breast pumps and related supplies, exemption - </w:t>
      </w:r>
      <w:r>
        <w:t xml:space="preserve"> </w:t>
      </w:r>
      <w:r>
        <w:t xml:space="preserve">HB  365</w:t>
      </w:r>
    </w:p>
    <w:p>
      <w:pPr>
        <w:pStyle w:val="RecordBase"/>
        <w:ind w:left="240" w:hanging="192"/>
      </w:pPr>
      <w:r>
        <w:t xml:space="preserve"> and use tax, firearm safes, safety courses, and safety devices, exemption - </w:t>
      </w:r>
      <w:r>
        <w:t xml:space="preserve"> </w:t>
      </w:r>
      <w:r>
        <w:t xml:space="preserve">HB  357</w:t>
      </w:r>
      <w:r>
        <w:t xml:space="preserve">: </w:t>
      </w:r>
      <w:r>
        <w:t xml:space="preserve">HFA</w:t>
      </w:r>
      <w:r>
        <w:t xml:space="preserve"> (</w:t>
      </w:r>
      <w:r>
        <w:t xml:space="preserve">1</w:t>
      </w:r>
      <w:r>
        <w:t xml:space="preserve">)</w:t>
      </w:r>
    </w:p>
    <w:p>
      <w:pPr>
        <w:pStyle w:val="RecordBase"/>
        <w:ind w:left="240" w:hanging="192"/>
      </w:pPr>
      <w:r>
        <w:t xml:space="preserve"> and use tax, menstrual discharge collection devices, exemption - </w:t>
      </w:r>
      <w:r>
        <w:t xml:space="preserve"> </w:t>
      </w:r>
      <w:r>
        <w:t xml:space="preserve">HB  64</w:t>
      </w:r>
      <w:r>
        <w:t xml:space="preserve">;</w:t>
      </w:r>
      <w:r>
        <w:t xml:space="preserve"> </w:t>
      </w:r>
      <w:r>
        <w:t xml:space="preserve">HB  148</w:t>
      </w:r>
      <w:r>
        <w:t xml:space="preserve">;</w:t>
      </w:r>
      <w:r>
        <w:t xml:space="preserve"> </w:t>
      </w:r>
      <w:r>
        <w:t xml:space="preserve">HB  276</w:t>
      </w:r>
    </w:p>
    <w:p>
      <w:pPr>
        <w:pStyle w:val="RecordBase"/>
        <w:ind w:left="240" w:hanging="192"/>
      </w:pPr>
      <w:r>
        <w:t xml:space="preserve"> and use tax, postnatal supplies, exemption - </w:t>
      </w:r>
      <w:r>
        <w:t xml:space="preserve"> </w:t>
      </w:r>
      <w:r>
        <w:t xml:space="preserve">HB  380</w:t>
      </w:r>
    </w:p>
    <w:p>
      <w:pPr>
        <w:pStyle w:val="RecordBase"/>
        <w:ind w:left="240" w:hanging="192"/>
      </w:pPr>
      <w:r>
        <w:t xml:space="preserve"> and Use Taxes, de minimis increase - </w:t>
      </w:r>
      <w:r>
        <w:t xml:space="preserve"> </w:t>
      </w:r>
      <w:r>
        <w:t xml:space="preserve">HB  8</w:t>
      </w:r>
      <w:r>
        <w:t xml:space="preserve">: </w:t>
      </w:r>
      <w:r>
        <w:t xml:space="preserve">HCS</w:t>
      </w:r>
    </w:p>
    <w:p>
      <w:pPr>
        <w:pStyle w:val="RecordBase"/>
        <w:ind w:left="240" w:hanging="192"/>
      </w:pPr>
      <w:r>
        <w:t xml:space="preserve"> and use, veterans' service animals, exemption - </w:t>
      </w:r>
      <w:r>
        <w:t xml:space="preserve"> </w:t>
      </w:r>
      <w:r>
        <w:t xml:space="preserve">HB  42</w:t>
      </w:r>
    </w:p>
    <w:p>
      <w:pPr>
        <w:pStyle w:val="RecordBase"/>
        <w:ind w:left="240" w:hanging="192"/>
      </w:pPr>
      <w:r>
        <w:t xml:space="preserve"> tax, public venue, qualifying attraction, sales tax rebate - </w:t>
      </w:r>
      <w:r>
        <w:t xml:space="preserve"> </w:t>
      </w:r>
      <w:r>
        <w:t xml:space="preserve">SB  363</w:t>
      </w:r>
    </w:p>
    <w:p>
      <w:pPr>
        <w:pStyle w:val="RecordBase"/>
        <w:ind w:left="120" w:hanging="120"/>
      </w:pPr>
      <w:r>
        <w:t xml:space="preserve">School</w:t>
      </w:r>
    </w:p>
    <w:p>
      <w:pPr>
        <w:pStyle w:val="RecordBase"/>
        <w:ind w:left="240" w:hanging="192"/>
      </w:pPr>
      <w:r>
        <w:t xml:space="preserve"> districts, new independent, taxation - </w:t>
      </w:r>
      <w:r>
        <w:t xml:space="preserve"> </w:t>
      </w:r>
      <w:r>
        <w:t xml:space="preserve">HB  784</w:t>
      </w:r>
    </w:p>
    <w:p>
      <w:pPr>
        <w:pStyle w:val="RecordBase"/>
        <w:ind w:left="240" w:hanging="192"/>
      </w:pPr>
      <w:r>
        <w:t xml:space="preserve"> tax revenues, state equalization amount, adjustment - </w:t>
      </w:r>
      <w:r>
        <w:t xml:space="preserve"> </w:t>
      </w:r>
      <w:r>
        <w:t xml:space="preserve">SB  308</w:t>
      </w:r>
      <w:r>
        <w:t xml:space="preserve">;</w:t>
      </w:r>
      <w:r>
        <w:t xml:space="preserve"> </w:t>
      </w:r>
      <w:r>
        <w:t xml:space="preserve">HB  748</w:t>
      </w:r>
      <w:r>
        <w:t xml:space="preserve">: </w:t>
      </w:r>
      <w:r>
        <w:t xml:space="preserve">HCS</w:t>
      </w:r>
    </w:p>
    <w:p>
      <w:pPr>
        <w:pStyle w:val="RecordBase"/>
        <w:ind w:left="120" w:hanging="120"/>
      </w:pPr>
      <w:r>
        <w:t xml:space="preserve">Severance Tax, refunds, coal transported directly to a market outside North America - </w:t>
      </w:r>
      <w:r>
        <w:t xml:space="preserve"> </w:t>
      </w:r>
      <w:r>
        <w:t xml:space="preserve">HB  8</w:t>
      </w:r>
      <w:r>
        <w:t xml:space="preserve">: </w:t>
      </w:r>
      <w:r>
        <w:t xml:space="preserve">HCS</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58</w:t>
      </w:r>
    </w:p>
    <w:p>
      <w:pPr>
        <w:pStyle w:val="RecordBase"/>
        <w:ind w:left="240" w:hanging="192"/>
      </w:pPr>
      <w:r>
        <w:t xml:space="preserve"> increment financing projects, modified new revenues for income tax calculation - </w:t>
      </w:r>
      <w:r>
        <w:t xml:space="preserve"> </w:t>
      </w:r>
      <w:r>
        <w:t xml:space="preserve">HB  8</w:t>
      </w:r>
      <w:r>
        <w:t xml:space="preserve">: </w:t>
      </w:r>
      <w:r>
        <w:t xml:space="preserve">SCS</w:t>
      </w:r>
      <w:r>
        <w:t xml:space="preserve">;</w:t>
      </w:r>
      <w:r>
        <w:t xml:space="preserve"> </w:t>
      </w:r>
      <w:r>
        <w:t xml:space="preserve">SB  129</w:t>
      </w:r>
    </w:p>
    <w:p>
      <w:pPr>
        <w:pStyle w:val="RecordBase"/>
        <w:ind w:left="120" w:hanging="120"/>
      </w:pPr>
      <w:r>
        <w:t xml:space="preserve">Taxable activity, cannabis possession, personal use quantity, exemption - </w:t>
      </w:r>
      <w:r>
        <w:t xml:space="preserve"> </w:t>
      </w:r>
      <w:r>
        <w:t xml:space="preserve">HB  72</w:t>
      </w:r>
    </w:p>
    <w:p>
      <w:pPr>
        <w:pStyle w:val="RecordBase"/>
        <w:ind w:left="120" w:hanging="120"/>
      </w:pPr>
      <w:r>
        <w:t xml:space="preserve">Technical correction - </w:t>
      </w:r>
      <w:r>
        <w:t xml:space="preserve"> </w:t>
      </w:r>
      <w:r>
        <w:t xml:space="preserve">SB  332</w:t>
      </w:r>
    </w:p>
    <w:p>
      <w:pPr>
        <w:pStyle w:val="RecordBase"/>
        <w:ind w:left="120" w:hanging="120"/>
      </w:pPr>
      <w:r>
        <w:t xml:space="preserve">Truck taxes, application, denial, appeal process - </w:t>
      </w:r>
      <w:r>
        <w:t xml:space="preserve"> </w:t>
      </w:r>
      <w:r>
        <w:t xml:space="preserve">SB  199</w:t>
      </w:r>
      <w:r>
        <w:t xml:space="preserve">: </w:t>
      </w:r>
      <w:r>
        <w:t xml:space="preserve">SCS</w:t>
      </w:r>
    </w:p>
    <w:p>
      <w:pPr>
        <w:pStyle w:val="RecordBase"/>
        <w:ind w:left="120" w:hanging="120"/>
      </w:pPr>
      <w:r>
        <w:t xml:space="preserve">Vehicle use tax exemption, purchases by military and National Guard members from Kentucky dealers - </w:t>
      </w:r>
      <w:r>
        <w:t xml:space="preserve"> </w:t>
      </w:r>
      <w:r>
        <w:t xml:space="preserve">HB  389</w:t>
      </w:r>
    </w:p>
    <w:p>
      <w:pPr>
        <w:pStyle w:val="RecordBase"/>
        <w:ind w:left="120" w:hanging="120"/>
      </w:pPr>
      <w:r>
        <w:t xml:space="preserve">Veterans' wages, exclusion from income tax - </w:t>
      </w:r>
      <w:r>
        <w:t xml:space="preserve"> </w:t>
      </w:r>
      <w:r>
        <w:t xml:space="preserve">HB  129</w:t>
      </w:r>
    </w:p>
    <w:p>
      <w:pPr>
        <w:pStyle w:val="RecordBase"/>
        <w:ind w:left="120" w:hanging="120"/>
      </w:pPr>
      <w:r>
        <w:t xml:space="preserve">Volunteer firefighters, income tax credit - </w:t>
      </w:r>
      <w:r>
        <w:t xml:space="preserve"> </w:t>
      </w:r>
      <w:r>
        <w:t xml:space="preserve">HB  133</w:t>
      </w:r>
      <w:r>
        <w:t xml:space="preserve">;</w:t>
      </w:r>
      <w:r>
        <w:t xml:space="preserve"> </w:t>
      </w:r>
      <w:r>
        <w:t xml:space="preserve">SB  141</w:t>
      </w:r>
    </w:p>
    <w:p>
      <w:pPr>
        <w:pStyle w:val="RecordBase"/>
        <w:ind w:left="120" w:hanging="120"/>
      </w:pPr>
      <w:r>
        <w:t xml:space="preserve">Work opportunity tax credit, income tax - </w:t>
      </w:r>
      <w:r>
        <w:t xml:space="preserve"> </w:t>
      </w:r>
      <w:r>
        <w:t xml:space="preserve">HB  667</w:t>
        <w:br/>
      </w:r>
    </w:p>
    <w:p>
      <w:pPr>
        <w:pStyle w:val="RecordHeading3"/>
      </w:pPr>
      <w:r>
        <w:rPr>
          <w:b/>
        </w:rPr>
        <w:t xml:space="preserve">Taxation, Income--Corporate</w:t>
      </w:r>
    </w:p>
    <w:p>
      <w:pPr>
        <w:pStyle w:val="RecordBase"/>
        <w:ind w:left="120" w:hanging="120"/>
      </w:pPr>
      <w:r>
        <w:t xml:space="preserve">Certified rehabilitation tax credit, credit transfers - </w:t>
      </w:r>
      <w:r>
        <w:t xml:space="preserve"> </w:t>
      </w:r>
      <w:r>
        <w:t xml:space="preserve">HB  699</w:t>
      </w:r>
    </w:p>
    <w:p>
      <w:pPr>
        <w:pStyle w:val="RecordBase"/>
        <w:ind w:left="120" w:hanging="120"/>
      </w:pPr>
      <w:r>
        <w:t xml:space="preserve">Conversion of condemned property into a domestic violence shelter, tax credit - </w:t>
      </w:r>
      <w:r>
        <w:t xml:space="preserve"> </w:t>
      </w:r>
      <w:r>
        <w:t xml:space="preserve">SB  214</w:t>
      </w:r>
    </w:p>
    <w:p>
      <w:pPr>
        <w:pStyle w:val="RecordBase"/>
        <w:ind w:left="120" w:hanging="120"/>
      </w:pPr>
      <w:r>
        <w:t xml:space="preserve">Deferred tax deduction - </w:t>
      </w:r>
      <w:r>
        <w:t xml:space="preserve"> </w:t>
      </w:r>
      <w:r>
        <w:t xml:space="preserve">HB  8</w:t>
      </w:r>
      <w:r>
        <w:t xml:space="preserve">: </w:t>
      </w:r>
      <w:r>
        <w:t xml:space="preserve">HCS</w:t>
      </w:r>
    </w:p>
    <w:p>
      <w:pPr>
        <w:pStyle w:val="RecordBase"/>
        <w:ind w:left="120" w:hanging="120"/>
      </w:pPr>
      <w:r>
        <w:t xml:space="preserve">Department</w:t>
      </w:r>
    </w:p>
    <w:p>
      <w:pPr>
        <w:pStyle w:val="RecordBase"/>
        <w:ind w:left="240" w:hanging="192"/>
      </w:pPr>
      <w:r>
        <w:t xml:space="preserve"> of Revenue, publication of administrative writings and tax forms and instructions - </w:t>
      </w:r>
      <w:r>
        <w:t xml:space="preserve"> </w:t>
      </w:r>
      <w:r>
        <w:t xml:space="preserve">HB  8</w:t>
      </w:r>
      <w:r>
        <w:t xml:space="preserve">: </w:t>
      </w:r>
      <w:r>
        <w:t xml:space="preserve">SCS</w:t>
      </w:r>
    </w:p>
    <w:p>
      <w:pPr>
        <w:pStyle w:val="RecordBase"/>
        <w:ind w:left="240" w:hanging="192"/>
      </w:pPr>
      <w:r>
        <w:t xml:space="preserve"> of Revenue, publication of tax forms - </w:t>
      </w:r>
      <w:r>
        <w:t xml:space="preserve"> </w:t>
      </w:r>
      <w:r>
        <w:t xml:space="preserve">HB  122</w:t>
      </w:r>
      <w:r>
        <w:t xml:space="preserve">;</w:t>
      </w:r>
      <w:r>
        <w:t xml:space="preserve"> </w:t>
      </w:r>
      <w:r>
        <w:t xml:space="preserve">HB  122</w:t>
      </w:r>
      <w:r>
        <w:t xml:space="preserve">: </w:t>
      </w:r>
      <w:r>
        <w:t xml:space="preserve">HCS</w:t>
      </w:r>
    </w:p>
    <w:p>
      <w:pPr>
        <w:pStyle w:val="RecordBase"/>
        <w:ind w:left="120" w:hanging="120"/>
      </w:pPr>
      <w:r>
        <w:t xml:space="preserve">Digital</w:t>
      </w:r>
    </w:p>
    <w:p>
      <w:pPr>
        <w:pStyle w:val="RecordBase"/>
        <w:ind w:left="240" w:hanging="192"/>
      </w:pPr>
      <w:r>
        <w:t xml:space="preserve"> asset mining business, node operations, staking - </w:t>
      </w:r>
      <w:r>
        <w:t xml:space="preserve"> </w:t>
      </w:r>
      <w:r>
        <w:t xml:space="preserve">HB  741</w:t>
      </w:r>
      <w:r>
        <w:t xml:space="preserve">: </w:t>
      </w:r>
      <w:r>
        <w:t xml:space="preserve">HCS</w:t>
      </w:r>
    </w:p>
    <w:p>
      <w:pPr>
        <w:pStyle w:val="RecordBase"/>
        <w:ind w:left="240" w:hanging="192"/>
      </w:pPr>
      <w:r>
        <w:t xml:space="preserve"> asset mining business, transactions under $200, exemption - </w:t>
      </w:r>
      <w:r>
        <w:t xml:space="preserve"> </w:t>
      </w:r>
      <w:r>
        <w:t xml:space="preserve">HB  741</w:t>
      </w:r>
    </w:p>
    <w:p>
      <w:pPr>
        <w:pStyle w:val="RecordBase"/>
        <w:ind w:left="120" w:hanging="120"/>
      </w:pPr>
      <w:r>
        <w:t xml:space="preserve">Exemptions, disaster response business, removal of sunset date - </w:t>
      </w:r>
      <w:r>
        <w:t xml:space="preserve"> </w:t>
      </w:r>
      <w:r>
        <w:t xml:space="preserve">HB  433</w:t>
      </w:r>
    </w:p>
    <w:p>
      <w:pPr>
        <w:pStyle w:val="RecordBase"/>
        <w:ind w:left="120" w:hanging="120"/>
      </w:pPr>
      <w:r>
        <w:t xml:space="preserve">Income tax, community restoration tax credit - </w:t>
      </w:r>
      <w:r>
        <w:t xml:space="preserve"> </w:t>
      </w:r>
      <w:r>
        <w:t xml:space="preserve">HB  314</w:t>
      </w:r>
    </w:p>
    <w:p>
      <w:pPr>
        <w:pStyle w:val="RecordBase"/>
        <w:ind w:left="120" w:hanging="120"/>
      </w:pPr>
      <w:r>
        <w:t xml:space="preserve">IRC reference date update, December 31, 2023 - </w:t>
      </w:r>
      <w:r>
        <w:t xml:space="preserve"> </w:t>
      </w:r>
      <w:r>
        <w:t xml:space="preserve">HB  8</w:t>
      </w:r>
      <w:r>
        <w:t xml:space="preserve">: </w:t>
      </w:r>
      <w:r>
        <w:t xml:space="preserve">HCS</w:t>
      </w:r>
    </w:p>
    <w:p>
      <w:pPr>
        <w:pStyle w:val="RecordBase"/>
        <w:ind w:left="120" w:hanging="120"/>
      </w:pPr>
      <w:r>
        <w:t xml:space="preserve">Limited</w:t>
      </w:r>
    </w:p>
    <w:p>
      <w:pPr>
        <w:pStyle w:val="RecordBase"/>
        <w:ind w:left="240" w:hanging="192"/>
      </w:pPr>
      <w:r>
        <w:t xml:space="preserve"> liability entity tax, exemption, gross receipts less than $100,000 - </w:t>
      </w:r>
      <w:r>
        <w:t xml:space="preserve"> </w:t>
      </w:r>
      <w:r>
        <w:t xml:space="preserve">HB  120</w:t>
      </w:r>
    </w:p>
    <w:p>
      <w:pPr>
        <w:pStyle w:val="RecordBase"/>
        <w:ind w:left="240" w:hanging="192"/>
      </w:pPr>
      <w:r>
        <w:t xml:space="preserve"> liability entity tax, sunset on January 1, 2025. - </w:t>
      </w:r>
      <w:r>
        <w:t xml:space="preserve"> </w:t>
      </w:r>
      <w:r>
        <w:t xml:space="preserve">HB  55</w:t>
      </w:r>
    </w:p>
    <w:p>
      <w:pPr>
        <w:pStyle w:val="RecordBase"/>
        <w:ind w:left="120" w:hanging="120"/>
      </w:pPr>
      <w:r>
        <w:t xml:space="preserve">New Markets Development Program tax credit, increase to credit limit - </w:t>
      </w:r>
      <w:r>
        <w:t xml:space="preserve"> </w:t>
      </w:r>
      <w:r>
        <w:t xml:space="preserve">HB  485</w:t>
      </w:r>
    </w:p>
    <w:p>
      <w:pPr>
        <w:pStyle w:val="RecordBase"/>
        <w:ind w:left="120" w:hanging="120"/>
      </w:pPr>
      <w:r>
        <w:t xml:space="preserve">Organ donation, tax credit establishment - </w:t>
      </w:r>
      <w:r>
        <w:t xml:space="preserve"> </w:t>
      </w:r>
      <w:r>
        <w:t xml:space="preserve">HB  131</w:t>
      </w:r>
    </w:p>
    <w:p>
      <w:pPr>
        <w:pStyle w:val="RecordBase"/>
        <w:ind w:left="120" w:hanging="120"/>
      </w:pPr>
      <w:r>
        <w:t xml:space="preserve">Qualified</w:t>
      </w:r>
    </w:p>
    <w:p>
      <w:pPr>
        <w:pStyle w:val="RecordBase"/>
        <w:ind w:left="240" w:hanging="192"/>
      </w:pPr>
      <w:r>
        <w:t xml:space="preserve"> broadband investment, tax credit - </w:t>
      </w:r>
      <w:r>
        <w:t xml:space="preserve"> </w:t>
      </w:r>
      <w:r>
        <w:t xml:space="preserve">HB  8</w:t>
      </w:r>
      <w:r>
        <w:t xml:space="preserve">: </w:t>
      </w:r>
      <w:r>
        <w:t xml:space="preserve">HCS</w:t>
      </w:r>
    </w:p>
    <w:p>
      <w:pPr>
        <w:pStyle w:val="RecordBase"/>
        <w:ind w:left="240" w:hanging="192"/>
      </w:pPr>
      <w:r>
        <w:t xml:space="preserve"> contribution tax credit, pregnancy resource center, establishment - </w:t>
      </w:r>
      <w:r>
        <w:t xml:space="preserve"> </w:t>
      </w:r>
      <w:r>
        <w:t xml:space="preserve">HB  380</w:t>
      </w:r>
    </w:p>
    <w:p>
      <w:pPr>
        <w:pStyle w:val="RecordBase"/>
        <w:ind w:left="240" w:hanging="192"/>
      </w:pPr>
      <w:r>
        <w:t xml:space="preserve"> contributions, tax credit - </w:t>
      </w:r>
      <w:r>
        <w:t xml:space="preserve"> </w:t>
      </w:r>
      <w:r>
        <w:t xml:space="preserve">SB  214</w:t>
      </w:r>
    </w:p>
    <w:p>
      <w:pPr>
        <w:pStyle w:val="RecordBase"/>
        <w:ind w:left="120" w:hanging="120"/>
      </w:pPr>
      <w:r>
        <w:t xml:space="preserve">Sustainable aviation fuel consumption, feedstock production, tax credit - </w:t>
      </w:r>
      <w:r>
        <w:t xml:space="preserve"> </w:t>
      </w:r>
      <w:r>
        <w:t xml:space="preserve">SB  313</w:t>
      </w:r>
    </w:p>
    <w:p>
      <w:pPr>
        <w:pStyle w:val="RecordBase"/>
        <w:ind w:left="120" w:hanging="120"/>
      </w:pPr>
      <w:r>
        <w:t xml:space="preserve">Tax Expenditure and Economic Development Incentive Review Board, establishment, duties - </w:t>
      </w:r>
      <w:r>
        <w:t xml:space="preserve"> </w:t>
      </w:r>
      <w:r>
        <w:t xml:space="preserve">HB  58</w:t>
      </w:r>
    </w:p>
    <w:p>
      <w:pPr>
        <w:pStyle w:val="RecordBase"/>
        <w:ind w:left="120" w:hanging="120"/>
      </w:pPr>
      <w:r>
        <w:t xml:space="preserve">Work opportunity tax credit - </w:t>
      </w:r>
      <w:r>
        <w:t xml:space="preserve"> </w:t>
      </w:r>
      <w:r>
        <w:t xml:space="preserve">HB  667</w:t>
        <w:br/>
      </w:r>
    </w:p>
    <w:p>
      <w:pPr>
        <w:pStyle w:val="RecordHeading3"/>
      </w:pPr>
      <w:r>
        <w:rPr>
          <w:b/>
        </w:rPr>
        <w:t xml:space="preserve">Taxation, Income--Individual</w:t>
      </w:r>
    </w:p>
    <w:p>
      <w:pPr>
        <w:pStyle w:val="RecordBase"/>
        <w:ind w:left="120" w:hanging="120"/>
      </w:pPr>
      <w:r>
        <w:t xml:space="preserve">2024 toll relief tax credit - </w:t>
      </w:r>
      <w:r>
        <w:t xml:space="preserve"> </w:t>
      </w:r>
      <w:r>
        <w:t xml:space="preserve">HB  1</w:t>
      </w:r>
      <w:r>
        <w:t xml:space="preserve">: </w:t>
      </w:r>
      <w:r>
        <w:t xml:space="preserve">HFA</w:t>
      </w:r>
      <w:r>
        <w:t xml:space="preserve"> (</w:t>
      </w:r>
      <w:r>
        <w:t xml:space="preserve">7</w:t>
      </w:r>
      <w:r>
        <w:t xml:space="preserve">)</w:t>
      </w:r>
    </w:p>
    <w:p>
      <w:pPr>
        <w:pStyle w:val="RecordBase"/>
        <w:ind w:left="120" w:hanging="120"/>
      </w:pPr>
      <w:r>
        <w:t xml:space="preserve">Adoption tax credit, established - </w:t>
      </w:r>
      <w:r>
        <w:t xml:space="preserve"> </w:t>
      </w:r>
      <w:r>
        <w:t xml:space="preserve">HB  380</w:t>
      </w:r>
    </w:p>
    <w:p>
      <w:pPr>
        <w:pStyle w:val="RecordBase"/>
        <w:ind w:left="120" w:hanging="120"/>
      </w:pPr>
      <w:r>
        <w:t xml:space="preserve">Certified rehabilitation tax credit, credit transfers - </w:t>
      </w:r>
      <w:r>
        <w:t xml:space="preserve"> </w:t>
      </w:r>
      <w:r>
        <w:t xml:space="preserve">HB  699</w:t>
      </w:r>
    </w:p>
    <w:p>
      <w:pPr>
        <w:pStyle w:val="RecordBase"/>
        <w:ind w:left="120" w:hanging="120"/>
      </w:pPr>
      <w:r>
        <w:t xml:space="preserve">Child and dependent care tax credit, refundable - </w:t>
      </w:r>
      <w:r>
        <w:t xml:space="preserve"> </w:t>
      </w:r>
      <w:r>
        <w:t xml:space="preserve">HB  380</w:t>
      </w:r>
    </w:p>
    <w:p>
      <w:pPr>
        <w:pStyle w:val="RecordBase"/>
        <w:ind w:left="120" w:hanging="120"/>
      </w:pPr>
      <w:r>
        <w:t xml:space="preserve">Conversion of condemned property into a domestic violence shelter, tax credit - </w:t>
      </w:r>
      <w:r>
        <w:t xml:space="preserve"> </w:t>
      </w:r>
      <w:r>
        <w:t xml:space="preserve">SB  214</w:t>
      </w:r>
    </w:p>
    <w:p>
      <w:pPr>
        <w:pStyle w:val="RecordBase"/>
        <w:ind w:left="120" w:hanging="120"/>
      </w:pPr>
      <w:r>
        <w:t xml:space="preserve">Deduction, contributions to an eligible savings account by a first-time home buyer - </w:t>
      </w:r>
      <w:r>
        <w:t xml:space="preserve"> </w:t>
      </w:r>
      <w:r>
        <w:t xml:space="preserve">HB  222</w:t>
      </w:r>
    </w:p>
    <w:p>
      <w:pPr>
        <w:pStyle w:val="RecordBase"/>
        <w:ind w:left="120" w:hanging="120"/>
      </w:pPr>
      <w:r>
        <w:t xml:space="preserve">Department</w:t>
      </w:r>
    </w:p>
    <w:p>
      <w:pPr>
        <w:pStyle w:val="RecordBase"/>
        <w:ind w:left="240" w:hanging="192"/>
      </w:pPr>
      <w:r>
        <w:t xml:space="preserve"> of Revenue, publication of administrative writings and tax forms and instructions - </w:t>
      </w:r>
      <w:r>
        <w:t xml:space="preserve"> </w:t>
      </w:r>
      <w:r>
        <w:t xml:space="preserve">HB  8</w:t>
      </w:r>
      <w:r>
        <w:t xml:space="preserve">: </w:t>
      </w:r>
      <w:r>
        <w:t xml:space="preserve">SCS</w:t>
      </w:r>
    </w:p>
    <w:p>
      <w:pPr>
        <w:pStyle w:val="RecordBase"/>
        <w:ind w:left="240" w:hanging="192"/>
      </w:pPr>
      <w:r>
        <w:t xml:space="preserve"> of Revenue, publication of tax forms - </w:t>
      </w:r>
      <w:r>
        <w:t xml:space="preserve"> </w:t>
      </w:r>
      <w:r>
        <w:t xml:space="preserve">HB  122</w:t>
      </w:r>
      <w:r>
        <w:t xml:space="preserve">;</w:t>
      </w:r>
      <w:r>
        <w:t xml:space="preserve"> </w:t>
      </w:r>
      <w:r>
        <w:t xml:space="preserve">HB  122</w:t>
      </w:r>
      <w:r>
        <w:t xml:space="preserve">: </w:t>
      </w:r>
      <w:r>
        <w:t xml:space="preserve">HCS</w:t>
      </w:r>
    </w:p>
    <w:p>
      <w:pPr>
        <w:pStyle w:val="RecordBase"/>
        <w:ind w:left="120" w:hanging="120"/>
      </w:pPr>
      <w:r>
        <w:t xml:space="preserve">Dependent's qualified education expenses, refundable tax credit - </w:t>
      </w:r>
      <w:r>
        <w:t xml:space="preserve"> </w:t>
      </w:r>
      <w:r>
        <w:t xml:space="preserve">HB  564</w:t>
      </w:r>
    </w:p>
    <w:p>
      <w:pPr>
        <w:pStyle w:val="RecordBase"/>
        <w:ind w:left="120" w:hanging="120"/>
      </w:pPr>
      <w:r>
        <w:t xml:space="preserve">Eligible caregiver tax credit, establishment - </w:t>
      </w:r>
      <w:r>
        <w:t xml:space="preserve"> </w:t>
      </w:r>
      <w:r>
        <w:t xml:space="preserve">HB  601</w:t>
      </w:r>
    </w:p>
    <w:p>
      <w:pPr>
        <w:pStyle w:val="RecordBase"/>
        <w:ind w:left="120" w:hanging="120"/>
      </w:pPr>
      <w:r>
        <w:t xml:space="preserve">Exemptions, disaster response employees, removal of sunset date - </w:t>
      </w:r>
      <w:r>
        <w:t xml:space="preserve"> </w:t>
      </w:r>
      <w:r>
        <w:t xml:space="preserve">HB  433</w:t>
      </w:r>
    </w:p>
    <w:p>
      <w:pPr>
        <w:pStyle w:val="RecordBase"/>
        <w:ind w:left="120" w:hanging="120"/>
      </w:pPr>
      <w:r>
        <w:t xml:space="preserve">Home</w:t>
      </w:r>
    </w:p>
    <w:p>
      <w:pPr>
        <w:pStyle w:val="RecordBase"/>
        <w:ind w:left="240" w:hanging="192"/>
      </w:pPr>
      <w:r>
        <w:t xml:space="preserve"> digital asset mining, node operations, staking - </w:t>
      </w:r>
      <w:r>
        <w:t xml:space="preserve"> </w:t>
      </w:r>
      <w:r>
        <w:t xml:space="preserve">HB  741</w:t>
      </w:r>
      <w:r>
        <w:t xml:space="preserve">: </w:t>
      </w:r>
      <w:r>
        <w:t xml:space="preserve">HCS</w:t>
      </w:r>
    </w:p>
    <w:p>
      <w:pPr>
        <w:pStyle w:val="RecordBase"/>
        <w:ind w:left="240" w:hanging="192"/>
      </w:pPr>
      <w:r>
        <w:t xml:space="preserve"> digital asset mining, transactions under $200, exemption - </w:t>
      </w:r>
      <w:r>
        <w:t xml:space="preserve"> </w:t>
      </w:r>
      <w:r>
        <w:t xml:space="preserve">HB  741</w:t>
      </w:r>
    </w:p>
    <w:p>
      <w:pPr>
        <w:pStyle w:val="RecordBase"/>
        <w:ind w:left="120" w:hanging="120"/>
      </w:pPr>
      <w:r>
        <w:t xml:space="preserve">Income tax, community restoration tax credit - </w:t>
      </w:r>
      <w:r>
        <w:t xml:space="preserve"> </w:t>
      </w:r>
      <w:r>
        <w:t xml:space="preserve">HB  314</w:t>
      </w:r>
    </w:p>
    <w:p>
      <w:pPr>
        <w:pStyle w:val="RecordBase"/>
        <w:ind w:left="120" w:hanging="120"/>
      </w:pPr>
      <w:r>
        <w:t xml:space="preserve">Inheritance</w:t>
      </w:r>
    </w:p>
    <w:p>
      <w:pPr>
        <w:pStyle w:val="RecordBase"/>
        <w:ind w:left="240" w:hanging="192"/>
      </w:pPr>
      <w:r>
        <w:t xml:space="preserve"> and estate taxes, deaths prior to August 1, 2024, application - </w:t>
      </w:r>
      <w:r>
        <w:t xml:space="preserve"> </w:t>
      </w:r>
      <w:r>
        <w:t xml:space="preserve">HB  308</w:t>
      </w:r>
    </w:p>
    <w:p>
      <w:pPr>
        <w:pStyle w:val="RecordBase"/>
        <w:ind w:left="240" w:hanging="192"/>
      </w:pPr>
      <w:r>
        <w:t xml:space="preserve"> and estate taxes, expiration - </w:t>
      </w:r>
      <w:r>
        <w:t xml:space="preserve"> </w:t>
      </w:r>
      <w:r>
        <w:t xml:space="preserve">SB  21</w:t>
      </w:r>
    </w:p>
    <w:p>
      <w:pPr>
        <w:pStyle w:val="RecordBase"/>
        <w:ind w:left="120" w:hanging="120"/>
      </w:pPr>
      <w:r>
        <w:t xml:space="preserve">IRC reference date update, December 31, 2023 - </w:t>
      </w:r>
      <w:r>
        <w:t xml:space="preserve"> </w:t>
      </w:r>
      <w:r>
        <w:t xml:space="preserve">HB  8</w:t>
      </w:r>
      <w:r>
        <w:t xml:space="preserve">: </w:t>
      </w:r>
      <w:r>
        <w:t xml:space="preserve">HCS</w:t>
      </w:r>
    </w:p>
    <w:p>
      <w:pPr>
        <w:pStyle w:val="RecordBase"/>
        <w:ind w:left="120" w:hanging="120"/>
      </w:pPr>
      <w:r>
        <w:t xml:space="preserve">Kentucky Saves account, tax credit and exclusion - </w:t>
      </w:r>
      <w:r>
        <w:t xml:space="preserve"> </w:t>
      </w:r>
      <w:r>
        <w:t xml:space="preserve">HB  239</w:t>
      </w:r>
    </w:p>
    <w:p>
      <w:pPr>
        <w:pStyle w:val="RecordBase"/>
        <w:ind w:left="120" w:hanging="120"/>
      </w:pPr>
      <w:r>
        <w:t xml:space="preserve">Military pensions, income tax exclusion - </w:t>
      </w:r>
      <w:r>
        <w:t xml:space="preserve"> </w:t>
      </w:r>
      <w:r>
        <w:t xml:space="preserve">HB  123</w:t>
      </w:r>
    </w:p>
    <w:p>
      <w:pPr>
        <w:pStyle w:val="RecordBase"/>
        <w:ind w:left="120" w:hanging="120"/>
      </w:pPr>
      <w:r>
        <w:t xml:space="preserve">Opportunity account, excluding earnings from adjusted gross income - </w:t>
      </w:r>
      <w:r>
        <w:t xml:space="preserve"> </w:t>
      </w:r>
      <w:r>
        <w:t xml:space="preserve">HB  426</w:t>
      </w:r>
    </w:p>
    <w:p>
      <w:pPr>
        <w:pStyle w:val="RecordBase"/>
        <w:ind w:left="120" w:hanging="120"/>
      </w:pPr>
      <w:r>
        <w:t xml:space="preserve">Organ donation, tax credit establishment - </w:t>
      </w:r>
      <w:r>
        <w:t xml:space="preserve"> </w:t>
      </w:r>
      <w:r>
        <w:t xml:space="preserve">HB  131</w:t>
      </w:r>
    </w:p>
    <w:p>
      <w:pPr>
        <w:pStyle w:val="RecordBase"/>
        <w:ind w:left="120" w:hanging="120"/>
      </w:pPr>
      <w:r>
        <w:t xml:space="preserve">Qualified</w:t>
      </w:r>
    </w:p>
    <w:p>
      <w:pPr>
        <w:pStyle w:val="RecordBase"/>
        <w:ind w:left="240" w:hanging="192"/>
      </w:pPr>
      <w:r>
        <w:t xml:space="preserve"> broadband investment, tax credit - </w:t>
      </w:r>
      <w:r>
        <w:t xml:space="preserve"> </w:t>
      </w:r>
      <w:r>
        <w:t xml:space="preserve">HB  8</w:t>
      </w:r>
      <w:r>
        <w:t xml:space="preserve">: </w:t>
      </w:r>
      <w:r>
        <w:t xml:space="preserve">HCS</w:t>
      </w:r>
    </w:p>
    <w:p>
      <w:pPr>
        <w:pStyle w:val="RecordBase"/>
        <w:ind w:left="240" w:hanging="192"/>
      </w:pPr>
      <w:r>
        <w:t xml:space="preserve"> contribution tax credit, pregnancy resource center, establishment - </w:t>
      </w:r>
      <w:r>
        <w:t xml:space="preserve"> </w:t>
      </w:r>
      <w:r>
        <w:t xml:space="preserve">HB  380</w:t>
      </w:r>
    </w:p>
    <w:p>
      <w:pPr>
        <w:pStyle w:val="RecordBase"/>
        <w:ind w:left="240" w:hanging="192"/>
      </w:pPr>
      <w:r>
        <w:t xml:space="preserve"> contributions, tax credit - </w:t>
      </w:r>
      <w:r>
        <w:t xml:space="preserve"> </w:t>
      </w:r>
      <w:r>
        <w:t xml:space="preserve">SB  214</w:t>
      </w:r>
    </w:p>
    <w:p>
      <w:pPr>
        <w:pStyle w:val="RecordBase"/>
        <w:ind w:left="240" w:hanging="192"/>
      </w:pPr>
      <w:r>
        <w:t xml:space="preserve"> rent payments, tax credit - </w:t>
      </w:r>
      <w:r>
        <w:t xml:space="preserve"> </w:t>
      </w:r>
      <w:r>
        <w:t xml:space="preserve">HB  413</w:t>
      </w:r>
    </w:p>
    <w:p>
      <w:pPr>
        <w:pStyle w:val="RecordBase"/>
        <w:ind w:left="120" w:hanging="120"/>
      </w:pPr>
      <w:r>
        <w:t xml:space="preserve">Refund designation, Alzheimer's Association - </w:t>
      </w:r>
      <w:r>
        <w:t xml:space="preserve"> </w:t>
      </w:r>
      <w:r>
        <w:t xml:space="preserve">HB  21</w:t>
      </w:r>
    </w:p>
    <w:p>
      <w:pPr>
        <w:pStyle w:val="RecordBase"/>
        <w:ind w:left="120" w:hanging="120"/>
      </w:pPr>
      <w:r>
        <w:t xml:space="preserve">Refundable</w:t>
      </w:r>
    </w:p>
    <w:p>
      <w:pPr>
        <w:pStyle w:val="RecordBase"/>
        <w:ind w:left="240" w:hanging="192"/>
      </w:pPr>
      <w:r>
        <w:t xml:space="preserve"> child tax credit - </w:t>
      </w:r>
      <w:r>
        <w:t xml:space="preserve"> </w:t>
      </w:r>
      <w:r>
        <w:t xml:space="preserve">SB  12</w:t>
      </w:r>
    </w:p>
    <w:p>
      <w:pPr>
        <w:pStyle w:val="RecordBase"/>
        <w:ind w:left="240" w:hanging="192"/>
      </w:pPr>
      <w:r>
        <w:t xml:space="preserve"> tax credit, firearm safety course - </w:t>
      </w:r>
      <w:r>
        <w:t xml:space="preserve"> </w:t>
      </w:r>
      <w:r>
        <w:t xml:space="preserve">HB  708</w:t>
      </w:r>
    </w:p>
    <w:p>
      <w:pPr>
        <w:pStyle w:val="RecordBase"/>
        <w:ind w:left="120" w:hanging="120"/>
      </w:pPr>
      <w:r>
        <w:t xml:space="preserve">Retirement distribution exclusion - </w:t>
      </w:r>
      <w:r>
        <w:t xml:space="preserve"> </w:t>
      </w:r>
      <w:r>
        <w:t xml:space="preserve">HB  134</w:t>
      </w:r>
    </w:p>
    <w:p>
      <w:pPr>
        <w:pStyle w:val="RecordBase"/>
        <w:ind w:left="120" w:hanging="120"/>
      </w:pPr>
      <w:r>
        <w:t xml:space="preserve">Sustainable aviation fuel consumption, feedstock production, tax credit - </w:t>
      </w:r>
      <w:r>
        <w:t xml:space="preserve"> </w:t>
      </w:r>
      <w:r>
        <w:t xml:space="preserve">SB  313</w:t>
      </w:r>
    </w:p>
    <w:p>
      <w:pPr>
        <w:pStyle w:val="RecordBase"/>
        <w:ind w:left="120" w:hanging="120"/>
      </w:pPr>
      <w:r>
        <w:t xml:space="preserve">Tax</w:t>
      </w:r>
    </w:p>
    <w:p>
      <w:pPr>
        <w:pStyle w:val="RecordBase"/>
        <w:ind w:left="240" w:hanging="192"/>
      </w:pPr>
      <w:r>
        <w:t xml:space="preserve"> credit, educator expenses - </w:t>
      </w:r>
      <w:r>
        <w:t xml:space="preserve"> </w:t>
      </w:r>
      <w:r>
        <w:t xml:space="preserve">HB  681</w:t>
      </w:r>
    </w:p>
    <w:p>
      <w:pPr>
        <w:pStyle w:val="RecordBase"/>
        <w:ind w:left="240" w:hanging="192"/>
      </w:pPr>
      <w:r>
        <w:t xml:space="preserve"> exclusion, income earned from an eligible savings account - </w:t>
      </w:r>
      <w:r>
        <w:t xml:space="preserve"> </w:t>
      </w:r>
      <w:r>
        <w:t xml:space="preserve">HB  222</w:t>
      </w:r>
    </w:p>
    <w:p>
      <w:pPr>
        <w:pStyle w:val="RecordBase"/>
        <w:ind w:left="240" w:hanging="192"/>
      </w:pPr>
      <w:r>
        <w:t xml:space="preserve"> Expenditure and Economic Development Incentive Review Board, establishment, duties - </w:t>
      </w:r>
      <w:r>
        <w:t xml:space="preserve"> </w:t>
      </w:r>
      <w:r>
        <w:t xml:space="preserve">HB  58</w:t>
      </w:r>
    </w:p>
    <w:p>
      <w:pPr>
        <w:pStyle w:val="RecordBase"/>
        <w:ind w:left="240" w:hanging="192"/>
      </w:pPr>
      <w:r>
        <w:t xml:space="preserve"> increment financing, calculation of modified new revenues - </w:t>
      </w:r>
      <w:r>
        <w:t xml:space="preserve"> </w:t>
      </w:r>
      <w:r>
        <w:t xml:space="preserve">HB  8</w:t>
      </w:r>
      <w:r>
        <w:t xml:space="preserve">: </w:t>
      </w:r>
      <w:r>
        <w:t xml:space="preserve">SCS</w:t>
      </w:r>
      <w:r>
        <w:t xml:space="preserve">;</w:t>
      </w:r>
      <w:r>
        <w:t xml:space="preserve"> </w:t>
      </w:r>
      <w:r>
        <w:t xml:space="preserve">SB  129</w:t>
      </w:r>
    </w:p>
    <w:p>
      <w:pPr>
        <w:pStyle w:val="RecordBase"/>
        <w:ind w:left="240" w:hanging="192"/>
      </w:pPr>
      <w:r>
        <w:t xml:space="preserve"> rate change - </w:t>
      </w:r>
      <w:r>
        <w:t xml:space="preserve"> </w:t>
      </w:r>
      <w:r>
        <w:t xml:space="preserve">HB  731</w:t>
      </w:r>
    </w:p>
    <w:p>
      <w:pPr>
        <w:pStyle w:val="RecordBase"/>
        <w:ind w:left="240" w:hanging="192"/>
      </w:pPr>
      <w:r>
        <w:t xml:space="preserve"> rate reduction, calculation - </w:t>
      </w:r>
      <w:r>
        <w:t xml:space="preserve"> </w:t>
      </w:r>
      <w:r>
        <w:t xml:space="preserve">HB  8</w:t>
      </w:r>
      <w:r>
        <w:t xml:space="preserve">: </w:t>
      </w:r>
      <w:r>
        <w:t xml:space="preserve">HCS</w:t>
      </w:r>
    </w:p>
    <w:p>
      <w:pPr>
        <w:pStyle w:val="RecordBase"/>
        <w:ind w:left="120" w:hanging="120"/>
      </w:pPr>
      <w:r>
        <w:t xml:space="preserve">Veterans' wages, exclusion from income tax - </w:t>
      </w:r>
      <w:r>
        <w:t xml:space="preserve"> </w:t>
      </w:r>
      <w:r>
        <w:t xml:space="preserve">HB  129</w:t>
      </w:r>
    </w:p>
    <w:p>
      <w:pPr>
        <w:pStyle w:val="RecordBase"/>
        <w:ind w:left="120" w:hanging="120"/>
      </w:pPr>
      <w:r>
        <w:t xml:space="preserve">Volunteer firefighters, tax credit - </w:t>
      </w:r>
      <w:r>
        <w:t xml:space="preserve"> </w:t>
      </w:r>
      <w:r>
        <w:t xml:space="preserve">HB  133</w:t>
      </w:r>
      <w:r>
        <w:t xml:space="preserve">;</w:t>
      </w:r>
      <w:r>
        <w:t xml:space="preserve"> </w:t>
      </w:r>
      <w:r>
        <w:t xml:space="preserve">SB  141</w:t>
        <w:br/>
      </w:r>
    </w:p>
    <w:p>
      <w:pPr>
        <w:pStyle w:val="RecordHeading3"/>
      </w:pPr>
      <w:r>
        <w:rPr>
          <w:b/>
        </w:rPr>
        <w:t xml:space="preserve">Taxation, Inheritance and Estate</w:t>
      </w:r>
    </w:p>
    <w:p>
      <w:pPr>
        <w:pStyle w:val="RecordBase"/>
        <w:ind w:left="120" w:hanging="120"/>
      </w:pPr>
      <w:r>
        <w:t xml:space="preserve">Deaths</w:t>
      </w:r>
    </w:p>
    <w:p>
      <w:pPr>
        <w:pStyle w:val="RecordBase"/>
        <w:ind w:left="240" w:hanging="192"/>
      </w:pPr>
      <w:r>
        <w:t xml:space="preserve"> occurring prior to July 1, 2024 - </w:t>
      </w:r>
      <w:r>
        <w:t xml:space="preserve"> </w:t>
      </w:r>
      <w:r>
        <w:t xml:space="preserve">HB  50</w:t>
      </w:r>
    </w:p>
    <w:p>
      <w:pPr>
        <w:pStyle w:val="RecordBase"/>
        <w:ind w:left="240" w:hanging="192"/>
      </w:pPr>
      <w:r>
        <w:t xml:space="preserve"> prior to August 1, 2024, application - </w:t>
      </w:r>
      <w:r>
        <w:t xml:space="preserve"> </w:t>
      </w:r>
      <w:r>
        <w:t xml:space="preserve">HB  308</w:t>
      </w:r>
    </w:p>
    <w:p>
      <w:pPr>
        <w:pStyle w:val="RecordBase"/>
        <w:ind w:left="120" w:hanging="120"/>
      </w:pPr>
      <w:r>
        <w:t xml:space="preserve">Department</w:t>
      </w:r>
    </w:p>
    <w:p>
      <w:pPr>
        <w:pStyle w:val="RecordBase"/>
        <w:ind w:left="240" w:hanging="192"/>
      </w:pPr>
      <w:r>
        <w:t xml:space="preserve"> of Revenue, publication of administrative writings and tax forms and instructions - </w:t>
      </w:r>
      <w:r>
        <w:t xml:space="preserve"> </w:t>
      </w:r>
      <w:r>
        <w:t xml:space="preserve">HB  8</w:t>
      </w:r>
      <w:r>
        <w:t xml:space="preserve">: </w:t>
      </w:r>
      <w:r>
        <w:t xml:space="preserve">SCS</w:t>
      </w:r>
    </w:p>
    <w:p>
      <w:pPr>
        <w:pStyle w:val="RecordBase"/>
        <w:ind w:left="240" w:hanging="192"/>
      </w:pPr>
      <w:r>
        <w:t xml:space="preserve"> of Revenue, publication of tax forms - </w:t>
      </w:r>
      <w:r>
        <w:t xml:space="preserve"> </w:t>
      </w:r>
      <w:r>
        <w:t xml:space="preserve">HB  122</w:t>
      </w:r>
      <w:r>
        <w:t xml:space="preserve">;</w:t>
      </w:r>
      <w:r>
        <w:t xml:space="preserve"> </w:t>
      </w:r>
      <w:r>
        <w:t xml:space="preserve">HB  122</w:t>
      </w:r>
      <w:r>
        <w:t xml:space="preserve">: </w:t>
      </w:r>
      <w:r>
        <w:t xml:space="preserve">HCS</w:t>
      </w:r>
    </w:p>
    <w:p>
      <w:pPr>
        <w:pStyle w:val="RecordBase"/>
        <w:ind w:left="120" w:hanging="120"/>
      </w:pPr>
      <w:r>
        <w:t xml:space="preserve">Expiration of inheritance and estate taxes, applicability limited to prior deaths - </w:t>
      </w:r>
      <w:r>
        <w:t xml:space="preserve"> </w:t>
      </w:r>
      <w:r>
        <w:t xml:space="preserve">SB  21</w:t>
      </w:r>
    </w:p>
    <w:p>
      <w:pPr>
        <w:pStyle w:val="RecordBase"/>
        <w:ind w:left="120" w:hanging="120"/>
      </w:pPr>
      <w:r>
        <w:t xml:space="preserve">Foster child, Class A beneficiary - </w:t>
      </w:r>
      <w:r>
        <w:t xml:space="preserve"> </w:t>
      </w:r>
      <w:r>
        <w:t xml:space="preserve">HB  785</w:t>
      </w:r>
    </w:p>
    <w:p>
      <w:pPr>
        <w:pStyle w:val="RecordBase"/>
        <w:ind w:left="120" w:hanging="120"/>
      </w:pPr>
      <w:r>
        <w:t xml:space="preserve">Power</w:t>
      </w:r>
    </w:p>
    <w:p>
      <w:pPr>
        <w:pStyle w:val="RecordBase"/>
        <w:ind w:left="240" w:hanging="192"/>
      </w:pPr>
      <w:r>
        <w:t xml:space="preserve"> of appointment - </w:t>
      </w:r>
      <w:r>
        <w:t xml:space="preserve"> </w:t>
      </w:r>
      <w:r>
        <w:t xml:space="preserve">HB  8</w:t>
      </w:r>
      <w:r>
        <w:t xml:space="preserve">: </w:t>
      </w:r>
      <w:r>
        <w:t xml:space="preserve">HCS</w:t>
      </w:r>
    </w:p>
    <w:p>
      <w:pPr>
        <w:pStyle w:val="RecordBase"/>
        <w:ind w:left="240" w:hanging="192"/>
      </w:pPr>
      <w:r>
        <w:t xml:space="preserve"> of appointment, provisions removal - </w:t>
      </w:r>
      <w:r>
        <w:t xml:space="preserve"> </w:t>
      </w:r>
      <w:r>
        <w:t xml:space="preserve">HB  8</w:t>
      </w:r>
      <w:r>
        <w:t xml:space="preserve">: </w:t>
      </w:r>
      <w:r>
        <w:t xml:space="preserve">SCS</w:t>
      </w:r>
    </w:p>
    <w:p>
      <w:pPr>
        <w:pStyle w:val="RecordBase"/>
        <w:ind w:left="120" w:hanging="120"/>
      </w:pPr>
      <w:r>
        <w:t xml:space="preserve">Provisions, removal - </w:t>
      </w:r>
      <w:r>
        <w:t xml:space="preserve"> </w:t>
      </w:r>
      <w:r>
        <w:t xml:space="preserve">HB  50</w:t>
      </w:r>
      <w:r>
        <w:t xml:space="preserve">: </w:t>
      </w:r>
      <w:r>
        <w:t xml:space="preserve">HCS</w:t>
      </w:r>
    </w:p>
    <w:p>
      <w:pPr>
        <w:pStyle w:val="RecordBase"/>
        <w:ind w:left="120" w:hanging="120"/>
      </w:pPr>
      <w:r>
        <w:t xml:space="preserve">Spendthrift</w:t>
      </w:r>
    </w:p>
    <w:p>
      <w:pPr>
        <w:pStyle w:val="RecordBase"/>
        <w:ind w:left="240" w:hanging="192"/>
      </w:pPr>
      <w:r>
        <w:t xml:space="preserve"> trusts, creditor, cause of action, preponderance standard - </w:t>
      </w:r>
      <w:r>
        <w:t xml:space="preserve"> </w:t>
      </w:r>
      <w:r>
        <w:t xml:space="preserve">HB  771</w:t>
      </w:r>
      <w:r>
        <w:t xml:space="preserve">: </w:t>
      </w:r>
      <w:r>
        <w:t xml:space="preserve">HFA</w:t>
      </w:r>
      <w:r>
        <w:t xml:space="preserve"> (</w:t>
      </w:r>
      <w:r>
        <w:t xml:space="preserve">1</w:t>
      </w:r>
      <w:r>
        <w:t xml:space="preserve">)</w:t>
      </w:r>
    </w:p>
    <w:p>
      <w:pPr>
        <w:pStyle w:val="RecordBase"/>
        <w:ind w:left="240" w:hanging="192"/>
      </w:pPr>
      <w:r>
        <w:t xml:space="preserve"> trusts, creditor, cause of action, statute of limitations - </w:t>
      </w:r>
      <w:r>
        <w:t xml:space="preserve"> </w:t>
      </w:r>
      <w:r>
        <w:t xml:space="preserve">HB  771</w:t>
      </w:r>
      <w:r>
        <w:t xml:space="preserve">: </w:t>
      </w:r>
      <w:r>
        <w:t xml:space="preserve">HFA</w:t>
      </w:r>
      <w:r>
        <w:t xml:space="preserve"> (</w:t>
      </w:r>
      <w:r>
        <w:t xml:space="preserve">1</w:t>
      </w:r>
      <w:r>
        <w:t xml:space="preserve">)</w:t>
      </w:r>
    </w:p>
    <w:p>
      <w:pPr>
        <w:pStyle w:val="RecordBase"/>
        <w:ind w:left="240" w:hanging="192"/>
      </w:pPr>
      <w:r>
        <w:t xml:space="preserve"> trusts, establishment of - </w:t>
      </w:r>
      <w:r>
        <w:t xml:space="preserve"> </w:t>
      </w:r>
      <w:r>
        <w:t xml:space="preserve">HB  771</w:t>
      </w:r>
    </w:p>
    <w:p>
      <w:pPr>
        <w:pStyle w:val="RecordBase"/>
        <w:ind w:left="240" w:hanging="192"/>
      </w:pPr>
      <w:r>
        <w:t xml:space="preserve"> trusts, express language - </w:t>
      </w:r>
      <w:r>
        <w:t xml:space="preserve"> </w:t>
      </w:r>
      <w:r>
        <w:t xml:space="preserve">HB  771</w:t>
      </w:r>
      <w:r>
        <w:t xml:space="preserve">: </w:t>
      </w:r>
      <w:r>
        <w:t xml:space="preserve">SFA</w:t>
      </w:r>
      <w:r>
        <w:t xml:space="preserve"> (</w:t>
      </w:r>
      <w:r>
        <w:t xml:space="preserve">1</w:t>
      </w:r>
      <w:r>
        <w:t xml:space="preserve">)</w:t>
      </w:r>
    </w:p>
    <w:p>
      <w:pPr>
        <w:pStyle w:val="RecordBase"/>
        <w:ind w:left="240" w:hanging="192"/>
      </w:pPr>
      <w:r>
        <w:t xml:space="preserve"> trusts, protections for - </w:t>
      </w:r>
      <w:r>
        <w:t xml:space="preserve"> </w:t>
      </w:r>
      <w:r>
        <w:t xml:space="preserve">HB  771</w:t>
      </w:r>
    </w:p>
    <w:p>
      <w:pPr>
        <w:pStyle w:val="RecordBase"/>
        <w:ind w:left="120" w:hanging="120"/>
      </w:pPr>
      <w:r>
        <w:t xml:space="preserve">Tax Expenditure and Economic Development Incentive Review Board, establishment, duties - </w:t>
      </w:r>
      <w:r>
        <w:t xml:space="preserve"> </w:t>
      </w:r>
      <w:r>
        <w:t xml:space="preserve">HB  58</w:t>
        <w:br/>
      </w:r>
    </w:p>
    <w:p>
      <w:pPr>
        <w:pStyle w:val="RecordHeading3"/>
      </w:pPr>
      <w:r>
        <w:rPr>
          <w:b/>
        </w:rPr>
        <w:t xml:space="preserve">Taxation, Property</w:t>
      </w:r>
    </w:p>
    <w:p>
      <w:pPr>
        <w:pStyle w:val="RecordBase"/>
        <w:ind w:left="120" w:hanging="120"/>
      </w:pPr>
      <w:r>
        <w:t xml:space="preserve">Assessed value, homestead exemption, owners who are 65 or older - </w:t>
      </w:r>
      <w:r>
        <w:t xml:space="preserve"> </w:t>
      </w:r>
      <w:r>
        <w:t xml:space="preserve">HB  112</w:t>
      </w:r>
    </w:p>
    <w:p>
      <w:pPr>
        <w:pStyle w:val="RecordBase"/>
        <w:ind w:left="120" w:hanging="120"/>
      </w:pPr>
      <w:r>
        <w:t xml:space="preserve">Assessment of property, homeowners classified as totally disabled - </w:t>
      </w:r>
      <w:r>
        <w:t xml:space="preserve"> </w:t>
      </w:r>
      <w:r>
        <w:t xml:space="preserve">HB  112</w:t>
      </w:r>
      <w:r>
        <w:t xml:space="preserve">: </w:t>
      </w:r>
      <w:r>
        <w:t xml:space="preserve">HFA</w:t>
      </w:r>
      <w:r>
        <w:t xml:space="preserve"> (</w:t>
      </w:r>
      <w:r>
        <w:t xml:space="preserve">1</w:t>
      </w:r>
      <w:r>
        <w:t xml:space="preserve">)</w:t>
      </w:r>
    </w:p>
    <w:p>
      <w:pPr>
        <w:pStyle w:val="RecordBase"/>
        <w:ind w:left="120" w:hanging="120"/>
      </w:pPr>
      <w:r>
        <w:t xml:space="preserve">Children's early learning services taxing districts, authorization to establish - </w:t>
      </w:r>
      <w:r>
        <w:t xml:space="preserve"> </w:t>
      </w:r>
      <w:r>
        <w:t xml:space="preserve">HB  425</w:t>
      </w:r>
    </w:p>
    <w:p>
      <w:pPr>
        <w:pStyle w:val="RecordBase"/>
        <w:ind w:left="120" w:hanging="120"/>
      </w:pPr>
      <w:r>
        <w:t xml:space="preserve">Combined municipal utility electric and water plant boards, property tax, equivalent payments - </w:t>
      </w:r>
      <w:r>
        <w:t xml:space="preserve"> </w:t>
      </w:r>
      <w:r>
        <w:t xml:space="preserve">SB  220</w:t>
      </w:r>
    </w:p>
    <w:p>
      <w:pPr>
        <w:pStyle w:val="RecordBase"/>
        <w:ind w:left="120" w:hanging="120"/>
      </w:pPr>
      <w:r>
        <w:t xml:space="preserve">Department</w:t>
      </w:r>
    </w:p>
    <w:p>
      <w:pPr>
        <w:pStyle w:val="RecordBase"/>
        <w:ind w:left="240" w:hanging="192"/>
      </w:pPr>
      <w:r>
        <w:t xml:space="preserve"> of Revenue, publication of administrative writings and tax forms and instructions - </w:t>
      </w:r>
      <w:r>
        <w:t xml:space="preserve"> </w:t>
      </w:r>
      <w:r>
        <w:t xml:space="preserve">HB  8</w:t>
      </w:r>
      <w:r>
        <w:t xml:space="preserve">: </w:t>
      </w:r>
      <w:r>
        <w:t xml:space="preserve">SCS</w:t>
      </w:r>
    </w:p>
    <w:p>
      <w:pPr>
        <w:pStyle w:val="RecordBase"/>
        <w:ind w:left="240" w:hanging="192"/>
      </w:pPr>
      <w:r>
        <w:t xml:space="preserve"> of Revenue, publication of tax forms - </w:t>
      </w:r>
      <w:r>
        <w:t xml:space="preserve"> </w:t>
      </w:r>
      <w:r>
        <w:t xml:space="preserve">HB  122</w:t>
      </w:r>
      <w:r>
        <w:t xml:space="preserve">;</w:t>
      </w:r>
      <w:r>
        <w:t xml:space="preserve"> </w:t>
      </w:r>
      <w:r>
        <w:t xml:space="preserve">HB  122</w:t>
      </w:r>
      <w:r>
        <w:t xml:space="preserve">: </w:t>
      </w:r>
      <w:r>
        <w:t xml:space="preserve">HCS</w:t>
      </w:r>
    </w:p>
    <w:p>
      <w:pPr>
        <w:pStyle w:val="RecordBase"/>
        <w:ind w:left="120" w:hanging="120"/>
      </w:pPr>
      <w:r>
        <w:t xml:space="preserve">Discontinuance of watershed conservancy district boards, transfer of taxing authority - </w:t>
      </w:r>
      <w:r>
        <w:t xml:space="preserve"> </w:t>
      </w:r>
      <w:r>
        <w:t xml:space="preserve">HB  130</w:t>
      </w:r>
    </w:p>
    <w:p>
      <w:pPr>
        <w:pStyle w:val="RecordBase"/>
        <w:ind w:left="120" w:hanging="120"/>
      </w:pPr>
      <w:r>
        <w:t xml:space="preserve">Electric vehicles, state property tax, road fund earmark - </w:t>
      </w:r>
      <w:r>
        <w:t xml:space="preserve"> </w:t>
      </w:r>
      <w:r>
        <w:t xml:space="preserve">SB  107</w:t>
      </w:r>
    </w:p>
    <w:p>
      <w:pPr>
        <w:pStyle w:val="RecordBase"/>
        <w:ind w:left="120" w:hanging="120"/>
      </w:pPr>
      <w:r>
        <w:t xml:space="preserve">Exemption or elimination, proposed constitutional amendment - </w:t>
      </w:r>
      <w:r>
        <w:t xml:space="preserve"> </w:t>
      </w:r>
      <w:r>
        <w:t xml:space="preserve">HB  59</w:t>
      </w:r>
    </w:p>
    <w:p>
      <w:pPr>
        <w:pStyle w:val="RecordBase"/>
        <w:ind w:left="120" w:hanging="120"/>
      </w:pPr>
      <w:r>
        <w:t xml:space="preserve">Federally documented boats, tax exemption - </w:t>
      </w:r>
      <w:r>
        <w:t xml:space="preserve"> </w:t>
      </w:r>
      <w:r>
        <w:t xml:space="preserve">HB  521</w:t>
      </w:r>
    </w:p>
    <w:p>
      <w:pPr>
        <w:pStyle w:val="RecordBase"/>
        <w:ind w:left="120" w:hanging="120"/>
      </w:pPr>
      <w:r>
        <w:t xml:space="preserve">Homestead</w:t>
      </w:r>
    </w:p>
    <w:p>
      <w:pPr>
        <w:pStyle w:val="RecordBase"/>
        <w:ind w:left="240" w:hanging="192"/>
      </w:pPr>
      <w:r>
        <w:t xml:space="preserve"> exemption amount - </w:t>
      </w:r>
      <w:r>
        <w:t xml:space="preserve"> </w:t>
      </w:r>
      <w:r>
        <w:t xml:space="preserve">HB  61</w:t>
      </w:r>
    </w:p>
    <w:p>
      <w:pPr>
        <w:pStyle w:val="RecordBase"/>
        <w:ind w:left="240" w:hanging="192"/>
      </w:pPr>
      <w:r>
        <w:t xml:space="preserve"> exemption amount, proposed constitutional amendment - </w:t>
      </w:r>
      <w:r>
        <w:t xml:space="preserve"> </w:t>
      </w:r>
      <w:r>
        <w:t xml:space="preserve">HB  62</w:t>
      </w:r>
    </w:p>
    <w:p>
      <w:pPr>
        <w:pStyle w:val="RecordBase"/>
        <w:ind w:left="240" w:hanging="192"/>
      </w:pPr>
      <w:r>
        <w:t xml:space="preserve"> exemption, application process for disabled persons - </w:t>
      </w:r>
      <w:r>
        <w:t xml:space="preserve"> </w:t>
      </w:r>
      <w:r>
        <w:t xml:space="preserve">SB  21</w:t>
      </w:r>
    </w:p>
    <w:p>
      <w:pPr>
        <w:pStyle w:val="RecordBase"/>
        <w:ind w:left="240" w:hanging="192"/>
      </w:pPr>
      <w:r>
        <w:t xml:space="preserve"> exemption, owners who are 65 or older, proposed constitutional amendment - </w:t>
      </w:r>
      <w:r>
        <w:t xml:space="preserve"> </w:t>
      </w:r>
      <w:r>
        <w:t xml:space="preserve">SB  23</w:t>
      </w:r>
      <w:r>
        <w:t xml:space="preserve">;</w:t>
      </w:r>
      <w:r>
        <w:t xml:space="preserve"> </w:t>
      </w:r>
      <w:r>
        <w:t xml:space="preserve">SB  23</w:t>
      </w:r>
      <w:r>
        <w:t xml:space="preserve">: </w:t>
      </w:r>
      <w:r>
        <w:t xml:space="preserve">SFA</w:t>
      </w:r>
      <w:r>
        <w:t xml:space="preserve"> (</w:t>
      </w:r>
      <w:r>
        <w:t xml:space="preserve">2</w:t>
      </w:r>
      <w:r>
        <w:t xml:space="preserve">)</w:t>
      </w:r>
      <w:r>
        <w:t xml:space="preserve">;</w:t>
      </w:r>
      <w:r>
        <w:t xml:space="preserve"> </w:t>
      </w:r>
      <w:r>
        <w:t xml:space="preserve">HB  111</w:t>
      </w:r>
    </w:p>
    <w:p>
      <w:pPr>
        <w:pStyle w:val="RecordBase"/>
        <w:ind w:left="240" w:hanging="192"/>
      </w:pPr>
      <w:r>
        <w:t xml:space="preserve"> Exemption Task Force, creation - </w:t>
      </w:r>
      <w:r>
        <w:t xml:space="preserve"> </w:t>
      </w:r>
      <w:r>
        <w:t xml:space="preserve">SJR 138</w:t>
      </w:r>
    </w:p>
    <w:p>
      <w:pPr>
        <w:pStyle w:val="RecordBase"/>
        <w:ind w:left="120" w:hanging="120"/>
      </w:pPr>
      <w:r>
        <w:t xml:space="preserve">Homesteads of veterans and surviving spouses, exemption, proposed constitutional amendment - </w:t>
      </w:r>
      <w:r>
        <w:t xml:space="preserve"> </w:t>
      </w:r>
      <w:r>
        <w:t xml:space="preserve">SB  351</w:t>
      </w:r>
    </w:p>
    <w:p>
      <w:pPr>
        <w:pStyle w:val="RecordBase"/>
        <w:ind w:left="120" w:hanging="120"/>
      </w:pPr>
      <w:r>
        <w:t xml:space="preserve">Installment payment program - </w:t>
      </w:r>
      <w:r>
        <w:t xml:space="preserve"> </w:t>
      </w:r>
      <w:r>
        <w:t xml:space="preserve">HB  730</w:t>
      </w:r>
    </w:p>
    <w:p>
      <w:pPr>
        <w:pStyle w:val="RecordBase"/>
        <w:ind w:left="120" w:hanging="120"/>
      </w:pPr>
      <w:r>
        <w:t xml:space="preserve">Motor</w:t>
      </w:r>
    </w:p>
    <w:p>
      <w:pPr>
        <w:pStyle w:val="RecordBase"/>
        <w:ind w:left="240" w:hanging="192"/>
      </w:pPr>
      <w:r>
        <w:t xml:space="preserve"> vehicle valuation, exemption - </w:t>
      </w:r>
      <w:r>
        <w:t xml:space="preserve"> </w:t>
      </w:r>
      <w:r>
        <w:t xml:space="preserve">HB  590</w:t>
      </w:r>
    </w:p>
    <w:p>
      <w:pPr>
        <w:pStyle w:val="RecordBase"/>
        <w:ind w:left="240" w:hanging="192"/>
      </w:pPr>
      <w:r>
        <w:t xml:space="preserve"> vehicles, exemption - </w:t>
      </w:r>
      <w:r>
        <w:t xml:space="preserve"> </w:t>
      </w:r>
      <w:r>
        <w:t xml:space="preserve">HB  150</w:t>
      </w:r>
    </w:p>
    <w:p>
      <w:pPr>
        <w:pStyle w:val="RecordBase"/>
        <w:ind w:left="120" w:hanging="120"/>
      </w:pPr>
      <w:r>
        <w:t xml:space="preserve">Property Valuation Review Commission, counties with consolidated local government, creation - </w:t>
      </w:r>
      <w:r>
        <w:t xml:space="preserve"> </w:t>
      </w:r>
      <w:r>
        <w:t xml:space="preserve">HB  388</w:t>
      </w:r>
    </w:p>
    <w:p>
      <w:pPr>
        <w:pStyle w:val="RecordBase"/>
        <w:ind w:left="120" w:hanging="120"/>
      </w:pPr>
      <w:r>
        <w:t xml:space="preserve">Real property definition, mains, pipes, pipelines, and conduits - </w:t>
      </w:r>
      <w:r>
        <w:t xml:space="preserve"> </w:t>
      </w:r>
      <w:r>
        <w:t xml:space="preserve">HB  8</w:t>
      </w:r>
      <w:r>
        <w:t xml:space="preserve">: </w:t>
      </w:r>
      <w:r>
        <w:t xml:space="preserve">SCS</w:t>
      </w:r>
      <w:r>
        <w:t xml:space="preserve">;</w:t>
      </w:r>
      <w:r>
        <w:t xml:space="preserve"> </w:t>
      </w:r>
      <w:r>
        <w:t xml:space="preserve">HB  835</w:t>
      </w:r>
    </w:p>
    <w:p>
      <w:pPr>
        <w:pStyle w:val="RecordBase"/>
        <w:ind w:left="120" w:hanging="120"/>
      </w:pPr>
      <w:r>
        <w:t xml:space="preserve">Recall petition, Social Security number requirement, removal - </w:t>
      </w:r>
      <w:r>
        <w:t xml:space="preserve"> </w:t>
      </w:r>
      <w:r>
        <w:t xml:space="preserve">SB  165</w:t>
      </w:r>
    </w:p>
    <w:p>
      <w:pPr>
        <w:pStyle w:val="RecordBase"/>
        <w:ind w:left="120" w:hanging="120"/>
      </w:pPr>
      <w:r>
        <w:t xml:space="preserve">Referendum petition, Social Security number requirement, removal - </w:t>
      </w:r>
      <w:r>
        <w:t xml:space="preserve"> </w:t>
      </w:r>
      <w:r>
        <w:t xml:space="preserve">SB  165</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58</w:t>
      </w:r>
    </w:p>
    <w:p>
      <w:pPr>
        <w:pStyle w:val="RecordBase"/>
        <w:ind w:left="240" w:hanging="192"/>
      </w:pPr>
      <w:r>
        <w:t xml:space="preserve"> rate levy, recall process - </w:t>
      </w:r>
      <w:r>
        <w:t xml:space="preserve"> </w:t>
      </w:r>
      <w:r>
        <w:t xml:space="preserve">SB  69</w:t>
      </w:r>
    </w:p>
    <w:p>
      <w:pPr>
        <w:pStyle w:val="RecordBase"/>
        <w:ind w:left="240" w:hanging="192"/>
      </w:pPr>
      <w:r>
        <w:t xml:space="preserve"> rate levy, recall vote, next regular election - </w:t>
      </w:r>
      <w:r>
        <w:t xml:space="preserve"> </w:t>
      </w:r>
      <w:r>
        <w:t xml:space="preserve">HB  147</w:t>
      </w:r>
    </w:p>
    <w:p>
      <w:pPr>
        <w:pStyle w:val="RecordBase"/>
        <w:ind w:left="240" w:hanging="192"/>
      </w:pPr>
      <w:r>
        <w:t xml:space="preserve"> rate petition process, requirements - </w:t>
      </w:r>
      <w:r>
        <w:t xml:space="preserve"> </w:t>
      </w:r>
      <w:r>
        <w:t xml:space="preserve">SB  58</w:t>
      </w:r>
      <w:r>
        <w:t xml:space="preserve">;</w:t>
      </w:r>
      <w:r>
        <w:t xml:space="preserve"> </w:t>
      </w:r>
      <w:r>
        <w:t xml:space="preserve">SB  58</w:t>
      </w:r>
      <w:r>
        <w:t xml:space="preserve">: </w:t>
      </w:r>
      <w:r>
        <w:t xml:space="preserve">SCS</w:t>
        <w:br/>
      </w:r>
    </w:p>
    <w:p>
      <w:pPr>
        <w:pStyle w:val="RecordHeading3"/>
      </w:pPr>
      <w:r>
        <w:rPr>
          <w:b/>
        </w:rPr>
        <w:t xml:space="preserve">Taxation, Sales and Use</w:t>
      </w:r>
    </w:p>
    <w:p>
      <w:pPr>
        <w:pStyle w:val="RecordBase"/>
        <w:ind w:left="120" w:hanging="120"/>
      </w:pPr>
      <w:r>
        <w:t xml:space="preserve">Baby-related items, diapers, and feminine hygiene products, exemption - </w:t>
      </w:r>
      <w:r>
        <w:t xml:space="preserve"> </w:t>
      </w:r>
      <w:r>
        <w:t xml:space="preserve">HB  340</w:t>
      </w:r>
    </w:p>
    <w:p>
      <w:pPr>
        <w:pStyle w:val="RecordBase"/>
        <w:ind w:left="120" w:hanging="120"/>
      </w:pPr>
      <w:r>
        <w:t xml:space="preserve">Breast pumps and related supplies, exemption - </w:t>
      </w:r>
      <w:r>
        <w:t xml:space="preserve"> </w:t>
      </w:r>
      <w:r>
        <w:t xml:space="preserve">HB  365</w:t>
      </w:r>
    </w:p>
    <w:p>
      <w:pPr>
        <w:pStyle w:val="RecordBase"/>
        <w:ind w:left="120" w:hanging="120"/>
      </w:pPr>
      <w:r>
        <w:t xml:space="preserve">County clerks, active Armed Forces, credit - </w:t>
      </w:r>
      <w:r>
        <w:t xml:space="preserve"> </w:t>
      </w:r>
      <w:r>
        <w:t xml:space="preserve">SB  19</w:t>
      </w:r>
    </w:p>
    <w:p>
      <w:pPr>
        <w:pStyle w:val="RecordBase"/>
        <w:ind w:left="120" w:hanging="120"/>
      </w:pPr>
      <w:r>
        <w:t xml:space="preserve">Currency</w:t>
      </w:r>
    </w:p>
    <w:p>
      <w:pPr>
        <w:pStyle w:val="RecordBase"/>
        <w:ind w:left="240" w:hanging="192"/>
      </w:pPr>
      <w:r>
        <w:t xml:space="preserve"> and bullion exemption - </w:t>
      </w:r>
      <w:r>
        <w:t xml:space="preserve"> </w:t>
      </w:r>
      <w:r>
        <w:t xml:space="preserve">HB  8</w:t>
      </w:r>
      <w:r>
        <w:t xml:space="preserve">: </w:t>
      </w:r>
      <w:r>
        <w:t xml:space="preserve">HCS</w:t>
      </w:r>
      <w:r>
        <w:t xml:space="preserve">, </w:t>
      </w:r>
      <w:r>
        <w:t xml:space="preserve">SFA</w:t>
      </w:r>
      <w:r>
        <w:t xml:space="preserve"> (</w:t>
      </w:r>
      <w:r>
        <w:t xml:space="preserve">1</w:t>
      </w:r>
      <w:r>
        <w:t xml:space="preserve">)</w:t>
      </w:r>
      <w:r>
        <w:t xml:space="preserve">;</w:t>
      </w:r>
      <w:r>
        <w:t xml:space="preserve"> </w:t>
      </w:r>
      <w:r>
        <w:t xml:space="preserve">HB  101</w:t>
      </w:r>
      <w:r>
        <w:t xml:space="preserve">;</w:t>
      </w:r>
      <w:r>
        <w:t xml:space="preserve"> </w:t>
      </w:r>
      <w:r>
        <w:t xml:space="preserve">SB  105</w:t>
      </w:r>
      <w:r>
        <w:t xml:space="preserve">;</w:t>
      </w:r>
      <w:r>
        <w:t xml:space="preserve"> </w:t>
      </w:r>
      <w:r>
        <w:t xml:space="preserve">SB  121</w:t>
      </w:r>
    </w:p>
    <w:p>
      <w:pPr>
        <w:pStyle w:val="RecordBase"/>
        <w:ind w:left="240" w:hanging="192"/>
      </w:pPr>
      <w:r>
        <w:t xml:space="preserve"> and bullion exemption, provisions removal - </w:t>
      </w:r>
      <w:r>
        <w:t xml:space="preserve"> </w:t>
      </w:r>
      <w:r>
        <w:t xml:space="preserve">HB  8</w:t>
      </w:r>
      <w:r>
        <w:t xml:space="preserve">: </w:t>
      </w:r>
      <w:r>
        <w:t xml:space="preserve">SCS</w:t>
      </w:r>
    </w:p>
    <w:p>
      <w:pPr>
        <w:pStyle w:val="RecordBase"/>
        <w:ind w:left="120" w:hanging="120"/>
      </w:pPr>
      <w:r>
        <w:t xml:space="preserve">De minimis increase - </w:t>
      </w:r>
      <w:r>
        <w:t xml:space="preserve"> </w:t>
      </w:r>
      <w:r>
        <w:t xml:space="preserve">HB  8</w:t>
      </w:r>
      <w:r>
        <w:t xml:space="preserve">: </w:t>
      </w:r>
      <w:r>
        <w:t xml:space="preserve">HCS</w:t>
      </w:r>
    </w:p>
    <w:p>
      <w:pPr>
        <w:pStyle w:val="RecordBase"/>
        <w:ind w:left="120" w:hanging="120"/>
      </w:pPr>
      <w:r>
        <w:t xml:space="preserve">Department</w:t>
      </w:r>
    </w:p>
    <w:p>
      <w:pPr>
        <w:pStyle w:val="RecordBase"/>
        <w:ind w:left="240" w:hanging="192"/>
      </w:pPr>
      <w:r>
        <w:t xml:space="preserve"> of Revenue, publication of administrative writings and tax forms and instructions - </w:t>
      </w:r>
      <w:r>
        <w:t xml:space="preserve"> </w:t>
      </w:r>
      <w:r>
        <w:t xml:space="preserve">HB  8</w:t>
      </w:r>
      <w:r>
        <w:t xml:space="preserve">: </w:t>
      </w:r>
      <w:r>
        <w:t xml:space="preserve">SCS</w:t>
      </w:r>
    </w:p>
    <w:p>
      <w:pPr>
        <w:pStyle w:val="RecordBase"/>
        <w:ind w:left="240" w:hanging="192"/>
      </w:pPr>
      <w:r>
        <w:t xml:space="preserve"> of Revenue, publication of tax forms - </w:t>
      </w:r>
      <w:r>
        <w:t xml:space="preserve"> </w:t>
      </w:r>
      <w:r>
        <w:t xml:space="preserve">HB  122</w:t>
      </w:r>
      <w:r>
        <w:t xml:space="preserve">;</w:t>
      </w:r>
      <w:r>
        <w:t xml:space="preserve"> </w:t>
      </w:r>
      <w:r>
        <w:t xml:space="preserve">HB  122</w:t>
      </w:r>
      <w:r>
        <w:t xml:space="preserve">: </w:t>
      </w:r>
      <w:r>
        <w:t xml:space="preserve">HCS</w:t>
      </w:r>
    </w:p>
    <w:p>
      <w:pPr>
        <w:pStyle w:val="RecordBase"/>
        <w:ind w:left="120" w:hanging="120"/>
      </w:pPr>
      <w:r>
        <w:t xml:space="preserve">Diapers, exemption - </w:t>
      </w:r>
      <w:r>
        <w:t xml:space="preserve"> </w:t>
      </w:r>
      <w:r>
        <w:t xml:space="preserve">SB  97</w:t>
      </w:r>
    </w:p>
    <w:p>
      <w:pPr>
        <w:pStyle w:val="RecordBase"/>
        <w:ind w:left="120" w:hanging="120"/>
      </w:pPr>
      <w:r>
        <w:t xml:space="preserve">Firearm safes, safety courses, and safety devices, exemption - </w:t>
      </w:r>
      <w:r>
        <w:t xml:space="preserve"> </w:t>
      </w:r>
      <w:r>
        <w:t xml:space="preserve">HB  357</w:t>
      </w:r>
      <w:r>
        <w:t xml:space="preserve">: </w:t>
      </w:r>
      <w:r>
        <w:t xml:space="preserve">HFA</w:t>
      </w:r>
      <w:r>
        <w:t xml:space="preserve"> (</w:t>
      </w:r>
      <w:r>
        <w:t xml:space="preserve">1</w:t>
      </w:r>
      <w:r>
        <w:t xml:space="preserve">)</w:t>
      </w:r>
    </w:p>
    <w:p>
      <w:pPr>
        <w:pStyle w:val="RecordBase"/>
        <w:ind w:left="120" w:hanging="120"/>
      </w:pPr>
      <w:r>
        <w:t xml:space="preserve">Income tax credit, qualified broadband investment - </w:t>
      </w:r>
      <w:r>
        <w:t xml:space="preserve"> </w:t>
      </w:r>
      <w:r>
        <w:t xml:space="preserve">HB  8</w:t>
      </w:r>
      <w:r>
        <w:t xml:space="preserve">: </w:t>
      </w:r>
      <w:r>
        <w:t xml:space="preserve">HCS</w:t>
      </w:r>
    </w:p>
    <w:p>
      <w:pPr>
        <w:pStyle w:val="RecordBase"/>
        <w:ind w:left="120" w:hanging="120"/>
      </w:pPr>
      <w:r>
        <w:t xml:space="preserve">Menstrual discharge collection devices, exemption - </w:t>
      </w:r>
      <w:r>
        <w:t xml:space="preserve"> </w:t>
      </w:r>
      <w:r>
        <w:t xml:space="preserve">HB  64</w:t>
      </w:r>
      <w:r>
        <w:t xml:space="preserve">;</w:t>
      </w:r>
      <w:r>
        <w:t xml:space="preserve"> </w:t>
      </w:r>
      <w:r>
        <w:t xml:space="preserve">HB  148</w:t>
      </w:r>
      <w:r>
        <w:t xml:space="preserve">;</w:t>
      </w:r>
      <w:r>
        <w:t xml:space="preserve"> </w:t>
      </w:r>
      <w:r>
        <w:t xml:space="preserve">HB  276</w:t>
      </w:r>
    </w:p>
    <w:p>
      <w:pPr>
        <w:pStyle w:val="RecordBase"/>
        <w:ind w:left="120" w:hanging="120"/>
      </w:pPr>
      <w:r>
        <w:t xml:space="preserve">Nonprofit educational, charitable, and religious organizations, sales exemption - </w:t>
      </w:r>
      <w:r>
        <w:t xml:space="preserve"> </w:t>
      </w:r>
      <w:r>
        <w:t xml:space="preserve">HB  442</w:t>
      </w:r>
    </w:p>
    <w:p>
      <w:pPr>
        <w:pStyle w:val="RecordBase"/>
        <w:ind w:left="120" w:hanging="120"/>
      </w:pPr>
      <w:r>
        <w:t xml:space="preserve">Postnatal supplies, exemption - </w:t>
      </w:r>
      <w:r>
        <w:t xml:space="preserve"> </w:t>
      </w:r>
      <w:r>
        <w:t xml:space="preserve">HB  380</w:t>
      </w:r>
    </w:p>
    <w:p>
      <w:pPr>
        <w:pStyle w:val="RecordBase"/>
        <w:ind w:left="120" w:hanging="120"/>
      </w:pPr>
      <w:r>
        <w:t xml:space="preserve">Projects for sustainable aviation fuel, incentive - </w:t>
      </w:r>
      <w:r>
        <w:t xml:space="preserve"> </w:t>
      </w:r>
      <w:r>
        <w:t xml:space="preserve">SB  313</w:t>
      </w:r>
    </w:p>
    <w:p>
      <w:pPr>
        <w:pStyle w:val="RecordBase"/>
        <w:ind w:left="120" w:hanging="120"/>
      </w:pPr>
      <w:r>
        <w:t xml:space="preserve">Public venue, qualifying attraction, sales tax rebate - </w:t>
      </w:r>
      <w:r>
        <w:t xml:space="preserve"> </w:t>
      </w:r>
      <w:r>
        <w:t xml:space="preserve">SB  363</w:t>
      </w:r>
    </w:p>
    <w:p>
      <w:pPr>
        <w:pStyle w:val="RecordBase"/>
        <w:ind w:left="120" w:hanging="120"/>
      </w:pPr>
      <w:r>
        <w:t xml:space="preserve">Tax Expenditure and Economic Development Incentive Review Board, establishment, duties - </w:t>
      </w:r>
      <w:r>
        <w:t xml:space="preserve"> </w:t>
      </w:r>
      <w:r>
        <w:t xml:space="preserve">HB  58</w:t>
      </w:r>
    </w:p>
    <w:p>
      <w:pPr>
        <w:pStyle w:val="RecordBase"/>
        <w:ind w:left="120" w:hanging="120"/>
      </w:pPr>
      <w:r>
        <w:t xml:space="preserve">Vehicle use tax exemption, purchases by military and National Guard members from Kentucky dealers - </w:t>
      </w:r>
      <w:r>
        <w:t xml:space="preserve"> </w:t>
      </w:r>
      <w:r>
        <w:t xml:space="preserve">HB  389</w:t>
      </w:r>
    </w:p>
    <w:p>
      <w:pPr>
        <w:pStyle w:val="RecordBase"/>
        <w:ind w:left="120" w:hanging="120"/>
      </w:pPr>
      <w:r>
        <w:t xml:space="preserve">Veterans' service animals, exemption - </w:t>
      </w:r>
      <w:r>
        <w:t xml:space="preserve"> </w:t>
      </w:r>
      <w:r>
        <w:t xml:space="preserve">HB  42</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185</w:t>
      </w:r>
    </w:p>
    <w:p>
      <w:pPr>
        <w:pStyle w:val="RecordBase"/>
        <w:ind w:left="120" w:hanging="120"/>
      </w:pPr>
      <w:r>
        <w:t xml:space="preserve">Department</w:t>
      </w:r>
    </w:p>
    <w:p>
      <w:pPr>
        <w:pStyle w:val="RecordBase"/>
        <w:ind w:left="240" w:hanging="192"/>
      </w:pPr>
      <w:r>
        <w:t xml:space="preserve"> of Revenue, publication of administrative writings and tax forms and instructions - </w:t>
      </w:r>
      <w:r>
        <w:t xml:space="preserve"> </w:t>
      </w:r>
      <w:r>
        <w:t xml:space="preserve">HB  8</w:t>
      </w:r>
      <w:r>
        <w:t xml:space="preserve">: </w:t>
      </w:r>
      <w:r>
        <w:t xml:space="preserve">SCS</w:t>
      </w:r>
    </w:p>
    <w:p>
      <w:pPr>
        <w:pStyle w:val="RecordBase"/>
        <w:ind w:left="240" w:hanging="192"/>
      </w:pPr>
      <w:r>
        <w:t xml:space="preserve"> of Revenue, publication of tax forms - </w:t>
      </w:r>
      <w:r>
        <w:t xml:space="preserve"> </w:t>
      </w:r>
      <w:r>
        <w:t xml:space="preserve">HB  122</w:t>
      </w:r>
      <w:r>
        <w:t xml:space="preserve">;</w:t>
      </w:r>
      <w:r>
        <w:t xml:space="preserve"> </w:t>
      </w:r>
      <w:r>
        <w:t xml:space="preserve">HB  122</w:t>
      </w:r>
      <w:r>
        <w:t xml:space="preserve">: </w:t>
      </w:r>
      <w:r>
        <w:t xml:space="preserve">HCS</w:t>
      </w:r>
    </w:p>
    <w:p>
      <w:pPr>
        <w:pStyle w:val="RecordBase"/>
        <w:ind w:left="120" w:hanging="120"/>
      </w:pPr>
      <w:r>
        <w:t xml:space="preserve">Refunds, tax payments on foreign coal - </w:t>
      </w:r>
      <w:r>
        <w:t xml:space="preserve"> </w:t>
      </w:r>
      <w:r>
        <w:t xml:space="preserve">HB  8</w:t>
      </w:r>
      <w:r>
        <w:t xml:space="preserve">: </w:t>
      </w:r>
      <w:r>
        <w:t xml:space="preserve">HCS</w:t>
      </w:r>
    </w:p>
    <w:p>
      <w:pPr>
        <w:pStyle w:val="RecordBase"/>
        <w:ind w:left="120" w:hanging="120"/>
      </w:pPr>
      <w:r>
        <w:t xml:space="preserve">Tax Expenditure and Economic Development Incentive Review Board, establishment, duties - </w:t>
      </w:r>
      <w:r>
        <w:t xml:space="preserve"> </w:t>
      </w:r>
      <w:r>
        <w:t xml:space="preserve">HB  58</w:t>
        <w:br/>
      </w:r>
    </w:p>
    <w:p>
      <w:pPr>
        <w:pStyle w:val="RecordHeading3"/>
      </w:pPr>
      <w:r>
        <w:rPr>
          <w:b/>
        </w:rPr>
        <w:t xml:space="preserve">Teachers</w:t>
      </w:r>
    </w:p>
    <w:p>
      <w:pPr>
        <w:pStyle w:val="RecordBase"/>
        <w:ind w:left="120" w:hanging="120"/>
      </w:pPr>
      <w:r>
        <w:t xml:space="preserve">Adjunct instructors, full-time employment, authorization - </w:t>
      </w:r>
      <w:r>
        <w:t xml:space="preserve"> </w:t>
      </w:r>
      <w:r>
        <w:t xml:space="preserve">SB  138</w:t>
      </w:r>
    </w:p>
    <w:p>
      <w:pPr>
        <w:pStyle w:val="RecordBase"/>
        <w:ind w:left="120" w:hanging="120"/>
      </w:pPr>
      <w:r>
        <w:t xml:space="preserve">Alternative</w:t>
      </w:r>
    </w:p>
    <w:p>
      <w:pPr>
        <w:pStyle w:val="RecordBase"/>
        <w:ind w:left="240" w:hanging="192"/>
      </w:pPr>
      <w:r>
        <w:t xml:space="preserve"> certification pathway, Option 7, emergency - </w:t>
      </w:r>
      <w:r>
        <w:t xml:space="preserve"> </w:t>
      </w:r>
      <w:r>
        <w:t xml:space="preserve">SB  265</w:t>
      </w:r>
      <w:r>
        <w:t xml:space="preserve">: </w:t>
      </w:r>
      <w:r>
        <w:t xml:space="preserve">SCS</w:t>
      </w:r>
    </w:p>
    <w:p>
      <w:pPr>
        <w:pStyle w:val="RecordBase"/>
        <w:ind w:left="240" w:hanging="192"/>
      </w:pPr>
      <w:r>
        <w:t xml:space="preserve"> certification pathway, Option 7, modification - </w:t>
      </w:r>
      <w:r>
        <w:t xml:space="preserve"> </w:t>
      </w:r>
      <w:r>
        <w:t xml:space="preserve">SB  265</w:t>
      </w:r>
    </w:p>
    <w:p>
      <w:pPr>
        <w:pStyle w:val="RecordBase"/>
        <w:ind w:left="240" w:hanging="192"/>
      </w:pPr>
      <w:r>
        <w:t xml:space="preserve"> teacher certification, local  training program - </w:t>
      </w:r>
      <w:r>
        <w:t xml:space="preserve"> </w:t>
      </w:r>
      <w:r>
        <w:t xml:space="preserve">HB  769</w:t>
      </w:r>
    </w:p>
    <w:p>
      <w:pPr>
        <w:pStyle w:val="RecordBase"/>
        <w:ind w:left="120" w:hanging="120"/>
      </w:pPr>
      <w:r>
        <w:t xml:space="preserve">Certification,</w:t>
      </w:r>
    </w:p>
    <w:p>
      <w:pPr>
        <w:pStyle w:val="RecordBase"/>
        <w:ind w:left="240" w:hanging="192"/>
      </w:pPr>
      <w:r>
        <w:t xml:space="preserve"> assessment requirement, removal - </w:t>
      </w:r>
      <w:r>
        <w:t xml:space="preserve"> </w:t>
      </w:r>
      <w:r>
        <w:t xml:space="preserve">HB  529</w:t>
      </w:r>
      <w:r>
        <w:t xml:space="preserve">;</w:t>
      </w:r>
      <w:r>
        <w:t xml:space="preserve"> </w:t>
      </w:r>
      <w:r>
        <w:t xml:space="preserve">HB  567</w:t>
      </w:r>
    </w:p>
    <w:p>
      <w:pPr>
        <w:pStyle w:val="RecordBase"/>
        <w:ind w:left="240" w:hanging="192"/>
      </w:pPr>
      <w:r>
        <w:t xml:space="preserve"> optional routes - </w:t>
      </w:r>
      <w:r>
        <w:t xml:space="preserve"> </w:t>
      </w:r>
      <w:r>
        <w:t xml:space="preserve">HB  828</w:t>
      </w:r>
      <w:r>
        <w:t xml:space="preserve">: </w:t>
      </w:r>
      <w:r>
        <w:t xml:space="preserve">HCS</w:t>
      </w:r>
    </w:p>
    <w:p>
      <w:pPr>
        <w:pStyle w:val="RecordBase"/>
        <w:ind w:left="120" w:hanging="120"/>
      </w:pPr>
      <w:r>
        <w:t xml:space="preserve">Complaint procedures, Education Professional Standards Board, establishment - </w:t>
      </w:r>
      <w:r>
        <w:t xml:space="preserve"> </w:t>
      </w:r>
      <w:r>
        <w:t xml:space="preserve">HB  300</w:t>
      </w:r>
    </w:p>
    <w:p>
      <w:pPr>
        <w:pStyle w:val="RecordBase"/>
        <w:ind w:left="120" w:hanging="120"/>
      </w:pPr>
      <w:r>
        <w:t xml:space="preserve">Complaints, Education Professional Standards Board, notification to superintendents - </w:t>
      </w:r>
      <w:r>
        <w:t xml:space="preserve"> </w:t>
      </w:r>
      <w:r>
        <w:t xml:space="preserve">HB  300</w:t>
      </w:r>
    </w:p>
    <w:p>
      <w:pPr>
        <w:pStyle w:val="RecordBase"/>
        <w:ind w:left="120" w:hanging="120"/>
      </w:pPr>
      <w:r>
        <w:t xml:space="preserve">dailey, Kevin, 2024 Teacher of the Year, honoring - </w:t>
      </w:r>
      <w:r>
        <w:t xml:space="preserve"> </w:t>
      </w:r>
      <w:r>
        <w:t xml:space="preserve">SR  9</w:t>
      </w:r>
    </w:p>
    <w:p>
      <w:pPr>
        <w:pStyle w:val="RecordBase"/>
        <w:ind w:left="120" w:hanging="120"/>
      </w:pPr>
      <w:r>
        <w:t xml:space="preserve">DEI Economic Impact Task Force, study of diversity, equity, and inclusion education initiatives - </w:t>
      </w:r>
      <w:r>
        <w:t xml:space="preserve"> </w:t>
      </w:r>
      <w:r>
        <w:t xml:space="preserve">HCR 112</w:t>
      </w:r>
    </w:p>
    <w:p>
      <w:pPr>
        <w:pStyle w:val="RecordBase"/>
        <w:ind w:left="120" w:hanging="120"/>
      </w:pPr>
      <w:r>
        <w:t xml:space="preserve">Department of Education website, salary, publication - </w:t>
      </w:r>
      <w:r>
        <w:t xml:space="preserve"> </w:t>
      </w:r>
      <w:r>
        <w:t xml:space="preserve">HB  800</w:t>
      </w:r>
    </w:p>
    <w:p>
      <w:pPr>
        <w:pStyle w:val="RecordBase"/>
        <w:ind w:left="120" w:hanging="120"/>
      </w:pPr>
      <w:r>
        <w:t xml:space="preserve">Education</w:t>
      </w:r>
    </w:p>
    <w:p>
      <w:pPr>
        <w:pStyle w:val="RecordBase"/>
        <w:ind w:left="240" w:hanging="192"/>
      </w:pPr>
      <w:r>
        <w:t xml:space="preserve"> Professional Standards Board, complaint and hearing procedures - </w:t>
      </w:r>
      <w:r>
        <w:t xml:space="preserve"> </w:t>
      </w:r>
      <w:r>
        <w:t xml:space="preserve">HB  300</w:t>
      </w:r>
      <w:r>
        <w:t xml:space="preserve">: </w:t>
      </w:r>
      <w:r>
        <w:t xml:space="preserve">HCS</w:t>
      </w:r>
      <w:r>
        <w:t xml:space="preserve">, </w:t>
      </w:r>
      <w:r>
        <w:t xml:space="preserve">SCS</w:t>
      </w:r>
    </w:p>
    <w:p>
      <w:pPr>
        <w:pStyle w:val="RecordBase"/>
        <w:ind w:left="240" w:hanging="192"/>
      </w:pPr>
      <w:r>
        <w:t xml:space="preserve"> Professional Standards Board, complaints process, modification - </w:t>
      </w:r>
      <w:r>
        <w:t xml:space="preserve"> </w:t>
      </w:r>
      <w:r>
        <w:t xml:space="preserve">HB  300</w:t>
      </w:r>
      <w:r>
        <w:t xml:space="preserve">: </w:t>
      </w:r>
      <w:r>
        <w:t xml:space="preserve">SFA</w:t>
      </w:r>
      <w:r>
        <w:t xml:space="preserve"> (</w:t>
      </w:r>
      <w:r>
        <w:t xml:space="preserve">1</w:t>
      </w:r>
      <w:r>
        <w:t xml:space="preserve">)</w:t>
      </w:r>
    </w:p>
    <w:p>
      <w:pPr>
        <w:pStyle w:val="RecordBase"/>
        <w:ind w:left="120" w:hanging="120"/>
      </w:pPr>
      <w:r>
        <w:t xml:space="preserve">Educator preparation program, standards, artificial intelligence - </w:t>
      </w:r>
      <w:r>
        <w:t xml:space="preserve"> </w:t>
      </w:r>
      <w:r>
        <w:t xml:space="preserve">SB  52</w:t>
      </w:r>
    </w:p>
    <w:p>
      <w:pPr>
        <w:pStyle w:val="RecordBase"/>
        <w:ind w:left="120" w:hanging="120"/>
      </w:pPr>
      <w:r>
        <w:t xml:space="preserve">Emergency</w:t>
      </w:r>
    </w:p>
    <w:p>
      <w:pPr>
        <w:pStyle w:val="RecordBase"/>
        <w:ind w:left="240" w:hanging="192"/>
      </w:pPr>
      <w:r>
        <w:t xml:space="preserve"> teacher certification, job offer requirements, exclusion - </w:t>
      </w:r>
      <w:r>
        <w:t xml:space="preserve"> </w:t>
      </w:r>
      <w:r>
        <w:t xml:space="preserve">SB  265</w:t>
      </w:r>
      <w:r>
        <w:t xml:space="preserve">: </w:t>
      </w:r>
      <w:r>
        <w:t xml:space="preserve">HFA</w:t>
      </w:r>
      <w:r>
        <w:t xml:space="preserve"> (</w:t>
      </w:r>
      <w:r>
        <w:t xml:space="preserve">1</w:t>
      </w:r>
      <w:r>
        <w:t xml:space="preserve">)</w:t>
      </w:r>
    </w:p>
    <w:p>
      <w:pPr>
        <w:pStyle w:val="RecordBase"/>
        <w:ind w:left="240" w:hanging="192"/>
      </w:pPr>
      <w:r>
        <w:t xml:space="preserve"> teacher certification, renewal requirements, waive - </w:t>
      </w:r>
      <w:r>
        <w:t xml:space="preserve"> </w:t>
      </w:r>
      <w:r>
        <w:t xml:space="preserve">SB  232</w:t>
      </w:r>
    </w:p>
    <w:p>
      <w:pPr>
        <w:pStyle w:val="RecordBase"/>
        <w:ind w:left="120" w:hanging="120"/>
      </w:pPr>
      <w:r>
        <w:t xml:space="preserve">Employee rights, public school, provision - </w:t>
      </w:r>
      <w:r>
        <w:t xml:space="preserve"> </w:t>
      </w:r>
      <w:r>
        <w:t xml:space="preserve">SB  2</w:t>
      </w:r>
      <w:r>
        <w:t xml:space="preserve">: </w:t>
      </w:r>
      <w:r>
        <w:t xml:space="preserve">HFA</w:t>
      </w:r>
      <w:r>
        <w:t xml:space="preserve"> (</w:t>
      </w:r>
      <w:r>
        <w:t xml:space="preserve">1</w:t>
      </w:r>
      <w:r>
        <w:t xml:space="preserve">)</w:t>
      </w:r>
      <w:r>
        <w:t xml:space="preserve">;</w:t>
      </w:r>
      <w:r>
        <w:t xml:space="preserve"> </w:t>
      </w:r>
      <w:r>
        <w:t xml:space="preserve">HB  304</w:t>
      </w:r>
    </w:p>
    <w:p>
      <w:pPr>
        <w:pStyle w:val="RecordBase"/>
        <w:ind w:left="120" w:hanging="120"/>
      </w:pPr>
      <w:r>
        <w:t xml:space="preserve">Income tax credit, educator expenses - </w:t>
      </w:r>
      <w:r>
        <w:t xml:space="preserve"> </w:t>
      </w:r>
      <w:r>
        <w:t xml:space="preserve">HB  681</w:t>
      </w:r>
    </w:p>
    <w:p>
      <w:pPr>
        <w:pStyle w:val="RecordBase"/>
        <w:ind w:left="120" w:hanging="120"/>
      </w:pPr>
      <w:r>
        <w:t xml:space="preserve">Kentucky</w:t>
      </w:r>
    </w:p>
    <w:p>
      <w:pPr>
        <w:pStyle w:val="RecordBase"/>
        <w:ind w:left="240" w:hanging="192"/>
      </w:pPr>
      <w:r>
        <w:t xml:space="preserve"> Department of Education, teacher academies, creation - </w:t>
      </w:r>
      <w:r>
        <w:t xml:space="preserve"> </w:t>
      </w:r>
      <w:r>
        <w:t xml:space="preserve">HB  162</w:t>
      </w:r>
      <w:r>
        <w:t xml:space="preserve">: </w:t>
      </w:r>
      <w:r>
        <w:t xml:space="preserve">HFA</w:t>
      </w:r>
      <w:r>
        <w:t xml:space="preserve"> (</w:t>
      </w:r>
      <w:r>
        <w:t xml:space="preserve">1</w:t>
      </w:r>
      <w:r>
        <w:t xml:space="preserve">)</w:t>
      </w:r>
    </w:p>
    <w:p>
      <w:pPr>
        <w:pStyle w:val="RecordBase"/>
        <w:ind w:left="240" w:hanging="192"/>
      </w:pPr>
      <w:r>
        <w:t xml:space="preserve"> Higher Education Assistance Authority, teacher scholarship, selection criteria - </w:t>
      </w:r>
      <w:r>
        <w:t xml:space="preserve"> </w:t>
      </w:r>
      <w:r>
        <w:t xml:space="preserve">HB  245</w:t>
      </w:r>
      <w:r>
        <w:t xml:space="preserve">;</w:t>
      </w:r>
      <w:r>
        <w:t xml:space="preserve"> </w:t>
      </w:r>
      <w:r>
        <w:t xml:space="preserve">HB  399</w:t>
      </w:r>
      <w:r>
        <w:t xml:space="preserve">: </w:t>
      </w:r>
      <w:r>
        <w:t xml:space="preserve">HCS</w:t>
      </w:r>
    </w:p>
    <w:p>
      <w:pPr>
        <w:pStyle w:val="RecordBase"/>
        <w:ind w:left="120" w:hanging="120"/>
      </w:pPr>
      <w:r>
        <w:t xml:space="preserve">KHEAA, Teacher Recruitment Student Loan Forgiveness Pilot Program, administration - </w:t>
      </w:r>
      <w:r>
        <w:t xml:space="preserve"> </w:t>
      </w:r>
      <w:r>
        <w:t xml:space="preserve">HB  377</w:t>
      </w:r>
    </w:p>
    <w:p>
      <w:pPr>
        <w:pStyle w:val="RecordBase"/>
        <w:ind w:left="120" w:hanging="120"/>
      </w:pPr>
      <w:r>
        <w:t xml:space="preserve">Learning pods, teacher certification requirements, exemption - </w:t>
      </w:r>
      <w:r>
        <w:t xml:space="preserve"> </w:t>
      </w:r>
      <w:r>
        <w:t xml:space="preserve">HB  419</w:t>
      </w:r>
    </w:p>
    <w:p>
      <w:pPr>
        <w:pStyle w:val="RecordBase"/>
        <w:ind w:left="120" w:hanging="120"/>
      </w:pPr>
      <w:r>
        <w:t xml:space="preserve">Library</w:t>
      </w:r>
    </w:p>
    <w:p>
      <w:pPr>
        <w:pStyle w:val="RecordBase"/>
        <w:ind w:left="240" w:hanging="192"/>
      </w:pPr>
      <w:r>
        <w:t xml:space="preserve"> media center, school librarian, removal from bill - </w:t>
      </w:r>
      <w:r>
        <w:t xml:space="preserve"> </w:t>
      </w:r>
      <w:r>
        <w:t xml:space="preserve">SB  232</w:t>
      </w:r>
      <w:r>
        <w:t xml:space="preserve">: </w:t>
      </w:r>
      <w:r>
        <w:t xml:space="preserve">SCS</w:t>
      </w:r>
    </w:p>
    <w:p>
      <w:pPr>
        <w:pStyle w:val="RecordBase"/>
        <w:ind w:left="240" w:hanging="192"/>
      </w:pPr>
      <w:r>
        <w:t xml:space="preserve"> media center, school librarian requirement, removal - </w:t>
      </w:r>
      <w:r>
        <w:t xml:space="preserve"> </w:t>
      </w:r>
      <w:r>
        <w:t xml:space="preserve">SB  232</w:t>
      </w:r>
    </w:p>
    <w:p>
      <w:pPr>
        <w:pStyle w:val="RecordBase"/>
        <w:ind w:left="120" w:hanging="120"/>
      </w:pPr>
      <w:r>
        <w:t xml:space="preserve">Local board of education, teacher assessment requirement, authorization - </w:t>
      </w:r>
      <w:r>
        <w:t xml:space="preserve"> </w:t>
      </w:r>
      <w:r>
        <w:t xml:space="preserve">HB  529</w:t>
      </w:r>
    </w:p>
    <w:p>
      <w:pPr>
        <w:pStyle w:val="RecordBase"/>
        <w:ind w:left="120" w:hanging="120"/>
      </w:pPr>
      <w:r>
        <w:t xml:space="preserve">Maternity</w:t>
      </w:r>
    </w:p>
    <w:p>
      <w:pPr>
        <w:pStyle w:val="RecordBase"/>
        <w:ind w:left="240" w:hanging="192"/>
      </w:pPr>
      <w:r>
        <w:t xml:space="preserve"> leave, establishment - </w:t>
      </w:r>
      <w:r>
        <w:t xml:space="preserve"> </w:t>
      </w:r>
      <w:r>
        <w:t xml:space="preserve">SB  205</w:t>
      </w:r>
      <w:r>
        <w:t xml:space="preserve">;</w:t>
      </w:r>
      <w:r>
        <w:t xml:space="preserve"> </w:t>
      </w:r>
      <w:r>
        <w:t xml:space="preserve">HB  756</w:t>
      </w:r>
    </w:p>
    <w:p>
      <w:pPr>
        <w:pStyle w:val="RecordBase"/>
        <w:ind w:left="240" w:hanging="192"/>
      </w:pPr>
      <w:r>
        <w:t xml:space="preserve"> leave, local board of education provision, requirement - </w:t>
      </w:r>
      <w:r>
        <w:t xml:space="preserve"> </w:t>
      </w:r>
      <w:r>
        <w:t xml:space="preserve">HB  366</w:t>
      </w:r>
    </w:p>
    <w:p>
      <w:pPr>
        <w:pStyle w:val="RecordBase"/>
        <w:ind w:left="120" w:hanging="120"/>
      </w:pPr>
      <w:r>
        <w:t xml:space="preserve">Medication administration, undesignated glucagon, diabetes - </w:t>
      </w:r>
      <w:r>
        <w:t xml:space="preserve"> </w:t>
      </w:r>
      <w:r>
        <w:t xml:space="preserve">HB  438</w:t>
      </w:r>
      <w:r>
        <w:t xml:space="preserve">;</w:t>
      </w:r>
      <w:r>
        <w:t xml:space="preserve"> </w:t>
      </w:r>
      <w:r>
        <w:t xml:space="preserve">HB  438</w:t>
      </w:r>
      <w:r>
        <w:t xml:space="preserve">: </w:t>
      </w:r>
      <w:r>
        <w:t xml:space="preserve">HCS</w:t>
      </w:r>
    </w:p>
    <w:p>
      <w:pPr>
        <w:pStyle w:val="RecordBase"/>
        <w:ind w:left="120" w:hanging="120"/>
      </w:pPr>
      <w:r>
        <w:t xml:space="preserve">Misconduct involving minor, nondisclosure agreement, prohibition - </w:t>
      </w:r>
      <w:r>
        <w:t xml:space="preserve"> </w:t>
      </w:r>
      <w:r>
        <w:t xml:space="preserve">HB  275</w:t>
      </w:r>
    </w:p>
    <w:p>
      <w:pPr>
        <w:pStyle w:val="RecordBase"/>
        <w:ind w:left="120" w:hanging="120"/>
      </w:pPr>
      <w:r>
        <w:t xml:space="preserve">Moments of silence and reflection, daily observation requirement - </w:t>
      </w:r>
      <w:r>
        <w:t xml:space="preserve"> </w:t>
      </w:r>
      <w:r>
        <w:t xml:space="preserve">HB  96</w:t>
      </w:r>
    </w:p>
    <w:p>
      <w:pPr>
        <w:pStyle w:val="RecordBase"/>
        <w:ind w:left="120" w:hanging="120"/>
      </w:pPr>
      <w:r>
        <w:t xml:space="preserve">New teacher induction and mentor program, participation - </w:t>
      </w:r>
      <w:r>
        <w:t xml:space="preserve"> </w:t>
      </w:r>
      <w:r>
        <w:t xml:space="preserve">SB  265</w:t>
      </w:r>
      <w:r>
        <w:t xml:space="preserve">: </w:t>
      </w:r>
      <w:r>
        <w:t xml:space="preserve">HCS</w:t>
      </w:r>
      <w:r>
        <w:t xml:space="preserve">;</w:t>
      </w:r>
      <w:r>
        <w:t xml:space="preserve"> </w:t>
      </w:r>
      <w:r>
        <w:t xml:space="preserve">HB  828</w:t>
      </w:r>
    </w:p>
    <w:p>
      <w:pPr>
        <w:pStyle w:val="RecordBase"/>
        <w:ind w:left="120" w:hanging="120"/>
      </w:pPr>
      <w:r>
        <w:t xml:space="preserve">Nonacademic surveys, parental consent - </w:t>
      </w:r>
      <w:r>
        <w:t xml:space="preserve"> </w:t>
      </w:r>
      <w:r>
        <w:t xml:space="preserve">HB  51</w:t>
      </w:r>
    </w:p>
    <w:p>
      <w:pPr>
        <w:pStyle w:val="RecordBase"/>
        <w:ind w:left="120" w:hanging="120"/>
      </w:pPr>
      <w:r>
        <w:t xml:space="preserve">Planning time, supervision and instruction required, compensation - </w:t>
      </w:r>
      <w:r>
        <w:t xml:space="preserve"> </w:t>
      </w:r>
      <w:r>
        <w:t xml:space="preserve">HB  230</w:t>
      </w:r>
    </w:p>
    <w:p>
      <w:pPr>
        <w:pStyle w:val="RecordBase"/>
        <w:ind w:left="120" w:hanging="120"/>
      </w:pPr>
      <w:r>
        <w:t xml:space="preserve">Portable automated external defibrillators, public school buildings and events, requirement - </w:t>
      </w:r>
      <w:r>
        <w:t xml:space="preserve"> </w:t>
      </w:r>
      <w:r>
        <w:t xml:space="preserve">HB  169</w:t>
      </w:r>
    </w:p>
    <w:p>
      <w:pPr>
        <w:pStyle w:val="RecordBase"/>
        <w:ind w:left="120" w:hanging="120"/>
      </w:pPr>
      <w:r>
        <w:t xml:space="preserve">Private or at-home private schools, teacher qualification - </w:t>
      </w:r>
      <w:r>
        <w:t xml:space="preserve"> </w:t>
      </w:r>
      <w:r>
        <w:t xml:space="preserve">HB  497</w:t>
      </w:r>
    </w:p>
    <w:p>
      <w:pPr>
        <w:pStyle w:val="RecordBase"/>
        <w:ind w:left="120" w:hanging="120"/>
      </w:pPr>
      <w:r>
        <w:t xml:space="preserve">Professional</w:t>
      </w:r>
    </w:p>
    <w:p>
      <w:pPr>
        <w:pStyle w:val="RecordBase"/>
        <w:ind w:left="240" w:hanging="192"/>
      </w:pPr>
      <w:r>
        <w:t xml:space="preserve"> certification, requirements - </w:t>
      </w:r>
      <w:r>
        <w:t xml:space="preserve"> </w:t>
      </w:r>
      <w:r>
        <w:t xml:space="preserve">SB  265</w:t>
      </w:r>
      <w:r>
        <w:t xml:space="preserve">: </w:t>
      </w:r>
      <w:r>
        <w:t xml:space="preserve">HCS</w:t>
      </w:r>
      <w:r>
        <w:t xml:space="preserve">;</w:t>
      </w:r>
      <w:r>
        <w:t xml:space="preserve"> </w:t>
      </w:r>
      <w:r>
        <w:t xml:space="preserve">HB  828</w:t>
      </w:r>
    </w:p>
    <w:p>
      <w:pPr>
        <w:pStyle w:val="RecordBase"/>
        <w:ind w:left="240" w:hanging="192"/>
      </w:pPr>
      <w:r>
        <w:t xml:space="preserve"> development, artificial intelligence, requirement - </w:t>
      </w:r>
      <w:r>
        <w:t xml:space="preserve"> </w:t>
      </w:r>
      <w:r>
        <w:t xml:space="preserve">SB  52</w:t>
      </w:r>
    </w:p>
    <w:p>
      <w:pPr>
        <w:pStyle w:val="RecordBase"/>
        <w:ind w:left="240" w:hanging="192"/>
      </w:pPr>
      <w:r>
        <w:t xml:space="preserve"> development training schedule, Kentucky Department of Education, creation - </w:t>
      </w:r>
      <w:r>
        <w:t xml:space="preserve"> </w:t>
      </w:r>
      <w:r>
        <w:t xml:space="preserve">HB  571</w:t>
      </w:r>
    </w:p>
    <w:p>
      <w:pPr>
        <w:pStyle w:val="RecordBase"/>
        <w:ind w:left="240" w:hanging="192"/>
      </w:pPr>
      <w:r>
        <w:t xml:space="preserve"> development training schedule, local board implementation - </w:t>
      </w:r>
      <w:r>
        <w:t xml:space="preserve"> </w:t>
      </w:r>
      <w:r>
        <w:t xml:space="preserve">HB  571</w:t>
      </w:r>
    </w:p>
    <w:p>
      <w:pPr>
        <w:pStyle w:val="RecordBase"/>
        <w:ind w:left="120" w:hanging="120"/>
      </w:pPr>
      <w:r>
        <w:t xml:space="preserve">Psychological injuries for educators, workers' compensation - </w:t>
      </w:r>
      <w:r>
        <w:t xml:space="preserve"> </w:t>
      </w:r>
      <w:r>
        <w:t xml:space="preserve">HB  568</w:t>
      </w:r>
    </w:p>
    <w:p>
      <w:pPr>
        <w:pStyle w:val="RecordBase"/>
        <w:ind w:left="120" w:hanging="120"/>
      </w:pPr>
      <w:r>
        <w:t xml:space="preserve">Public</w:t>
      </w:r>
    </w:p>
    <w:p>
      <w:pPr>
        <w:pStyle w:val="RecordBase"/>
        <w:ind w:left="240" w:hanging="192"/>
      </w:pPr>
      <w:r>
        <w:t xml:space="preserve"> charter schools, repeal - </w:t>
      </w:r>
      <w:r>
        <w:t xml:space="preserve"> </w:t>
      </w:r>
      <w:r>
        <w:t xml:space="preserve">HB  587</w:t>
      </w:r>
    </w:p>
    <w:p>
      <w:pPr>
        <w:pStyle w:val="RecordBase"/>
        <w:ind w:left="240" w:hanging="192"/>
      </w:pPr>
      <w:r>
        <w:t xml:space="preserve"> school student data, parental rights violation, cause of action - </w:t>
      </w:r>
      <w:r>
        <w:t xml:space="preserve"> </w:t>
      </w:r>
      <w:r>
        <w:t xml:space="preserve">HB  51</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138</w:t>
      </w:r>
      <w:r>
        <w:t xml:space="preserve">;</w:t>
      </w:r>
      <w:r>
        <w:t xml:space="preserve"> </w:t>
      </w:r>
      <w:r>
        <w:t xml:space="preserve">SB  274</w:t>
      </w:r>
      <w:r>
        <w:t xml:space="preserve">;</w:t>
      </w:r>
      <w:r>
        <w:t xml:space="preserve"> </w:t>
      </w:r>
      <w:r>
        <w:t xml:space="preserve">SB  279</w:t>
      </w:r>
    </w:p>
    <w:p>
      <w:pPr>
        <w:pStyle w:val="RecordBase"/>
        <w:ind w:left="240" w:hanging="192"/>
      </w:pPr>
      <w:r>
        <w:t xml:space="preserve"> special needs trusts, lifetime annuity payments - </w:t>
      </w:r>
      <w:r>
        <w:t xml:space="preserve"> </w:t>
      </w:r>
      <w:r>
        <w:t xml:space="preserve">SB  175</w:t>
      </w:r>
    </w:p>
    <w:p>
      <w:pPr>
        <w:pStyle w:val="RecordBase"/>
        <w:ind w:left="120" w:hanging="120"/>
      </w:pPr>
      <w:r>
        <w:t xml:space="preserve">School</w:t>
      </w:r>
    </w:p>
    <w:p>
      <w:pPr>
        <w:pStyle w:val="RecordBase"/>
        <w:ind w:left="240" w:hanging="192"/>
      </w:pPr>
      <w:r>
        <w:t xml:space="preserve"> buildings, teacher housing, affordable housing, allowable uses - </w:t>
      </w:r>
      <w:r>
        <w:t xml:space="preserve"> </w:t>
      </w:r>
      <w:r>
        <w:t xml:space="preserve">HB  837</w:t>
      </w:r>
    </w:p>
    <w:p>
      <w:pPr>
        <w:pStyle w:val="RecordBase"/>
        <w:ind w:left="240" w:hanging="192"/>
      </w:pPr>
      <w:r>
        <w:t xml:space="preserve"> calendar, professional development, additional day - </w:t>
      </w:r>
      <w:r>
        <w:t xml:space="preserve"> </w:t>
      </w:r>
      <w:r>
        <w:t xml:space="preserve">HB  571</w:t>
      </w:r>
    </w:p>
    <w:p>
      <w:pPr>
        <w:pStyle w:val="RecordBase"/>
        <w:ind w:left="240" w:hanging="192"/>
      </w:pPr>
      <w:r>
        <w:t xml:space="preserve"> discipline, assault of school personnel causing physical injury, leave benefits - </w:t>
      </w:r>
      <w:r>
        <w:t xml:space="preserve"> </w:t>
      </w:r>
      <w:r>
        <w:t xml:space="preserve">HB  125</w:t>
      </w:r>
    </w:p>
    <w:p>
      <w:pPr>
        <w:pStyle w:val="RecordBase"/>
        <w:ind w:left="240" w:hanging="192"/>
      </w:pPr>
      <w:r>
        <w:t xml:space="preserve"> district employees, supplemental one-time payment, requirement - </w:t>
      </w:r>
      <w:r>
        <w:t xml:space="preserve"> </w:t>
      </w:r>
      <w:r>
        <w:t xml:space="preserve">HB  694</w:t>
      </w:r>
    </w:p>
    <w:p>
      <w:pPr>
        <w:pStyle w:val="RecordBase"/>
        <w:ind w:left="240" w:hanging="192"/>
      </w:pPr>
      <w:r>
        <w:t xml:space="preserve"> district personnel, electronic communication with students, restrictions - </w:t>
      </w:r>
      <w:r>
        <w:t xml:space="preserve"> </w:t>
      </w:r>
      <w:r>
        <w:t xml:space="preserve">SB  338</w:t>
      </w:r>
    </w:p>
    <w:p>
      <w:pPr>
        <w:pStyle w:val="RecordBase"/>
        <w:ind w:left="120" w:hanging="120"/>
      </w:pPr>
      <w:r>
        <w:t xml:space="preserve">SEEK, staff pay increase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SEEK transportation, professional development, salary increases - </w:t>
      </w:r>
      <w:r>
        <w:t xml:space="preserve"> </w:t>
      </w:r>
      <w:r>
        <w:t xml:space="preserve">HB  6</w:t>
      </w:r>
      <w:r>
        <w:t xml:space="preserve">: </w:t>
      </w:r>
      <w:r>
        <w:t xml:space="preserve">HFA</w:t>
      </w:r>
      <w:r>
        <w:t xml:space="preserve"> (</w:t>
      </w:r>
      <w:r>
        <w:t xml:space="preserve">2</w:t>
      </w:r>
      <w:r>
        <w:t xml:space="preserve">)</w:t>
      </w:r>
    </w:p>
    <w:p>
      <w:pPr>
        <w:pStyle w:val="RecordBase"/>
        <w:ind w:left="120" w:hanging="120"/>
      </w:pPr>
      <w:r>
        <w:t xml:space="preserve">Social</w:t>
      </w:r>
    </w:p>
    <w:p>
      <w:pPr>
        <w:pStyle w:val="RecordBase"/>
        <w:ind w:left="240" w:hanging="192"/>
      </w:pPr>
      <w:r>
        <w:t xml:space="preserve"> and emotional learning, use of state funds for instruction or training, prohibition - </w:t>
      </w:r>
      <w:r>
        <w:t xml:space="preserve"> </w:t>
      </w:r>
      <w:r>
        <w:t xml:space="preserve">HB  683</w:t>
      </w:r>
    </w:p>
    <w:p>
      <w:pPr>
        <w:pStyle w:val="RecordBase"/>
        <w:ind w:left="240" w:hanging="192"/>
      </w:pPr>
      <w:r>
        <w:t xml:space="preserve"> studies, LGBT history, inclusion - </w:t>
      </w:r>
      <w:r>
        <w:t xml:space="preserve"> </w:t>
      </w:r>
      <w:r>
        <w:t xml:space="preserve">HB  549</w:t>
      </w:r>
    </w:p>
    <w:p>
      <w:pPr>
        <w:pStyle w:val="RecordBase"/>
        <w:ind w:left="120" w:hanging="120"/>
      </w:pPr>
      <w:r>
        <w:t xml:space="preserve">Student</w:t>
      </w:r>
    </w:p>
    <w:p>
      <w:pPr>
        <w:pStyle w:val="RecordBase"/>
        <w:ind w:left="240" w:hanging="192"/>
      </w:pPr>
      <w:r>
        <w:t xml:space="preserve"> examinations, treatments, or surveys, specific topics, parental consent - </w:t>
      </w:r>
      <w:r>
        <w:t xml:space="preserve"> </w:t>
      </w:r>
      <w:r>
        <w:t xml:space="preserve">HB  51</w:t>
      </w:r>
    </w:p>
    <w:p>
      <w:pPr>
        <w:pStyle w:val="RecordBase"/>
        <w:ind w:left="240" w:hanging="192"/>
      </w:pPr>
      <w:r>
        <w:t xml:space="preserve"> media advisors, protections - </w:t>
      </w:r>
      <w:r>
        <w:t xml:space="preserve"> </w:t>
      </w:r>
      <w:r>
        <w:t xml:space="preserve">SB  258</w:t>
      </w:r>
    </w:p>
    <w:p>
      <w:pPr>
        <w:pStyle w:val="RecordBase"/>
        <w:ind w:left="240" w:hanging="192"/>
      </w:pPr>
      <w:r>
        <w:t xml:space="preserve"> Teacher Stipend Program, creation - </w:t>
      </w:r>
      <w:r>
        <w:t xml:space="preserve"> </w:t>
      </w:r>
      <w:r>
        <w:t xml:space="preserve">HB  377</w:t>
      </w:r>
    </w:p>
    <w:p>
      <w:pPr>
        <w:pStyle w:val="RecordBase"/>
        <w:ind w:left="120" w:hanging="120"/>
      </w:pPr>
      <w:r>
        <w:t xml:space="preserve">Substitute, certification - </w:t>
      </w:r>
      <w:r>
        <w:t xml:space="preserve"> </w:t>
      </w:r>
      <w:r>
        <w:t xml:space="preserve">HB  387</w:t>
      </w:r>
      <w:r>
        <w:t xml:space="preserve">;</w:t>
      </w:r>
      <w:r>
        <w:t xml:space="preserve"> </w:t>
      </w:r>
      <w:r>
        <w:t xml:space="preserve">HB  387</w:t>
      </w:r>
      <w:r>
        <w:t xml:space="preserve">: </w:t>
      </w:r>
      <w:r>
        <w:t xml:space="preserve">HCS</w:t>
      </w:r>
    </w:p>
    <w:p>
      <w:pPr>
        <w:pStyle w:val="RecordBase"/>
        <w:ind w:left="120" w:hanging="120"/>
      </w:pPr>
      <w:r>
        <w:t xml:space="preserve">Superintendent personnel investigations, local board report, requirement - </w:t>
      </w:r>
      <w:r>
        <w:t xml:space="preserve"> </w:t>
      </w:r>
      <w:r>
        <w:t xml:space="preserve">SB  170</w:t>
      </w:r>
    </w:p>
    <w:p>
      <w:pPr>
        <w:pStyle w:val="RecordBase"/>
        <w:ind w:left="120" w:hanging="120"/>
      </w:pPr>
      <w:r>
        <w:t xml:space="preserve">Teacher</w:t>
      </w:r>
    </w:p>
    <w:p>
      <w:pPr>
        <w:pStyle w:val="RecordBase"/>
        <w:ind w:left="240" w:hanging="192"/>
      </w:pPr>
      <w:r>
        <w:t xml:space="preserve"> Recruitment Student Loan Forgiveness Pilot Program, eligibility - </w:t>
      </w:r>
      <w:r>
        <w:t xml:space="preserve"> </w:t>
      </w:r>
      <w:r>
        <w:t xml:space="preserve">HB  377</w:t>
      </w:r>
      <w:r>
        <w:t xml:space="preserve">: </w:t>
      </w:r>
      <w:r>
        <w:t xml:space="preserve">HCS</w:t>
      </w:r>
    </w:p>
    <w:p>
      <w:pPr>
        <w:pStyle w:val="RecordBase"/>
        <w:ind w:left="240" w:hanging="192"/>
      </w:pPr>
      <w:r>
        <w:t xml:space="preserve"> Red Tape Reduction Task Force, study teacher mandates and make recommendations - </w:t>
      </w:r>
      <w:r>
        <w:t xml:space="preserve"> </w:t>
      </w:r>
      <w:r>
        <w:t xml:space="preserve">HCR 83</w:t>
      </w:r>
    </w:p>
    <w:p>
      <w:pPr>
        <w:pStyle w:val="RecordBase"/>
        <w:ind w:left="120" w:hanging="120"/>
      </w:pPr>
      <w:r>
        <w:t xml:space="preserve">Teachers'</w:t>
      </w:r>
    </w:p>
    <w:p>
      <w:pPr>
        <w:pStyle w:val="RecordBase"/>
        <w:ind w:left="240" w:hanging="192"/>
      </w:pPr>
      <w:r>
        <w:t xml:space="preserve"> Retirement System, repeal provisions of 2021 RS HB 258 relating to new teacher benefits - </w:t>
      </w:r>
      <w:r>
        <w:t xml:space="preserve"> </w:t>
      </w:r>
      <w:r>
        <w:t xml:space="preserve">HB  588</w:t>
      </w:r>
    </w:p>
    <w:p>
      <w:pPr>
        <w:pStyle w:val="RecordBase"/>
        <w:ind w:left="240" w:hanging="192"/>
      </w:pPr>
      <w:r>
        <w:t xml:space="preserve"> Retirement System, sick leave payments upon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Three-cueing system of instruction, prohibition - </w:t>
      </w:r>
      <w:r>
        <w:t xml:space="preserve"> </w:t>
      </w:r>
      <w:r>
        <w:t xml:space="preserve">HB  612</w:t>
      </w:r>
    </w:p>
    <w:p>
      <w:pPr>
        <w:pStyle w:val="RecordBase"/>
        <w:ind w:left="120" w:hanging="120"/>
      </w:pPr>
      <w:r>
        <w:t xml:space="preserve">Training and support, mathematics - </w:t>
      </w:r>
      <w:r>
        <w:t xml:space="preserve"> </w:t>
      </w:r>
      <w:r>
        <w:t xml:space="preserve">HB  162</w:t>
      </w:r>
      <w:r>
        <w:t xml:space="preserve">: </w:t>
      </w:r>
      <w:r>
        <w:t xml:space="preserve">HFA</w:t>
      </w:r>
      <w:r>
        <w:t xml:space="preserve"> (</w:t>
      </w:r>
      <w:r>
        <w:t xml:space="preserve">1</w:t>
      </w:r>
      <w:r>
        <w:t xml:space="preserve">)</w:t>
      </w:r>
    </w:p>
    <w:p>
      <w:pPr>
        <w:pStyle w:val="RecordBase"/>
        <w:ind w:left="120" w:hanging="120"/>
      </w:pPr>
      <w:r>
        <w:t xml:space="preserve">Training,</w:t>
      </w:r>
    </w:p>
    <w:p>
      <w:pPr>
        <w:pStyle w:val="RecordBase"/>
        <w:ind w:left="240" w:hanging="192"/>
      </w:pPr>
      <w:r>
        <w:t xml:space="preserve"> mathematics diagnostic assessment and universal screener - </w:t>
      </w:r>
      <w:r>
        <w:t xml:space="preserve"> </w:t>
      </w:r>
      <w:r>
        <w:t xml:space="preserve">HB  162</w:t>
      </w:r>
      <w:r>
        <w:t xml:space="preserve">: </w:t>
      </w:r>
      <w:r>
        <w:t xml:space="preserve">HCS</w:t>
      </w:r>
    </w:p>
    <w:p>
      <w:pPr>
        <w:pStyle w:val="RecordBase"/>
        <w:ind w:left="240" w:hanging="192"/>
      </w:pPr>
      <w:r>
        <w:t xml:space="preserve"> mathematics diagnostic assessment and universal screener, requirement - </w:t>
      </w:r>
      <w:r>
        <w:t xml:space="preserve"> </w:t>
      </w:r>
      <w:r>
        <w:t xml:space="preserve">HB  162</w:t>
        <w:br/>
      </w:r>
    </w:p>
    <w:p>
      <w:pPr>
        <w:pStyle w:val="RecordHeading3"/>
      </w:pPr>
      <w:r>
        <w:rPr>
          <w:b/>
        </w:rPr>
        <w:t xml:space="preserve">Technical Corrections</w:t>
      </w:r>
    </w:p>
    <w:p>
      <w:pPr>
        <w:pStyle w:val="RecordBase"/>
        <w:ind w:left="120" w:hanging="120"/>
      </w:pPr>
      <w:r>
        <w:t xml:space="preserve">Abortion, exceptions to restriction - </w:t>
      </w:r>
      <w:r>
        <w:t xml:space="preserve"> </w:t>
      </w:r>
      <w:r>
        <w:t xml:space="preserve">SB  99</w:t>
      </w:r>
    </w:p>
    <w:p>
      <w:pPr>
        <w:pStyle w:val="RecordBase"/>
        <w:ind w:left="120" w:hanging="120"/>
      </w:pPr>
      <w:r>
        <w:t xml:space="preserve">Administrative regulations, prescription of forms - </w:t>
      </w:r>
      <w:r>
        <w:t xml:space="preserve"> </w:t>
      </w:r>
      <w:r>
        <w:t xml:space="preserve">HB  658</w:t>
      </w:r>
    </w:p>
    <w:p>
      <w:pPr>
        <w:pStyle w:val="RecordBase"/>
        <w:ind w:left="120" w:hanging="120"/>
      </w:pPr>
      <w:r>
        <w:t xml:space="preserve">Advance deposit account wagering - </w:t>
      </w:r>
      <w:r>
        <w:t xml:space="preserve"> </w:t>
      </w:r>
      <w:r>
        <w:t xml:space="preserve">HB  762</w:t>
      </w:r>
    </w:p>
    <w:p>
      <w:pPr>
        <w:pStyle w:val="RecordBase"/>
        <w:ind w:left="120" w:hanging="120"/>
      </w:pPr>
      <w:r>
        <w:t xml:space="preserve">Alternative fuels, Office of Energy Policy - </w:t>
      </w:r>
      <w:r>
        <w:t xml:space="preserve"> </w:t>
      </w:r>
      <w:r>
        <w:t xml:space="preserve">SB  311</w:t>
      </w:r>
    </w:p>
    <w:p>
      <w:pPr>
        <w:pStyle w:val="RecordBase"/>
        <w:ind w:left="120" w:hanging="120"/>
      </w:pPr>
      <w:r>
        <w:t xml:space="preserve">Apprenticeship - </w:t>
      </w:r>
      <w:r>
        <w:t xml:space="preserve"> </w:t>
      </w:r>
      <w:r>
        <w:t xml:space="preserve">HB  818</w:t>
      </w:r>
    </w:p>
    <w:p>
      <w:pPr>
        <w:pStyle w:val="RecordBase"/>
        <w:ind w:left="120" w:hanging="120"/>
      </w:pPr>
      <w:r>
        <w:t xml:space="preserve">Banks and financial institutions, regulation - </w:t>
      </w:r>
      <w:r>
        <w:t xml:space="preserve"> </w:t>
      </w:r>
      <w:r>
        <w:t xml:space="preserve">HB  726</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289</w:t>
      </w:r>
      <w:r>
        <w:t xml:space="preserve">;</w:t>
      </w:r>
      <w:r>
        <w:t xml:space="preserve"> </w:t>
      </w:r>
      <w:r>
        <w:t xml:space="preserve">HB  752</w:t>
      </w:r>
      <w:r>
        <w:t xml:space="preserve">;</w:t>
      </w:r>
      <w:r>
        <w:t xml:space="preserve"> </w:t>
      </w:r>
      <w:r>
        <w:t xml:space="preserve">HB  753</w:t>
      </w:r>
    </w:p>
    <w:p>
      <w:pPr>
        <w:pStyle w:val="RecordBase"/>
        <w:ind w:left="240" w:hanging="192"/>
      </w:pPr>
      <w:r>
        <w:t xml:space="preserve"> budget recommendations - </w:t>
      </w:r>
      <w:r>
        <w:t xml:space="preserve"> </w:t>
      </w:r>
      <w:r>
        <w:t xml:space="preserve">HB  751</w:t>
      </w:r>
    </w:p>
    <w:p>
      <w:pPr>
        <w:pStyle w:val="RecordBase"/>
        <w:ind w:left="240" w:hanging="192"/>
      </w:pPr>
      <w:r>
        <w:t xml:space="preserve"> budget recommendations, technical correction - </w:t>
      </w:r>
      <w:r>
        <w:t xml:space="preserve"> </w:t>
      </w:r>
      <w:r>
        <w:t xml:space="preserve">SB  288</w:t>
      </w:r>
    </w:p>
    <w:p>
      <w:pPr>
        <w:pStyle w:val="RecordBase"/>
        <w:ind w:left="120" w:hanging="120"/>
      </w:pPr>
      <w:r>
        <w:t xml:space="preserve">Cabinet</w:t>
      </w:r>
    </w:p>
    <w:p>
      <w:pPr>
        <w:pStyle w:val="RecordBase"/>
        <w:ind w:left="240" w:hanging="192"/>
      </w:pPr>
      <w:r>
        <w:t xml:space="preserve"> for Economic Development, gender-neutrality - </w:t>
      </w:r>
      <w:r>
        <w:t xml:space="preserve"> </w:t>
      </w:r>
      <w:r>
        <w:t xml:space="preserve">HB  558</w:t>
      </w:r>
    </w:p>
    <w:p>
      <w:pPr>
        <w:pStyle w:val="RecordBase"/>
        <w:ind w:left="240" w:hanging="192"/>
      </w:pPr>
      <w:r>
        <w:t xml:space="preserve"> for Health and Family Services, addition of gender-neutral language - </w:t>
      </w:r>
      <w:r>
        <w:t xml:space="preserve"> </w:t>
      </w:r>
      <w:r>
        <w:t xml:space="preserve">HB  684</w:t>
      </w:r>
    </w:p>
    <w:p>
      <w:pPr>
        <w:pStyle w:val="RecordBase"/>
        <w:ind w:left="240" w:hanging="192"/>
      </w:pPr>
      <w:r>
        <w:t xml:space="preserve"> for Health and Family Services, secretary, technical corrections - </w:t>
      </w:r>
      <w:r>
        <w:t xml:space="preserve"> </w:t>
      </w:r>
      <w:r>
        <w:t xml:space="preserve">SB  268</w:t>
      </w:r>
    </w:p>
    <w:p>
      <w:pPr>
        <w:pStyle w:val="RecordBase"/>
        <w:ind w:left="120" w:hanging="120"/>
      </w:pPr>
      <w:r>
        <w:t xml:space="preserve">Capital construction funds for Kentucky State Parks, pool improvements - </w:t>
      </w:r>
      <w:r>
        <w:t xml:space="preserve"> </w:t>
      </w:r>
      <w:r>
        <w:t xml:space="preserve">HJR 56</w:t>
      </w:r>
      <w:r>
        <w:t xml:space="preserve">: </w:t>
      </w:r>
      <w:r>
        <w:t xml:space="preserve">HCS</w:t>
      </w:r>
    </w:p>
    <w:p>
      <w:pPr>
        <w:pStyle w:val="RecordBase"/>
        <w:ind w:left="120" w:hanging="120"/>
      </w:pPr>
      <w:r>
        <w:t xml:space="preserve">Certified Child Care Community Designation Program, Employee Child Care Assistance Partnership - </w:t>
      </w:r>
      <w:r>
        <w:t xml:space="preserve"> </w:t>
      </w:r>
      <w:r>
        <w:t xml:space="preserve">HB  561</w:t>
      </w:r>
      <w:r>
        <w:t xml:space="preserve">: </w:t>
      </w:r>
      <w:r>
        <w:t xml:space="preserve">SCS</w:t>
      </w:r>
    </w:p>
    <w:p>
      <w:pPr>
        <w:pStyle w:val="RecordBase"/>
        <w:ind w:left="120" w:hanging="120"/>
      </w:pPr>
      <w:r>
        <w:t xml:space="preserve">Condemnation of property, gender-neutral language - </w:t>
      </w:r>
      <w:r>
        <w:t xml:space="preserve"> </w:t>
      </w:r>
      <w:r>
        <w:t xml:space="preserve">SB  285</w:t>
      </w:r>
      <w:r>
        <w:t xml:space="preserve">;</w:t>
      </w:r>
      <w:r>
        <w:t xml:space="preserve"> </w:t>
      </w:r>
      <w:r>
        <w:t xml:space="preserve">HB  671</w:t>
      </w:r>
    </w:p>
    <w:p>
      <w:pPr>
        <w:pStyle w:val="RecordBase"/>
        <w:ind w:left="120" w:hanging="120"/>
      </w:pPr>
      <w:r>
        <w:t xml:space="preserve">Continuous motor vehicle insurance, requirements - </w:t>
      </w:r>
      <w:r>
        <w:t xml:space="preserve"> </w:t>
      </w:r>
      <w:r>
        <w:t xml:space="preserve">SB  31</w:t>
      </w:r>
    </w:p>
    <w:p>
      <w:pPr>
        <w:pStyle w:val="RecordBase"/>
        <w:ind w:left="120" w:hanging="120"/>
      </w:pPr>
      <w:r>
        <w:t xml:space="preserve">Deferred deposit transactions, requirements - </w:t>
      </w:r>
      <w:r>
        <w:t xml:space="preserve"> </w:t>
      </w:r>
      <w:r>
        <w:t xml:space="preserve">HB  495</w:t>
      </w:r>
    </w:p>
    <w:p>
      <w:pPr>
        <w:pStyle w:val="RecordBase"/>
        <w:ind w:left="120" w:hanging="120"/>
      </w:pPr>
      <w:r>
        <w:t xml:space="preserve">Dental scholarship, technical correction - </w:t>
      </w:r>
      <w:r>
        <w:t xml:space="preserve"> </w:t>
      </w:r>
      <w:r>
        <w:t xml:space="preserve">SB  221</w:t>
      </w:r>
    </w:p>
    <w:p>
      <w:pPr>
        <w:pStyle w:val="RecordBase"/>
        <w:ind w:left="120" w:hanging="120"/>
      </w:pPr>
      <w:r>
        <w:t xml:space="preserve">Department</w:t>
      </w:r>
    </w:p>
    <w:p>
      <w:pPr>
        <w:pStyle w:val="RecordBase"/>
        <w:ind w:left="240" w:hanging="192"/>
      </w:pPr>
      <w:r>
        <w:t xml:space="preserve"> of Financial Institutions, examinations, gender-neutral language - </w:t>
      </w:r>
      <w:r>
        <w:t xml:space="preserve"> </w:t>
      </w:r>
      <w:r>
        <w:t xml:space="preserve">SB  370</w:t>
      </w:r>
      <w:r>
        <w:t xml:space="preserve">;</w:t>
      </w:r>
      <w:r>
        <w:t xml:space="preserve"> </w:t>
      </w:r>
      <w:r>
        <w:t xml:space="preserve">HB  637</w:t>
      </w:r>
    </w:p>
    <w:p>
      <w:pPr>
        <w:pStyle w:val="RecordBase"/>
        <w:ind w:left="240" w:hanging="192"/>
      </w:pPr>
      <w:r>
        <w:t xml:space="preserve"> of Fish and Wildlife Resources, gender-neutrality - </w:t>
      </w:r>
      <w:r>
        <w:t xml:space="preserve"> </w:t>
      </w:r>
      <w:r>
        <w:t xml:space="preserve">HB  663</w:t>
      </w:r>
    </w:p>
    <w:p>
      <w:pPr>
        <w:pStyle w:val="RecordBase"/>
        <w:ind w:left="240" w:hanging="192"/>
      </w:pPr>
      <w:r>
        <w:t xml:space="preserve"> of Insurance, executive director, removal of reference - </w:t>
      </w:r>
      <w:r>
        <w:t xml:space="preserve"> </w:t>
      </w:r>
      <w:r>
        <w:t xml:space="preserve">HB  636</w:t>
      </w:r>
    </w:p>
    <w:p>
      <w:pPr>
        <w:pStyle w:val="RecordBase"/>
        <w:ind w:left="240" w:hanging="192"/>
      </w:pPr>
      <w:r>
        <w:t xml:space="preserve"> of Public Advocacy, gender-neutral language - </w:t>
      </w:r>
      <w:r>
        <w:t xml:space="preserve"> </w:t>
      </w:r>
      <w:r>
        <w:t xml:space="preserve">SB  342</w:t>
      </w:r>
    </w:p>
    <w:p>
      <w:pPr>
        <w:pStyle w:val="RecordBase"/>
        <w:ind w:left="240" w:hanging="192"/>
      </w:pPr>
      <w:r>
        <w:t xml:space="preserve"> of Revenue - </w:t>
      </w:r>
      <w:r>
        <w:t xml:space="preserve"> </w:t>
      </w:r>
      <w:r>
        <w:t xml:space="preserve">SB  332</w:t>
      </w:r>
    </w:p>
    <w:p>
      <w:pPr>
        <w:pStyle w:val="RecordBase"/>
        <w:ind w:left="240" w:hanging="192"/>
      </w:pPr>
      <w:r>
        <w:t xml:space="preserve"> of Revenue, publication of tax forms - </w:t>
      </w:r>
      <w:r>
        <w:t xml:space="preserve"> </w:t>
      </w:r>
      <w:r>
        <w:t xml:space="preserve">HB  122</w:t>
      </w:r>
      <w:r>
        <w:t xml:space="preserve">;</w:t>
      </w:r>
      <w:r>
        <w:t xml:space="preserve"> </w:t>
      </w:r>
      <w:r>
        <w:t xml:space="preserve">HB  122</w:t>
      </w:r>
      <w:r>
        <w:t xml:space="preserve">: </w:t>
      </w:r>
      <w:r>
        <w:t xml:space="preserve">HCS</w:t>
      </w:r>
    </w:p>
    <w:p>
      <w:pPr>
        <w:pStyle w:val="RecordBase"/>
        <w:ind w:left="240" w:hanging="192"/>
      </w:pPr>
      <w:r>
        <w:t xml:space="preserve"> of Revenue reference - </w:t>
      </w:r>
      <w:r>
        <w:t xml:space="preserve"> </w:t>
      </w:r>
      <w:r>
        <w:t xml:space="preserve">HB  743</w:t>
      </w:r>
      <w:r>
        <w:t xml:space="preserve">;</w:t>
      </w:r>
      <w:r>
        <w:t xml:space="preserve"> </w:t>
      </w:r>
      <w:r>
        <w:t xml:space="preserve">HB  744</w:t>
      </w:r>
      <w:r>
        <w:t xml:space="preserve">;</w:t>
      </w:r>
      <w:r>
        <w:t xml:space="preserve"> </w:t>
      </w:r>
      <w:r>
        <w:t xml:space="preserve">HB  745</w:t>
      </w:r>
      <w:r>
        <w:t xml:space="preserve">;</w:t>
      </w:r>
      <w:r>
        <w:t xml:space="preserve"> </w:t>
      </w:r>
      <w:r>
        <w:t xml:space="preserve">HB  746</w:t>
      </w:r>
    </w:p>
    <w:p>
      <w:pPr>
        <w:pStyle w:val="RecordBase"/>
        <w:ind w:left="120" w:hanging="120"/>
      </w:pPr>
      <w:r>
        <w:t xml:space="preserve">Deposits by minors, gender-neutral language - </w:t>
      </w:r>
      <w:r>
        <w:t xml:space="preserve"> </w:t>
      </w:r>
      <w:r>
        <w:t xml:space="preserve">HB  639</w:t>
      </w:r>
    </w:p>
    <w:p>
      <w:pPr>
        <w:pStyle w:val="RecordBase"/>
        <w:ind w:left="120" w:hanging="120"/>
      </w:pPr>
      <w:r>
        <w:t xml:space="preserve">Economic development, board, technical changes, gender-neutrality - </w:t>
      </w:r>
      <w:r>
        <w:t xml:space="preserve"> </w:t>
      </w:r>
      <w:r>
        <w:t xml:space="preserve">SB  328</w:t>
      </w:r>
    </w:p>
    <w:p>
      <w:pPr>
        <w:pStyle w:val="RecordBase"/>
        <w:ind w:left="120" w:hanging="120"/>
      </w:pPr>
      <w:r>
        <w:t xml:space="preserve">Elections and voting, gender-neutral language - </w:t>
      </w:r>
      <w:r>
        <w:t xml:space="preserve"> </w:t>
      </w:r>
      <w:r>
        <w:t xml:space="preserve">SB  278</w:t>
      </w:r>
      <w:r>
        <w:t xml:space="preserve">;</w:t>
      </w:r>
      <w:r>
        <w:t xml:space="preserve"> </w:t>
      </w:r>
      <w:r>
        <w:t xml:space="preserve">HB  827</w:t>
      </w:r>
    </w:p>
    <w:p>
      <w:pPr>
        <w:pStyle w:val="RecordBase"/>
        <w:ind w:left="120" w:hanging="120"/>
      </w:pPr>
      <w:r>
        <w:t xml:space="preserve">Energy and Enviroment Cabinet, mining regulation authority, gender-neutral language - </w:t>
      </w:r>
      <w:r>
        <w:t xml:space="preserve"> </w:t>
      </w:r>
      <w:r>
        <w:t xml:space="preserve">HB  655</w:t>
      </w:r>
    </w:p>
    <w:p>
      <w:pPr>
        <w:pStyle w:val="RecordBase"/>
        <w:ind w:left="120" w:hanging="120"/>
      </w:pPr>
      <w:r>
        <w:t xml:space="preserve">Excise tax, advance deposit account wagering licensees - </w:t>
      </w:r>
      <w:r>
        <w:t xml:space="preserve"> </w:t>
      </w:r>
      <w:r>
        <w:t xml:space="preserve">SB  199</w:t>
      </w:r>
    </w:p>
    <w:p>
      <w:pPr>
        <w:pStyle w:val="RecordBase"/>
        <w:ind w:left="120" w:hanging="120"/>
      </w:pPr>
      <w:r>
        <w:t xml:space="preserve">Federal Water Pollution Control Act, state permitting, past reporting requirement, deletion - </w:t>
      </w:r>
      <w:r>
        <w:t xml:space="preserve"> </w:t>
      </w:r>
      <w:r>
        <w:t xml:space="preserve">HB  656</w:t>
      </w:r>
    </w:p>
    <w:p>
      <w:pPr>
        <w:pStyle w:val="RecordBase"/>
        <w:ind w:left="120" w:hanging="120"/>
      </w:pPr>
      <w:r>
        <w:t xml:space="preserve">Finance and Administration Cabinet, website access to information - </w:t>
      </w:r>
      <w:r>
        <w:t xml:space="preserve"> </w:t>
      </w:r>
      <w:r>
        <w:t xml:space="preserve">HB  572</w:t>
      </w:r>
    </w:p>
    <w:p>
      <w:pPr>
        <w:pStyle w:val="RecordBase"/>
        <w:ind w:left="120" w:hanging="120"/>
      </w:pPr>
      <w:r>
        <w:t xml:space="preserve">Fire chiefs, gender-neutral language - </w:t>
      </w:r>
      <w:r>
        <w:t xml:space="preserve"> </w:t>
      </w:r>
      <w:r>
        <w:t xml:space="preserve">HB  608</w:t>
      </w:r>
    </w:p>
    <w:p>
      <w:pPr>
        <w:pStyle w:val="RecordBase"/>
        <w:ind w:left="120" w:hanging="120"/>
      </w:pPr>
      <w:r>
        <w:t xml:space="preserve">Gender-neutral language, insertion - </w:t>
      </w:r>
      <w:r>
        <w:t xml:space="preserve"> </w:t>
      </w:r>
      <w:r>
        <w:t xml:space="preserve">SB  79</w:t>
      </w:r>
      <w:r>
        <w:t xml:space="preserve">;</w:t>
      </w:r>
      <w:r>
        <w:t xml:space="preserve"> </w:t>
      </w:r>
      <w:r>
        <w:t xml:space="preserve">SB  250</w:t>
      </w:r>
      <w:r>
        <w:t xml:space="preserve">;</w:t>
      </w:r>
      <w:r>
        <w:t xml:space="preserve"> </w:t>
      </w:r>
      <w:r>
        <w:t xml:space="preserve">SB  251</w:t>
      </w:r>
      <w:r>
        <w:t xml:space="preserve">;</w:t>
      </w:r>
      <w:r>
        <w:t xml:space="preserve"> </w:t>
      </w:r>
      <w:r>
        <w:t xml:space="preserve">SB  252</w:t>
      </w:r>
      <w:r>
        <w:t xml:space="preserve">;</w:t>
      </w:r>
      <w:r>
        <w:t xml:space="preserve"> </w:t>
      </w:r>
      <w:r>
        <w:t xml:space="preserve">SB  253</w:t>
      </w:r>
      <w:r>
        <w:t xml:space="preserve">;</w:t>
      </w:r>
      <w:r>
        <w:t xml:space="preserve"> </w:t>
      </w:r>
      <w:r>
        <w:t xml:space="preserve">SB  254</w:t>
      </w:r>
      <w:r>
        <w:t xml:space="preserve">;</w:t>
      </w:r>
      <w:r>
        <w:t xml:space="preserve"> </w:t>
      </w:r>
      <w:r>
        <w:t xml:space="preserve">SB  330</w:t>
      </w:r>
      <w:r>
        <w:t xml:space="preserve">;</w:t>
      </w:r>
      <w:r>
        <w:t xml:space="preserve"> </w:t>
      </w:r>
      <w:r>
        <w:t xml:space="preserve">SB  339</w:t>
      </w:r>
      <w:r>
        <w:t xml:space="preserve">;</w:t>
      </w:r>
      <w:r>
        <w:t xml:space="preserve"> </w:t>
      </w:r>
      <w:r>
        <w:t xml:space="preserve">HB  514</w:t>
      </w:r>
      <w:r>
        <w:t xml:space="preserve">;</w:t>
      </w:r>
      <w:r>
        <w:t xml:space="preserve"> </w:t>
      </w:r>
      <w:r>
        <w:t xml:space="preserve">HB  515</w:t>
      </w:r>
      <w:r>
        <w:t xml:space="preserve">;</w:t>
      </w:r>
      <w:r>
        <w:t xml:space="preserve"> </w:t>
      </w:r>
      <w:r>
        <w:t xml:space="preserve">HB  516</w:t>
      </w:r>
      <w:r>
        <w:t xml:space="preserve">;</w:t>
      </w:r>
      <w:r>
        <w:t xml:space="preserve"> </w:t>
      </w:r>
      <w:r>
        <w:t xml:space="preserve">HB  584</w:t>
      </w:r>
      <w:r>
        <w:t xml:space="preserve">;</w:t>
      </w:r>
      <w:r>
        <w:t xml:space="preserve"> </w:t>
      </w:r>
      <w:r>
        <w:t xml:space="preserve">HB  644</w:t>
      </w:r>
      <w:r>
        <w:t xml:space="preserve">;</w:t>
      </w:r>
      <w:r>
        <w:t xml:space="preserve"> </w:t>
      </w:r>
      <w:r>
        <w:t xml:space="preserve">HB  662</w:t>
      </w:r>
      <w:r>
        <w:t xml:space="preserve">;</w:t>
      </w:r>
      <w:r>
        <w:t xml:space="preserve"> </w:t>
      </w:r>
      <w:r>
        <w:t xml:space="preserve">HB  685</w:t>
      </w:r>
      <w:r>
        <w:t xml:space="preserve">;</w:t>
      </w:r>
      <w:r>
        <w:t xml:space="preserve"> </w:t>
      </w:r>
      <w:r>
        <w:t xml:space="preserve">HB  690</w:t>
      </w:r>
      <w:r>
        <w:t xml:space="preserve">;</w:t>
      </w:r>
      <w:r>
        <w:t xml:space="preserve"> </w:t>
      </w:r>
      <w:r>
        <w:t xml:space="preserve">HB  704</w:t>
      </w:r>
      <w:r>
        <w:t xml:space="preserve">;</w:t>
      </w:r>
      <w:r>
        <w:t xml:space="preserve"> </w:t>
      </w:r>
      <w:r>
        <w:t xml:space="preserve">HB  728</w:t>
      </w:r>
    </w:p>
    <w:p>
      <w:pPr>
        <w:pStyle w:val="RecordBase"/>
        <w:ind w:left="120" w:hanging="120"/>
      </w:pPr>
      <w:r>
        <w:t xml:space="preserve">General Assembly, Legislative Oversight and Investigations Committee - </w:t>
      </w:r>
      <w:r>
        <w:t xml:space="preserve"> </w:t>
      </w:r>
      <w:r>
        <w:t xml:space="preserve">HB  691</w:t>
      </w:r>
    </w:p>
    <w:p>
      <w:pPr>
        <w:pStyle w:val="RecordBase"/>
        <w:ind w:left="120" w:hanging="120"/>
      </w:pPr>
      <w:r>
        <w:t xml:space="preserve">HB</w:t>
      </w:r>
    </w:p>
    <w:p>
      <w:pPr>
        <w:pStyle w:val="RecordBase"/>
        <w:ind w:left="240" w:hanging="192"/>
      </w:pPr>
      <w:r>
        <w:t xml:space="preserve"> 105/HCS 1 - </w:t>
      </w:r>
      <w:r>
        <w:t xml:space="preserve"> </w:t>
      </w:r>
      <w:r>
        <w:t xml:space="preserve">HB  105</w:t>
      </w:r>
      <w:r>
        <w:t xml:space="preserve">: </w:t>
      </w:r>
      <w:r>
        <w:t xml:space="preserve">HCS</w:t>
      </w:r>
    </w:p>
    <w:p>
      <w:pPr>
        <w:pStyle w:val="RecordBase"/>
        <w:ind w:left="240" w:hanging="192"/>
      </w:pPr>
      <w:r>
        <w:t xml:space="preserve"> 142 - </w:t>
      </w:r>
      <w:r>
        <w:t xml:space="preserve"> </w:t>
      </w:r>
      <w:r>
        <w:t xml:space="preserve">HB  142</w:t>
      </w:r>
      <w:r>
        <w:t xml:space="preserve">: </w:t>
      </w:r>
      <w:r>
        <w:t xml:space="preserve">SCS</w:t>
      </w:r>
    </w:p>
    <w:p>
      <w:pPr>
        <w:pStyle w:val="RecordBase"/>
        <w:ind w:left="240" w:hanging="192"/>
      </w:pPr>
      <w:r>
        <w:t xml:space="preserve"> 178 - </w:t>
      </w:r>
      <w:r>
        <w:t xml:space="preserve"> </w:t>
      </w:r>
      <w:r>
        <w:t xml:space="preserve">HB  178</w:t>
      </w:r>
      <w:r>
        <w:t xml:space="preserve">: </w:t>
      </w:r>
      <w:r>
        <w:t xml:space="preserve">HCS</w:t>
      </w:r>
    </w:p>
    <w:p>
      <w:pPr>
        <w:pStyle w:val="RecordBase"/>
        <w:ind w:left="240" w:hanging="192"/>
      </w:pPr>
      <w:r>
        <w:t xml:space="preserve"> 193/SCS 1 - </w:t>
      </w:r>
      <w:r>
        <w:t xml:space="preserve"> </w:t>
      </w:r>
      <w:r>
        <w:t xml:space="preserve">HB  193</w:t>
      </w:r>
      <w:r>
        <w:t xml:space="preserve">: </w:t>
      </w:r>
      <w:r>
        <w:t xml:space="preserve">SFA</w:t>
      </w:r>
      <w:r>
        <w:t xml:space="preserve"> (</w:t>
      </w:r>
      <w:r>
        <w:t xml:space="preserve">3</w:t>
      </w:r>
      <w:r>
        <w:t xml:space="preserve">)</w:t>
      </w:r>
    </w:p>
    <w:p>
      <w:pPr>
        <w:pStyle w:val="RecordBase"/>
        <w:ind w:left="240" w:hanging="192"/>
      </w:pPr>
      <w:r>
        <w:t xml:space="preserve"> 2 - </w:t>
      </w:r>
      <w:r>
        <w:t xml:space="preserve"> </w:t>
      </w:r>
      <w:r>
        <w:t xml:space="preserve">HB  2</w:t>
      </w:r>
      <w:r>
        <w:t xml:space="preserve">: </w:t>
      </w:r>
      <w:r>
        <w:t xml:space="preserve">HCS</w:t>
      </w:r>
    </w:p>
    <w:p>
      <w:pPr>
        <w:pStyle w:val="RecordBase"/>
        <w:ind w:left="240" w:hanging="192"/>
      </w:pPr>
      <w:r>
        <w:t xml:space="preserve"> 211 - </w:t>
      </w:r>
      <w:r>
        <w:t xml:space="preserve"> </w:t>
      </w:r>
      <w:r>
        <w:t xml:space="preserve">HB  22</w:t>
      </w:r>
      <w:r>
        <w:t xml:space="preserve">: </w:t>
      </w:r>
      <w:r>
        <w:t xml:space="preserve">HCS</w:t>
      </w:r>
    </w:p>
    <w:p>
      <w:pPr>
        <w:pStyle w:val="RecordBase"/>
        <w:ind w:left="240" w:hanging="192"/>
      </w:pPr>
      <w:r>
        <w:t xml:space="preserve"> 254 - </w:t>
      </w:r>
      <w:r>
        <w:t xml:space="preserve"> </w:t>
      </w:r>
      <w:r>
        <w:t xml:space="preserve">HB  254</w:t>
      </w:r>
      <w:r>
        <w:t xml:space="preserve">: </w:t>
      </w:r>
      <w:r>
        <w:t xml:space="preserve">HCS</w:t>
      </w:r>
    </w:p>
    <w:p>
      <w:pPr>
        <w:pStyle w:val="RecordBase"/>
        <w:ind w:left="240" w:hanging="192"/>
      </w:pPr>
      <w:r>
        <w:t xml:space="preserve"> 278/HCS 1 - </w:t>
      </w:r>
      <w:r>
        <w:t xml:space="preserve"> </w:t>
      </w:r>
      <w:r>
        <w:t xml:space="preserve">HB  278</w:t>
      </w:r>
      <w:r>
        <w:t xml:space="preserve">: </w:t>
      </w:r>
      <w:r>
        <w:t xml:space="preserve">HCS</w:t>
      </w:r>
    </w:p>
    <w:p>
      <w:pPr>
        <w:pStyle w:val="RecordBase"/>
        <w:ind w:left="240" w:hanging="192"/>
      </w:pPr>
      <w:r>
        <w:t xml:space="preserve"> 280/HCS 1 - </w:t>
      </w:r>
      <w:r>
        <w:t xml:space="preserve"> </w:t>
      </w:r>
      <w:r>
        <w:t xml:space="preserve">HB  280</w:t>
      </w:r>
      <w:r>
        <w:t xml:space="preserve">: </w:t>
      </w:r>
      <w:r>
        <w:t xml:space="preserve">HCS</w:t>
      </w:r>
    </w:p>
    <w:p>
      <w:pPr>
        <w:pStyle w:val="RecordBase"/>
        <w:ind w:left="240" w:hanging="192"/>
      </w:pPr>
      <w:r>
        <w:t xml:space="preserve"> 375 - </w:t>
      </w:r>
      <w:r>
        <w:t xml:space="preserve"> </w:t>
      </w:r>
      <w:r>
        <w:t xml:space="preserve">HB  375</w:t>
      </w:r>
      <w:r>
        <w:t xml:space="preserve">: </w:t>
      </w:r>
      <w:r>
        <w:t xml:space="preserve">SCS</w:t>
      </w:r>
    </w:p>
    <w:p>
      <w:pPr>
        <w:pStyle w:val="RecordBase"/>
        <w:ind w:left="240" w:hanging="192"/>
      </w:pPr>
      <w:r>
        <w:t xml:space="preserve"> 399 - </w:t>
      </w:r>
      <w:r>
        <w:t xml:space="preserve"> </w:t>
      </w:r>
      <w:r>
        <w:t xml:space="preserve">HB  399</w:t>
      </w:r>
      <w:r>
        <w:t xml:space="preserve">: </w:t>
      </w:r>
      <w:r>
        <w:t xml:space="preserve">HCS</w:t>
      </w:r>
    </w:p>
    <w:p>
      <w:pPr>
        <w:pStyle w:val="RecordBase"/>
        <w:ind w:left="240" w:hanging="192"/>
      </w:pPr>
      <w:r>
        <w:t xml:space="preserve"> 463 - </w:t>
      </w:r>
      <w:r>
        <w:t xml:space="preserve"> </w:t>
      </w:r>
      <w:r>
        <w:t xml:space="preserve">HB  463</w:t>
      </w:r>
      <w:r>
        <w:t xml:space="preserve">: </w:t>
      </w:r>
      <w:r>
        <w:t xml:space="preserve">HCS</w:t>
      </w:r>
    </w:p>
    <w:p>
      <w:pPr>
        <w:pStyle w:val="RecordBase"/>
        <w:ind w:left="240" w:hanging="192"/>
      </w:pPr>
      <w:r>
        <w:t xml:space="preserve"> 464 - </w:t>
      </w:r>
      <w:r>
        <w:t xml:space="preserve"> </w:t>
      </w:r>
      <w:r>
        <w:t xml:space="preserve">HB  464</w:t>
      </w:r>
      <w:r>
        <w:t xml:space="preserve">: </w:t>
      </w:r>
      <w:r>
        <w:t xml:space="preserve">HCS</w:t>
      </w:r>
    </w:p>
    <w:p>
      <w:pPr>
        <w:pStyle w:val="RecordBase"/>
        <w:ind w:left="240" w:hanging="192"/>
      </w:pPr>
      <w:r>
        <w:t xml:space="preserve"> 470 - </w:t>
      </w:r>
      <w:r>
        <w:t xml:space="preserve"> </w:t>
      </w:r>
      <w:r>
        <w:t xml:space="preserve">HB  470</w:t>
      </w:r>
      <w:r>
        <w:t xml:space="preserve">: </w:t>
      </w:r>
      <w:r>
        <w:t xml:space="preserve">HCS</w:t>
      </w:r>
    </w:p>
    <w:p>
      <w:pPr>
        <w:pStyle w:val="RecordBase"/>
        <w:ind w:left="240" w:hanging="192"/>
      </w:pPr>
      <w:r>
        <w:t xml:space="preserve"> 56 - </w:t>
      </w:r>
      <w:r>
        <w:t xml:space="preserve"> </w:t>
      </w:r>
      <w:r>
        <w:t xml:space="preserve">HB  56</w:t>
      </w:r>
      <w:r>
        <w:t xml:space="preserve">: </w:t>
      </w:r>
      <w:r>
        <w:t xml:space="preserve">HCS</w:t>
      </w:r>
    </w:p>
    <w:p>
      <w:pPr>
        <w:pStyle w:val="RecordBase"/>
        <w:ind w:left="240" w:hanging="192"/>
      </w:pPr>
      <w:r>
        <w:t xml:space="preserve"> 561/HCS 1 - </w:t>
      </w:r>
      <w:r>
        <w:t xml:space="preserve"> </w:t>
      </w:r>
      <w:r>
        <w:t xml:space="preserve">HB  561</w:t>
      </w:r>
      <w:r>
        <w:t xml:space="preserve">: </w:t>
      </w:r>
      <w:r>
        <w:t xml:space="preserve">HCS</w:t>
      </w:r>
    </w:p>
    <w:p>
      <w:pPr>
        <w:pStyle w:val="RecordBase"/>
        <w:ind w:left="240" w:hanging="192"/>
      </w:pPr>
      <w:r>
        <w:t xml:space="preserve"> 57 - </w:t>
      </w:r>
      <w:r>
        <w:t xml:space="preserve"> </w:t>
      </w:r>
      <w:r>
        <w:t xml:space="preserve">HB  57</w:t>
      </w:r>
      <w:r>
        <w:t xml:space="preserve">: </w:t>
      </w:r>
      <w:r>
        <w:t xml:space="preserve">HCS</w:t>
      </w:r>
    </w:p>
    <w:p>
      <w:pPr>
        <w:pStyle w:val="RecordBase"/>
        <w:ind w:left="240" w:hanging="192"/>
      </w:pPr>
      <w:r>
        <w:t xml:space="preserve"> 580/HCS 1 - </w:t>
      </w:r>
      <w:r>
        <w:t xml:space="preserve"> </w:t>
      </w:r>
      <w:r>
        <w:t xml:space="preserve">HB  580</w:t>
      </w:r>
      <w:r>
        <w:t xml:space="preserve">: </w:t>
      </w:r>
      <w:r>
        <w:t xml:space="preserve">HCS</w:t>
      </w:r>
    </w:p>
    <w:p>
      <w:pPr>
        <w:pStyle w:val="RecordBase"/>
        <w:ind w:left="240" w:hanging="192"/>
      </w:pPr>
      <w:r>
        <w:t xml:space="preserve"> 771 - </w:t>
      </w:r>
      <w:r>
        <w:t xml:space="preserve"> </w:t>
      </w:r>
      <w:r>
        <w:t xml:space="preserve">HB  771</w:t>
      </w:r>
      <w:r>
        <w:t xml:space="preserve">: </w:t>
      </w:r>
      <w:r>
        <w:t xml:space="preserve">HCS</w:t>
      </w:r>
    </w:p>
    <w:p>
      <w:pPr>
        <w:pStyle w:val="RecordBase"/>
        <w:ind w:left="240" w:hanging="192"/>
      </w:pPr>
      <w:r>
        <w:t xml:space="preserve"> 88 - </w:t>
      </w:r>
      <w:r>
        <w:t xml:space="preserve"> </w:t>
      </w:r>
      <w:r>
        <w:t xml:space="preserve">HB  88</w:t>
      </w:r>
      <w:r>
        <w:t xml:space="preserve">: </w:t>
      </w:r>
      <w:r>
        <w:t xml:space="preserve">SCA</w:t>
      </w:r>
      <w:r>
        <w:t xml:space="preserve"> (</w:t>
      </w:r>
      <w:r>
        <w:t xml:space="preserve">1</w:t>
      </w:r>
      <w:r>
        <w:t xml:space="preserve">)</w:t>
      </w:r>
    </w:p>
    <w:p>
      <w:pPr>
        <w:pStyle w:val="RecordBase"/>
        <w:ind w:left="120" w:hanging="120"/>
      </w:pPr>
      <w:r>
        <w:t xml:space="preserve">HCS 1 to SB 74 - </w:t>
      </w:r>
      <w:r>
        <w:t xml:space="preserve"> </w:t>
      </w:r>
      <w:r>
        <w:t xml:space="preserve">SB  74</w:t>
      </w:r>
      <w:r>
        <w:t xml:space="preserve">: </w:t>
      </w:r>
      <w:r>
        <w:t xml:space="preserve">HCS</w:t>
      </w:r>
    </w:p>
    <w:p>
      <w:pPr>
        <w:pStyle w:val="RecordBase"/>
        <w:ind w:left="120" w:hanging="120"/>
      </w:pPr>
      <w:r>
        <w:t xml:space="preserve">Health</w:t>
      </w:r>
    </w:p>
    <w:p>
      <w:pPr>
        <w:pStyle w:val="RecordBase"/>
        <w:ind w:left="240" w:hanging="192"/>
      </w:pPr>
      <w:r>
        <w:t xml:space="preserve"> and family services, addition of gender-neutral language - </w:t>
      </w:r>
      <w:r>
        <w:t xml:space="preserve"> </w:t>
      </w:r>
      <w:r>
        <w:t xml:space="preserve">HB  707</w:t>
      </w:r>
    </w:p>
    <w:p>
      <w:pPr>
        <w:pStyle w:val="RecordBase"/>
        <w:ind w:left="240" w:hanging="192"/>
      </w:pPr>
      <w:r>
        <w:t xml:space="preserve"> insurance, coverage for breast examinations - </w:t>
      </w:r>
      <w:r>
        <w:t xml:space="preserve"> </w:t>
      </w:r>
      <w:r>
        <w:t xml:space="preserve">HB  115</w:t>
      </w:r>
    </w:p>
    <w:p>
      <w:pPr>
        <w:pStyle w:val="RecordBase"/>
        <w:ind w:left="240" w:hanging="192"/>
      </w:pPr>
      <w:r>
        <w:t xml:space="preserve"> services, addition of gender-neutral language - </w:t>
      </w:r>
      <w:r>
        <w:t xml:space="preserve"> </w:t>
      </w:r>
      <w:r>
        <w:t xml:space="preserve">SB  242</w:t>
      </w:r>
      <w:r>
        <w:t xml:space="preserve">;</w:t>
      </w:r>
      <w:r>
        <w:t xml:space="preserve"> </w:t>
      </w:r>
      <w:r>
        <w:t xml:space="preserve">SB  326</w:t>
      </w:r>
      <w:r>
        <w:t xml:space="preserve">;</w:t>
      </w:r>
      <w:r>
        <w:t xml:space="preserve"> </w:t>
      </w:r>
      <w:r>
        <w:t xml:space="preserve">HB  678</w:t>
      </w:r>
      <w:r>
        <w:t xml:space="preserve">;</w:t>
      </w:r>
      <w:r>
        <w:t xml:space="preserve"> </w:t>
      </w:r>
      <w:r>
        <w:t xml:space="preserve">HB  680</w:t>
      </w:r>
      <w:r>
        <w:t xml:space="preserve">;</w:t>
      </w:r>
      <w:r>
        <w:t xml:space="preserve"> </w:t>
      </w:r>
      <w:r>
        <w:t xml:space="preserve">HB  697</w:t>
      </w:r>
      <w:r>
        <w:t xml:space="preserve">;</w:t>
      </w:r>
      <w:r>
        <w:t xml:space="preserve"> </w:t>
      </w:r>
      <w:r>
        <w:t xml:space="preserve">HB  811</w:t>
      </w:r>
    </w:p>
    <w:p>
      <w:pPr>
        <w:pStyle w:val="RecordBase"/>
        <w:ind w:left="120" w:hanging="120"/>
      </w:pPr>
      <w:r>
        <w:t xml:space="preserve">Insurance policy filing requirements - </w:t>
      </w:r>
      <w:r>
        <w:t xml:space="preserve"> </w:t>
      </w:r>
      <w:r>
        <w:t xml:space="preserve">SB  188</w:t>
      </w:r>
    </w:p>
    <w:p>
      <w:pPr>
        <w:pStyle w:val="RecordBase"/>
        <w:ind w:left="120" w:hanging="120"/>
      </w:pPr>
      <w:r>
        <w:t xml:space="preserve">Interstate Compact on Educational Opportunity for Military Children, correction - </w:t>
      </w:r>
      <w:r>
        <w:t xml:space="preserve"> </w:t>
      </w:r>
      <w:r>
        <w:t xml:space="preserve">HB  200</w:t>
      </w:r>
    </w:p>
    <w:p>
      <w:pPr>
        <w:pStyle w:val="RecordBase"/>
        <w:ind w:left="120" w:hanging="120"/>
      </w:pPr>
      <w:r>
        <w:t xml:space="preserve">KCHIP, counseling interventions, perinatal depression, coverage requirement - </w:t>
      </w:r>
      <w:r>
        <w:t xml:space="preserve"> </w:t>
      </w:r>
      <w:r>
        <w:t xml:space="preserve">HB  709</w:t>
      </w:r>
    </w:p>
    <w:p>
      <w:pPr>
        <w:pStyle w:val="RecordBase"/>
        <w:ind w:left="120" w:hanging="120"/>
      </w:pPr>
      <w:r>
        <w:t xml:space="preserve">KCHIP coverage requirements, technical amendments - </w:t>
      </w:r>
      <w:r>
        <w:t xml:space="preserve"> </w:t>
      </w:r>
      <w:r>
        <w:t xml:space="preserve">HB  273</w:t>
      </w:r>
    </w:p>
    <w:p>
      <w:pPr>
        <w:pStyle w:val="RecordBase"/>
        <w:ind w:left="120" w:hanging="120"/>
      </w:pPr>
      <w:r>
        <w:t xml:space="preserve">Kentucky Horse Racing Commission, outdated reference, removal - </w:t>
      </w:r>
      <w:r>
        <w:t xml:space="preserve"> </w:t>
      </w:r>
      <w:r>
        <w:t xml:space="preserve">HB  281</w:t>
      </w:r>
    </w:p>
    <w:p>
      <w:pPr>
        <w:pStyle w:val="RecordBase"/>
        <w:ind w:left="120" w:hanging="120"/>
      </w:pPr>
      <w:r>
        <w:t xml:space="preserve">Landscape architects, licensing - </w:t>
      </w:r>
      <w:r>
        <w:t xml:space="preserve"> </w:t>
      </w:r>
      <w:r>
        <w:t xml:space="preserve">SB  322</w:t>
      </w:r>
    </w:p>
    <w:p>
      <w:pPr>
        <w:pStyle w:val="RecordBase"/>
        <w:ind w:left="120" w:hanging="120"/>
      </w:pPr>
      <w:r>
        <w:t xml:space="preserve">Licensing, requirements - </w:t>
      </w:r>
      <w:r>
        <w:t xml:space="preserve"> </w:t>
      </w:r>
      <w:r>
        <w:t xml:space="preserve">HB  765</w:t>
      </w:r>
    </w:p>
    <w:p>
      <w:pPr>
        <w:pStyle w:val="RecordBase"/>
        <w:ind w:left="120" w:hanging="120"/>
      </w:pPr>
      <w:r>
        <w:t xml:space="preserve">Local government, gender-neutral language - </w:t>
      </w:r>
      <w:r>
        <w:t xml:space="preserve"> </w:t>
      </w:r>
      <w:r>
        <w:t xml:space="preserve">SB  333</w:t>
      </w:r>
      <w:r>
        <w:t xml:space="preserve">;</w:t>
      </w:r>
      <w:r>
        <w:t xml:space="preserve"> </w:t>
      </w:r>
      <w:r>
        <w:t xml:space="preserve">HB  613</w:t>
      </w:r>
      <w:r>
        <w:t xml:space="preserve">;</w:t>
      </w:r>
      <w:r>
        <w:t xml:space="preserve"> </w:t>
      </w:r>
      <w:r>
        <w:t xml:space="preserve">HB  614</w:t>
      </w:r>
      <w:r>
        <w:t xml:space="preserve">;</w:t>
      </w:r>
      <w:r>
        <w:t xml:space="preserve"> </w:t>
      </w:r>
      <w:r>
        <w:t xml:space="preserve">HB  615</w:t>
      </w:r>
      <w:r>
        <w:t xml:space="preserve">;</w:t>
      </w:r>
      <w:r>
        <w:t xml:space="preserve"> </w:t>
      </w:r>
      <w:r>
        <w:t xml:space="preserve">HB  648</w:t>
      </w:r>
    </w:p>
    <w:p>
      <w:pPr>
        <w:pStyle w:val="RecordBase"/>
        <w:ind w:left="120" w:hanging="120"/>
      </w:pPr>
      <w:r>
        <w:t xml:space="preserve">Long-term care facilities, gender-neutral language - </w:t>
      </w:r>
      <w:r>
        <w:t xml:space="preserve"> </w:t>
      </w:r>
      <w:r>
        <w:t xml:space="preserve">SB  223</w:t>
      </w:r>
    </w:p>
    <w:p>
      <w:pPr>
        <w:pStyle w:val="RecordBase"/>
        <w:ind w:left="120" w:hanging="120"/>
      </w:pPr>
      <w:r>
        <w:t xml:space="preserve">Medicaid</w:t>
      </w:r>
    </w:p>
    <w:p>
      <w:pPr>
        <w:pStyle w:val="RecordBase"/>
        <w:ind w:left="240" w:hanging="192"/>
      </w:pPr>
      <w:r>
        <w:t xml:space="preserve"> - </w:t>
      </w:r>
      <w:r>
        <w:t xml:space="preserve"> </w:t>
      </w:r>
      <w:r>
        <w:t xml:space="preserve">HB  642</w:t>
      </w:r>
    </w:p>
    <w:p>
      <w:pPr>
        <w:pStyle w:val="RecordBase"/>
        <w:ind w:left="240" w:hanging="192"/>
      </w:pPr>
      <w:r>
        <w:t xml:space="preserve"> and KCHIP - </w:t>
      </w:r>
      <w:r>
        <w:t xml:space="preserve"> </w:t>
      </w:r>
      <w:r>
        <w:t xml:space="preserve">HB  322</w:t>
      </w:r>
      <w:r>
        <w:t xml:space="preserve">;</w:t>
      </w:r>
      <w:r>
        <w:t xml:space="preserve"> </w:t>
      </w:r>
      <w:r>
        <w:t xml:space="preserve">HB  339</w:t>
      </w:r>
      <w:r>
        <w:t xml:space="preserve">;</w:t>
      </w:r>
      <w:r>
        <w:t xml:space="preserve"> </w:t>
      </w:r>
      <w:r>
        <w:t xml:space="preserve">HB  415</w:t>
      </w:r>
    </w:p>
    <w:p>
      <w:pPr>
        <w:pStyle w:val="RecordBase"/>
        <w:ind w:left="240" w:hanging="192"/>
      </w:pPr>
      <w:r>
        <w:t xml:space="preserve"> and KCHIP coverage requirements, technical amendments - </w:t>
      </w:r>
      <w:r>
        <w:t xml:space="preserve"> </w:t>
      </w:r>
      <w:r>
        <w:t xml:space="preserve">SB  111</w:t>
      </w:r>
    </w:p>
    <w:p>
      <w:pPr>
        <w:pStyle w:val="RecordBase"/>
        <w:ind w:left="120" w:hanging="120"/>
      </w:pPr>
      <w:r>
        <w:t xml:space="preserve">Medicaid,</w:t>
      </w:r>
    </w:p>
    <w:p>
      <w:pPr>
        <w:pStyle w:val="RecordBase"/>
        <w:ind w:left="240" w:hanging="192"/>
      </w:pPr>
      <w:r>
        <w:t xml:space="preserve"> compliance with insurance code provisions - </w:t>
      </w:r>
      <w:r>
        <w:t xml:space="preserve"> </w:t>
      </w:r>
      <w:r>
        <w:t xml:space="preserve">SB  219</w:t>
      </w:r>
      <w:r>
        <w:t xml:space="preserve">;</w:t>
      </w:r>
      <w:r>
        <w:t xml:space="preserve"> </w:t>
      </w:r>
      <w:r>
        <w:t xml:space="preserve">HB  677</w:t>
      </w:r>
    </w:p>
    <w:p>
      <w:pPr>
        <w:pStyle w:val="RecordBase"/>
        <w:ind w:left="240" w:hanging="192"/>
      </w:pPr>
      <w:r>
        <w:t xml:space="preserve"> counseling interventions, perinatal depression, coverage requirement - </w:t>
      </w:r>
      <w:r>
        <w:t xml:space="preserve"> </w:t>
      </w:r>
      <w:r>
        <w:t xml:space="preserve">HB  709</w:t>
      </w:r>
    </w:p>
    <w:p>
      <w:pPr>
        <w:pStyle w:val="RecordBase"/>
        <w:ind w:left="120" w:hanging="120"/>
      </w:pPr>
      <w:r>
        <w:t xml:space="preserve">Medicaid coverage requirements, technical amendments - </w:t>
      </w:r>
      <w:r>
        <w:t xml:space="preserve"> </w:t>
      </w:r>
      <w:r>
        <w:t xml:space="preserve">HB  52</w:t>
      </w:r>
    </w:p>
    <w:p>
      <w:pPr>
        <w:pStyle w:val="RecordBase"/>
        <w:ind w:left="120" w:hanging="120"/>
      </w:pPr>
      <w:r>
        <w:t xml:space="preserve">Medicaid, managed care organizations - </w:t>
      </w:r>
      <w:r>
        <w:t xml:space="preserve"> </w:t>
      </w:r>
      <w:r>
        <w:t xml:space="preserve">SB  222</w:t>
      </w:r>
      <w:r>
        <w:t xml:space="preserve">;</w:t>
      </w:r>
      <w:r>
        <w:t xml:space="preserve"> </w:t>
      </w:r>
      <w:r>
        <w:t xml:space="preserve">SB  224</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HB  679</w:t>
      </w:r>
      <w:r>
        <w:t xml:space="preserve">;</w:t>
      </w:r>
      <w:r>
        <w:t xml:space="preserve"> </w:t>
      </w:r>
      <w:r>
        <w:t xml:space="preserve">HB  692</w:t>
      </w:r>
    </w:p>
    <w:p>
      <w:pPr>
        <w:pStyle w:val="RecordBase"/>
        <w:ind w:left="240" w:hanging="192"/>
      </w:pPr>
      <w:r>
        <w:t xml:space="preserve"> assistance, technical corrections - </w:t>
      </w:r>
      <w:r>
        <w:t xml:space="preserve"> </w:t>
      </w:r>
      <w:r>
        <w:t xml:space="preserve">HB  676</w:t>
      </w:r>
    </w:p>
    <w:p>
      <w:pPr>
        <w:pStyle w:val="RecordBase"/>
        <w:ind w:left="120" w:hanging="120"/>
      </w:pPr>
      <w:r>
        <w:t xml:space="preserve">Mental health programs, gender-neutral language - </w:t>
      </w:r>
      <w:r>
        <w:t xml:space="preserve"> </w:t>
      </w:r>
      <w:r>
        <w:t xml:space="preserve">HB  789</w:t>
      </w:r>
    </w:p>
    <w:p>
      <w:pPr>
        <w:pStyle w:val="RecordBase"/>
        <w:ind w:left="120" w:hanging="120"/>
      </w:pPr>
      <w:r>
        <w:t xml:space="preserve">Mortgage loan companies and brokers, change of control, technical amendments - </w:t>
      </w:r>
      <w:r>
        <w:t xml:space="preserve"> </w:t>
      </w:r>
      <w:r>
        <w:t xml:space="preserve">HB  646</w:t>
      </w:r>
    </w:p>
    <w:p>
      <w:pPr>
        <w:pStyle w:val="RecordBase"/>
        <w:ind w:left="120" w:hanging="120"/>
      </w:pPr>
      <w:r>
        <w:t xml:space="preserve">Motor</w:t>
      </w:r>
    </w:p>
    <w:p>
      <w:pPr>
        <w:pStyle w:val="RecordBase"/>
        <w:ind w:left="240" w:hanging="192"/>
      </w:pPr>
      <w:r>
        <w:t xml:space="preserve"> vehicle registration, gender-neutral language - </w:t>
      </w:r>
      <w:r>
        <w:t xml:space="preserve"> </w:t>
      </w:r>
      <w:r>
        <w:t xml:space="preserve">SB  225</w:t>
      </w:r>
      <w:r>
        <w:t xml:space="preserve">;</w:t>
      </w:r>
      <w:r>
        <w:t xml:space="preserve"> </w:t>
      </w:r>
      <w:r>
        <w:t xml:space="preserve">SB  241</w:t>
      </w:r>
      <w:r>
        <w:t xml:space="preserve">;</w:t>
      </w:r>
      <w:r>
        <w:t xml:space="preserve"> </w:t>
      </w:r>
      <w:r>
        <w:t xml:space="preserve">SB  248</w:t>
      </w:r>
      <w:r>
        <w:t xml:space="preserve">;</w:t>
      </w:r>
      <w:r>
        <w:t xml:space="preserve"> </w:t>
      </w:r>
      <w:r>
        <w:t xml:space="preserve">SB  329</w:t>
      </w:r>
      <w:r>
        <w:t xml:space="preserve">;</w:t>
      </w:r>
      <w:r>
        <w:t xml:space="preserve"> </w:t>
      </w:r>
      <w:r>
        <w:t xml:space="preserve">HB  593</w:t>
      </w:r>
      <w:r>
        <w:t xml:space="preserve">;</w:t>
      </w:r>
      <w:r>
        <w:t xml:space="preserve"> </w:t>
      </w:r>
      <w:r>
        <w:t xml:space="preserve">HB  594</w:t>
      </w:r>
      <w:r>
        <w:t xml:space="preserve">;</w:t>
      </w:r>
      <w:r>
        <w:t xml:space="preserve"> </w:t>
      </w:r>
      <w:r>
        <w:t xml:space="preserve">HB  606</w:t>
      </w:r>
    </w:p>
    <w:p>
      <w:pPr>
        <w:pStyle w:val="RecordBase"/>
        <w:ind w:left="240" w:hanging="192"/>
      </w:pPr>
      <w:r>
        <w:t xml:space="preserve"> vehicle sales, disclosure of previous owner information, consent - </w:t>
      </w:r>
      <w:r>
        <w:t xml:space="preserve"> </w:t>
      </w:r>
      <w:r>
        <w:t xml:space="preserve">HB  167</w:t>
      </w:r>
    </w:p>
    <w:p>
      <w:pPr>
        <w:pStyle w:val="RecordBase"/>
        <w:ind w:left="120" w:hanging="120"/>
      </w:pPr>
      <w:r>
        <w:t xml:space="preserve">Park rangers, gender-neutral language - </w:t>
      </w:r>
      <w:r>
        <w:t xml:space="preserve"> </w:t>
      </w:r>
      <w:r>
        <w:t xml:space="preserve">HB  733</w:t>
      </w:r>
    </w:p>
    <w:p>
      <w:pPr>
        <w:pStyle w:val="RecordBase"/>
        <w:ind w:left="120" w:hanging="120"/>
      </w:pPr>
      <w:r>
        <w:t xml:space="preserve">Peace officers, technical correction - </w:t>
      </w:r>
      <w:r>
        <w:t xml:space="preserve"> </w:t>
      </w:r>
      <w:r>
        <w:t xml:space="preserve">HB  774</w:t>
      </w:r>
    </w:p>
    <w:p>
      <w:pPr>
        <w:pStyle w:val="RecordBase"/>
        <w:ind w:left="120" w:hanging="120"/>
      </w:pPr>
      <w:r>
        <w:t xml:space="preserve">Pharmacy</w:t>
      </w:r>
    </w:p>
    <w:p>
      <w:pPr>
        <w:pStyle w:val="RecordBase"/>
        <w:ind w:left="240" w:hanging="192"/>
      </w:pPr>
      <w:r>
        <w:t xml:space="preserve"> benefit managers, licensure requirements - </w:t>
      </w:r>
      <w:r>
        <w:t xml:space="preserve"> </w:t>
      </w:r>
      <w:r>
        <w:t xml:space="preserve">SB  188</w:t>
      </w:r>
    </w:p>
    <w:p>
      <w:pPr>
        <w:pStyle w:val="RecordBase"/>
        <w:ind w:left="240" w:hanging="192"/>
      </w:pPr>
      <w:r>
        <w:t xml:space="preserve"> benefits, patient access - </w:t>
      </w:r>
      <w:r>
        <w:t xml:space="preserve"> </w:t>
      </w:r>
      <w:r>
        <w:t xml:space="preserve">HB  749</w:t>
      </w:r>
    </w:p>
    <w:p>
      <w:pPr>
        <w:pStyle w:val="RecordBase"/>
        <w:ind w:left="120" w:hanging="120"/>
      </w:pPr>
      <w:r>
        <w:t xml:space="preserve">Prescription drugs, distribution, insurance practices - </w:t>
      </w:r>
      <w:r>
        <w:t xml:space="preserve"> </w:t>
      </w:r>
      <w:r>
        <w:t xml:space="preserve">HB  190</w:t>
      </w:r>
    </w:p>
    <w:p>
      <w:pPr>
        <w:pStyle w:val="RecordBase"/>
        <w:ind w:left="120" w:hanging="120"/>
      </w:pPr>
      <w:r>
        <w:t xml:space="preserve">Property valuation administrators - </w:t>
      </w:r>
      <w:r>
        <w:t xml:space="preserve"> </w:t>
      </w:r>
      <w:r>
        <w:t xml:space="preserve">HB  781</w:t>
      </w:r>
    </w:p>
    <w:p>
      <w:pPr>
        <w:pStyle w:val="RecordBase"/>
        <w:ind w:left="120" w:hanging="120"/>
      </w:pPr>
      <w:r>
        <w:t xml:space="preserve">Psychologists, removal of outdated temporary requirement - </w:t>
      </w:r>
      <w:r>
        <w:t xml:space="preserve"> </w:t>
      </w:r>
      <w:r>
        <w:t xml:space="preserve">HB  35</w:t>
      </w:r>
    </w:p>
    <w:p>
      <w:pPr>
        <w:pStyle w:val="RecordBase"/>
        <w:ind w:left="120" w:hanging="120"/>
      </w:pPr>
      <w:r>
        <w:t xml:space="preserve">Regulated products, gender-neutral language - </w:t>
      </w:r>
      <w:r>
        <w:t xml:space="preserve"> </w:t>
      </w:r>
      <w:r>
        <w:t xml:space="preserve">HB  705</w:t>
      </w:r>
    </w:p>
    <w:p>
      <w:pPr>
        <w:pStyle w:val="RecordBase"/>
        <w:ind w:left="120" w:hanging="120"/>
      </w:pPr>
      <w:r>
        <w:t xml:space="preserve">Reinsurance treaties and contracts, gender-neutral language - </w:t>
      </w:r>
      <w:r>
        <w:t xml:space="preserve"> </w:t>
      </w:r>
      <w:r>
        <w:t xml:space="preserve">SB  327</w:t>
      </w:r>
      <w:r>
        <w:t xml:space="preserve">;</w:t>
      </w:r>
      <w:r>
        <w:t xml:space="preserve"> </w:t>
      </w:r>
      <w:r>
        <w:t xml:space="preserve">SB  371</w:t>
      </w:r>
      <w:r>
        <w:t xml:space="preserve">;</w:t>
      </w:r>
      <w:r>
        <w:t xml:space="preserve"> </w:t>
      </w:r>
      <w:r>
        <w:t xml:space="preserve">HB  638</w:t>
      </w:r>
      <w:r>
        <w:t xml:space="preserve">;</w:t>
      </w:r>
      <w:r>
        <w:t xml:space="preserve"> </w:t>
      </w:r>
      <w:r>
        <w:t xml:space="preserve">HB  812</w:t>
      </w:r>
    </w:p>
    <w:p>
      <w:pPr>
        <w:pStyle w:val="RecordBase"/>
        <w:ind w:left="120" w:hanging="120"/>
      </w:pPr>
      <w:r>
        <w:t xml:space="preserve">SB</w:t>
      </w:r>
    </w:p>
    <w:p>
      <w:pPr>
        <w:pStyle w:val="RecordBase"/>
        <w:ind w:left="240" w:hanging="192"/>
      </w:pPr>
      <w:r>
        <w:t xml:space="preserve"> 199 - </w:t>
      </w:r>
      <w:r>
        <w:t xml:space="preserve"> </w:t>
      </w:r>
      <w:r>
        <w:t xml:space="preserve">SB  199</w:t>
      </w:r>
      <w:r>
        <w:t xml:space="preserve">: </w:t>
      </w:r>
      <w:r>
        <w:t xml:space="preserve">HCS</w:t>
      </w:r>
    </w:p>
    <w:p>
      <w:pPr>
        <w:pStyle w:val="RecordBase"/>
        <w:ind w:left="240" w:hanging="192"/>
      </w:pPr>
      <w:r>
        <w:t xml:space="preserve"> 203 - </w:t>
      </w:r>
      <w:r>
        <w:t xml:space="preserve"> </w:t>
      </w:r>
      <w:r>
        <w:t xml:space="preserve">SB  203</w:t>
      </w:r>
      <w:r>
        <w:t xml:space="preserve">: </w:t>
      </w:r>
      <w:r>
        <w:t xml:space="preserve">SFA</w:t>
      </w:r>
      <w:r>
        <w:t xml:space="preserve"> (</w:t>
      </w:r>
      <w:r>
        <w:t xml:space="preserve">1</w:t>
      </w:r>
      <w:r>
        <w:t xml:space="preserve">)</w:t>
      </w:r>
    </w:p>
    <w:p>
      <w:pPr>
        <w:pStyle w:val="RecordBase"/>
        <w:ind w:left="240" w:hanging="192"/>
      </w:pPr>
      <w:r>
        <w:t xml:space="preserve"> 20/GA - </w:t>
      </w:r>
      <w:r>
        <w:t xml:space="preserve"> </w:t>
      </w:r>
      <w:r>
        <w:t xml:space="preserve">SB  20</w:t>
      </w:r>
      <w:r>
        <w:t xml:space="preserve">: </w:t>
      </w:r>
      <w:r>
        <w:t xml:space="preserve">HCS</w:t>
      </w:r>
    </w:p>
    <w:p>
      <w:pPr>
        <w:pStyle w:val="RecordBase"/>
        <w:ind w:left="240" w:hanging="192"/>
      </w:pPr>
      <w:r>
        <w:t xml:space="preserve"> 242/SCS 1 - </w:t>
      </w:r>
      <w:r>
        <w:t xml:space="preserve"> </w:t>
      </w:r>
      <w:r>
        <w:t xml:space="preserve">SB  242</w:t>
      </w:r>
      <w:r>
        <w:t xml:space="preserve">: </w:t>
      </w:r>
      <w:r>
        <w:t xml:space="preserve">SCS</w:t>
      </w:r>
    </w:p>
    <w:p>
      <w:pPr>
        <w:pStyle w:val="RecordBase"/>
        <w:ind w:left="240" w:hanging="192"/>
      </w:pPr>
      <w:r>
        <w:t xml:space="preserve"> 28 - </w:t>
      </w:r>
      <w:r>
        <w:t xml:space="preserve"> </w:t>
      </w:r>
      <w:r>
        <w:t xml:space="preserve">SB  28</w:t>
      </w:r>
      <w:r>
        <w:t xml:space="preserve">: </w:t>
      </w:r>
      <w:r>
        <w:t xml:space="preserve">SCS</w:t>
      </w:r>
    </w:p>
    <w:p>
      <w:pPr>
        <w:pStyle w:val="RecordBase"/>
        <w:ind w:left="240" w:hanging="192"/>
      </w:pPr>
      <w:r>
        <w:t xml:space="preserve"> 283 - </w:t>
      </w:r>
      <w:r>
        <w:t xml:space="preserve"> </w:t>
      </w:r>
      <w:r>
        <w:t xml:space="preserve">SB  283</w:t>
      </w:r>
      <w:r>
        <w:t xml:space="preserve">: </w:t>
      </w:r>
      <w:r>
        <w:t xml:space="preserve">SCS</w:t>
      </w:r>
    </w:p>
    <w:p>
      <w:pPr>
        <w:pStyle w:val="RecordBase"/>
        <w:ind w:left="120" w:hanging="120"/>
      </w:pPr>
      <w:r>
        <w:t xml:space="preserve">SCS</w:t>
      </w:r>
    </w:p>
    <w:p>
      <w:pPr>
        <w:pStyle w:val="RecordBase"/>
        <w:ind w:left="240" w:hanging="192"/>
      </w:pPr>
      <w:r>
        <w:t xml:space="preserve"> 1 to HB 267 - </w:t>
      </w:r>
      <w:r>
        <w:t xml:space="preserve"> </w:t>
      </w:r>
      <w:r>
        <w:t xml:space="preserve">HB  267</w:t>
      </w:r>
      <w:r>
        <w:t xml:space="preserve">: </w:t>
      </w:r>
      <w:r>
        <w:t xml:space="preserve">SCS</w:t>
      </w:r>
    </w:p>
    <w:p>
      <w:pPr>
        <w:pStyle w:val="RecordBase"/>
        <w:ind w:left="240" w:hanging="192"/>
      </w:pPr>
      <w:r>
        <w:t xml:space="preserve"> 1 to HB 5 - </w:t>
      </w:r>
      <w:r>
        <w:t xml:space="preserve"> </w:t>
      </w:r>
      <w:r>
        <w:t xml:space="preserve">HB  5</w:t>
      </w:r>
      <w:r>
        <w:t xml:space="preserve">: </w:t>
      </w:r>
      <w:r>
        <w:t xml:space="preserve">SCS</w:t>
      </w:r>
    </w:p>
    <w:p>
      <w:pPr>
        <w:pStyle w:val="RecordBase"/>
        <w:ind w:left="240" w:hanging="192"/>
      </w:pPr>
      <w:r>
        <w:t xml:space="preserve"> 1 to SB 188 - </w:t>
      </w:r>
      <w:r>
        <w:t xml:space="preserve"> </w:t>
      </w:r>
      <w:r>
        <w:t xml:space="preserve">SB  188</w:t>
      </w:r>
      <w:r>
        <w:t xml:space="preserve">: </w:t>
      </w:r>
      <w:r>
        <w:t xml:space="preserve">SCS</w:t>
      </w:r>
    </w:p>
    <w:p>
      <w:pPr>
        <w:pStyle w:val="RecordBase"/>
        <w:ind w:left="120" w:hanging="120"/>
      </w:pPr>
      <w:r>
        <w:t xml:space="preserve">Securities, registration requirements - </w:t>
      </w:r>
      <w:r>
        <w:t xml:space="preserve"> </w:t>
      </w:r>
      <w:r>
        <w:t xml:space="preserve">SB  139</w:t>
      </w:r>
    </w:p>
    <w:p>
      <w:pPr>
        <w:pStyle w:val="RecordBase"/>
        <w:ind w:left="120" w:hanging="120"/>
      </w:pPr>
      <w:r>
        <w:t xml:space="preserve">SEEK fund distribution, outdated language, deletion - </w:t>
      </w:r>
      <w:r>
        <w:t xml:space="preserve"> </w:t>
      </w:r>
      <w:r>
        <w:t xml:space="preserve">HB  748</w:t>
      </w:r>
    </w:p>
    <w:p>
      <w:pPr>
        <w:pStyle w:val="RecordBase"/>
        <w:ind w:left="120" w:hanging="120"/>
      </w:pPr>
      <w:r>
        <w:t xml:space="preserve">SFA</w:t>
      </w:r>
    </w:p>
    <w:p>
      <w:pPr>
        <w:pStyle w:val="RecordBase"/>
        <w:ind w:left="240" w:hanging="192"/>
      </w:pPr>
      <w:r>
        <w:t xml:space="preserve"> 1 to SB 344 - </w:t>
      </w:r>
      <w:r>
        <w:t xml:space="preserve"> </w:t>
      </w:r>
      <w:r>
        <w:t xml:space="preserve">SB  344</w:t>
      </w:r>
      <w:r>
        <w:t xml:space="preserve">: </w:t>
      </w:r>
      <w:r>
        <w:t xml:space="preserve">SFA</w:t>
      </w:r>
      <w:r>
        <w:t xml:space="preserve"> (</w:t>
      </w:r>
      <w:r>
        <w:t xml:space="preserve">1</w:t>
      </w:r>
      <w:r>
        <w:t xml:space="preserve">)</w:t>
      </w:r>
    </w:p>
    <w:p>
      <w:pPr>
        <w:pStyle w:val="RecordBase"/>
        <w:ind w:left="240" w:hanging="192"/>
      </w:pPr>
      <w:r>
        <w:t xml:space="preserve"> 2 to HB 193/SCS 1 - </w:t>
      </w:r>
      <w:r>
        <w:t xml:space="preserve"> </w:t>
      </w:r>
      <w:r>
        <w:t xml:space="preserve">HB  193</w:t>
      </w:r>
      <w:r>
        <w:t xml:space="preserve">: </w:t>
      </w:r>
      <w:r>
        <w:t xml:space="preserve">SFA</w:t>
      </w:r>
      <w:r>
        <w:t xml:space="preserve"> (</w:t>
      </w:r>
      <w:r>
        <w:t xml:space="preserve">2</w:t>
      </w:r>
      <w:r>
        <w:t xml:space="preserve">)</w:t>
      </w:r>
    </w:p>
    <w:p>
      <w:pPr>
        <w:pStyle w:val="RecordBase"/>
        <w:ind w:left="120" w:hanging="120"/>
      </w:pPr>
      <w:r>
        <w:t xml:space="preserve">State</w:t>
      </w:r>
    </w:p>
    <w:p>
      <w:pPr>
        <w:pStyle w:val="RecordBase"/>
        <w:ind w:left="240" w:hanging="192"/>
      </w:pPr>
      <w:r>
        <w:t xml:space="preserve"> agencies, classification system - </w:t>
      </w:r>
      <w:r>
        <w:t xml:space="preserve"> </w:t>
      </w:r>
      <w:r>
        <w:t xml:space="preserve">HB  729</w:t>
      </w:r>
    </w:p>
    <w:p>
      <w:pPr>
        <w:pStyle w:val="RecordBase"/>
        <w:ind w:left="240" w:hanging="192"/>
      </w:pPr>
      <w:r>
        <w:t xml:space="preserve"> agencies, gender-neutral language - </w:t>
      </w:r>
      <w:r>
        <w:t xml:space="preserve"> </w:t>
      </w:r>
      <w:r>
        <w:t xml:space="preserve">SB  260</w:t>
      </w:r>
      <w:r>
        <w:t xml:space="preserve">;</w:t>
      </w:r>
      <w:r>
        <w:t xml:space="preserve"> </w:t>
      </w:r>
      <w:r>
        <w:t xml:space="preserve">SB  325</w:t>
      </w:r>
      <w:r>
        <w:t xml:space="preserve">;</w:t>
      </w:r>
      <w:r>
        <w:t xml:space="preserve"> </w:t>
      </w:r>
      <w:r>
        <w:t xml:space="preserve">HB  632</w:t>
      </w:r>
      <w:r>
        <w:t xml:space="preserve">;</w:t>
      </w:r>
      <w:r>
        <w:t xml:space="preserve"> </w:t>
      </w:r>
      <w:r>
        <w:t xml:space="preserve">HB  641</w:t>
      </w:r>
    </w:p>
    <w:p>
      <w:pPr>
        <w:pStyle w:val="RecordBase"/>
        <w:ind w:left="240" w:hanging="192"/>
      </w:pPr>
      <w:r>
        <w:t xml:space="preserve"> parks, capital construction funds - </w:t>
      </w:r>
      <w:r>
        <w:t xml:space="preserve"> </w:t>
      </w:r>
      <w:r>
        <w:t xml:space="preserve">HJR 56</w:t>
      </w:r>
      <w:r>
        <w:t xml:space="preserve">: </w:t>
      </w:r>
      <w:r>
        <w:t xml:space="preserve">HFA</w:t>
      </w:r>
      <w:r>
        <w:t xml:space="preserve"> (</w:t>
      </w:r>
      <w:r>
        <w:t xml:space="preserve">1</w:t>
      </w:r>
      <w:r>
        <w:t xml:space="preserve">)</w:t>
      </w:r>
    </w:p>
    <w:p>
      <w:pPr>
        <w:pStyle w:val="RecordBase"/>
        <w:ind w:left="120" w:hanging="120"/>
      </w:pPr>
      <w:r>
        <w:t xml:space="preserve">Technical</w:t>
      </w:r>
    </w:p>
    <w:p>
      <w:pPr>
        <w:pStyle w:val="RecordBase"/>
        <w:ind w:left="240" w:hanging="192"/>
      </w:pPr>
      <w:r>
        <w:t xml:space="preserve"> Correcrtions - </w:t>
      </w:r>
      <w:r>
        <w:t xml:space="preserve"> </w:t>
      </w:r>
      <w:r>
        <w:t xml:space="preserve">HB  727</w:t>
      </w:r>
      <w:r>
        <w:t xml:space="preserve">: </w:t>
      </w:r>
      <w:r>
        <w:t xml:space="preserve">HFA</w:t>
      </w:r>
      <w:r>
        <w:t xml:space="preserve"> (</w:t>
      </w:r>
      <w:r>
        <w:t xml:space="preserve">2</w:t>
      </w:r>
      <w:r>
        <w:t xml:space="preserve">)</w:t>
      </w:r>
    </w:p>
    <w:p>
      <w:pPr>
        <w:pStyle w:val="RecordBase"/>
        <w:ind w:left="240" w:hanging="192"/>
      </w:pPr>
      <w:r>
        <w:t xml:space="preserve"> Correction - </w:t>
      </w:r>
      <w:r>
        <w:t xml:space="preserve"> </w:t>
      </w:r>
      <w:r>
        <w:t xml:space="preserve">HB  271</w:t>
      </w:r>
      <w:r>
        <w:t xml:space="preserve">: </w:t>
      </w:r>
      <w:r>
        <w:t xml:space="preserve">HFA</w:t>
      </w:r>
      <w:r>
        <w:t xml:space="preserve"> (</w:t>
      </w:r>
      <w:r>
        <w:t xml:space="preserve">1</w:t>
      </w:r>
      <w:r>
        <w:t xml:space="preserve">)</w:t>
      </w:r>
    </w:p>
    <w:p>
      <w:pPr>
        <w:pStyle w:val="RecordBase"/>
        <w:ind w:left="240" w:hanging="192"/>
      </w:pPr>
      <w:r>
        <w:t xml:space="preserve"> Corrections - </w:t>
      </w:r>
      <w:r>
        <w:t xml:space="preserve"> </w:t>
      </w:r>
      <w:r>
        <w:t xml:space="preserve">HB  727</w:t>
      </w:r>
      <w:r>
        <w:t xml:space="preserve">: </w:t>
      </w:r>
      <w:r>
        <w:t xml:space="preserve">HFA</w:t>
      </w:r>
      <w:r>
        <w:t xml:space="preserve"> (</w:t>
      </w:r>
      <w:r>
        <w:t xml:space="preserve">3</w:t>
      </w:r>
      <w:r>
        <w:t xml:space="preserve">)</w:t>
      </w:r>
    </w:p>
    <w:p>
      <w:pPr>
        <w:pStyle w:val="RecordBase"/>
        <w:ind w:left="240" w:hanging="192"/>
      </w:pPr>
      <w:r>
        <w:t xml:space="preserve"> corrections, formatting - </w:t>
      </w:r>
      <w:r>
        <w:t xml:space="preserve"> </w:t>
      </w:r>
      <w:r>
        <w:t xml:space="preserve">HB  259</w:t>
      </w:r>
      <w:r>
        <w:t xml:space="preserve">;</w:t>
      </w:r>
      <w:r>
        <w:t xml:space="preserve"> </w:t>
      </w:r>
      <w:r>
        <w:t xml:space="preserve">HB  288</w:t>
      </w:r>
      <w:r>
        <w:t xml:space="preserve">;</w:t>
      </w:r>
      <w:r>
        <w:t xml:space="preserve"> </w:t>
      </w:r>
      <w:r>
        <w:t xml:space="preserve">HB  659</w:t>
      </w:r>
    </w:p>
    <w:p>
      <w:pPr>
        <w:pStyle w:val="RecordBase"/>
        <w:ind w:left="120" w:hanging="120"/>
      </w:pPr>
      <w:r>
        <w:t xml:space="preserve">Unemployment insurance fund, definitions, gender-neutral language - </w:t>
      </w:r>
      <w:r>
        <w:t xml:space="preserve"> </w:t>
      </w:r>
      <w:r>
        <w:t xml:space="preserve">HB  669</w:t>
      </w:r>
    </w:p>
    <w:p>
      <w:pPr>
        <w:pStyle w:val="RecordBase"/>
        <w:ind w:left="120" w:hanging="120"/>
      </w:pPr>
      <w:r>
        <w:t xml:space="preserve">Uniform Commercial Code, technical corrections - </w:t>
      </w:r>
      <w:r>
        <w:t xml:space="preserve"> </w:t>
      </w:r>
      <w:r>
        <w:t xml:space="preserve">SB  155</w:t>
      </w:r>
    </w:p>
    <w:p>
      <w:pPr>
        <w:pStyle w:val="RecordBase"/>
        <w:ind w:left="120" w:hanging="120"/>
      </w:pPr>
      <w:r>
        <w:t xml:space="preserve">Vehicle accident reports, law enforcement access - </w:t>
      </w:r>
      <w:r>
        <w:t xml:space="preserve"> </w:t>
      </w:r>
      <w:r>
        <w:t xml:space="preserve">SB  162</w:t>
      </w:r>
    </w:p>
    <w:p>
      <w:pPr>
        <w:pStyle w:val="RecordBase"/>
        <w:ind w:left="120" w:hanging="120"/>
      </w:pPr>
      <w:r>
        <w:t xml:space="preserve">Veterans, gender-neutral language - </w:t>
      </w:r>
      <w:r>
        <w:t xml:space="preserve"> </w:t>
      </w:r>
      <w:r>
        <w:t xml:space="preserve">HB  412</w:t>
      </w:r>
    </w:p>
    <w:p>
      <w:pPr>
        <w:pStyle w:val="RecordBase"/>
        <w:ind w:left="120" w:hanging="120"/>
      </w:pPr>
      <w:r>
        <w:t xml:space="preserve">Website, correction - </w:t>
      </w:r>
      <w:r>
        <w:t xml:space="preserve"> </w:t>
      </w:r>
      <w:r>
        <w:t xml:space="preserve">SB  334</w:t>
        <w:br/>
      </w:r>
    </w:p>
    <w:p>
      <w:pPr>
        <w:pStyle w:val="RecordHeading3"/>
      </w:pPr>
      <w:r>
        <w:rPr>
          <w:b/>
        </w:rPr>
        <w:t xml:space="preserve">Technology</w:t>
      </w:r>
    </w:p>
    <w:p>
      <w:pPr>
        <w:pStyle w:val="RecordBase"/>
        <w:ind w:left="120" w:hanging="120"/>
      </w:pPr>
      <w:r>
        <w:t xml:space="preserve">Artificial</w:t>
      </w:r>
    </w:p>
    <w:p>
      <w:pPr>
        <w:pStyle w:val="RecordBase"/>
        <w:ind w:left="240" w:hanging="192"/>
      </w:pPr>
      <w:r>
        <w:t xml:space="preserve"> Intelligence in Higher Education project, establishment - </w:t>
      </w:r>
      <w:r>
        <w:t xml:space="preserve"> </w:t>
      </w:r>
      <w:r>
        <w:t xml:space="preserve">SB  52</w:t>
      </w:r>
    </w:p>
    <w:p>
      <w:pPr>
        <w:pStyle w:val="RecordBase"/>
        <w:ind w:left="240" w:hanging="192"/>
      </w:pPr>
      <w:r>
        <w:t xml:space="preserve"> Intelligence in Kentucky's Schools project, establishment - </w:t>
      </w:r>
      <w:r>
        <w:t xml:space="preserve"> </w:t>
      </w:r>
      <w:r>
        <w:t xml:space="preserve">SB  52</w:t>
      </w:r>
    </w:p>
    <w:p>
      <w:pPr>
        <w:pStyle w:val="RecordBase"/>
        <w:ind w:left="240" w:hanging="192"/>
      </w:pPr>
      <w:r>
        <w:t xml:space="preserve"> Intelligence Task Force, establishment - </w:t>
      </w:r>
      <w:r>
        <w:t xml:space="preserve"> </w:t>
      </w:r>
      <w:r>
        <w:t xml:space="preserve">HCR 38</w:t>
      </w:r>
    </w:p>
    <w:p>
      <w:pPr>
        <w:pStyle w:val="RecordBase"/>
        <w:ind w:left="120" w:hanging="120"/>
      </w:pPr>
      <w:r>
        <w:t xml:space="preserve">Autonomous</w:t>
      </w:r>
    </w:p>
    <w:p>
      <w:pPr>
        <w:pStyle w:val="RecordBase"/>
        <w:ind w:left="240" w:hanging="192"/>
      </w:pPr>
      <w:r>
        <w:t xml:space="preserve"> vehicle, human driver requirement, 62,000 pounds, 2035 - </w:t>
      </w:r>
      <w:r>
        <w:t xml:space="preserve"> </w:t>
      </w:r>
      <w:r>
        <w:t xml:space="preserve">HB  7</w:t>
      </w:r>
      <w:r>
        <w:t xml:space="preserve">: </w:t>
      </w:r>
      <w:r>
        <w:t xml:space="preserve">SFA</w:t>
      </w:r>
      <w:r>
        <w:t xml:space="preserve"> (</w:t>
      </w:r>
      <w:r>
        <w:t xml:space="preserve">2</w:t>
      </w:r>
      <w:r>
        <w:t xml:space="preserve">)</w:t>
      </w:r>
    </w:p>
    <w:p>
      <w:pPr>
        <w:pStyle w:val="RecordBase"/>
        <w:ind w:left="240" w:hanging="192"/>
      </w:pPr>
      <w:r>
        <w:t xml:space="preserve"> vehicle, local government regulation - </w:t>
      </w:r>
      <w:r>
        <w:t xml:space="preserve"> </w:t>
      </w:r>
      <w:r>
        <w:t xml:space="preserve">HB  7</w:t>
      </w:r>
      <w:r>
        <w:t xml:space="preserve">: </w:t>
      </w:r>
      <w:r>
        <w:t xml:space="preserve">SFA</w:t>
      </w:r>
      <w:r>
        <w:t xml:space="preserve"> (</w:t>
      </w:r>
      <w:r>
        <w:t xml:space="preserve">5</w:t>
      </w:r>
      <w:r>
        <w:t xml:space="preserve">)</w:t>
      </w:r>
    </w:p>
    <w:p>
      <w:pPr>
        <w:pStyle w:val="RecordBase"/>
        <w:ind w:left="240" w:hanging="192"/>
      </w:pPr>
      <w:r>
        <w:t xml:space="preserve"> vehicles, authority and regulatory framework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vehicles, driverless operation, restrictions - </w:t>
      </w:r>
      <w:r>
        <w:t xml:space="preserve"> </w:t>
      </w:r>
      <w:r>
        <w:t xml:space="preserve">HB  7</w:t>
      </w:r>
      <w:r>
        <w:t xml:space="preserve">: </w:t>
      </w:r>
      <w:r>
        <w:t xml:space="preserve">SFA</w:t>
      </w:r>
      <w:r>
        <w:t xml:space="preserve"> (</w:t>
      </w:r>
      <w:r>
        <w:t xml:space="preserve">1</w:t>
      </w:r>
      <w:r>
        <w:t xml:space="preserve">)</w:t>
      </w:r>
    </w:p>
    <w:p>
      <w:pPr>
        <w:pStyle w:val="RecordBase"/>
        <w:ind w:left="240" w:hanging="192"/>
      </w:pPr>
      <w:r>
        <w:t xml:space="preserve"> vehicles, human driver, requirement - </w:t>
      </w:r>
      <w:r>
        <w:t xml:space="preserve"> </w:t>
      </w:r>
      <w:r>
        <w:t xml:space="preserve">HB  7</w:t>
      </w:r>
      <w:r>
        <w:t xml:space="preserve">: </w:t>
      </w:r>
      <w:r>
        <w:t xml:space="preserve">HCS</w:t>
      </w:r>
      <w:r>
        <w:t xml:space="preserve">, </w:t>
      </w:r>
      <w:r>
        <w:t xml:space="preserve">HFA</w:t>
      </w:r>
      <w:r>
        <w:t xml:space="preserve"> (</w:t>
      </w:r>
      <w:r>
        <w:t xml:space="preserve">2</w:t>
      </w:r>
      <w:r>
        <w:t xml:space="preserve">)</w:t>
      </w:r>
    </w:p>
    <w:p>
      <w:pPr>
        <w:pStyle w:val="RecordBase"/>
        <w:ind w:left="240" w:hanging="192"/>
      </w:pPr>
      <w:r>
        <w:t xml:space="preserve"> vehicles, human driver requirement, elimination - </w:t>
      </w:r>
      <w:r>
        <w:t xml:space="preserve"> </w:t>
      </w:r>
      <w:r>
        <w:t xml:space="preserve">HB  7</w:t>
      </w:r>
      <w:r>
        <w:t xml:space="preserve">: </w:t>
      </w:r>
      <w:r>
        <w:t xml:space="preserve">SFA</w:t>
      </w:r>
      <w:r>
        <w:t xml:space="preserve"> (</w:t>
      </w:r>
      <w:r>
        <w:t xml:space="preserve">4</w:t>
      </w:r>
      <w:r>
        <w:t xml:space="preserve">)</w:t>
      </w:r>
    </w:p>
    <w:p>
      <w:pPr>
        <w:pStyle w:val="RecordBase"/>
        <w:ind w:left="240" w:hanging="192"/>
      </w:pPr>
      <w:r>
        <w:t xml:space="preserve"> vehicles, insurance,  minimum requirements - </w:t>
      </w:r>
      <w:r>
        <w:t xml:space="preserve"> </w:t>
      </w:r>
      <w:r>
        <w:t xml:space="preserve">HB  7</w:t>
      </w:r>
      <w:r>
        <w:t xml:space="preserve">: </w:t>
      </w:r>
      <w:r>
        <w:t xml:space="preserve">SFA</w:t>
      </w:r>
      <w:r>
        <w:t xml:space="preserve"> (</w:t>
      </w:r>
      <w:r>
        <w:t xml:space="preserve">3</w:t>
      </w:r>
      <w:r>
        <w:t xml:space="preserve">)</w:t>
      </w:r>
    </w:p>
    <w:p>
      <w:pPr>
        <w:pStyle w:val="RecordBase"/>
        <w:ind w:left="240" w:hanging="192"/>
      </w:pPr>
      <w:r>
        <w:t xml:space="preserve"> vehicles, school buses, prohibition - </w:t>
      </w:r>
      <w:r>
        <w:t xml:space="preserve"> </w:t>
      </w:r>
      <w:r>
        <w:t xml:space="preserve">HB  7</w:t>
      </w:r>
      <w:r>
        <w:t xml:space="preserve">: </w:t>
      </w:r>
      <w:r>
        <w:t xml:space="preserve">HFA</w:t>
      </w:r>
      <w:r>
        <w:t xml:space="preserve"> (</w:t>
      </w:r>
      <w:r>
        <w:t xml:space="preserve">3</w:t>
      </w:r>
      <w:r>
        <w:t xml:space="preserve">)</w:t>
      </w:r>
      <w:r>
        <w:t xml:space="preserve">, </w:t>
      </w:r>
      <w:r>
        <w:t xml:space="preserve">SFA</w:t>
      </w:r>
      <w:r>
        <w:t xml:space="preserve"> (</w:t>
      </w:r>
      <w:r>
        <w:t xml:space="preserve">2</w:t>
      </w:r>
      <w:r>
        <w:t xml:space="preserve">)</w:t>
      </w:r>
    </w:p>
    <w:p>
      <w:pPr>
        <w:pStyle w:val="RecordBase"/>
        <w:ind w:left="240" w:hanging="192"/>
      </w:pPr>
      <w:r>
        <w:t xml:space="preserve"> vehicles, two-year driver requirement, commercial motor vehicles - </w:t>
      </w:r>
      <w:r>
        <w:t xml:space="preserve"> </w:t>
      </w:r>
      <w:r>
        <w:t xml:space="preserve">HB  7</w:t>
      </w:r>
      <w:r>
        <w:t xml:space="preserve">: </w:t>
      </w:r>
      <w:r>
        <w:t xml:space="preserve">HFA</w:t>
      </w:r>
      <w:r>
        <w:t xml:space="preserve"> (</w:t>
      </w:r>
      <w:r>
        <w:t xml:space="preserve">1</w:t>
      </w:r>
      <w:r>
        <w:t xml:space="preserve">)</w:t>
      </w:r>
    </w:p>
    <w:p>
      <w:pPr>
        <w:pStyle w:val="RecordBase"/>
        <w:ind w:left="120" w:hanging="120"/>
      </w:pPr>
      <w:r>
        <w:t xml:space="preserve">Bot users, duties to persons, enforcement - </w:t>
      </w:r>
      <w:r>
        <w:t xml:space="preserve"> </w:t>
      </w:r>
      <w:r>
        <w:t xml:space="preserve">SB  266</w:t>
      </w:r>
    </w:p>
    <w:p>
      <w:pPr>
        <w:pStyle w:val="RecordBase"/>
        <w:ind w:left="120" w:hanging="120"/>
      </w:pPr>
      <w:r>
        <w:t xml:space="preserve">Digital property rights, name, voice, and likeness, commercial benefit - </w:t>
      </w:r>
      <w:r>
        <w:t xml:space="preserve"> </w:t>
      </w:r>
      <w:r>
        <w:t xml:space="preserve">SB  317</w:t>
      </w:r>
      <w:r>
        <w:t xml:space="preserve">;</w:t>
      </w:r>
      <w:r>
        <w:t xml:space="preserve"> </w:t>
      </w:r>
      <w:r>
        <w:t xml:space="preserve">SB  317</w:t>
      </w:r>
      <w:r>
        <w:t xml:space="preserve">: </w:t>
      </w:r>
      <w:r>
        <w:t xml:space="preserve">SCS</w:t>
      </w:r>
    </w:p>
    <w:p>
      <w:pPr>
        <w:pStyle w:val="RecordBase"/>
        <w:ind w:left="120" w:hanging="120"/>
      </w:pPr>
      <w:r>
        <w:t xml:space="preserve">Discrimination based on nonuse of electronic devices for state agency services, benefits, or access - </w:t>
      </w:r>
      <w:r>
        <w:t xml:space="preserve"> </w:t>
      </w:r>
      <w:r>
        <w:t xml:space="preserve">SB  130</w:t>
      </w:r>
    </w:p>
    <w:p>
      <w:pPr>
        <w:pStyle w:val="RecordBase"/>
        <w:ind w:left="120" w:hanging="120"/>
      </w:pPr>
      <w:r>
        <w:t xml:space="preserve">Electronic communications, employer-sponsored group health insurance - </w:t>
      </w:r>
      <w:r>
        <w:t xml:space="preserve"> </w:t>
      </w:r>
      <w:r>
        <w:t xml:space="preserve">SB  194</w:t>
      </w:r>
    </w:p>
    <w:p>
      <w:pPr>
        <w:pStyle w:val="RecordBase"/>
        <w:ind w:left="120" w:hanging="120"/>
      </w:pPr>
      <w:r>
        <w:t xml:space="preserve">Eligible expenses, eligible caregiver tax credit - </w:t>
      </w:r>
      <w:r>
        <w:t xml:space="preserve"> </w:t>
      </w:r>
      <w:r>
        <w:t xml:space="preserve">HB  601</w:t>
      </w:r>
    </w:p>
    <w:p>
      <w:pPr>
        <w:pStyle w:val="RecordBase"/>
        <w:ind w:left="120" w:hanging="120"/>
      </w:pPr>
      <w:r>
        <w:t xml:space="preserve">Facial recognition - </w:t>
      </w:r>
      <w:r>
        <w:t xml:space="preserve"> </w:t>
      </w:r>
      <w:r>
        <w:t xml:space="preserve">SB  180</w:t>
      </w:r>
    </w:p>
    <w:p>
      <w:pPr>
        <w:pStyle w:val="RecordBase"/>
        <w:ind w:left="120" w:hanging="120"/>
      </w:pPr>
      <w:r>
        <w:t xml:space="preserve">Finance and Administration Cabinet, website access to information, technical corrections - </w:t>
      </w:r>
      <w:r>
        <w:t xml:space="preserve"> </w:t>
      </w:r>
      <w:r>
        <w:t xml:space="preserve">HB  572</w:t>
      </w:r>
    </w:p>
    <w:p>
      <w:pPr>
        <w:pStyle w:val="RecordBase"/>
        <w:ind w:left="120" w:hanging="120"/>
      </w:pPr>
      <w:r>
        <w:t xml:space="preserve">Home</w:t>
      </w:r>
    </w:p>
    <w:p>
      <w:pPr>
        <w:pStyle w:val="RecordBase"/>
        <w:ind w:left="240" w:hanging="192"/>
      </w:pPr>
      <w:r>
        <w:t xml:space="preserve"> digital asset mining and digital asset mining businesses, local noise pollution ordinance - </w:t>
      </w:r>
      <w:r>
        <w:t xml:space="preserve"> </w:t>
      </w:r>
      <w:r>
        <w:t xml:space="preserve">HB  741</w:t>
      </w:r>
    </w:p>
    <w:p>
      <w:pPr>
        <w:pStyle w:val="RecordBase"/>
        <w:ind w:left="240" w:hanging="192"/>
      </w:pPr>
      <w:r>
        <w:t xml:space="preserve"> digital asset mining and digital asset mining businesses, node operations, requirements - </w:t>
      </w:r>
      <w:r>
        <w:t xml:space="preserve"> </w:t>
      </w:r>
      <w:r>
        <w:t xml:space="preserve">HB  741</w:t>
      </w:r>
      <w:r>
        <w:t xml:space="preserve">: </w:t>
      </w:r>
      <w:r>
        <w:t xml:space="preserve">HCS</w:t>
      </w:r>
    </w:p>
    <w:p>
      <w:pPr>
        <w:pStyle w:val="RecordBase"/>
        <w:ind w:left="120" w:hanging="120"/>
      </w:pPr>
      <w:r>
        <w:t xml:space="preserve">Identification device, placement on or within another person, cause of action - </w:t>
      </w:r>
      <w:r>
        <w:t xml:space="preserve"> </w:t>
      </w:r>
      <w:r>
        <w:t xml:space="preserve">SB  179</w:t>
      </w:r>
    </w:p>
    <w:p>
      <w:pPr>
        <w:pStyle w:val="RecordBase"/>
        <w:ind w:left="120" w:hanging="120"/>
      </w:pPr>
      <w:r>
        <w:t xml:space="preserve">KentuckyCYBER, cybersecurity - </w:t>
      </w:r>
      <w:r>
        <w:t xml:space="preserve"> </w:t>
      </w:r>
      <w:r>
        <w:t xml:space="preserve">HB  139</w:t>
      </w:r>
      <w:r>
        <w:t xml:space="preserve">;</w:t>
      </w:r>
      <w:r>
        <w:t xml:space="preserve"> </w:t>
      </w:r>
      <w:r>
        <w:t xml:space="preserve">HB  319</w:t>
      </w:r>
    </w:p>
    <w:p>
      <w:pPr>
        <w:pStyle w:val="RecordBase"/>
        <w:ind w:left="120" w:hanging="120"/>
      </w:pPr>
      <w:r>
        <w:t xml:space="preserve">Personal telecommunications device, public school student use, prohibition - </w:t>
      </w:r>
      <w:r>
        <w:t xml:space="preserve"> </w:t>
      </w:r>
      <w:r>
        <w:t xml:space="preserve">HB  383</w:t>
      </w:r>
    </w:p>
    <w:p>
      <w:pPr>
        <w:pStyle w:val="RecordBase"/>
        <w:ind w:left="120" w:hanging="120"/>
      </w:pPr>
      <w:r>
        <w:t xml:space="preserve">Provision of social work services, telehealth - </w:t>
      </w:r>
      <w:r>
        <w:t xml:space="preserve"> </w:t>
      </w:r>
      <w:r>
        <w:t xml:space="preserve">SB  255</w:t>
      </w:r>
      <w:r>
        <w:t xml:space="preserve">;</w:t>
      </w:r>
      <w:r>
        <w:t xml:space="preserve"> </w:t>
      </w:r>
      <w:r>
        <w:t xml:space="preserve">SB  255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w:t>
      </w:r>
      <w:r>
        <w:t xml:space="preserve"> </w:t>
      </w:r>
      <w:r>
        <w:t xml:space="preserve">HB  525</w:t>
      </w:r>
    </w:p>
    <w:p>
      <w:pPr>
        <w:pStyle w:val="RecordBase"/>
        <w:ind w:left="120" w:hanging="120"/>
      </w:pPr>
      <w:r>
        <w:t xml:space="preserve">Radio frequency identification technology, public school student, parental consent - </w:t>
      </w:r>
      <w:r>
        <w:t xml:space="preserve"> </w:t>
      </w:r>
      <w:r>
        <w:t xml:space="preserve">HB  51</w:t>
      </w:r>
    </w:p>
    <w:p>
      <w:pPr>
        <w:pStyle w:val="RecordBase"/>
        <w:ind w:left="120" w:hanging="120"/>
      </w:pPr>
      <w:r>
        <w:t xml:space="preserve">Screen time, public school students, limitations - </w:t>
      </w:r>
      <w:r>
        <w:t xml:space="preserve"> </w:t>
      </w:r>
      <w:r>
        <w:t xml:space="preserve">SB  212</w:t>
      </w:r>
    </w:p>
    <w:p>
      <w:pPr>
        <w:pStyle w:val="RecordBase"/>
        <w:ind w:left="120" w:hanging="120"/>
      </w:pPr>
      <w:r>
        <w:t xml:space="preserve">Sexual exploitation of minors, inclusion of computer-generated image in definition of matter - </w:t>
      </w:r>
      <w:r>
        <w:t xml:space="preserve"> </w:t>
      </w:r>
      <w:r>
        <w:t xml:space="preserve">HB  82</w:t>
      </w:r>
    </w:p>
    <w:p>
      <w:pPr>
        <w:pStyle w:val="RecordBase"/>
        <w:ind w:left="120" w:hanging="120"/>
      </w:pPr>
      <w:r>
        <w:t xml:space="preserve">Student</w:t>
      </w:r>
    </w:p>
    <w:p>
      <w:pPr>
        <w:pStyle w:val="RecordBase"/>
        <w:ind w:left="240" w:hanging="192"/>
      </w:pPr>
      <w:r>
        <w:t xml:space="preserve"> data, public schools,  digital instructional services, limitations - </w:t>
      </w:r>
      <w:r>
        <w:t xml:space="preserve"> </w:t>
      </w:r>
      <w:r>
        <w:t xml:space="preserve">SB  212</w:t>
      </w:r>
    </w:p>
    <w:p>
      <w:pPr>
        <w:pStyle w:val="RecordBase"/>
        <w:ind w:left="240" w:hanging="192"/>
      </w:pPr>
      <w:r>
        <w:t xml:space="preserve"> digital data, public schools, parental rights - </w:t>
      </w:r>
      <w:r>
        <w:t xml:space="preserve"> </w:t>
      </w:r>
      <w:r>
        <w:t xml:space="preserve">HB  51</w:t>
      </w:r>
    </w:p>
    <w:p>
      <w:pPr>
        <w:pStyle w:val="RecordBase"/>
        <w:ind w:left="120" w:hanging="120"/>
      </w:pPr>
      <w:r>
        <w:t xml:space="preserve">Synthetic media, electioneering communication, prohibition - </w:t>
      </w:r>
      <w:r>
        <w:t xml:space="preserve"> </w:t>
      </w:r>
      <w:r>
        <w:t xml:space="preserve">SB  131</w:t>
      </w:r>
      <w:r>
        <w:t xml:space="preserve">;</w:t>
      </w:r>
      <w:r>
        <w:t xml:space="preserve"> </w:t>
      </w:r>
      <w:r>
        <w:t xml:space="preserve">SB  131</w:t>
      </w:r>
      <w:r>
        <w:t xml:space="preserve">: </w:t>
      </w:r>
      <w:r>
        <w:t xml:space="preserve">SCS</w:t>
      </w:r>
    </w:p>
    <w:p>
      <w:pPr>
        <w:pStyle w:val="RecordBase"/>
        <w:ind w:left="120" w:hanging="120"/>
      </w:pPr>
      <w:r>
        <w:t xml:space="preserve">Uniform Commercial Code, emerging technology amendments - </w:t>
      </w:r>
      <w:r>
        <w:t xml:space="preserve"> </w:t>
      </w:r>
      <w:r>
        <w:t xml:space="preserve">SB  155</w:t>
        <w:br/>
      </w:r>
    </w:p>
    <w:p>
      <w:pPr>
        <w:pStyle w:val="RecordHeading3"/>
      </w:pPr>
      <w:r>
        <w:rPr>
          <w:b/>
        </w:rPr>
        <w:t xml:space="preserve">Telecommunications</w:t>
      </w:r>
    </w:p>
    <w:p>
      <w:pPr>
        <w:pStyle w:val="RecordBase"/>
        <w:ind w:left="120" w:hanging="120"/>
      </w:pPr>
      <w:r>
        <w:t xml:space="preserve">911 services, moneys diverted to CMRS fund for distribution for 911 services, rates - </w:t>
      </w:r>
      <w:r>
        <w:t xml:space="preserve"> </w:t>
      </w:r>
      <w:r>
        <w:t xml:space="preserve">HB  528</w:t>
      </w:r>
    </w:p>
    <w:p>
      <w:pPr>
        <w:pStyle w:val="RecordBase"/>
        <w:ind w:left="120" w:hanging="120"/>
      </w:pPr>
      <w:r>
        <w:t xml:space="preserve">Bot users, duties to persons, enforcement - </w:t>
      </w:r>
      <w:r>
        <w:t xml:space="preserve"> </w:t>
      </w:r>
      <w:r>
        <w:t xml:space="preserve">SB  266</w:t>
      </w:r>
    </w:p>
    <w:p>
      <w:pPr>
        <w:pStyle w:val="RecordBase"/>
        <w:ind w:left="120" w:hanging="120"/>
      </w:pPr>
      <w:r>
        <w:t xml:space="preserve">Broadband, pole attachment requests, Public Service Commission - </w:t>
      </w:r>
      <w:r>
        <w:t xml:space="preserve"> </w:t>
      </w:r>
      <w:r>
        <w:t xml:space="preserve">SJR 175</w:t>
      </w:r>
    </w:p>
    <w:p>
      <w:pPr>
        <w:pStyle w:val="RecordBase"/>
        <w:ind w:left="120" w:hanging="120"/>
      </w:pPr>
      <w:r>
        <w:t xml:space="preserve">Broadband service providers, notices, franchise agreements, service outage - </w:t>
      </w:r>
      <w:r>
        <w:t xml:space="preserve"> </w:t>
      </w:r>
      <w:r>
        <w:t xml:space="preserve">SB  186</w:t>
      </w:r>
    </w:p>
    <w:p>
      <w:pPr>
        <w:pStyle w:val="RecordBase"/>
        <w:ind w:left="120" w:hanging="120"/>
      </w:pPr>
      <w:r>
        <w:t xml:space="preserve">Cellular</w:t>
      </w:r>
    </w:p>
    <w:p>
      <w:pPr>
        <w:pStyle w:val="RecordBase"/>
        <w:ind w:left="240" w:hanging="192"/>
      </w:pPr>
      <w:r>
        <w:t xml:space="preserve"> antenna tower siting, setbacks, inhabitable buildings and outdoor gathering spaces - </w:t>
      </w:r>
      <w:r>
        <w:t xml:space="preserve"> </w:t>
      </w:r>
      <w:r>
        <w:t xml:space="preserve">SB  161</w:t>
      </w:r>
    </w:p>
    <w:p>
      <w:pPr>
        <w:pStyle w:val="RecordBase"/>
        <w:ind w:left="240" w:hanging="192"/>
      </w:pPr>
      <w:r>
        <w:t xml:space="preserve"> antenna towers, local planning commission, siting - </w:t>
      </w:r>
      <w:r>
        <w:t xml:space="preserve"> </w:t>
      </w:r>
      <w:r>
        <w:t xml:space="preserve">HB  522</w:t>
      </w:r>
    </w:p>
    <w:p>
      <w:pPr>
        <w:pStyle w:val="RecordBase"/>
        <w:ind w:left="240" w:hanging="192"/>
      </w:pPr>
      <w:r>
        <w:t xml:space="preserve"> antenna towers, public nuisance, hearing - </w:t>
      </w:r>
      <w:r>
        <w:t xml:space="preserve"> </w:t>
      </w:r>
      <w:r>
        <w:t xml:space="preserve">HB  338</w:t>
      </w:r>
    </w:p>
    <w:p>
      <w:pPr>
        <w:pStyle w:val="RecordBase"/>
        <w:ind w:left="240" w:hanging="192"/>
      </w:pPr>
      <w:r>
        <w:t xml:space="preserve"> antenna towers, public nuisance, planning commission, hearing - </w:t>
      </w:r>
      <w:r>
        <w:t xml:space="preserve"> </w:t>
      </w:r>
      <w:r>
        <w:t xml:space="preserve">HB  338</w:t>
      </w:r>
    </w:p>
    <w:p>
      <w:pPr>
        <w:pStyle w:val="RecordBase"/>
        <w:ind w:left="240" w:hanging="192"/>
      </w:pPr>
      <w:r>
        <w:t xml:space="preserve"> antenna towers, Public Service Commission, siting - </w:t>
      </w:r>
      <w:r>
        <w:t xml:space="preserve"> </w:t>
      </w:r>
      <w:r>
        <w:t xml:space="preserve">HB  522</w:t>
      </w:r>
    </w:p>
    <w:p>
      <w:pPr>
        <w:pStyle w:val="RecordBase"/>
        <w:ind w:left="120" w:hanging="120"/>
      </w:pPr>
      <w:r>
        <w:t xml:space="preserve">CMRS grant cap, increase - </w:t>
      </w:r>
      <w:r>
        <w:t xml:space="preserve"> </w:t>
      </w:r>
      <w:r>
        <w:t xml:space="preserve">HB  528</w:t>
      </w:r>
      <w:r>
        <w:t xml:space="preserve">: </w:t>
      </w:r>
      <w:r>
        <w:t xml:space="preserve">HCS</w:t>
      </w:r>
    </w:p>
    <w:p>
      <w:pPr>
        <w:pStyle w:val="RecordBase"/>
        <w:ind w:left="120" w:hanging="120"/>
      </w:pPr>
      <w:r>
        <w:t xml:space="preserve">Communications service providers, underground facility damage prevention, exemption - </w:t>
      </w:r>
      <w:r>
        <w:t xml:space="preserve"> </w:t>
      </w:r>
      <w:r>
        <w:t xml:space="preserve">SB  174</w:t>
      </w:r>
    </w:p>
    <w:p>
      <w:pPr>
        <w:pStyle w:val="RecordBase"/>
        <w:ind w:left="120" w:hanging="120"/>
      </w:pPr>
      <w:r>
        <w:t xml:space="preserve">Digital property rights, name, voice, and likeness, commercial benefit - </w:t>
      </w:r>
      <w:r>
        <w:t xml:space="preserve"> </w:t>
      </w:r>
      <w:r>
        <w:t xml:space="preserve">SB  317</w:t>
      </w:r>
      <w:r>
        <w:t xml:space="preserve">;</w:t>
      </w:r>
      <w:r>
        <w:t xml:space="preserve"> </w:t>
      </w:r>
      <w:r>
        <w:t xml:space="preserve">SB  317</w:t>
      </w:r>
      <w:r>
        <w:t xml:space="preserve">: </w:t>
      </w:r>
      <w:r>
        <w:t xml:space="preserve">SCS</w:t>
      </w:r>
    </w:p>
    <w:p>
      <w:pPr>
        <w:pStyle w:val="RecordBase"/>
        <w:ind w:left="120" w:hanging="120"/>
      </w:pPr>
      <w:r>
        <w:t xml:space="preserve">Discrimination based on nonuse of electronic devices for state agency services, benefits, or access - </w:t>
      </w:r>
      <w:r>
        <w:t xml:space="preserve"> </w:t>
      </w:r>
      <w:r>
        <w:t xml:space="preserve">SB  130</w:t>
      </w:r>
      <w:r>
        <w:t xml:space="preserve">;</w:t>
      </w:r>
      <w:r>
        <w:t xml:space="preserve"> </w:t>
      </w:r>
      <w:r>
        <w:t xml:space="preserve">SB  130</w:t>
      </w:r>
      <w:r>
        <w:t xml:space="preserve">: </w:t>
      </w:r>
      <w:r>
        <w:t xml:space="preserve">SCS</w:t>
      </w:r>
    </w:p>
    <w:p>
      <w:pPr>
        <w:pStyle w:val="RecordBase"/>
        <w:ind w:left="120" w:hanging="120"/>
      </w:pPr>
      <w:r>
        <w:t xml:space="preserve">Government Resources Accelerating Needed Transformation Program, eligible use - </w:t>
      </w:r>
      <w:r>
        <w:t xml:space="preserve"> </w:t>
      </w:r>
      <w:r>
        <w:t xml:space="preserve">HB  723</w:t>
      </w:r>
      <w:r>
        <w:t xml:space="preserve">;</w:t>
      </w:r>
      <w:r>
        <w:t xml:space="preserve"> </w:t>
      </w:r>
      <w:r>
        <w:t xml:space="preserve">HB  723</w:t>
      </w:r>
      <w:r>
        <w:t xml:space="preserve">: </w:t>
      </w:r>
      <w:r>
        <w:t xml:space="preserve">HCS</w:t>
      </w:r>
    </w:p>
    <w:p>
      <w:pPr>
        <w:pStyle w:val="RecordBase"/>
        <w:ind w:left="120" w:hanging="120"/>
      </w:pPr>
      <w:r>
        <w:t xml:space="preserve">KentuckyCYBER, cybersecurity, protection - </w:t>
      </w:r>
      <w:r>
        <w:t xml:space="preserve"> </w:t>
      </w:r>
      <w:r>
        <w:t xml:space="preserve">HB  139</w:t>
      </w:r>
      <w:r>
        <w:t xml:space="preserve">;</w:t>
      </w:r>
      <w:r>
        <w:t xml:space="preserve"> </w:t>
      </w:r>
      <w:r>
        <w:t xml:space="preserve">HB  319</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HB  620</w:t>
      </w:r>
    </w:p>
    <w:p>
      <w:pPr>
        <w:pStyle w:val="RecordBase"/>
        <w:ind w:left="240" w:hanging="192"/>
      </w:pPr>
      <w:r>
        <w:t xml:space="preserve"> telecommunications device, public school student use, prohibition - </w:t>
      </w:r>
      <w:r>
        <w:t xml:space="preserve"> </w:t>
      </w:r>
      <w:r>
        <w:t xml:space="preserve">HB  383</w:t>
      </w:r>
    </w:p>
    <w:p>
      <w:pPr>
        <w:pStyle w:val="RecordBase"/>
        <w:ind w:left="120" w:hanging="120"/>
      </w:pPr>
      <w:r>
        <w:t xml:space="preserve">Provision of social work services, telehealth - </w:t>
      </w:r>
      <w:r>
        <w:t xml:space="preserve"> </w:t>
      </w:r>
      <w:r>
        <w:t xml:space="preserve">SB  255</w:t>
      </w:r>
      <w:r>
        <w:t xml:space="preserve">;</w:t>
      </w:r>
      <w:r>
        <w:t xml:space="preserve"> </w:t>
      </w:r>
      <w:r>
        <w:t xml:space="preserve">SB  255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w:t>
      </w:r>
      <w:r>
        <w:t xml:space="preserve"> </w:t>
      </w:r>
      <w:r>
        <w:t xml:space="preserve">HB  525</w:t>
      </w:r>
    </w:p>
    <w:p>
      <w:pPr>
        <w:pStyle w:val="RecordBase"/>
        <w:ind w:left="120" w:hanging="120"/>
      </w:pPr>
      <w:r>
        <w:t xml:space="preserve">Public</w:t>
      </w:r>
    </w:p>
    <w:p>
      <w:pPr>
        <w:pStyle w:val="RecordBase"/>
        <w:ind w:left="240" w:hanging="192"/>
      </w:pPr>
      <w:r>
        <w:t xml:space="preserve"> Service Commission, emergency administrative regulations, pole attachment requests - </w:t>
      </w:r>
      <w:r>
        <w:t xml:space="preserve"> </w:t>
      </w:r>
      <w:r>
        <w:t xml:space="preserve">SJR 175</w:t>
      </w:r>
    </w:p>
    <w:p>
      <w:pPr>
        <w:pStyle w:val="RecordBase"/>
        <w:ind w:left="240" w:hanging="192"/>
      </w:pPr>
      <w:r>
        <w:t xml:space="preserve"> Service Commission, pole attachment requests, internet, emergency regulations - </w:t>
      </w:r>
      <w:r>
        <w:t xml:space="preserve"> </w:t>
      </w:r>
      <w:r>
        <w:t xml:space="preserve">SJR 175</w:t>
      </w:r>
      <w:r>
        <w:t xml:space="preserve">: </w:t>
      </w:r>
      <w:r>
        <w:t xml:space="preserve">HFA</w:t>
      </w:r>
      <w:r>
        <w:t xml:space="preserve"> (</w:t>
      </w:r>
      <w:r>
        <w:t xml:space="preserve">1</w:t>
      </w:r>
      <w:r>
        <w:t xml:space="preserve">)</w:t>
      </w:r>
    </w:p>
    <w:p>
      <w:pPr>
        <w:pStyle w:val="RecordBase"/>
        <w:ind w:left="120" w:hanging="120"/>
      </w:pPr>
      <w:r>
        <w:t xml:space="preserve">Small telephone service providers, participation in Public Service Commission docket - </w:t>
      </w:r>
      <w:r>
        <w:t xml:space="preserve"> </w:t>
      </w:r>
      <w:r>
        <w:t xml:space="preserve">SJR 175</w:t>
      </w:r>
      <w:r>
        <w:t xml:space="preserve">: </w:t>
      </w:r>
      <w:r>
        <w:t xml:space="preserve">HCS</w:t>
      </w:r>
    </w:p>
    <w:p>
      <w:pPr>
        <w:pStyle w:val="RecordBase"/>
        <w:ind w:left="120" w:hanging="120"/>
      </w:pPr>
      <w:r>
        <w:t xml:space="preserve">Social media accounts, parental consent, requirement - </w:t>
      </w:r>
      <w:r>
        <w:t xml:space="preserve"> </w:t>
      </w:r>
      <w:r>
        <w:t xml:space="preserve">HB  450</w:t>
        <w:br/>
      </w:r>
    </w:p>
    <w:p>
      <w:pPr>
        <w:pStyle w:val="RecordHeading3"/>
      </w:pPr>
      <w:r>
        <w:rPr>
          <w:b/>
        </w:rPr>
        <w:t xml:space="preserve">Television and Radio</w:t>
      </w:r>
    </w:p>
    <w:p>
      <w:pPr>
        <w:pStyle w:val="RecordBase"/>
        <w:ind w:left="120" w:hanging="120"/>
      </w:pPr>
      <w:r>
        <w:t xml:space="preserve">Kentucky Authority for Educational Television, membership - </w:t>
      </w:r>
      <w:r>
        <w:t xml:space="preserve"> </w:t>
      </w:r>
      <w:r>
        <w:t xml:space="preserve">HB  686</w:t>
      </w:r>
    </w:p>
    <w:p>
      <w:pPr>
        <w:pStyle w:val="RecordBase"/>
        <w:ind w:left="120" w:hanging="120"/>
      </w:pPr>
      <w:r>
        <w:t xml:space="preserve">WGOH and WUGO, recognition - </w:t>
      </w:r>
      <w:r>
        <w:t xml:space="preserve"> </w:t>
      </w:r>
      <w:r>
        <w:t xml:space="preserve">SR  232</w:t>
        <w:br/>
      </w:r>
    </w:p>
    <w:p>
      <w:pPr>
        <w:pStyle w:val="RecordHeading3"/>
      </w:pPr>
      <w:r>
        <w:rPr>
          <w:b/>
        </w:rPr>
        <w:t xml:space="preserve">Textbooks</w:t>
      </w:r>
    </w:p>
    <w:p>
      <w:pPr>
        <w:pStyle w:val="RecordBase"/>
        <w:ind w:left="120" w:hanging="120"/>
      </w:pPr>
      <w:r>
        <w:t xml:space="preserve">Social studies, LGBT history, inclusion - </w:t>
      </w:r>
      <w:r>
        <w:t xml:space="preserve"> </w:t>
      </w:r>
      <w:r>
        <w:t xml:space="preserve">HB  549</w:t>
        <w:br/>
      </w:r>
    </w:p>
    <w:p>
      <w:pPr>
        <w:pStyle w:val="RecordHeading3"/>
      </w:pPr>
      <w:r>
        <w:rPr>
          <w:b/>
        </w:rPr>
        <w:t xml:space="preserve">Time</w:t>
      </w:r>
    </w:p>
    <w:p>
      <w:pPr>
        <w:pStyle w:val="RecordBase"/>
        <w:ind w:left="120" w:hanging="120"/>
      </w:pPr>
      <w:r>
        <w:t xml:space="preserve">Daylight</w:t>
      </w:r>
    </w:p>
    <w:p>
      <w:pPr>
        <w:pStyle w:val="RecordBase"/>
        <w:ind w:left="240" w:hanging="192"/>
      </w:pPr>
      <w:r>
        <w:t xml:space="preserve"> saving, permanent, urging Congress to enact legislation - </w:t>
      </w:r>
      <w:r>
        <w:t xml:space="preserve"> </w:t>
      </w:r>
      <w:r>
        <w:t xml:space="preserve">HCR 23</w:t>
      </w:r>
    </w:p>
    <w:p>
      <w:pPr>
        <w:pStyle w:val="RecordBase"/>
        <w:ind w:left="240" w:hanging="192"/>
      </w:pPr>
      <w:r>
        <w:t xml:space="preserve"> saving time, exemption - </w:t>
      </w:r>
      <w:r>
        <w:t xml:space="preserve"> </w:t>
      </w:r>
      <w:r>
        <w:t xml:space="preserve">HB  674</w:t>
      </w:r>
    </w:p>
    <w:p>
      <w:pPr>
        <w:pStyle w:val="RecordBase"/>
        <w:ind w:left="120" w:hanging="120"/>
      </w:pPr>
      <w:r>
        <w:t xml:space="preserve">Standard time, Commonwealth of Kentucky, observance - </w:t>
      </w:r>
      <w:r>
        <w:t xml:space="preserve"> </w:t>
      </w:r>
      <w:r>
        <w:t xml:space="preserve">HB  674</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12 - </w:t>
      </w:r>
      <w:r>
        <w:t xml:space="preserve"> </w:t>
      </w:r>
      <w:r>
        <w:t xml:space="preserve">HB  12</w:t>
      </w:r>
      <w:r>
        <w:t xml:space="preserve">: </w:t>
      </w:r>
      <w:r>
        <w:t xml:space="preserve">HCA</w:t>
      </w:r>
      <w:r>
        <w:t xml:space="preserve"> (</w:t>
      </w:r>
      <w:r>
        <w:t xml:space="preserve">1</w:t>
      </w:r>
      <w:r>
        <w:t xml:space="preserve">)</w:t>
      </w:r>
    </w:p>
    <w:p>
      <w:pPr>
        <w:pStyle w:val="RecordBase"/>
        <w:ind w:left="240" w:hanging="192"/>
      </w:pPr>
      <w:r>
        <w:t xml:space="preserve"> 122 - </w:t>
      </w:r>
      <w:r>
        <w:t xml:space="preserve"> </w:t>
      </w:r>
      <w:r>
        <w:t xml:space="preserve">HB  122</w:t>
      </w:r>
      <w:r>
        <w:t xml:space="preserve">: </w:t>
      </w:r>
      <w:r>
        <w:t xml:space="preserve">HCA</w:t>
      </w:r>
      <w:r>
        <w:t xml:space="preserve"> (</w:t>
      </w:r>
      <w:r>
        <w:t xml:space="preserve">1</w:t>
      </w:r>
      <w:r>
        <w:t xml:space="preserve">)</w:t>
      </w:r>
    </w:p>
    <w:p>
      <w:pPr>
        <w:pStyle w:val="RecordBase"/>
        <w:ind w:left="240" w:hanging="192"/>
      </w:pPr>
      <w:r>
        <w:t xml:space="preserve"> 162/GA - </w:t>
      </w:r>
      <w:r>
        <w:t xml:space="preserve"> </w:t>
      </w:r>
      <w:r>
        <w:t xml:space="preserve">HB  162</w:t>
      </w:r>
      <w:r>
        <w:t xml:space="preserve">: </w:t>
      </w:r>
      <w:r>
        <w:t xml:space="preserve">SFA</w:t>
      </w:r>
      <w:r>
        <w:t xml:space="preserve"> (</w:t>
      </w:r>
      <w:r>
        <w:t xml:space="preserve">1</w:t>
      </w:r>
      <w:r>
        <w:t xml:space="preserve">)</w:t>
      </w:r>
    </w:p>
    <w:p>
      <w:pPr>
        <w:pStyle w:val="RecordBase"/>
        <w:ind w:left="240" w:hanging="192"/>
      </w:pPr>
      <w:r>
        <w:t xml:space="preserve"> 167/GA - </w:t>
      </w:r>
      <w:r>
        <w:t xml:space="preserve"> </w:t>
      </w:r>
      <w:r>
        <w:t xml:space="preserve">HB  167</w:t>
      </w:r>
      <w:r>
        <w:t xml:space="preserve">: </w:t>
      </w:r>
      <w:r>
        <w:t xml:space="preserve">SCA</w:t>
      </w:r>
      <w:r>
        <w:t xml:space="preserve"> (</w:t>
      </w:r>
      <w:r>
        <w:t xml:space="preserve">1</w:t>
      </w:r>
      <w:r>
        <w:t xml:space="preserve">)</w:t>
      </w:r>
    </w:p>
    <w:p>
      <w:pPr>
        <w:pStyle w:val="RecordBase"/>
        <w:ind w:left="240" w:hanging="192"/>
      </w:pPr>
      <w:r>
        <w:t xml:space="preserve"> 186 - </w:t>
      </w:r>
      <w:r>
        <w:t xml:space="preserve"> </w:t>
      </w:r>
      <w:r>
        <w:t xml:space="preserve">HB  186</w:t>
      </w:r>
      <w:r>
        <w:t xml:space="preserve">: </w:t>
      </w:r>
      <w:r>
        <w:t xml:space="preserve">HCA</w:t>
      </w:r>
      <w:r>
        <w:t xml:space="preserve"> (</w:t>
      </w:r>
      <w:r>
        <w:t xml:space="preserve">1</w:t>
      </w:r>
      <w:r>
        <w:t xml:space="preserve">)</w:t>
      </w:r>
    </w:p>
    <w:p>
      <w:pPr>
        <w:pStyle w:val="RecordBase"/>
        <w:ind w:left="240" w:hanging="192"/>
      </w:pPr>
      <w:r>
        <w:t xml:space="preserve"> 193/GA - </w:t>
      </w:r>
      <w:r>
        <w:t xml:space="preserve"> </w:t>
      </w:r>
      <w:r>
        <w:t xml:space="preserve">HB  193</w:t>
      </w:r>
      <w:r>
        <w:t xml:space="preserve">: </w:t>
      </w:r>
      <w:r>
        <w:t xml:space="preserve">SFA</w:t>
      </w:r>
      <w:r>
        <w:t xml:space="preserve"> (</w:t>
      </w:r>
      <w:r>
        <w:t xml:space="preserve">4</w:t>
      </w:r>
      <w:r>
        <w:t xml:space="preserve">)</w:t>
      </w:r>
    </w:p>
    <w:p>
      <w:pPr>
        <w:pStyle w:val="RecordBase"/>
        <w:ind w:left="240" w:hanging="192"/>
      </w:pPr>
      <w:r>
        <w:t xml:space="preserve"> 19/GA - </w:t>
      </w:r>
      <w:r>
        <w:t xml:space="preserve"> </w:t>
      </w:r>
      <w:r>
        <w:t xml:space="preserve">HB  19</w:t>
      </w:r>
      <w:r>
        <w:t xml:space="preserve">: </w:t>
      </w:r>
      <w:r>
        <w:t xml:space="preserve">SFA</w:t>
      </w:r>
      <w:r>
        <w:t xml:space="preserve"> (</w:t>
      </w:r>
      <w:r>
        <w:t xml:space="preserve">1</w:t>
      </w:r>
      <w:r>
        <w:t xml:space="preserve">)</w:t>
      </w:r>
    </w:p>
    <w:p>
      <w:pPr>
        <w:pStyle w:val="RecordBase"/>
        <w:ind w:left="240" w:hanging="192"/>
      </w:pPr>
      <w:r>
        <w:t xml:space="preserve"> 220 - </w:t>
      </w:r>
      <w:r>
        <w:t xml:space="preserve"> </w:t>
      </w:r>
      <w:r>
        <w:t xml:space="preserve">HB  220</w:t>
      </w:r>
      <w:r>
        <w:t xml:space="preserve">: </w:t>
      </w:r>
      <w:r>
        <w:t xml:space="preserve">HCA</w:t>
      </w:r>
      <w:r>
        <w:t xml:space="preserve"> (</w:t>
      </w:r>
      <w:r>
        <w:t xml:space="preserve">1</w:t>
      </w:r>
      <w:r>
        <w:t xml:space="preserve">)</w:t>
      </w:r>
    </w:p>
    <w:p>
      <w:pPr>
        <w:pStyle w:val="RecordBase"/>
        <w:ind w:left="240" w:hanging="192"/>
      </w:pPr>
      <w:r>
        <w:t xml:space="preserve"> 274/GA - </w:t>
      </w:r>
      <w:r>
        <w:t xml:space="preserve"> </w:t>
      </w:r>
      <w:r>
        <w:t xml:space="preserve">HB  274</w:t>
      </w:r>
      <w:r>
        <w:t xml:space="preserve">: </w:t>
      </w:r>
      <w:r>
        <w:t xml:space="preserve">SFA</w:t>
      </w:r>
      <w:r>
        <w:t xml:space="preserve"> (</w:t>
      </w:r>
      <w:r>
        <w:t xml:space="preserve">1</w:t>
      </w:r>
      <w:r>
        <w:t xml:space="preserve">)</w:t>
      </w:r>
    </w:p>
    <w:p>
      <w:pPr>
        <w:pStyle w:val="RecordBase"/>
        <w:ind w:left="240" w:hanging="192"/>
      </w:pPr>
      <w:r>
        <w:t xml:space="preserve"> 275 - </w:t>
      </w:r>
      <w:r>
        <w:t xml:space="preserve"> </w:t>
      </w:r>
      <w:r>
        <w:t xml:space="preserve">HB  275</w:t>
      </w:r>
      <w:r>
        <w:t xml:space="preserve">: </w:t>
      </w:r>
      <w:r>
        <w:t xml:space="preserve">HFA</w:t>
      </w:r>
      <w:r>
        <w:t xml:space="preserve"> (</w:t>
      </w:r>
      <w:r>
        <w:t xml:space="preserve">1</w:t>
      </w:r>
      <w:r>
        <w:t xml:space="preserve">)</w:t>
      </w:r>
    </w:p>
    <w:p>
      <w:pPr>
        <w:pStyle w:val="RecordBase"/>
        <w:ind w:left="240" w:hanging="192"/>
      </w:pPr>
      <w:r>
        <w:t xml:space="preserve"> 275/GA - </w:t>
      </w:r>
      <w:r>
        <w:t xml:space="preserve"> </w:t>
      </w:r>
      <w:r>
        <w:t xml:space="preserve">HB  275</w:t>
      </w:r>
      <w:r>
        <w:t xml:space="preserve">: </w:t>
      </w:r>
      <w:r>
        <w:t xml:space="preserve">SCA</w:t>
      </w:r>
      <w:r>
        <w:t xml:space="preserve"> (</w:t>
      </w:r>
      <w:r>
        <w:t xml:space="preserve">1</w:t>
      </w:r>
      <w:r>
        <w:t xml:space="preserve">)</w:t>
      </w:r>
    </w:p>
    <w:p>
      <w:pPr>
        <w:pStyle w:val="RecordBase"/>
        <w:ind w:left="240" w:hanging="192"/>
      </w:pPr>
      <w:r>
        <w:t xml:space="preserve"> 27/GA - </w:t>
      </w:r>
      <w:r>
        <w:t xml:space="preserve"> </w:t>
      </w:r>
      <w:r>
        <w:t xml:space="preserve">HB  27</w:t>
      </w:r>
      <w:r>
        <w:t xml:space="preserve">: </w:t>
      </w:r>
      <w:r>
        <w:t xml:space="preserve">SCA</w:t>
      </w:r>
      <w:r>
        <w:t xml:space="preserve"> (</w:t>
      </w:r>
      <w:r>
        <w:t xml:space="preserve">1</w:t>
      </w:r>
      <w:r>
        <w:t xml:space="preserve">)</w:t>
      </w:r>
    </w:p>
    <w:p>
      <w:pPr>
        <w:pStyle w:val="RecordBase"/>
        <w:ind w:left="240" w:hanging="192"/>
      </w:pPr>
      <w:r>
        <w:t xml:space="preserve"> 293 - </w:t>
      </w:r>
      <w:r>
        <w:t xml:space="preserve"> </w:t>
      </w:r>
      <w:r>
        <w:t xml:space="preserve">HB  293</w:t>
      </w:r>
      <w:r>
        <w:t xml:space="preserve">: </w:t>
      </w:r>
      <w:r>
        <w:t xml:space="preserve">HCA</w:t>
      </w:r>
      <w:r>
        <w:t xml:space="preserve"> (</w:t>
      </w:r>
      <w:r>
        <w:t xml:space="preserve">1</w:t>
      </w:r>
      <w:r>
        <w:t xml:space="preserve">)</w:t>
      </w:r>
    </w:p>
    <w:p>
      <w:pPr>
        <w:pStyle w:val="RecordBase"/>
        <w:ind w:left="240" w:hanging="192"/>
      </w:pPr>
      <w:r>
        <w:t xml:space="preserve"> 300 - </w:t>
      </w:r>
      <w:r>
        <w:t xml:space="preserve"> </w:t>
      </w:r>
      <w:r>
        <w:t xml:space="preserve">HB  300</w:t>
      </w:r>
      <w:r>
        <w:t xml:space="preserve">: </w:t>
      </w:r>
      <w:r>
        <w:t xml:space="preserve">HCA</w:t>
      </w:r>
      <w:r>
        <w:t xml:space="preserve"> (</w:t>
      </w:r>
      <w:r>
        <w:t xml:space="preserve">1</w:t>
      </w:r>
      <w:r>
        <w:t xml:space="preserve">)</w:t>
      </w:r>
    </w:p>
    <w:p>
      <w:pPr>
        <w:pStyle w:val="RecordBase"/>
        <w:ind w:left="240" w:hanging="192"/>
      </w:pPr>
      <w:r>
        <w:t xml:space="preserve"> 30/GA - </w:t>
      </w:r>
      <w:r>
        <w:t xml:space="preserve"> </w:t>
      </w:r>
      <w:r>
        <w:t xml:space="preserve">HB  30</w:t>
      </w:r>
      <w:r>
        <w:t xml:space="preserve">: </w:t>
      </w:r>
      <w:r>
        <w:t xml:space="preserve">SCA</w:t>
      </w:r>
      <w:r>
        <w:t xml:space="preserve"> (</w:t>
      </w:r>
      <w:r>
        <w:t xml:space="preserve">1</w:t>
      </w:r>
      <w:r>
        <w:t xml:space="preserve">)</w:t>
      </w:r>
    </w:p>
    <w:p>
      <w:pPr>
        <w:pStyle w:val="RecordBase"/>
        <w:ind w:left="240" w:hanging="192"/>
      </w:pPr>
      <w:r>
        <w:t xml:space="preserve"> 320 - </w:t>
      </w:r>
      <w:r>
        <w:t xml:space="preserve"> </w:t>
      </w:r>
      <w:r>
        <w:t xml:space="preserve">HB  320</w:t>
      </w:r>
      <w:r>
        <w:t xml:space="preserve">: </w:t>
      </w:r>
      <w:r>
        <w:t xml:space="preserve">HCA</w:t>
      </w:r>
      <w:r>
        <w:t xml:space="preserve"> (</w:t>
      </w:r>
      <w:r>
        <w:t xml:space="preserve">1</w:t>
      </w:r>
      <w:r>
        <w:t xml:space="preserve">)</w:t>
      </w:r>
    </w:p>
    <w:p>
      <w:pPr>
        <w:pStyle w:val="RecordBase"/>
        <w:ind w:left="240" w:hanging="192"/>
      </w:pPr>
      <w:r>
        <w:t xml:space="preserve"> 335 - </w:t>
      </w:r>
      <w:r>
        <w:t xml:space="preserve"> </w:t>
      </w:r>
      <w:r>
        <w:t xml:space="preserve">HB  335</w:t>
      </w:r>
      <w:r>
        <w:t xml:space="preserve">: </w:t>
      </w:r>
      <w:r>
        <w:t xml:space="preserve">HCA</w:t>
      </w:r>
      <w:r>
        <w:t xml:space="preserve"> (</w:t>
      </w:r>
      <w:r>
        <w:t xml:space="preserve">1</w:t>
      </w:r>
      <w:r>
        <w:t xml:space="preserve">)</w:t>
      </w:r>
    </w:p>
    <w:p>
      <w:pPr>
        <w:pStyle w:val="RecordBase"/>
        <w:ind w:left="240" w:hanging="192"/>
      </w:pPr>
      <w:r>
        <w:t xml:space="preserve"> 361/GA - </w:t>
      </w:r>
      <w:r>
        <w:t xml:space="preserve"> </w:t>
      </w:r>
      <w:r>
        <w:t xml:space="preserve">HB  361</w:t>
      </w:r>
      <w:r>
        <w:t xml:space="preserve">: </w:t>
      </w:r>
      <w:r>
        <w:t xml:space="preserve">SCA</w:t>
      </w:r>
      <w:r>
        <w:t xml:space="preserve"> (</w:t>
      </w:r>
      <w:r>
        <w:t xml:space="preserve">1</w:t>
      </w:r>
      <w:r>
        <w:t xml:space="preserve">)</w:t>
      </w:r>
    </w:p>
    <w:p>
      <w:pPr>
        <w:pStyle w:val="RecordBase"/>
        <w:ind w:left="240" w:hanging="192"/>
      </w:pPr>
      <w:r>
        <w:t xml:space="preserve"> 375/GA - </w:t>
      </w:r>
      <w:r>
        <w:t xml:space="preserve"> </w:t>
      </w:r>
      <w:r>
        <w:t xml:space="preserve">HB  375</w:t>
      </w:r>
      <w:r>
        <w:t xml:space="preserve">: </w:t>
      </w:r>
      <w:r>
        <w:t xml:space="preserve">SCA</w:t>
      </w:r>
      <w:r>
        <w:t xml:space="preserve"> (</w:t>
      </w:r>
      <w:r>
        <w:t xml:space="preserve">1</w:t>
      </w:r>
      <w:r>
        <w:t xml:space="preserve">)</w:t>
      </w:r>
    </w:p>
    <w:p>
      <w:pPr>
        <w:pStyle w:val="RecordBase"/>
        <w:ind w:left="240" w:hanging="192"/>
      </w:pPr>
      <w:r>
        <w:t xml:space="preserve"> 399 - </w:t>
      </w:r>
      <w:r>
        <w:t xml:space="preserve"> </w:t>
      </w:r>
      <w:r>
        <w:t xml:space="preserve">HB  399</w:t>
      </w:r>
      <w:r>
        <w:t xml:space="preserve">: </w:t>
      </w:r>
      <w:r>
        <w:t xml:space="preserve">HCA</w:t>
      </w:r>
      <w:r>
        <w:t xml:space="preserve"> (</w:t>
      </w:r>
      <w:r>
        <w:t xml:space="preserve">1</w:t>
      </w:r>
      <w:r>
        <w:t xml:space="preserve">)</w:t>
      </w:r>
    </w:p>
    <w:p>
      <w:pPr>
        <w:pStyle w:val="RecordBase"/>
        <w:ind w:left="240" w:hanging="192"/>
      </w:pPr>
      <w:r>
        <w:t xml:space="preserve"> 439 - </w:t>
      </w:r>
      <w:r>
        <w:t xml:space="preserve"> </w:t>
      </w:r>
      <w:r>
        <w:t xml:space="preserve">HB  439</w:t>
      </w:r>
      <w:r>
        <w:t xml:space="preserve">: </w:t>
      </w:r>
      <w:r>
        <w:t xml:space="preserve">HCA</w:t>
      </w:r>
      <w:r>
        <w:t xml:space="preserve"> (</w:t>
      </w:r>
      <w:r>
        <w:t xml:space="preserve">1</w:t>
      </w:r>
      <w:r>
        <w:t xml:space="preserve">)</w:t>
      </w:r>
    </w:p>
    <w:p>
      <w:pPr>
        <w:pStyle w:val="RecordBase"/>
        <w:ind w:left="240" w:hanging="192"/>
      </w:pPr>
      <w:r>
        <w:t xml:space="preserve"> 44/GA - </w:t>
      </w:r>
      <w:r>
        <w:t xml:space="preserve"> </w:t>
      </w:r>
      <w:r>
        <w:t xml:space="preserve">HB  44</w:t>
      </w:r>
      <w:r>
        <w:t xml:space="preserve">: </w:t>
      </w:r>
      <w:r>
        <w:t xml:space="preserve">SCA</w:t>
      </w:r>
      <w:r>
        <w:t xml:space="preserve"> (</w:t>
      </w:r>
      <w:r>
        <w:t xml:space="preserve">1</w:t>
      </w:r>
      <w:r>
        <w:t xml:space="preserve">)</w:t>
      </w:r>
    </w:p>
    <w:p>
      <w:pPr>
        <w:pStyle w:val="RecordBase"/>
        <w:ind w:left="240" w:hanging="192"/>
      </w:pPr>
      <w:r>
        <w:t xml:space="preserve"> 45 - </w:t>
      </w:r>
      <w:r>
        <w:t xml:space="preserve"> </w:t>
      </w:r>
      <w:r>
        <w:t xml:space="preserve">HB  45</w:t>
      </w:r>
      <w:r>
        <w:t xml:space="preserve">: </w:t>
      </w:r>
      <w:r>
        <w:t xml:space="preserve">HFA</w:t>
      </w:r>
      <w:r>
        <w:t xml:space="preserve"> (</w:t>
      </w:r>
      <w:r>
        <w:t xml:space="preserve">2</w:t>
      </w:r>
      <w:r>
        <w:t xml:space="preserve">)</w:t>
      </w:r>
    </w:p>
    <w:p>
      <w:pPr>
        <w:pStyle w:val="RecordBase"/>
        <w:ind w:left="240" w:hanging="192"/>
      </w:pPr>
      <w:r>
        <w:t xml:space="preserve"> 453 - </w:t>
      </w:r>
      <w:r>
        <w:t xml:space="preserve"> </w:t>
      </w:r>
      <w:r>
        <w:t xml:space="preserve">HB  453</w:t>
      </w:r>
      <w:r>
        <w:t xml:space="preserve">: </w:t>
      </w:r>
      <w:r>
        <w:t xml:space="preserve">HCA</w:t>
      </w:r>
      <w:r>
        <w:t xml:space="preserve"> (</w:t>
      </w:r>
      <w:r>
        <w:t xml:space="preserve">1</w:t>
      </w:r>
      <w:r>
        <w:t xml:space="preserve">)</w:t>
      </w:r>
    </w:p>
    <w:p>
      <w:pPr>
        <w:pStyle w:val="RecordBase"/>
        <w:ind w:left="240" w:hanging="192"/>
      </w:pPr>
      <w:r>
        <w:t xml:space="preserve"> 459/GA - </w:t>
      </w:r>
      <w:r>
        <w:t xml:space="preserve"> </w:t>
      </w:r>
      <w:r>
        <w:t xml:space="preserve">HB  459</w:t>
      </w:r>
      <w:r>
        <w:t xml:space="preserve">: </w:t>
      </w:r>
      <w:r>
        <w:t xml:space="preserve">SFA</w:t>
      </w:r>
      <w:r>
        <w:t xml:space="preserve"> (</w:t>
      </w:r>
      <w:r>
        <w:t xml:space="preserve">1</w:t>
      </w:r>
      <w:r>
        <w:t xml:space="preserve">)</w:t>
      </w:r>
    </w:p>
    <w:p>
      <w:pPr>
        <w:pStyle w:val="RecordBase"/>
        <w:ind w:left="240" w:hanging="192"/>
      </w:pPr>
      <w:r>
        <w:t xml:space="preserve"> 477/GA - </w:t>
      </w:r>
      <w:r>
        <w:t xml:space="preserve"> </w:t>
      </w:r>
      <w:r>
        <w:t xml:space="preserve">HB  477</w:t>
      </w:r>
      <w:r>
        <w:t xml:space="preserve">: </w:t>
      </w:r>
      <w:r>
        <w:t xml:space="preserve">SFA</w:t>
      </w:r>
      <w:r>
        <w:t xml:space="preserve"> (</w:t>
      </w:r>
      <w:r>
        <w:t xml:space="preserve">1</w:t>
      </w:r>
      <w:r>
        <w:t xml:space="preserve">)</w:t>
      </w:r>
    </w:p>
    <w:p>
      <w:pPr>
        <w:pStyle w:val="RecordBase"/>
        <w:ind w:left="240" w:hanging="192"/>
      </w:pPr>
      <w:r>
        <w:t xml:space="preserve"> 491 - </w:t>
      </w:r>
      <w:r>
        <w:t xml:space="preserve"> </w:t>
      </w:r>
      <w:r>
        <w:t xml:space="preserve">HB  491</w:t>
      </w:r>
      <w:r>
        <w:t xml:space="preserve">: </w:t>
      </w:r>
      <w:r>
        <w:t xml:space="preserve">HFA</w:t>
      </w:r>
      <w:r>
        <w:t xml:space="preserve"> (</w:t>
      </w:r>
      <w:r>
        <w:t xml:space="preserve">2</w:t>
      </w:r>
      <w:r>
        <w:t xml:space="preserve">)</w:t>
      </w:r>
    </w:p>
    <w:p>
      <w:pPr>
        <w:pStyle w:val="RecordBase"/>
        <w:ind w:left="240" w:hanging="192"/>
      </w:pPr>
      <w:r>
        <w:t xml:space="preserve"> 492/GA - </w:t>
      </w:r>
      <w:r>
        <w:t xml:space="preserve"> </w:t>
      </w:r>
      <w:r>
        <w:t xml:space="preserve">HB  492</w:t>
      </w:r>
      <w:r>
        <w:t xml:space="preserve">: </w:t>
      </w:r>
      <w:r>
        <w:t xml:space="preserve">SCA</w:t>
      </w:r>
      <w:r>
        <w:t xml:space="preserve"> (</w:t>
      </w:r>
      <w:r>
        <w:t xml:space="preserve">1</w:t>
      </w:r>
      <w:r>
        <w:t xml:space="preserve">)</w:t>
      </w:r>
    </w:p>
    <w:p>
      <w:pPr>
        <w:pStyle w:val="RecordBase"/>
        <w:ind w:left="240" w:hanging="192"/>
      </w:pPr>
      <w:r>
        <w:t xml:space="preserve"> 5 - </w:t>
      </w:r>
      <w:r>
        <w:t xml:space="preserve"> </w:t>
      </w:r>
      <w:r>
        <w:t xml:space="preserve">HB  5</w:t>
      </w:r>
      <w:r>
        <w:t xml:space="preserve">: </w:t>
      </w:r>
      <w:r>
        <w:t xml:space="preserve">HFA</w:t>
      </w:r>
      <w:r>
        <w:t xml:space="preserve"> (</w:t>
      </w:r>
      <w:r>
        <w:t xml:space="preserve">12</w:t>
      </w:r>
      <w:r>
        <w:t xml:space="preserve">)</w:t>
      </w:r>
    </w:p>
    <w:p>
      <w:pPr>
        <w:pStyle w:val="RecordBase"/>
        <w:ind w:left="240" w:hanging="192"/>
      </w:pPr>
      <w:r>
        <w:t xml:space="preserve"> 50 - </w:t>
      </w:r>
      <w:r>
        <w:t xml:space="preserve"> </w:t>
      </w:r>
      <w:r>
        <w:t xml:space="preserve">HB  50</w:t>
      </w:r>
      <w:r>
        <w:t xml:space="preserve">: </w:t>
      </w:r>
      <w:r>
        <w:t xml:space="preserve">HCA</w:t>
      </w:r>
      <w:r>
        <w:t xml:space="preserve"> (</w:t>
      </w:r>
      <w:r>
        <w:t xml:space="preserve">1</w:t>
      </w:r>
      <w:r>
        <w:t xml:space="preserve">)</w:t>
      </w:r>
    </w:p>
    <w:p>
      <w:pPr>
        <w:pStyle w:val="RecordBase"/>
        <w:ind w:left="240" w:hanging="192"/>
      </w:pPr>
      <w:r>
        <w:t xml:space="preserve"> 528/GA - </w:t>
      </w:r>
      <w:r>
        <w:t xml:space="preserve"> </w:t>
      </w:r>
      <w:r>
        <w:t xml:space="preserve">HB  528</w:t>
      </w:r>
      <w:r>
        <w:t xml:space="preserve">: </w:t>
      </w:r>
      <w:r>
        <w:t xml:space="preserve">SCA</w:t>
      </w:r>
      <w:r>
        <w:t xml:space="preserve"> (</w:t>
      </w:r>
      <w:r>
        <w:t xml:space="preserve">1</w:t>
      </w:r>
      <w:r>
        <w:t xml:space="preserve">)</w:t>
      </w:r>
    </w:p>
    <w:p>
      <w:pPr>
        <w:pStyle w:val="RecordBase"/>
        <w:ind w:left="240" w:hanging="192"/>
      </w:pPr>
      <w:r>
        <w:t xml:space="preserve"> 53 - </w:t>
      </w:r>
      <w:r>
        <w:t xml:space="preserve"> </w:t>
      </w:r>
      <w:r>
        <w:t xml:space="preserve">HB  53</w:t>
      </w:r>
      <w:r>
        <w:t xml:space="preserve">: </w:t>
      </w:r>
      <w:r>
        <w:t xml:space="preserve">HCA</w:t>
      </w:r>
      <w:r>
        <w:t xml:space="preserve"> (</w:t>
      </w:r>
      <w:r>
        <w:t xml:space="preserve">1</w:t>
      </w:r>
      <w:r>
        <w:t xml:space="preserve">)</w:t>
      </w:r>
    </w:p>
    <w:p>
      <w:pPr>
        <w:pStyle w:val="RecordBase"/>
        <w:ind w:left="240" w:hanging="192"/>
      </w:pPr>
      <w:r>
        <w:t xml:space="preserve"> 56 - </w:t>
      </w:r>
      <w:r>
        <w:t xml:space="preserve"> </w:t>
      </w:r>
      <w:r>
        <w:t xml:space="preserve">HB  56</w:t>
      </w:r>
      <w:r>
        <w:t xml:space="preserve">: </w:t>
      </w:r>
      <w:r>
        <w:t xml:space="preserve">HCA</w:t>
      </w:r>
      <w:r>
        <w:t xml:space="preserve"> (</w:t>
      </w:r>
      <w:r>
        <w:t xml:space="preserve">1</w:t>
      </w:r>
      <w:r>
        <w:t xml:space="preserve">)</w:t>
      </w:r>
    </w:p>
    <w:p>
      <w:pPr>
        <w:pStyle w:val="RecordBase"/>
        <w:ind w:left="240" w:hanging="192"/>
      </w:pPr>
      <w:r>
        <w:t xml:space="preserve"> 563 - </w:t>
      </w:r>
      <w:r>
        <w:t xml:space="preserve"> </w:t>
      </w:r>
      <w:r>
        <w:t xml:space="preserve">HB  563</w:t>
      </w:r>
      <w:r>
        <w:t xml:space="preserve">: </w:t>
      </w:r>
      <w:r>
        <w:t xml:space="preserve">HCA</w:t>
      </w:r>
      <w:r>
        <w:t xml:space="preserve"> (</w:t>
      </w:r>
      <w:r>
        <w:t xml:space="preserve">1</w:t>
      </w:r>
      <w:r>
        <w:t xml:space="preserve">)</w:t>
      </w:r>
    </w:p>
    <w:p>
      <w:pPr>
        <w:pStyle w:val="RecordBase"/>
        <w:ind w:left="240" w:hanging="192"/>
      </w:pPr>
      <w:r>
        <w:t xml:space="preserve"> 580 - </w:t>
      </w:r>
      <w:r>
        <w:t xml:space="preserve"> </w:t>
      </w:r>
      <w:r>
        <w:t xml:space="preserve">HB  580</w:t>
      </w:r>
      <w:r>
        <w:t xml:space="preserve">: </w:t>
      </w:r>
      <w:r>
        <w:t xml:space="preserve">HFA</w:t>
      </w:r>
      <w:r>
        <w:t xml:space="preserve"> (</w:t>
      </w:r>
      <w:r>
        <w:t xml:space="preserve">2</w:t>
      </w:r>
      <w:r>
        <w:t xml:space="preserve">)</w:t>
      </w:r>
    </w:p>
    <w:p>
      <w:pPr>
        <w:pStyle w:val="RecordBase"/>
        <w:ind w:left="240" w:hanging="192"/>
      </w:pPr>
      <w:r>
        <w:t xml:space="preserve"> 586 - </w:t>
      </w:r>
      <w:r>
        <w:t xml:space="preserve"> </w:t>
      </w:r>
      <w:r>
        <w:t xml:space="preserve">HB  586</w:t>
      </w:r>
      <w:r>
        <w:t xml:space="preserve">: </w:t>
      </w:r>
      <w:r>
        <w:t xml:space="preserve">HFA</w:t>
      </w:r>
      <w:r>
        <w:t xml:space="preserve"> (</w:t>
      </w:r>
      <w:r>
        <w:t xml:space="preserve">3</w:t>
      </w:r>
      <w:r>
        <w:t xml:space="preserve">)</w:t>
      </w:r>
    </w:p>
    <w:p>
      <w:pPr>
        <w:pStyle w:val="RecordBase"/>
        <w:ind w:left="240" w:hanging="192"/>
      </w:pPr>
      <w:r>
        <w:t xml:space="preserve"> 595 - </w:t>
      </w:r>
      <w:r>
        <w:t xml:space="preserve"> </w:t>
      </w:r>
      <w:r>
        <w:t xml:space="preserve">HB  595</w:t>
      </w:r>
      <w:r>
        <w:t xml:space="preserve">: </w:t>
      </w:r>
      <w:r>
        <w:t xml:space="preserve">HCA</w:t>
      </w:r>
      <w:r>
        <w:t xml:space="preserve"> (</w:t>
      </w:r>
      <w:r>
        <w:t xml:space="preserve">1</w:t>
      </w:r>
      <w:r>
        <w:t xml:space="preserve">)</w:t>
      </w:r>
    </w:p>
    <w:p>
      <w:pPr>
        <w:pStyle w:val="RecordBase"/>
        <w:ind w:left="240" w:hanging="192"/>
      </w:pPr>
      <w:r>
        <w:t xml:space="preserve"> 613 - </w:t>
      </w:r>
      <w:r>
        <w:t xml:space="preserve"> </w:t>
      </w:r>
      <w:r>
        <w:t xml:space="preserve">HB  613</w:t>
      </w:r>
      <w:r>
        <w:t xml:space="preserve">: </w:t>
      </w:r>
      <w:r>
        <w:t xml:space="preserve">HCA</w:t>
      </w:r>
      <w:r>
        <w:t xml:space="preserve"> (</w:t>
      </w:r>
      <w:r>
        <w:t xml:space="preserve">1</w:t>
      </w:r>
      <w:r>
        <w:t xml:space="preserve">)</w:t>
      </w:r>
    </w:p>
    <w:p>
      <w:pPr>
        <w:pStyle w:val="RecordBase"/>
        <w:ind w:left="240" w:hanging="192"/>
      </w:pPr>
      <w:r>
        <w:t xml:space="preserve"> 622 - </w:t>
      </w:r>
      <w:r>
        <w:t xml:space="preserve"> </w:t>
      </w:r>
      <w:r>
        <w:t xml:space="preserve">HB  622</w:t>
      </w:r>
      <w:r>
        <w:t xml:space="preserve">: </w:t>
      </w:r>
      <w:r>
        <w:t xml:space="preserve">HFA</w:t>
      </w:r>
      <w:r>
        <w:t xml:space="preserve"> (</w:t>
      </w:r>
      <w:r>
        <w:t xml:space="preserve">2</w:t>
      </w:r>
      <w:r>
        <w:t xml:space="preserve">)</w:t>
      </w:r>
    </w:p>
    <w:p>
      <w:pPr>
        <w:pStyle w:val="RecordBase"/>
        <w:ind w:left="240" w:hanging="192"/>
      </w:pPr>
      <w:r>
        <w:t xml:space="preserve"> 630 - </w:t>
      </w:r>
      <w:r>
        <w:t xml:space="preserve"> </w:t>
      </w:r>
      <w:r>
        <w:t xml:space="preserve">HB  630</w:t>
      </w:r>
      <w:r>
        <w:t xml:space="preserve">: </w:t>
      </w:r>
      <w:r>
        <w:t xml:space="preserve">HFA</w:t>
      </w:r>
      <w:r>
        <w:t xml:space="preserve"> (</w:t>
      </w:r>
      <w:r>
        <w:t xml:space="preserve">1</w:t>
      </w:r>
      <w:r>
        <w:t xml:space="preserve">)</w:t>
      </w:r>
    </w:p>
    <w:p>
      <w:pPr>
        <w:pStyle w:val="RecordBase"/>
        <w:ind w:left="240" w:hanging="192"/>
      </w:pPr>
      <w:r>
        <w:t xml:space="preserve"> 750 - </w:t>
      </w:r>
      <w:r>
        <w:t xml:space="preserve"> </w:t>
      </w:r>
      <w:r>
        <w:t xml:space="preserve">HB  750</w:t>
      </w:r>
      <w:r>
        <w:t xml:space="preserve">: </w:t>
      </w:r>
      <w:r>
        <w:t xml:space="preserve">HCA</w:t>
      </w:r>
      <w:r>
        <w:t xml:space="preserve"> (</w:t>
      </w:r>
      <w:r>
        <w:t xml:space="preserve">1</w:t>
      </w:r>
      <w:r>
        <w:t xml:space="preserve">)</w:t>
      </w:r>
    </w:p>
    <w:p>
      <w:pPr>
        <w:pStyle w:val="RecordBase"/>
        <w:ind w:left="240" w:hanging="192"/>
      </w:pPr>
      <w:r>
        <w:t xml:space="preserve"> 752 - </w:t>
      </w:r>
      <w:r>
        <w:t xml:space="preserve"> </w:t>
      </w:r>
      <w:r>
        <w:t xml:space="preserve">HB  752</w:t>
      </w:r>
      <w:r>
        <w:t xml:space="preserve">: </w:t>
      </w:r>
      <w:r>
        <w:t xml:space="preserve">HCA</w:t>
      </w:r>
      <w:r>
        <w:t xml:space="preserve"> (</w:t>
      </w:r>
      <w:r>
        <w:t xml:space="preserve">1</w:t>
      </w:r>
      <w:r>
        <w:t xml:space="preserve">)</w:t>
      </w:r>
    </w:p>
    <w:p>
      <w:pPr>
        <w:pStyle w:val="RecordBase"/>
        <w:ind w:left="240" w:hanging="192"/>
      </w:pPr>
      <w:r>
        <w:t xml:space="preserve"> 8 - </w:t>
      </w:r>
      <w:r>
        <w:t xml:space="preserve"> </w:t>
      </w:r>
      <w:r>
        <w:t xml:space="preserve">HB  8</w:t>
      </w:r>
      <w:r>
        <w:t xml:space="preserve">: </w:t>
      </w:r>
      <w:r>
        <w:t xml:space="preserve">HCA</w:t>
      </w:r>
      <w:r>
        <w:t xml:space="preserve"> (</w:t>
      </w:r>
      <w:r>
        <w:t xml:space="preserve">1</w:t>
      </w:r>
      <w:r>
        <w:t xml:space="preserve">)</w:t>
      </w:r>
    </w:p>
    <w:p>
      <w:pPr>
        <w:pStyle w:val="RecordBase"/>
        <w:ind w:left="120" w:hanging="120"/>
      </w:pPr>
      <w:r>
        <w:t xml:space="preserve">HCR 36 - </w:t>
      </w:r>
      <w:r>
        <w:t xml:space="preserve"> </w:t>
      </w:r>
      <w:r>
        <w:t xml:space="preserve">HCR 36</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131 - </w:t>
      </w:r>
      <w:r>
        <w:t xml:space="preserve"> </w:t>
      </w:r>
      <w:r>
        <w:t xml:space="preserve">SB  131</w:t>
      </w:r>
      <w:r>
        <w:t xml:space="preserve">: </w:t>
      </w:r>
      <w:r>
        <w:t xml:space="preserve">SFA</w:t>
      </w:r>
      <w:r>
        <w:t xml:space="preserve"> (</w:t>
      </w:r>
      <w:r>
        <w:t xml:space="preserve">2</w:t>
      </w:r>
      <w:r>
        <w:t xml:space="preserve">)</w:t>
      </w:r>
    </w:p>
    <w:p>
      <w:pPr>
        <w:pStyle w:val="RecordBase"/>
        <w:ind w:left="240" w:hanging="192"/>
      </w:pPr>
      <w:r>
        <w:t xml:space="preserve"> 140 - </w:t>
      </w:r>
      <w:r>
        <w:t xml:space="preserve"> </w:t>
      </w:r>
      <w:r>
        <w:t xml:space="preserve">SB  140</w:t>
      </w:r>
      <w:r>
        <w:t xml:space="preserve">: </w:t>
      </w:r>
      <w:r>
        <w:t xml:space="preserve">SCA</w:t>
      </w:r>
      <w:r>
        <w:t xml:space="preserve"> (</w:t>
      </w:r>
      <w:r>
        <w:t xml:space="preserve">1</w:t>
      </w:r>
      <w:r>
        <w:t xml:space="preserve">)</w:t>
      </w:r>
    </w:p>
    <w:p>
      <w:pPr>
        <w:pStyle w:val="RecordBase"/>
        <w:ind w:left="240" w:hanging="192"/>
      </w:pPr>
      <w:r>
        <w:t xml:space="preserve"> 16 - </w:t>
      </w:r>
      <w:r>
        <w:t xml:space="preserve"> </w:t>
      </w:r>
      <w:r>
        <w:t xml:space="preserve">SB  16</w:t>
      </w:r>
      <w:r>
        <w:t xml:space="preserve">: </w:t>
      </w:r>
      <w:r>
        <w:t xml:space="preserve">SCA</w:t>
      </w:r>
      <w:r>
        <w:t xml:space="preserve"> (</w:t>
      </w:r>
      <w:r>
        <w:t xml:space="preserve">1</w:t>
      </w:r>
      <w:r>
        <w:t xml:space="preserve">)</w:t>
      </w:r>
    </w:p>
    <w:p>
      <w:pPr>
        <w:pStyle w:val="RecordBase"/>
        <w:ind w:left="240" w:hanging="192"/>
      </w:pPr>
      <w:r>
        <w:t xml:space="preserve"> 2 - </w:t>
      </w:r>
      <w:r>
        <w:t xml:space="preserve"> </w:t>
      </w:r>
      <w:r>
        <w:t xml:space="preserve">SB  2</w:t>
      </w:r>
      <w:r>
        <w:t xml:space="preserve">: </w:t>
      </w:r>
      <w:r>
        <w:t xml:space="preserve">HFA</w:t>
      </w:r>
      <w:r>
        <w:t xml:space="preserve"> (</w:t>
      </w:r>
      <w:r>
        <w:t xml:space="preserve">2</w:t>
      </w:r>
      <w:r>
        <w:t xml:space="preserve">)</w:t>
      </w:r>
    </w:p>
    <w:p>
      <w:pPr>
        <w:pStyle w:val="RecordBase"/>
        <w:ind w:left="240" w:hanging="192"/>
      </w:pPr>
      <w:r>
        <w:t xml:space="preserve"> 23 - </w:t>
      </w:r>
      <w:r>
        <w:t xml:space="preserve"> </w:t>
      </w:r>
      <w:r>
        <w:t xml:space="preserve">SB  23</w:t>
      </w:r>
      <w:r>
        <w:t xml:space="preserve">: </w:t>
      </w:r>
      <w:r>
        <w:t xml:space="preserve">SFA</w:t>
      </w:r>
      <w:r>
        <w:t xml:space="preserve"> (</w:t>
      </w:r>
      <w:r>
        <w:t xml:space="preserve">1</w:t>
      </w:r>
      <w:r>
        <w:t xml:space="preserve">)</w:t>
      </w:r>
    </w:p>
    <w:p>
      <w:pPr>
        <w:pStyle w:val="RecordBase"/>
        <w:ind w:left="240" w:hanging="192"/>
      </w:pPr>
      <w:r>
        <w:t xml:space="preserve"> 242 - </w:t>
      </w:r>
      <w:r>
        <w:t xml:space="preserve"> </w:t>
      </w:r>
      <w:r>
        <w:t xml:space="preserve">SB  242</w:t>
      </w:r>
      <w:r>
        <w:t xml:space="preserve">: </w:t>
      </w:r>
      <w:r>
        <w:t xml:space="preserve">SCA</w:t>
      </w:r>
      <w:r>
        <w:t xml:space="preserve"> (</w:t>
      </w:r>
      <w:r>
        <w:t xml:space="preserve">1</w:t>
      </w:r>
      <w:r>
        <w:t xml:space="preserve">)</w:t>
      </w:r>
    </w:p>
    <w:p>
      <w:pPr>
        <w:pStyle w:val="RecordBase"/>
        <w:ind w:left="240" w:hanging="192"/>
      </w:pPr>
      <w:r>
        <w:t xml:space="preserve"> 265 - </w:t>
      </w:r>
      <w:r>
        <w:t xml:space="preserve"> </w:t>
      </w:r>
      <w:r>
        <w:t xml:space="preserve">SB  265</w:t>
      </w:r>
      <w:r>
        <w:t xml:space="preserve">: </w:t>
      </w:r>
      <w:r>
        <w:t xml:space="preserve">SCA</w:t>
      </w:r>
      <w:r>
        <w:t xml:space="preserve"> (</w:t>
      </w:r>
      <w:r>
        <w:t xml:space="preserve">1</w:t>
      </w:r>
      <w:r>
        <w:t xml:space="preserve">)</w:t>
      </w:r>
    </w:p>
    <w:p>
      <w:pPr>
        <w:pStyle w:val="RecordBase"/>
        <w:ind w:left="240" w:hanging="192"/>
      </w:pPr>
      <w:r>
        <w:t xml:space="preserve"> 27 - </w:t>
      </w:r>
      <w:r>
        <w:t xml:space="preserve"> </w:t>
      </w:r>
      <w:r>
        <w:t xml:space="preserve">SB  27</w:t>
      </w:r>
      <w:r>
        <w:t xml:space="preserve">: </w:t>
      </w:r>
      <w:r>
        <w:t xml:space="preserve">SCA</w:t>
      </w:r>
      <w:r>
        <w:t xml:space="preserve"> (</w:t>
      </w:r>
      <w:r>
        <w:t xml:space="preserve">1</w:t>
      </w:r>
      <w:r>
        <w:t xml:space="preserve">)</w:t>
      </w:r>
    </w:p>
    <w:p>
      <w:pPr>
        <w:pStyle w:val="RecordBase"/>
        <w:ind w:left="240" w:hanging="192"/>
      </w:pPr>
      <w:r>
        <w:t xml:space="preserve"> 280 - </w:t>
      </w:r>
      <w:r>
        <w:t xml:space="preserve"> </w:t>
      </w:r>
      <w:r>
        <w:t xml:space="preserve">SB  280</w:t>
      </w:r>
      <w:r>
        <w:t xml:space="preserve">: </w:t>
      </w:r>
      <w:r>
        <w:t xml:space="preserve">SCA</w:t>
      </w:r>
      <w:r>
        <w:t xml:space="preserve"> (</w:t>
      </w:r>
      <w:r>
        <w:t xml:space="preserve">1</w:t>
      </w:r>
      <w:r>
        <w:t xml:space="preserve">)</w:t>
      </w:r>
    </w:p>
    <w:p>
      <w:pPr>
        <w:pStyle w:val="RecordBase"/>
        <w:ind w:left="240" w:hanging="192"/>
      </w:pPr>
      <w:r>
        <w:t xml:space="preserve"> 285 - </w:t>
      </w:r>
      <w:r>
        <w:t xml:space="preserve"> </w:t>
      </w:r>
      <w:r>
        <w:t xml:space="preserve">SB  285</w:t>
      </w:r>
      <w:r>
        <w:t xml:space="preserve">: </w:t>
      </w:r>
      <w:r>
        <w:t xml:space="preserve">SCA</w:t>
      </w:r>
      <w:r>
        <w:t xml:space="preserve"> (</w:t>
      </w:r>
      <w:r>
        <w:t xml:space="preserve">1</w:t>
      </w:r>
      <w:r>
        <w:t xml:space="preserve">)</w:t>
      </w:r>
    </w:p>
    <w:p>
      <w:pPr>
        <w:pStyle w:val="RecordBase"/>
        <w:ind w:left="240" w:hanging="192"/>
      </w:pPr>
      <w:r>
        <w:t xml:space="preserve"> 3 - </w:t>
      </w:r>
      <w:r>
        <w:t xml:space="preserve"> </w:t>
      </w:r>
      <w:r>
        <w:t xml:space="preserve">SB  3</w:t>
      </w:r>
      <w:r>
        <w:t xml:space="preserve">: </w:t>
      </w:r>
      <w:r>
        <w:t xml:space="preserve">SFA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369/GA - </w:t>
      </w:r>
      <w:r>
        <w:t xml:space="preserve"> </w:t>
      </w:r>
      <w:r>
        <w:t xml:space="preserve">SB  369</w:t>
      </w:r>
      <w:r>
        <w:t xml:space="preserve">: </w:t>
      </w:r>
      <w:r>
        <w:t xml:space="preserve">HFA</w:t>
      </w:r>
      <w:r>
        <w:t xml:space="preserve"> (</w:t>
      </w:r>
      <w:r>
        <w:t xml:space="preserve">2</w:t>
      </w:r>
      <w:r>
        <w:t xml:space="preserve">)</w:t>
      </w:r>
    </w:p>
    <w:p>
      <w:pPr>
        <w:pStyle w:val="RecordBase"/>
        <w:ind w:left="240" w:hanging="192"/>
      </w:pPr>
      <w:r>
        <w:t xml:space="preserve"> 45/GA - </w:t>
      </w:r>
      <w:r>
        <w:t xml:space="preserve"> </w:t>
      </w:r>
      <w:r>
        <w:t xml:space="preserve">SB  45</w:t>
      </w:r>
      <w:r>
        <w:t xml:space="preserve">: </w:t>
      </w:r>
      <w:r>
        <w:t xml:space="preserve">HCA</w:t>
      </w:r>
      <w:r>
        <w:t xml:space="preserve"> (</w:t>
      </w:r>
      <w:r>
        <w:t xml:space="preserve">1</w:t>
      </w:r>
      <w:r>
        <w:t xml:space="preserve">)</w:t>
      </w:r>
    </w:p>
    <w:p>
      <w:pPr>
        <w:pStyle w:val="RecordBase"/>
        <w:ind w:left="240" w:hanging="192"/>
      </w:pPr>
      <w:r>
        <w:t xml:space="preserve"> 5 - </w:t>
      </w:r>
      <w:r>
        <w:t xml:space="preserve"> </w:t>
      </w:r>
      <w:r>
        <w:t xml:space="preserve">SB  5</w:t>
      </w:r>
      <w:r>
        <w:t xml:space="preserve">: </w:t>
      </w:r>
      <w:r>
        <w:t xml:space="preserve">SCA</w:t>
      </w:r>
      <w:r>
        <w:t xml:space="preserve"> (</w:t>
      </w:r>
      <w:r>
        <w:t xml:space="preserve">1</w:t>
      </w:r>
      <w:r>
        <w:t xml:space="preserve">)</w:t>
      </w:r>
    </w:p>
    <w:p>
      <w:pPr>
        <w:pStyle w:val="RecordBase"/>
        <w:ind w:left="240" w:hanging="192"/>
      </w:pPr>
      <w:r>
        <w:t xml:space="preserve"> 71 - </w:t>
      </w:r>
      <w:r>
        <w:t xml:space="preserve"> </w:t>
      </w:r>
      <w:r>
        <w:t xml:space="preserve">SB  71</w:t>
      </w:r>
      <w:r>
        <w:t xml:space="preserve">: </w:t>
      </w:r>
      <w:r>
        <w:t xml:space="preserve">SCA</w:t>
      </w:r>
      <w:r>
        <w:t xml:space="preserve"> (</w:t>
      </w:r>
      <w:r>
        <w:t xml:space="preserve">1</w:t>
      </w:r>
      <w:r>
        <w:t xml:space="preserve">)</w:t>
      </w:r>
    </w:p>
    <w:p>
      <w:pPr>
        <w:pStyle w:val="RecordBase"/>
        <w:ind w:left="240" w:hanging="192"/>
      </w:pPr>
      <w:r>
        <w:t xml:space="preserve"> 71/GA - </w:t>
      </w:r>
      <w:r>
        <w:t xml:space="preserve"> </w:t>
      </w:r>
      <w:r>
        <w:t xml:space="preserve">SB  71</w:t>
      </w:r>
      <w:r>
        <w:t xml:space="preserve">: </w:t>
      </w:r>
      <w:r>
        <w:t xml:space="preserve">HCA</w:t>
      </w:r>
      <w:r>
        <w:t xml:space="preserve"> (</w:t>
      </w:r>
      <w:r>
        <w:t xml:space="preserve">1</w:t>
      </w:r>
      <w:r>
        <w:t xml:space="preserve">)</w:t>
      </w:r>
    </w:p>
    <w:p>
      <w:pPr>
        <w:pStyle w:val="RecordBase"/>
        <w:ind w:left="240" w:hanging="192"/>
      </w:pPr>
      <w:r>
        <w:t xml:space="preserve"> 74/GA - </w:t>
      </w:r>
      <w:r>
        <w:t xml:space="preserve"> </w:t>
      </w:r>
      <w:r>
        <w:t xml:space="preserve">SB  74</w:t>
      </w:r>
      <w:r>
        <w:t xml:space="preserve">: </w:t>
      </w:r>
      <w:r>
        <w:t xml:space="preserve">HCA</w:t>
      </w:r>
      <w:r>
        <w:t xml:space="preserve"> (</w:t>
      </w:r>
      <w:r>
        <w:t xml:space="preserve">1</w:t>
      </w:r>
      <w:r>
        <w:t xml:space="preserve">)</w:t>
      </w:r>
    </w:p>
    <w:p>
      <w:pPr>
        <w:pStyle w:val="RecordBase"/>
        <w:ind w:left="240" w:hanging="192"/>
      </w:pPr>
      <w:r>
        <w:t xml:space="preserve"> 91 - </w:t>
      </w:r>
      <w:r>
        <w:t xml:space="preserve"> </w:t>
      </w:r>
      <w:r>
        <w:t xml:space="preserve">SB  91</w:t>
      </w:r>
      <w:r>
        <w:t xml:space="preserve">: </w:t>
      </w:r>
      <w:r>
        <w:t xml:space="preserve">SCA</w:t>
      </w:r>
      <w:r>
        <w:t xml:space="preserve"> (</w:t>
      </w:r>
      <w:r>
        <w:t xml:space="preserve">1</w:t>
      </w:r>
      <w:r>
        <w:t xml:space="preserve">)</w:t>
      </w:r>
    </w:p>
    <w:p>
      <w:pPr>
        <w:pStyle w:val="RecordBase"/>
        <w:ind w:left="120" w:hanging="120"/>
      </w:pPr>
      <w:r>
        <w:t xml:space="preserve">SJR</w:t>
      </w:r>
    </w:p>
    <w:p>
      <w:pPr>
        <w:pStyle w:val="RecordBase"/>
        <w:ind w:left="240" w:hanging="192"/>
      </w:pPr>
      <w:r>
        <w:t xml:space="preserve"> 175/GA - </w:t>
      </w:r>
      <w:r>
        <w:t xml:space="preserve"> </w:t>
      </w:r>
      <w:r>
        <w:t xml:space="preserve">SJR 175</w:t>
      </w:r>
      <w:r>
        <w:t xml:space="preserve">: </w:t>
      </w:r>
      <w:r>
        <w:t xml:space="preserve">HCA</w:t>
      </w:r>
      <w:r>
        <w:t xml:space="preserve"> (</w:t>
      </w:r>
      <w:r>
        <w:t xml:space="preserve">1</w:t>
      </w:r>
      <w:r>
        <w:t xml:space="preserve">)</w:t>
      </w:r>
    </w:p>
    <w:p>
      <w:pPr>
        <w:pStyle w:val="RecordBase"/>
        <w:ind w:left="240" w:hanging="192"/>
      </w:pPr>
      <w:r>
        <w:t xml:space="preserve"> 58 - </w:t>
      </w:r>
      <w:r>
        <w:t xml:space="preserve"> </w:t>
      </w:r>
      <w:r>
        <w:t xml:space="preserve">SJR 58</w:t>
      </w:r>
      <w:r>
        <w:t xml:space="preserve">: </w:t>
      </w:r>
      <w:r>
        <w:t xml:space="preserve">SCA</w:t>
      </w:r>
      <w:r>
        <w:t xml:space="preserve"> (</w:t>
      </w:r>
      <w:r>
        <w:t xml:space="preserve">1</w:t>
      </w:r>
      <w:r>
        <w:t xml:space="preserve">)</w:t>
        <w:br/>
      </w:r>
    </w:p>
    <w:p>
      <w:pPr>
        <w:pStyle w:val="RecordHeading3"/>
      </w:pPr>
      <w:r>
        <w:rPr>
          <w:b/>
        </w:rPr>
        <w:t xml:space="preserve">Tobacco</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Local boards of education, tobacco and other nicotine products, possession, penalties - </w:t>
      </w:r>
      <w:r>
        <w:t xml:space="preserve"> </w:t>
      </w:r>
      <w:r>
        <w:t xml:space="preserve">HB  142</w:t>
      </w:r>
      <w:r>
        <w:t xml:space="preserve">: </w:t>
      </w:r>
      <w:r>
        <w:t xml:space="preserve">HCS</w:t>
      </w:r>
    </w:p>
    <w:p>
      <w:pPr>
        <w:pStyle w:val="RecordBase"/>
        <w:ind w:left="120" w:hanging="120"/>
      </w:pPr>
      <w:r>
        <w:t xml:space="preserve">Requirements for retailers, nicotine products, fines - </w:t>
      </w:r>
      <w:r>
        <w:t xml:space="preserve"> </w:t>
      </w:r>
      <w:r>
        <w:t xml:space="preserve">HB  11</w:t>
      </w:r>
      <w:r>
        <w:t xml:space="preserve">: </w:t>
      </w:r>
      <w:r>
        <w:t xml:space="preserve">HCS</w:t>
      </w:r>
    </w:p>
    <w:p>
      <w:pPr>
        <w:pStyle w:val="RecordBase"/>
        <w:ind w:left="120" w:hanging="120"/>
      </w:pPr>
      <w:r>
        <w:t xml:space="preserve">Smoking Cessation Program, appropriation - </w:t>
      </w:r>
      <w:r>
        <w:t xml:space="preserve"> </w:t>
      </w:r>
      <w:r>
        <w:t xml:space="preserve">SB  335</w:t>
      </w:r>
      <w:r>
        <w:t xml:space="preserve">;</w:t>
      </w:r>
      <w:r>
        <w:t xml:space="preserve"> </w:t>
      </w:r>
      <w:r>
        <w:t xml:space="preserve">HB  813</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Tobacco</w:t>
      </w:r>
    </w:p>
    <w:p>
      <w:pPr>
        <w:pStyle w:val="RecordBase"/>
        <w:ind w:left="240" w:hanging="192"/>
      </w:pPr>
      <w:r>
        <w:t xml:space="preserve"> and other nicotine products, sale to or use by persons under 21, increased penalties - </w:t>
      </w:r>
      <w:r>
        <w:t xml:space="preserve"> </w:t>
      </w:r>
      <w:r>
        <w:t xml:space="preserve">HB  142</w:t>
      </w:r>
    </w:p>
    <w:p>
      <w:pPr>
        <w:pStyle w:val="RecordBase"/>
        <w:ind w:left="240" w:hanging="192"/>
      </w:pPr>
      <w:r>
        <w:t xml:space="preserve"> and related products, sale and distribution,  penalties - </w:t>
      </w:r>
      <w:r>
        <w:t xml:space="preserve"> </w:t>
      </w:r>
      <w:r>
        <w:t xml:space="preserve">HB  11</w:t>
      </w:r>
    </w:p>
    <w:p>
      <w:pPr>
        <w:pStyle w:val="RecordBase"/>
        <w:ind w:left="120" w:hanging="120"/>
      </w:pPr>
      <w:r>
        <w:t xml:space="preserve">Vapor Products, sales, authentication, penalties, enforcement - </w:t>
      </w:r>
      <w:r>
        <w:t xml:space="preserve"> </w:t>
      </w:r>
      <w:r>
        <w:t xml:space="preserve">SB  344</w:t>
      </w:r>
      <w:r>
        <w:t xml:space="preserve">: </w:t>
      </w:r>
      <w:r>
        <w:t xml:space="preserve">SFA</w:t>
      </w:r>
      <w:r>
        <w:t xml:space="preserve"> (</w:t>
      </w:r>
      <w:r>
        <w:t xml:space="preserve">2</w:t>
      </w:r>
      <w:r>
        <w:t xml:space="preserve">)</w:t>
        <w:br/>
      </w:r>
    </w:p>
    <w:p>
      <w:pPr>
        <w:pStyle w:val="RecordHeading3"/>
      </w:pPr>
      <w:r>
        <w:rPr>
          <w:b/>
        </w:rPr>
        <w:t xml:space="preserve">Tourism</w:t>
      </w:r>
    </w:p>
    <w:p>
      <w:pPr>
        <w:pStyle w:val="RecordBase"/>
        <w:ind w:left="120" w:hanging="120"/>
      </w:pPr>
      <w:r>
        <w:t xml:space="preserve">Agritourism</w:t>
      </w:r>
    </w:p>
    <w:p>
      <w:pPr>
        <w:pStyle w:val="RecordBase"/>
        <w:ind w:left="240" w:hanging="192"/>
      </w:pPr>
      <w:r>
        <w:t xml:space="preserve"> activity, competitions, horseracing, field trials, inclusion - </w:t>
      </w:r>
      <w:r>
        <w:t xml:space="preserve"> </w:t>
      </w:r>
      <w:r>
        <w:t xml:space="preserve">SB  101</w:t>
      </w:r>
      <w:r>
        <w:t xml:space="preserve">: </w:t>
      </w:r>
      <w:r>
        <w:t xml:space="preserve">SFA</w:t>
      </w:r>
      <w:r>
        <w:t xml:space="preserve"> (</w:t>
      </w:r>
      <w:r>
        <w:t xml:space="preserve">1</w:t>
      </w:r>
      <w:r>
        <w:t xml:space="preserve">)</w:t>
      </w:r>
    </w:p>
    <w:p>
      <w:pPr>
        <w:pStyle w:val="RecordBase"/>
        <w:ind w:left="240" w:hanging="192"/>
      </w:pPr>
      <w:r>
        <w:t xml:space="preserve"> activity, participation allowed - </w:t>
      </w:r>
      <w:r>
        <w:t xml:space="preserve"> </w:t>
      </w:r>
      <w:r>
        <w:t xml:space="preserve">SB  101</w:t>
      </w:r>
      <w:r>
        <w:t xml:space="preserve">;</w:t>
      </w:r>
      <w:r>
        <w:t xml:space="preserve"> </w:t>
      </w:r>
      <w:r>
        <w:t xml:space="preserve">SB  101</w:t>
      </w:r>
      <w:r>
        <w:t xml:space="preserve">: </w:t>
      </w:r>
      <w:r>
        <w:t xml:space="preserve">SCS</w:t>
      </w:r>
    </w:p>
    <w:p>
      <w:pPr>
        <w:pStyle w:val="RecordBase"/>
        <w:ind w:left="120" w:hanging="120"/>
      </w:pPr>
      <w:r>
        <w:t xml:space="preserve">Big Bone Lick State Historical Site, national historic park designation request - </w:t>
      </w:r>
      <w:r>
        <w:t xml:space="preserve"> </w:t>
      </w:r>
      <w:r>
        <w:t xml:space="preserve">SJR 194</w:t>
      </w:r>
    </w:p>
    <w:p>
      <w:pPr>
        <w:pStyle w:val="RecordBase"/>
        <w:ind w:left="120" w:hanging="120"/>
      </w:pPr>
      <w:r>
        <w:t xml:space="preserve">Department of Fish and Wildlife Resources, transfer, Department of Agriculture - </w:t>
      </w:r>
      <w:r>
        <w:t xml:space="preserve"> </w:t>
      </w:r>
      <w:r>
        <w:t xml:space="preserve">SB  3</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International harness racing event, Tourism, Arts and Heritage Cabinet, sponsorship - </w:t>
      </w:r>
      <w:r>
        <w:t xml:space="preserve"> </w:t>
      </w:r>
      <w:r>
        <w:t xml:space="preserve">HB  8</w:t>
      </w:r>
      <w:r>
        <w:t xml:space="preserve">: </w:t>
      </w:r>
      <w:r>
        <w:t xml:space="preserve">HCS</w:t>
      </w:r>
    </w:p>
    <w:p>
      <w:pPr>
        <w:pStyle w:val="RecordBase"/>
        <w:ind w:left="120" w:hanging="120"/>
      </w:pPr>
      <w:r>
        <w:t xml:space="preserve">Kentucky Horse Park, personal service contracts, exception - </w:t>
      </w:r>
      <w:r>
        <w:t xml:space="preserve"> </w:t>
      </w:r>
      <w:r>
        <w:t xml:space="preserve">HB  512</w:t>
      </w:r>
    </w:p>
    <w:p>
      <w:pPr>
        <w:pStyle w:val="RecordBase"/>
        <w:ind w:left="120" w:hanging="120"/>
      </w:pPr>
      <w:r>
        <w:t xml:space="preserve">Park rangers, gender-neutral language - </w:t>
      </w:r>
      <w:r>
        <w:t xml:space="preserve"> </w:t>
      </w:r>
      <w:r>
        <w:t xml:space="preserve">HB  733</w:t>
      </w:r>
    </w:p>
    <w:p>
      <w:pPr>
        <w:pStyle w:val="RecordBase"/>
        <w:ind w:left="120" w:hanging="120"/>
      </w:pPr>
      <w:r>
        <w:t xml:space="preserve">State Fair Board, shows and expositions, additions - </w:t>
      </w:r>
      <w:r>
        <w:t xml:space="preserve"> </w:t>
      </w:r>
      <w:r>
        <w:t xml:space="preserve">HB  621</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Trail Town operations grant fund, establishment - </w:t>
      </w:r>
      <w:r>
        <w:t xml:space="preserve"> </w:t>
      </w:r>
      <w:r>
        <w:t xml:space="preserve">SB  35</w:t>
        <w:br/>
      </w:r>
    </w:p>
    <w:p>
      <w:pPr>
        <w:pStyle w:val="RecordHeading3"/>
      </w:pPr>
      <w:r>
        <w:rPr>
          <w:b/>
        </w:rPr>
        <w:t xml:space="preserve">Trade Practices and Retailing</w:t>
      </w:r>
    </w:p>
    <w:p>
      <w:pPr>
        <w:pStyle w:val="RecordBase"/>
        <w:ind w:left="120" w:hanging="120"/>
      </w:pPr>
      <w:r>
        <w:t xml:space="preserve">Banks and financial institutions, regulation - </w:t>
      </w:r>
      <w:r>
        <w:t xml:space="preserve"> </w:t>
      </w:r>
      <w:r>
        <w:t xml:space="preserve">HB  726</w:t>
      </w:r>
    </w:p>
    <w:p>
      <w:pPr>
        <w:pStyle w:val="RecordBase"/>
        <w:ind w:left="120" w:hanging="120"/>
      </w:pPr>
      <w:r>
        <w:t xml:space="preserve">Bot users, duties to persons, enforcement - </w:t>
      </w:r>
      <w:r>
        <w:t xml:space="preserve"> </w:t>
      </w:r>
      <w:r>
        <w:t xml:space="preserve">SB  266</w:t>
      </w:r>
    </w:p>
    <w:p>
      <w:pPr>
        <w:pStyle w:val="RecordBase"/>
        <w:ind w:left="120" w:hanging="120"/>
      </w:pPr>
      <w:r>
        <w:t xml:space="preserve">Cannabis legalization, omnibus bill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Cash, prohibition against refusal during face-to-face transactions - </w:t>
      </w:r>
      <w:r>
        <w:t xml:space="preserve"> </w:t>
      </w:r>
      <w:r>
        <w:t xml:space="preserve">SB  306</w:t>
      </w:r>
    </w:p>
    <w:p>
      <w:pPr>
        <w:pStyle w:val="RecordBase"/>
        <w:ind w:left="120" w:hanging="120"/>
      </w:pPr>
      <w:r>
        <w:t xml:space="preserve">Cosmetologists, callus removal, permitted practices - </w:t>
      </w:r>
      <w:r>
        <w:t xml:space="preserve"> </w:t>
      </w:r>
      <w:r>
        <w:t xml:space="preserve">SB  14</w:t>
      </w:r>
      <w:r>
        <w:t xml:space="preserve">: </w:t>
      </w:r>
      <w:r>
        <w:t xml:space="preserve">SFA</w:t>
      </w:r>
      <w:r>
        <w:t xml:space="preserve"> (</w:t>
      </w:r>
      <w:r>
        <w:t xml:space="preserve">1</w:t>
      </w:r>
      <w:r>
        <w:t xml:space="preserve">)</w:t>
      </w:r>
      <w:r>
        <w:t xml:space="preserve">;</w:t>
      </w:r>
      <w:r>
        <w:t xml:space="preserve"> </w:t>
      </w:r>
      <w:r>
        <w:t xml:space="preserve">HB  468</w:t>
      </w:r>
    </w:p>
    <w:p>
      <w:pPr>
        <w:pStyle w:val="RecordBase"/>
        <w:ind w:left="120" w:hanging="120"/>
      </w:pPr>
      <w:r>
        <w:t xml:space="preserve">Department of Alcoholic Beverage Control, vapor product and manufacturer list, establishment - </w:t>
      </w:r>
      <w:r>
        <w:t xml:space="preserve"> </w:t>
      </w:r>
      <w:r>
        <w:t xml:space="preserve">SB  344</w:t>
      </w:r>
      <w:r>
        <w:t xml:space="preserve">;</w:t>
      </w:r>
      <w:r>
        <w:t xml:space="preserve"> </w:t>
      </w:r>
      <w:r>
        <w:t xml:space="preserve">SB  344</w:t>
      </w:r>
      <w:r>
        <w:t xml:space="preserve">: </w:t>
      </w:r>
      <w:r>
        <w:t xml:space="preserve">SFA</w:t>
      </w:r>
      <w:r>
        <w:t xml:space="preserve"> (</w:t>
      </w:r>
      <w:r>
        <w:t xml:space="preserve">1</w:t>
      </w:r>
      <w:r>
        <w:t xml:space="preserve">)</w:t>
      </w:r>
    </w:p>
    <w:p>
      <w:pPr>
        <w:pStyle w:val="RecordBase"/>
        <w:ind w:left="120" w:hanging="120"/>
      </w:pPr>
      <w:r>
        <w:t xml:space="preserve">Distillers, self-distribution, alcoholic beverage retailers - </w:t>
      </w:r>
      <w:r>
        <w:t xml:space="preserve"> </w:t>
      </w:r>
      <w:r>
        <w:t xml:space="preserve">SB  50</w:t>
      </w:r>
      <w:r>
        <w:t xml:space="preserve">;</w:t>
      </w:r>
      <w:r>
        <w:t xml:space="preserve"> </w:t>
      </w:r>
      <w:r>
        <w:t xml:space="preserve">SB  116</w:t>
      </w:r>
    </w:p>
    <w:p>
      <w:pPr>
        <w:pStyle w:val="RecordBase"/>
        <w:ind w:left="120" w:hanging="120"/>
      </w:pPr>
      <w:r>
        <w:t xml:space="preserve">Emotional support animals, assistance dog rights and privileges, exclusion - </w:t>
      </w:r>
      <w:r>
        <w:t xml:space="preserve"> </w:t>
      </w:r>
      <w:r>
        <w:t xml:space="preserve">HB  335</w:t>
      </w:r>
    </w:p>
    <w:p>
      <w:pPr>
        <w:pStyle w:val="RecordBase"/>
        <w:ind w:left="120" w:hanging="120"/>
      </w:pPr>
      <w:r>
        <w:t xml:space="preserve">Employee voting leave, requirements for employers - </w:t>
      </w:r>
      <w:r>
        <w:t xml:space="preserve"> </w:t>
      </w:r>
      <w:r>
        <w:t xml:space="preserve">SB  172</w:t>
      </w:r>
    </w:p>
    <w:p>
      <w:pPr>
        <w:pStyle w:val="RecordBase"/>
        <w:ind w:left="120" w:hanging="120"/>
      </w:pPr>
      <w:r>
        <w:t xml:space="preserve">Financial institution names, unlawful use - </w:t>
      </w:r>
      <w:r>
        <w:t xml:space="preserve"> </w:t>
      </w:r>
      <w:r>
        <w:t xml:space="preserve">HB  88</w:t>
      </w:r>
      <w:r>
        <w:t xml:space="preserve">;</w:t>
      </w:r>
      <w:r>
        <w:t xml:space="preserve"> </w:t>
      </w:r>
      <w:r>
        <w:t xml:space="preserve">HB  88</w:t>
      </w:r>
      <w:r>
        <w:t xml:space="preserve">: </w:t>
      </w:r>
      <w:r>
        <w:t xml:space="preserve">HCS</w:t>
      </w:r>
    </w:p>
    <w:p>
      <w:pPr>
        <w:pStyle w:val="RecordBase"/>
        <w:ind w:left="120" w:hanging="120"/>
      </w:pPr>
      <w:r>
        <w:t xml:space="preserve">Food and Drug Administration, manufacturing, harmful ingredients - </w:t>
      </w:r>
      <w:r>
        <w:t xml:space="preserve"> </w:t>
      </w:r>
      <w:r>
        <w:t xml:space="preserve">HCR 103</w:t>
      </w:r>
    </w:p>
    <w:p>
      <w:pPr>
        <w:pStyle w:val="RecordBase"/>
        <w:ind w:left="120" w:hanging="120"/>
      </w:pPr>
      <w:r>
        <w:t xml:space="preserve">Home solicitation sales, insurance, exceptions - </w:t>
      </w:r>
      <w:r>
        <w:t xml:space="preserve"> </w:t>
      </w:r>
      <w:r>
        <w:t xml:space="preserve">HB  470</w:t>
      </w:r>
    </w:p>
    <w:p>
      <w:pPr>
        <w:pStyle w:val="RecordBase"/>
        <w:ind w:left="120" w:hanging="120"/>
      </w:pPr>
      <w:r>
        <w:t xml:space="preserve">Kentucky Prescription Drug Affordability Board, creation - </w:t>
      </w:r>
      <w:r>
        <w:t xml:space="preserve"> </w:t>
      </w:r>
      <w:r>
        <w:t xml:space="preserve">HB  823</w:t>
      </w:r>
    </w:p>
    <w:p>
      <w:pPr>
        <w:pStyle w:val="RecordBase"/>
        <w:ind w:left="120" w:hanging="120"/>
      </w:pPr>
      <w:r>
        <w:t xml:space="preserve">Kratom products, consumer protections, establishment - </w:t>
      </w:r>
      <w:r>
        <w:t xml:space="preserve"> </w:t>
      </w:r>
      <w:r>
        <w:t xml:space="preserve">HB  293</w:t>
      </w:r>
      <w:r>
        <w:t xml:space="preserve">;</w:t>
      </w:r>
      <w:r>
        <w:t xml:space="preserve"> </w:t>
      </w:r>
      <w:r>
        <w:t xml:space="preserve">HB  293</w:t>
      </w:r>
      <w:r>
        <w:t xml:space="preserve">: </w:t>
      </w:r>
      <w:r>
        <w:t xml:space="preserve">HCS</w:t>
      </w:r>
    </w:p>
    <w:p>
      <w:pPr>
        <w:pStyle w:val="RecordBase"/>
        <w:ind w:left="120" w:hanging="120"/>
      </w:pPr>
      <w:r>
        <w:t xml:space="preserve">Kratom, supremacy of federal regulations - </w:t>
      </w:r>
      <w:r>
        <w:t xml:space="preserve"> </w:t>
      </w:r>
      <w:r>
        <w:t xml:space="preserve">HB  293</w:t>
      </w:r>
      <w:r>
        <w:t xml:space="preserve">: </w:t>
      </w:r>
      <w:r>
        <w:t xml:space="preserve">SCS</w:t>
      </w:r>
    </w:p>
    <w:p>
      <w:pPr>
        <w:pStyle w:val="RecordBase"/>
        <w:ind w:left="120" w:hanging="120"/>
      </w:pPr>
      <w:r>
        <w:t xml:space="preserve">Minor</w:t>
      </w:r>
    </w:p>
    <w:p>
      <w:pPr>
        <w:pStyle w:val="RecordBase"/>
        <w:ind w:left="240" w:hanging="192"/>
      </w:pPr>
      <w:r>
        <w:t xml:space="preserve"> employment, prohibitions - </w:t>
      </w:r>
      <w:r>
        <w:t xml:space="preserve"> </w:t>
      </w:r>
      <w:r>
        <w:t xml:space="preserve">HB  255</w:t>
      </w:r>
      <w:r>
        <w:t xml:space="preserve">: </w:t>
      </w:r>
      <w:r>
        <w:t xml:space="preserve">HCS</w:t>
      </w:r>
      <w:r>
        <w:t xml:space="preserve">, </w:t>
      </w:r>
      <w:r>
        <w:t xml:space="preserve">SCS</w:t>
      </w:r>
    </w:p>
    <w:p>
      <w:pPr>
        <w:pStyle w:val="RecordBase"/>
        <w:ind w:left="240" w:hanging="192"/>
      </w:pPr>
      <w:r>
        <w:t xml:space="preserve"> employment, regulations, requirements - </w:t>
      </w:r>
      <w:r>
        <w:t xml:space="preserve"> </w:t>
      </w:r>
      <w:r>
        <w:t xml:space="preserve">HB  255</w:t>
      </w:r>
    </w:p>
    <w:p>
      <w:pPr>
        <w:pStyle w:val="RecordBase"/>
        <w:ind w:left="120" w:hanging="120"/>
      </w:pPr>
      <w:r>
        <w:t xml:space="preserve">Motor</w:t>
      </w:r>
    </w:p>
    <w:p>
      <w:pPr>
        <w:pStyle w:val="RecordBase"/>
        <w:ind w:left="240" w:hanging="192"/>
      </w:pPr>
      <w:r>
        <w:t xml:space="preserve"> vehicle dealer, compensation from manufacturers, requirements - </w:t>
      </w:r>
      <w:r>
        <w:t xml:space="preserve"> </w:t>
      </w:r>
      <w:r>
        <w:t xml:space="preserve">HB  592</w:t>
      </w:r>
      <w:r>
        <w:t xml:space="preserve">;</w:t>
      </w:r>
      <w:r>
        <w:t xml:space="preserve"> </w:t>
      </w:r>
      <w:r>
        <w:t xml:space="preserve">HB  592</w:t>
      </w:r>
      <w:r>
        <w:t xml:space="preserve">: </w:t>
      </w:r>
      <w:r>
        <w:t xml:space="preserve">HCS</w:t>
      </w:r>
    </w:p>
    <w:p>
      <w:pPr>
        <w:pStyle w:val="RecordBase"/>
        <w:ind w:left="240" w:hanging="192"/>
      </w:pPr>
      <w:r>
        <w:t xml:space="preserve"> vehicle glass insurance trade practices, regulation - </w:t>
      </w:r>
      <w:r>
        <w:t xml:space="preserve"> </w:t>
      </w:r>
      <w:r>
        <w:t xml:space="preserve">SB  29</w:t>
      </w:r>
      <w:r>
        <w:t xml:space="preserve">;</w:t>
      </w:r>
      <w:r>
        <w:t xml:space="preserve"> </w:t>
      </w:r>
      <w:r>
        <w:t xml:space="preserve">SB  29</w:t>
      </w:r>
      <w:r>
        <w:t xml:space="preserve">: </w:t>
      </w:r>
      <w:r>
        <w:t xml:space="preserve">SCS</w:t>
      </w:r>
    </w:p>
    <w:p>
      <w:pPr>
        <w:pStyle w:val="RecordBase"/>
        <w:ind w:left="240" w:hanging="192"/>
      </w:pPr>
      <w:r>
        <w:t xml:space="preserve"> vehicle sales, disclosure of previous owner information, consent - </w:t>
      </w:r>
      <w:r>
        <w:t xml:space="preserve"> </w:t>
      </w:r>
      <w:r>
        <w:t xml:space="preserve">HB  167</w:t>
      </w:r>
    </w:p>
    <w:p>
      <w:pPr>
        <w:pStyle w:val="RecordBase"/>
        <w:ind w:left="120" w:hanging="120"/>
      </w:pPr>
      <w:r>
        <w:t xml:space="preserve">Personal</w:t>
      </w:r>
    </w:p>
    <w:p>
      <w:pPr>
        <w:pStyle w:val="RecordBase"/>
        <w:ind w:left="240" w:hanging="192"/>
      </w:pPr>
      <w:r>
        <w:t xml:space="preserve"> Data Privacy, data and information exemption - </w:t>
      </w:r>
      <w:r>
        <w:t xml:space="preserve"> </w:t>
      </w:r>
      <w:r>
        <w:t xml:space="preserve">HB  15</w:t>
      </w:r>
      <w:r>
        <w:t xml:space="preserve">: </w:t>
      </w:r>
      <w:r>
        <w:t xml:space="preserve">HFA</w:t>
      </w:r>
      <w:r>
        <w:t xml:space="preserve"> (</w:t>
      </w:r>
      <w:r>
        <w:t xml:space="preserve">1</w:t>
      </w:r>
      <w:r>
        <w:t xml:space="preserve">)</w:t>
      </w:r>
    </w:p>
    <w:p>
      <w:pPr>
        <w:pStyle w:val="RecordBase"/>
        <w:ind w:left="240" w:hanging="192"/>
      </w:pPr>
      <w:r>
        <w:t xml:space="preserve"> Data Privacy, data processed, personal or household activity - </w:t>
      </w:r>
      <w:r>
        <w:t xml:space="preserve"> </w:t>
      </w:r>
      <w:r>
        <w:t xml:space="preserve">HB  15</w:t>
      </w:r>
      <w:r>
        <w:t xml:space="preserve">: </w:t>
      </w:r>
      <w:r>
        <w:t xml:space="preserve">SFA</w:t>
      </w:r>
      <w:r>
        <w:t xml:space="preserve"> (</w:t>
      </w:r>
      <w:r>
        <w:t xml:space="preserve">1</w:t>
      </w:r>
      <w:r>
        <w:t xml:space="preserve">)</w:t>
      </w:r>
    </w:p>
    <w:p>
      <w:pPr>
        <w:pStyle w:val="RecordBase"/>
        <w:ind w:left="240" w:hanging="192"/>
      </w:pPr>
      <w:r>
        <w:t xml:space="preserve"> Data Privacy, Kentucky Consumer Data Protection Act - </w:t>
      </w:r>
      <w:r>
        <w:t xml:space="preserve"> </w:t>
      </w:r>
      <w:r>
        <w:t xml:space="preserve">HB  15</w:t>
      </w:r>
      <w:r>
        <w:t xml:space="preserve">: </w:t>
      </w:r>
      <w:r>
        <w:t xml:space="preserve">SFA</w:t>
      </w:r>
      <w:r>
        <w:t xml:space="preserve"> (</w:t>
      </w:r>
      <w:r>
        <w:t xml:space="preserve">2</w:t>
      </w:r>
      <w:r>
        <w:t xml:space="preserve">)</w:t>
      </w:r>
    </w:p>
    <w:p>
      <w:pPr>
        <w:pStyle w:val="RecordBase"/>
        <w:ind w:left="240" w:hanging="192"/>
      </w:pPr>
      <w:r>
        <w:t xml:space="preserve"> data protection, consumer data privacy rights - </w:t>
      </w:r>
      <w:r>
        <w:t xml:space="preserve"> </w:t>
      </w:r>
      <w:r>
        <w:t xml:space="preserve">SB  15</w:t>
      </w:r>
    </w:p>
    <w:p>
      <w:pPr>
        <w:pStyle w:val="RecordBase"/>
        <w:ind w:left="240" w:hanging="192"/>
      </w:pPr>
      <w:r>
        <w:t xml:space="preserve"> data protection, consumer data privacy rights, sale of data, opt-out requirement - </w:t>
      </w:r>
      <w:r>
        <w:t xml:space="preserve"> </w:t>
      </w:r>
      <w:r>
        <w:t xml:space="preserve">HB  15</w:t>
      </w:r>
      <w:r>
        <w:t xml:space="preserve">;</w:t>
      </w:r>
      <w:r>
        <w:t xml:space="preserve"> </w:t>
      </w:r>
      <w:r>
        <w:t xml:space="preserve">HB  24</w:t>
      </w:r>
    </w:p>
    <w:p>
      <w:pPr>
        <w:pStyle w:val="RecordBase"/>
        <w:ind w:left="120" w:hanging="120"/>
      </w:pPr>
      <w:r>
        <w:t xml:space="preserve">Pharmaceutical advertisements, prohibition - </w:t>
      </w:r>
      <w:r>
        <w:t xml:space="preserve"> </w:t>
      </w:r>
      <w:r>
        <w:t xml:space="preserve">HB  28</w:t>
      </w:r>
    </w:p>
    <w:p>
      <w:pPr>
        <w:pStyle w:val="RecordBase"/>
        <w:ind w:left="120" w:hanging="120"/>
      </w:pPr>
      <w:r>
        <w:t xml:space="preserve">Real estate service agreements, regulation - </w:t>
      </w:r>
      <w:r>
        <w:t xml:space="preserve"> </w:t>
      </w:r>
      <w:r>
        <w:t xml:space="preserve">HB  88</w:t>
      </w:r>
      <w:r>
        <w:t xml:space="preserve">;</w:t>
      </w:r>
      <w:r>
        <w:t xml:space="preserve"> </w:t>
      </w:r>
      <w:r>
        <w:t xml:space="preserve">HB  88</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Residential property, roof damage, insurance claim, prohibited trade practices - </w:t>
      </w:r>
      <w:r>
        <w:t xml:space="preserve"> </w:t>
      </w:r>
      <w:r>
        <w:t xml:space="preserve">HB  458</w:t>
      </w:r>
    </w:p>
    <w:p>
      <w:pPr>
        <w:pStyle w:val="RecordBase"/>
        <w:ind w:left="120" w:hanging="120"/>
      </w:pPr>
      <w:r>
        <w:t xml:space="preserve">Retail</w:t>
      </w:r>
    </w:p>
    <w:p>
      <w:pPr>
        <w:pStyle w:val="RecordBase"/>
        <w:ind w:left="240" w:hanging="192"/>
      </w:pPr>
      <w:r>
        <w:t xml:space="preserve"> drink, liquor liability insurance - </w:t>
      </w:r>
      <w:r>
        <w:t xml:space="preserve"> </w:t>
      </w:r>
      <w:r>
        <w:t xml:space="preserve">SB  123</w:t>
      </w:r>
    </w:p>
    <w:p>
      <w:pPr>
        <w:pStyle w:val="RecordBase"/>
        <w:ind w:left="240" w:hanging="192"/>
      </w:pPr>
      <w:r>
        <w:t xml:space="preserve"> electric supplier, certified territory, privilege to serve, property right of state - </w:t>
      </w:r>
      <w:r>
        <w:t xml:space="preserve"> </w:t>
      </w:r>
      <w:r>
        <w:t xml:space="preserve">SB  364</w:t>
      </w:r>
    </w:p>
    <w:p>
      <w:pPr>
        <w:pStyle w:val="RecordBase"/>
        <w:ind w:left="120" w:hanging="120"/>
      </w:pPr>
      <w:r>
        <w:t xml:space="preserve">Right to repair, agricultural equipment, consumer protection - </w:t>
      </w:r>
      <w:r>
        <w:t xml:space="preserve"> </w:t>
      </w:r>
      <w:r>
        <w:t xml:space="preserve">HB  698</w:t>
      </w:r>
    </w:p>
    <w:p>
      <w:pPr>
        <w:pStyle w:val="RecordBase"/>
        <w:ind w:left="120" w:hanging="120"/>
      </w:pPr>
      <w:r>
        <w:t xml:space="preserve">Vapor Products Business license, trade shows, Alcohol and Beverage Control - </w:t>
      </w:r>
      <w:r>
        <w:t xml:space="preserve"> </w:t>
      </w:r>
      <w:r>
        <w:t xml:space="preserve">SB  344</w:t>
      </w:r>
      <w:r>
        <w:t xml:space="preserve">: </w:t>
      </w:r>
      <w:r>
        <w:t xml:space="preserve">SFA</w:t>
      </w:r>
      <w:r>
        <w:t xml:space="preserve"> (</w:t>
      </w:r>
      <w:r>
        <w:t xml:space="preserve">2</w:t>
      </w:r>
      <w:r>
        <w:t xml:space="preserve">)</w:t>
        <w:br/>
      </w:r>
    </w:p>
    <w:p>
      <w:pPr>
        <w:pStyle w:val="RecordHeading3"/>
      </w:pPr>
      <w:r>
        <w:rPr>
          <w:b/>
        </w:rPr>
        <w:t xml:space="preserve">Traffic Safety</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HB  45</w:t>
      </w:r>
    </w:p>
    <w:p>
      <w:pPr>
        <w:pStyle w:val="RecordBase"/>
        <w:ind w:left="240" w:hanging="192"/>
      </w:pPr>
      <w:r>
        <w:t xml:space="preserve"> license plate reader, data usage and retention, 30-day limit, exceptions - </w:t>
      </w:r>
      <w:r>
        <w:t xml:space="preserve"> </w:t>
      </w:r>
      <w:r>
        <w:t xml:space="preserve">HB  45</w:t>
      </w:r>
      <w:r>
        <w:t xml:space="preserve">: </w:t>
      </w:r>
      <w:r>
        <w:t xml:space="preserve">HCS</w:t>
      </w:r>
    </w:p>
    <w:p>
      <w:pPr>
        <w:pStyle w:val="RecordBase"/>
        <w:ind w:left="240" w:hanging="192"/>
      </w:pPr>
      <w:r>
        <w:t xml:space="preserve"> license plate reader, data usage, restriction - </w:t>
      </w:r>
      <w:r>
        <w:t xml:space="preserve"> </w:t>
      </w:r>
      <w:r>
        <w:t xml:space="preserve">SB  380</w:t>
      </w:r>
    </w:p>
    <w:p>
      <w:pPr>
        <w:pStyle w:val="RecordBase"/>
        <w:ind w:left="240" w:hanging="192"/>
      </w:pPr>
      <w:r>
        <w:t xml:space="preserve"> license plate reader, data usage, restrictions on availability - </w:t>
      </w:r>
      <w:r>
        <w:t xml:space="preserve"> </w:t>
      </w:r>
      <w:r>
        <w:t xml:space="preserve">HB  45</w:t>
      </w:r>
      <w:r>
        <w:t xml:space="preserve">: </w:t>
      </w:r>
      <w:r>
        <w:t xml:space="preserve">HCS</w:t>
      </w:r>
    </w:p>
    <w:p>
      <w:pPr>
        <w:pStyle w:val="RecordBase"/>
        <w:ind w:left="240" w:hanging="192"/>
      </w:pPr>
      <w:r>
        <w:t xml:space="preserve"> speed enforcement, highway work zones - </w:t>
      </w:r>
      <w:r>
        <w:t xml:space="preserve"> </w:t>
      </w:r>
      <w:r>
        <w:t xml:space="preserve">SB  44</w:t>
      </w:r>
      <w:r>
        <w:t xml:space="preserve">: </w:t>
      </w:r>
      <w:r>
        <w:t xml:space="preserve">SFA</w:t>
      </w:r>
      <w:r>
        <w:t xml:space="preserve"> (</w:t>
      </w:r>
      <w:r>
        <w:t xml:space="preserve">1</w:t>
      </w:r>
      <w:r>
        <w:t xml:space="preserve">)</w:t>
      </w:r>
    </w:p>
    <w:p>
      <w:pPr>
        <w:pStyle w:val="RecordBase"/>
        <w:ind w:left="240" w:hanging="192"/>
      </w:pPr>
      <w:r>
        <w:t xml:space="preserve"> speed enforcement, highway work zones, flashing signage - </w:t>
      </w:r>
      <w:r>
        <w:t xml:space="preserve"> </w:t>
      </w:r>
      <w:r>
        <w:t xml:space="preserve">HB  192</w:t>
      </w:r>
      <w:r>
        <w:t xml:space="preserve">: </w:t>
      </w:r>
      <w:r>
        <w:t xml:space="preserve">HFA</w:t>
      </w:r>
      <w:r>
        <w:t xml:space="preserve"> (</w:t>
      </w:r>
      <w:r>
        <w:t xml:space="preserve">2</w:t>
      </w:r>
      <w:r>
        <w:t xml:space="preserve">)</w:t>
      </w:r>
    </w:p>
    <w:p>
      <w:pPr>
        <w:pStyle w:val="RecordBase"/>
        <w:ind w:left="240" w:hanging="192"/>
      </w:pPr>
      <w:r>
        <w:t xml:space="preserve"> speed enforcement, highway work zones, pilot program - </w:t>
      </w:r>
      <w:r>
        <w:t xml:space="preserve"> </w:t>
      </w:r>
      <w:r>
        <w:t xml:space="preserve">HB  192</w:t>
      </w:r>
      <w:r>
        <w:t xml:space="preserve">;</w:t>
      </w:r>
      <w:r>
        <w:t xml:space="preserve"> </w:t>
      </w:r>
      <w:r>
        <w:t xml:space="preserve">HB  192</w:t>
      </w:r>
      <w:r>
        <w:t xml:space="preserve">: </w:t>
      </w:r>
      <w:r>
        <w:t xml:space="preserve">HFA</w:t>
      </w:r>
      <w:r>
        <w:t xml:space="preserve"> (</w:t>
      </w:r>
      <w:r>
        <w:t xml:space="preserve">1</w:t>
      </w:r>
      <w:r>
        <w:t xml:space="preserve">)</w:t>
      </w:r>
    </w:p>
    <w:p>
      <w:pPr>
        <w:pStyle w:val="RecordBase"/>
        <w:ind w:left="240" w:hanging="192"/>
      </w:pPr>
      <w:r>
        <w:t xml:space="preserve"> speed enforcement in highway work zones pilot program establishment - </w:t>
      </w:r>
      <w:r>
        <w:t xml:space="preserve"> </w:t>
      </w:r>
      <w:r>
        <w:t xml:space="preserve">SB  44</w:t>
      </w:r>
    </w:p>
    <w:p>
      <w:pPr>
        <w:pStyle w:val="RecordBase"/>
        <w:ind w:left="240" w:hanging="192"/>
      </w:pPr>
      <w:r>
        <w:t xml:space="preserve"> speed enforcement, recorded images, retention and use - </w:t>
      </w:r>
      <w:r>
        <w:t xml:space="preserve"> </w:t>
      </w:r>
      <w:r>
        <w:t xml:space="preserve">HB  192</w:t>
      </w:r>
      <w:r>
        <w:t xml:space="preserve">: </w:t>
      </w:r>
      <w:r>
        <w:t xml:space="preserve">HCS</w:t>
      </w:r>
    </w:p>
    <w:p>
      <w:pPr>
        <w:pStyle w:val="RecordBase"/>
        <w:ind w:left="120" w:hanging="120"/>
      </w:pPr>
      <w:r>
        <w:t xml:space="preserve">Autonomous</w:t>
      </w:r>
    </w:p>
    <w:p>
      <w:pPr>
        <w:pStyle w:val="RecordBase"/>
        <w:ind w:left="240" w:hanging="192"/>
      </w:pPr>
      <w:r>
        <w:t xml:space="preserve"> vehicle, human driver requirement, 62,000 pounds, 2035 - </w:t>
      </w:r>
      <w:r>
        <w:t xml:space="preserve"> </w:t>
      </w:r>
      <w:r>
        <w:t xml:space="preserve">HB  7</w:t>
      </w:r>
      <w:r>
        <w:t xml:space="preserve">: </w:t>
      </w:r>
      <w:r>
        <w:t xml:space="preserve">SFA</w:t>
      </w:r>
      <w:r>
        <w:t xml:space="preserve"> (</w:t>
      </w:r>
      <w:r>
        <w:t xml:space="preserve">2</w:t>
      </w:r>
      <w:r>
        <w:t xml:space="preserve">)</w:t>
      </w:r>
    </w:p>
    <w:p>
      <w:pPr>
        <w:pStyle w:val="RecordBase"/>
        <w:ind w:left="240" w:hanging="192"/>
      </w:pPr>
      <w:r>
        <w:t xml:space="preserve"> vehicle, local government regulation - </w:t>
      </w:r>
      <w:r>
        <w:t xml:space="preserve"> </w:t>
      </w:r>
      <w:r>
        <w:t xml:space="preserve">HB  7</w:t>
      </w:r>
      <w:r>
        <w:t xml:space="preserve">: </w:t>
      </w:r>
      <w:r>
        <w:t xml:space="preserve">SFA</w:t>
      </w:r>
      <w:r>
        <w:t xml:space="preserve"> (</w:t>
      </w:r>
      <w:r>
        <w:t xml:space="preserve">5</w:t>
      </w:r>
      <w:r>
        <w:t xml:space="preserve">)</w:t>
      </w:r>
    </w:p>
    <w:p>
      <w:pPr>
        <w:pStyle w:val="RecordBase"/>
        <w:ind w:left="240" w:hanging="192"/>
      </w:pPr>
      <w:r>
        <w:t xml:space="preserve"> vehicles, authority and regulatory framework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vehicles, driverless operation, restrictions - </w:t>
      </w:r>
      <w:r>
        <w:t xml:space="preserve"> </w:t>
      </w:r>
      <w:r>
        <w:t xml:space="preserve">HB  7</w:t>
      </w:r>
      <w:r>
        <w:t xml:space="preserve">: </w:t>
      </w:r>
      <w:r>
        <w:t xml:space="preserve">SFA</w:t>
      </w:r>
      <w:r>
        <w:t xml:space="preserve"> (</w:t>
      </w:r>
      <w:r>
        <w:t xml:space="preserve">1</w:t>
      </w:r>
      <w:r>
        <w:t xml:space="preserve">)</w:t>
      </w:r>
    </w:p>
    <w:p>
      <w:pPr>
        <w:pStyle w:val="RecordBase"/>
        <w:ind w:left="240" w:hanging="192"/>
      </w:pPr>
      <w:r>
        <w:t xml:space="preserve"> vehicles, human driver, requirement - </w:t>
      </w:r>
      <w:r>
        <w:t xml:space="preserve"> </w:t>
      </w:r>
      <w:r>
        <w:t xml:space="preserve">HB  7</w:t>
      </w:r>
      <w:r>
        <w:t xml:space="preserve">: </w:t>
      </w:r>
      <w:r>
        <w:t xml:space="preserve">HCS</w:t>
      </w:r>
      <w:r>
        <w:t xml:space="preserve">, </w:t>
      </w:r>
      <w:r>
        <w:t xml:space="preserve">HFA</w:t>
      </w:r>
      <w:r>
        <w:t xml:space="preserve"> (</w:t>
      </w:r>
      <w:r>
        <w:t xml:space="preserve">2</w:t>
      </w:r>
      <w:r>
        <w:t xml:space="preserve">)</w:t>
      </w:r>
    </w:p>
    <w:p>
      <w:pPr>
        <w:pStyle w:val="RecordBase"/>
        <w:ind w:left="240" w:hanging="192"/>
      </w:pPr>
      <w:r>
        <w:t xml:space="preserve"> vehicles, school buses, prohibition - </w:t>
      </w:r>
      <w:r>
        <w:t xml:space="preserve"> </w:t>
      </w:r>
      <w:r>
        <w:t xml:space="preserve">HB  7</w:t>
      </w:r>
      <w:r>
        <w:t xml:space="preserve">: </w:t>
      </w:r>
      <w:r>
        <w:t xml:space="preserve">HFA</w:t>
      </w:r>
      <w:r>
        <w:t xml:space="preserve"> (</w:t>
      </w:r>
      <w:r>
        <w:t xml:space="preserve">3</w:t>
      </w:r>
      <w:r>
        <w:t xml:space="preserve">)</w:t>
      </w:r>
      <w:r>
        <w:t xml:space="preserve">, </w:t>
      </w:r>
      <w:r>
        <w:t xml:space="preserve">SFA</w:t>
      </w:r>
      <w:r>
        <w:t xml:space="preserve"> (</w:t>
      </w:r>
      <w:r>
        <w:t xml:space="preserve">2</w:t>
      </w:r>
      <w:r>
        <w:t xml:space="preserve">)</w:t>
      </w:r>
    </w:p>
    <w:p>
      <w:pPr>
        <w:pStyle w:val="RecordBase"/>
        <w:ind w:left="240" w:hanging="192"/>
      </w:pPr>
      <w:r>
        <w:t xml:space="preserve"> vehicles, two-year driver requirement, commercial motor vehicles - </w:t>
      </w:r>
      <w:r>
        <w:t xml:space="preserve"> </w:t>
      </w:r>
      <w:r>
        <w:t xml:space="preserve">HB  7</w:t>
      </w:r>
      <w:r>
        <w:t xml:space="preserve">: </w:t>
      </w:r>
      <w:r>
        <w:t xml:space="preserve">HFA</w:t>
      </w:r>
      <w:r>
        <w:t xml:space="preserve"> (</w:t>
      </w:r>
      <w:r>
        <w:t xml:space="preserve">1</w:t>
      </w:r>
      <w:r>
        <w:t xml:space="preserve">)</w:t>
      </w:r>
    </w:p>
    <w:p>
      <w:pPr>
        <w:pStyle w:val="RecordBase"/>
        <w:ind w:left="120" w:hanging="120"/>
      </w:pPr>
      <w:r>
        <w:t xml:space="preserve">Capital Avenue, road closure, prohibition - </w:t>
      </w:r>
      <w:r>
        <w:t xml:space="preserve"> </w:t>
      </w:r>
      <w:r>
        <w:t xml:space="preserve">HB  19</w:t>
      </w:r>
      <w:r>
        <w:t xml:space="preserve">: </w:t>
      </w:r>
      <w:r>
        <w:t xml:space="preserve">SFA</w:t>
      </w:r>
      <w:r>
        <w:t xml:space="preserve"> (</w:t>
      </w:r>
      <w:r>
        <w:t xml:space="preserve">2</w:t>
      </w:r>
      <w:r>
        <w:t xml:space="preserve">)</w:t>
      </w:r>
      <w:r>
        <w:t xml:space="preserve">;</w:t>
      </w:r>
      <w:r>
        <w:t xml:space="preserve"> </w:t>
      </w:r>
      <w:r>
        <w:t xml:space="preserve">SB  75</w:t>
      </w:r>
      <w:r>
        <w:t xml:space="preserve">;</w:t>
      </w:r>
      <w:r>
        <w:t xml:space="preserve"> </w:t>
      </w:r>
      <w:r>
        <w:t xml:space="preserve">HB  193</w:t>
      </w:r>
      <w:r>
        <w:t xml:space="preserve">: </w:t>
      </w:r>
      <w:r>
        <w:t xml:space="preserve">SFA</w:t>
      </w:r>
      <w:r>
        <w:t xml:space="preserve"> (</w:t>
      </w:r>
      <w:r>
        <w:t xml:space="preserve">5</w:t>
      </w:r>
      <w:r>
        <w:t xml:space="preserve">)</w:t>
      </w:r>
      <w:r>
        <w:t xml:space="preserve">;</w:t>
      </w:r>
      <w:r>
        <w:t xml:space="preserve"> </w:t>
      </w:r>
      <w:r>
        <w:t xml:space="preserve">HB  384</w:t>
      </w:r>
    </w:p>
    <w:p>
      <w:pPr>
        <w:pStyle w:val="RecordBase"/>
        <w:ind w:left="120" w:hanging="120"/>
      </w:pPr>
      <w:r>
        <w:t xml:space="preserve">Driver's license applicant requirement, English, literacy, traffic signs - </w:t>
      </w:r>
      <w:r>
        <w:t xml:space="preserve"> </w:t>
      </w:r>
      <w:r>
        <w:t xml:space="preserve">HB  79</w:t>
      </w:r>
    </w:p>
    <w:p>
      <w:pPr>
        <w:pStyle w:val="RecordBase"/>
        <w:ind w:left="120" w:hanging="120"/>
      </w:pPr>
      <w:r>
        <w:t xml:space="preserve">Highway</w:t>
      </w:r>
    </w:p>
    <w:p>
      <w:pPr>
        <w:pStyle w:val="RecordBase"/>
        <w:ind w:left="240" w:hanging="192"/>
      </w:pPr>
      <w:r>
        <w:t xml:space="preserve"> work zones, definition - </w:t>
      </w:r>
      <w:r>
        <w:t xml:space="preserve"> </w:t>
      </w:r>
      <w:r>
        <w:t xml:space="preserve">HB  193</w:t>
      </w:r>
    </w:p>
    <w:p>
      <w:pPr>
        <w:pStyle w:val="RecordBase"/>
        <w:ind w:left="240" w:hanging="192"/>
      </w:pPr>
      <w:r>
        <w:t xml:space="preserve"> work zones, traffic offenses, penalties - </w:t>
      </w:r>
      <w:r>
        <w:t xml:space="preserve"> </w:t>
      </w:r>
      <w:r>
        <w:t xml:space="preserve">HB  193</w:t>
      </w:r>
      <w:r>
        <w:t xml:space="preserve">: </w:t>
      </w:r>
      <w:r>
        <w:t xml:space="preserve">SFA</w:t>
      </w:r>
      <w:r>
        <w:t xml:space="preserve"> (</w:t>
      </w:r>
      <w:r>
        <w:t xml:space="preserve">1</w:t>
      </w:r>
      <w:r>
        <w:t xml:space="preserve">)</w:t>
      </w:r>
    </w:p>
    <w:p>
      <w:pPr>
        <w:pStyle w:val="RecordBase"/>
        <w:ind w:left="240" w:hanging="192"/>
      </w:pPr>
      <w:r>
        <w:t xml:space="preserve"> work zones, traffic offenses, worker present, requirement - </w:t>
      </w:r>
      <w:r>
        <w:t xml:space="preserve"> </w:t>
      </w:r>
      <w:r>
        <w:t xml:space="preserve">HB  193</w:t>
      </w:r>
      <w:r>
        <w:t xml:space="preserve">: </w:t>
      </w:r>
      <w:r>
        <w:t xml:space="preserve">SCS</w:t>
      </w:r>
    </w:p>
    <w:p>
      <w:pPr>
        <w:pStyle w:val="RecordBase"/>
        <w:ind w:left="120" w:hanging="120"/>
      </w:pPr>
      <w:r>
        <w:t xml:space="preserve">Low-speed vehicles, safety standards - </w:t>
      </w:r>
      <w:r>
        <w:t xml:space="preserve"> </w:t>
      </w:r>
      <w:r>
        <w:t xml:space="preserve">HB  249</w:t>
      </w:r>
    </w:p>
    <w:p>
      <w:pPr>
        <w:pStyle w:val="RecordBase"/>
        <w:ind w:left="120" w:hanging="120"/>
      </w:pPr>
      <w:r>
        <w:t xml:space="preserve">Motor vehicle racing event, state-maintained highways - </w:t>
      </w:r>
      <w:r>
        <w:t xml:space="preserve"> </w:t>
      </w:r>
      <w:r>
        <w:t xml:space="preserve">HB  29</w:t>
      </w:r>
    </w:p>
    <w:p>
      <w:pPr>
        <w:pStyle w:val="RecordBase"/>
        <w:ind w:left="120" w:hanging="120"/>
      </w:pPr>
      <w:r>
        <w:t xml:space="preserve">Move over law, disabled vehicles - </w:t>
      </w:r>
      <w:r>
        <w:t xml:space="preserve"> </w:t>
      </w:r>
      <w:r>
        <w:t xml:space="preserve">HB  19</w:t>
      </w:r>
    </w:p>
    <w:p>
      <w:pPr>
        <w:pStyle w:val="RecordBase"/>
        <w:ind w:left="120" w:hanging="120"/>
      </w:pPr>
      <w:r>
        <w:t xml:space="preserve">Personal communication device, use by driver, prohibition - </w:t>
      </w:r>
      <w:r>
        <w:t xml:space="preserve"> </w:t>
      </w:r>
      <w:r>
        <w:t xml:space="preserve">HB  620</w:t>
      </w:r>
    </w:p>
    <w:p>
      <w:pPr>
        <w:pStyle w:val="RecordBase"/>
        <w:ind w:left="120" w:hanging="120"/>
      </w:pPr>
      <w:r>
        <w:t xml:space="preserve">Railroad Crossings Safety Awareness Month, August 2024, recognition - </w:t>
      </w:r>
      <w:r>
        <w:t xml:space="preserve"> </w:t>
      </w:r>
      <w:r>
        <w:t xml:space="preserve">SR  39</w:t>
      </w:r>
    </w:p>
    <w:p>
      <w:pPr>
        <w:pStyle w:val="RecordBase"/>
        <w:ind w:left="120" w:hanging="120"/>
      </w:pPr>
      <w:r>
        <w:t xml:space="preserve">School bus equipment, standards and specifications - </w:t>
      </w:r>
      <w:r>
        <w:t xml:space="preserve"> </w:t>
      </w:r>
      <w:r>
        <w:t xml:space="preserve">SB  18</w:t>
      </w:r>
    </w:p>
    <w:p>
      <w:pPr>
        <w:pStyle w:val="RecordBase"/>
        <w:ind w:left="120" w:hanging="120"/>
      </w:pPr>
      <w:r>
        <w:t xml:space="preserve">Speed limit increase, Transportation Cabinet study - </w:t>
      </w:r>
      <w:r>
        <w:t xml:space="preserve"> </w:t>
      </w:r>
      <w:r>
        <w:t xml:space="preserve">HJR 28</w:t>
      </w:r>
    </w:p>
    <w:p>
      <w:pPr>
        <w:pStyle w:val="RecordBase"/>
        <w:ind w:left="120" w:hanging="120"/>
      </w:pPr>
      <w:r>
        <w:t xml:space="preserve">Speeding, fees and penalties for super speeders, establishment - </w:t>
      </w:r>
      <w:r>
        <w:t xml:space="preserve"> </w:t>
      </w:r>
      <w:r>
        <w:t xml:space="preserve">SB  177</w:t>
      </w:r>
    </w:p>
    <w:p>
      <w:pPr>
        <w:pStyle w:val="RecordBase"/>
        <w:ind w:left="120" w:hanging="120"/>
      </w:pPr>
      <w:r>
        <w:t xml:space="preserve">Traffic control signal monitoring system, violation of KRS 189.231, civil penalty - </w:t>
      </w:r>
      <w:r>
        <w:t xml:space="preserve"> </w:t>
      </w:r>
      <w:r>
        <w:t xml:space="preserve">SB  112</w:t>
      </w:r>
    </w:p>
    <w:p>
      <w:pPr>
        <w:pStyle w:val="RecordBase"/>
        <w:ind w:left="120" w:hanging="120"/>
      </w:pPr>
      <w:r>
        <w:t xml:space="preserve">Uniform citation, lack of operator's license or registration receipt, dismissal - </w:t>
      </w:r>
      <w:r>
        <w:t xml:space="preserve"> </w:t>
      </w:r>
      <w:r>
        <w:t xml:space="preserve">SB  33</w:t>
      </w:r>
    </w:p>
    <w:p>
      <w:pPr>
        <w:pStyle w:val="RecordBase"/>
        <w:ind w:left="120" w:hanging="120"/>
      </w:pPr>
      <w:r>
        <w:t xml:space="preserve">Vehicles, windshields, sunscreening materials - </w:t>
      </w:r>
      <w:r>
        <w:t xml:space="preserve"> </w:t>
      </w:r>
      <w:r>
        <w:t xml:space="preserve">SB  46</w:t>
      </w:r>
    </w:p>
    <w:p>
      <w:pPr>
        <w:pStyle w:val="RecordBase"/>
        <w:ind w:left="120" w:hanging="120"/>
      </w:pPr>
      <w:r>
        <w:t xml:space="preserve">Wheels, rubber covering, requirement - </w:t>
      </w:r>
      <w:r>
        <w:t xml:space="preserve"> </w:t>
      </w:r>
      <w:r>
        <w:t xml:space="preserve">HB  156</w:t>
      </w:r>
    </w:p>
    <w:p>
      <w:pPr>
        <w:pStyle w:val="RecordBase"/>
        <w:ind w:left="120" w:hanging="120"/>
      </w:pPr>
      <w:r>
        <w:t xml:space="preserve">Work zones, safety restrictions, violations - </w:t>
      </w:r>
      <w:r>
        <w:t xml:space="preserve"> </w:t>
      </w:r>
      <w:r>
        <w:t xml:space="preserve">HB  193</w:t>
        <w:br/>
      </w:r>
    </w:p>
    <w:p>
      <w:pPr>
        <w:pStyle w:val="RecordHeading3"/>
      </w:pPr>
      <w:r>
        <w:rPr>
          <w:b/>
        </w:rPr>
        <w:t xml:space="preserve">Transportation</w:t>
      </w:r>
    </w:p>
    <w:p>
      <w:pPr>
        <w:pStyle w:val="RecordBase"/>
        <w:ind w:left="120" w:hanging="120"/>
      </w:pPr>
      <w:r>
        <w:t xml:space="preserve">Alternative transportation fuels, Kentucky-grown agricultural products, state agency purchases - </w:t>
      </w:r>
      <w:r>
        <w:t xml:space="preserve"> </w:t>
      </w:r>
      <w:r>
        <w:t xml:space="preserve">HB  27</w:t>
      </w:r>
      <w:r>
        <w:t xml:space="preserve">: </w:t>
      </w:r>
      <w:r>
        <w:t xml:space="preserve">SCS</w:t>
      </w:r>
    </w:p>
    <w:p>
      <w:pPr>
        <w:pStyle w:val="RecordBase"/>
        <w:ind w:left="120" w:hanging="120"/>
      </w:pPr>
      <w:r>
        <w:t xml:space="preserve">Artificial Intelligence and Autonomous Vehicle Task Force, establishment - </w:t>
      </w:r>
      <w:r>
        <w:t xml:space="preserve"> </w:t>
      </w:r>
      <w:r>
        <w:t xml:space="preserve">HCR 36</w:t>
      </w:r>
      <w:r>
        <w:t xml:space="preserve">: </w:t>
      </w:r>
      <w:r>
        <w:t xml:space="preserve">HCS</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HB  45</w:t>
      </w:r>
    </w:p>
    <w:p>
      <w:pPr>
        <w:pStyle w:val="RecordBase"/>
        <w:ind w:left="240" w:hanging="192"/>
      </w:pPr>
      <w:r>
        <w:t xml:space="preserve"> license plate reader, data usage and retention, 30-day limit, exceptions - </w:t>
      </w:r>
      <w:r>
        <w:t xml:space="preserve"> </w:t>
      </w:r>
      <w:r>
        <w:t xml:space="preserve">HB  45</w:t>
      </w:r>
      <w:r>
        <w:t xml:space="preserve">: </w:t>
      </w:r>
      <w:r>
        <w:t xml:space="preserve">HCS</w:t>
      </w:r>
    </w:p>
    <w:p>
      <w:pPr>
        <w:pStyle w:val="RecordBase"/>
        <w:ind w:left="240" w:hanging="192"/>
      </w:pPr>
      <w:r>
        <w:t xml:space="preserve"> license plate reader, data usage, restriction - </w:t>
      </w:r>
      <w:r>
        <w:t xml:space="preserve"> </w:t>
      </w:r>
      <w:r>
        <w:t xml:space="preserve">SB  380</w:t>
      </w:r>
    </w:p>
    <w:p>
      <w:pPr>
        <w:pStyle w:val="RecordBase"/>
        <w:ind w:left="240" w:hanging="192"/>
      </w:pPr>
      <w:r>
        <w:t xml:space="preserve"> license plate reader, data usage, restrictions on availability - </w:t>
      </w:r>
      <w:r>
        <w:t xml:space="preserve"> </w:t>
      </w:r>
      <w:r>
        <w:t xml:space="preserve">HB  45</w:t>
      </w:r>
      <w:r>
        <w:t xml:space="preserve">: </w:t>
      </w:r>
      <w:r>
        <w:t xml:space="preserve">HCS</w:t>
      </w:r>
    </w:p>
    <w:p>
      <w:pPr>
        <w:pStyle w:val="RecordBase"/>
        <w:ind w:left="240" w:hanging="192"/>
      </w:pPr>
      <w:r>
        <w:t xml:space="preserve"> speed enforcement fund - </w:t>
      </w:r>
      <w:r>
        <w:t xml:space="preserve"> </w:t>
      </w:r>
      <w:r>
        <w:t xml:space="preserve">HB  192</w:t>
      </w:r>
    </w:p>
    <w:p>
      <w:pPr>
        <w:pStyle w:val="RecordBase"/>
        <w:ind w:left="240" w:hanging="192"/>
      </w:pPr>
      <w:r>
        <w:t xml:space="preserve"> speed enforcement fund, establishment - </w:t>
      </w:r>
      <w:r>
        <w:t xml:space="preserve"> </w:t>
      </w:r>
      <w:r>
        <w:t xml:space="preserve">SB  44</w:t>
      </w:r>
    </w:p>
    <w:p>
      <w:pPr>
        <w:pStyle w:val="RecordBase"/>
        <w:ind w:left="240" w:hanging="192"/>
      </w:pPr>
      <w:r>
        <w:t xml:space="preserve"> speed enforcement, highway work zones - </w:t>
      </w:r>
      <w:r>
        <w:t xml:space="preserve"> </w:t>
      </w:r>
      <w:r>
        <w:t xml:space="preserve">SB  44</w:t>
      </w:r>
      <w:r>
        <w:t xml:space="preserve">: </w:t>
      </w:r>
      <w:r>
        <w:t xml:space="preserve">SFA</w:t>
      </w:r>
      <w:r>
        <w:t xml:space="preserve"> (</w:t>
      </w:r>
      <w:r>
        <w:t xml:space="preserve">1</w:t>
      </w:r>
      <w:r>
        <w:t xml:space="preserve">)</w:t>
      </w:r>
    </w:p>
    <w:p>
      <w:pPr>
        <w:pStyle w:val="RecordBase"/>
        <w:ind w:left="240" w:hanging="192"/>
      </w:pPr>
      <w:r>
        <w:t xml:space="preserve"> speed enforcement, highway work zones, flashing signage - </w:t>
      </w:r>
      <w:r>
        <w:t xml:space="preserve"> </w:t>
      </w:r>
      <w:r>
        <w:t xml:space="preserve">HB  192</w:t>
      </w:r>
      <w:r>
        <w:t xml:space="preserve">: </w:t>
      </w:r>
      <w:r>
        <w:t xml:space="preserve">HFA</w:t>
      </w:r>
      <w:r>
        <w:t xml:space="preserve"> (</w:t>
      </w:r>
      <w:r>
        <w:t xml:space="preserve">2</w:t>
      </w:r>
      <w:r>
        <w:t xml:space="preserve">)</w:t>
      </w:r>
    </w:p>
    <w:p>
      <w:pPr>
        <w:pStyle w:val="RecordBase"/>
        <w:ind w:left="240" w:hanging="192"/>
      </w:pPr>
      <w:r>
        <w:t xml:space="preserve"> speed enforcement, highway work zones, pilot program - </w:t>
      </w:r>
      <w:r>
        <w:t xml:space="preserve"> </w:t>
      </w:r>
      <w:r>
        <w:t xml:space="preserve">HB  192</w:t>
      </w:r>
      <w:r>
        <w:t xml:space="preserve">;</w:t>
      </w:r>
      <w:r>
        <w:t xml:space="preserve"> </w:t>
      </w:r>
      <w:r>
        <w:t xml:space="preserve">HB  192</w:t>
      </w:r>
      <w:r>
        <w:t xml:space="preserve">: </w:t>
      </w:r>
      <w:r>
        <w:t xml:space="preserve">HFA</w:t>
      </w:r>
      <w:r>
        <w:t xml:space="preserve"> (</w:t>
      </w:r>
      <w:r>
        <w:t xml:space="preserve">1</w:t>
      </w:r>
      <w:r>
        <w:t xml:space="preserve">)</w:t>
      </w:r>
    </w:p>
    <w:p>
      <w:pPr>
        <w:pStyle w:val="RecordBase"/>
        <w:ind w:left="240" w:hanging="192"/>
      </w:pPr>
      <w:r>
        <w:t xml:space="preserve"> speed enforcement in highway work zones pilot program establishment - </w:t>
      </w:r>
      <w:r>
        <w:t xml:space="preserve"> </w:t>
      </w:r>
      <w:r>
        <w:t xml:space="preserve">SB  44</w:t>
      </w:r>
    </w:p>
    <w:p>
      <w:pPr>
        <w:pStyle w:val="RecordBase"/>
        <w:ind w:left="240" w:hanging="192"/>
      </w:pPr>
      <w:r>
        <w:t xml:space="preserve"> speed enforcement, recorded images, retention and use - </w:t>
      </w:r>
      <w:r>
        <w:t xml:space="preserve"> </w:t>
      </w:r>
      <w:r>
        <w:t xml:space="preserve">HB  192</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Autonomous</w:t>
      </w:r>
    </w:p>
    <w:p>
      <w:pPr>
        <w:pStyle w:val="RecordBase"/>
        <w:ind w:left="240" w:hanging="192"/>
      </w:pPr>
      <w:r>
        <w:t xml:space="preserve"> vehicle, human driver requirement, 62,000 pounds, 2035 - </w:t>
      </w:r>
      <w:r>
        <w:t xml:space="preserve"> </w:t>
      </w:r>
      <w:r>
        <w:t xml:space="preserve">HB  7</w:t>
      </w:r>
      <w:r>
        <w:t xml:space="preserve">: </w:t>
      </w:r>
      <w:r>
        <w:t xml:space="preserve">SFA</w:t>
      </w:r>
      <w:r>
        <w:t xml:space="preserve"> (</w:t>
      </w:r>
      <w:r>
        <w:t xml:space="preserve">2</w:t>
      </w:r>
      <w:r>
        <w:t xml:space="preserve">)</w:t>
      </w:r>
    </w:p>
    <w:p>
      <w:pPr>
        <w:pStyle w:val="RecordBase"/>
        <w:ind w:left="240" w:hanging="192"/>
      </w:pPr>
      <w:r>
        <w:t xml:space="preserve"> vehicle, local government regulation - </w:t>
      </w:r>
      <w:r>
        <w:t xml:space="preserve"> </w:t>
      </w:r>
      <w:r>
        <w:t xml:space="preserve">HB  7</w:t>
      </w:r>
      <w:r>
        <w:t xml:space="preserve">: </w:t>
      </w:r>
      <w:r>
        <w:t xml:space="preserve">SFA</w:t>
      </w:r>
      <w:r>
        <w:t xml:space="preserve"> (</w:t>
      </w:r>
      <w:r>
        <w:t xml:space="preserve">5</w:t>
      </w:r>
      <w:r>
        <w:t xml:space="preserve">)</w:t>
      </w:r>
    </w:p>
    <w:p>
      <w:pPr>
        <w:pStyle w:val="RecordBase"/>
        <w:ind w:left="240" w:hanging="192"/>
      </w:pPr>
      <w:r>
        <w:t xml:space="preserve"> vehicles, authority and regulatory framework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vehicles, driverless operation, restrictions - </w:t>
      </w:r>
      <w:r>
        <w:t xml:space="preserve"> </w:t>
      </w:r>
      <w:r>
        <w:t xml:space="preserve">HB  7</w:t>
      </w:r>
      <w:r>
        <w:t xml:space="preserve">: </w:t>
      </w:r>
      <w:r>
        <w:t xml:space="preserve">SFA</w:t>
      </w:r>
      <w:r>
        <w:t xml:space="preserve"> (</w:t>
      </w:r>
      <w:r>
        <w:t xml:space="preserve">1</w:t>
      </w:r>
      <w:r>
        <w:t xml:space="preserve">)</w:t>
      </w:r>
    </w:p>
    <w:p>
      <w:pPr>
        <w:pStyle w:val="RecordBase"/>
        <w:ind w:left="240" w:hanging="192"/>
      </w:pPr>
      <w:r>
        <w:t xml:space="preserve"> vehicles, human driver, requirement - </w:t>
      </w:r>
      <w:r>
        <w:t xml:space="preserve"> </w:t>
      </w:r>
      <w:r>
        <w:t xml:space="preserve">HB  7</w:t>
      </w:r>
      <w:r>
        <w:t xml:space="preserve">: </w:t>
      </w:r>
      <w:r>
        <w:t xml:space="preserve">HCS</w:t>
      </w:r>
      <w:r>
        <w:t xml:space="preserve">, </w:t>
      </w:r>
      <w:r>
        <w:t xml:space="preserve">HFA</w:t>
      </w:r>
      <w:r>
        <w:t xml:space="preserve"> (</w:t>
      </w:r>
      <w:r>
        <w:t xml:space="preserve">2</w:t>
      </w:r>
      <w:r>
        <w:t xml:space="preserve">)</w:t>
      </w:r>
    </w:p>
    <w:p>
      <w:pPr>
        <w:pStyle w:val="RecordBase"/>
        <w:ind w:left="240" w:hanging="192"/>
      </w:pPr>
      <w:r>
        <w:t xml:space="preserve"> vehicles, human driver requirement, elimination - </w:t>
      </w:r>
      <w:r>
        <w:t xml:space="preserve"> </w:t>
      </w:r>
      <w:r>
        <w:t xml:space="preserve">HB  7</w:t>
      </w:r>
      <w:r>
        <w:t xml:space="preserve">: </w:t>
      </w:r>
      <w:r>
        <w:t xml:space="preserve">SFA</w:t>
      </w:r>
      <w:r>
        <w:t xml:space="preserve"> (</w:t>
      </w:r>
      <w:r>
        <w:t xml:space="preserve">4</w:t>
      </w:r>
      <w:r>
        <w:t xml:space="preserve">)</w:t>
      </w:r>
    </w:p>
    <w:p>
      <w:pPr>
        <w:pStyle w:val="RecordBase"/>
        <w:ind w:left="240" w:hanging="192"/>
      </w:pPr>
      <w:r>
        <w:t xml:space="preserve"> vehicles, insurance,  minimum requirements - </w:t>
      </w:r>
      <w:r>
        <w:t xml:space="preserve"> </w:t>
      </w:r>
      <w:r>
        <w:t xml:space="preserve">HB  7</w:t>
      </w:r>
      <w:r>
        <w:t xml:space="preserve">: </w:t>
      </w:r>
      <w:r>
        <w:t xml:space="preserve">SFA</w:t>
      </w:r>
      <w:r>
        <w:t xml:space="preserve"> (</w:t>
      </w:r>
      <w:r>
        <w:t xml:space="preserve">3</w:t>
      </w:r>
      <w:r>
        <w:t xml:space="preserve">)</w:t>
      </w:r>
    </w:p>
    <w:p>
      <w:pPr>
        <w:pStyle w:val="RecordBase"/>
        <w:ind w:left="240" w:hanging="192"/>
      </w:pPr>
      <w:r>
        <w:t xml:space="preserve"> vehicles, school buses, prohibition - </w:t>
      </w:r>
      <w:r>
        <w:t xml:space="preserve"> </w:t>
      </w:r>
      <w:r>
        <w:t xml:space="preserve">HB  7</w:t>
      </w:r>
      <w:r>
        <w:t xml:space="preserve">: </w:t>
      </w:r>
      <w:r>
        <w:t xml:space="preserve">HFA</w:t>
      </w:r>
      <w:r>
        <w:t xml:space="preserve"> (</w:t>
      </w:r>
      <w:r>
        <w:t xml:space="preserve">3</w:t>
      </w:r>
      <w:r>
        <w:t xml:space="preserve">)</w:t>
      </w:r>
      <w:r>
        <w:t xml:space="preserve">, </w:t>
      </w:r>
      <w:r>
        <w:t xml:space="preserve">SFA</w:t>
      </w:r>
      <w:r>
        <w:t xml:space="preserve"> (</w:t>
      </w:r>
      <w:r>
        <w:t xml:space="preserve">2</w:t>
      </w:r>
      <w:r>
        <w:t xml:space="preserve">)</w:t>
      </w:r>
    </w:p>
    <w:p>
      <w:pPr>
        <w:pStyle w:val="RecordBase"/>
        <w:ind w:left="240" w:hanging="192"/>
      </w:pPr>
      <w:r>
        <w:t xml:space="preserve"> vehicles, task force, establishment - </w:t>
      </w:r>
      <w:r>
        <w:t xml:space="preserve"> </w:t>
      </w:r>
      <w:r>
        <w:t xml:space="preserve">HCR 36</w:t>
      </w:r>
    </w:p>
    <w:p>
      <w:pPr>
        <w:pStyle w:val="RecordBase"/>
        <w:ind w:left="240" w:hanging="192"/>
      </w:pPr>
      <w:r>
        <w:t xml:space="preserve"> vehicles, two-year driver requirement, commercial motor vehicles - </w:t>
      </w:r>
      <w:r>
        <w:t xml:space="preserve"> </w:t>
      </w:r>
      <w:r>
        <w:t xml:space="preserve">HB  7</w:t>
      </w:r>
      <w:r>
        <w:t xml:space="preserve">: </w:t>
      </w:r>
      <w:r>
        <w:t xml:space="preserve">HFA</w:t>
      </w:r>
      <w:r>
        <w:t xml:space="preserve"> (</w:t>
      </w:r>
      <w:r>
        <w:t xml:space="preserve">1</w:t>
      </w:r>
      <w:r>
        <w:t xml:space="preserve">)</w:t>
      </w:r>
    </w:p>
    <w:p>
      <w:pPr>
        <w:pStyle w:val="RecordBase"/>
        <w:ind w:left="120" w:hanging="120"/>
      </w:pPr>
      <w:r>
        <w:t xml:space="preserve">Biennial Highway Construction Plan, FY 2024-2026 - </w:t>
      </w:r>
      <w:r>
        <w:t xml:space="preserve"> </w:t>
      </w:r>
      <w:r>
        <w:t xml:space="preserve">HB  266</w:t>
      </w:r>
      <w:r>
        <w:t xml:space="preserve">;</w:t>
      </w:r>
      <w:r>
        <w:t xml:space="preserve"> </w:t>
      </w:r>
      <w:r>
        <w:t xml:space="preserve">HB  266</w:t>
      </w:r>
      <w:r>
        <w:t xml:space="preserve">: </w:t>
      </w:r>
      <w:r>
        <w:t xml:space="preserve">HCS</w:t>
      </w:r>
    </w:p>
    <w:p>
      <w:pPr>
        <w:pStyle w:val="RecordBase"/>
        <w:ind w:left="120" w:hanging="120"/>
      </w:pPr>
      <w:r>
        <w:t xml:space="preserve">Branch budget recommendations - </w:t>
      </w:r>
      <w:r>
        <w:t xml:space="preserve"> </w:t>
      </w:r>
      <w:r>
        <w:t xml:space="preserve">SB  287</w:t>
      </w:r>
    </w:p>
    <w:p>
      <w:pPr>
        <w:pStyle w:val="RecordBase"/>
        <w:ind w:left="120" w:hanging="120"/>
      </w:pPr>
      <w:r>
        <w:t xml:space="preserve">Budget Reserve Trust Fund, supplemental appropriations - </w:t>
      </w:r>
      <w:r>
        <w:t xml:space="preserve"> </w:t>
      </w:r>
      <w:r>
        <w:t xml:space="preserve">HB  1</w:t>
      </w:r>
      <w:r>
        <w:t xml:space="preserve">;</w:t>
      </w:r>
      <w:r>
        <w:t xml:space="preserve"> </w:t>
      </w:r>
      <w:r>
        <w:t xml:space="preserve">HB  1</w:t>
      </w:r>
      <w:r>
        <w:t xml:space="preserve">: </w:t>
      </w:r>
      <w:r>
        <w:t xml:space="preserve">HCS</w:t>
      </w:r>
      <w:r>
        <w:t xml:space="preserve">, </w:t>
      </w:r>
      <w:r>
        <w:t xml:space="preserve">SCS</w:t>
      </w:r>
    </w:p>
    <w:p>
      <w:pPr>
        <w:pStyle w:val="RecordBase"/>
        <w:ind w:left="120" w:hanging="120"/>
      </w:pPr>
      <w:r>
        <w:t xml:space="preserve">Bus stations, human trafficking, signage, requirement, penalties - </w:t>
      </w:r>
      <w:r>
        <w:t xml:space="preserve"> </w:t>
      </w:r>
      <w:r>
        <w:t xml:space="preserve">HB  3</w:t>
      </w:r>
    </w:p>
    <w:p>
      <w:pPr>
        <w:pStyle w:val="RecordBase"/>
        <w:ind w:left="120" w:hanging="120"/>
      </w:pPr>
      <w:r>
        <w:t xml:space="preserve">Child victims' trust fund special plate; requirements for cost and funds - </w:t>
      </w:r>
      <w:r>
        <w:t xml:space="preserve"> </w:t>
      </w:r>
      <w:r>
        <w:t xml:space="preserve">HB  8</w:t>
      </w:r>
      <w:r>
        <w:t xml:space="preserve">: </w:t>
      </w:r>
      <w:r>
        <w:t xml:space="preserve">SCS</w:t>
      </w:r>
    </w:p>
    <w:p>
      <w:pPr>
        <w:pStyle w:val="RecordBase"/>
        <w:ind w:left="120" w:hanging="120"/>
      </w:pPr>
      <w:r>
        <w:t xml:space="preserve">Commercial watercraft taxes, riverport financial assistance trust fund, appropriation - </w:t>
      </w:r>
      <w:r>
        <w:t xml:space="preserve"> </w:t>
      </w:r>
      <w:r>
        <w:t xml:space="preserve">SB  356</w:t>
      </w:r>
    </w:p>
    <w:p>
      <w:pPr>
        <w:pStyle w:val="RecordBase"/>
        <w:ind w:left="120" w:hanging="120"/>
      </w:pPr>
      <w:r>
        <w:t xml:space="preserve">County road aid, consolidated local governments, project identification, factors - </w:t>
      </w:r>
      <w:r>
        <w:t xml:space="preserve"> </w:t>
      </w:r>
      <w:r>
        <w:t xml:space="preserve">HB  388</w:t>
      </w:r>
    </w:p>
    <w:p>
      <w:pPr>
        <w:pStyle w:val="RecordBase"/>
        <w:ind w:left="120" w:hanging="120"/>
      </w:pPr>
      <w:r>
        <w:t xml:space="preserve">Delivery network company services, regulation - </w:t>
      </w:r>
      <w:r>
        <w:t xml:space="preserve"> </w:t>
      </w:r>
      <w:r>
        <w:t xml:space="preserve">HB  280</w:t>
      </w:r>
    </w:p>
    <w:p>
      <w:pPr>
        <w:pStyle w:val="RecordBase"/>
        <w:ind w:left="120" w:hanging="120"/>
      </w:pPr>
      <w:r>
        <w:t xml:space="preserve">Department of Highways, right of way services, brokers, appraisers - </w:t>
      </w:r>
      <w:r>
        <w:t xml:space="preserve"> </w:t>
      </w:r>
      <w:r>
        <w:t xml:space="preserve">HB  703</w:t>
      </w:r>
    </w:p>
    <w:p>
      <w:pPr>
        <w:pStyle w:val="RecordBase"/>
        <w:ind w:left="120" w:hanging="120"/>
      </w:pPr>
      <w:r>
        <w:t xml:space="preserve">Derelict vessel removal assistance fund, establishment - </w:t>
      </w:r>
      <w:r>
        <w:t xml:space="preserve"> </w:t>
      </w:r>
      <w:r>
        <w:t xml:space="preserve">SB  357</w:t>
      </w:r>
    </w:p>
    <w:p>
      <w:pPr>
        <w:pStyle w:val="RecordBase"/>
        <w:ind w:left="120" w:hanging="120"/>
      </w:pPr>
      <w:r>
        <w:t xml:space="preserve">Driver</w:t>
      </w:r>
    </w:p>
    <w:p>
      <w:pPr>
        <w:pStyle w:val="RecordBase"/>
        <w:ind w:left="240" w:hanging="192"/>
      </w:pPr>
      <w:r>
        <w:t xml:space="preserve"> licensing, identity verification, birth certificate, electronic verification - </w:t>
      </w:r>
      <w:r>
        <w:t xml:space="preserve"> </w:t>
      </w:r>
      <w:r>
        <w:t xml:space="preserve">SB  160</w:t>
      </w:r>
    </w:p>
    <w:p>
      <w:pPr>
        <w:pStyle w:val="RecordBase"/>
        <w:ind w:left="240" w:hanging="192"/>
      </w:pPr>
      <w:r>
        <w:t xml:space="preserve"> licensing, regional offices, location - </w:t>
      </w:r>
      <w:r>
        <w:t xml:space="preserve"> </w:t>
      </w:r>
      <w:r>
        <w:t xml:space="preserve">HB  60</w:t>
      </w:r>
      <w:r>
        <w:t xml:space="preserve">;</w:t>
      </w:r>
      <w:r>
        <w:t xml:space="preserve"> </w:t>
      </w:r>
      <w:r>
        <w:t xml:space="preserve">SB  91</w:t>
      </w:r>
      <w:r>
        <w:t xml:space="preserve">;</w:t>
      </w:r>
      <w:r>
        <w:t xml:space="preserve"> </w:t>
      </w:r>
      <w:r>
        <w:t xml:space="preserve">HB  434</w:t>
      </w:r>
      <w:r>
        <w:t xml:space="preserve">: </w:t>
      </w:r>
      <w:r>
        <w:t xml:space="preserve">HCS</w:t>
      </w:r>
    </w:p>
    <w:p>
      <w:pPr>
        <w:pStyle w:val="RecordBase"/>
        <w:ind w:left="240" w:hanging="192"/>
      </w:pPr>
      <w:r>
        <w:t xml:space="preserve"> licensing services, minimum location requirements - </w:t>
      </w:r>
      <w:r>
        <w:t xml:space="preserve"> </w:t>
      </w:r>
      <w:r>
        <w:t xml:space="preserve">HB  213</w:t>
      </w:r>
      <w:r>
        <w:t xml:space="preserve">;</w:t>
      </w:r>
      <w:r>
        <w:t xml:space="preserve"> </w:t>
      </w:r>
      <w:r>
        <w:t xml:space="preserve">HB  250</w:t>
      </w:r>
    </w:p>
    <w:p>
      <w:pPr>
        <w:pStyle w:val="RecordBase"/>
        <w:ind w:left="120" w:hanging="120"/>
      </w:pPr>
      <w:r>
        <w:t xml:space="preserve">Driver's license applicant requirement, English, literacy - </w:t>
      </w:r>
      <w:r>
        <w:t xml:space="preserve"> </w:t>
      </w:r>
      <w:r>
        <w:t xml:space="preserve">HB  79</w:t>
      </w:r>
    </w:p>
    <w:p>
      <w:pPr>
        <w:pStyle w:val="RecordBase"/>
        <w:ind w:left="120" w:hanging="120"/>
      </w:pPr>
      <w:r>
        <w:t xml:space="preserve">Electric</w:t>
      </w:r>
    </w:p>
    <w:p>
      <w:pPr>
        <w:pStyle w:val="RecordBase"/>
        <w:ind w:left="240" w:hanging="192"/>
      </w:pPr>
      <w:r>
        <w:t xml:space="preserve"> motor vehicles, emissions standards, restriction - </w:t>
      </w:r>
      <w:r>
        <w:t xml:space="preserve"> </w:t>
      </w:r>
      <w:r>
        <w:t xml:space="preserve">SB  215</w:t>
      </w:r>
    </w:p>
    <w:p>
      <w:pPr>
        <w:pStyle w:val="RecordBase"/>
        <w:ind w:left="240" w:hanging="192"/>
      </w:pPr>
      <w:r>
        <w:t xml:space="preserve"> vehicle power tax, electric vehicle power dealer, kilowatt exclusion - </w:t>
      </w:r>
      <w:r>
        <w:t xml:space="preserve"> </w:t>
      </w:r>
      <w:r>
        <w:t xml:space="preserve">HB  398</w:t>
      </w:r>
    </w:p>
    <w:p>
      <w:pPr>
        <w:pStyle w:val="RecordBase"/>
        <w:ind w:left="120" w:hanging="120"/>
      </w:pPr>
      <w:r>
        <w:t xml:space="preserve">Electronic Verification of Vital Events system, use, requirement - </w:t>
      </w:r>
      <w:r>
        <w:t xml:space="preserve"> </w:t>
      </w:r>
      <w:r>
        <w:t xml:space="preserve">SB  160</w:t>
      </w:r>
    </w:p>
    <w:p>
      <w:pPr>
        <w:pStyle w:val="RecordBase"/>
        <w:ind w:left="120" w:hanging="120"/>
      </w:pPr>
      <w:r>
        <w:t xml:space="preserve">Form, development by cabinet, vehicle, transfer on death - </w:t>
      </w:r>
      <w:r>
        <w:t xml:space="preserve"> </w:t>
      </w:r>
      <w:r>
        <w:t xml:space="preserve">HB  50</w:t>
      </w:r>
    </w:p>
    <w:p>
      <w:pPr>
        <w:pStyle w:val="RecordBase"/>
        <w:ind w:left="120" w:hanging="120"/>
      </w:pPr>
      <w:r>
        <w:t xml:space="preserve">Government Resources Accelerating Needed Transformation Program, eligible use - </w:t>
      </w:r>
      <w:r>
        <w:t xml:space="preserve"> </w:t>
      </w:r>
      <w:r>
        <w:t xml:space="preserve">HB  723</w:t>
      </w:r>
      <w:r>
        <w:t xml:space="preserve">;</w:t>
      </w:r>
      <w:r>
        <w:t xml:space="preserve"> </w:t>
      </w:r>
      <w:r>
        <w:t xml:space="preserve">HB  723</w:t>
      </w:r>
      <w:r>
        <w:t xml:space="preserve">: </w:t>
      </w:r>
      <w:r>
        <w:t xml:space="preserve">HCS</w:t>
      </w:r>
    </w:p>
    <w:p>
      <w:pPr>
        <w:pStyle w:val="RecordBase"/>
        <w:ind w:left="120" w:hanging="120"/>
      </w:pPr>
      <w:r>
        <w:t xml:space="preserve">Governor's</w:t>
      </w:r>
    </w:p>
    <w:p>
      <w:pPr>
        <w:pStyle w:val="RecordBase"/>
        <w:ind w:left="240" w:hanging="192"/>
      </w:pPr>
      <w:r>
        <w:t xml:space="preserve"> recommended Biennial Highway Construction Plan, FY 2024-2026 - </w:t>
      </w:r>
      <w:r>
        <w:t xml:space="preserve"> </w:t>
      </w:r>
      <w:r>
        <w:t xml:space="preserve">HB  303</w:t>
      </w:r>
    </w:p>
    <w:p>
      <w:pPr>
        <w:pStyle w:val="RecordBase"/>
        <w:ind w:left="240" w:hanging="192"/>
      </w:pPr>
      <w:r>
        <w:t xml:space="preserve"> recommended six-year road plan, last four years - </w:t>
      </w:r>
      <w:r>
        <w:t xml:space="preserve"> </w:t>
      </w:r>
      <w:r>
        <w:t xml:space="preserve">HJR 48</w:t>
      </w:r>
    </w:p>
    <w:p>
      <w:pPr>
        <w:pStyle w:val="RecordBase"/>
        <w:ind w:left="240" w:hanging="192"/>
      </w:pPr>
      <w:r>
        <w:t xml:space="preserve"> recommended Transportation Cabinet Budget - </w:t>
      </w:r>
      <w:r>
        <w:t xml:space="preserve"> </w:t>
      </w:r>
      <w:r>
        <w:t xml:space="preserve">HB  110</w:t>
      </w:r>
    </w:p>
    <w:p>
      <w:pPr>
        <w:pStyle w:val="RecordBase"/>
        <w:ind w:left="120" w:hanging="120"/>
      </w:pPr>
      <w:r>
        <w:t xml:space="preserve">Highway</w:t>
      </w:r>
    </w:p>
    <w:p>
      <w:pPr>
        <w:pStyle w:val="RecordBase"/>
        <w:ind w:left="240" w:hanging="192"/>
      </w:pPr>
      <w:r>
        <w:t xml:space="preserve"> work zones, definition - </w:t>
      </w:r>
      <w:r>
        <w:t xml:space="preserve"> </w:t>
      </w:r>
      <w:r>
        <w:t xml:space="preserve">HB  193</w:t>
      </w:r>
    </w:p>
    <w:p>
      <w:pPr>
        <w:pStyle w:val="RecordBase"/>
        <w:ind w:left="240" w:hanging="192"/>
      </w:pPr>
      <w:r>
        <w:t xml:space="preserve"> work zones, traffic offenses, increased penalties - </w:t>
      </w:r>
      <w:r>
        <w:t xml:space="preserve"> </w:t>
      </w:r>
      <w:r>
        <w:t xml:space="preserve">HB  193</w:t>
      </w:r>
    </w:p>
    <w:p>
      <w:pPr>
        <w:pStyle w:val="RecordBase"/>
        <w:ind w:left="240" w:hanging="192"/>
      </w:pPr>
      <w:r>
        <w:t xml:space="preserve"> work zones, traffic offenses, penalties - </w:t>
      </w:r>
      <w:r>
        <w:t xml:space="preserve"> </w:t>
      </w:r>
      <w:r>
        <w:t xml:space="preserve">HB  193</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240" w:hanging="192"/>
      </w:pPr>
      <w:r>
        <w:t xml:space="preserve"> work zones, traffic offenses, worker present, requirement - </w:t>
      </w:r>
      <w:r>
        <w:t xml:space="preserve"> </w:t>
      </w:r>
      <w:r>
        <w:t xml:space="preserve">HB  193</w:t>
      </w:r>
      <w:r>
        <w:t xml:space="preserve">: </w:t>
      </w:r>
      <w:r>
        <w:t xml:space="preserve">SCS</w:t>
      </w:r>
    </w:p>
    <w:p>
      <w:pPr>
        <w:pStyle w:val="RecordBase"/>
        <w:ind w:left="120" w:hanging="120"/>
      </w:pPr>
      <w:r>
        <w:t xml:space="preserve">Highways, truck tractor, trailer, semitrailer, overtaking, lane usage - </w:t>
      </w:r>
      <w:r>
        <w:t xml:space="preserve"> </w:t>
      </w:r>
      <w:r>
        <w:t xml:space="preserve">SB  107</w:t>
      </w:r>
    </w:p>
    <w:p>
      <w:pPr>
        <w:pStyle w:val="RecordBase"/>
        <w:ind w:left="120" w:hanging="120"/>
      </w:pPr>
      <w:r>
        <w:t xml:space="preserve">Instruction permit testing, county clerks - </w:t>
      </w:r>
      <w:r>
        <w:t xml:space="preserve"> </w:t>
      </w:r>
      <w:r>
        <w:t xml:space="preserve">SB  91</w:t>
      </w:r>
      <w:r>
        <w:t xml:space="preserve">: </w:t>
      </w:r>
      <w:r>
        <w:t xml:space="preserve">SFA</w:t>
      </w:r>
      <w:r>
        <w:t xml:space="preserve"> (</w:t>
      </w:r>
      <w:r>
        <w:t xml:space="preserve">1</w:t>
      </w:r>
      <w:r>
        <w:t xml:space="preserve">)</w:t>
      </w:r>
    </w:p>
    <w:p>
      <w:pPr>
        <w:pStyle w:val="RecordBase"/>
        <w:ind w:left="120" w:hanging="120"/>
      </w:pPr>
      <w:r>
        <w:t xml:space="preserve">Involuntarily towed motor vehicle, disposal - </w:t>
      </w:r>
      <w:r>
        <w:t xml:space="preserve"> </w:t>
      </w:r>
      <w:r>
        <w:t xml:space="preserve">SB  372</w:t>
      </w:r>
    </w:p>
    <w:p>
      <w:pPr>
        <w:pStyle w:val="RecordBase"/>
        <w:ind w:left="120" w:hanging="120"/>
      </w:pPr>
      <w:r>
        <w:t xml:space="preserve">Kentucky River Authority, qualifications of members - </w:t>
      </w:r>
      <w:r>
        <w:t xml:space="preserve"> </w:t>
      </w:r>
      <w:r>
        <w:t xml:space="preserve">HB  714</w:t>
      </w:r>
    </w:p>
    <w:p>
      <w:pPr>
        <w:pStyle w:val="RecordBase"/>
        <w:ind w:left="120" w:hanging="120"/>
      </w:pPr>
      <w:r>
        <w:t xml:space="preserve">Limited minor's farm operator's license, requirements and issuance procedure - </w:t>
      </w:r>
      <w:r>
        <w:t xml:space="preserve"> </w:t>
      </w:r>
      <w:r>
        <w:t xml:space="preserve">HB  334</w:t>
      </w:r>
    </w:p>
    <w:p>
      <w:pPr>
        <w:pStyle w:val="RecordBase"/>
        <w:ind w:left="120" w:hanging="120"/>
      </w:pPr>
      <w:r>
        <w:t xml:space="preserve">Low-speed vehicles, safety standards - </w:t>
      </w:r>
      <w:r>
        <w:t xml:space="preserve"> </w:t>
      </w:r>
      <w:r>
        <w:t xml:space="preserve">HB  249</w:t>
      </w:r>
    </w:p>
    <w:p>
      <w:pPr>
        <w:pStyle w:val="RecordBase"/>
        <w:ind w:left="120" w:hanging="120"/>
      </w:pPr>
      <w:r>
        <w:t xml:space="preserve">Medicaid, nonemergency medical transportation - </w:t>
      </w:r>
      <w:r>
        <w:t xml:space="preserve"> </w:t>
      </w:r>
      <w:r>
        <w:t xml:space="preserve">HB  653</w:t>
      </w:r>
    </w:p>
    <w:p>
      <w:pPr>
        <w:pStyle w:val="RecordBase"/>
        <w:ind w:left="120" w:hanging="120"/>
      </w:pPr>
      <w:r>
        <w:t xml:space="preserve">Medical review board, creation - </w:t>
      </w:r>
      <w:r>
        <w:t xml:space="preserve"> </w:t>
      </w:r>
      <w:r>
        <w:t xml:space="preserve">SB  294</w:t>
      </w:r>
    </w:p>
    <w:p>
      <w:pPr>
        <w:pStyle w:val="RecordBase"/>
        <w:ind w:left="120" w:hanging="120"/>
      </w:pPr>
      <w:r>
        <w:t xml:space="preserve">Motor</w:t>
      </w:r>
    </w:p>
    <w:p>
      <w:pPr>
        <w:pStyle w:val="RecordBase"/>
        <w:ind w:left="240" w:hanging="192"/>
      </w:pPr>
      <w:r>
        <w:t xml:space="preserve"> carrier truck taxes, application, filing, and payment, procedures - </w:t>
      </w:r>
      <w:r>
        <w:t xml:space="preserve"> </w:t>
      </w:r>
      <w:r>
        <w:t xml:space="preserve">SB  199</w:t>
      </w:r>
    </w:p>
    <w:p>
      <w:pPr>
        <w:pStyle w:val="RecordBase"/>
        <w:ind w:left="240" w:hanging="192"/>
      </w:pPr>
      <w:r>
        <w:t xml:space="preserve"> carriers, gross combination weight rating, definition - </w:t>
      </w:r>
      <w:r>
        <w:t xml:space="preserve"> </w:t>
      </w:r>
      <w:r>
        <w:t xml:space="preserve">SB  199</w:t>
      </w:r>
      <w:r>
        <w:t xml:space="preserve">: </w:t>
      </w:r>
      <w:r>
        <w:t xml:space="preserve">HCS</w:t>
      </w:r>
    </w:p>
    <w:p>
      <w:pPr>
        <w:pStyle w:val="RecordBase"/>
        <w:ind w:left="240" w:hanging="192"/>
      </w:pPr>
      <w:r>
        <w:t xml:space="preserve"> vehicle dealer, compensation from manufacturers, requirements - </w:t>
      </w:r>
      <w:r>
        <w:t xml:space="preserve"> </w:t>
      </w:r>
      <w:r>
        <w:t xml:space="preserve">HB  592</w:t>
      </w:r>
      <w:r>
        <w:t xml:space="preserve">;</w:t>
      </w:r>
      <w:r>
        <w:t xml:space="preserve"> </w:t>
      </w:r>
      <w:r>
        <w:t xml:space="preserve">HB  592</w:t>
      </w:r>
      <w:r>
        <w:t xml:space="preserve">: </w:t>
      </w:r>
      <w:r>
        <w:t xml:space="preserve">HCS</w:t>
      </w:r>
    </w:p>
    <w:p>
      <w:pPr>
        <w:pStyle w:val="RecordBase"/>
        <w:ind w:left="240" w:hanging="192"/>
      </w:pPr>
      <w:r>
        <w:t xml:space="preserve"> vehicle dealers, application for dealer plates, Social Security number requirement, removal - </w:t>
      </w:r>
      <w:r>
        <w:t xml:space="preserve"> </w:t>
      </w:r>
      <w:r>
        <w:t xml:space="preserve">SB  165</w:t>
      </w:r>
    </w:p>
    <w:p>
      <w:pPr>
        <w:pStyle w:val="RecordBase"/>
        <w:ind w:left="240" w:hanging="192"/>
      </w:pPr>
      <w:r>
        <w:t xml:space="preserve"> vehicle inspections, fees, certified inspector number, electronic inspection form - </w:t>
      </w:r>
      <w:r>
        <w:t xml:space="preserve"> </w:t>
      </w:r>
      <w:r>
        <w:t xml:space="preserve">HB  833</w:t>
      </w:r>
    </w:p>
    <w:p>
      <w:pPr>
        <w:pStyle w:val="RecordBase"/>
        <w:ind w:left="240" w:hanging="192"/>
      </w:pPr>
      <w:r>
        <w:t xml:space="preserve"> vehicle inspections, fees, sheriff appointed special inspector - </w:t>
      </w:r>
      <w:r>
        <w:t xml:space="preserve"> </w:t>
      </w:r>
      <w:r>
        <w:t xml:space="preserve">HB  833</w:t>
      </w:r>
      <w:r>
        <w:t xml:space="preserve">: </w:t>
      </w:r>
      <w:r>
        <w:t xml:space="preserve">HCS</w:t>
      </w:r>
    </w:p>
    <w:p>
      <w:pPr>
        <w:pStyle w:val="RecordBase"/>
        <w:ind w:left="240" w:hanging="192"/>
      </w:pPr>
      <w:r>
        <w:t xml:space="preserve"> vehicle racing event, state-maintained highways - </w:t>
      </w:r>
      <w:r>
        <w:t xml:space="preserve"> </w:t>
      </w:r>
      <w:r>
        <w:t xml:space="preserve">HB  29</w:t>
      </w:r>
    </w:p>
    <w:p>
      <w:pPr>
        <w:pStyle w:val="RecordBase"/>
        <w:ind w:left="240" w:hanging="192"/>
      </w:pPr>
      <w:r>
        <w:t xml:space="preserve"> vehicle registration, gender-neutral language - </w:t>
      </w:r>
      <w:r>
        <w:t xml:space="preserve"> </w:t>
      </w:r>
      <w:r>
        <w:t xml:space="preserve">SB  225</w:t>
      </w:r>
      <w:r>
        <w:t xml:space="preserve">;</w:t>
      </w:r>
      <w:r>
        <w:t xml:space="preserve"> </w:t>
      </w:r>
      <w:r>
        <w:t xml:space="preserve">SB  241</w:t>
      </w:r>
      <w:r>
        <w:t xml:space="preserve">;</w:t>
      </w:r>
      <w:r>
        <w:t xml:space="preserve"> </w:t>
      </w:r>
      <w:r>
        <w:t xml:space="preserve">SB  248</w:t>
      </w:r>
      <w:r>
        <w:t xml:space="preserve">;</w:t>
      </w:r>
      <w:r>
        <w:t xml:space="preserve"> </w:t>
      </w:r>
      <w:r>
        <w:t xml:space="preserve">SB  329</w:t>
      </w:r>
      <w:r>
        <w:t xml:space="preserve">;</w:t>
      </w:r>
      <w:r>
        <w:t xml:space="preserve"> </w:t>
      </w:r>
      <w:r>
        <w:t xml:space="preserve">HB  593</w:t>
      </w:r>
      <w:r>
        <w:t xml:space="preserve">;</w:t>
      </w:r>
      <w:r>
        <w:t xml:space="preserve"> </w:t>
      </w:r>
      <w:r>
        <w:t xml:space="preserve">HB  594</w:t>
      </w:r>
      <w:r>
        <w:t xml:space="preserve">;</w:t>
      </w:r>
      <w:r>
        <w:t xml:space="preserve"> </w:t>
      </w:r>
      <w:r>
        <w:t xml:space="preserve">HB  606</w:t>
      </w:r>
    </w:p>
    <w:p>
      <w:pPr>
        <w:pStyle w:val="RecordBase"/>
        <w:ind w:left="240" w:hanging="192"/>
      </w:pPr>
      <w:r>
        <w:t xml:space="preserve"> vehicle registration, joint ownership, procedures - </w:t>
      </w:r>
      <w:r>
        <w:t xml:space="preserve"> </w:t>
      </w:r>
      <w:r>
        <w:t xml:space="preserve">SB  199</w:t>
      </w:r>
      <w:r>
        <w:t xml:space="preserve">;</w:t>
      </w:r>
      <w:r>
        <w:t xml:space="preserve"> </w:t>
      </w:r>
      <w:r>
        <w:t xml:space="preserve">SB  199</w:t>
      </w:r>
      <w:r>
        <w:t xml:space="preserve">: </w:t>
      </w:r>
      <w:r>
        <w:t xml:space="preserve">SCS</w:t>
      </w:r>
      <w:r>
        <w:t xml:space="preserve">;</w:t>
      </w:r>
      <w:r>
        <w:t xml:space="preserve"> </w:t>
      </w:r>
      <w:r>
        <w:t xml:space="preserve">HB  375</w:t>
      </w:r>
      <w:r>
        <w:t xml:space="preserve">;</w:t>
      </w:r>
      <w:r>
        <w:t xml:space="preserve"> </w:t>
      </w:r>
      <w:r>
        <w:t xml:space="preserve">HB  375</w:t>
      </w:r>
      <w:r>
        <w:t xml:space="preserve">: </w:t>
      </w:r>
      <w:r>
        <w:t xml:space="preserve">HCS</w:t>
      </w:r>
      <w:r>
        <w:t xml:space="preserve">, </w:t>
      </w:r>
      <w:r>
        <w:t xml:space="preserve">SCS</w:t>
      </w:r>
    </w:p>
    <w:p>
      <w:pPr>
        <w:pStyle w:val="RecordBase"/>
        <w:ind w:left="240" w:hanging="192"/>
      </w:pPr>
      <w:r>
        <w:t xml:space="preserve"> vehicle sales, disclosure of previous owner information, consent - </w:t>
      </w:r>
      <w:r>
        <w:t xml:space="preserve"> </w:t>
      </w:r>
      <w:r>
        <w:t xml:space="preserve">HB  167</w:t>
      </w:r>
    </w:p>
    <w:p>
      <w:pPr>
        <w:pStyle w:val="RecordBase"/>
        <w:ind w:left="240" w:hanging="192"/>
      </w:pPr>
      <w:r>
        <w:t xml:space="preserve"> vehicle towing statutes, penalties - </w:t>
      </w:r>
      <w:r>
        <w:t xml:space="preserve"> </w:t>
      </w:r>
      <w:r>
        <w:t xml:space="preserve">SB  107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vehicles, emissions standards, restriction - </w:t>
      </w:r>
      <w:r>
        <w:t xml:space="preserve"> </w:t>
      </w:r>
      <w:r>
        <w:t xml:space="preserve">SB  215</w:t>
      </w:r>
      <w:r>
        <w:t xml:space="preserve">: </w:t>
      </w:r>
      <w:r>
        <w:t xml:space="preserve">SCS</w:t>
      </w:r>
    </w:p>
    <w:p>
      <w:pPr>
        <w:pStyle w:val="RecordBase"/>
        <w:ind w:left="120" w:hanging="120"/>
      </w:pPr>
      <w:r>
        <w:t xml:space="preserve">Move over law, disabled vehicles - </w:t>
      </w:r>
      <w:r>
        <w:t xml:space="preserve"> </w:t>
      </w:r>
      <w:r>
        <w:t xml:space="preserve">HB  19</w:t>
      </w:r>
    </w:p>
    <w:p>
      <w:pPr>
        <w:pStyle w:val="RecordBase"/>
        <w:ind w:left="120" w:hanging="120"/>
      </w:pPr>
      <w:r>
        <w:t xml:space="preserve">Municipal solid waste vehicle, license, Social Security number requirement, removal - </w:t>
      </w:r>
      <w:r>
        <w:t xml:space="preserve"> </w:t>
      </w:r>
      <w:r>
        <w:t xml:space="preserve">SB  165</w:t>
      </w:r>
    </w:p>
    <w:p>
      <w:pPr>
        <w:pStyle w:val="RecordBase"/>
        <w:ind w:left="120" w:hanging="120"/>
      </w:pPr>
      <w:r>
        <w:t xml:space="preserve">Non-school</w:t>
      </w:r>
    </w:p>
    <w:p>
      <w:pPr>
        <w:pStyle w:val="RecordBase"/>
        <w:ind w:left="240" w:hanging="192"/>
      </w:pPr>
      <w:r>
        <w:t xml:space="preserve"> bus passenger vehicle drivers, immediate notification to superintendent, requirement - </w:t>
      </w:r>
      <w:r>
        <w:t xml:space="preserve"> </w:t>
      </w:r>
      <w:r>
        <w:t xml:space="preserve">HB  447</w:t>
      </w:r>
      <w:r>
        <w:t xml:space="preserve">: </w:t>
      </w:r>
      <w:r>
        <w:t xml:space="preserve">SCS</w:t>
      </w:r>
    </w:p>
    <w:p>
      <w:pPr>
        <w:pStyle w:val="RecordBase"/>
        <w:ind w:left="240" w:hanging="192"/>
      </w:pPr>
      <w:r>
        <w:t xml:space="preserve"> bus passenger vehicles, driver qualifications, drug testing, license required - </w:t>
      </w:r>
      <w:r>
        <w:t xml:space="preserve"> </w:t>
      </w:r>
      <w:r>
        <w:t xml:space="preserve">HB  447</w:t>
      </w:r>
      <w:r>
        <w:t xml:space="preserve">: </w:t>
      </w:r>
      <w:r>
        <w:t xml:space="preserve">HCS</w:t>
      </w:r>
    </w:p>
    <w:p>
      <w:pPr>
        <w:pStyle w:val="RecordBase"/>
        <w:ind w:left="240" w:hanging="192"/>
      </w:pPr>
      <w:r>
        <w:t xml:space="preserve"> bus passenger vehicles, vehicles designed for 15 or fewer passengers, conditions of use - </w:t>
      </w:r>
      <w:r>
        <w:t xml:space="preserve"> </w:t>
      </w:r>
      <w:r>
        <w:t xml:space="preserve">HB  447</w:t>
      </w:r>
      <w:r>
        <w:t xml:space="preserve">: </w:t>
      </w:r>
      <w:r>
        <w:t xml:space="preserve">HCS</w:t>
      </w:r>
    </w:p>
    <w:p>
      <w:pPr>
        <w:pStyle w:val="RecordBase"/>
        <w:ind w:left="120" w:hanging="120"/>
      </w:pPr>
      <w:r>
        <w:t xml:space="preserve">Off-highway vehicles, titling and registration - </w:t>
      </w:r>
      <w:r>
        <w:t xml:space="preserve"> </w:t>
      </w:r>
      <w:r>
        <w:t xml:space="preserve">HB  121</w:t>
      </w:r>
    </w:p>
    <w:p>
      <w:pPr>
        <w:pStyle w:val="RecordBase"/>
        <w:ind w:left="120" w:hanging="120"/>
      </w:pPr>
      <w:r>
        <w:t xml:space="preserve">Operator's</w:t>
      </w:r>
    </w:p>
    <w:p>
      <w:pPr>
        <w:pStyle w:val="RecordBase"/>
        <w:ind w:left="240" w:hanging="192"/>
      </w:pPr>
      <w:r>
        <w:t xml:space="preserve"> license, delinquent taxpayers, suspension, elimination - </w:t>
      </w:r>
      <w:r>
        <w:t xml:space="preserve"> </w:t>
      </w:r>
      <w:r>
        <w:t xml:space="preserve">SB  294</w:t>
      </w:r>
    </w:p>
    <w:p>
      <w:pPr>
        <w:pStyle w:val="RecordBase"/>
        <w:ind w:left="240" w:hanging="192"/>
      </w:pPr>
      <w:r>
        <w:t xml:space="preserve"> license status, notation, operator's license database - </w:t>
      </w:r>
      <w:r>
        <w:t xml:space="preserve"> </w:t>
      </w:r>
      <w:r>
        <w:t xml:space="preserve">SB  33</w:t>
      </w:r>
    </w:p>
    <w:p>
      <w:pPr>
        <w:pStyle w:val="RecordBase"/>
        <w:ind w:left="240" w:hanging="192"/>
      </w:pPr>
      <w:r>
        <w:t xml:space="preserve"> licenses, expiration, notification requirements - </w:t>
      </w:r>
      <w:r>
        <w:t xml:space="preserve"> </w:t>
      </w:r>
      <w:r>
        <w:t xml:space="preserve">HB  218</w:t>
      </w:r>
    </w:p>
    <w:p>
      <w:pPr>
        <w:pStyle w:val="RecordBase"/>
        <w:ind w:left="120" w:hanging="120"/>
      </w:pPr>
      <w:r>
        <w:t xml:space="preserve">Ownership</w:t>
      </w:r>
    </w:p>
    <w:p>
      <w:pPr>
        <w:pStyle w:val="RecordBase"/>
        <w:ind w:left="240" w:hanging="192"/>
      </w:pPr>
      <w:r>
        <w:t xml:space="preserve"> fee, hybrid vehicles, elimination - </w:t>
      </w:r>
      <w:r>
        <w:t xml:space="preserve"> </w:t>
      </w:r>
      <w:r>
        <w:t xml:space="preserve">HB  582</w:t>
      </w:r>
    </w:p>
    <w:p>
      <w:pPr>
        <w:pStyle w:val="RecordBase"/>
        <w:ind w:left="240" w:hanging="192"/>
      </w:pPr>
      <w:r>
        <w:t xml:space="preserve"> fee, hybrid vehicles or hybrid motorcycles, elimination - </w:t>
      </w:r>
      <w:r>
        <w:t xml:space="preserve"> </w:t>
      </w:r>
      <w:r>
        <w:t xml:space="preserve">HB  531</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HB  620</w:t>
      </w:r>
    </w:p>
    <w:p>
      <w:pPr>
        <w:pStyle w:val="RecordBase"/>
        <w:ind w:left="240" w:hanging="192"/>
      </w:pPr>
      <w:r>
        <w:t xml:space="preserve"> identification cards, issuance, fee elimination - </w:t>
      </w:r>
      <w:r>
        <w:t xml:space="preserve"> </w:t>
      </w:r>
      <w:r>
        <w:t xml:space="preserve">HB  8</w:t>
      </w:r>
      <w:r>
        <w:t xml:space="preserve">: </w:t>
      </w:r>
      <w:r>
        <w:t xml:space="preserve">HCS</w:t>
      </w:r>
      <w:r>
        <w:t xml:space="preserve">;</w:t>
      </w:r>
      <w:r>
        <w:t xml:space="preserve"> </w:t>
      </w:r>
      <w:r>
        <w:t xml:space="preserve">HB  603</w:t>
      </w:r>
    </w:p>
    <w:p>
      <w:pPr>
        <w:pStyle w:val="RecordBase"/>
        <w:ind w:left="120" w:hanging="120"/>
      </w:pPr>
      <w:r>
        <w:t xml:space="preserve">Personalized license plates, partial fee refund - </w:t>
      </w:r>
      <w:r>
        <w:t xml:space="preserve"> </w:t>
      </w:r>
      <w:r>
        <w:t xml:space="preserve">HB  84</w:t>
      </w:r>
    </w:p>
    <w:p>
      <w:pPr>
        <w:pStyle w:val="RecordBase"/>
        <w:ind w:left="120" w:hanging="120"/>
      </w:pPr>
      <w:r>
        <w:t xml:space="preserve">Railroad Crossings Safety Awareness Month, August 2024, recognition - </w:t>
      </w:r>
      <w:r>
        <w:t xml:space="preserve"> </w:t>
      </w:r>
      <w:r>
        <w:t xml:space="preserve">SR  39</w:t>
      </w:r>
    </w:p>
    <w:p>
      <w:pPr>
        <w:pStyle w:val="RecordBase"/>
        <w:ind w:left="120" w:hanging="120"/>
      </w:pPr>
      <w:r>
        <w:t xml:space="preserve">Railroads,</w:t>
      </w:r>
    </w:p>
    <w:p>
      <w:pPr>
        <w:pStyle w:val="RecordBase"/>
        <w:ind w:left="240" w:hanging="192"/>
      </w:pPr>
      <w:r>
        <w:t xml:space="preserve"> crew size, safety, penalties - </w:t>
      </w:r>
      <w:r>
        <w:t xml:space="preserve"> </w:t>
      </w:r>
      <w:r>
        <w:t xml:space="preserve">HB  251</w:t>
      </w:r>
    </w:p>
    <w:p>
      <w:pPr>
        <w:pStyle w:val="RecordBase"/>
        <w:ind w:left="240" w:hanging="192"/>
      </w:pPr>
      <w:r>
        <w:t xml:space="preserve"> safety, vegetation removal, requirement - </w:t>
      </w:r>
      <w:r>
        <w:t xml:space="preserve"> </w:t>
      </w:r>
      <w:r>
        <w:t xml:space="preserve">HB  315</w:t>
      </w:r>
    </w:p>
    <w:p>
      <w:pPr>
        <w:pStyle w:val="RecordBase"/>
        <w:ind w:left="240" w:hanging="192"/>
      </w:pPr>
      <w:r>
        <w:t xml:space="preserve"> trains, safety, crew size, penalties - </w:t>
      </w:r>
      <w:r>
        <w:t xml:space="preserve"> </w:t>
      </w:r>
      <w:r>
        <w:t xml:space="preserve">HB  33</w:t>
      </w:r>
      <w:r>
        <w:t xml:space="preserve">;</w:t>
      </w:r>
      <w:r>
        <w:t xml:space="preserve"> </w:t>
      </w:r>
      <w:r>
        <w:t xml:space="preserve">SB  47</w:t>
      </w:r>
    </w:p>
    <w:p>
      <w:pPr>
        <w:pStyle w:val="RecordBase"/>
        <w:ind w:left="120" w:hanging="120"/>
      </w:pPr>
      <w:r>
        <w:t xml:space="preserve">REAL ID Act of 2005, United States Congress to repeal, urging - </w:t>
      </w:r>
      <w:r>
        <w:t xml:space="preserve"> </w:t>
      </w:r>
      <w:r>
        <w:t xml:space="preserve">SCR 47</w:t>
      </w:r>
    </w:p>
    <w:p>
      <w:pPr>
        <w:pStyle w:val="RecordBase"/>
        <w:ind w:left="120" w:hanging="120"/>
      </w:pPr>
      <w:r>
        <w:t xml:space="preserve">Recreational vehicles, personalized license plates - </w:t>
      </w:r>
      <w:r>
        <w:t xml:space="preserve"> </w:t>
      </w:r>
      <w:r>
        <w:t xml:space="preserve">HB  83</w:t>
      </w:r>
    </w:p>
    <w:p>
      <w:pPr>
        <w:pStyle w:val="RecordBase"/>
        <w:ind w:left="120" w:hanging="120"/>
      </w:pPr>
      <w:r>
        <w:t xml:space="preserve">Registration</w:t>
      </w:r>
    </w:p>
    <w:p>
      <w:pPr>
        <w:pStyle w:val="RecordBase"/>
        <w:ind w:left="240" w:hanging="192"/>
      </w:pPr>
      <w:r>
        <w:t xml:space="preserve"> and renewals, Social Security number requirement, removal - </w:t>
      </w:r>
      <w:r>
        <w:t xml:space="preserve"> </w:t>
      </w:r>
      <w:r>
        <w:t xml:space="preserve">SB  165</w:t>
      </w:r>
    </w:p>
    <w:p>
      <w:pPr>
        <w:pStyle w:val="RecordBase"/>
        <w:ind w:left="240" w:hanging="192"/>
      </w:pPr>
      <w:r>
        <w:t xml:space="preserve"> receipts, notation, AVIS - </w:t>
      </w:r>
      <w:r>
        <w:t xml:space="preserve"> </w:t>
      </w:r>
      <w:r>
        <w:t xml:space="preserve">SB  33</w:t>
      </w:r>
    </w:p>
    <w:p>
      <w:pPr>
        <w:pStyle w:val="RecordBase"/>
        <w:ind w:left="120" w:hanging="120"/>
      </w:pPr>
      <w:r>
        <w:t xml:space="preserve">Road salt usage, Transportation Cabinet, study - </w:t>
      </w:r>
      <w:r>
        <w:t xml:space="preserve"> </w:t>
      </w:r>
      <w:r>
        <w:t xml:space="preserve">HJR 90</w:t>
      </w:r>
    </w:p>
    <w:p>
      <w:pPr>
        <w:pStyle w:val="RecordBase"/>
        <w:ind w:left="120" w:hanging="120"/>
      </w:pPr>
      <w:r>
        <w:t xml:space="preserve">School</w:t>
      </w:r>
    </w:p>
    <w:p>
      <w:pPr>
        <w:pStyle w:val="RecordBase"/>
        <w:ind w:left="240" w:hanging="192"/>
      </w:pPr>
      <w:r>
        <w:t xml:space="preserve"> bus equipment, standards and specifications - </w:t>
      </w:r>
      <w:r>
        <w:t xml:space="preserve"> </w:t>
      </w:r>
      <w:r>
        <w:t xml:space="preserve">SB  18</w:t>
      </w:r>
    </w:p>
    <w:p>
      <w:pPr>
        <w:pStyle w:val="RecordBase"/>
        <w:ind w:left="240" w:hanging="192"/>
      </w:pPr>
      <w:r>
        <w:t xml:space="preserve"> bus sensors, consideration - </w:t>
      </w:r>
      <w:r>
        <w:t xml:space="preserve"> </w:t>
      </w:r>
      <w:r>
        <w:t xml:space="preserve">SB  90</w:t>
      </w:r>
    </w:p>
    <w:p>
      <w:pPr>
        <w:pStyle w:val="RecordBase"/>
        <w:ind w:left="240" w:hanging="192"/>
      </w:pPr>
      <w:r>
        <w:t xml:space="preserve"> bus stop arm camera, violation - </w:t>
      </w:r>
      <w:r>
        <w:t xml:space="preserve"> </w:t>
      </w:r>
      <w:r>
        <w:t xml:space="preserve">HB  461</w:t>
      </w:r>
      <w:r>
        <w:t xml:space="preserve">: </w:t>
      </w:r>
      <w:r>
        <w:t xml:space="preserve">HFA</w:t>
      </w:r>
      <w:r>
        <w:t xml:space="preserve"> (</w:t>
      </w:r>
      <w:r>
        <w:t xml:space="preserve">3</w:t>
      </w:r>
      <w:r>
        <w:t xml:space="preserve">)</w:t>
      </w:r>
    </w:p>
    <w:p>
      <w:pPr>
        <w:pStyle w:val="RecordBase"/>
        <w:ind w:left="240" w:hanging="192"/>
      </w:pPr>
      <w:r>
        <w:t xml:space="preserve"> bus stop arm cameras, enforcement - </w:t>
      </w:r>
      <w:r>
        <w:t xml:space="preserve"> </w:t>
      </w:r>
      <w:r>
        <w:t xml:space="preserve">HB  461</w:t>
      </w:r>
      <w:r>
        <w:t xml:space="preserve">: </w:t>
      </w:r>
      <w:r>
        <w:t xml:space="preserve">HFA</w:t>
      </w:r>
      <w:r>
        <w:t xml:space="preserve"> (</w:t>
      </w:r>
      <w:r>
        <w:t xml:space="preserve">1</w:t>
      </w:r>
      <w:r>
        <w:t xml:space="preserve">)</w:t>
      </w:r>
    </w:p>
    <w:p>
      <w:pPr>
        <w:pStyle w:val="RecordBase"/>
        <w:ind w:left="240" w:hanging="192"/>
      </w:pPr>
      <w:r>
        <w:t xml:space="preserve"> bus stop arm cameras, installation, option - </w:t>
      </w:r>
      <w:r>
        <w:t xml:space="preserve"> </w:t>
      </w:r>
      <w:r>
        <w:t xml:space="preserve">HB  461</w:t>
      </w:r>
      <w:r>
        <w:t xml:space="preserve">: </w:t>
      </w:r>
      <w:r>
        <w:t xml:space="preserve">HCS</w:t>
      </w:r>
    </w:p>
    <w:p>
      <w:pPr>
        <w:pStyle w:val="RecordBase"/>
        <w:ind w:left="240" w:hanging="192"/>
      </w:pPr>
      <w:r>
        <w:t xml:space="preserve"> bus stop arm cameras, requirement - </w:t>
      </w:r>
      <w:r>
        <w:t xml:space="preserve"> </w:t>
      </w:r>
      <w:r>
        <w:t xml:space="preserve">HB  461</w:t>
      </w:r>
    </w:p>
    <w:p>
      <w:pPr>
        <w:pStyle w:val="RecordBase"/>
        <w:ind w:left="240" w:hanging="192"/>
      </w:pPr>
      <w:r>
        <w:t xml:space="preserve"> bus stop arm cameras, violation - </w:t>
      </w:r>
      <w:r>
        <w:t xml:space="preserve"> </w:t>
      </w:r>
      <w:r>
        <w:t xml:space="preserve">HB  461</w:t>
      </w:r>
      <w:r>
        <w:t xml:space="preserve">: </w:t>
      </w:r>
      <w:r>
        <w:t xml:space="preserve">HFA</w:t>
      </w:r>
      <w:r>
        <w:t xml:space="preserve"> (</w:t>
      </w:r>
      <w:r>
        <w:t xml:space="preserve">2</w:t>
      </w:r>
      <w:r>
        <w:t xml:space="preserve">)</w:t>
      </w:r>
    </w:p>
    <w:p>
      <w:pPr>
        <w:pStyle w:val="RecordBase"/>
        <w:ind w:left="240" w:hanging="192"/>
      </w:pPr>
      <w:r>
        <w:t xml:space="preserve"> transportation, alternative transportation plan, non-school bus vehicles - </w:t>
      </w:r>
      <w:r>
        <w:t xml:space="preserve"> </w:t>
      </w:r>
      <w:r>
        <w:t xml:space="preserve">SB  92</w:t>
      </w:r>
    </w:p>
    <w:p>
      <w:pPr>
        <w:pStyle w:val="RecordBase"/>
        <w:ind w:left="120" w:hanging="120"/>
      </w:pPr>
      <w:r>
        <w:t xml:space="preserve">Schools, alternative transportation plan, non-school bus passenger vehicles - </w:t>
      </w:r>
      <w:r>
        <w:t xml:space="preserve"> </w:t>
      </w:r>
      <w:r>
        <w:t xml:space="preserve">HB  447</w:t>
      </w:r>
    </w:p>
    <w:p>
      <w:pPr>
        <w:pStyle w:val="RecordBase"/>
        <w:ind w:left="120" w:hanging="120"/>
      </w:pPr>
      <w:r>
        <w:t xml:space="preserve">Solid waste management services, enforcement officers, hazardous duty retirement - </w:t>
      </w:r>
      <w:r>
        <w:t xml:space="preserve"> </w:t>
      </w:r>
      <w:r>
        <w:t xml:space="preserve">HB  542</w:t>
      </w:r>
    </w:p>
    <w:p>
      <w:pPr>
        <w:pStyle w:val="RecordBase"/>
        <w:ind w:left="120" w:hanging="120"/>
      </w:pPr>
      <w:r>
        <w:t xml:space="preserve">Special license plate, EMS, establishment - </w:t>
      </w:r>
      <w:r>
        <w:t xml:space="preserve"> </w:t>
      </w:r>
      <w:r>
        <w:t xml:space="preserve">HB  481</w:t>
      </w:r>
      <w:r>
        <w:t xml:space="preserve">;</w:t>
      </w:r>
      <w:r>
        <w:t xml:space="preserve"> </w:t>
      </w:r>
      <w:r>
        <w:t xml:space="preserve">HB  585</w:t>
      </w:r>
    </w:p>
    <w:p>
      <w:pPr>
        <w:pStyle w:val="RecordBase"/>
        <w:ind w:left="120" w:hanging="120"/>
      </w:pPr>
      <w:r>
        <w:t xml:space="preserve">Speed limit increase, Transportation Cabinet study - </w:t>
      </w:r>
      <w:r>
        <w:t xml:space="preserve"> </w:t>
      </w:r>
      <w:r>
        <w:t xml:space="preserve">HJR 28</w:t>
      </w:r>
    </w:p>
    <w:p>
      <w:pPr>
        <w:pStyle w:val="RecordBase"/>
        <w:ind w:left="120" w:hanging="120"/>
      </w:pPr>
      <w:r>
        <w:t xml:space="preserve">Speeding, fees and penalties for super speeders, establishment - </w:t>
      </w:r>
      <w:r>
        <w:t xml:space="preserve"> </w:t>
      </w:r>
      <w:r>
        <w:t xml:space="preserve">SB  177</w:t>
      </w:r>
    </w:p>
    <w:p>
      <w:pPr>
        <w:pStyle w:val="RecordBase"/>
        <w:ind w:left="120" w:hanging="120"/>
      </w:pPr>
      <w:r>
        <w:t xml:space="preserve">State, county, and city roadways and bridges, lease of naming rights - </w:t>
      </w:r>
      <w:r>
        <w:t xml:space="preserve"> </w:t>
      </w:r>
      <w:r>
        <w:t xml:space="preserve">HB  246</w:t>
      </w:r>
    </w:p>
    <w:p>
      <w:pPr>
        <w:pStyle w:val="RecordBase"/>
        <w:ind w:left="120" w:hanging="120"/>
      </w:pPr>
      <w:r>
        <w:t xml:space="preserve">Student transportation on non-school bus passenger vehicles, applicability of driver qualifications - </w:t>
      </w:r>
      <w:r>
        <w:t xml:space="preserve"> </w:t>
      </w:r>
      <w:r>
        <w:t xml:space="preserve">HB  447</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Towed motor vehicle, disposal - </w:t>
      </w:r>
      <w:r>
        <w:t xml:space="preserve"> </w:t>
      </w:r>
      <w:r>
        <w:t xml:space="preserve">SB  107</w:t>
      </w:r>
      <w:r>
        <w:t xml:space="preserve">: </w:t>
      </w:r>
      <w:r>
        <w:t xml:space="preserve">HFA</w:t>
      </w:r>
      <w:r>
        <w:t xml:space="preserve"> (</w:t>
      </w:r>
      <w:r>
        <w:t xml:space="preserve">1</w:t>
      </w:r>
      <w:r>
        <w:t xml:space="preserve">)</w:t>
      </w:r>
      <w:r>
        <w:t xml:space="preserve">;</w:t>
      </w:r>
      <w:r>
        <w:t xml:space="preserve"> </w:t>
      </w:r>
      <w:r>
        <w:t xml:space="preserve">HB  167</w:t>
      </w:r>
      <w:r>
        <w:t xml:space="preserve">: </w:t>
      </w:r>
      <w:r>
        <w:t xml:space="preserve">SCS</w:t>
      </w:r>
    </w:p>
    <w:p>
      <w:pPr>
        <w:pStyle w:val="RecordBase"/>
        <w:ind w:left="120" w:hanging="120"/>
      </w:pPr>
      <w:r>
        <w:t xml:space="preserve">Traffic control signal monitoring system, violation of KRS 189.231, civil penalty - </w:t>
      </w:r>
      <w:r>
        <w:t xml:space="preserve"> </w:t>
      </w:r>
      <w:r>
        <w:t xml:space="preserve">SB  112</w:t>
      </w:r>
    </w:p>
    <w:p>
      <w:pPr>
        <w:pStyle w:val="RecordBase"/>
        <w:ind w:left="120" w:hanging="120"/>
      </w:pPr>
      <w:r>
        <w:t xml:space="preserve">Transportation</w:t>
      </w:r>
    </w:p>
    <w:p>
      <w:pPr>
        <w:pStyle w:val="RecordBase"/>
        <w:ind w:left="240" w:hanging="192"/>
      </w:pPr>
      <w:r>
        <w:t xml:space="preserve"> Cabinet, branch budget bills, assistance - </w:t>
      </w:r>
      <w:r>
        <w:t xml:space="preserve"> </w:t>
      </w:r>
      <w:r>
        <w:t xml:space="preserve">HB  754</w:t>
      </w:r>
    </w:p>
    <w:p>
      <w:pPr>
        <w:pStyle w:val="RecordBase"/>
        <w:ind w:left="240" w:hanging="192"/>
      </w:pPr>
      <w:r>
        <w:t xml:space="preserve"> Cabinet Budget - </w:t>
      </w:r>
      <w:r>
        <w:t xml:space="preserve"> </w:t>
      </w:r>
      <w:r>
        <w:t xml:space="preserve">HB  265</w:t>
      </w:r>
      <w:r>
        <w:t xml:space="preserve">;</w:t>
      </w:r>
      <w:r>
        <w:t xml:space="preserve"> </w:t>
      </w:r>
      <w:r>
        <w:t xml:space="preserve">HB  265</w:t>
      </w:r>
      <w:r>
        <w:t xml:space="preserve">: </w:t>
      </w:r>
      <w:r>
        <w:t xml:space="preserve">HCS</w:t>
      </w:r>
    </w:p>
    <w:p>
      <w:pPr>
        <w:pStyle w:val="RecordBase"/>
        <w:ind w:left="240" w:hanging="192"/>
      </w:pPr>
      <w:r>
        <w:t xml:space="preserve"> Cabinet, identity documents, third-party application - </w:t>
      </w:r>
      <w:r>
        <w:t xml:space="preserve"> </w:t>
      </w:r>
      <w:r>
        <w:t xml:space="preserve">HB  434</w:t>
      </w:r>
    </w:p>
    <w:p>
      <w:pPr>
        <w:pStyle w:val="RecordBase"/>
        <w:ind w:left="240" w:hanging="192"/>
      </w:pPr>
      <w:r>
        <w:t xml:space="preserve"> Cabinet, road project - </w:t>
      </w:r>
      <w:r>
        <w:t xml:space="preserve"> </w:t>
      </w:r>
      <w:r>
        <w:t xml:space="preserve">HJR 48</w:t>
      </w:r>
      <w:r>
        <w:t xml:space="preserve">: </w:t>
      </w:r>
      <w:r>
        <w:t xml:space="preserve">HFA</w:t>
      </w:r>
      <w:r>
        <w:t xml:space="preserve"> (</w:t>
      </w:r>
      <w:r>
        <w:t xml:space="preserve">1</w:t>
      </w:r>
      <w:r>
        <w:t xml:space="preserve">)</w:t>
      </w:r>
      <w:r>
        <w:t xml:space="preserve">;</w:t>
      </w:r>
      <w:r>
        <w:t xml:space="preserve"> </w:t>
      </w:r>
      <w:r>
        <w:t xml:space="preserve">HB  303</w:t>
      </w:r>
      <w:r>
        <w:t xml:space="preserve">: </w:t>
      </w:r>
      <w:r>
        <w:t xml:space="preserve">HFA</w:t>
      </w:r>
      <w:r>
        <w:t xml:space="preserve"> (</w:t>
      </w:r>
      <w:r>
        <w:t xml:space="preserve">1</w:t>
      </w:r>
      <w:r>
        <w:t xml:space="preserve">)</w:t>
      </w:r>
    </w:p>
    <w:p>
      <w:pPr>
        <w:pStyle w:val="RecordBase"/>
        <w:ind w:left="240" w:hanging="192"/>
      </w:pPr>
      <w:r>
        <w:t xml:space="preserve"> Cabinet, Six-Year Road Plan, county priority projects - </w:t>
      </w:r>
      <w:r>
        <w:t xml:space="preserve"> </w:t>
      </w:r>
      <w:r>
        <w:t xml:space="preserve">HJR 92</w:t>
      </w:r>
      <w:r>
        <w:t xml:space="preserve">;</w:t>
      </w:r>
      <w:r>
        <w:t xml:space="preserve"> </w:t>
      </w:r>
      <w:r>
        <w:t xml:space="preserve">HJR 92</w:t>
      </w:r>
      <w:r>
        <w:t xml:space="preserve">: </w:t>
      </w:r>
      <w:r>
        <w:t xml:space="preserve">HCS</w:t>
      </w:r>
    </w:p>
    <w:p>
      <w:pPr>
        <w:pStyle w:val="RecordBase"/>
        <w:ind w:left="240" w:hanging="192"/>
      </w:pPr>
      <w:r>
        <w:t xml:space="preserve"> Cabinet, Six-Year Road Plan, last four years - </w:t>
      </w:r>
      <w:r>
        <w:t xml:space="preserve"> </w:t>
      </w:r>
      <w:r>
        <w:t xml:space="preserve">HJR 91</w:t>
      </w:r>
      <w:r>
        <w:t xml:space="preserve">;</w:t>
      </w:r>
      <w:r>
        <w:t xml:space="preserve"> </w:t>
      </w:r>
      <w:r>
        <w:t xml:space="preserve">HJR 91</w:t>
      </w:r>
      <w:r>
        <w:t xml:space="preserve">: </w:t>
      </w:r>
      <w:r>
        <w:t xml:space="preserve">HCS</w:t>
      </w:r>
    </w:p>
    <w:p>
      <w:pPr>
        <w:pStyle w:val="RecordBase"/>
        <w:ind w:left="240" w:hanging="192"/>
      </w:pPr>
      <w:r>
        <w:t xml:space="preserve"> network company, liability - </w:t>
      </w:r>
      <w:r>
        <w:t xml:space="preserve"> </w:t>
      </w:r>
      <w:r>
        <w:t xml:space="preserve">SB  298</w:t>
      </w:r>
    </w:p>
    <w:p>
      <w:pPr>
        <w:pStyle w:val="RecordBase"/>
        <w:ind w:left="120" w:hanging="120"/>
      </w:pPr>
      <w:r>
        <w:t xml:space="preserve">Treatment</w:t>
      </w:r>
    </w:p>
    <w:p>
      <w:pPr>
        <w:pStyle w:val="RecordBase"/>
        <w:ind w:left="240" w:hanging="192"/>
      </w:pPr>
      <w:r>
        <w:t xml:space="preserve"> center, chemical dependency, recovery residence,  transportation services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center, chemical dependency, transportation services - </w:t>
      </w:r>
      <w:r>
        <w:t xml:space="preserve"> </w:t>
      </w:r>
      <w:r>
        <w:t xml:space="preserve">HB  408</w:t>
      </w:r>
      <w:r>
        <w:t xml:space="preserve">;</w:t>
      </w:r>
      <w:r>
        <w:t xml:space="preserve"> </w:t>
      </w:r>
      <w:r>
        <w:t xml:space="preserve">HB  408</w:t>
      </w:r>
      <w:r>
        <w:t xml:space="preserve">: </w:t>
      </w:r>
      <w:r>
        <w:t xml:space="preserve">HCS</w:t>
      </w:r>
    </w:p>
    <w:p>
      <w:pPr>
        <w:pStyle w:val="RecordBase"/>
        <w:ind w:left="120" w:hanging="120"/>
      </w:pPr>
      <w:r>
        <w:t xml:space="preserve">Truck</w:t>
      </w:r>
    </w:p>
    <w:p>
      <w:pPr>
        <w:pStyle w:val="RecordBase"/>
        <w:ind w:left="240" w:hanging="192"/>
      </w:pPr>
      <w:r>
        <w:t xml:space="preserve"> stops, human trafficking, signage, requirement, penalties - </w:t>
      </w:r>
      <w:r>
        <w:t xml:space="preserve"> </w:t>
      </w:r>
      <w:r>
        <w:t xml:space="preserve">HB  3</w:t>
      </w:r>
    </w:p>
    <w:p>
      <w:pPr>
        <w:pStyle w:val="RecordBase"/>
        <w:ind w:left="240" w:hanging="192"/>
      </w:pPr>
      <w:r>
        <w:t xml:space="preserve"> taxes, application, denial, appeal process - </w:t>
      </w:r>
      <w:r>
        <w:t xml:space="preserve"> </w:t>
      </w:r>
      <w:r>
        <w:t xml:space="preserve">SB  199</w:t>
      </w:r>
      <w:r>
        <w:t xml:space="preserve">: </w:t>
      </w:r>
      <w:r>
        <w:t xml:space="preserve">SCS</w:t>
      </w:r>
    </w:p>
    <w:p>
      <w:pPr>
        <w:pStyle w:val="RecordBase"/>
        <w:ind w:left="120" w:hanging="120"/>
      </w:pPr>
      <w:r>
        <w:t xml:space="preserve">Vehicle accident reports, law enforcement access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Vehicle, transfer on death - </w:t>
      </w:r>
      <w:r>
        <w:t xml:space="preserve"> </w:t>
      </w:r>
      <w:r>
        <w:t xml:space="preserve">HB  50</w:t>
      </w:r>
    </w:p>
    <w:p>
      <w:pPr>
        <w:pStyle w:val="RecordBase"/>
        <w:ind w:left="120" w:hanging="120"/>
      </w:pPr>
      <w:r>
        <w:t xml:space="preserve">Vehicle use tax exemption, purchases by military and National Guard members from Kentucky dealers - </w:t>
      </w:r>
      <w:r>
        <w:t xml:space="preserve"> </w:t>
      </w:r>
      <w:r>
        <w:t xml:space="preserve">HB  389</w:t>
      </w:r>
    </w:p>
    <w:p>
      <w:pPr>
        <w:pStyle w:val="RecordBase"/>
        <w:ind w:left="120" w:hanging="120"/>
      </w:pPr>
      <w:r>
        <w:t xml:space="preserve">Vehicles, windshields, sunscreening materials - </w:t>
      </w:r>
      <w:r>
        <w:t xml:space="preserve"> </w:t>
      </w:r>
      <w:r>
        <w:t xml:space="preserve">SB  46</w:t>
      </w:r>
    </w:p>
    <w:p>
      <w:pPr>
        <w:pStyle w:val="RecordBase"/>
        <w:ind w:left="120" w:hanging="120"/>
      </w:pPr>
      <w:r>
        <w:t xml:space="preserve">Wheels, rubber covering, requirement - </w:t>
      </w:r>
      <w:r>
        <w:t xml:space="preserve"> </w:t>
      </w:r>
      <w:r>
        <w:t xml:space="preserve">HB  156</w:t>
      </w:r>
      <w:r>
        <w:t xml:space="preserve">;</w:t>
      </w:r>
      <w:r>
        <w:t xml:space="preserve"> </w:t>
      </w:r>
      <w:r>
        <w:t xml:space="preserve">HB  156</w:t>
      </w:r>
      <w:r>
        <w:t xml:space="preserve">: </w:t>
      </w:r>
      <w:r>
        <w:t xml:space="preserve">HFA</w:t>
      </w:r>
      <w:r>
        <w:t xml:space="preserve"> (</w:t>
      </w:r>
      <w:r>
        <w:t xml:space="preserve">1</w:t>
      </w:r>
      <w:r>
        <w:t xml:space="preserve">)</w:t>
      </w:r>
    </w:p>
    <w:p>
      <w:pPr>
        <w:pStyle w:val="RecordBase"/>
        <w:ind w:left="120" w:hanging="120"/>
      </w:pPr>
      <w:r>
        <w:t xml:space="preserve">Work zones, safety restrictions, violations - </w:t>
      </w:r>
      <w:r>
        <w:t xml:space="preserve"> </w:t>
      </w:r>
      <w:r>
        <w:t xml:space="preserve">HB  193</w:t>
        <w:br/>
      </w:r>
    </w:p>
    <w:p>
      <w:pPr>
        <w:pStyle w:val="RecordHeading3"/>
      </w:pPr>
      <w:r>
        <w:rPr>
          <w:b/>
        </w:rPr>
        <w:t xml:space="preserve">Treasurer</w:t>
      </w:r>
    </w:p>
    <w:p>
      <w:pPr>
        <w:pStyle w:val="RecordBase"/>
        <w:ind w:left="120" w:hanging="120"/>
      </w:pPr>
      <w:r>
        <w:t xml:space="preserve">County treasurer, election fees, reimbursement - </w:t>
      </w:r>
      <w:r>
        <w:t xml:space="preserve"> </w:t>
      </w:r>
      <w:r>
        <w:t xml:space="preserve">HB  580</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Kentucky indigent person burial trust fund, establishment - </w:t>
      </w:r>
      <w:r>
        <w:t xml:space="preserve"> </w:t>
      </w:r>
      <w:r>
        <w:t xml:space="preserve">HB  187</w:t>
      </w:r>
    </w:p>
    <w:p>
      <w:pPr>
        <w:pStyle w:val="RecordBase"/>
        <w:ind w:left="120" w:hanging="120"/>
      </w:pPr>
      <w:r>
        <w:t xml:space="preserve">Opportunity account, creation of fund within State Treasury - </w:t>
      </w:r>
      <w:r>
        <w:t xml:space="preserve"> </w:t>
      </w:r>
      <w:r>
        <w:t xml:space="preserve">HB  426</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Time of election, even-numbered years - </w:t>
      </w:r>
      <w:r>
        <w:t xml:space="preserve"> </w:t>
      </w:r>
      <w:r>
        <w:t xml:space="preserve">SB  10</w:t>
        <w:br/>
      </w:r>
    </w:p>
    <w:p>
      <w:pPr>
        <w:pStyle w:val="RecordHeading3"/>
      </w:pPr>
      <w:r>
        <w:rPr>
          <w:b/>
        </w:rPr>
        <w:t xml:space="preserve">Unemployment Compensation</w:t>
      </w:r>
    </w:p>
    <w:p>
      <w:pPr>
        <w:pStyle w:val="RecordBase"/>
        <w:ind w:left="120" w:hanging="120"/>
      </w:pPr>
      <w:r>
        <w:t xml:space="preserve">Benefits for workers displaced by domestic or dating violence and abuse, sexual assault, or stalking - </w:t>
      </w:r>
      <w:r>
        <w:t xml:space="preserve"> </w:t>
      </w:r>
      <w:r>
        <w:t xml:space="preserve">HB  73</w:t>
      </w:r>
      <w:r>
        <w:t xml:space="preserve">;</w:t>
      </w:r>
      <w:r>
        <w:t xml:space="preserve"> </w:t>
      </w:r>
      <w:r>
        <w:t xml:space="preserve">HB  118</w:t>
      </w:r>
    </w:p>
    <w:p>
      <w:pPr>
        <w:pStyle w:val="RecordBase"/>
        <w:ind w:left="120" w:hanging="120"/>
      </w:pPr>
      <w:r>
        <w:t xml:space="preserve">Benefits, self-employed workers - </w:t>
      </w:r>
      <w:r>
        <w:t xml:space="preserve"> </w:t>
      </w:r>
      <w:r>
        <w:t xml:space="preserve">HB  465</w:t>
      </w:r>
    </w:p>
    <w:p>
      <w:pPr>
        <w:pStyle w:val="RecordBase"/>
        <w:ind w:left="120" w:hanging="120"/>
      </w:pPr>
      <w:r>
        <w:t xml:space="preserve">Construction industry, misclassification of employees - </w:t>
      </w:r>
      <w:r>
        <w:t xml:space="preserve"> </w:t>
      </w:r>
      <w:r>
        <w:t xml:space="preserve">SB  176</w:t>
      </w:r>
    </w:p>
    <w:p>
      <w:pPr>
        <w:pStyle w:val="RecordBase"/>
        <w:ind w:left="120" w:hanging="120"/>
      </w:pPr>
      <w:r>
        <w:t xml:space="preserve">Kentucky One-Stop Business Portal, Secretary of State, creation, maintenance - </w:t>
      </w:r>
      <w:r>
        <w:t xml:space="preserve"> </w:t>
      </w:r>
      <w:r>
        <w:t xml:space="preserve">SB  346</w:t>
      </w:r>
    </w:p>
    <w:p>
      <w:pPr>
        <w:pStyle w:val="RecordBase"/>
        <w:ind w:left="120" w:hanging="120"/>
      </w:pPr>
      <w:r>
        <w:t xml:space="preserve">State procurement, government contracts, unemployment compensation, violation, prohibition - </w:t>
      </w:r>
      <w:r>
        <w:t xml:space="preserve"> </w:t>
      </w:r>
      <w:r>
        <w:t xml:space="preserve">HB  448</w:t>
      </w:r>
    </w:p>
    <w:p>
      <w:pPr>
        <w:pStyle w:val="RecordBase"/>
        <w:ind w:left="120" w:hanging="120"/>
      </w:pPr>
      <w:r>
        <w:t xml:space="preserve">Unemployment</w:t>
      </w:r>
    </w:p>
    <w:p>
      <w:pPr>
        <w:pStyle w:val="RecordBase"/>
        <w:ind w:left="240" w:hanging="192"/>
      </w:pPr>
      <w:r>
        <w:t xml:space="preserve"> insurance fund, definitions, gender-neutral language - </w:t>
      </w:r>
      <w:r>
        <w:t xml:space="preserve"> </w:t>
      </w:r>
      <w:r>
        <w:t xml:space="preserve">HB  669</w:t>
      </w:r>
    </w:p>
    <w:p>
      <w:pPr>
        <w:pStyle w:val="RecordBase"/>
        <w:ind w:left="240" w:hanging="192"/>
      </w:pPr>
      <w:r>
        <w:t xml:space="preserve"> insurance, notice, appeal deadline - </w:t>
      </w:r>
      <w:r>
        <w:t xml:space="preserve"> </w:t>
      </w:r>
      <w:r>
        <w:t xml:space="preserve">SB  140</w:t>
      </w:r>
    </w:p>
    <w:p>
      <w:pPr>
        <w:pStyle w:val="RecordBase"/>
        <w:ind w:left="240" w:hanging="192"/>
      </w:pPr>
      <w:r>
        <w:t xml:space="preserve"> insurance, notice, appeal deadline, extension - </w:t>
      </w:r>
      <w:r>
        <w:t xml:space="preserve"> </w:t>
      </w:r>
      <w:r>
        <w:t xml:space="preserve">SB  140</w:t>
      </w:r>
      <w:r>
        <w:t xml:space="preserve">: </w:t>
      </w:r>
      <w:r>
        <w:t xml:space="preserve">SCS</w:t>
      </w:r>
    </w:p>
    <w:p>
      <w:pPr>
        <w:pStyle w:val="RecordBase"/>
        <w:ind w:left="240" w:hanging="192"/>
      </w:pPr>
      <w:r>
        <w:t xml:space="preserve"> insurance, tax audit, information requests - </w:t>
      </w:r>
      <w:r>
        <w:t xml:space="preserve"> </w:t>
      </w:r>
      <w:r>
        <w:t xml:space="preserve">HB  770</w:t>
      </w:r>
    </w:p>
    <w:p>
      <w:pPr>
        <w:pStyle w:val="RecordBase"/>
        <w:ind w:left="240" w:hanging="192"/>
      </w:pPr>
      <w:r>
        <w:t xml:space="preserve"> insurance, verifiable work search activities - </w:t>
      </w:r>
      <w:r>
        <w:t xml:space="preserve"> </w:t>
      </w:r>
      <w:r>
        <w:t xml:space="preserve">HB  523</w:t>
      </w:r>
    </w:p>
    <w:p>
      <w:pPr>
        <w:pStyle w:val="RecordBase"/>
        <w:ind w:left="120" w:hanging="120"/>
      </w:pPr>
      <w:r>
        <w:t xml:space="preserve">Volunteer firefighters, reimbursements, exclusion from wages - </w:t>
      </w:r>
      <w:r>
        <w:t xml:space="preserve"> </w:t>
      </w:r>
      <w:r>
        <w:t xml:space="preserve">HB  26</w:t>
      </w:r>
    </w:p>
    <w:p>
      <w:pPr>
        <w:pStyle w:val="RecordBase"/>
        <w:ind w:left="120" w:hanging="120"/>
      </w:pPr>
      <w:r>
        <w:t xml:space="preserve">Workers'</w:t>
      </w:r>
    </w:p>
    <w:p>
      <w:pPr>
        <w:pStyle w:val="RecordBase"/>
        <w:ind w:left="240" w:hanging="192"/>
      </w:pPr>
      <w:r>
        <w:t xml:space="preserve"> compensation, average weekly wage calculation, unemployment benefits - </w:t>
      </w:r>
      <w:r>
        <w:t xml:space="preserve"> </w:t>
      </w:r>
      <w:r>
        <w:t xml:space="preserve">HB  401</w:t>
      </w:r>
      <w:r>
        <w:t xml:space="preserve">: </w:t>
      </w:r>
      <w:r>
        <w:t xml:space="preserve">SCS</w:t>
      </w:r>
    </w:p>
    <w:p>
      <w:pPr>
        <w:pStyle w:val="RecordBase"/>
        <w:ind w:left="240" w:hanging="192"/>
      </w:pPr>
      <w:r>
        <w:t xml:space="preserve"> Compensation, average weekly wage calculation, unemployment benefits - </w:t>
      </w:r>
      <w:r>
        <w:t xml:space="preserve"> </w:t>
      </w:r>
      <w:r>
        <w:t xml:space="preserve">SB  296</w:t>
        <w:br/>
      </w:r>
    </w:p>
    <w:p>
      <w:pPr>
        <w:pStyle w:val="RecordHeading3"/>
      </w:pPr>
      <w:r>
        <w:rPr>
          <w:b/>
        </w:rPr>
        <w:t xml:space="preserve">Unified Local Governments</w:t>
      </w:r>
    </w:p>
    <w:p>
      <w:pPr>
        <w:pStyle w:val="RecordBase"/>
        <w:ind w:left="120" w:hanging="120"/>
      </w:pPr>
      <w:r>
        <w:t xml:space="preserve">Employee access, federal tax information, Internal Revenue Service, source - </w:t>
      </w:r>
      <w:r>
        <w:t xml:space="preserve"> </w:t>
      </w:r>
      <w:r>
        <w:t xml:space="preserve">HB  492</w:t>
      </w:r>
      <w:r>
        <w:t xml:space="preserve">: </w:t>
      </w:r>
      <w:r>
        <w:t xml:space="preserve">HFA</w:t>
      </w:r>
      <w:r>
        <w:t xml:space="preserve"> (</w:t>
      </w:r>
      <w:r>
        <w:t xml:space="preserve">1</w:t>
      </w:r>
      <w:r>
        <w:t xml:space="preserve">)</w:t>
      </w:r>
    </w:p>
    <w:p>
      <w:pPr>
        <w:pStyle w:val="RecordBase"/>
        <w:ind w:left="120" w:hanging="120"/>
      </w:pPr>
      <w:r>
        <w:t xml:space="preserve">Employees access, federal tax information, background check requirement - </w:t>
      </w:r>
      <w:r>
        <w:t xml:space="preserve"> </w:t>
      </w:r>
      <w:r>
        <w:t xml:space="preserve">HB  492</w:t>
      </w:r>
    </w:p>
    <w:p>
      <w:pPr>
        <w:pStyle w:val="RecordBase"/>
        <w:ind w:left="120" w:hanging="120"/>
      </w:pPr>
      <w:r>
        <w:t xml:space="preserve">Forcible entry or detainer,  alternative minimum time of notice, ability to establish - </w:t>
      </w:r>
      <w:r>
        <w:t xml:space="preserve"> </w:t>
      </w:r>
      <w:r>
        <w:t xml:space="preserve">HB  337</w:t>
      </w:r>
    </w:p>
    <w:p>
      <w:pPr>
        <w:pStyle w:val="RecordBase"/>
        <w:ind w:left="120" w:hanging="120"/>
      </w:pPr>
      <w:r>
        <w:t xml:space="preserve">Government Resources Accelerating Needed Transformation Program, eligible use - </w:t>
      </w:r>
      <w:r>
        <w:t xml:space="preserve"> </w:t>
      </w:r>
      <w:r>
        <w:t xml:space="preserve">HB  723</w:t>
      </w:r>
    </w:p>
    <w:p>
      <w:pPr>
        <w:pStyle w:val="RecordBase"/>
        <w:ind w:left="120" w:hanging="120"/>
      </w:pPr>
      <w:r>
        <w:t xml:space="preserve">Grant database, reporting requirement - </w:t>
      </w:r>
      <w:r>
        <w:t xml:space="preserve"> </w:t>
      </w:r>
      <w:r>
        <w:t xml:space="preserve">HB  299</w:t>
      </w:r>
    </w:p>
    <w:p>
      <w:pPr>
        <w:pStyle w:val="RecordBase"/>
        <w:ind w:left="120" w:hanging="120"/>
      </w:pPr>
      <w:r>
        <w:t xml:space="preserve">Hazardous waste facilities, environmental emergencies, notification of chief executive officer - </w:t>
      </w:r>
      <w:r>
        <w:t xml:space="preserve"> </w:t>
      </w:r>
      <w:r>
        <w:t xml:space="preserve">HB  583</w:t>
      </w:r>
    </w:p>
    <w:p>
      <w:pPr>
        <w:pStyle w:val="RecordBase"/>
        <w:ind w:left="120" w:hanging="120"/>
      </w:pPr>
      <w:r>
        <w:t xml:space="preserve">Local</w:t>
      </w:r>
    </w:p>
    <w:p>
      <w:pPr>
        <w:pStyle w:val="RecordBase"/>
        <w:ind w:left="240" w:hanging="192"/>
      </w:pPr>
      <w:r>
        <w:t xml:space="preserve"> ordinances on wages and benefits - </w:t>
      </w:r>
      <w:r>
        <w:t xml:space="preserve"> </w:t>
      </w:r>
      <w:r>
        <w:t xml:space="preserve">HB  337</w:t>
      </w:r>
    </w:p>
    <w:p>
      <w:pPr>
        <w:pStyle w:val="RecordBase"/>
        <w:ind w:left="240" w:hanging="192"/>
      </w:pPr>
      <w:r>
        <w:t xml:space="preserve"> ordinances, restrictions on firearms - </w:t>
      </w:r>
      <w:r>
        <w:t xml:space="preserve"> </w:t>
      </w:r>
      <w:r>
        <w:t xml:space="preserve">HB  337</w:t>
      </w:r>
    </w:p>
    <w:p>
      <w:pPr>
        <w:pStyle w:val="RecordBase"/>
        <w:ind w:left="120" w:hanging="120"/>
      </w:pPr>
      <w:r>
        <w:t xml:space="preserve">Master commissioner's sale, counties with land bank authority, occupancy requirements, residential - </w:t>
      </w:r>
      <w:r>
        <w:t xml:space="preserve"> </w:t>
      </w:r>
      <w:r>
        <w:t xml:space="preserve">HB  466</w:t>
      </w:r>
    </w:p>
    <w:p>
      <w:pPr>
        <w:pStyle w:val="RecordBase"/>
        <w:ind w:left="120" w:hanging="120"/>
      </w:pPr>
      <w:r>
        <w:t xml:space="preserve">Ordinances</w:t>
      </w:r>
    </w:p>
    <w:p>
      <w:pPr>
        <w:pStyle w:val="RecordBase"/>
        <w:ind w:left="240" w:hanging="192"/>
      </w:pPr>
      <w:r>
        <w:t xml:space="preserve"> relating to landlord or tenant, restrictions - </w:t>
      </w:r>
      <w:r>
        <w:t xml:space="preserve"> </w:t>
      </w:r>
      <w:r>
        <w:t xml:space="preserve">SB  76</w:t>
      </w:r>
    </w:p>
    <w:p>
      <w:pPr>
        <w:pStyle w:val="RecordBase"/>
        <w:ind w:left="240" w:hanging="192"/>
      </w:pPr>
      <w:r>
        <w:t xml:space="preserve"> relating to rental of housing, restriction - </w:t>
      </w:r>
      <w:r>
        <w:t xml:space="preserve"> </w:t>
      </w:r>
      <w:r>
        <w:t xml:space="preserve">HB  18</w:t>
      </w:r>
      <w:r>
        <w:t xml:space="preserve">: </w:t>
      </w:r>
      <w:r>
        <w:t xml:space="preserve">SCS</w:t>
      </w:r>
    </w:p>
    <w:p>
      <w:pPr>
        <w:pStyle w:val="RecordBase"/>
        <w:ind w:left="240" w:hanging="192"/>
      </w:pPr>
      <w:r>
        <w:t xml:space="preserve"> relating to rental of housing, restrictions - </w:t>
      </w:r>
      <w:r>
        <w:t xml:space="preserve"> </w:t>
      </w:r>
      <w:r>
        <w:t xml:space="preserve">SB  25</w:t>
      </w:r>
    </w:p>
    <w:p>
      <w:pPr>
        <w:pStyle w:val="RecordBase"/>
        <w:ind w:left="120" w:hanging="120"/>
      </w:pPr>
      <w:r>
        <w:t xml:space="preserve">Per diem rate, juvenile detention, method to set, establishment - </w:t>
      </w:r>
      <w:r>
        <w:t xml:space="preserve"> </w:t>
      </w:r>
      <w:r>
        <w:t xml:space="preserve">SB  242</w:t>
      </w:r>
      <w:r>
        <w:t xml:space="preserve">: </w:t>
      </w:r>
      <w:r>
        <w:t xml:space="preserve">SCS</w:t>
      </w:r>
    </w:p>
    <w:p>
      <w:pPr>
        <w:pStyle w:val="RecordBase"/>
        <w:ind w:left="120" w:hanging="120"/>
      </w:pPr>
      <w:r>
        <w:t xml:space="preserve">Planned communities, receivership for maintenance failures - </w:t>
      </w:r>
      <w:r>
        <w:t xml:space="preserve"> </w:t>
      </w:r>
      <w:r>
        <w:t xml:space="preserve">HB  472</w:t>
      </w:r>
    </w:p>
    <w:p>
      <w:pPr>
        <w:pStyle w:val="RecordBase"/>
        <w:ind w:left="120" w:hanging="120"/>
      </w:pPr>
      <w:r>
        <w:t xml:space="preserve">Residency requirement, employee or volunteer of a fire department, prohibition - </w:t>
      </w:r>
      <w:r>
        <w:t xml:space="preserve"> </w:t>
      </w:r>
      <w:r>
        <w:t xml:space="preserve">HB  393</w:t>
      </w:r>
    </w:p>
    <w:p>
      <w:pPr>
        <w:pStyle w:val="RecordBase"/>
        <w:ind w:left="120" w:hanging="120"/>
      </w:pPr>
      <w:r>
        <w:t xml:space="preserve">State of occupancy requirements, master commissioner's sale, violation, fine - </w:t>
      </w:r>
      <w:r>
        <w:t xml:space="preserve"> </w:t>
      </w:r>
      <w:r>
        <w:t xml:space="preserve">HB  466</w:t>
        <w:br/>
      </w:r>
    </w:p>
    <w:p>
      <w:pPr>
        <w:pStyle w:val="RecordHeading3"/>
      </w:pPr>
      <w:r>
        <w:rPr>
          <w:b/>
        </w:rPr>
        <w:t xml:space="preserve">Uniform Laws</w:t>
      </w:r>
    </w:p>
    <w:p>
      <w:pPr>
        <w:pStyle w:val="RecordBase"/>
        <w:ind w:left="120" w:hanging="120"/>
      </w:pPr>
      <w:r>
        <w:t xml:space="preserve">Presidential election by national popular vote, compact - </w:t>
      </w:r>
      <w:r>
        <w:t xml:space="preserve"> </w:t>
      </w:r>
      <w:r>
        <w:t xml:space="preserve">HB  153</w:t>
      </w:r>
    </w:p>
    <w:p>
      <w:pPr>
        <w:pStyle w:val="RecordBase"/>
        <w:ind w:left="120" w:hanging="120"/>
      </w:pPr>
      <w:r>
        <w:t xml:space="preserve">Uniform</w:t>
      </w:r>
    </w:p>
    <w:p>
      <w:pPr>
        <w:pStyle w:val="RecordBase"/>
        <w:ind w:left="240" w:hanging="192"/>
      </w:pPr>
      <w:r>
        <w:t xml:space="preserve"> Collaborative Law Act - </w:t>
      </w:r>
      <w:r>
        <w:t xml:space="preserve"> </w:t>
      </w:r>
      <w:r>
        <w:t xml:space="preserve">HB  206</w:t>
      </w:r>
    </w:p>
    <w:p>
      <w:pPr>
        <w:pStyle w:val="RecordBase"/>
        <w:ind w:left="240" w:hanging="192"/>
      </w:pPr>
      <w:r>
        <w:t xml:space="preserve"> Commercial Code, emerging technology amendments - </w:t>
      </w:r>
      <w:r>
        <w:t xml:space="preserve"> </w:t>
      </w:r>
      <w:r>
        <w:t xml:space="preserve">SB  155</w:t>
      </w:r>
    </w:p>
    <w:p>
      <w:pPr>
        <w:pStyle w:val="RecordBase"/>
        <w:ind w:left="240" w:hanging="192"/>
      </w:pPr>
      <w:r>
        <w:t xml:space="preserve"> Foreign-Country Money Judgments Recognition Act, enactment - </w:t>
      </w:r>
      <w:r>
        <w:t xml:space="preserve"> </w:t>
      </w:r>
      <w:r>
        <w:t xml:space="preserve">HB  802</w:t>
      </w:r>
    </w:p>
    <w:p>
      <w:pPr>
        <w:pStyle w:val="RecordBase"/>
        <w:ind w:left="240" w:hanging="192"/>
      </w:pPr>
      <w:r>
        <w:t xml:space="preserve"> Partition of Heirs Property Act - </w:t>
      </w:r>
      <w:r>
        <w:t xml:space="preserve"> </w:t>
      </w:r>
      <w:r>
        <w:t xml:space="preserve">SB  54</w:t>
      </w:r>
    </w:p>
    <w:p>
      <w:pPr>
        <w:pStyle w:val="RecordBase"/>
        <w:ind w:left="240" w:hanging="192"/>
      </w:pPr>
      <w:r>
        <w:t xml:space="preserve"> Real Property Transfer on Death Act - </w:t>
      </w:r>
      <w:r>
        <w:t xml:space="preserve"> </w:t>
      </w:r>
      <w:r>
        <w:t xml:space="preserve">HB  50</w:t>
      </w:r>
    </w:p>
    <w:p>
      <w:pPr>
        <w:pStyle w:val="RecordBase"/>
        <w:ind w:left="240" w:hanging="192"/>
      </w:pPr>
      <w:r>
        <w:t xml:space="preserve"> Registration of Canadian Money Judgements Act - </w:t>
      </w:r>
      <w:r>
        <w:t xml:space="preserve"> </w:t>
      </w:r>
      <w:r>
        <w:t xml:space="preserve">HB  801</w:t>
      </w:r>
    </w:p>
    <w:p>
      <w:pPr>
        <w:pStyle w:val="RecordBase"/>
        <w:ind w:left="240" w:hanging="192"/>
      </w:pPr>
      <w:r>
        <w:t xml:space="preserve"> Residential and Landlord Tenant Act - </w:t>
      </w:r>
      <w:r>
        <w:t xml:space="preserve"> </w:t>
      </w:r>
      <w:r>
        <w:t xml:space="preserve">HB  76</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HJR 40</w:t>
      </w:r>
      <w:r>
        <w:t xml:space="preserve">;</w:t>
      </w:r>
      <w:r>
        <w:t xml:space="preserve"> </w:t>
      </w:r>
      <w:r>
        <w:t xml:space="preserve">SJR 84</w:t>
      </w:r>
    </w:p>
    <w:p>
      <w:pPr>
        <w:pStyle w:val="RecordBase"/>
        <w:ind w:left="120" w:hanging="120"/>
      </w:pPr>
      <w:r>
        <w:t xml:space="preserve">Article V Convention to amend U.S. Constitution, provisions - </w:t>
      </w:r>
      <w:r>
        <w:t xml:space="preserve"> </w:t>
      </w:r>
      <w:r>
        <w:t xml:space="preserve">HB  821</w:t>
      </w:r>
    </w:p>
    <w:p>
      <w:pPr>
        <w:pStyle w:val="RecordBase"/>
        <w:ind w:left="120" w:hanging="120"/>
      </w:pPr>
      <w:r>
        <w:t xml:space="preserve">Congress,</w:t>
      </w:r>
    </w:p>
    <w:p>
      <w:pPr>
        <w:pStyle w:val="RecordBase"/>
        <w:ind w:left="240" w:hanging="192"/>
      </w:pPr>
      <w:r>
        <w:t xml:space="preserve"> federal accountability requirements,  urging expansion - </w:t>
      </w:r>
      <w:r>
        <w:t xml:space="preserve"> </w:t>
      </w:r>
      <w:r>
        <w:t xml:space="preserve">HCR 32</w:t>
      </w:r>
    </w:p>
    <w:p>
      <w:pPr>
        <w:pStyle w:val="RecordBase"/>
        <w:ind w:left="240" w:hanging="192"/>
      </w:pPr>
      <w:r>
        <w:t xml:space="preserve"> members, US Constitution, Article V amendment, term limits - </w:t>
      </w:r>
      <w:r>
        <w:t xml:space="preserve"> </w:t>
      </w:r>
      <w:r>
        <w:t xml:space="preserve">HJR 66</w:t>
      </w:r>
    </w:p>
    <w:p>
      <w:pPr>
        <w:pStyle w:val="RecordBase"/>
        <w:ind w:left="120" w:hanging="120"/>
      </w:pPr>
      <w:r>
        <w:t xml:space="preserve">Constitution, Article V amendment, members of Congress, term limits - </w:t>
      </w:r>
      <w:r>
        <w:t xml:space="preserve"> </w:t>
      </w:r>
      <w:r>
        <w:t xml:space="preserve">HJR 66</w:t>
      </w:r>
    </w:p>
    <w:p>
      <w:pPr>
        <w:pStyle w:val="RecordBase"/>
        <w:ind w:left="120" w:hanging="120"/>
      </w:pPr>
      <w:r>
        <w:t xml:space="preserve">Constitution Day, recognition - </w:t>
      </w:r>
      <w:r>
        <w:t xml:space="preserve"> </w:t>
      </w:r>
      <w:r>
        <w:t xml:space="preserve">HR  85</w:t>
      </w:r>
    </w:p>
    <w:p>
      <w:pPr>
        <w:pStyle w:val="RecordBase"/>
        <w:ind w:left="120" w:hanging="120"/>
      </w:pPr>
      <w:r>
        <w:t xml:space="preserve">Daylight</w:t>
      </w:r>
    </w:p>
    <w:p>
      <w:pPr>
        <w:pStyle w:val="RecordBase"/>
        <w:ind w:left="240" w:hanging="192"/>
      </w:pPr>
      <w:r>
        <w:t xml:space="preserve"> saving time, exemption - </w:t>
      </w:r>
      <w:r>
        <w:t xml:space="preserve"> </w:t>
      </w:r>
      <w:r>
        <w:t xml:space="preserve">HB  674</w:t>
      </w:r>
    </w:p>
    <w:p>
      <w:pPr>
        <w:pStyle w:val="RecordBase"/>
        <w:ind w:left="240" w:hanging="192"/>
      </w:pPr>
      <w:r>
        <w:t xml:space="preserve"> saving time, urging Congress to enact legislation - </w:t>
      </w:r>
      <w:r>
        <w:t xml:space="preserve"> </w:t>
      </w:r>
      <w:r>
        <w:t xml:space="preserve">HCR 23</w:t>
      </w:r>
    </w:p>
    <w:p>
      <w:pPr>
        <w:pStyle w:val="RecordBase"/>
        <w:ind w:left="120" w:hanging="120"/>
      </w:pPr>
      <w:r>
        <w:t xml:space="preserve">Diplomatic relations with Ireland, 100th anniversary, recognition - </w:t>
      </w:r>
      <w:r>
        <w:t xml:space="preserve"> </w:t>
      </w:r>
      <w:r>
        <w:t xml:space="preserve">HR  35</w:t>
      </w:r>
    </w:p>
    <w:p>
      <w:pPr>
        <w:pStyle w:val="RecordBase"/>
        <w:ind w:left="120" w:hanging="120"/>
      </w:pPr>
      <w:r>
        <w:t xml:space="preserve">Energy infrastructure, environmental review, federal permitting, reform - </w:t>
      </w:r>
      <w:r>
        <w:t xml:space="preserve"> </w:t>
      </w:r>
      <w:r>
        <w:t xml:space="preserve">HR  70</w:t>
      </w:r>
    </w:p>
    <w:p>
      <w:pPr>
        <w:pStyle w:val="RecordBase"/>
        <w:ind w:left="120" w:hanging="120"/>
      </w:pPr>
      <w:r>
        <w:t xml:space="preserve">Federal laws and regulations, right to nullify unconstitutional acts - </w:t>
      </w:r>
      <w:r>
        <w:t xml:space="preserve"> </w:t>
      </w:r>
      <w:r>
        <w:t xml:space="preserve">HJR 44</w:t>
      </w:r>
    </w:p>
    <w:p>
      <w:pPr>
        <w:pStyle w:val="RecordBase"/>
        <w:ind w:left="120" w:hanging="120"/>
      </w:pPr>
      <w:r>
        <w:t xml:space="preserve">Government pension offset, windfall elimination provision Social Security urging repeal - </w:t>
      </w:r>
      <w:r>
        <w:t xml:space="preserve"> </w:t>
      </w:r>
      <w:r>
        <w:t xml:space="preserve">HR  37</w:t>
      </w:r>
    </w:p>
    <w:p>
      <w:pPr>
        <w:pStyle w:val="RecordBase"/>
        <w:ind w:left="120" w:hanging="120"/>
      </w:pPr>
      <w:r>
        <w:t xml:space="preserve">Immigration laws, President Biden - </w:t>
      </w:r>
      <w:r>
        <w:t xml:space="preserve"> </w:t>
      </w:r>
      <w:r>
        <w:t xml:space="preserve">HR  63</w:t>
      </w:r>
    </w:p>
    <w:p>
      <w:pPr>
        <w:pStyle w:val="RecordBase"/>
        <w:ind w:left="120" w:hanging="120"/>
      </w:pPr>
      <w:r>
        <w:t xml:space="preserve">International organizations, membership, mandates, prohibition - </w:t>
      </w:r>
      <w:r>
        <w:t xml:space="preserve"> </w:t>
      </w:r>
      <w:r>
        <w:t xml:space="preserve">SB  314</w:t>
      </w:r>
    </w:p>
    <w:p>
      <w:pPr>
        <w:pStyle w:val="RecordBase"/>
        <w:ind w:left="120" w:hanging="120"/>
      </w:pPr>
      <w:r>
        <w:t xml:space="preserve">Kentucky National Guard, release from state active duty without declaration of war, prohibition - </w:t>
      </w:r>
      <w:r>
        <w:t xml:space="preserve"> </w:t>
      </w:r>
      <w:r>
        <w:t xml:space="preserve">HB  149</w:t>
      </w:r>
    </w:p>
    <w:p>
      <w:pPr>
        <w:pStyle w:val="RecordBase"/>
        <w:ind w:left="120" w:hanging="120"/>
      </w:pPr>
      <w:r>
        <w:t xml:space="preserve">National Security Supplemental Appropriations Act, passage by United States Congress, urging - </w:t>
      </w:r>
      <w:r>
        <w:t xml:space="preserve"> </w:t>
      </w:r>
      <w:r>
        <w:t xml:space="preserve">SCR 165</w:t>
      </w:r>
    </w:p>
    <w:p>
      <w:pPr>
        <w:pStyle w:val="RecordBase"/>
        <w:ind w:left="120" w:hanging="120"/>
      </w:pPr>
      <w:r>
        <w:t xml:space="preserve">North Korean refugees, support, urging - </w:t>
      </w:r>
      <w:r>
        <w:t xml:space="preserve"> </w:t>
      </w:r>
      <w:r>
        <w:t xml:space="preserve">HR  129</w:t>
      </w:r>
    </w:p>
    <w:p>
      <w:pPr>
        <w:pStyle w:val="RecordBase"/>
        <w:ind w:left="120" w:hanging="120"/>
      </w:pPr>
      <w:r>
        <w:t xml:space="preserve">Presidential election by national popular vote, compact - </w:t>
      </w:r>
      <w:r>
        <w:t xml:space="preserve"> </w:t>
      </w:r>
      <w:r>
        <w:t xml:space="preserve">HB  153</w:t>
      </w:r>
    </w:p>
    <w:p>
      <w:pPr>
        <w:pStyle w:val="RecordBase"/>
        <w:ind w:left="120" w:hanging="120"/>
      </w:pPr>
      <w:r>
        <w:t xml:space="preserve">Protection from illegal immigration, Governor Greg Abbott, support - </w:t>
      </w:r>
      <w:r>
        <w:t xml:space="preserve"> </w:t>
      </w:r>
      <w:r>
        <w:t xml:space="preserve">HR  57</w:t>
      </w:r>
      <w:r>
        <w:t xml:space="preserve">;</w:t>
      </w:r>
      <w:r>
        <w:t xml:space="preserve"> </w:t>
      </w:r>
      <w:r>
        <w:t xml:space="preserve">SCR 111</w:t>
      </w:r>
      <w:r>
        <w:t xml:space="preserve">;</w:t>
      </w:r>
      <w:r>
        <w:t xml:space="preserve"> </w:t>
      </w:r>
      <w:r>
        <w:t xml:space="preserve">SR  116</w:t>
      </w:r>
      <w:r>
        <w:t xml:space="preserve">;</w:t>
      </w:r>
      <w:r>
        <w:t xml:space="preserve"> </w:t>
      </w:r>
      <w:r>
        <w:t xml:space="preserve">SR  123</w:t>
      </w:r>
    </w:p>
    <w:p>
      <w:pPr>
        <w:pStyle w:val="RecordBase"/>
        <w:ind w:left="120" w:hanging="120"/>
      </w:pPr>
      <w:r>
        <w:t xml:space="preserve">Terrorist activity, grounds for arrest and deportation - </w:t>
      </w:r>
      <w:r>
        <w:t xml:space="preserve"> </w:t>
      </w:r>
      <w:r>
        <w:t xml:space="preserve">SB  315</w:t>
      </w:r>
      <w:r>
        <w:t xml:space="preserve">;</w:t>
      </w:r>
      <w:r>
        <w:t xml:space="preserve"> </w:t>
      </w:r>
      <w:r>
        <w:t xml:space="preserve">HB  826</w:t>
      </w:r>
    </w:p>
    <w:p>
      <w:pPr>
        <w:pStyle w:val="RecordBase"/>
        <w:ind w:left="120" w:hanging="120"/>
      </w:pPr>
      <w:r>
        <w:t xml:space="preserve">United States Capitol, January 6, 2021, detained citizens, recognize - </w:t>
      </w:r>
      <w:r>
        <w:t xml:space="preserve"> </w:t>
      </w:r>
      <w:r>
        <w:t xml:space="preserve">SR  50</w:t>
      </w:r>
    </w:p>
    <w:p>
      <w:pPr>
        <w:pStyle w:val="RecordBase"/>
        <w:ind w:left="120" w:hanging="120"/>
      </w:pPr>
      <w:r>
        <w:t xml:space="preserve">Washington, D.C., statehood, request - </w:t>
      </w:r>
      <w:r>
        <w:t xml:space="preserve"> </w:t>
      </w:r>
      <w:r>
        <w:t xml:space="preserve">HCR 77</w:t>
      </w:r>
    </w:p>
    <w:p>
      <w:pPr>
        <w:pStyle w:val="RecordBase"/>
        <w:ind w:left="120" w:hanging="120"/>
      </w:pPr>
      <w:r>
        <w:t xml:space="preserve">World Health Organization, Pandemic Agreement, opposition - </w:t>
      </w:r>
      <w:r>
        <w:t xml:space="preserve"> </w:t>
      </w:r>
      <w:r>
        <w:t xml:space="preserve">SR  218</w:t>
        <w:br/>
      </w:r>
    </w:p>
    <w:p>
      <w:pPr>
        <w:pStyle w:val="RecordHeading3"/>
      </w:pPr>
      <w:r>
        <w:rPr>
          <w:b/>
        </w:rPr>
        <w:t xml:space="preserve">Universities and Colleges</w:t>
      </w:r>
    </w:p>
    <w:p>
      <w:pPr>
        <w:pStyle w:val="RecordBase"/>
        <w:ind w:left="120" w:hanging="120"/>
      </w:pPr>
      <w:r>
        <w:t xml:space="preserve">Alcohol wellness and responsibility education fund, campus events - </w:t>
      </w:r>
      <w:r>
        <w:t xml:space="preserve"> </w:t>
      </w:r>
      <w:r>
        <w:t xml:space="preserve">HB  439</w:t>
      </w:r>
    </w:p>
    <w:p>
      <w:pPr>
        <w:pStyle w:val="RecordBase"/>
        <w:ind w:left="120" w:hanging="120"/>
      </w:pPr>
      <w:r>
        <w:t xml:space="preserve">Annual audit, requirements, deadlines, reports - </w:t>
      </w:r>
      <w:r>
        <w:t xml:space="preserve"> </w:t>
      </w:r>
      <w:r>
        <w:t xml:space="preserve">HB  814</w:t>
      </w:r>
    </w:p>
    <w:p>
      <w:pPr>
        <w:pStyle w:val="RecordBase"/>
        <w:ind w:left="120" w:hanging="120"/>
      </w:pPr>
      <w:r>
        <w:t xml:space="preserve">Artificial Intelligence in Higher Education project, establishment - </w:t>
      </w:r>
      <w:r>
        <w:t xml:space="preserve"> </w:t>
      </w:r>
      <w:r>
        <w:t xml:space="preserve">SB  52</w:t>
      </w:r>
    </w:p>
    <w:p>
      <w:pPr>
        <w:pStyle w:val="RecordBase"/>
        <w:ind w:left="120" w:hanging="120"/>
      </w:pPr>
      <w:r>
        <w:t xml:space="preserve">Aviation training scholarships and equipment grants, public and private partnerships, provision - </w:t>
      </w:r>
      <w:r>
        <w:t xml:space="preserve"> </w:t>
      </w:r>
      <w:r>
        <w:t xml:space="preserve">SB  127</w:t>
      </w:r>
      <w:r>
        <w:t xml:space="preserve">;</w:t>
      </w:r>
      <w:r>
        <w:t xml:space="preserve"> </w:t>
      </w:r>
      <w:r>
        <w:t xml:space="preserve">HB  345</w:t>
      </w:r>
    </w:p>
    <w:p>
      <w:pPr>
        <w:pStyle w:val="RecordBase"/>
        <w:ind w:left="120" w:hanging="120"/>
      </w:pPr>
      <w:r>
        <w:t xml:space="preserve">Bachelor's degree requirements, public postsecondary institutions, U.S. government credit - </w:t>
      </w:r>
      <w:r>
        <w:t xml:space="preserve"> </w:t>
      </w:r>
      <w:r>
        <w:t xml:space="preserve">SB  269</w:t>
      </w:r>
    </w:p>
    <w:p>
      <w:pPr>
        <w:pStyle w:val="RecordBase"/>
        <w:ind w:left="120" w:hanging="120"/>
      </w:pPr>
      <w:r>
        <w:t xml:space="preserve">Board of regents, faculty evaluation process, creation - </w:t>
      </w:r>
      <w:r>
        <w:t xml:space="preserve"> </w:t>
      </w:r>
      <w:r>
        <w:t xml:space="preserve">HB  228</w:t>
      </w:r>
    </w:p>
    <w:p>
      <w:pPr>
        <w:pStyle w:val="RecordBase"/>
        <w:ind w:left="120" w:hanging="120"/>
      </w:pPr>
      <w:r>
        <w:t xml:space="preserve">Campbellsville University, Dr. Donna Hedgepath, honor - </w:t>
      </w:r>
      <w:r>
        <w:t xml:space="preserve"> </w:t>
      </w:r>
      <w:r>
        <w:t xml:space="preserve">SR  258</w:t>
      </w:r>
    </w:p>
    <w:p>
      <w:pPr>
        <w:pStyle w:val="RecordBase"/>
        <w:ind w:left="120" w:hanging="120"/>
      </w:pPr>
      <w:r>
        <w:t xml:space="preserve">College</w:t>
      </w:r>
    </w:p>
    <w:p>
      <w:pPr>
        <w:pStyle w:val="RecordBase"/>
        <w:ind w:left="240" w:hanging="192"/>
      </w:pPr>
      <w:r>
        <w:t xml:space="preserve"> applications, criminal history questions, ban - </w:t>
      </w:r>
      <w:r>
        <w:t xml:space="preserve"> </w:t>
      </w:r>
      <w:r>
        <w:t xml:space="preserve">HB  732</w:t>
      </w:r>
    </w:p>
    <w:p>
      <w:pPr>
        <w:pStyle w:val="RecordBase"/>
        <w:ind w:left="240" w:hanging="192"/>
      </w:pPr>
      <w:r>
        <w:t xml:space="preserve"> financial aid or scholarships, exclude diversity, equity, and inclusion restrictions - </w:t>
      </w:r>
      <w:r>
        <w:t xml:space="preserve"> </w:t>
      </w:r>
      <w:r>
        <w:t xml:space="preserve">SB  6</w:t>
      </w:r>
      <w:r>
        <w:t xml:space="preserve">: </w:t>
      </w:r>
      <w:r>
        <w:t xml:space="preserve">HFA</w:t>
      </w:r>
      <w:r>
        <w:t xml:space="preserve"> (</w:t>
      </w:r>
      <w:r>
        <w:t xml:space="preserve">4</w:t>
      </w:r>
      <w:r>
        <w:t xml:space="preserve">)</w:t>
      </w:r>
    </w:p>
    <w:p>
      <w:pPr>
        <w:pStyle w:val="RecordBase"/>
        <w:ind w:left="120" w:hanging="120"/>
      </w:pPr>
      <w:r>
        <w:t xml:space="preserve">Comprehensive</w:t>
      </w:r>
    </w:p>
    <w:p>
      <w:pPr>
        <w:pStyle w:val="RecordBase"/>
        <w:ind w:left="240" w:hanging="192"/>
      </w:pPr>
      <w:r>
        <w:t xml:space="preserve"> universities, postbaccalaureate program offerings, expansion study - </w:t>
      </w:r>
      <w:r>
        <w:t xml:space="preserve"> </w:t>
      </w:r>
      <w:r>
        <w:t xml:space="preserve">SJR 170</w:t>
      </w:r>
    </w:p>
    <w:p>
      <w:pPr>
        <w:pStyle w:val="RecordBase"/>
        <w:ind w:left="240" w:hanging="192"/>
      </w:pPr>
      <w:r>
        <w:t xml:space="preserve"> universities, research doctorial programs, research institution, marketing - </w:t>
      </w:r>
      <w:r>
        <w:t xml:space="preserve"> </w:t>
      </w:r>
      <w:r>
        <w:t xml:space="preserve">SB  201</w:t>
      </w:r>
    </w:p>
    <w:p>
      <w:pPr>
        <w:pStyle w:val="RecordBase"/>
        <w:ind w:left="120" w:hanging="120"/>
      </w:pPr>
      <w:r>
        <w:t xml:space="preserve">Council</w:t>
      </w:r>
    </w:p>
    <w:p>
      <w:pPr>
        <w:pStyle w:val="RecordBase"/>
        <w:ind w:left="240" w:hanging="192"/>
      </w:pPr>
      <w:r>
        <w:t xml:space="preserve"> on Postsecondary Education, DEI initiatives and offices, strike prohibitions - </w:t>
      </w:r>
      <w:r>
        <w:t xml:space="preserve"> </w:t>
      </w:r>
      <w:r>
        <w:t xml:space="preserve">SB  6</w:t>
      </w:r>
      <w:r>
        <w:t xml:space="preserve">: </w:t>
      </w:r>
      <w:r>
        <w:t xml:space="preserve">HFA</w:t>
      </w:r>
      <w:r>
        <w:t xml:space="preserve"> (</w:t>
      </w:r>
      <w:r>
        <w:t xml:space="preserve">8</w:t>
      </w:r>
      <w:r>
        <w:t xml:space="preserve">)</w:t>
      </w:r>
    </w:p>
    <w:p>
      <w:pPr>
        <w:pStyle w:val="RecordBase"/>
        <w:ind w:left="240" w:hanging="192"/>
      </w:pPr>
      <w:r>
        <w:t xml:space="preserve"> on Postsecondary Education, dissolution - </w:t>
      </w:r>
      <w:r>
        <w:t xml:space="preserve"> </w:t>
      </w:r>
      <w:r>
        <w:t xml:space="preserve">HB  257</w:t>
      </w:r>
    </w:p>
    <w:p>
      <w:pPr>
        <w:pStyle w:val="RecordBase"/>
        <w:ind w:left="240" w:hanging="192"/>
      </w:pPr>
      <w:r>
        <w:t xml:space="preserve"> on Postsecondary Education, KET board, staff member, addition - </w:t>
      </w:r>
      <w:r>
        <w:t xml:space="preserve"> </w:t>
      </w:r>
      <w:r>
        <w:t xml:space="preserve">HB  686</w:t>
      </w:r>
    </w:p>
    <w:p>
      <w:pPr>
        <w:pStyle w:val="RecordBase"/>
        <w:ind w:left="240" w:hanging="192"/>
      </w:pPr>
      <w:r>
        <w:t xml:space="preserve"> on Postsecondary Education president or designee, KET board, addition - </w:t>
      </w:r>
      <w:r>
        <w:t xml:space="preserve"> </w:t>
      </w:r>
      <w:r>
        <w:t xml:space="preserve">HB  686</w:t>
      </w:r>
    </w:p>
    <w:p>
      <w:pPr>
        <w:pStyle w:val="RecordBase"/>
        <w:ind w:left="120" w:hanging="120"/>
      </w:pPr>
      <w:r>
        <w:t xml:space="preserve">Deadly</w:t>
      </w:r>
    </w:p>
    <w:p>
      <w:pPr>
        <w:pStyle w:val="RecordBase"/>
        <w:ind w:left="240" w:hanging="192"/>
      </w:pPr>
      <w:r>
        <w:t xml:space="preserve"> weapons, postsecondary institutions, limitation on concealed carry, repeal - </w:t>
      </w:r>
      <w:r>
        <w:t xml:space="preserve"> </w:t>
      </w:r>
      <w:r>
        <w:t xml:space="preserve">SB  66</w:t>
      </w:r>
    </w:p>
    <w:p>
      <w:pPr>
        <w:pStyle w:val="RecordBase"/>
        <w:ind w:left="240" w:hanging="192"/>
      </w:pPr>
      <w:r>
        <w:t xml:space="preserve"> weapons, postsecondary institutions, power to regulate concealed carry, repeal - </w:t>
      </w:r>
      <w:r>
        <w:t xml:space="preserve"> </w:t>
      </w:r>
      <w:r>
        <w:t xml:space="preserve">HB  288</w:t>
      </w:r>
    </w:p>
    <w:p>
      <w:pPr>
        <w:pStyle w:val="RecordBase"/>
        <w:ind w:left="120" w:hanging="120"/>
      </w:pPr>
      <w:r>
        <w:t xml:space="preserve">Diversity,</w:t>
      </w:r>
    </w:p>
    <w:p>
      <w:pPr>
        <w:pStyle w:val="RecordBase"/>
        <w:ind w:left="240" w:hanging="192"/>
      </w:pPr>
      <w:r>
        <w:t xml:space="preserve"> equity, and inclusion initiatives, permission - </w:t>
      </w:r>
      <w:r>
        <w:t xml:space="preserve"> </w:t>
      </w:r>
      <w:r>
        <w:t xml:space="preserve">SB  263</w:t>
      </w:r>
    </w:p>
    <w:p>
      <w:pPr>
        <w:pStyle w:val="RecordBase"/>
        <w:ind w:left="240" w:hanging="192"/>
      </w:pPr>
      <w:r>
        <w:t xml:space="preserve"> equity, and inclusion, restriction on use of resources, definition of resources, narrow - </w:t>
      </w:r>
      <w:r>
        <w:t xml:space="preserve"> </w:t>
      </w:r>
      <w:r>
        <w:t xml:space="preserve">HB  9</w:t>
      </w:r>
      <w:r>
        <w:t xml:space="preserve">: </w:t>
      </w:r>
      <w:r>
        <w:t xml:space="preserve">HFA</w:t>
      </w:r>
      <w:r>
        <w:t xml:space="preserve"> (</w:t>
      </w:r>
      <w:r>
        <w:t xml:space="preserve">3</w:t>
      </w:r>
      <w:r>
        <w:t xml:space="preserve">)</w:t>
      </w:r>
    </w:p>
    <w:p>
      <w:pPr>
        <w:pStyle w:val="RecordBase"/>
        <w:ind w:left="240" w:hanging="192"/>
      </w:pPr>
      <w:r>
        <w:t xml:space="preserve"> equity, and inclusion restrictions, civil action, private cause of action, deletion - </w:t>
      </w:r>
      <w:r>
        <w:t xml:space="preserve"> </w:t>
      </w:r>
      <w:r>
        <w:t xml:space="preserve">HB  9</w:t>
      </w:r>
      <w:r>
        <w:t xml:space="preserve">: </w:t>
      </w:r>
      <w:r>
        <w:t xml:space="preserve">HFA</w:t>
      </w:r>
      <w:r>
        <w:t xml:space="preserve"> (</w:t>
      </w:r>
      <w:r>
        <w:t xml:space="preserve">2</w:t>
      </w:r>
      <w:r>
        <w:t xml:space="preserve">)</w:t>
      </w:r>
    </w:p>
    <w:p>
      <w:pPr>
        <w:pStyle w:val="RecordBase"/>
        <w:ind w:left="120" w:hanging="120"/>
      </w:pPr>
      <w:r>
        <w:t xml:space="preserve">Dual</w:t>
      </w:r>
    </w:p>
    <w:p>
      <w:pPr>
        <w:pStyle w:val="RecordBase"/>
        <w:ind w:left="240" w:hanging="192"/>
      </w:pPr>
      <w:r>
        <w:t xml:space="preserve"> credit scholarship, course eligibility and additions - </w:t>
      </w:r>
      <w:r>
        <w:t xml:space="preserve"> </w:t>
      </w:r>
      <w:r>
        <w:t xml:space="preserve">HB  399</w:t>
      </w:r>
    </w:p>
    <w:p>
      <w:pPr>
        <w:pStyle w:val="RecordBase"/>
        <w:ind w:left="240" w:hanging="192"/>
      </w:pPr>
      <w:r>
        <w:t xml:space="preserve"> credit scholarship, eligibility - </w:t>
      </w:r>
      <w:r>
        <w:t xml:space="preserve"> </w:t>
      </w:r>
      <w:r>
        <w:t xml:space="preserve">HB  399</w:t>
      </w:r>
      <w:r>
        <w:t xml:space="preserve">: </w:t>
      </w:r>
      <w:r>
        <w:t xml:space="preserve">HCS</w:t>
      </w:r>
    </w:p>
    <w:p>
      <w:pPr>
        <w:pStyle w:val="RecordBase"/>
        <w:ind w:left="120" w:hanging="120"/>
      </w:pPr>
      <w:r>
        <w:t xml:space="preserve">Eastern Kentucky University, osteopathic medicine program, authorization to offer - </w:t>
      </w:r>
      <w:r>
        <w:t xml:space="preserve"> </w:t>
      </w:r>
      <w:r>
        <w:t xml:space="preserve">HB  407</w:t>
      </w:r>
    </w:p>
    <w:p>
      <w:pPr>
        <w:pStyle w:val="RecordBase"/>
        <w:ind w:left="120" w:hanging="120"/>
      </w:pPr>
      <w:r>
        <w:t xml:space="preserve">Energy Planning and Inventory Commission, establishment, membership, duties, attachment to UK CAER - </w:t>
      </w:r>
      <w:r>
        <w:t xml:space="preserve"> </w:t>
      </w:r>
      <w:r>
        <w:t xml:space="preserve">SB  349</w:t>
      </w:r>
    </w:p>
    <w:p>
      <w:pPr>
        <w:pStyle w:val="RecordBase"/>
        <w:ind w:left="120" w:hanging="120"/>
      </w:pPr>
      <w:r>
        <w:t xml:space="preserve">First Amendment, institutional policies to protect, limitation of restrictions - </w:t>
      </w:r>
      <w:r>
        <w:t xml:space="preserve"> </w:t>
      </w:r>
      <w:r>
        <w:t xml:space="preserve">HB  224</w:t>
      </w:r>
    </w:p>
    <w:p>
      <w:pPr>
        <w:pStyle w:val="RecordBase"/>
        <w:ind w:left="120" w:hanging="120"/>
      </w:pPr>
      <w:r>
        <w:t xml:space="preserve">Governing</w:t>
      </w:r>
    </w:p>
    <w:p>
      <w:pPr>
        <w:pStyle w:val="RecordBase"/>
        <w:ind w:left="240" w:hanging="192"/>
      </w:pPr>
      <w:r>
        <w:t xml:space="preserve"> boards, student and faculty representation, restrictions on increasing tuition and fee - </w:t>
      </w:r>
      <w:r>
        <w:t xml:space="preserve"> </w:t>
      </w:r>
      <w:r>
        <w:t xml:space="preserve">HB  107</w:t>
      </w:r>
    </w:p>
    <w:p>
      <w:pPr>
        <w:pStyle w:val="RecordBase"/>
        <w:ind w:left="240" w:hanging="192"/>
      </w:pPr>
      <w:r>
        <w:t xml:space="preserve"> boards, student representation, restrictions on increasing tuition and fee - </w:t>
      </w:r>
      <w:r>
        <w:t xml:space="preserve"> </w:t>
      </w:r>
      <w:r>
        <w:t xml:space="preserve">HB  231</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Hazard Community and Technical College, university establishment, study - </w:t>
      </w:r>
      <w:r>
        <w:t xml:space="preserve"> </w:t>
      </w:r>
      <w:r>
        <w:t xml:space="preserve">SJR 132</w:t>
      </w:r>
    </w:p>
    <w:p>
      <w:pPr>
        <w:pStyle w:val="RecordBase"/>
        <w:ind w:left="120" w:hanging="120"/>
      </w:pPr>
      <w:r>
        <w:t xml:space="preserve">Ideology or viewpoint statements, prohibited acts, claims arising from violation - </w:t>
      </w:r>
      <w:r>
        <w:t xml:space="preserve"> </w:t>
      </w:r>
      <w:r>
        <w:t xml:space="preserve">SB  6</w:t>
      </w:r>
    </w:p>
    <w:p>
      <w:pPr>
        <w:pStyle w:val="RecordBase"/>
        <w:ind w:left="120" w:hanging="120"/>
      </w:pPr>
      <w:r>
        <w:t xml:space="preserve">KCTCS, audit results, action items, report, requirement - </w:t>
      </w:r>
      <w:r>
        <w:t xml:space="preserve"> </w:t>
      </w:r>
      <w:r>
        <w:t xml:space="preserve">SJR 179</w:t>
      </w:r>
    </w:p>
    <w:p>
      <w:pPr>
        <w:pStyle w:val="RecordBase"/>
        <w:ind w:left="120" w:hanging="120"/>
      </w:pPr>
      <w:r>
        <w:t xml:space="preserve">KEES</w:t>
      </w:r>
    </w:p>
    <w:p>
      <w:pPr>
        <w:pStyle w:val="RecordBase"/>
        <w:ind w:left="240" w:hanging="192"/>
      </w:pPr>
      <w:r>
        <w:t xml:space="preserve"> awards, adjustment for financial aid, requirement - </w:t>
      </w:r>
      <w:r>
        <w:t xml:space="preserve"> </w:t>
      </w:r>
      <w:r>
        <w:t xml:space="preserve">HB  432</w:t>
      </w:r>
    </w:p>
    <w:p>
      <w:pPr>
        <w:pStyle w:val="RecordBase"/>
        <w:ind w:left="240" w:hanging="192"/>
      </w:pPr>
      <w:r>
        <w:t xml:space="preserve"> awards, dual credit course, use - </w:t>
      </w:r>
      <w:r>
        <w:t xml:space="preserve"> </w:t>
      </w:r>
      <w:r>
        <w:t xml:space="preserve">HB  432</w:t>
      </w:r>
    </w:p>
    <w:p>
      <w:pPr>
        <w:pStyle w:val="RecordBase"/>
        <w:ind w:left="120" w:hanging="120"/>
      </w:pPr>
      <w:r>
        <w:t xml:space="preserve">Kentucky</w:t>
      </w:r>
    </w:p>
    <w:p>
      <w:pPr>
        <w:pStyle w:val="RecordBase"/>
        <w:ind w:left="240" w:hanging="192"/>
      </w:pPr>
      <w:r>
        <w:t xml:space="preserve"> education excellence scholarship, award amounts, adjustment - </w:t>
      </w:r>
      <w:r>
        <w:t xml:space="preserve"> </w:t>
      </w:r>
      <w:r>
        <w:t xml:space="preserve">SB  150</w:t>
      </w:r>
    </w:p>
    <w:p>
      <w:pPr>
        <w:pStyle w:val="RecordBase"/>
        <w:ind w:left="240" w:hanging="192"/>
      </w:pPr>
      <w:r>
        <w:t xml:space="preserve"> educational excellence scholarship, Social Security number requirement, removal - </w:t>
      </w:r>
      <w:r>
        <w:t xml:space="preserve"> </w:t>
      </w:r>
      <w:r>
        <w:t xml:space="preserve">SB  165</w:t>
      </w:r>
    </w:p>
    <w:p>
      <w:pPr>
        <w:pStyle w:val="RecordBase"/>
        <w:ind w:left="240" w:hanging="192"/>
      </w:pPr>
      <w:r>
        <w:t xml:space="preserve"> Higher Education Assistance Authority, reorganization - </w:t>
      </w:r>
      <w:r>
        <w:t xml:space="preserve"> </w:t>
      </w:r>
      <w:r>
        <w:t xml:space="preserve">HB  257</w:t>
      </w:r>
    </w:p>
    <w:p>
      <w:pPr>
        <w:pStyle w:val="RecordBase"/>
        <w:ind w:left="240" w:hanging="192"/>
      </w:pPr>
      <w:r>
        <w:t xml:space="preserve"> Nuclear Energy Development Authority, duties, engagement with academic institutions - </w:t>
      </w:r>
      <w:r>
        <w:t xml:space="preserve"> </w:t>
      </w:r>
      <w:r>
        <w:t xml:space="preserve">SB  198</w:t>
      </w:r>
      <w:r>
        <w:t xml:space="preserve">: </w:t>
      </w:r>
      <w:r>
        <w:t xml:space="preserve">SCS</w:t>
      </w:r>
    </w:p>
    <w:p>
      <w:pPr>
        <w:pStyle w:val="RecordBase"/>
        <w:ind w:left="240" w:hanging="192"/>
      </w:pPr>
      <w:r>
        <w:t xml:space="preserve"> Nuclear Energy Development Authority, establishment, attachment to UK CAER - </w:t>
      </w:r>
      <w:r>
        <w:t xml:space="preserve"> </w:t>
      </w:r>
      <w:r>
        <w:t xml:space="preserve">SB  198</w:t>
      </w:r>
    </w:p>
    <w:p>
      <w:pPr>
        <w:pStyle w:val="RecordBase"/>
        <w:ind w:left="120" w:hanging="120"/>
      </w:pPr>
      <w:r>
        <w:t xml:space="preserve">Lactating students, reasonable accommodations, minimum requirements - </w:t>
      </w:r>
      <w:r>
        <w:t xml:space="preserve"> </w:t>
      </w:r>
      <w:r>
        <w:t xml:space="preserve">SB  95</w:t>
      </w:r>
    </w:p>
    <w:p>
      <w:pPr>
        <w:pStyle w:val="RecordBase"/>
        <w:ind w:left="120" w:hanging="120"/>
      </w:pPr>
      <w:r>
        <w:t xml:space="preserve">Level II verified trauma centers, medical residency programs - </w:t>
      </w:r>
      <w:r>
        <w:t xml:space="preserve"> </w:t>
      </w:r>
      <w:r>
        <w:t xml:space="preserve">SB  280</w:t>
      </w:r>
    </w:p>
    <w:p>
      <w:pPr>
        <w:pStyle w:val="RecordBase"/>
        <w:ind w:left="120" w:hanging="120"/>
      </w:pPr>
      <w:r>
        <w:t xml:space="preserve">Medicaid reimbursement rate, university hospitals - </w:t>
      </w:r>
      <w:r>
        <w:t xml:space="preserve"> </w:t>
      </w:r>
      <w:r>
        <w:t xml:space="preserve">SB  281</w:t>
      </w:r>
    </w:p>
    <w:p>
      <w:pPr>
        <w:pStyle w:val="RecordBase"/>
        <w:ind w:left="120" w:hanging="120"/>
      </w:pPr>
      <w:r>
        <w:t xml:space="preserve">Murray State University, veterinary medicine programs, authorization to offer - </w:t>
      </w:r>
      <w:r>
        <w:t xml:space="preserve"> </w:t>
      </w:r>
      <w:r>
        <w:t xml:space="preserve">SB  189</w:t>
      </w:r>
      <w:r>
        <w:t xml:space="preserve">;</w:t>
      </w:r>
      <w:r>
        <w:t xml:space="preserve"> </w:t>
      </w:r>
      <w:r>
        <w:t xml:space="preserve">HB  400</w:t>
      </w:r>
    </w:p>
    <w:p>
      <w:pPr>
        <w:pStyle w:val="RecordBase"/>
        <w:ind w:left="120" w:hanging="120"/>
      </w:pPr>
      <w:r>
        <w:t xml:space="preserve">Name, image and likeness agreement requirements, applicability, modification - </w:t>
      </w:r>
      <w:r>
        <w:t xml:space="preserve"> </w:t>
      </w:r>
      <w:r>
        <w:t xml:space="preserve">SB  285</w:t>
      </w:r>
      <w:r>
        <w:t xml:space="preserve">: </w:t>
      </w:r>
      <w:r>
        <w:t xml:space="preserve">SCS</w:t>
      </w:r>
    </w:p>
    <w:p>
      <w:pPr>
        <w:pStyle w:val="RecordBase"/>
        <w:ind w:left="120" w:hanging="120"/>
      </w:pPr>
      <w:r>
        <w:t xml:space="preserve">National Guard, call to active duty, permission to withdraw without penalty - </w:t>
      </w:r>
      <w:r>
        <w:t xml:space="preserve"> </w:t>
      </w:r>
      <w:r>
        <w:t xml:space="preserve">SB  94</w:t>
      </w:r>
    </w:p>
    <w:p>
      <w:pPr>
        <w:pStyle w:val="RecordBase"/>
        <w:ind w:left="120" w:hanging="120"/>
      </w:pPr>
      <w:r>
        <w:t xml:space="preserve">NCAA compliance standard requirements, exclude compliance measures from DEI prohibitions - </w:t>
      </w:r>
      <w:r>
        <w:t xml:space="preserve"> </w:t>
      </w:r>
      <w:r>
        <w:t xml:space="preserve">SB  6</w:t>
      </w:r>
      <w:r>
        <w:t xml:space="preserve">: </w:t>
      </w:r>
      <w:r>
        <w:t xml:space="preserve">HFA</w:t>
      </w:r>
      <w:r>
        <w:t xml:space="preserve"> (</w:t>
      </w:r>
      <w:r>
        <w:t xml:space="preserve">3</w:t>
      </w:r>
      <w:r>
        <w:t xml:space="preserve">)</w:t>
      </w:r>
    </w:p>
    <w:p>
      <w:pPr>
        <w:pStyle w:val="RecordBase"/>
        <w:ind w:left="120" w:hanging="120"/>
      </w:pPr>
      <w:r>
        <w:t xml:space="preserve">Open</w:t>
      </w:r>
    </w:p>
    <w:p>
      <w:pPr>
        <w:pStyle w:val="RecordBase"/>
        <w:ind w:left="240" w:hanging="192"/>
      </w:pPr>
      <w:r>
        <w:t xml:space="preserve"> records, digital communication application, employees, provide access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mobile devices for employees, provide - </w:t>
      </w:r>
      <w:r>
        <w:t xml:space="preserve"> </w:t>
      </w:r>
      <w:r>
        <w:t xml:space="preserve">HB  509</w:t>
      </w:r>
      <w:r>
        <w:t xml:space="preserve">: </w:t>
      </w:r>
      <w:r>
        <w:t xml:space="preserve">HFA</w:t>
      </w:r>
      <w:r>
        <w:t xml:space="preserve"> (</w:t>
      </w:r>
      <w:r>
        <w:t xml:space="preserve">7</w:t>
      </w:r>
      <w:r>
        <w:t xml:space="preserve">)</w:t>
      </w:r>
    </w:p>
    <w:p>
      <w:pPr>
        <w:pStyle w:val="RecordBase"/>
        <w:ind w:left="240" w:hanging="192"/>
      </w:pPr>
      <w:r>
        <w:t xml:space="preserve"> records, official email accounts, employees and officers, requirement - </w:t>
      </w:r>
      <w:r>
        <w:t xml:space="preserve"> </w:t>
      </w:r>
      <w:r>
        <w:t xml:space="preserve">HB  509</w:t>
      </w:r>
      <w:r>
        <w:t xml:space="preserve">;</w:t>
      </w:r>
      <w:r>
        <w:t xml:space="preserve"> </w:t>
      </w:r>
      <w:r>
        <w:t xml:space="preserve">HB  509</w:t>
      </w:r>
      <w:r>
        <w:t xml:space="preserve">: </w:t>
      </w:r>
      <w:r>
        <w:t xml:space="preserve">HCS</w:t>
      </w:r>
    </w:p>
    <w:p>
      <w:pPr>
        <w:pStyle w:val="RecordBase"/>
        <w:ind w:left="240" w:hanging="192"/>
      </w:pPr>
      <w:r>
        <w:t xml:space="preserve"> records, official email accounts, requirement, penalties for violation - </w:t>
      </w:r>
      <w:r>
        <w:t xml:space="preserve"> </w:t>
      </w:r>
      <w:r>
        <w:t xml:space="preserve">HB  509</w:t>
      </w:r>
      <w:r>
        <w:t xml:space="preserve">: </w:t>
      </w:r>
      <w:r>
        <w:t xml:space="preserve">HFA</w:t>
      </w:r>
      <w:r>
        <w:t xml:space="preserve"> (</w:t>
      </w:r>
      <w:r>
        <w:t xml:space="preserve">5</w:t>
      </w:r>
      <w:r>
        <w:t xml:space="preserve">)</w:t>
      </w:r>
    </w:p>
    <w:p>
      <w:pPr>
        <w:pStyle w:val="RecordBase"/>
        <w:ind w:left="240" w:hanging="192"/>
      </w:pPr>
      <w:r>
        <w:t xml:space="preserve"> records, official email accounts, requirement, subject to inspection for violation - </w:t>
      </w:r>
      <w:r>
        <w:t xml:space="preserve"> </w:t>
      </w:r>
      <w:r>
        <w:t xml:space="preserve">HB  509</w:t>
      </w:r>
      <w:r>
        <w:t xml:space="preserve">: </w:t>
      </w:r>
      <w:r>
        <w:t xml:space="preserve">HFA</w:t>
      </w:r>
      <w:r>
        <w:t xml:space="preserve"> (</w:t>
      </w:r>
      <w:r>
        <w:t xml:space="preserve">3</w:t>
      </w:r>
      <w:r>
        <w:t xml:space="preserve">)</w:t>
      </w:r>
    </w:p>
    <w:p>
      <w:pPr>
        <w:pStyle w:val="RecordBase"/>
        <w:ind w:left="120" w:hanging="120"/>
      </w:pPr>
      <w:r>
        <w:t xml:space="preserve">Performance</w:t>
      </w:r>
    </w:p>
    <w:p>
      <w:pPr>
        <w:pStyle w:val="RecordBase"/>
        <w:ind w:left="240" w:hanging="192"/>
      </w:pPr>
      <w:r>
        <w:t xml:space="preserve"> and productivity evaluations, faculty removal - </w:t>
      </w:r>
      <w:r>
        <w:t xml:space="preserve"> </w:t>
      </w:r>
      <w:r>
        <w:t xml:space="preserve">HB  228</w:t>
      </w:r>
    </w:p>
    <w:p>
      <w:pPr>
        <w:pStyle w:val="RecordBase"/>
        <w:ind w:left="240" w:hanging="192"/>
      </w:pPr>
      <w:r>
        <w:t xml:space="preserve"> based funding, underrepresented students to replace underrepresented minority students - </w:t>
      </w:r>
      <w:r>
        <w:t xml:space="preserve"> </w:t>
      </w:r>
      <w:r>
        <w:t xml:space="preserve">SB  6</w:t>
      </w:r>
      <w:r>
        <w:t xml:space="preserve">: </w:t>
      </w:r>
      <w:r>
        <w:t xml:space="preserve">HFA</w:t>
      </w:r>
      <w:r>
        <w:t xml:space="preserve"> (</w:t>
      </w:r>
      <w:r>
        <w:t xml:space="preserve">9</w:t>
      </w:r>
      <w:r>
        <w:t xml:space="preserve">)</w:t>
      </w:r>
    </w:p>
    <w:p>
      <w:pPr>
        <w:pStyle w:val="RecordBase"/>
        <w:ind w:left="120" w:hanging="120"/>
      </w:pPr>
      <w:r>
        <w:t xml:space="preserve">Postsecondary</w:t>
      </w:r>
    </w:p>
    <w:p>
      <w:pPr>
        <w:pStyle w:val="RecordBase"/>
        <w:ind w:left="240" w:hanging="192"/>
      </w:pPr>
      <w:r>
        <w:t xml:space="preserve"> DEI officer and officers, exclude from general DEI prohibitions - </w:t>
      </w:r>
      <w:r>
        <w:t xml:space="preserve"> </w:t>
      </w:r>
      <w:r>
        <w:t xml:space="preserve">SB  6</w:t>
      </w:r>
      <w:r>
        <w:t xml:space="preserve">: </w:t>
      </w:r>
      <w:r>
        <w:t xml:space="preserve">HFA</w:t>
      </w:r>
      <w:r>
        <w:t xml:space="preserve"> (</w:t>
      </w:r>
      <w:r>
        <w:t xml:space="preserve">7</w:t>
      </w:r>
      <w:r>
        <w:t xml:space="preserve">)</w:t>
      </w:r>
    </w:p>
    <w:p>
      <w:pPr>
        <w:pStyle w:val="RecordBase"/>
        <w:ind w:left="240" w:hanging="192"/>
      </w:pPr>
      <w:r>
        <w:t xml:space="preserve"> DEI prohibitions, civil action to enforce, remove private cause of action - </w:t>
      </w:r>
      <w:r>
        <w:t xml:space="preserve"> </w:t>
      </w:r>
      <w:r>
        <w:t xml:space="preserve">SB  6</w:t>
      </w:r>
      <w:r>
        <w:t xml:space="preserve">: </w:t>
      </w:r>
      <w:r>
        <w:t xml:space="preserve">HFA</w:t>
      </w:r>
      <w:r>
        <w:t xml:space="preserve"> (</w:t>
      </w:r>
      <w:r>
        <w:t xml:space="preserve">6</w:t>
      </w:r>
      <w:r>
        <w:t xml:space="preserve">)</w:t>
      </w:r>
    </w:p>
    <w:p>
      <w:pPr>
        <w:pStyle w:val="RecordBase"/>
        <w:ind w:left="240" w:hanging="192"/>
      </w:pPr>
      <w:r>
        <w:t xml:space="preserve"> resources restricted with regard to DEI initiatives, exclude gifts and grants - </w:t>
      </w:r>
      <w:r>
        <w:t xml:space="preserve"> </w:t>
      </w:r>
      <w:r>
        <w:t xml:space="preserve">SB  6</w:t>
      </w:r>
      <w:r>
        <w:t xml:space="preserve">: </w:t>
      </w:r>
      <w:r>
        <w:t xml:space="preserve">HFA</w:t>
      </w:r>
      <w:r>
        <w:t xml:space="preserve"> (</w:t>
      </w:r>
      <w:r>
        <w:t xml:space="preserve">2</w:t>
      </w:r>
      <w:r>
        <w:t xml:space="preserve">)</w:t>
      </w:r>
    </w:p>
    <w:p>
      <w:pPr>
        <w:pStyle w:val="RecordBase"/>
        <w:ind w:left="120" w:hanging="120"/>
      </w:pPr>
      <w:r>
        <w:t xml:space="preserve">Program and institutional accreditation standards, exclude compliance measures from DEI prohibitions - </w:t>
      </w:r>
      <w:r>
        <w:t xml:space="preserve"> </w:t>
      </w:r>
      <w:r>
        <w:t xml:space="preserve">SB  6</w:t>
      </w:r>
      <w:r>
        <w:t xml:space="preserve">: </w:t>
      </w:r>
      <w:r>
        <w:t xml:space="preserve">HFA</w:t>
      </w:r>
      <w:r>
        <w:t xml:space="preserve"> (</w:t>
      </w:r>
      <w:r>
        <w:t xml:space="preserve">5</w:t>
      </w:r>
      <w:r>
        <w:t xml:space="preserve">)</w:t>
      </w:r>
    </w:p>
    <w:p>
      <w:pPr>
        <w:pStyle w:val="RecordBase"/>
        <w:ind w:left="120" w:hanging="120"/>
      </w:pPr>
      <w:r>
        <w:t xml:space="preserve">Public</w:t>
      </w:r>
    </w:p>
    <w:p>
      <w:pPr>
        <w:pStyle w:val="RecordBase"/>
        <w:ind w:left="240" w:hanging="192"/>
      </w:pPr>
      <w:r>
        <w:t xml:space="preserve"> agencies, open meeting compliance, voidable actions - </w:t>
      </w:r>
      <w:r>
        <w:t xml:space="preserve"> </w:t>
      </w:r>
      <w:r>
        <w:t xml:space="preserve">HB  509</w:t>
      </w:r>
      <w:r>
        <w:t xml:space="preserve">;</w:t>
      </w:r>
      <w:r>
        <w:t xml:space="preserve"> </w:t>
      </w:r>
      <w:r>
        <w:t xml:space="preserve">HB  509</w:t>
      </w:r>
      <w:r>
        <w:t xml:space="preserve">: </w:t>
      </w:r>
      <w:r>
        <w:t xml:space="preserve">HCS</w:t>
      </w:r>
    </w:p>
    <w:p>
      <w:pPr>
        <w:pStyle w:val="RecordBase"/>
        <w:ind w:left="240" w:hanging="192"/>
      </w:pPr>
      <w:r>
        <w:t xml:space="preserve"> postsecondary diversity, equity, and inclusion initiatives, restrictions, CPE enforcement - </w:t>
      </w:r>
      <w:r>
        <w:t xml:space="preserve"> </w:t>
      </w:r>
      <w:r>
        <w:t xml:space="preserve">SB  6</w:t>
      </w:r>
      <w:r>
        <w:t xml:space="preserve">: </w:t>
      </w:r>
      <w:r>
        <w:t xml:space="preserve">SFA</w:t>
      </w:r>
      <w:r>
        <w:t xml:space="preserve"> (</w:t>
      </w:r>
      <w:r>
        <w:t xml:space="preserve">1</w:t>
      </w:r>
      <w:r>
        <w:t xml:space="preserve">)</w:t>
      </w:r>
    </w:p>
    <w:p>
      <w:pPr>
        <w:pStyle w:val="RecordBase"/>
        <w:ind w:left="240" w:hanging="192"/>
      </w:pPr>
      <w:r>
        <w:t xml:space="preserve"> postsecondary education, discriminatory topics, prohibition of required courses promoting - </w:t>
      </w:r>
      <w:r>
        <w:t xml:space="preserve"> </w:t>
      </w:r>
      <w:r>
        <w:t xml:space="preserve">SB  6</w:t>
      </w:r>
      <w:r>
        <w:t xml:space="preserve">: </w:t>
      </w:r>
      <w:r>
        <w:t xml:space="preserve">SCS</w:t>
      </w:r>
    </w:p>
    <w:p>
      <w:pPr>
        <w:pStyle w:val="RecordBase"/>
        <w:ind w:left="240" w:hanging="192"/>
      </w:pPr>
      <w:r>
        <w:t xml:space="preserve"> postsecondary education, diversity, equity and inclusion activities, omnibus prohibitions - </w:t>
      </w:r>
      <w:r>
        <w:t xml:space="preserve"> </w:t>
      </w:r>
      <w:r>
        <w:t xml:space="preserve">SB  6</w:t>
      </w:r>
      <w:r>
        <w:t xml:space="preserve">: </w:t>
      </w:r>
      <w:r>
        <w:t xml:space="preserve">HCS</w:t>
      </w:r>
      <w:r>
        <w:t xml:space="preserve">;</w:t>
      </w:r>
      <w:r>
        <w:t xml:space="preserve"> </w:t>
      </w:r>
      <w:r>
        <w:t xml:space="preserve">HB  9</w:t>
      </w:r>
    </w:p>
    <w:p>
      <w:pPr>
        <w:pStyle w:val="RecordBase"/>
        <w:ind w:left="240" w:hanging="192"/>
      </w:pPr>
      <w:r>
        <w:t xml:space="preserve"> postsecondary education, diversity, equity and inclusion course credit, remove prohibition - </w:t>
      </w:r>
      <w:r>
        <w:t xml:space="preserve"> </w:t>
      </w:r>
      <w:r>
        <w:t xml:space="preserve">HB  9</w:t>
      </w:r>
      <w:r>
        <w:t xml:space="preserve">: </w:t>
      </w:r>
      <w:r>
        <w:t xml:space="preserve">HFA</w:t>
      </w:r>
      <w:r>
        <w:t xml:space="preserve"> (</w:t>
      </w:r>
      <w:r>
        <w:t xml:space="preserve">1</w:t>
      </w:r>
      <w:r>
        <w:t xml:space="preserve">)</w:t>
      </w:r>
    </w:p>
    <w:p>
      <w:pPr>
        <w:pStyle w:val="RecordBase"/>
        <w:ind w:left="240" w:hanging="192"/>
      </w:pPr>
      <w:r>
        <w:t xml:space="preserve"> postsecondary education, diversity, equity and inclusion research, remove prohibition - </w:t>
      </w:r>
      <w:r>
        <w:t xml:space="preserve"> </w:t>
      </w:r>
      <w:r>
        <w:t xml:space="preserve">HB  9</w:t>
      </w:r>
      <w:r>
        <w:t xml:space="preserve">: </w:t>
      </w:r>
      <w:r>
        <w:t xml:space="preserve">HFA</w:t>
      </w:r>
      <w:r>
        <w:t xml:space="preserve"> (</w:t>
      </w:r>
      <w:r>
        <w:t xml:space="preserve">1</w:t>
      </w:r>
      <w:r>
        <w:t xml:space="preserve">)</w:t>
      </w:r>
    </w:p>
    <w:p>
      <w:pPr>
        <w:pStyle w:val="RecordBase"/>
        <w:ind w:left="240" w:hanging="192"/>
      </w:pPr>
      <w:r>
        <w:t xml:space="preserve"> postsecondary education institutions, protection of Jewish students from violent antisemitism - </w:t>
      </w:r>
      <w:r>
        <w:t xml:space="preserve"> </w:t>
      </w:r>
      <w:r>
        <w:t xml:space="preserve">SB  315</w:t>
      </w:r>
      <w:r>
        <w:t xml:space="preserve">;</w:t>
      </w:r>
      <w:r>
        <w:t xml:space="preserve"> </w:t>
      </w:r>
      <w:r>
        <w:t xml:space="preserve">HB  826</w:t>
      </w:r>
    </w:p>
    <w:p>
      <w:pPr>
        <w:pStyle w:val="RecordBase"/>
        <w:ind w:left="240" w:hanging="192"/>
      </w:pPr>
      <w:r>
        <w:t xml:space="preserve"> postsecondary education, new student orientation materials, CPE development - </w:t>
      </w:r>
      <w:r>
        <w:t xml:space="preserve"> </w:t>
      </w:r>
      <w:r>
        <w:t xml:space="preserve">SB  6</w:t>
      </w:r>
      <w:r>
        <w:t xml:space="preserve">: </w:t>
      </w:r>
      <w:r>
        <w:t xml:space="preserve">SFA</w:t>
      </w:r>
      <w:r>
        <w:t xml:space="preserve"> (</w:t>
      </w:r>
      <w:r>
        <w:t xml:space="preserve">1</w:t>
      </w:r>
      <w:r>
        <w:t xml:space="preserve">)</w:t>
      </w:r>
    </w:p>
    <w:p>
      <w:pPr>
        <w:pStyle w:val="RecordBase"/>
        <w:ind w:left="240" w:hanging="192"/>
      </w:pPr>
      <w:r>
        <w:t xml:space="preserve"> postsecondary education, new student orientation, requirements - </w:t>
      </w:r>
      <w:r>
        <w:t xml:space="preserve"> </w:t>
      </w:r>
      <w:r>
        <w:t xml:space="preserve">SB  6</w:t>
      </w:r>
      <w:r>
        <w:t xml:space="preserve">: </w:t>
      </w:r>
      <w:r>
        <w:t xml:space="preserve">SCS</w:t>
      </w:r>
    </w:p>
    <w:p>
      <w:pPr>
        <w:pStyle w:val="RecordBase"/>
        <w:ind w:left="240" w:hanging="192"/>
      </w:pPr>
      <w:r>
        <w:t xml:space="preserve"> postsecondary institution funding formula - </w:t>
      </w:r>
      <w:r>
        <w:t xml:space="preserve"> </w:t>
      </w:r>
      <w:r>
        <w:t xml:space="preserve">SB  191</w:t>
      </w:r>
      <w:r>
        <w:t xml:space="preserve">;</w:t>
      </w:r>
      <w:r>
        <w:t xml:space="preserve"> </w:t>
      </w:r>
      <w:r>
        <w:t xml:space="preserve">SB  191</w:t>
      </w:r>
      <w:r>
        <w:t xml:space="preserve">: </w:t>
      </w:r>
      <w:r>
        <w:t xml:space="preserve">HFA</w:t>
      </w:r>
      <w:r>
        <w:t xml:space="preserve"> (</w:t>
      </w:r>
      <w:r>
        <w:t xml:space="preserve">1</w:t>
      </w:r>
      <w:r>
        <w:t xml:space="preserve">)</w:t>
      </w:r>
    </w:p>
    <w:p>
      <w:pPr>
        <w:pStyle w:val="RecordBase"/>
        <w:ind w:left="240" w:hanging="192"/>
      </w:pPr>
      <w:r>
        <w:t xml:space="preserve"> postsecondary institutions, diversity, equity, and inclusion actions, retain immunities - </w:t>
      </w:r>
      <w:r>
        <w:t xml:space="preserve"> </w:t>
      </w:r>
      <w:r>
        <w:t xml:space="preserve">SB  6</w:t>
      </w:r>
      <w:r>
        <w:t xml:space="preserve">: </w:t>
      </w:r>
      <w:r>
        <w:t xml:space="preserve">HFA</w:t>
      </w:r>
      <w:r>
        <w:t xml:space="preserve"> (</w:t>
      </w:r>
      <w:r>
        <w:t xml:space="preserve">1</w:t>
      </w:r>
      <w:r>
        <w:t xml:space="preserve">)</w:t>
      </w:r>
    </w:p>
    <w:p>
      <w:pPr>
        <w:pStyle w:val="RecordBase"/>
        <w:ind w:left="240" w:hanging="192"/>
      </w:pPr>
      <w:r>
        <w:t xml:space="preserve"> records, public agencies, board appointments, website, publish - </w:t>
      </w:r>
      <w:r>
        <w:t xml:space="preserve"> </w:t>
      </w:r>
      <w:r>
        <w:t xml:space="preserve">HB  509</w:t>
      </w:r>
      <w:r>
        <w:t xml:space="preserve">: </w:t>
      </w:r>
      <w:r>
        <w:t xml:space="preserve">HFA</w:t>
      </w:r>
      <w:r>
        <w:t xml:space="preserve"> (</w:t>
      </w:r>
      <w:r>
        <w:t xml:space="preserve">1</w:t>
      </w:r>
      <w:r>
        <w:t xml:space="preserve">)</w:t>
      </w:r>
    </w:p>
    <w:p>
      <w:pPr>
        <w:pStyle w:val="RecordBase"/>
        <w:ind w:left="240" w:hanging="192"/>
      </w:pPr>
      <w:r>
        <w:t xml:space="preserve"> university research projects, funding, endowed research fund - </w:t>
      </w:r>
      <w:r>
        <w:t xml:space="preserve"> </w:t>
      </w:r>
      <w:r>
        <w:t xml:space="preserve">SB  1</w:t>
      </w:r>
      <w:r>
        <w:t xml:space="preserve">: </w:t>
      </w:r>
      <w:r>
        <w:t xml:space="preserve">HCS</w:t>
      </w:r>
    </w:p>
    <w:p>
      <w:pPr>
        <w:pStyle w:val="RecordBase"/>
        <w:ind w:left="120" w:hanging="120"/>
      </w:pPr>
      <w:r>
        <w:t xml:space="preserve">Research consortiums between public universities, funding, endowed research fund - </w:t>
      </w:r>
      <w:r>
        <w:t xml:space="preserve"> </w:t>
      </w:r>
      <w:r>
        <w:t xml:space="preserve">SB  1</w:t>
      </w:r>
    </w:p>
    <w:p>
      <w:pPr>
        <w:pStyle w:val="RecordBase"/>
        <w:ind w:left="120" w:hanging="120"/>
      </w:pPr>
      <w:r>
        <w:t xml:space="preserve">Scholarship program, coal county paramedic - </w:t>
      </w:r>
      <w:r>
        <w:t xml:space="preserve"> </w:t>
      </w:r>
      <w:r>
        <w:t xml:space="preserve">HB  185</w:t>
      </w:r>
    </w:p>
    <w:p>
      <w:pPr>
        <w:pStyle w:val="RecordBase"/>
        <w:ind w:left="120" w:hanging="120"/>
      </w:pPr>
      <w:r>
        <w:t xml:space="preserve">Sexual extortion, notice to students, poster - </w:t>
      </w:r>
      <w:r>
        <w:t xml:space="preserve"> </w:t>
      </w:r>
      <w:r>
        <w:t xml:space="preserve">SB  181</w:t>
      </w:r>
      <w:r>
        <w:t xml:space="preserve">;</w:t>
      </w:r>
      <w:r>
        <w:t xml:space="preserve"> </w:t>
      </w:r>
      <w:r>
        <w:t xml:space="preserve">HB  649</w:t>
      </w:r>
    </w:p>
    <w:p>
      <w:pPr>
        <w:pStyle w:val="RecordBase"/>
        <w:ind w:left="120" w:hanging="120"/>
      </w:pPr>
      <w:r>
        <w:t xml:space="preserve">Spalding University, President Tori Murden McClure, retirement, recognition - </w:t>
      </w:r>
      <w:r>
        <w:t xml:space="preserve"> </w:t>
      </w:r>
      <w:r>
        <w:t xml:space="preserve">SR  241</w:t>
      </w:r>
    </w:p>
    <w:p>
      <w:pPr>
        <w:pStyle w:val="RecordBase"/>
        <w:ind w:left="120" w:hanging="120"/>
      </w:pPr>
      <w:r>
        <w:t xml:space="preserve">State comprehensive universities, appointment of president, requirement - </w:t>
      </w:r>
      <w:r>
        <w:t xml:space="preserve"> </w:t>
      </w:r>
      <w:r>
        <w:t xml:space="preserve">HB  228</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Taxdollars, use in lobbying, prohibition - </w:t>
      </w:r>
      <w:r>
        <w:t xml:space="preserve"> </w:t>
      </w:r>
      <w:r>
        <w:t xml:space="preserve">SB  120</w:t>
      </w:r>
      <w:r>
        <w:t xml:space="preserve">;</w:t>
      </w:r>
      <w:r>
        <w:t xml:space="preserve"> </w:t>
      </w:r>
      <w:r>
        <w:t xml:space="preserve">HB  309</w:t>
      </w:r>
    </w:p>
    <w:p>
      <w:pPr>
        <w:pStyle w:val="RecordBase"/>
        <w:ind w:left="120" w:hanging="120"/>
      </w:pPr>
      <w:r>
        <w:t xml:space="preserve">Teacher</w:t>
      </w:r>
    </w:p>
    <w:p>
      <w:pPr>
        <w:pStyle w:val="RecordBase"/>
        <w:ind w:left="240" w:hanging="192"/>
      </w:pPr>
      <w:r>
        <w:t xml:space="preserve"> preparation programs, early mathematics instruction, teacher preparation test - </w:t>
      </w:r>
      <w:r>
        <w:t xml:space="preserve"> </w:t>
      </w:r>
      <w:r>
        <w:t xml:space="preserve">HB  162</w:t>
      </w:r>
      <w:r>
        <w:t xml:space="preserve">: </w:t>
      </w:r>
      <w:r>
        <w:t xml:space="preserve">HCS</w:t>
      </w:r>
    </w:p>
    <w:p>
      <w:pPr>
        <w:pStyle w:val="RecordBase"/>
        <w:ind w:left="240" w:hanging="192"/>
      </w:pPr>
      <w:r>
        <w:t xml:space="preserve"> preparation programs, mathematics instruction, teacher preparation test, requirement - </w:t>
      </w:r>
      <w:r>
        <w:t xml:space="preserve"> </w:t>
      </w:r>
      <w:r>
        <w:t xml:space="preserve">HB  162</w:t>
      </w:r>
    </w:p>
    <w:p>
      <w:pPr>
        <w:pStyle w:val="RecordBase"/>
        <w:ind w:left="240" w:hanging="192"/>
      </w:pPr>
      <w:r>
        <w:t xml:space="preserve"> preparation programs, three-cueing system of instruction, prohibition - </w:t>
      </w:r>
      <w:r>
        <w:t xml:space="preserve"> </w:t>
      </w:r>
      <w:r>
        <w:t xml:space="preserve">HB  612</w:t>
      </w:r>
    </w:p>
    <w:p>
      <w:pPr>
        <w:pStyle w:val="RecordBase"/>
        <w:ind w:left="120" w:hanging="120"/>
      </w:pPr>
      <w:r>
        <w:t xml:space="preserve">Teachers' retirement, service credit, optional  makeup days, religious holidays - </w:t>
      </w:r>
      <w:r>
        <w:t xml:space="preserve"> </w:t>
      </w:r>
      <w:r>
        <w:t xml:space="preserve">HB  138</w:t>
      </w:r>
      <w:r>
        <w:t xml:space="preserve">;</w:t>
      </w:r>
      <w:r>
        <w:t xml:space="preserve"> </w:t>
      </w:r>
      <w:r>
        <w:t xml:space="preserve">SB  274</w:t>
      </w:r>
      <w:r>
        <w:t xml:space="preserve">;</w:t>
      </w:r>
      <w:r>
        <w:t xml:space="preserve"> </w:t>
      </w:r>
      <w:r>
        <w:t xml:space="preserve">SB  279</w:t>
      </w:r>
    </w:p>
    <w:p>
      <w:pPr>
        <w:pStyle w:val="RecordBase"/>
        <w:ind w:left="120" w:hanging="120"/>
      </w:pPr>
      <w:r>
        <w:t xml:space="preserve">Title IX gender identity compliance, public postsecondary educational institutions, prohibition - </w:t>
      </w:r>
      <w:r>
        <w:t xml:space="preserve"> </w:t>
      </w:r>
      <w:r>
        <w:t xml:space="preserve">HB  652</w:t>
      </w:r>
    </w:p>
    <w:p>
      <w:pPr>
        <w:pStyle w:val="RecordBase"/>
        <w:ind w:left="120" w:hanging="120"/>
      </w:pPr>
      <w:r>
        <w:t xml:space="preserve">Tuition and fee waiver, pregnant women and parents, establishment - </w:t>
      </w:r>
      <w:r>
        <w:t xml:space="preserve"> </w:t>
      </w:r>
      <w:r>
        <w:t xml:space="preserve">SB  34</w:t>
      </w:r>
      <w:r>
        <w:t xml:space="preserve">;</w:t>
      </w:r>
      <w:r>
        <w:t xml:space="preserve"> </w:t>
      </w:r>
      <w:r>
        <w:t xml:space="preserve">HB  734</w:t>
      </w:r>
    </w:p>
    <w:p>
      <w:pPr>
        <w:pStyle w:val="RecordBase"/>
        <w:ind w:left="120" w:hanging="120"/>
      </w:pPr>
      <w:r>
        <w:t xml:space="preserve">University</w:t>
      </w:r>
    </w:p>
    <w:p>
      <w:pPr>
        <w:pStyle w:val="RecordBase"/>
        <w:ind w:left="240" w:hanging="192"/>
      </w:pPr>
      <w:r>
        <w:t xml:space="preserve"> of Kentucky and University of Louisville, hospital acquistion, General Assembly approval - </w:t>
      </w:r>
      <w:r>
        <w:t xml:space="preserve"> </w:t>
      </w:r>
      <w:r>
        <w:t xml:space="preserve">HB  175</w:t>
      </w:r>
    </w:p>
    <w:p>
      <w:pPr>
        <w:pStyle w:val="RecordBase"/>
        <w:ind w:left="240" w:hanging="192"/>
      </w:pPr>
      <w:r>
        <w:t xml:space="preserve"> of Kentucky Cooperative Extension Service, education, youth, urban agriculture, promotion - </w:t>
      </w:r>
      <w:r>
        <w:t xml:space="preserve"> </w:t>
      </w:r>
      <w:r>
        <w:t xml:space="preserve">HB  74</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94</w:t>
      </w:r>
    </w:p>
    <w:p>
      <w:pPr>
        <w:pStyle w:val="RecordBase"/>
        <w:ind w:left="240" w:hanging="192"/>
      </w:pPr>
      <w:r>
        <w:t xml:space="preserve"> access to early course registration - </w:t>
      </w:r>
      <w:r>
        <w:t xml:space="preserve"> </w:t>
      </w:r>
      <w:r>
        <w:t xml:space="preserve">SB  94</w:t>
      </w:r>
    </w:p>
    <w:p>
      <w:pPr>
        <w:pStyle w:val="RecordBase"/>
        <w:ind w:left="120" w:hanging="120"/>
      </w:pPr>
      <w:r>
        <w:t xml:space="preserve">Western Kentucky University, research doctoral programs, ability to offer up to five programs - </w:t>
      </w:r>
      <w:r>
        <w:t xml:space="preserve"> </w:t>
      </w:r>
      <w:r>
        <w:t xml:space="preserve">HB  630</w:t>
      </w:r>
    </w:p>
    <w:p>
      <w:pPr>
        <w:pStyle w:val="RecordBase"/>
        <w:ind w:left="120" w:hanging="120"/>
      </w:pPr>
      <w:r>
        <w:t xml:space="preserve">Work</w:t>
      </w:r>
    </w:p>
    <w:p>
      <w:pPr>
        <w:pStyle w:val="RecordBase"/>
        <w:ind w:left="240" w:hanging="192"/>
      </w:pPr>
      <w:r>
        <w:t xml:space="preserve"> Ready Kentucky Scholarship Program, expanded degree program eligibility, education - </w:t>
      </w:r>
      <w:r>
        <w:t xml:space="preserve"> </w:t>
      </w:r>
      <w:r>
        <w:t xml:space="preserve">HB  230</w:t>
      </w:r>
    </w:p>
    <w:p>
      <w:pPr>
        <w:pStyle w:val="RecordBase"/>
        <w:ind w:left="240" w:hanging="192"/>
      </w:pPr>
      <w:r>
        <w:t xml:space="preserve"> Ready Scholarship, dual credit courses, deletion - </w:t>
      </w:r>
      <w:r>
        <w:t xml:space="preserve"> </w:t>
      </w:r>
      <w:r>
        <w:t xml:space="preserve">HB  399</w:t>
        <w:br/>
      </w:r>
    </w:p>
    <w:p>
      <w:pPr>
        <w:pStyle w:val="RecordHeading3"/>
      </w:pPr>
      <w:r>
        <w:rPr>
          <w:b/>
        </w:rPr>
        <w:t xml:space="preserve">Vaping</w:t>
      </w:r>
    </w:p>
    <w:p>
      <w:pPr>
        <w:pStyle w:val="RecordBase"/>
        <w:ind w:left="120" w:hanging="120"/>
      </w:pPr>
      <w:r>
        <w:t xml:space="preserve">Alcoholic Beverage Control, establish license, promulgate administrative regulations - </w:t>
      </w:r>
      <w:r>
        <w:t xml:space="preserve"> </w:t>
      </w:r>
      <w:r>
        <w:t xml:space="preserve">HB  142</w:t>
      </w:r>
    </w:p>
    <w:p>
      <w:pPr>
        <w:pStyle w:val="RecordBase"/>
        <w:ind w:left="120" w:hanging="120"/>
      </w:pPr>
      <w:r>
        <w:t xml:space="preserve">Department of Alcoholic Beverage Control, vapor product and manufacturer list, establishment - </w:t>
      </w:r>
      <w:r>
        <w:t xml:space="preserve"> </w:t>
      </w:r>
      <w:r>
        <w:t xml:space="preserve">SB  344</w:t>
      </w:r>
      <w:r>
        <w:t xml:space="preserve">;</w:t>
      </w:r>
      <w:r>
        <w:t xml:space="preserve"> </w:t>
      </w:r>
      <w:r>
        <w:t xml:space="preserve">SB  344</w:t>
      </w:r>
      <w:r>
        <w:t xml:space="preserve">: </w:t>
      </w:r>
      <w:r>
        <w:t xml:space="preserve">SFA</w:t>
      </w:r>
      <w:r>
        <w:t xml:space="preserve"> (</w:t>
      </w:r>
      <w:r>
        <w:t xml:space="preserve">1</w:t>
      </w:r>
      <w:r>
        <w:t xml:space="preserve">)</w:t>
      </w:r>
    </w:p>
    <w:p>
      <w:pPr>
        <w:pStyle w:val="RecordBase"/>
        <w:ind w:left="120" w:hanging="120"/>
      </w:pPr>
      <w:r>
        <w:t xml:space="preserve">Local boards of education, tobacco and other nicotine products, possession, penalties - </w:t>
      </w:r>
      <w:r>
        <w:t xml:space="preserve"> </w:t>
      </w:r>
      <w:r>
        <w:t xml:space="preserve">HB  142</w:t>
      </w:r>
      <w:r>
        <w:t xml:space="preserve">: </w:t>
      </w:r>
      <w:r>
        <w:t xml:space="preserve">HCS</w:t>
      </w:r>
    </w:p>
    <w:p>
      <w:pPr>
        <w:pStyle w:val="RecordBase"/>
        <w:ind w:left="120" w:hanging="120"/>
      </w:pPr>
      <w:r>
        <w:t xml:space="preserve">Tobacco and other nicotine products, sale to or use by persons under 21, increased penalties - </w:t>
      </w:r>
      <w:r>
        <w:t xml:space="preserve"> </w:t>
      </w:r>
      <w:r>
        <w:t xml:space="preserve">HB  142</w:t>
      </w:r>
    </w:p>
    <w:p>
      <w:pPr>
        <w:pStyle w:val="RecordBase"/>
        <w:ind w:left="120" w:hanging="120"/>
      </w:pPr>
      <w:r>
        <w:t xml:space="preserve">Vapor</w:t>
      </w:r>
    </w:p>
    <w:p>
      <w:pPr>
        <w:pStyle w:val="RecordBase"/>
        <w:ind w:left="240" w:hanging="192"/>
      </w:pPr>
      <w:r>
        <w:t xml:space="preserve"> products, definition - </w:t>
      </w:r>
      <w:r>
        <w:t xml:space="preserve"> </w:t>
      </w:r>
      <w:r>
        <w:t xml:space="preserve">SB  344</w:t>
      </w:r>
      <w:r>
        <w:t xml:space="preserve">: </w:t>
      </w:r>
      <w:r>
        <w:t xml:space="preserve">SFA</w:t>
      </w:r>
      <w:r>
        <w:t xml:space="preserve"> (</w:t>
      </w:r>
      <w:r>
        <w:t xml:space="preserve">3</w:t>
      </w:r>
      <w:r>
        <w:t xml:space="preserve">)</w:t>
      </w:r>
    </w:p>
    <w:p>
      <w:pPr>
        <w:pStyle w:val="RecordBase"/>
        <w:ind w:left="240" w:hanging="192"/>
      </w:pPr>
      <w:r>
        <w:t xml:space="preserve"> Products, sales, authentication, penalties, enforcement - </w:t>
      </w:r>
      <w:r>
        <w:t xml:space="preserve"> </w:t>
      </w:r>
      <w:r>
        <w:t xml:space="preserve">SB  344</w:t>
      </w:r>
      <w:r>
        <w:t xml:space="preserve">: </w:t>
      </w:r>
      <w:r>
        <w:t xml:space="preserve">SFA</w:t>
      </w:r>
      <w:r>
        <w:t xml:space="preserve"> (</w:t>
      </w:r>
      <w:r>
        <w:t xml:space="preserve">2</w:t>
      </w:r>
      <w:r>
        <w:t xml:space="preserve">)</w:t>
        <w:br/>
      </w:r>
    </w:p>
    <w:p>
      <w:pPr>
        <w:pStyle w:val="RecordHeading3"/>
      </w:pPr>
      <w:r>
        <w:rPr>
          <w:b/>
        </w:rPr>
        <w:t xml:space="preserve">Veterans</w:t>
      </w:r>
    </w:p>
    <w:p>
      <w:pPr>
        <w:pStyle w:val="RecordBase"/>
        <w:ind w:left="120" w:hanging="120"/>
      </w:pPr>
      <w:r>
        <w:t xml:space="preserve">Armed Forces definition, United States Space Force, addition - </w:t>
      </w:r>
      <w:r>
        <w:t xml:space="preserve"> </w:t>
      </w:r>
      <w:r>
        <w:t xml:space="preserve">HB  200</w:t>
      </w:r>
    </w:p>
    <w:p>
      <w:pPr>
        <w:pStyle w:val="RecordBase"/>
        <w:ind w:left="120" w:hanging="120"/>
      </w:pPr>
      <w:r>
        <w:t xml:space="preserve">Benefits, compensation for advising or assisting in procurement, prohibition - </w:t>
      </w:r>
      <w:r>
        <w:t xml:space="preserve"> </w:t>
      </w:r>
      <w:r>
        <w:t xml:space="preserve">HB  39</w:t>
      </w:r>
    </w:p>
    <w:p>
      <w:pPr>
        <w:pStyle w:val="RecordBase"/>
        <w:ind w:left="120" w:hanging="120"/>
      </w:pPr>
      <w:r>
        <w:t xml:space="preserve">Bonus computation, gender-neutral language - </w:t>
      </w:r>
      <w:r>
        <w:t xml:space="preserve"> </w:t>
      </w:r>
      <w:r>
        <w:t xml:space="preserve">SB  226</w:t>
      </w:r>
    </w:p>
    <w:p>
      <w:pPr>
        <w:pStyle w:val="RecordBase"/>
        <w:ind w:left="120" w:hanging="120"/>
      </w:pPr>
      <w:r>
        <w:t xml:space="preserve">Business loans, Economic Development Finance Authority, preference for veteran-owned businesses - </w:t>
      </w:r>
      <w:r>
        <w:t xml:space="preserve"> </w:t>
      </w:r>
      <w:r>
        <w:t xml:space="preserve">SB  94</w:t>
      </w:r>
    </w:p>
    <w:p>
      <w:pPr>
        <w:pStyle w:val="RecordBase"/>
        <w:ind w:left="120" w:hanging="120"/>
      </w:pPr>
      <w:r>
        <w:t xml:space="preserve">Commission on Military Affairs, job training for veterans, report - </w:t>
      </w:r>
      <w:r>
        <w:t xml:space="preserve"> </w:t>
      </w:r>
      <w:r>
        <w:t xml:space="preserve">SB  94</w:t>
      </w:r>
    </w:p>
    <w:p>
      <w:pPr>
        <w:pStyle w:val="RecordBase"/>
        <w:ind w:left="120" w:hanging="120"/>
      </w:pPr>
      <w:r>
        <w:t xml:space="preserve">Constitutional amendment, property tax exemption, homesteads of veterans and surviving spouses - </w:t>
      </w:r>
      <w:r>
        <w:t xml:space="preserve"> </w:t>
      </w:r>
      <w:r>
        <w:t xml:space="preserve">SB  351</w:t>
      </w:r>
    </w:p>
    <w:p>
      <w:pPr>
        <w:pStyle w:val="RecordBase"/>
        <w:ind w:left="120" w:hanging="120"/>
      </w:pPr>
      <w:r>
        <w:t xml:space="preserve">Cox, John, memorial bridge designation, Powell County, KY 213 - </w:t>
      </w:r>
      <w:r>
        <w:t xml:space="preserve"> </w:t>
      </w:r>
      <w:r>
        <w:t xml:space="preserve">HJR 26</w:t>
      </w:r>
    </w:p>
    <w:p>
      <w:pPr>
        <w:pStyle w:val="RecordBase"/>
        <w:ind w:left="120" w:hanging="120"/>
      </w:pPr>
      <w:r>
        <w:t xml:space="preserve">Department of Veterans' Affairs, access to healthcare - </w:t>
      </w:r>
      <w:r>
        <w:t xml:space="preserve"> </w:t>
      </w:r>
      <w:r>
        <w:t xml:space="preserve">SB  94</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409</w:t>
      </w:r>
    </w:p>
    <w:p>
      <w:pPr>
        <w:pStyle w:val="RecordBase"/>
        <w:ind w:left="240" w:hanging="192"/>
      </w:pPr>
      <w:r>
        <w:t xml:space="preserve"> benefits, veterans and their families, expansion - </w:t>
      </w:r>
      <w:r>
        <w:t xml:space="preserve"> </w:t>
      </w:r>
      <w:r>
        <w:t xml:space="preserve">HB  409</w:t>
      </w:r>
    </w:p>
    <w:p>
      <w:pPr>
        <w:pStyle w:val="RecordBase"/>
        <w:ind w:left="120" w:hanging="120"/>
      </w:pPr>
      <w:r>
        <w:t xml:space="preserve">Electrician licensing, military occupational experience, experience credit - </w:t>
      </w:r>
      <w:r>
        <w:t xml:space="preserve"> </w:t>
      </w:r>
      <w:r>
        <w:t xml:space="preserve">HB  54</w:t>
      </w:r>
      <w:r>
        <w:t xml:space="preserve">;</w:t>
      </w:r>
      <w:r>
        <w:t xml:space="preserve"> </w:t>
      </w:r>
      <w:r>
        <w:t xml:space="preserve">HB  444</w:t>
      </w:r>
    </w:p>
    <w:p>
      <w:pPr>
        <w:pStyle w:val="RecordBase"/>
        <w:ind w:left="120" w:hanging="120"/>
      </w:pPr>
      <w:r>
        <w:t xml:space="preserve">Eligible family member, eligible caregiver tax credit - </w:t>
      </w:r>
      <w:r>
        <w:t xml:space="preserve"> </w:t>
      </w:r>
      <w:r>
        <w:t xml:space="preserve">HB  601</w:t>
      </w:r>
    </w:p>
    <w:p>
      <w:pPr>
        <w:pStyle w:val="RecordBase"/>
        <w:ind w:left="120" w:hanging="120"/>
      </w:pPr>
      <w:r>
        <w:t xml:space="preserve">Gender-neutral language - </w:t>
      </w:r>
      <w:r>
        <w:t xml:space="preserve"> </w:t>
      </w:r>
      <w:r>
        <w:t xml:space="preserve">HB  412</w:t>
      </w:r>
      <w:r>
        <w:t xml:space="preserve">;</w:t>
      </w:r>
      <w:r>
        <w:t xml:space="preserve"> </w:t>
      </w:r>
      <w:r>
        <w:t xml:space="preserve">HB  610</w:t>
      </w:r>
    </w:p>
    <w:p>
      <w:pPr>
        <w:pStyle w:val="RecordBase"/>
        <w:ind w:left="120" w:hanging="120"/>
      </w:pPr>
      <w:r>
        <w:t xml:space="preserve">Harrell,</w:t>
      </w:r>
    </w:p>
    <w:p>
      <w:pPr>
        <w:pStyle w:val="RecordBase"/>
        <w:ind w:left="240" w:hanging="192"/>
      </w:pPr>
      <w:r>
        <w:t xml:space="preserve"> Edgar, memorial highway designation, Trigg County - </w:t>
      </w:r>
      <w:r>
        <w:t xml:space="preserve"> </w:t>
      </w:r>
      <w:r>
        <w:t xml:space="preserve">HJR 21</w:t>
      </w:r>
    </w:p>
    <w:p>
      <w:pPr>
        <w:pStyle w:val="RecordBase"/>
        <w:ind w:left="240" w:hanging="192"/>
      </w:pPr>
      <w:r>
        <w:t xml:space="preserve"> Edgar, memorializing - </w:t>
      </w:r>
      <w:r>
        <w:t xml:space="preserve"> </w:t>
      </w:r>
      <w:r>
        <w:t xml:space="preserve">SR  64</w:t>
      </w:r>
    </w:p>
    <w:p>
      <w:pPr>
        <w:pStyle w:val="RecordBase"/>
        <w:ind w:left="120" w:hanging="120"/>
      </w:pPr>
      <w:r>
        <w:t xml:space="preserve">Higher</w:t>
      </w:r>
    </w:p>
    <w:p>
      <w:pPr>
        <w:pStyle w:val="RecordBase"/>
        <w:ind w:left="240" w:hanging="192"/>
      </w:pPr>
      <w:r>
        <w:t xml:space="preserve"> education, academic credit for military training - </w:t>
      </w:r>
      <w:r>
        <w:t xml:space="preserve"> </w:t>
      </w:r>
      <w:r>
        <w:t xml:space="preserve">SB  94</w:t>
      </w:r>
    </w:p>
    <w:p>
      <w:pPr>
        <w:pStyle w:val="RecordBase"/>
        <w:ind w:left="240" w:hanging="192"/>
      </w:pPr>
      <w:r>
        <w:t xml:space="preserve"> education, early course registration - </w:t>
      </w:r>
      <w:r>
        <w:t xml:space="preserve"> </w:t>
      </w:r>
      <w:r>
        <w:t xml:space="preserve">SB  94</w:t>
      </w:r>
    </w:p>
    <w:p>
      <w:pPr>
        <w:pStyle w:val="RecordBase"/>
        <w:ind w:left="120" w:hanging="120"/>
      </w:pPr>
      <w:r>
        <w:t xml:space="preserve">Hunter education, removal of requirement for licenses and permits - </w:t>
      </w:r>
      <w:r>
        <w:t xml:space="preserve"> </w:t>
      </w:r>
      <w:r>
        <w:t xml:space="preserve">SB  60</w:t>
      </w:r>
    </w:p>
    <w:p>
      <w:pPr>
        <w:pStyle w:val="RecordBase"/>
        <w:ind w:left="120" w:hanging="120"/>
      </w:pPr>
      <w:r>
        <w:t xml:space="preserve">Kentucky</w:t>
      </w:r>
    </w:p>
    <w:p>
      <w:pPr>
        <w:pStyle w:val="RecordBase"/>
        <w:ind w:left="240" w:hanging="192"/>
      </w:pPr>
      <w:r>
        <w:t xml:space="preserve"> National Guard Adoption Assistance Program, eligibility, expansion - </w:t>
      </w:r>
      <w:r>
        <w:t xml:space="preserve"> </w:t>
      </w:r>
      <w:r>
        <w:t xml:space="preserve">HB  715</w:t>
      </w:r>
    </w:p>
    <w:p>
      <w:pPr>
        <w:pStyle w:val="RecordBase"/>
        <w:ind w:left="240" w:hanging="192"/>
      </w:pPr>
      <w:r>
        <w:t xml:space="preserve"> Service Members, Veterans, and their Families Suicide Prevention Program, establishment - </w:t>
      </w:r>
      <w:r>
        <w:t xml:space="preserve"> </w:t>
      </w:r>
      <w:r>
        <w:t xml:space="preserve">HB  30</w:t>
      </w:r>
    </w:p>
    <w:p>
      <w:pPr>
        <w:pStyle w:val="RecordBase"/>
        <w:ind w:left="240" w:hanging="192"/>
      </w:pPr>
      <w:r>
        <w:t xml:space="preserve"> state veterans' cemeteries, National Guard and Reserves, interment eligibility expansion - </w:t>
      </w:r>
      <w:r>
        <w:t xml:space="preserve"> </w:t>
      </w:r>
      <w:r>
        <w:t xml:space="preserve">HB  86</w:t>
      </w:r>
    </w:p>
    <w:p>
      <w:pPr>
        <w:pStyle w:val="RecordBase"/>
        <w:ind w:left="120" w:hanging="120"/>
      </w:pPr>
      <w:r>
        <w:t xml:space="preserve">Ky. Department of Veterans' Affairs, creation and distribution of veterans' benefits document - </w:t>
      </w:r>
      <w:r>
        <w:t xml:space="preserve"> </w:t>
      </w:r>
      <w:r>
        <w:t xml:space="preserve">HB  30</w:t>
      </w:r>
      <w:r>
        <w:t xml:space="preserve">: </w:t>
      </w:r>
      <w:r>
        <w:t xml:space="preserve">SCS</w:t>
      </w:r>
      <w:r>
        <w:t xml:space="preserve">;</w:t>
      </w:r>
      <w:r>
        <w:t xml:space="preserve"> </w:t>
      </w:r>
      <w:r>
        <w:t xml:space="preserve">HB  168</w:t>
      </w:r>
    </w:p>
    <w:p>
      <w:pPr>
        <w:pStyle w:val="RecordBase"/>
        <w:ind w:left="120" w:hanging="120"/>
      </w:pPr>
      <w:r>
        <w:t xml:space="preserve">Military</w:t>
      </w:r>
    </w:p>
    <w:p>
      <w:pPr>
        <w:pStyle w:val="RecordBase"/>
        <w:ind w:left="240" w:hanging="192"/>
      </w:pPr>
      <w:r>
        <w:t xml:space="preserve"> pensions, income tax exclusion - </w:t>
      </w:r>
      <w:r>
        <w:t xml:space="preserve"> </w:t>
      </w:r>
      <w:r>
        <w:t xml:space="preserve">HB  123</w:t>
      </w:r>
    </w:p>
    <w:p>
      <w:pPr>
        <w:pStyle w:val="RecordBase"/>
        <w:ind w:left="240" w:hanging="192"/>
      </w:pPr>
      <w:r>
        <w:t xml:space="preserve"> service member and spouse, interstate licensing compacts, reciprocity - </w:t>
      </w:r>
      <w:r>
        <w:t xml:space="preserve"> </w:t>
      </w:r>
      <w:r>
        <w:t xml:space="preserve">HB  397</w:t>
      </w:r>
    </w:p>
    <w:p>
      <w:pPr>
        <w:pStyle w:val="RecordBase"/>
        <w:ind w:left="120" w:hanging="120"/>
      </w:pPr>
      <w:r>
        <w:t xml:space="preserve">Occupational licenses, recognition of military training in license applications - </w:t>
      </w:r>
      <w:r>
        <w:t xml:space="preserve"> </w:t>
      </w:r>
      <w:r>
        <w:t xml:space="preserve">SB  94</w:t>
      </w:r>
    </w:p>
    <w:p>
      <w:pPr>
        <w:pStyle w:val="RecordBase"/>
        <w:ind w:left="120" w:hanging="120"/>
      </w:pPr>
      <w:r>
        <w:t xml:space="preserve">Purple Star School Program, establishment - </w:t>
      </w:r>
      <w:r>
        <w:t xml:space="preserve"> </w:t>
      </w:r>
      <w:r>
        <w:t xml:space="preserve">HB  469</w:t>
      </w:r>
    </w:p>
    <w:p>
      <w:pPr>
        <w:pStyle w:val="RecordBase"/>
        <w:ind w:left="120" w:hanging="120"/>
      </w:pPr>
      <w:r>
        <w:t xml:space="preserve">Service animals, sales and use tax, exemption - </w:t>
      </w:r>
      <w:r>
        <w:t xml:space="preserve"> </w:t>
      </w:r>
      <w:r>
        <w:t xml:space="preserve">HB  42</w:t>
      </w:r>
    </w:p>
    <w:p>
      <w:pPr>
        <w:pStyle w:val="RecordBase"/>
        <w:ind w:left="120" w:hanging="120"/>
      </w:pPr>
      <w:r>
        <w:t xml:space="preserve">Syringe services programs, VA health care systems - </w:t>
      </w:r>
      <w:r>
        <w:t xml:space="preserve"> </w:t>
      </w:r>
      <w:r>
        <w:t xml:space="preserve">SB  36</w:t>
      </w:r>
    </w:p>
    <w:p>
      <w:pPr>
        <w:pStyle w:val="RecordBase"/>
        <w:ind w:left="120" w:hanging="120"/>
      </w:pPr>
      <w:r>
        <w:t xml:space="preserve">Veteran, definition, discharged LGBTQ veterans, inclusion - </w:t>
      </w:r>
      <w:r>
        <w:t xml:space="preserve"> </w:t>
      </w:r>
      <w:r>
        <w:t xml:space="preserve">HB  503</w:t>
      </w:r>
    </w:p>
    <w:p>
      <w:pPr>
        <w:pStyle w:val="RecordBase"/>
        <w:ind w:left="120" w:hanging="120"/>
      </w:pPr>
      <w:r>
        <w:t xml:space="preserve">Veterans'</w:t>
      </w:r>
    </w:p>
    <w:p>
      <w:pPr>
        <w:pStyle w:val="RecordBase"/>
        <w:ind w:left="240" w:hanging="192"/>
      </w:pPr>
      <w:r>
        <w:t xml:space="preserve"> benefits, compensation for advising, attorney or law firm, limitation - </w:t>
      </w:r>
      <w:r>
        <w:t xml:space="preserve"> </w:t>
      </w:r>
      <w:r>
        <w:t xml:space="preserve">HB  39</w:t>
      </w:r>
      <w:r>
        <w:t xml:space="preserve">: </w:t>
      </w:r>
      <w:r>
        <w:t xml:space="preserve">SCS</w:t>
      </w:r>
    </w:p>
    <w:p>
      <w:pPr>
        <w:pStyle w:val="RecordBase"/>
        <w:ind w:left="240" w:hanging="192"/>
      </w:pPr>
      <w:r>
        <w:t xml:space="preserve"> benefits, compensation for advising or consulting, requirements - </w:t>
      </w:r>
      <w:r>
        <w:t xml:space="preserve"> </w:t>
      </w:r>
      <w:r>
        <w:t xml:space="preserve">HB  39</w:t>
      </w:r>
      <w:r>
        <w:t xml:space="preserve">: </w:t>
      </w:r>
      <w:r>
        <w:t xml:space="preserve">HCS</w:t>
      </w:r>
    </w:p>
    <w:p>
      <w:pPr>
        <w:pStyle w:val="RecordBase"/>
        <w:ind w:left="120" w:hanging="120"/>
      </w:pPr>
      <w:r>
        <w:t xml:space="preserve">Wages earned in Kentucky, income tax exclusion - </w:t>
      </w:r>
      <w:r>
        <w:t xml:space="preserve"> </w:t>
      </w:r>
      <w:r>
        <w:t xml:space="preserve">HB  129</w:t>
      </w:r>
    </w:p>
    <w:p>
      <w:pPr>
        <w:pStyle w:val="RecordBase"/>
        <w:ind w:left="120" w:hanging="120"/>
      </w:pPr>
      <w:r>
        <w:t xml:space="preserve">West, PFC Ernie, Medal of Honor, memorial highway designation - </w:t>
      </w:r>
      <w:r>
        <w:t xml:space="preserve"> </w:t>
      </w:r>
      <w:r>
        <w:t xml:space="preserve">HJR 95</w:t>
      </w:r>
    </w:p>
    <w:p>
      <w:pPr>
        <w:pStyle w:val="RecordBase"/>
        <w:ind w:left="120" w:hanging="120"/>
      </w:pPr>
      <w:r>
        <w:t xml:space="preserve">Women Veterans Appreciation Day, June 12, designation - </w:t>
      </w:r>
      <w:r>
        <w:t xml:space="preserve"> </w:t>
      </w:r>
      <w:r>
        <w:t xml:space="preserve">HB  410</w:t>
      </w:r>
    </w:p>
    <w:p>
      <w:pPr>
        <w:pStyle w:val="RecordBase"/>
        <w:ind w:left="120" w:hanging="120"/>
      </w:pPr>
      <w:r>
        <w:t xml:space="preserve">Workforce Innovation Task Force, establishment - </w:t>
      </w:r>
      <w:r>
        <w:t xml:space="preserve"> </w:t>
      </w:r>
      <w:r>
        <w:t xml:space="preserve">HCR 79</w:t>
        <w:br/>
      </w:r>
    </w:p>
    <w:p>
      <w:pPr>
        <w:pStyle w:val="RecordHeading3"/>
      </w:pPr>
      <w:r>
        <w:rPr>
          <w:b/>
        </w:rPr>
        <w:t xml:space="preserve">Veterinarians</w:t>
      </w:r>
    </w:p>
    <w:p>
      <w:pPr>
        <w:pStyle w:val="RecordBase"/>
        <w:ind w:left="120" w:hanging="120"/>
      </w:pPr>
      <w:r>
        <w:t xml:space="preserve">Animal Control Advisory Board, membership, dissolution, reconstitution - </w:t>
      </w:r>
      <w:r>
        <w:t xml:space="preserve"> </w:t>
      </w:r>
      <w:r>
        <w:t xml:space="preserve">SB  193</w:t>
      </w:r>
      <w:r>
        <w:t xml:space="preserve">;</w:t>
      </w:r>
      <w:r>
        <w:t xml:space="preserve"> </w:t>
      </w:r>
      <w:r>
        <w:t xml:space="preserve">SB  193</w:t>
      </w:r>
      <w:r>
        <w:t xml:space="preserve">: </w:t>
      </w:r>
      <w:r>
        <w:t xml:space="preserve">SCS</w:t>
      </w:r>
    </w:p>
    <w:p>
      <w:pPr>
        <w:pStyle w:val="RecordBase"/>
        <w:ind w:left="120" w:hanging="120"/>
      </w:pPr>
      <w:r>
        <w:t xml:space="preserve">Commercial dog breeders, licenses, utilization of services - </w:t>
      </w:r>
      <w:r>
        <w:t xml:space="preserve"> </w:t>
      </w:r>
      <w:r>
        <w:t xml:space="preserve">HB  651</w:t>
      </w:r>
    </w:p>
    <w:p>
      <w:pPr>
        <w:pStyle w:val="RecordBase"/>
        <w:ind w:left="120" w:hanging="120"/>
      </w:pPr>
      <w:r>
        <w:t xml:space="preserve">Dr. Harry Ward, honoring - </w:t>
      </w:r>
      <w:r>
        <w:t xml:space="preserve"> </w:t>
      </w:r>
      <w:r>
        <w:t xml:space="preserve">SR  212</w:t>
      </w:r>
    </w:p>
    <w:p>
      <w:pPr>
        <w:pStyle w:val="RecordBase"/>
        <w:ind w:left="120" w:hanging="120"/>
      </w:pPr>
      <w:r>
        <w:t xml:space="preserve">Murray State University, veterinary medicine programs, authorization to offer - </w:t>
      </w:r>
      <w:r>
        <w:t xml:space="preserve"> </w:t>
      </w:r>
      <w:r>
        <w:t xml:space="preserve">SB  189</w:t>
      </w:r>
      <w:r>
        <w:t xml:space="preserve">;</w:t>
      </w:r>
      <w:r>
        <w:t xml:space="preserve"> </w:t>
      </w:r>
      <w:r>
        <w:t xml:space="preserve">HB  400</w:t>
      </w:r>
    </w:p>
    <w:p>
      <w:pPr>
        <w:pStyle w:val="RecordBase"/>
        <w:ind w:left="120" w:hanging="120"/>
      </w:pPr>
      <w:r>
        <w:t xml:space="preserve">Rural</w:t>
      </w:r>
    </w:p>
    <w:p>
      <w:pPr>
        <w:pStyle w:val="RecordBase"/>
        <w:ind w:left="240" w:hanging="192"/>
      </w:pPr>
      <w:r>
        <w:t xml:space="preserve"> Veterinary Student Loan Repayment Program, creation, livestock practitioner - </w:t>
      </w:r>
      <w:r>
        <w:t xml:space="preserve"> </w:t>
      </w:r>
      <w:r>
        <w:t xml:space="preserve">HB  553</w:t>
      </w:r>
    </w:p>
    <w:p>
      <w:pPr>
        <w:pStyle w:val="RecordBase"/>
        <w:ind w:left="240" w:hanging="192"/>
      </w:pPr>
      <w:r>
        <w:t xml:space="preserve"> Veterinary Student Loan Repayment Program, veterinary service, reporting - </w:t>
      </w:r>
      <w:r>
        <w:t xml:space="preserve"> </w:t>
      </w:r>
      <w:r>
        <w:t xml:space="preserve">HB  553</w:t>
      </w:r>
      <w:r>
        <w:t xml:space="preserve">: </w:t>
      </w:r>
      <w:r>
        <w:t xml:space="preserve">HCS</w:t>
      </w:r>
    </w:p>
    <w:p>
      <w:pPr>
        <w:pStyle w:val="RecordBase"/>
        <w:ind w:left="120" w:hanging="120"/>
      </w:pPr>
      <w:r>
        <w:t xml:space="preserve">Veterans' service animals, tax, sales and use, exemption - </w:t>
      </w:r>
      <w:r>
        <w:t xml:space="preserve"> </w:t>
      </w:r>
      <w:r>
        <w:t xml:space="preserve">HB  42</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328</w:t>
      </w:r>
    </w:p>
    <w:p>
      <w:pPr>
        <w:pStyle w:val="RecordBase"/>
        <w:ind w:left="240" w:hanging="192"/>
      </w:pPr>
      <w:r>
        <w:t xml:space="preserve"> technician under supervision of a veterinarian, rabies vaccination, administration - </w:t>
      </w:r>
      <w:r>
        <w:t xml:space="preserve"> </w:t>
      </w:r>
      <w:r>
        <w:t xml:space="preserve">HB  328</w:t>
      </w:r>
      <w:r>
        <w:t xml:space="preserve">: </w:t>
      </w:r>
      <w:r>
        <w:t xml:space="preserve">HCS</w:t>
        <w:br/>
      </w:r>
    </w:p>
    <w:p>
      <w:pPr>
        <w:pStyle w:val="RecordHeading3"/>
      </w:pPr>
      <w:r>
        <w:rPr>
          <w:b/>
        </w:rPr>
        <w:t xml:space="preserve">Wagering</w:t>
      </w:r>
    </w:p>
    <w:p>
      <w:pPr>
        <w:pStyle w:val="RecordBase"/>
        <w:ind w:left="120" w:hanging="120"/>
      </w:pPr>
      <w:r>
        <w:t xml:space="preserve">Charitable gaming, licensed activities - </w:t>
      </w:r>
      <w:r>
        <w:t xml:space="preserve"> </w:t>
      </w:r>
      <w:r>
        <w:t xml:space="preserve">HB  348</w:t>
      </w:r>
    </w:p>
    <w:p>
      <w:pPr>
        <w:pStyle w:val="RecordBase"/>
        <w:ind w:left="120" w:hanging="120"/>
      </w:pPr>
      <w:r>
        <w:t xml:space="preserve">Funds transfer, unfunded liability, sports wagering - </w:t>
      </w:r>
      <w:r>
        <w:t xml:space="preserve"> </w:t>
      </w:r>
      <w:r>
        <w:t xml:space="preserve">HB  6</w:t>
      </w:r>
      <w:r>
        <w:t xml:space="preserve">: </w:t>
      </w:r>
      <w:r>
        <w:t xml:space="preserve">HFA</w:t>
      </w:r>
      <w:r>
        <w:t xml:space="preserve"> (</w:t>
      </w:r>
      <w:r>
        <w:t xml:space="preserve">11</w:t>
      </w:r>
      <w:r>
        <w:t xml:space="preserve">)</w:t>
      </w:r>
    </w:p>
    <w:p>
      <w:pPr>
        <w:pStyle w:val="RecordBase"/>
        <w:ind w:left="120" w:hanging="120"/>
      </w:pPr>
      <w:r>
        <w:t xml:space="preserve">Kentucky Horse Racing Commission, sports wagering, internal  reorganization - </w:t>
      </w:r>
      <w:r>
        <w:t xml:space="preserve"> </w:t>
      </w:r>
      <w:r>
        <w:t xml:space="preserve">HB  281</w:t>
        <w:br/>
      </w:r>
    </w:p>
    <w:p>
      <w:pPr>
        <w:pStyle w:val="RecordHeading3"/>
      </w:pPr>
      <w:r>
        <w:rPr>
          <w:b/>
        </w:rPr>
        <w:t xml:space="preserve">Wages and Hours</w:t>
      </w:r>
    </w:p>
    <w:p>
      <w:pPr>
        <w:pStyle w:val="RecordBase"/>
        <w:ind w:left="120" w:hanging="120"/>
      </w:pPr>
      <w:r>
        <w:t xml:space="preserve">Agricultural employers and employees, exemptions, removal - </w:t>
      </w:r>
      <w:r>
        <w:t xml:space="preserve"> </w:t>
      </w:r>
      <w:r>
        <w:t xml:space="preserve">HB  541</w:t>
      </w:r>
    </w:p>
    <w:p>
      <w:pPr>
        <w:pStyle w:val="RecordBase"/>
        <w:ind w:left="120" w:hanging="120"/>
      </w:pPr>
      <w:r>
        <w:t xml:space="preserve">Bereavement leave, requirement - </w:t>
      </w:r>
      <w:r>
        <w:t xml:space="preserve"> </w:t>
      </w:r>
      <w:r>
        <w:t xml:space="preserve">HB  537</w:t>
      </w:r>
    </w:p>
    <w:p>
      <w:pPr>
        <w:pStyle w:val="RecordBase"/>
        <w:ind w:left="120" w:hanging="120"/>
      </w:pPr>
      <w:r>
        <w:t xml:space="preserve">City, union, project labor agreement, wages, local ordinance - </w:t>
      </w:r>
      <w:r>
        <w:t xml:space="preserve"> </w:t>
      </w:r>
      <w:r>
        <w:t xml:space="preserve">HB  337</w:t>
      </w:r>
    </w:p>
    <w:p>
      <w:pPr>
        <w:pStyle w:val="RecordBase"/>
        <w:ind w:left="120" w:hanging="120"/>
      </w:pPr>
      <w:r>
        <w:t xml:space="preserve">Construction industry, misclassification of employees - </w:t>
      </w:r>
      <w:r>
        <w:t xml:space="preserve"> </w:t>
      </w:r>
      <w:r>
        <w:t xml:space="preserve">SB  176</w:t>
      </w:r>
    </w:p>
    <w:p>
      <w:pPr>
        <w:pStyle w:val="RecordBase"/>
        <w:ind w:left="120" w:hanging="120"/>
      </w:pPr>
      <w:r>
        <w:t xml:space="preserve">Earned paid sick leave provided by employers, requirement - </w:t>
      </w:r>
      <w:r>
        <w:t xml:space="preserve"> </w:t>
      </w:r>
      <w:r>
        <w:t xml:space="preserve">HB  196</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195</w:t>
      </w:r>
    </w:p>
    <w:p>
      <w:pPr>
        <w:pStyle w:val="RecordBase"/>
        <w:ind w:left="240" w:hanging="192"/>
      </w:pPr>
      <w:r>
        <w:t xml:space="preserve"> voting leave, requirements for employers - </w:t>
      </w:r>
      <w:r>
        <w:t xml:space="preserve"> </w:t>
      </w:r>
      <w:r>
        <w:t xml:space="preserve">SB  172</w:t>
      </w:r>
    </w:p>
    <w:p>
      <w:pPr>
        <w:pStyle w:val="RecordBase"/>
        <w:ind w:left="120" w:hanging="120"/>
      </w:pPr>
      <w:r>
        <w:t xml:space="preserve">Employees, independent contractors, classification and misclassification - </w:t>
      </w:r>
      <w:r>
        <w:t xml:space="preserve"> </w:t>
      </w:r>
      <w:r>
        <w:t xml:space="preserve">HB  483</w:t>
      </w:r>
    </w:p>
    <w:p>
      <w:pPr>
        <w:pStyle w:val="RecordBase"/>
        <w:ind w:left="120" w:hanging="120"/>
      </w:pPr>
      <w:r>
        <w:t xml:space="preserve">Enforcement, damages, statute of limitations - </w:t>
      </w:r>
      <w:r>
        <w:t xml:space="preserve"> </w:t>
      </w:r>
      <w:r>
        <w:t xml:space="preserve">HB  500</w:t>
      </w:r>
      <w:r>
        <w:t xml:space="preserve">: </w:t>
      </w:r>
      <w:r>
        <w:t xml:space="preserve">HCS</w:t>
      </w:r>
    </w:p>
    <w:p>
      <w:pPr>
        <w:pStyle w:val="RecordBase"/>
        <w:ind w:left="120" w:hanging="120"/>
      </w:pPr>
      <w:r>
        <w:t xml:space="preserve">Failure to post wage performance bond, penalties, distribution to employees - </w:t>
      </w:r>
      <w:r>
        <w:t xml:space="preserve"> </w:t>
      </w:r>
      <w:r>
        <w:t xml:space="preserve">HB  283</w:t>
      </w:r>
    </w:p>
    <w:p>
      <w:pPr>
        <w:pStyle w:val="RecordBase"/>
        <w:ind w:left="120" w:hanging="120"/>
      </w:pPr>
      <w:r>
        <w:t xml:space="preserve">Law enforcement telecommunicators, Law Enforcement Foundation Program, salary supplement - </w:t>
      </w:r>
      <w:r>
        <w:t xml:space="preserve"> </w:t>
      </w:r>
      <w:r>
        <w:t xml:space="preserve">HB  359</w:t>
      </w:r>
    </w:p>
    <w:p>
      <w:pPr>
        <w:pStyle w:val="RecordBase"/>
        <w:ind w:left="120" w:hanging="120"/>
      </w:pPr>
      <w:r>
        <w:t xml:space="preserve">Living wage, requirement to pay employees - </w:t>
      </w:r>
      <w:r>
        <w:t xml:space="preserve"> </w:t>
      </w:r>
      <w:r>
        <w:t xml:space="preserve">HB  128</w:t>
      </w:r>
    </w:p>
    <w:p>
      <w:pPr>
        <w:pStyle w:val="RecordBase"/>
        <w:ind w:left="120" w:hanging="120"/>
      </w:pPr>
      <w:r>
        <w:t xml:space="preserve">Local</w:t>
      </w:r>
    </w:p>
    <w:p>
      <w:pPr>
        <w:pStyle w:val="RecordBase"/>
        <w:ind w:left="240" w:hanging="192"/>
      </w:pPr>
      <w:r>
        <w:t xml:space="preserve"> governments, minimum wage, option to establish - </w:t>
      </w:r>
      <w:r>
        <w:t xml:space="preserve"> </w:t>
      </w:r>
      <w:r>
        <w:t xml:space="preserve">HB  297</w:t>
      </w:r>
    </w:p>
    <w:p>
      <w:pPr>
        <w:pStyle w:val="RecordBase"/>
        <w:ind w:left="240" w:hanging="192"/>
      </w:pPr>
      <w:r>
        <w:t xml:space="preserve"> ordinances on wages and benefits - </w:t>
      </w:r>
      <w:r>
        <w:t xml:space="preserve"> </w:t>
      </w:r>
      <w:r>
        <w:t xml:space="preserve">HB  337</w:t>
      </w:r>
    </w:p>
    <w:p>
      <w:pPr>
        <w:pStyle w:val="RecordBase"/>
        <w:ind w:left="120" w:hanging="120"/>
      </w:pPr>
      <w:r>
        <w:t xml:space="preserve">Members of the General Assembly, annual compensation - </w:t>
      </w:r>
      <w:r>
        <w:t xml:space="preserve"> </w:t>
      </w:r>
      <w:r>
        <w:t xml:space="preserve">SB  350</w:t>
      </w:r>
      <w:r>
        <w:t xml:space="preserve">;</w:t>
      </w:r>
      <w:r>
        <w:t xml:space="preserve"> </w:t>
      </w:r>
      <w:r>
        <w:t xml:space="preserve">HB  396</w:t>
      </w:r>
    </w:p>
    <w:p>
      <w:pPr>
        <w:pStyle w:val="RecordBase"/>
        <w:ind w:left="120" w:hanging="120"/>
      </w:pPr>
      <w:r>
        <w:t xml:space="preserve">Minimum</w:t>
      </w:r>
    </w:p>
    <w:p>
      <w:pPr>
        <w:pStyle w:val="RecordBase"/>
        <w:ind w:left="240" w:hanging="192"/>
      </w:pPr>
      <w:r>
        <w:t xml:space="preserve"> wage for all employees, workers with a disability, requirements - </w:t>
      </w:r>
      <w:r>
        <w:t xml:space="preserve"> </w:t>
      </w:r>
      <w:r>
        <w:t xml:space="preserve">HB  576</w:t>
      </w:r>
    </w:p>
    <w:p>
      <w:pPr>
        <w:pStyle w:val="RecordBase"/>
        <w:ind w:left="240" w:hanging="192"/>
      </w:pPr>
      <w:r>
        <w:t xml:space="preserve"> wage, overtime wage, employer requirements - </w:t>
      </w:r>
      <w:r>
        <w:t xml:space="preserve"> </w:t>
      </w:r>
      <w:r>
        <w:t xml:space="preserve">HB  500</w:t>
      </w:r>
      <w:r>
        <w:t xml:space="preserve">;</w:t>
      </w:r>
      <w:r>
        <w:t xml:space="preserve"> </w:t>
      </w:r>
      <w:r>
        <w:t xml:space="preserve">HB  500</w:t>
      </w:r>
      <w:r>
        <w:t xml:space="preserve">: </w:t>
      </w:r>
      <w:r>
        <w:t xml:space="preserve">HFA</w:t>
      </w:r>
      <w:r>
        <w:t xml:space="preserve"> (</w:t>
      </w:r>
      <w:r>
        <w:t xml:space="preserve">1</w:t>
      </w:r>
      <w:r>
        <w:t xml:space="preserve">)</w:t>
      </w:r>
    </w:p>
    <w:p>
      <w:pPr>
        <w:pStyle w:val="RecordBase"/>
        <w:ind w:left="120" w:hanging="120"/>
      </w:pPr>
      <w:r>
        <w:t xml:space="preserve">Minor employment, prohibitions - </w:t>
      </w:r>
      <w:r>
        <w:t xml:space="preserve"> </w:t>
      </w:r>
      <w:r>
        <w:t xml:space="preserve">HB  255</w:t>
      </w:r>
      <w:r>
        <w:t xml:space="preserve">: </w:t>
      </w:r>
      <w:r>
        <w:t xml:space="preserve">HCS</w:t>
      </w:r>
      <w:r>
        <w:t xml:space="preserve">, </w:t>
      </w:r>
      <w:r>
        <w:t xml:space="preserve">SCS</w:t>
      </w:r>
    </w:p>
    <w:p>
      <w:pPr>
        <w:pStyle w:val="RecordBase"/>
        <w:ind w:left="120" w:hanging="120"/>
      </w:pPr>
      <w:r>
        <w:t xml:space="preserve">Overtime exception, sheriff's offices, county police - </w:t>
      </w:r>
      <w:r>
        <w:t xml:space="preserve"> </w:t>
      </w:r>
      <w:r>
        <w:t xml:space="preserve">HB  456</w:t>
      </w:r>
      <w:r>
        <w:t xml:space="preserve">;</w:t>
      </w:r>
      <w:r>
        <w:t xml:space="preserve"> </w:t>
      </w:r>
      <w:r>
        <w:t xml:space="preserve">HB  456</w:t>
      </w:r>
      <w:r>
        <w:t xml:space="preserve">: </w:t>
      </w:r>
      <w:r>
        <w:t xml:space="preserve">HCS</w:t>
      </w:r>
    </w:p>
    <w:p>
      <w:pPr>
        <w:pStyle w:val="RecordBase"/>
        <w:ind w:left="120" w:hanging="120"/>
      </w:pPr>
      <w:r>
        <w:t xml:space="preserve">Paid parental leave, state employees - </w:t>
      </w:r>
      <w:r>
        <w:t xml:space="preserve"> </w:t>
      </w:r>
      <w:r>
        <w:t xml:space="preserve">SB  142</w:t>
      </w:r>
      <w:r>
        <w:t xml:space="preserve">;</w:t>
      </w:r>
      <w:r>
        <w:t xml:space="preserve"> </w:t>
      </w:r>
      <w:r>
        <w:t xml:space="preserve">SB  142</w:t>
      </w:r>
      <w:r>
        <w:t xml:space="preserve">: </w:t>
      </w:r>
      <w:r>
        <w:t xml:space="preserve">SCS</w:t>
      </w:r>
    </w:p>
    <w:p>
      <w:pPr>
        <w:pStyle w:val="RecordBase"/>
        <w:ind w:left="120" w:hanging="120"/>
      </w:pPr>
      <w:r>
        <w:t xml:space="preserve">Prevailing</w:t>
      </w:r>
    </w:p>
    <w:p>
      <w:pPr>
        <w:pStyle w:val="RecordBase"/>
        <w:ind w:left="240" w:hanging="192"/>
      </w:pPr>
      <w:r>
        <w:t xml:space="preserve"> wage for public works, creation - </w:t>
      </w:r>
      <w:r>
        <w:t xml:space="preserve"> </w:t>
      </w:r>
      <w:r>
        <w:t xml:space="preserve">SB  185</w:t>
      </w:r>
    </w:p>
    <w:p>
      <w:pPr>
        <w:pStyle w:val="RecordBase"/>
        <w:ind w:left="240" w:hanging="192"/>
      </w:pPr>
      <w:r>
        <w:t xml:space="preserve"> wage, permissive establishment, city ordinance - </w:t>
      </w:r>
      <w:r>
        <w:t xml:space="preserve"> </w:t>
      </w:r>
      <w:r>
        <w:t xml:space="preserve">HB  337</w:t>
      </w:r>
    </w:p>
    <w:p>
      <w:pPr>
        <w:pStyle w:val="RecordBase"/>
        <w:ind w:left="240" w:hanging="192"/>
      </w:pPr>
      <w:r>
        <w:t xml:space="preserve"> wage, public works, establishment - </w:t>
      </w:r>
      <w:r>
        <w:t xml:space="preserve"> </w:t>
      </w:r>
      <w:r>
        <w:t xml:space="preserve">HB  508</w:t>
      </w:r>
    </w:p>
    <w:p>
      <w:pPr>
        <w:pStyle w:val="RecordBase"/>
        <w:ind w:left="120" w:hanging="120"/>
      </w:pPr>
      <w:r>
        <w:t xml:space="preserve">State</w:t>
      </w:r>
    </w:p>
    <w:p>
      <w:pPr>
        <w:pStyle w:val="RecordBase"/>
        <w:ind w:left="240" w:hanging="192"/>
      </w:pPr>
      <w:r>
        <w:t xml:space="preserve"> classified employee, salary requirements - </w:t>
      </w:r>
      <w:r>
        <w:t xml:space="preserve"> </w:t>
      </w:r>
      <w:r>
        <w:t xml:space="preserve">SB  381</w:t>
      </w:r>
    </w:p>
    <w:p>
      <w:pPr>
        <w:pStyle w:val="RecordBase"/>
        <w:ind w:left="240" w:hanging="192"/>
      </w:pPr>
      <w:r>
        <w:t xml:space="preserve"> minimum wage, increase - </w:t>
      </w:r>
      <w:r>
        <w:t xml:space="preserve"> </w:t>
      </w:r>
      <w:r>
        <w:t xml:space="preserve">SB  42</w:t>
      </w:r>
      <w:r>
        <w:t xml:space="preserve">;</w:t>
      </w:r>
      <w:r>
        <w:t xml:space="preserve"> </w:t>
      </w:r>
      <w:r>
        <w:t xml:space="preserve">HB  417</w:t>
      </w:r>
      <w:r>
        <w:t xml:space="preserve">;</w:t>
      </w:r>
      <w:r>
        <w:t xml:space="preserve"> </w:t>
      </w:r>
      <w:r>
        <w:t xml:space="preserve">HB  797</w:t>
      </w:r>
    </w:p>
    <w:p>
      <w:pPr>
        <w:pStyle w:val="RecordBase"/>
        <w:ind w:left="240" w:hanging="192"/>
      </w:pPr>
      <w:r>
        <w:t xml:space="preserve"> procurement, government contracts, wage and hour violation, prohibition - </w:t>
      </w:r>
      <w:r>
        <w:t xml:space="preserve"> </w:t>
      </w:r>
      <w:r>
        <w:t xml:space="preserve">HB  448</w:t>
      </w:r>
    </w:p>
    <w:p>
      <w:pPr>
        <w:pStyle w:val="RecordBase"/>
        <w:ind w:left="120" w:hanging="120"/>
      </w:pPr>
      <w:r>
        <w:t xml:space="preserve">Statute</w:t>
      </w:r>
    </w:p>
    <w:p>
      <w:pPr>
        <w:pStyle w:val="RecordBase"/>
        <w:ind w:left="240" w:hanging="192"/>
      </w:pPr>
      <w:r>
        <w:t xml:space="preserve"> of limitations for wage and hour violation claims - </w:t>
      </w:r>
      <w:r>
        <w:t xml:space="preserve"> </w:t>
      </w:r>
      <w:r>
        <w:t xml:space="preserve">HB  320</w:t>
      </w:r>
    </w:p>
    <w:p>
      <w:pPr>
        <w:pStyle w:val="RecordBase"/>
        <w:ind w:left="240" w:hanging="192"/>
      </w:pPr>
      <w:r>
        <w:t xml:space="preserve"> of limitations, three years for wage and hour violation claims - </w:t>
      </w:r>
      <w:r>
        <w:t xml:space="preserve"> </w:t>
      </w:r>
      <w:r>
        <w:t xml:space="preserve">HB  320</w:t>
      </w:r>
      <w:r>
        <w:t xml:space="preserve">: </w:t>
      </w:r>
      <w:r>
        <w:t xml:space="preserve">HCS</w:t>
      </w:r>
    </w:p>
    <w:p>
      <w:pPr>
        <w:pStyle w:val="RecordBase"/>
        <w:ind w:left="120" w:hanging="120"/>
      </w:pPr>
      <w:r>
        <w:t xml:space="preserve">Theft of wages, prohibition - </w:t>
      </w:r>
      <w:r>
        <w:t xml:space="preserve"> </w:t>
      </w:r>
      <w:r>
        <w:t xml:space="preserve">HB  284</w:t>
      </w:r>
    </w:p>
    <w:p>
      <w:pPr>
        <w:pStyle w:val="RecordBase"/>
        <w:ind w:left="120" w:hanging="120"/>
      </w:pPr>
      <w:r>
        <w:t xml:space="preserve">Unemployment insurance, verifiable work search activities - </w:t>
      </w:r>
      <w:r>
        <w:t xml:space="preserve"> </w:t>
      </w:r>
      <w:r>
        <w:t xml:space="preserve">HB  523</w:t>
      </w:r>
    </w:p>
    <w:p>
      <w:pPr>
        <w:pStyle w:val="RecordBase"/>
        <w:ind w:left="120" w:hanging="120"/>
      </w:pPr>
      <w:r>
        <w:t xml:space="preserve">Unlawful employment practice, inquiry about previous salary - </w:t>
      </w:r>
      <w:r>
        <w:t xml:space="preserve"> </w:t>
      </w:r>
      <w:r>
        <w:t xml:space="preserve">HB  539</w:t>
      </w:r>
    </w:p>
    <w:p>
      <w:pPr>
        <w:pStyle w:val="RecordBase"/>
        <w:ind w:left="120" w:hanging="120"/>
      </w:pPr>
      <w:r>
        <w:t xml:space="preserve">Volunteer firefighters, unemployment insurance, reimbursements, exclusion from wages - </w:t>
      </w:r>
      <w:r>
        <w:t xml:space="preserve"> </w:t>
      </w:r>
      <w:r>
        <w:t xml:space="preserve">HB  26</w:t>
      </w:r>
    </w:p>
    <w:p>
      <w:pPr>
        <w:pStyle w:val="RecordBase"/>
        <w:ind w:left="120" w:hanging="120"/>
      </w:pPr>
      <w:r>
        <w:t xml:space="preserve">Wage performance bonds for employers engaged in mining, notification of compliance - </w:t>
      </w:r>
      <w:r>
        <w:t xml:space="preserve"> </w:t>
      </w:r>
      <w:r>
        <w:t xml:space="preserve">HB  283</w:t>
      </w:r>
    </w:p>
    <w:p>
      <w:pPr>
        <w:pStyle w:val="RecordBase"/>
        <w:ind w:left="120" w:hanging="120"/>
      </w:pPr>
      <w:r>
        <w:t xml:space="preserve">Wages, recordkeeping and reporting - </w:t>
      </w:r>
      <w:r>
        <w:t xml:space="preserve"> </w:t>
      </w:r>
      <w:r>
        <w:t xml:space="preserve">HB  284</w:t>
      </w:r>
    </w:p>
    <w:p>
      <w:pPr>
        <w:pStyle w:val="RecordBase"/>
        <w:ind w:left="120" w:hanging="120"/>
      </w:pPr>
      <w:r>
        <w:t xml:space="preserve">Work</w:t>
      </w:r>
    </w:p>
    <w:p>
      <w:pPr>
        <w:pStyle w:val="RecordBase"/>
        <w:ind w:left="240" w:hanging="192"/>
      </w:pPr>
      <w:r>
        <w:t xml:space="preserve"> opportunity tax credit - </w:t>
      </w:r>
      <w:r>
        <w:t xml:space="preserve"> </w:t>
      </w:r>
      <w:r>
        <w:t xml:space="preserve">HB  667</w:t>
      </w:r>
    </w:p>
    <w:p>
      <w:pPr>
        <w:pStyle w:val="RecordBase"/>
        <w:ind w:left="240" w:hanging="192"/>
      </w:pPr>
      <w:r>
        <w:t xml:space="preserve"> program, minors aged 12 or 13 - </w:t>
      </w:r>
      <w:r>
        <w:t xml:space="preserve"> </w:t>
      </w:r>
      <w:r>
        <w:t xml:space="preserve">SB  128</w:t>
      </w:r>
    </w:p>
    <w:p>
      <w:pPr>
        <w:pStyle w:val="RecordBase"/>
        <w:ind w:left="120" w:hanging="120"/>
      </w:pPr>
      <w:r>
        <w:t xml:space="preserve">Workers' compensation, average weekly wage for certain volunteers - </w:t>
      </w:r>
      <w:r>
        <w:t xml:space="preserve"> </w:t>
      </w:r>
      <w:r>
        <w:t xml:space="preserve">SB  141</w:t>
      </w:r>
    </w:p>
    <w:p>
      <w:pPr>
        <w:pStyle w:val="RecordBase"/>
        <w:ind w:left="120" w:hanging="120"/>
      </w:pPr>
      <w:r>
        <w:t xml:space="preserve">Wrongful discharge, collection of lost wages - </w:t>
      </w:r>
      <w:r>
        <w:t xml:space="preserve"> </w:t>
      </w:r>
      <w:r>
        <w:t xml:space="preserve">HB  504</w:t>
      </w:r>
    </w:p>
    <w:p>
      <w:pPr>
        <w:pStyle w:val="RecordBase"/>
        <w:ind w:left="120" w:hanging="120"/>
      </w:pPr>
      <w:r>
        <w:t xml:space="preserve">Youth work program, nonprofit, establishment - </w:t>
      </w:r>
      <w:r>
        <w:t xml:space="preserve"> </w:t>
      </w:r>
      <w:r>
        <w:t xml:space="preserve">SB  128</w:t>
      </w:r>
      <w:r>
        <w:t xml:space="preserve">: </w:t>
      </w:r>
      <w:r>
        <w:t xml:space="preserve">SCS</w:t>
        <w:br/>
      </w:r>
    </w:p>
    <w:p>
      <w:pPr>
        <w:pStyle w:val="RecordHeading3"/>
      </w:pPr>
      <w:r>
        <w:rPr>
          <w:b/>
        </w:rPr>
        <w:t xml:space="preserve">Waste Management</w:t>
      </w:r>
    </w:p>
    <w:p>
      <w:pPr>
        <w:pStyle w:val="RecordBase"/>
        <w:ind w:left="120" w:hanging="120"/>
      </w:pPr>
      <w:r>
        <w:t xml:space="preserve">Drinking water and wastewater infrastructure, appropriation - </w:t>
      </w:r>
      <w:r>
        <w:t xml:space="preserve"> </w:t>
      </w:r>
      <w:r>
        <w:t xml:space="preserve">HB  6</w:t>
      </w:r>
      <w:r>
        <w:t xml:space="preserve">: </w:t>
      </w:r>
      <w:r>
        <w:t xml:space="preserve">HFA</w:t>
      </w:r>
      <w:r>
        <w:t xml:space="preserve"> (</w:t>
      </w:r>
      <w:r>
        <w:t xml:space="preserve">7</w:t>
      </w:r>
      <w:r>
        <w:t xml:space="preserve">)</w:t>
      </w:r>
    </w:p>
    <w:p>
      <w:pPr>
        <w:pStyle w:val="RecordBase"/>
        <w:ind w:left="120" w:hanging="120"/>
      </w:pPr>
      <w:r>
        <w:t xml:space="preserve">Energy and Environment Cabinet, PFAS, best management practices, guidance - </w:t>
      </w:r>
      <w:r>
        <w:t xml:space="preserve"> </w:t>
      </w:r>
      <w:r>
        <w:t xml:space="preserve">SJR 149</w:t>
      </w:r>
    </w:p>
    <w:p>
      <w:pPr>
        <w:pStyle w:val="RecordBase"/>
        <w:ind w:left="120" w:hanging="120"/>
      </w:pPr>
      <w:r>
        <w:t xml:space="preserve">Hazardous waste facilities, environmental emergencies, notification of local officials - </w:t>
      </w:r>
      <w:r>
        <w:t xml:space="preserve"> </w:t>
      </w:r>
      <w:r>
        <w:t xml:space="preserve">HB  583</w:t>
      </w:r>
    </w:p>
    <w:p>
      <w:pPr>
        <w:pStyle w:val="RecordBase"/>
        <w:ind w:left="120" w:hanging="120"/>
      </w:pPr>
      <w:r>
        <w:t xml:space="preserve">Metal recycling facilities, explosion and combustion control program - </w:t>
      </w:r>
      <w:r>
        <w:t xml:space="preserve"> </w:t>
      </w:r>
      <w:r>
        <w:t xml:space="preserve">HB  91</w:t>
      </w:r>
    </w:p>
    <w:p>
      <w:pPr>
        <w:pStyle w:val="RecordBase"/>
        <w:ind w:left="120" w:hanging="120"/>
      </w:pPr>
      <w:r>
        <w:t xml:space="preserve">Off-site construction or demolition waste disposal, permitted area, increase - </w:t>
      </w:r>
      <w:r>
        <w:t xml:space="preserve"> </w:t>
      </w:r>
      <w:r>
        <w:t xml:space="preserve">HB  478</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773</w:t>
      </w:r>
    </w:p>
    <w:p>
      <w:pPr>
        <w:pStyle w:val="RecordBase"/>
        <w:ind w:left="240" w:hanging="192"/>
      </w:pPr>
      <w:r>
        <w:t xml:space="preserve"> waste generators, local determinations, industrial wastes, waste sites - </w:t>
      </w:r>
      <w:r>
        <w:t xml:space="preserve"> </w:t>
      </w:r>
      <w:r>
        <w:t xml:space="preserve">HB  706</w:t>
      </w:r>
    </w:p>
    <w:p>
      <w:pPr>
        <w:pStyle w:val="RecordBase"/>
        <w:ind w:left="120" w:hanging="120"/>
      </w:pPr>
      <w:r>
        <w:t xml:space="preserve">Solid</w:t>
      </w:r>
    </w:p>
    <w:p>
      <w:pPr>
        <w:pStyle w:val="RecordBase"/>
        <w:ind w:left="240" w:hanging="192"/>
      </w:pPr>
      <w:r>
        <w:t xml:space="preserve"> waste management service companies, confidential business information, definition - </w:t>
      </w:r>
      <w:r>
        <w:t xml:space="preserve"> </w:t>
      </w:r>
      <w:r>
        <w:t xml:space="preserve">HB  135</w:t>
      </w:r>
      <w:r>
        <w:t xml:space="preserve">: </w:t>
      </w:r>
      <w:r>
        <w:t xml:space="preserve">HCS</w:t>
      </w:r>
    </w:p>
    <w:p>
      <w:pPr>
        <w:pStyle w:val="RecordBase"/>
        <w:ind w:left="240" w:hanging="192"/>
      </w:pPr>
      <w:r>
        <w:t xml:space="preserve"> waste management service companies, confidential business information, nondisclosure - </w:t>
      </w:r>
      <w:r>
        <w:t xml:space="preserve"> </w:t>
      </w:r>
      <w:r>
        <w:t xml:space="preserve">HB  135</w:t>
      </w:r>
    </w:p>
    <w:p>
      <w:pPr>
        <w:pStyle w:val="RecordBase"/>
        <w:ind w:left="240" w:hanging="192"/>
      </w:pPr>
      <w:r>
        <w:t xml:space="preserve"> waste management service company, registration and report, submission, confidentiality - </w:t>
      </w:r>
      <w:r>
        <w:t xml:space="preserve"> </w:t>
      </w:r>
      <w:r>
        <w:t xml:space="preserve">HB  135</w:t>
      </w:r>
      <w:r>
        <w:t xml:space="preserve">: </w:t>
      </w:r>
      <w:r>
        <w:t xml:space="preserve">HFA</w:t>
      </w:r>
      <w:r>
        <w:t xml:space="preserve"> (</w:t>
      </w:r>
      <w:r>
        <w:t xml:space="preserve">1</w:t>
      </w:r>
      <w:r>
        <w:t xml:space="preserve">)</w:t>
      </w:r>
    </w:p>
    <w:p>
      <w:pPr>
        <w:pStyle w:val="RecordBase"/>
        <w:ind w:left="240" w:hanging="192"/>
      </w:pPr>
      <w:r>
        <w:t xml:space="preserve"> waste management service company, registration and report, submission, requirement - </w:t>
      </w:r>
      <w:r>
        <w:t xml:space="preserve"> </w:t>
      </w:r>
      <w:r>
        <w:t xml:space="preserve">HB  135</w:t>
      </w:r>
      <w:r>
        <w:t xml:space="preserve">: </w:t>
      </w:r>
      <w:r>
        <w:t xml:space="preserve">HFA</w:t>
      </w:r>
      <w:r>
        <w:t xml:space="preserve"> (</w:t>
      </w:r>
      <w:r>
        <w:t xml:space="preserve">1</w:t>
      </w:r>
      <w:r>
        <w:t xml:space="preserve">)</w:t>
      </w:r>
    </w:p>
    <w:p>
      <w:pPr>
        <w:pStyle w:val="RecordBase"/>
        <w:ind w:left="120" w:hanging="120"/>
      </w:pPr>
      <w:r>
        <w:t xml:space="preserve">Waste</w:t>
      </w:r>
    </w:p>
    <w:p>
      <w:pPr>
        <w:pStyle w:val="RecordBase"/>
        <w:ind w:left="240" w:hanging="192"/>
      </w:pPr>
      <w:r>
        <w:t xml:space="preserve"> management district boards, counties with consolidated local governments, service limitations - </w:t>
      </w:r>
      <w:r>
        <w:t xml:space="preserve"> </w:t>
      </w:r>
      <w:r>
        <w:t xml:space="preserve">HB  565</w:t>
      </w:r>
      <w:r>
        <w:t xml:space="preserve">: </w:t>
      </w:r>
      <w:r>
        <w:t xml:space="preserve">HFA</w:t>
      </w:r>
      <w:r>
        <w:t xml:space="preserve"> (</w:t>
      </w:r>
      <w:r>
        <w:t xml:space="preserve">1</w:t>
      </w:r>
      <w:r>
        <w:t xml:space="preserve">)</w:t>
      </w:r>
    </w:p>
    <w:p>
      <w:pPr>
        <w:pStyle w:val="RecordBase"/>
        <w:ind w:left="240" w:hanging="192"/>
      </w:pPr>
      <w:r>
        <w:t xml:space="preserve"> management district boards, directors, service after expiration of terms, limitation - </w:t>
      </w:r>
      <w:r>
        <w:t xml:space="preserve"> </w:t>
      </w:r>
      <w:r>
        <w:t xml:space="preserve">HB  565</w:t>
      </w:r>
    </w:p>
    <w:p>
      <w:pPr>
        <w:pStyle w:val="RecordBase"/>
        <w:ind w:left="240" w:hanging="192"/>
      </w:pPr>
      <w:r>
        <w:t xml:space="preserve"> management district boards, directors, service after terms expire, limited authorization - </w:t>
      </w:r>
      <w:r>
        <w:t xml:space="preserve"> </w:t>
      </w:r>
      <w:r>
        <w:t xml:space="preserve">HB  565</w:t>
      </w:r>
      <w:r>
        <w:t xml:space="preserve">: </w:t>
      </w:r>
      <w:r>
        <w:t xml:space="preserve">HCS</w:t>
        <w:br/>
      </w:r>
    </w:p>
    <w:p>
      <w:pPr>
        <w:pStyle w:val="RecordHeading3"/>
      </w:pPr>
      <w:r>
        <w:rPr>
          <w:b/>
        </w:rPr>
        <w:t xml:space="preserve">Water Supply</w:t>
      </w:r>
    </w:p>
    <w:p>
      <w:pPr>
        <w:pStyle w:val="RecordBase"/>
        <w:ind w:left="120" w:hanging="120"/>
      </w:pPr>
      <w:r>
        <w:t xml:space="preserve">Combined municipal utility plant boards, membership, authority - </w:t>
      </w:r>
      <w:r>
        <w:t xml:space="preserve"> </w:t>
      </w:r>
      <w:r>
        <w:t xml:space="preserve">SB  220</w:t>
      </w:r>
    </w:p>
    <w:p>
      <w:pPr>
        <w:pStyle w:val="RecordBase"/>
        <w:ind w:left="120" w:hanging="120"/>
      </w:pPr>
      <w:r>
        <w:t xml:space="preserve">Drinking water and wastewater infrastructure, appropriation - </w:t>
      </w:r>
      <w:r>
        <w:t xml:space="preserve"> </w:t>
      </w:r>
      <w:r>
        <w:t xml:space="preserve">HB  6</w:t>
      </w:r>
      <w:r>
        <w:t xml:space="preserve">: </w:t>
      </w:r>
      <w:r>
        <w:t xml:space="preserve">HFA</w:t>
      </w:r>
      <w:r>
        <w:t xml:space="preserve"> (</w:t>
      </w:r>
      <w:r>
        <w:t xml:space="preserve">7</w:t>
      </w:r>
      <w:r>
        <w:t xml:space="preserve">)</w:t>
      </w:r>
    </w:p>
    <w:p>
      <w:pPr>
        <w:pStyle w:val="RecordBase"/>
        <w:ind w:left="120" w:hanging="120"/>
      </w:pPr>
      <w:r>
        <w:t xml:space="preserve">Government Resources Accelerating Needed Transformation Program, eligible use - </w:t>
      </w:r>
      <w:r>
        <w:t xml:space="preserve"> </w:t>
      </w:r>
      <w:r>
        <w:t xml:space="preserve">HB  723</w:t>
      </w:r>
      <w:r>
        <w:t xml:space="preserve">;</w:t>
      </w:r>
      <w:r>
        <w:t xml:space="preserve"> </w:t>
      </w:r>
      <w:r>
        <w:t xml:space="preserve">HB  723</w:t>
      </w:r>
      <w:r>
        <w:t xml:space="preserve">: </w:t>
      </w:r>
      <w:r>
        <w:t xml:space="preserve">HCS</w:t>
      </w:r>
    </w:p>
    <w:p>
      <w:pPr>
        <w:pStyle w:val="RecordBase"/>
        <w:ind w:left="120" w:hanging="120"/>
      </w:pPr>
      <w:r>
        <w:t xml:space="preserve">Kentucky</w:t>
      </w:r>
    </w:p>
    <w:p>
      <w:pPr>
        <w:pStyle w:val="RecordBase"/>
        <w:ind w:left="240" w:hanging="192"/>
      </w:pPr>
      <w:r>
        <w:t xml:space="preserve"> Infrastructure Authority board, membership, additional Kentucky League of Cities nominee - </w:t>
      </w:r>
      <w:r>
        <w:t xml:space="preserve"> </w:t>
      </w:r>
      <w:r>
        <w:t xml:space="preserve">SB  229</w:t>
      </w:r>
    </w:p>
    <w:p>
      <w:pPr>
        <w:pStyle w:val="RecordBase"/>
        <w:ind w:left="240" w:hanging="192"/>
      </w:pPr>
      <w:r>
        <w:t xml:space="preserve"> River Authority, qualifications of members - </w:t>
      </w:r>
      <w:r>
        <w:t xml:space="preserve"> </w:t>
      </w:r>
      <w:r>
        <w:t xml:space="preserve">HB  714</w:t>
      </w:r>
    </w:p>
    <w:p>
      <w:pPr>
        <w:pStyle w:val="RecordBase"/>
        <w:ind w:left="240" w:hanging="192"/>
      </w:pPr>
      <w:r>
        <w:t xml:space="preserve"> WWATERS Program, public water and wastewater systems, eligibility, application procedure - </w:t>
      </w:r>
      <w:r>
        <w:t xml:space="preserve"> </w:t>
      </w:r>
      <w:r>
        <w:t xml:space="preserve">HB  563</w:t>
      </w:r>
    </w:p>
    <w:p>
      <w:pPr>
        <w:pStyle w:val="RecordBase"/>
        <w:ind w:left="240" w:hanging="192"/>
      </w:pPr>
      <w:r>
        <w:t xml:space="preserve"> WWATERS Program, public water systems, loans, eligibility, requirements - </w:t>
      </w:r>
      <w:r>
        <w:t xml:space="preserve"> </w:t>
      </w:r>
      <w:r>
        <w:t xml:space="preserve">HB  563</w:t>
      </w:r>
      <w:r>
        <w:t xml:space="preserve">: </w:t>
      </w:r>
      <w:r>
        <w:t xml:space="preserve">HCS</w:t>
      </w:r>
    </w:p>
    <w:p>
      <w:pPr>
        <w:pStyle w:val="RecordBase"/>
        <w:ind w:left="120" w:hanging="120"/>
      </w:pPr>
      <w:r>
        <w:t xml:space="preserve">Permitted discharge, PFAS, Energy and Environment Cabinet, guidance - </w:t>
      </w:r>
      <w:r>
        <w:t xml:space="preserve"> </w:t>
      </w:r>
      <w:r>
        <w:t xml:space="preserve">SJR 149</w:t>
      </w:r>
    </w:p>
    <w:p>
      <w:pPr>
        <w:pStyle w:val="RecordBase"/>
        <w:ind w:left="120" w:hanging="120"/>
      </w:pPr>
      <w:r>
        <w:t xml:space="preserve">Property taxation, real property definition, mains, pipes, pipelines, and conduits - </w:t>
      </w:r>
      <w:r>
        <w:t xml:space="preserve"> </w:t>
      </w:r>
      <w:r>
        <w:t xml:space="preserve">HB  8</w:t>
      </w:r>
      <w:r>
        <w:t xml:space="preserve">: </w:t>
      </w:r>
      <w:r>
        <w:t xml:space="preserve">SCS</w:t>
      </w:r>
      <w:r>
        <w:t xml:space="preserve">;</w:t>
      </w:r>
      <w:r>
        <w:t xml:space="preserve"> </w:t>
      </w:r>
      <w:r>
        <w:t xml:space="preserve">HB  835</w:t>
      </w:r>
    </w:p>
    <w:p>
      <w:pPr>
        <w:pStyle w:val="RecordBase"/>
        <w:ind w:left="120" w:hanging="120"/>
      </w:pPr>
      <w:r>
        <w:t xml:space="preserve">Proposed constitutional amendment, right to a healthy environment, preservation - </w:t>
      </w:r>
      <w:r>
        <w:t xml:space="preserve"> </w:t>
      </w:r>
      <w:r>
        <w:t xml:space="preserve">HB  302</w:t>
      </w:r>
    </w:p>
    <w:p>
      <w:pPr>
        <w:pStyle w:val="RecordBase"/>
        <w:ind w:left="120" w:hanging="120"/>
      </w:pPr>
      <w:r>
        <w:t xml:space="preserve">Public water or wastewater systems, forbearance period, fines and penalties - </w:t>
      </w:r>
      <w:r>
        <w:t xml:space="preserve"> </w:t>
      </w:r>
      <w:r>
        <w:t xml:space="preserve">HB  563</w:t>
      </w:r>
    </w:p>
    <w:p>
      <w:pPr>
        <w:pStyle w:val="RecordBase"/>
        <w:ind w:left="120" w:hanging="120"/>
      </w:pPr>
      <w:r>
        <w:t xml:space="preserve">Water</w:t>
      </w:r>
    </w:p>
    <w:p>
      <w:pPr>
        <w:pStyle w:val="RecordBase"/>
        <w:ind w:left="240" w:hanging="192"/>
      </w:pPr>
      <w:r>
        <w:t xml:space="preserve"> fluoridation programs, optional participation, determination by governing body - </w:t>
      </w:r>
      <w:r>
        <w:t xml:space="preserve"> </w:t>
      </w:r>
      <w:r>
        <w:t xml:space="preserve">HB  141</w:t>
      </w:r>
    </w:p>
    <w:p>
      <w:pPr>
        <w:pStyle w:val="RecordBase"/>
        <w:ind w:left="240" w:hanging="192"/>
      </w:pPr>
      <w:r>
        <w:t xml:space="preserve"> Treatment Operator Certification Board, supervisor certification, recruitment, recommendations - </w:t>
      </w:r>
      <w:r>
        <w:t xml:space="preserve"> </w:t>
      </w:r>
      <w:r>
        <w:t xml:space="preserve">HB  40</w:t>
      </w:r>
    </w:p>
    <w:p>
      <w:pPr>
        <w:pStyle w:val="RecordBase"/>
        <w:ind w:left="240" w:hanging="192"/>
      </w:pPr>
      <w:r>
        <w:t xml:space="preserve"> treatment operators, certifications, recruitment, recommendations - </w:t>
      </w:r>
      <w:r>
        <w:t xml:space="preserve"> </w:t>
      </w:r>
      <w:r>
        <w:t xml:space="preserve">HB  40</w:t>
      </w:r>
      <w:r>
        <w:t xml:space="preserve">: </w:t>
      </w:r>
      <w:r>
        <w:t xml:space="preserve">HCS</w:t>
      </w:r>
    </w:p>
    <w:p>
      <w:pPr>
        <w:pStyle w:val="RecordBase"/>
        <w:ind w:left="120" w:hanging="120"/>
      </w:pPr>
      <w:r>
        <w:t xml:space="preserve">Watershed health and biodiversity, conservation district goals - </w:t>
      </w:r>
      <w:r>
        <w:t xml:space="preserve"> </w:t>
      </w:r>
      <w:r>
        <w:t xml:space="preserve">HB  70</w:t>
      </w:r>
    </w:p>
    <w:p>
      <w:pPr>
        <w:pStyle w:val="RecordBase"/>
        <w:ind w:left="120" w:hanging="120"/>
      </w:pPr>
      <w:r>
        <w:t xml:space="preserve">WWATERS Program, public water systems, authorized types of funding, grants, loans - </w:t>
      </w:r>
      <w:r>
        <w:t xml:space="preserve"> </w:t>
      </w:r>
      <w:r>
        <w:t xml:space="preserve">HB  563</w:t>
      </w:r>
      <w:r>
        <w:t xml:space="preserve">: </w:t>
      </w:r>
      <w:r>
        <w:t xml:space="preserve">HFA</w:t>
      </w:r>
      <w:r>
        <w:t xml:space="preserve"> (</w:t>
      </w:r>
      <w:r>
        <w:t xml:space="preserve">1</w:t>
      </w:r>
      <w:r>
        <w:t xml:space="preserve">)</w:t>
        <w:br/>
      </w:r>
    </w:p>
    <w:p>
      <w:pPr>
        <w:pStyle w:val="RecordHeading3"/>
      </w:pPr>
      <w:r>
        <w:rPr>
          <w:b/>
        </w:rPr>
        <w:t xml:space="preserve">Waterways and Dams</w:t>
      </w:r>
    </w:p>
    <w:p>
      <w:pPr>
        <w:pStyle w:val="RecordBase"/>
        <w:ind w:left="120" w:hanging="120"/>
      </w:pPr>
      <w:r>
        <w:t xml:space="preserve">Alcoholic beverage sales, marinas, riverboats - </w:t>
      </w:r>
      <w:r>
        <w:t xml:space="preserve"> </w:t>
      </w:r>
      <w:r>
        <w:t xml:space="preserve">HB  439</w:t>
      </w:r>
      <w:r>
        <w:t xml:space="preserve">: </w:t>
      </w:r>
      <w:r>
        <w:t xml:space="preserve">HCS</w:t>
      </w:r>
      <w:r>
        <w:t xml:space="preserve"> (</w:t>
      </w:r>
      <w:r>
        <w:t xml:space="preserve">2</w:t>
      </w:r>
      <w:r>
        <w:t xml:space="preserve">)</w:t>
      </w:r>
    </w:p>
    <w:p>
      <w:pPr>
        <w:pStyle w:val="RecordBase"/>
        <w:ind w:left="120" w:hanging="120"/>
      </w:pPr>
      <w:r>
        <w:t xml:space="preserve">Commercial watercraft taxes, riverport financial assistance trust fund, appropriation - </w:t>
      </w:r>
      <w:r>
        <w:t xml:space="preserve"> </w:t>
      </w:r>
      <w:r>
        <w:t xml:space="preserve">SB  356</w:t>
      </w:r>
    </w:p>
    <w:p>
      <w:pPr>
        <w:pStyle w:val="RecordBase"/>
        <w:ind w:left="120" w:hanging="120"/>
      </w:pPr>
      <w:r>
        <w:t xml:space="preserve">Derelict vessel removal assistance fund, establishment - </w:t>
      </w:r>
      <w:r>
        <w:t xml:space="preserve"> </w:t>
      </w:r>
      <w:r>
        <w:t xml:space="preserve">SB  357</w:t>
      </w:r>
    </w:p>
    <w:p>
      <w:pPr>
        <w:pStyle w:val="RecordBase"/>
        <w:ind w:left="120" w:hanging="120"/>
      </w:pPr>
      <w:r>
        <w:t xml:space="preserve">Government Resources Accelerating Needed Transformation Program, eligible use - </w:t>
      </w:r>
      <w:r>
        <w:t xml:space="preserve"> </w:t>
      </w:r>
      <w:r>
        <w:t xml:space="preserve">HB  723</w:t>
      </w:r>
      <w:r>
        <w:t xml:space="preserve">;</w:t>
      </w:r>
      <w:r>
        <w:t xml:space="preserve"> </w:t>
      </w:r>
      <w:r>
        <w:t xml:space="preserve">HB  723</w:t>
      </w:r>
      <w:r>
        <w:t xml:space="preserve">: </w:t>
      </w:r>
      <w:r>
        <w:t xml:space="preserve">HCS</w:t>
      </w:r>
    </w:p>
    <w:p>
      <w:pPr>
        <w:pStyle w:val="RecordBase"/>
        <w:ind w:left="120" w:hanging="120"/>
      </w:pPr>
      <w:r>
        <w:t xml:space="preserve">Kentucky River Authority, qualifications of members - </w:t>
      </w:r>
      <w:r>
        <w:t xml:space="preserve"> </w:t>
      </w:r>
      <w:r>
        <w:t xml:space="preserve">HB  714</w:t>
      </w:r>
    </w:p>
    <w:p>
      <w:pPr>
        <w:pStyle w:val="RecordBase"/>
        <w:ind w:left="120" w:hanging="120"/>
      </w:pPr>
      <w:r>
        <w:t xml:space="preserve">Marina alcoholic beverage sales, local option election, removal - </w:t>
      </w:r>
      <w:r>
        <w:t xml:space="preserve"> </w:t>
      </w:r>
      <w:r>
        <w:t xml:space="preserve">HB  439</w:t>
      </w:r>
      <w:r>
        <w:t xml:space="preserve">: </w:t>
      </w:r>
      <w:r>
        <w:t xml:space="preserve">SCS</w:t>
      </w:r>
    </w:p>
    <w:p>
      <w:pPr>
        <w:pStyle w:val="RecordBase"/>
        <w:ind w:left="120" w:hanging="120"/>
      </w:pPr>
      <w:r>
        <w:t xml:space="preserve">Point and nonpoint discharges, PFAS, Energy and Environment Cabinet, guidance - </w:t>
      </w:r>
      <w:r>
        <w:t xml:space="preserve"> </w:t>
      </w:r>
      <w:r>
        <w:t xml:space="preserve">SJR 149</w:t>
      </w:r>
    </w:p>
    <w:p>
      <w:pPr>
        <w:pStyle w:val="RecordBase"/>
        <w:ind w:left="120" w:hanging="120"/>
      </w:pPr>
      <w:r>
        <w:t xml:space="preserve">Riverboats, by the drink alcoholic beverage sales, passenger count - </w:t>
      </w:r>
      <w:r>
        <w:t xml:space="preserve"> </w:t>
      </w:r>
      <w:r>
        <w:t xml:space="preserve">SB  62</w:t>
      </w:r>
    </w:p>
    <w:p>
      <w:pPr>
        <w:pStyle w:val="RecordBase"/>
        <w:ind w:left="120" w:hanging="120"/>
      </w:pPr>
      <w:r>
        <w:t xml:space="preserve">Watershed conservancy district boards, discontinuance, procedure, consequences - </w:t>
      </w:r>
      <w:r>
        <w:t xml:space="preserve"> </w:t>
      </w:r>
      <w:r>
        <w:t xml:space="preserve">HB  130</w:t>
        <w:br/>
      </w:r>
    </w:p>
    <w:p>
      <w:pPr>
        <w:pStyle w:val="RecordHeading3"/>
      </w:pPr>
      <w:r>
        <w:rPr>
          <w:b/>
        </w:rPr>
        <w:t xml:space="preserve">Wills and Estates</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Inheritance</w:t>
      </w:r>
    </w:p>
    <w:p>
      <w:pPr>
        <w:pStyle w:val="RecordBase"/>
        <w:ind w:left="240" w:hanging="192"/>
      </w:pPr>
      <w:r>
        <w:t xml:space="preserve"> and estate taxes, deaths prior to August 1, 2024, application - </w:t>
      </w:r>
      <w:r>
        <w:t xml:space="preserve"> </w:t>
      </w:r>
      <w:r>
        <w:t xml:space="preserve">HB  308</w:t>
      </w:r>
    </w:p>
    <w:p>
      <w:pPr>
        <w:pStyle w:val="RecordBase"/>
        <w:ind w:left="240" w:hanging="192"/>
      </w:pPr>
      <w:r>
        <w:t xml:space="preserve"> and estate taxes, expiration - </w:t>
      </w:r>
      <w:r>
        <w:t xml:space="preserve"> </w:t>
      </w:r>
      <w:r>
        <w:t xml:space="preserve">SB  21</w:t>
      </w:r>
    </w:p>
    <w:p>
      <w:pPr>
        <w:pStyle w:val="RecordBase"/>
        <w:ind w:left="120" w:hanging="120"/>
      </w:pPr>
      <w:r>
        <w:t xml:space="preserve">Medical directive, compliance refusal, right to transfer, required notice and acknowledgment - </w:t>
      </w:r>
      <w:r>
        <w:t xml:space="preserve"> </w:t>
      </w:r>
      <w:r>
        <w:t xml:space="preserve">HB  92</w:t>
      </w:r>
    </w:p>
    <w:p>
      <w:pPr>
        <w:pStyle w:val="RecordBase"/>
        <w:ind w:left="120" w:hanging="120"/>
      </w:pPr>
      <w:r>
        <w:t xml:space="preserve">Probate Code Task Force, establishment - </w:t>
      </w:r>
      <w:r>
        <w:t xml:space="preserve"> </w:t>
      </w:r>
      <w:r>
        <w:t xml:space="preserve">HCR 125</w:t>
      </w:r>
    </w:p>
    <w:p>
      <w:pPr>
        <w:pStyle w:val="RecordBase"/>
        <w:ind w:left="120" w:hanging="120"/>
      </w:pPr>
      <w:r>
        <w:t xml:space="preserve">Property rights, name, voice, and likeness, enforcement - </w:t>
      </w:r>
      <w:r>
        <w:t xml:space="preserve"> </w:t>
      </w:r>
      <w:r>
        <w:t xml:space="preserve">SB  317</w:t>
      </w:r>
      <w:r>
        <w:t xml:space="preserve">;</w:t>
      </w:r>
      <w:r>
        <w:t xml:space="preserve"> </w:t>
      </w:r>
      <w:r>
        <w:t xml:space="preserve">SB  317</w:t>
      </w:r>
      <w:r>
        <w:t xml:space="preserve">: </w:t>
      </w:r>
      <w:r>
        <w:t xml:space="preserve">SCS</w:t>
      </w:r>
    </w:p>
    <w:p>
      <w:pPr>
        <w:pStyle w:val="RecordBase"/>
        <w:ind w:left="120" w:hanging="120"/>
      </w:pPr>
      <w:r>
        <w:t xml:space="preserve">Spendthrift</w:t>
      </w:r>
    </w:p>
    <w:p>
      <w:pPr>
        <w:pStyle w:val="RecordBase"/>
        <w:ind w:left="240" w:hanging="192"/>
      </w:pPr>
      <w:r>
        <w:t xml:space="preserve"> trusts, creditor, cause of action, preponderance standard - </w:t>
      </w:r>
      <w:r>
        <w:t xml:space="preserve"> </w:t>
      </w:r>
      <w:r>
        <w:t xml:space="preserve">HB  771</w:t>
      </w:r>
      <w:r>
        <w:t xml:space="preserve">: </w:t>
      </w:r>
      <w:r>
        <w:t xml:space="preserve">HFA</w:t>
      </w:r>
      <w:r>
        <w:t xml:space="preserve"> (</w:t>
      </w:r>
      <w:r>
        <w:t xml:space="preserve">1</w:t>
      </w:r>
      <w:r>
        <w:t xml:space="preserve">)</w:t>
      </w:r>
    </w:p>
    <w:p>
      <w:pPr>
        <w:pStyle w:val="RecordBase"/>
        <w:ind w:left="240" w:hanging="192"/>
      </w:pPr>
      <w:r>
        <w:t xml:space="preserve"> trusts, creditor, cause of action, statute of limitations - </w:t>
      </w:r>
      <w:r>
        <w:t xml:space="preserve"> </w:t>
      </w:r>
      <w:r>
        <w:t xml:space="preserve">HB  771</w:t>
      </w:r>
      <w:r>
        <w:t xml:space="preserve">: </w:t>
      </w:r>
      <w:r>
        <w:t xml:space="preserve">HFA</w:t>
      </w:r>
      <w:r>
        <w:t xml:space="preserve"> (</w:t>
      </w:r>
      <w:r>
        <w:t xml:space="preserve">1</w:t>
      </w:r>
      <w:r>
        <w:t xml:space="preserve">)</w:t>
      </w:r>
    </w:p>
    <w:p>
      <w:pPr>
        <w:pStyle w:val="RecordBase"/>
        <w:ind w:left="240" w:hanging="192"/>
      </w:pPr>
      <w:r>
        <w:t xml:space="preserve"> trusts, establishment of - </w:t>
      </w:r>
      <w:r>
        <w:t xml:space="preserve"> </w:t>
      </w:r>
      <w:r>
        <w:t xml:space="preserve">HB  771</w:t>
      </w:r>
    </w:p>
    <w:p>
      <w:pPr>
        <w:pStyle w:val="RecordBase"/>
        <w:ind w:left="240" w:hanging="192"/>
      </w:pPr>
      <w:r>
        <w:t xml:space="preserve"> trusts, express language - </w:t>
      </w:r>
      <w:r>
        <w:t xml:space="preserve"> </w:t>
      </w:r>
      <w:r>
        <w:t xml:space="preserve">HB  771</w:t>
      </w:r>
      <w:r>
        <w:t xml:space="preserve">: </w:t>
      </w:r>
      <w:r>
        <w:t xml:space="preserve">SFA</w:t>
      </w:r>
      <w:r>
        <w:t xml:space="preserve"> (</w:t>
      </w:r>
      <w:r>
        <w:t xml:space="preserve">1</w:t>
      </w:r>
      <w:r>
        <w:t xml:space="preserve">)</w:t>
      </w:r>
    </w:p>
    <w:p>
      <w:pPr>
        <w:pStyle w:val="RecordBase"/>
        <w:ind w:left="240" w:hanging="192"/>
      </w:pPr>
      <w:r>
        <w:t xml:space="preserve"> trusts, protections for - </w:t>
      </w:r>
      <w:r>
        <w:t xml:space="preserve"> </w:t>
      </w:r>
      <w:r>
        <w:t xml:space="preserve">HB  771</w:t>
      </w:r>
    </w:p>
    <w:p>
      <w:pPr>
        <w:pStyle w:val="RecordBase"/>
        <w:ind w:left="120" w:hanging="120"/>
      </w:pPr>
      <w:r>
        <w:t xml:space="preserve">Transfer on death deed, nontestamentary - </w:t>
      </w:r>
      <w:r>
        <w:t xml:space="preserve"> </w:t>
      </w:r>
      <w:r>
        <w:t xml:space="preserve">HB  50</w:t>
      </w:r>
    </w:p>
    <w:p>
      <w:pPr>
        <w:pStyle w:val="RecordBase"/>
        <w:ind w:left="120" w:hanging="120"/>
      </w:pPr>
      <w:r>
        <w:t xml:space="preserve">Wills, disposition of tangible personal property, separate written statement or list - </w:t>
      </w:r>
      <w:r>
        <w:t xml:space="preserve"> </w:t>
      </w:r>
      <w:r>
        <w:t xml:space="preserve">HB  451</w:t>
      </w:r>
      <w:r>
        <w:t xml:space="preserve">;</w:t>
      </w:r>
      <w:r>
        <w:t xml:space="preserve"> </w:t>
      </w:r>
      <w:r>
        <w:t xml:space="preserve">HB  451</w:t>
      </w:r>
      <w:r>
        <w:t xml:space="preserve">: </w:t>
      </w:r>
      <w:r>
        <w:t xml:space="preserve">HFA</w:t>
      </w:r>
      <w:r>
        <w:t xml:space="preserve"> (</w:t>
      </w:r>
      <w:r>
        <w:t xml:space="preserve">1</w:t>
      </w:r>
      <w:r>
        <w:t xml:space="preserve">)</w:t>
        <w:br/>
      </w:r>
    </w:p>
    <w:p>
      <w:pPr>
        <w:pStyle w:val="RecordHeading3"/>
      </w:pPr>
      <w:r>
        <w:rPr>
          <w:b/>
        </w:rPr>
        <w:t xml:space="preserve">Wines and Wineries</w:t>
      </w:r>
    </w:p>
    <w:p>
      <w:pPr>
        <w:pStyle w:val="RecordBase"/>
        <w:ind w:left="120" w:hanging="120"/>
      </w:pPr>
      <w:r>
        <w:t xml:space="preserve">Alcoholic</w:t>
      </w:r>
    </w:p>
    <w:p>
      <w:pPr>
        <w:pStyle w:val="RecordBase"/>
        <w:ind w:left="240" w:hanging="192"/>
      </w:pPr>
      <w:r>
        <w:t xml:space="preserve"> beverages, omnibus bill, privileges and regulation - </w:t>
      </w:r>
      <w:r>
        <w:t xml:space="preserve"> </w:t>
      </w:r>
      <w:r>
        <w:t xml:space="preserve">HB  439</w:t>
      </w:r>
      <w:r>
        <w:t xml:space="preserve">: </w:t>
      </w:r>
      <w:r>
        <w:t xml:space="preserve">HCS</w:t>
      </w:r>
      <w:r>
        <w:t xml:space="preserve"> (</w:t>
      </w:r>
      <w:r>
        <w:t xml:space="preserve">2</w:t>
      </w:r>
      <w:r>
        <w:t xml:space="preserve">)</w:t>
      </w:r>
    </w:p>
    <w:p>
      <w:pPr>
        <w:pStyle w:val="RecordBase"/>
        <w:ind w:left="240" w:hanging="192"/>
      </w:pPr>
      <w:r>
        <w:t xml:space="preserve"> beverages, quota retail package licenses, limits - </w:t>
      </w:r>
      <w:r>
        <w:t xml:space="preserve"> </w:t>
      </w:r>
      <w:r>
        <w:t xml:space="preserve">HB  737</w:t>
      </w:r>
    </w:p>
    <w:p>
      <w:pPr>
        <w:pStyle w:val="RecordBase"/>
        <w:ind w:left="120" w:hanging="120"/>
      </w:pPr>
      <w:r>
        <w:t xml:space="preserve">Corkage, in conjunction with a meal, allowance - </w:t>
      </w:r>
      <w:r>
        <w:t xml:space="preserve"> </w:t>
      </w:r>
      <w:r>
        <w:t xml:space="preserve">SB  68</w:t>
      </w:r>
    </w:p>
    <w:p>
      <w:pPr>
        <w:pStyle w:val="RecordBase"/>
        <w:ind w:left="120" w:hanging="120"/>
      </w:pPr>
      <w:r>
        <w:t xml:space="preserve">Licensing, denial, state and local administrators - </w:t>
      </w:r>
      <w:r>
        <w:t xml:space="preserve"> </w:t>
      </w:r>
      <w:r>
        <w:t xml:space="preserve">HB  736</w:t>
      </w:r>
    </w:p>
    <w:p>
      <w:pPr>
        <w:pStyle w:val="RecordBase"/>
        <w:ind w:left="120" w:hanging="120"/>
      </w:pPr>
      <w:r>
        <w:t xml:space="preserve">Marina alcoholic beverage sales, local option election, removal - </w:t>
      </w:r>
      <w:r>
        <w:t xml:space="preserve"> </w:t>
      </w:r>
      <w:r>
        <w:t xml:space="preserve">HB  439</w:t>
      </w:r>
      <w:r>
        <w:t xml:space="preserve">: </w:t>
      </w:r>
      <w:r>
        <w:t xml:space="preserve">SCS</w:t>
      </w:r>
    </w:p>
    <w:p>
      <w:pPr>
        <w:pStyle w:val="RecordBase"/>
        <w:ind w:left="120" w:hanging="120"/>
      </w:pPr>
      <w:r>
        <w:t xml:space="preserve">Quota retail package licenses, quantity, local governments - </w:t>
      </w:r>
      <w:r>
        <w:t xml:space="preserve"> </w:t>
      </w:r>
      <w:r>
        <w:t xml:space="preserve">HB  439</w:t>
      </w:r>
      <w:r>
        <w:t xml:space="preserve">: </w:t>
      </w:r>
      <w:r>
        <w:t xml:space="preserve">HFA</w:t>
      </w:r>
      <w:r>
        <w:t xml:space="preserve"> (</w:t>
      </w:r>
      <w:r>
        <w:t xml:space="preserve">1</w:t>
      </w:r>
      <w:r>
        <w:t xml:space="preserve">)</w:t>
      </w:r>
    </w:p>
    <w:p>
      <w:pPr>
        <w:pStyle w:val="RecordBase"/>
        <w:ind w:left="120" w:hanging="120"/>
      </w:pPr>
      <w:r>
        <w:t xml:space="preserve">Riverboats, by the drink alcoholic beverage sales, passenger count - </w:t>
      </w:r>
      <w:r>
        <w:t xml:space="preserve"> </w:t>
      </w:r>
      <w:r>
        <w:t xml:space="preserve">SB  62</w:t>
        <w:br/>
      </w:r>
    </w:p>
    <w:p>
      <w:pPr>
        <w:pStyle w:val="RecordHeading3"/>
      </w:pPr>
      <w:r>
        <w:rPr>
          <w:b/>
        </w:rPr>
        <w:t xml:space="preserve">Women</w:t>
      </w:r>
    </w:p>
    <w:p>
      <w:pPr>
        <w:pStyle w:val="RecordBase"/>
        <w:ind w:left="120" w:hanging="120"/>
      </w:pPr>
      <w:r>
        <w:t xml:space="preserve">Abortion, lethal fetal anomaly, prohibition exception - </w:t>
      </w:r>
      <w:r>
        <w:t xml:space="preserve"> </w:t>
      </w:r>
      <w:r>
        <w:t xml:space="preserve">SB  99</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711</w:t>
      </w:r>
    </w:p>
    <w:p>
      <w:pPr>
        <w:pStyle w:val="RecordBase"/>
        <w:ind w:left="240" w:hanging="192"/>
      </w:pPr>
      <w:r>
        <w:t xml:space="preserve"> prohibition, pregnancy result of rape or incest, exception - </w:t>
      </w:r>
      <w:r>
        <w:t xml:space="preserve"> </w:t>
      </w:r>
      <w:r>
        <w:t xml:space="preserve">HB  711</w:t>
      </w:r>
    </w:p>
    <w:p>
      <w:pPr>
        <w:pStyle w:val="RecordBase"/>
        <w:ind w:left="120" w:hanging="120"/>
      </w:pPr>
      <w:r>
        <w:t xml:space="preserve">Abortion, rape or incest, pregnancy, prohibition exception - </w:t>
      </w:r>
      <w:r>
        <w:t xml:space="preserve"> </w:t>
      </w:r>
      <w:r>
        <w:t xml:space="preserve">SB  99</w:t>
      </w:r>
    </w:p>
    <w:p>
      <w:pPr>
        <w:pStyle w:val="RecordBase"/>
        <w:ind w:left="120" w:hanging="120"/>
      </w:pPr>
      <w:r>
        <w:t xml:space="preserve">Abortion services, government payments to entities referring or counseling, removal of prohibition - </w:t>
      </w:r>
      <w:r>
        <w:t xml:space="preserve"> </w:t>
      </w:r>
      <w:r>
        <w:t xml:space="preserve">HB  428</w:t>
      </w:r>
    </w:p>
    <w:p>
      <w:pPr>
        <w:pStyle w:val="RecordBase"/>
        <w:ind w:left="120" w:hanging="120"/>
      </w:pPr>
      <w:r>
        <w:t xml:space="preserve">Abortion, unborn child incompatible with life outside the womb, prohibition exception - </w:t>
      </w:r>
      <w:r>
        <w:t xml:space="preserve"> </w:t>
      </w:r>
      <w:r>
        <w:t xml:space="preserve">SB  99</w:t>
      </w:r>
    </w:p>
    <w:p>
      <w:pPr>
        <w:pStyle w:val="RecordBase"/>
        <w:ind w:left="120" w:hanging="120"/>
      </w:pPr>
      <w:r>
        <w:t xml:space="preserve">Assistance for pregnant women, children, and low-income families - </w:t>
      </w:r>
      <w:r>
        <w:t xml:space="preserve"> </w:t>
      </w:r>
      <w:r>
        <w:t xml:space="preserve">SB  34</w:t>
      </w:r>
      <w:r>
        <w:t xml:space="preserve">;</w:t>
      </w:r>
      <w:r>
        <w:t xml:space="preserve"> </w:t>
      </w:r>
      <w:r>
        <w:t xml:space="preserve">HB  734</w:t>
      </w:r>
    </w:p>
    <w:p>
      <w:pPr>
        <w:pStyle w:val="RecordBase"/>
        <w:ind w:left="120" w:hanging="120"/>
      </w:pPr>
      <w:r>
        <w:t xml:space="preserve">Birth certificate, biological sex designation, requirement - </w:t>
      </w:r>
      <w:r>
        <w:t xml:space="preserve"> </w:t>
      </w:r>
      <w:r>
        <w:t xml:space="preserve">HB  358</w:t>
      </w:r>
    </w:p>
    <w:p>
      <w:pPr>
        <w:pStyle w:val="RecordBase"/>
        <w:ind w:left="120" w:hanging="120"/>
      </w:pPr>
      <w:r>
        <w:t xml:space="preserve">Black Maternal Health Week, recognition - </w:t>
      </w:r>
      <w:r>
        <w:t xml:space="preserve"> </w:t>
      </w:r>
      <w:r>
        <w:t xml:space="preserve">SR  202</w:t>
      </w:r>
    </w:p>
    <w:p>
      <w:pPr>
        <w:pStyle w:val="RecordBase"/>
        <w:ind w:left="120" w:hanging="120"/>
      </w:pPr>
      <w:r>
        <w:t xml:space="preserve">Breast pumps and related supplies, sales and use tax, exemption - </w:t>
      </w:r>
      <w:r>
        <w:t xml:space="preserve"> </w:t>
      </w:r>
      <w:r>
        <w:t xml:space="preserve">HB  365</w:t>
      </w:r>
    </w:p>
    <w:p>
      <w:pPr>
        <w:pStyle w:val="RecordBase"/>
        <w:ind w:left="120" w:hanging="120"/>
      </w:pPr>
      <w:r>
        <w:t xml:space="preserve">Breastfeeding support and equipment, coverage requirement - </w:t>
      </w:r>
      <w:r>
        <w:t xml:space="preserve"> </w:t>
      </w:r>
      <w:r>
        <w:t xml:space="preserve">HB  415</w:t>
      </w:r>
    </w:p>
    <w:p>
      <w:pPr>
        <w:pStyle w:val="RecordBase"/>
        <w:ind w:left="120" w:hanging="120"/>
      </w:pPr>
      <w:r>
        <w:t xml:space="preserve">Cardiovascular disease, Wear Red Day, designation - </w:t>
      </w:r>
      <w:r>
        <w:t xml:space="preserve"> </w:t>
      </w:r>
      <w:r>
        <w:t xml:space="preserve">SR  108</w:t>
      </w:r>
    </w:p>
    <w:p>
      <w:pPr>
        <w:pStyle w:val="RecordBase"/>
        <w:ind w:left="120" w:hanging="120"/>
      </w:pPr>
      <w:r>
        <w:t xml:space="preserve">Certified professional midwifery services, Medicaid coverage - </w:t>
      </w:r>
      <w:r>
        <w:t xml:space="preserve"> </w:t>
      </w:r>
      <w:r>
        <w:t xml:space="preserve">HB  173</w:t>
      </w:r>
    </w:p>
    <w:p>
      <w:pPr>
        <w:pStyle w:val="RecordBase"/>
        <w:ind w:left="120" w:hanging="120"/>
      </w:pPr>
      <w:r>
        <w:t xml:space="preserve">Counseling interventions, perinatal depression, coverage requirement - </w:t>
      </w:r>
      <w:r>
        <w:t xml:space="preserve"> </w:t>
      </w:r>
      <w:r>
        <w:t xml:space="preserve">HB  709</w:t>
      </w:r>
    </w:p>
    <w:p>
      <w:pPr>
        <w:pStyle w:val="RecordBase"/>
        <w:ind w:left="120" w:hanging="120"/>
      </w:pPr>
      <w:r>
        <w:t xml:space="preserve">Doula services, Medicaid coverage - </w:t>
      </w:r>
      <w:r>
        <w:t xml:space="preserve"> </w:t>
      </w:r>
      <w:r>
        <w:t xml:space="preserve">HB  307</w:t>
      </w:r>
    </w:p>
    <w:p>
      <w:pPr>
        <w:pStyle w:val="RecordBase"/>
        <w:ind w:left="120" w:hanging="120"/>
      </w:pPr>
      <w:r>
        <w:t xml:space="preserve">Female, definition - </w:t>
      </w:r>
      <w:r>
        <w:t xml:space="preserve"> </w:t>
      </w:r>
      <w:r>
        <w:t xml:space="preserve">SB  336</w:t>
      </w:r>
      <w:r>
        <w:t xml:space="preserve">;</w:t>
      </w:r>
      <w:r>
        <w:t xml:space="preserve"> </w:t>
      </w:r>
      <w:r>
        <w:t xml:space="preserve">HB  390</w:t>
      </w:r>
    </w:p>
    <w:p>
      <w:pPr>
        <w:pStyle w:val="RecordBase"/>
        <w:ind w:left="120" w:hanging="120"/>
      </w:pPr>
      <w:r>
        <w:t xml:space="preserve">Feminine</w:t>
      </w:r>
    </w:p>
    <w:p>
      <w:pPr>
        <w:pStyle w:val="RecordBase"/>
        <w:ind w:left="240" w:hanging="192"/>
      </w:pPr>
      <w:r>
        <w:t xml:space="preserve"> hygiene products, elementary and secondary students, provision - </w:t>
      </w:r>
      <w:r>
        <w:t xml:space="preserve"> </w:t>
      </w:r>
      <w:r>
        <w:t xml:space="preserve">SB  38</w:t>
      </w:r>
    </w:p>
    <w:p>
      <w:pPr>
        <w:pStyle w:val="RecordBase"/>
        <w:ind w:left="240" w:hanging="192"/>
      </w:pPr>
      <w:r>
        <w:t xml:space="preserve"> hygiene products, public school provision, permit - </w:t>
      </w:r>
      <w:r>
        <w:t xml:space="preserve"> </w:t>
      </w:r>
      <w:r>
        <w:t xml:space="preserve">HB  304</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insurance, maternity care coverage, requirement - </w:t>
      </w:r>
      <w:r>
        <w:t xml:space="preserve"> </w:t>
      </w:r>
      <w:r>
        <w:t xml:space="preserve">SB  34</w:t>
      </w:r>
      <w:r>
        <w:t xml:space="preserve">;</w:t>
      </w:r>
      <w:r>
        <w:t xml:space="preserve"> </w:t>
      </w:r>
      <w:r>
        <w:t xml:space="preserve">HB  734</w:t>
      </w:r>
    </w:p>
    <w:p>
      <w:pPr>
        <w:pStyle w:val="RecordBase"/>
        <w:ind w:left="240" w:hanging="192"/>
      </w:pPr>
      <w:r>
        <w:t xml:space="preserve"> insurance, special enrollment period, pregnant women, requirement - </w:t>
      </w:r>
      <w:r>
        <w:t xml:space="preserve"> </w:t>
      </w:r>
      <w:r>
        <w:t xml:space="preserve">SB  34</w:t>
      </w:r>
      <w:r>
        <w:t xml:space="preserve">;</w:t>
      </w:r>
      <w:r>
        <w:t xml:space="preserve"> </w:t>
      </w:r>
      <w:r>
        <w:t xml:space="preserve">HB  734</w:t>
      </w:r>
    </w:p>
    <w:p>
      <w:pPr>
        <w:pStyle w:val="RecordBase"/>
        <w:ind w:left="120" w:hanging="120"/>
      </w:pPr>
      <w:r>
        <w:t xml:space="preserve">Homeless shelters, reproductive products, provision - </w:t>
      </w:r>
      <w:r>
        <w:t xml:space="preserve"> </w:t>
      </w:r>
      <w:r>
        <w:t xml:space="preserve">HB  126</w:t>
      </w:r>
    </w:p>
    <w:p>
      <w:pPr>
        <w:pStyle w:val="RecordBase"/>
        <w:ind w:left="120" w:hanging="120"/>
      </w:pPr>
      <w:r>
        <w:t xml:space="preserve">Hormonal contraceptives prescriptions - </w:t>
      </w:r>
      <w:r>
        <w:t xml:space="preserve"> </w:t>
      </w:r>
      <w:r>
        <w:t xml:space="preserve">HB  536</w:t>
      </w:r>
    </w:p>
    <w:p>
      <w:pPr>
        <w:pStyle w:val="RecordBase"/>
        <w:ind w:left="120" w:hanging="120"/>
      </w:pPr>
      <w:r>
        <w:t xml:space="preserve">Infant Mortality Task Force, establishment - </w:t>
      </w:r>
      <w:r>
        <w:t xml:space="preserve"> </w:t>
      </w:r>
      <w:r>
        <w:t xml:space="preserve">HCR 62</w:t>
      </w:r>
    </w:p>
    <w:p>
      <w:pPr>
        <w:pStyle w:val="RecordBase"/>
        <w:ind w:left="120" w:hanging="120"/>
      </w:pPr>
      <w:r>
        <w:t xml:space="preserve">International Women's Day, recognizing - </w:t>
      </w:r>
      <w:r>
        <w:t xml:space="preserve"> </w:t>
      </w:r>
      <w:r>
        <w:t xml:space="preserve">HR  133</w:t>
      </w:r>
    </w:p>
    <w:p>
      <w:pPr>
        <w:pStyle w:val="RecordBase"/>
        <w:ind w:left="120" w:hanging="120"/>
      </w:pPr>
      <w:r>
        <w:t xml:space="preserve">Kentucky Women's Bill of Rights, establishment - </w:t>
      </w:r>
      <w:r>
        <w:t xml:space="preserve"> </w:t>
      </w:r>
      <w:r>
        <w:t xml:space="preserve">SB  336</w:t>
      </w:r>
      <w:r>
        <w:t xml:space="preserve">;</w:t>
      </w:r>
      <w:r>
        <w:t xml:space="preserve"> </w:t>
      </w:r>
      <w:r>
        <w:t xml:space="preserve">HB  390</w:t>
      </w:r>
    </w:p>
    <w:p>
      <w:pPr>
        <w:pStyle w:val="RecordBase"/>
        <w:ind w:left="120" w:hanging="120"/>
      </w:pPr>
      <w:r>
        <w:t xml:space="preserve">Lactating students, reasonable accommodations, minimum requirements - </w:t>
      </w:r>
      <w:r>
        <w:t xml:space="preserve"> </w:t>
      </w:r>
      <w:r>
        <w:t xml:space="preserve">SB  95</w:t>
      </w:r>
    </w:p>
    <w:p>
      <w:pPr>
        <w:pStyle w:val="RecordBase"/>
        <w:ind w:left="120" w:hanging="120"/>
      </w:pPr>
      <w:r>
        <w:t xml:space="preserve">Lexington Woman's Club, 75th anniversary - </w:t>
      </w:r>
      <w:r>
        <w:t xml:space="preserve"> </w:t>
      </w:r>
      <w:r>
        <w:t xml:space="preserve">SR  107</w:t>
      </w:r>
    </w:p>
    <w:p>
      <w:pPr>
        <w:pStyle w:val="RecordBase"/>
        <w:ind w:left="120" w:hanging="120"/>
      </w:pPr>
      <w:r>
        <w:t xml:space="preserve">Licensed certified professional midwifes, Medicaid coverage - </w:t>
      </w:r>
      <w:r>
        <w:t xml:space="preserve"> </w:t>
      </w:r>
      <w:r>
        <w:t xml:space="preserve">SB  89</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50</w:t>
      </w:r>
    </w:p>
    <w:p>
      <w:pPr>
        <w:pStyle w:val="RecordBase"/>
        <w:ind w:left="240" w:hanging="192"/>
      </w:pPr>
      <w:r>
        <w:t xml:space="preserve"> and postpartum depression, HANDS Program, expansion - </w:t>
      </w:r>
      <w:r>
        <w:t xml:space="preserve"> </w:t>
      </w:r>
      <w:r>
        <w:t xml:space="preserve">HB  430</w:t>
      </w:r>
    </w:p>
    <w:p>
      <w:pPr>
        <w:pStyle w:val="RecordBase"/>
        <w:ind w:left="240" w:hanging="192"/>
      </w:pPr>
      <w:r>
        <w:t xml:space="preserve"> fatality review team, establishment - </w:t>
      </w:r>
      <w:r>
        <w:t xml:space="preserve"> </w:t>
      </w:r>
      <w:r>
        <w:t xml:space="preserve">SB  74</w:t>
      </w:r>
      <w:r>
        <w:t xml:space="preserve">: </w:t>
      </w:r>
      <w:r>
        <w:t xml:space="preserve">SCS</w:t>
      </w:r>
    </w:p>
    <w:p>
      <w:pPr>
        <w:pStyle w:val="RecordBase"/>
        <w:ind w:left="240" w:hanging="192"/>
      </w:pPr>
      <w:r>
        <w:t xml:space="preserve"> Mental Health Awareness Day, recognition - </w:t>
      </w:r>
      <w:r>
        <w:t xml:space="preserve"> </w:t>
      </w:r>
      <w:r>
        <w:t xml:space="preserve">SR  87</w:t>
      </w:r>
    </w:p>
    <w:p>
      <w:pPr>
        <w:pStyle w:val="RecordBase"/>
        <w:ind w:left="240" w:hanging="192"/>
      </w:pPr>
      <w:r>
        <w:t xml:space="preserve"> mortality and morbidity, prevention - </w:t>
      </w:r>
      <w:r>
        <w:t xml:space="preserve"> </w:t>
      </w:r>
      <w:r>
        <w:t xml:space="preserve">HB  306</w:t>
      </w:r>
    </w:p>
    <w:p>
      <w:pPr>
        <w:pStyle w:val="RecordBase"/>
        <w:ind w:left="120" w:hanging="120"/>
      </w:pPr>
      <w:r>
        <w:t xml:space="preserve">Maternity</w:t>
      </w:r>
    </w:p>
    <w:p>
      <w:pPr>
        <w:pStyle w:val="RecordBase"/>
        <w:ind w:left="240" w:hanging="192"/>
      </w:pPr>
      <w:r>
        <w:t xml:space="preserve"> care, coverage requirement - </w:t>
      </w:r>
      <w:r>
        <w:t xml:space="preserve"> </w:t>
      </w:r>
      <w:r>
        <w:t xml:space="preserve">HB  10</w:t>
      </w:r>
      <w:r>
        <w:t xml:space="preserve">: </w:t>
      </w:r>
      <w:r>
        <w:t xml:space="preserve">HFA</w:t>
      </w:r>
      <w:r>
        <w:t xml:space="preserve"> (</w:t>
      </w:r>
      <w:r>
        <w:t xml:space="preserve">1</w:t>
      </w:r>
      <w:r>
        <w:t xml:space="preserve">)</w:t>
      </w:r>
    </w:p>
    <w:p>
      <w:pPr>
        <w:pStyle w:val="RecordBase"/>
        <w:ind w:left="240" w:hanging="192"/>
      </w:pPr>
      <w:r>
        <w:t xml:space="preserve"> care, health insurance coverage - </w:t>
      </w:r>
      <w:r>
        <w:t xml:space="preserve"> </w:t>
      </w:r>
      <w:r>
        <w:t xml:space="preserve">HB  10</w:t>
      </w:r>
      <w:r>
        <w:t xml:space="preserve">;</w:t>
      </w:r>
      <w:r>
        <w:t xml:space="preserve"> </w:t>
      </w:r>
      <w:r>
        <w:t xml:space="preserve">HB  10</w:t>
      </w:r>
      <w:r>
        <w:t xml:space="preserve">: </w:t>
      </w:r>
      <w:r>
        <w:t xml:space="preserve">HCS</w:t>
      </w:r>
    </w:p>
    <w:p>
      <w:pPr>
        <w:pStyle w:val="RecordBase"/>
        <w:ind w:left="240" w:hanging="192"/>
      </w:pPr>
      <w:r>
        <w:t xml:space="preserve"> care, health insurance coverage, provision - </w:t>
      </w:r>
      <w:r>
        <w:t xml:space="preserve"> </w:t>
      </w:r>
      <w:r>
        <w:t xml:space="preserve">HB  700</w:t>
      </w:r>
    </w:p>
    <w:p>
      <w:pPr>
        <w:pStyle w:val="RecordBase"/>
        <w:ind w:left="120" w:hanging="120"/>
      </w:pPr>
      <w:r>
        <w:t xml:space="preserve">Medicaid coverage, lactation support services and breastfeeding supplies, requirement - </w:t>
      </w:r>
      <w:r>
        <w:t xml:space="preserve"> </w:t>
      </w:r>
      <w:r>
        <w:t xml:space="preserve">HB  380</w:t>
      </w:r>
    </w:p>
    <w:p>
      <w:pPr>
        <w:pStyle w:val="RecordBase"/>
        <w:ind w:left="120" w:hanging="120"/>
      </w:pPr>
      <w:r>
        <w:t xml:space="preserve">Menstrual period, public school instruction, permit - </w:t>
      </w:r>
      <w:r>
        <w:t xml:space="preserve"> </w:t>
      </w:r>
      <w:r>
        <w:t xml:space="preserve">HB  304</w:t>
      </w:r>
      <w:r>
        <w:t xml:space="preserve">: </w:t>
      </w:r>
      <w:r>
        <w:t xml:space="preserve">HFA</w:t>
      </w:r>
      <w:r>
        <w:t xml:space="preserve"> (</w:t>
      </w:r>
      <w:r>
        <w:t xml:space="preserve">1</w:t>
      </w:r>
      <w:r>
        <w:t xml:space="preserve">)</w:t>
      </w:r>
    </w:p>
    <w:p>
      <w:pPr>
        <w:pStyle w:val="RecordBase"/>
        <w:ind w:left="120" w:hanging="120"/>
      </w:pPr>
      <w:r>
        <w:t xml:space="preserve">Pap smear, coverage requirement - </w:t>
      </w:r>
      <w:r>
        <w:t xml:space="preserve"> </w:t>
      </w:r>
      <w:r>
        <w:t xml:space="preserve">HB  63</w:t>
      </w:r>
    </w:p>
    <w:p>
      <w:pPr>
        <w:pStyle w:val="RecordBase"/>
        <w:ind w:left="120" w:hanging="120"/>
      </w:pPr>
      <w:r>
        <w:t xml:space="preserve">Perinatal</w:t>
      </w:r>
    </w:p>
    <w:p>
      <w:pPr>
        <w:pStyle w:val="RecordBase"/>
        <w:ind w:left="240" w:hanging="192"/>
      </w:pPr>
      <w:r>
        <w:t xml:space="preserve"> care, advisory committee, establishment - </w:t>
      </w:r>
      <w:r>
        <w:t xml:space="preserve"> </w:t>
      </w:r>
      <w:r>
        <w:t xml:space="preserve">HB  405</w:t>
      </w:r>
    </w:p>
    <w:p>
      <w:pPr>
        <w:pStyle w:val="RecordBase"/>
        <w:ind w:left="240" w:hanging="192"/>
      </w:pPr>
      <w:r>
        <w:t xml:space="preserve"> mood and anxiety disorders screenings, coverage requirement - </w:t>
      </w:r>
      <w:r>
        <w:t xml:space="preserve"> </w:t>
      </w:r>
      <w:r>
        <w:t xml:space="preserve">HB  406</w:t>
      </w:r>
    </w:p>
    <w:p>
      <w:pPr>
        <w:pStyle w:val="RecordBase"/>
        <w:ind w:left="240" w:hanging="192"/>
      </w:pPr>
      <w:r>
        <w:t xml:space="preserve"> palliative care, pregnancy - </w:t>
      </w:r>
      <w:r>
        <w:t xml:space="preserve"> </w:t>
      </w:r>
      <w:r>
        <w:t xml:space="preserve">HB  10</w:t>
      </w:r>
      <w:r>
        <w:t xml:space="preserve">: </w:t>
      </w:r>
      <w:r>
        <w:t xml:space="preserve">SCS</w:t>
      </w:r>
      <w:r>
        <w:t xml:space="preserve">;</w:t>
      </w:r>
      <w:r>
        <w:t xml:space="preserve"> </w:t>
      </w:r>
      <w:r>
        <w:t xml:space="preserve">HB  467</w:t>
      </w:r>
      <w:r>
        <w:t xml:space="preserve">;</w:t>
      </w:r>
      <w:r>
        <w:t xml:space="preserve"> </w:t>
      </w:r>
      <w:r>
        <w:t xml:space="preserve">HB  467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Postpartum mood disorders, prescription drugs, coverage requirement - </w:t>
      </w:r>
      <w:r>
        <w:t xml:space="preserve"> </w:t>
      </w:r>
      <w:r>
        <w:t xml:space="preserve">HB  713</w:t>
      </w:r>
    </w:p>
    <w:p>
      <w:pPr>
        <w:pStyle w:val="RecordBase"/>
        <w:ind w:left="120" w:hanging="120"/>
      </w:pPr>
      <w:r>
        <w:t xml:space="preserve">Pregnancy, health insurance, special enrollment period - </w:t>
      </w:r>
      <w:r>
        <w:t xml:space="preserve"> </w:t>
      </w:r>
      <w:r>
        <w:t xml:space="preserve">HB  10</w:t>
      </w:r>
      <w:r>
        <w:t xml:space="preserve">;</w:t>
      </w:r>
      <w:r>
        <w:t xml:space="preserve"> </w:t>
      </w:r>
      <w:r>
        <w:t xml:space="preserve">HB  10</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700</w:t>
      </w:r>
    </w:p>
    <w:p>
      <w:pPr>
        <w:pStyle w:val="RecordBase"/>
        <w:ind w:left="120" w:hanging="120"/>
      </w:pPr>
      <w:r>
        <w:t xml:space="preserve">Pregnancy</w:t>
      </w:r>
    </w:p>
    <w:p>
      <w:pPr>
        <w:pStyle w:val="RecordBase"/>
        <w:ind w:left="240" w:hanging="192"/>
      </w:pPr>
      <w:r>
        <w:t xml:space="preserve"> resource centers, licensure - </w:t>
      </w:r>
      <w:r>
        <w:t xml:space="preserve"> </w:t>
      </w:r>
      <w:r>
        <w:t xml:space="preserve">HB  538</w:t>
      </w:r>
    </w:p>
    <w:p>
      <w:pPr>
        <w:pStyle w:val="RecordBase"/>
        <w:ind w:left="240" w:hanging="192"/>
      </w:pPr>
      <w:r>
        <w:t xml:space="preserve"> termination, fatal fetal anomaly - </w:t>
      </w:r>
      <w:r>
        <w:t xml:space="preserve"> </w:t>
      </w:r>
      <w:r>
        <w:t xml:space="preserve">HB  10</w:t>
      </w:r>
      <w:r>
        <w:t xml:space="preserve">: </w:t>
      </w:r>
      <w:r>
        <w:t xml:space="preserve">SFA</w:t>
      </w:r>
      <w:r>
        <w:t xml:space="preserve"> (</w:t>
      </w:r>
      <w:r>
        <w:t xml:space="preserve">1</w:t>
      </w:r>
      <w:r>
        <w:t xml:space="preserve">)</w:t>
      </w:r>
      <w:r>
        <w:t xml:space="preserve">;</w:t>
      </w:r>
      <w:r>
        <w:t xml:space="preserve"> </w:t>
      </w:r>
      <w:r>
        <w:t xml:space="preserve">HB  467</w:t>
      </w:r>
      <w:r>
        <w:t xml:space="preserve">: </w:t>
      </w:r>
      <w:r>
        <w:t xml:space="preserve">HFA</w:t>
      </w:r>
      <w:r>
        <w:t xml:space="preserve"> (</w:t>
      </w:r>
      <w:r>
        <w:t xml:space="preserve">3</w:t>
      </w:r>
      <w:r>
        <w:t xml:space="preserve">)</w:t>
      </w:r>
    </w:p>
    <w:p>
      <w:pPr>
        <w:pStyle w:val="RecordBase"/>
        <w:ind w:left="120" w:hanging="120"/>
      </w:pPr>
      <w:r>
        <w:t xml:space="preserve">Pregnant inmates, midwifery or doula services - </w:t>
      </w:r>
      <w:r>
        <w:t xml:space="preserve"> </w:t>
      </w:r>
      <w:r>
        <w:t xml:space="preserve">HB  350</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429</w:t>
      </w:r>
    </w:p>
    <w:p>
      <w:pPr>
        <w:pStyle w:val="RecordBase"/>
        <w:ind w:left="240" w:hanging="192"/>
      </w:pPr>
      <w:r>
        <w:t xml:space="preserve"> rights, establishment - </w:t>
      </w:r>
      <w:r>
        <w:t xml:space="preserve"> </w:t>
      </w:r>
      <w:r>
        <w:t xml:space="preserve">HB  428</w:t>
      </w:r>
    </w:p>
    <w:p>
      <w:pPr>
        <w:pStyle w:val="RecordBase"/>
        <w:ind w:left="120" w:hanging="120"/>
      </w:pPr>
      <w:r>
        <w:t xml:space="preserve">Sales</w:t>
      </w:r>
    </w:p>
    <w:p>
      <w:pPr>
        <w:pStyle w:val="RecordBase"/>
        <w:ind w:left="240" w:hanging="192"/>
      </w:pPr>
      <w:r>
        <w:t xml:space="preserve"> and use tax, baby-related objects, diapers, and feminine hygiene products, exemption - </w:t>
      </w:r>
      <w:r>
        <w:t xml:space="preserve"> </w:t>
      </w:r>
      <w:r>
        <w:t xml:space="preserve">HB  340</w:t>
      </w:r>
    </w:p>
    <w:p>
      <w:pPr>
        <w:pStyle w:val="RecordBase"/>
        <w:ind w:left="240" w:hanging="192"/>
      </w:pPr>
      <w:r>
        <w:t xml:space="preserve"> and use tax, menstrual discharge collection devices, exemption - </w:t>
      </w:r>
      <w:r>
        <w:t xml:space="preserve"> </w:t>
      </w:r>
      <w:r>
        <w:t xml:space="preserve">HB  64</w:t>
      </w:r>
      <w:r>
        <w:t xml:space="preserve">;</w:t>
      </w:r>
      <w:r>
        <w:t xml:space="preserve"> </w:t>
      </w:r>
      <w:r>
        <w:t xml:space="preserve">HB  148</w:t>
      </w:r>
      <w:r>
        <w:t xml:space="preserve">;</w:t>
      </w:r>
      <w:r>
        <w:t xml:space="preserve"> </w:t>
      </w:r>
      <w:r>
        <w:t xml:space="preserve">HB  276</w:t>
      </w:r>
    </w:p>
    <w:p>
      <w:pPr>
        <w:pStyle w:val="RecordBase"/>
        <w:ind w:left="240" w:hanging="192"/>
      </w:pPr>
      <w:r>
        <w:t xml:space="preserve"> and use tax, postnatal supplies, exemption - </w:t>
      </w:r>
      <w:r>
        <w:t xml:space="preserve"> </w:t>
      </w:r>
      <w:r>
        <w:t xml:space="preserve">HB  380</w:t>
      </w:r>
    </w:p>
    <w:p>
      <w:pPr>
        <w:pStyle w:val="RecordBase"/>
        <w:ind w:left="120" w:hanging="120"/>
      </w:pPr>
      <w:r>
        <w:t xml:space="preserve">Sexual orientation and gender identity, prohibition of discrimination - </w:t>
      </w:r>
      <w:r>
        <w:t xml:space="preserve"> </w:t>
      </w:r>
      <w:r>
        <w:t xml:space="preserve">SB  134</w:t>
      </w:r>
      <w:r>
        <w:t xml:space="preserve">;</w:t>
      </w:r>
      <w:r>
        <w:t xml:space="preserve"> </w:t>
      </w:r>
      <w:r>
        <w:t xml:space="preserve">HB  391</w:t>
      </w:r>
    </w:p>
    <w:p>
      <w:pPr>
        <w:pStyle w:val="RecordBase"/>
        <w:ind w:left="120" w:hanging="120"/>
      </w:pPr>
      <w:r>
        <w:t xml:space="preserve">Special enrollment period, pregnancy - </w:t>
      </w:r>
      <w:r>
        <w:t xml:space="preserve"> </w:t>
      </w:r>
      <w:r>
        <w:t xml:space="preserve">HB  380</w:t>
      </w:r>
    </w:p>
    <w:p>
      <w:pPr>
        <w:pStyle w:val="RecordBase"/>
        <w:ind w:left="120" w:hanging="120"/>
      </w:pPr>
      <w:r>
        <w:t xml:space="preserve">Supplemental</w:t>
      </w:r>
    </w:p>
    <w:p>
      <w:pPr>
        <w:pStyle w:val="RecordBase"/>
        <w:ind w:left="240" w:hanging="192"/>
      </w:pPr>
      <w:r>
        <w:t xml:space="preserve"> WIC program payment, established - </w:t>
      </w:r>
      <w:r>
        <w:t xml:space="preserve"> </w:t>
      </w:r>
      <w:r>
        <w:t xml:space="preserve">SB  34</w:t>
      </w:r>
    </w:p>
    <w:p>
      <w:pPr>
        <w:pStyle w:val="RecordBase"/>
        <w:ind w:left="240" w:hanging="192"/>
      </w:pPr>
      <w:r>
        <w:t xml:space="preserve"> WIC program payment, establishment - </w:t>
      </w:r>
      <w:r>
        <w:t xml:space="preserve"> </w:t>
      </w:r>
      <w:r>
        <w:t xml:space="preserve">HB  734</w:t>
      </w:r>
    </w:p>
    <w:p>
      <w:pPr>
        <w:pStyle w:val="RecordBase"/>
        <w:ind w:left="120" w:hanging="120"/>
      </w:pPr>
      <w:r>
        <w:t xml:space="preserve">Ultrasound and fetal nonstress tests, Medicaid coverage - </w:t>
      </w:r>
      <w:r>
        <w:t xml:space="preserve"> </w:t>
      </w:r>
      <w:r>
        <w:t xml:space="preserve">HB  327</w:t>
      </w:r>
    </w:p>
    <w:p>
      <w:pPr>
        <w:pStyle w:val="RecordBase"/>
        <w:ind w:left="120" w:hanging="120"/>
      </w:pPr>
      <w:r>
        <w:t xml:space="preserve">Vital statistics, identification of sex - </w:t>
      </w:r>
      <w:r>
        <w:t xml:space="preserve"> </w:t>
      </w:r>
      <w:r>
        <w:t xml:space="preserve">SB  336</w:t>
      </w:r>
      <w:r>
        <w:t xml:space="preserve">;</w:t>
      </w:r>
      <w:r>
        <w:t xml:space="preserve"> </w:t>
      </w:r>
      <w:r>
        <w:t xml:space="preserve">HB  390</w:t>
      </w:r>
    </w:p>
    <w:p>
      <w:pPr>
        <w:pStyle w:val="RecordBase"/>
        <w:ind w:left="120" w:hanging="120"/>
      </w:pPr>
      <w:r>
        <w:t xml:space="preserve">Women Veterans Appreciation Day, June 12, designation - </w:t>
      </w:r>
      <w:r>
        <w:t xml:space="preserve"> </w:t>
      </w:r>
      <w:r>
        <w:t xml:space="preserve">HB  410</w:t>
      </w:r>
    </w:p>
    <w:p>
      <w:pPr>
        <w:pStyle w:val="RecordBase"/>
        <w:ind w:left="120" w:hanging="120"/>
      </w:pPr>
      <w:r>
        <w:t xml:space="preserve">Women's History Month, March 2024, recognition - </w:t>
      </w:r>
      <w:r>
        <w:t xml:space="preserve"> </w:t>
      </w:r>
      <w:r>
        <w:t xml:space="preserve">SR  255</w:t>
      </w:r>
    </w:p>
    <w:p>
      <w:pPr>
        <w:pStyle w:val="RecordBase"/>
        <w:ind w:left="120" w:hanging="120"/>
      </w:pPr>
      <w:r>
        <w:t xml:space="preserve">Workforce, employee benefits, nondisclosure agreements, unlawful acts, prohibition - </w:t>
      </w:r>
      <w:r>
        <w:t xml:space="preserve"> </w:t>
      </w:r>
      <w:r>
        <w:t xml:space="preserve">HB  312</w:t>
        <w:br/>
      </w:r>
    </w:p>
    <w:p>
      <w:pPr>
        <w:pStyle w:val="RecordHeading3"/>
      </w:pPr>
      <w:r>
        <w:rPr>
          <w:b/>
        </w:rPr>
        <w:t xml:space="preserve">Workers' Compensation</w:t>
      </w:r>
    </w:p>
    <w:p>
      <w:pPr>
        <w:pStyle w:val="RecordBase"/>
        <w:ind w:left="120" w:hanging="120"/>
      </w:pPr>
      <w:r>
        <w:t xml:space="preserve">Average weekly wage, volunteer firefighters and other emergency personnel - </w:t>
      </w:r>
      <w:r>
        <w:t xml:space="preserve"> </w:t>
      </w:r>
      <w:r>
        <w:t xml:space="preserve">SB  141</w:t>
      </w:r>
    </w:p>
    <w:p>
      <w:pPr>
        <w:pStyle w:val="RecordBase"/>
        <w:ind w:left="120" w:hanging="120"/>
      </w:pPr>
      <w:r>
        <w:t xml:space="preserve">Department</w:t>
      </w:r>
    </w:p>
    <w:p>
      <w:pPr>
        <w:pStyle w:val="RecordBase"/>
        <w:ind w:left="240" w:hanging="192"/>
      </w:pPr>
      <w:r>
        <w:t xml:space="preserve"> of Workers' Claims, administrative law judge, confirmation, Grant Stewart Roark - </w:t>
      </w:r>
      <w:r>
        <w:t xml:space="preserve"> </w:t>
      </w:r>
      <w:r>
        <w:t xml:space="preserve">SR  227</w:t>
      </w:r>
    </w:p>
    <w:p>
      <w:pPr>
        <w:pStyle w:val="RecordBase"/>
        <w:ind w:left="240" w:hanging="192"/>
      </w:pPr>
      <w:r>
        <w:t xml:space="preserve"> of Workers' Claims, administrative law judge, confirmation, Johnathan Robert Weatherby - </w:t>
      </w:r>
      <w:r>
        <w:t xml:space="preserve"> </w:t>
      </w:r>
      <w:r>
        <w:t xml:space="preserve">SR  231</w:t>
      </w:r>
    </w:p>
    <w:p>
      <w:pPr>
        <w:pStyle w:val="RecordBase"/>
        <w:ind w:left="240" w:hanging="192"/>
      </w:pPr>
      <w:r>
        <w:t xml:space="preserve"> of Workers' Claims, administrative law judge, confirmation, Kenneth Smith III - </w:t>
      </w:r>
      <w:r>
        <w:t xml:space="preserve"> </w:t>
      </w:r>
      <w:r>
        <w:t xml:space="preserve">SR  228</w:t>
      </w:r>
    </w:p>
    <w:p>
      <w:pPr>
        <w:pStyle w:val="RecordBase"/>
        <w:ind w:left="240" w:hanging="192"/>
      </w:pPr>
      <w:r>
        <w:t xml:space="preserve"> of Workers' Claims, administrative law judge, confirmation, Marc Christopher Davis - </w:t>
      </w:r>
      <w:r>
        <w:t xml:space="preserve"> </w:t>
      </w:r>
      <w:r>
        <w:t xml:space="preserve">SR  226</w:t>
      </w:r>
    </w:p>
    <w:p>
      <w:pPr>
        <w:pStyle w:val="RecordBase"/>
        <w:ind w:left="240" w:hanging="192"/>
      </w:pPr>
      <w:r>
        <w:t xml:space="preserve"> of Workers' Claims, administrative law judge, confirmation, Phillipe W. Rich - </w:t>
      </w:r>
      <w:r>
        <w:t xml:space="preserve"> </w:t>
      </w:r>
      <w:r>
        <w:t xml:space="preserve">SR  224</w:t>
      </w:r>
    </w:p>
    <w:p>
      <w:pPr>
        <w:pStyle w:val="RecordBase"/>
        <w:ind w:left="240" w:hanging="192"/>
      </w:pPr>
      <w:r>
        <w:t xml:space="preserve"> of Workers' Claims, commissioner, confirmation, Scott C. Wilhoit - </w:t>
      </w:r>
      <w:r>
        <w:t xml:space="preserve"> </w:t>
      </w:r>
      <w:r>
        <w:t xml:space="preserve">SR  223</w:t>
      </w:r>
    </w:p>
    <w:p>
      <w:pPr>
        <w:pStyle w:val="RecordBase"/>
        <w:ind w:left="120" w:hanging="120"/>
      </w:pPr>
      <w:r>
        <w:t xml:space="preserve">Employer vaccine mandate, exemptions, liability - </w:t>
      </w:r>
      <w:r>
        <w:t xml:space="preserve"> </w:t>
      </w:r>
      <w:r>
        <w:t xml:space="preserve">SB  182</w:t>
      </w:r>
    </w:p>
    <w:p>
      <w:pPr>
        <w:pStyle w:val="RecordBase"/>
        <w:ind w:left="120" w:hanging="120"/>
      </w:pPr>
      <w:r>
        <w:t xml:space="preserve">Exemptions, for agricultural and domestic servant employees and employers, removal - </w:t>
      </w:r>
      <w:r>
        <w:t xml:space="preserve"> </w:t>
      </w:r>
      <w:r>
        <w:t xml:space="preserve">HB  541</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Income benefits, exclusion to presumption of nonwork-relatedness - </w:t>
      </w:r>
      <w:r>
        <w:t xml:space="preserve"> </w:t>
      </w:r>
      <w:r>
        <w:t xml:space="preserve">HB  351</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367</w:t>
      </w:r>
    </w:p>
    <w:p>
      <w:pPr>
        <w:pStyle w:val="RecordBase"/>
        <w:ind w:left="240" w:hanging="192"/>
      </w:pPr>
      <w:r>
        <w:t xml:space="preserve"> Workers' Compensation Board, confirmation, Scott M. Miller - </w:t>
      </w:r>
      <w:r>
        <w:t xml:space="preserve"> </w:t>
      </w:r>
      <w:r>
        <w:t xml:space="preserve">SR  230</w:t>
      </w:r>
    </w:p>
    <w:p>
      <w:pPr>
        <w:pStyle w:val="RecordBase"/>
        <w:ind w:left="120" w:hanging="120"/>
      </w:pPr>
      <w:r>
        <w:t xml:space="preserve">Misclassification of employees, information sharing - </w:t>
      </w:r>
      <w:r>
        <w:t xml:space="preserve"> </w:t>
      </w:r>
      <w:r>
        <w:t xml:space="preserve">SB  176</w:t>
      </w:r>
    </w:p>
    <w:p>
      <w:pPr>
        <w:pStyle w:val="RecordBase"/>
        <w:ind w:left="120" w:hanging="120"/>
      </w:pPr>
      <w:r>
        <w:t xml:space="preserve">Occupational</w:t>
      </w:r>
    </w:p>
    <w:p>
      <w:pPr>
        <w:pStyle w:val="RecordBase"/>
        <w:ind w:left="240" w:hanging="192"/>
      </w:pPr>
      <w:r>
        <w:t xml:space="preserve"> disease claims, Social Security number requirement, removal - </w:t>
      </w:r>
      <w:r>
        <w:t xml:space="preserve"> </w:t>
      </w:r>
      <w:r>
        <w:t xml:space="preserve">SB  165</w:t>
      </w:r>
    </w:p>
    <w:p>
      <w:pPr>
        <w:pStyle w:val="RecordBase"/>
        <w:ind w:left="240" w:hanging="192"/>
      </w:pPr>
      <w:r>
        <w:t xml:space="preserve"> disease, requirements to reopen a claim - </w:t>
      </w:r>
      <w:r>
        <w:t xml:space="preserve"> </w:t>
      </w:r>
      <w:r>
        <w:t xml:space="preserve">HB  209</w:t>
      </w:r>
    </w:p>
    <w:p>
      <w:pPr>
        <w:pStyle w:val="RecordBase"/>
        <w:ind w:left="240" w:hanging="192"/>
      </w:pPr>
      <w:r>
        <w:t xml:space="preserve"> diseases, evaluations, physicians eligible to perform - </w:t>
      </w:r>
      <w:r>
        <w:t xml:space="preserve"> </w:t>
      </w:r>
      <w:r>
        <w:t xml:space="preserve">HB  210</w:t>
      </w:r>
    </w:p>
    <w:p>
      <w:pPr>
        <w:pStyle w:val="RecordBase"/>
        <w:ind w:left="120" w:hanging="120"/>
      </w:pPr>
      <w:r>
        <w:t xml:space="preserve">Physicians, license issued by other states - </w:t>
      </w:r>
      <w:r>
        <w:t xml:space="preserve"> </w:t>
      </w:r>
      <w:r>
        <w:t xml:space="preserve">HB  401</w:t>
      </w:r>
      <w:r>
        <w:t xml:space="preserve">;</w:t>
      </w:r>
      <w:r>
        <w:t xml:space="preserve"> </w:t>
      </w:r>
      <w:r>
        <w:t xml:space="preserve">HB  401</w:t>
      </w:r>
      <w:r>
        <w:t xml:space="preserve">: </w:t>
      </w:r>
      <w:r>
        <w:t xml:space="preserve">SCS</w:t>
      </w:r>
    </w:p>
    <w:p>
      <w:pPr>
        <w:pStyle w:val="RecordBase"/>
        <w:ind w:left="120" w:hanging="120"/>
      </w:pPr>
      <w:r>
        <w:t xml:space="preserve">Psychological</w:t>
      </w:r>
    </w:p>
    <w:p>
      <w:pPr>
        <w:pStyle w:val="RecordBase"/>
        <w:ind w:left="240" w:hanging="192"/>
      </w:pPr>
      <w:r>
        <w:t xml:space="preserve"> injuries for educators, workers' compensation - </w:t>
      </w:r>
      <w:r>
        <w:t xml:space="preserve"> </w:t>
      </w:r>
      <w:r>
        <w:t xml:space="preserve">HB  568</w:t>
      </w:r>
    </w:p>
    <w:p>
      <w:pPr>
        <w:pStyle w:val="RecordBase"/>
        <w:ind w:left="240" w:hanging="192"/>
      </w:pPr>
      <w:r>
        <w:t xml:space="preserve"> injuries for police, firefighters, emergency medical services, and social workers - </w:t>
      </w:r>
      <w:r>
        <w:t xml:space="preserve"> </w:t>
      </w:r>
      <w:r>
        <w:t xml:space="preserve">HB  363</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r>
        <w:t xml:space="preserve">, </w:t>
      </w:r>
      <w:r>
        <w:t xml:space="preserve">SCS</w:t>
      </w:r>
    </w:p>
    <w:p>
      <w:pPr>
        <w:pStyle w:val="RecordBase"/>
        <w:ind w:left="120" w:hanging="120"/>
      </w:pPr>
      <w:r>
        <w:t xml:space="preserve">Weekly wage calculation, unemployment benefits - </w:t>
      </w:r>
      <w:r>
        <w:t xml:space="preserve"> </w:t>
      </w:r>
      <w:r>
        <w:t xml:space="preserve">HB  401</w:t>
      </w:r>
      <w:r>
        <w:t xml:space="preserve">: </w:t>
      </w:r>
      <w:r>
        <w:t xml:space="preserve">SCS</w:t>
      </w:r>
    </w:p>
    <w:p>
      <w:pPr>
        <w:pStyle w:val="RecordBase"/>
        <w:ind w:left="120" w:hanging="120"/>
      </w:pPr>
      <w:r>
        <w:t xml:space="preserve">Workers'</w:t>
      </w:r>
    </w:p>
    <w:p>
      <w:pPr>
        <w:pStyle w:val="RecordBase"/>
        <w:ind w:left="240" w:hanging="192"/>
      </w:pPr>
      <w:r>
        <w:t xml:space="preserve"> Compensation, definition of physician, delete territory - </w:t>
      </w:r>
      <w:r>
        <w:t xml:space="preserve"> </w:t>
      </w:r>
      <w:r>
        <w:t xml:space="preserve">HB  401</w:t>
      </w:r>
      <w:r>
        <w:t xml:space="preserve">: </w:t>
      </w:r>
      <w:r>
        <w:t xml:space="preserve">HFA</w:t>
      </w:r>
      <w:r>
        <w:t xml:space="preserve"> (</w:t>
      </w:r>
      <w:r>
        <w:t xml:space="preserve">1</w:t>
      </w:r>
      <w:r>
        <w:t xml:space="preserve">)</w:t>
      </w:r>
    </w:p>
    <w:p>
      <w:pPr>
        <w:pStyle w:val="RecordBase"/>
        <w:ind w:left="240" w:hanging="192"/>
      </w:pPr>
      <w:r>
        <w:t xml:space="preserve"> compensation, gender-neutral language - </w:t>
      </w:r>
      <w:r>
        <w:t xml:space="preserve"> </w:t>
      </w:r>
      <w:r>
        <w:t xml:space="preserve">HB  668</w:t>
      </w:r>
    </w:p>
    <w:p>
      <w:pPr>
        <w:pStyle w:val="RecordBase"/>
        <w:ind w:left="240" w:hanging="192"/>
      </w:pPr>
      <w:r>
        <w:t xml:space="preserve"> compensation, illegal substances, proximate cause of injury - </w:t>
      </w:r>
      <w:r>
        <w:t xml:space="preserve"> </w:t>
      </w:r>
      <w:r>
        <w:t xml:space="preserve">HB  379</w:t>
      </w:r>
    </w:p>
    <w:p>
      <w:pPr>
        <w:pStyle w:val="RecordBase"/>
        <w:ind w:left="240" w:hanging="192"/>
      </w:pPr>
      <w:r>
        <w:t xml:space="preserve"> Compensation, medical professional, modification - </w:t>
      </w:r>
      <w:r>
        <w:t xml:space="preserve"> </w:t>
      </w:r>
      <w:r>
        <w:t xml:space="preserve">SB  296</w:t>
        <w:br/>
      </w:r>
    </w:p>
    <w:p>
      <w:pPr>
        <w:pStyle w:val="RecordHeading3"/>
      </w:pPr>
      <w:r>
        <w:rPr>
          <w:b/>
        </w:rPr>
        <w:t xml:space="preserve">Workforce</w:t>
      </w:r>
    </w:p>
    <w:p>
      <w:pPr>
        <w:pStyle w:val="RecordBase"/>
        <w:ind w:left="120" w:hanging="120"/>
      </w:pPr>
      <w:r>
        <w:t xml:space="preserve">Abuse, violence, employer requirements, employee supports, leave, accommodations - </w:t>
      </w:r>
      <w:r>
        <w:t xml:space="preserve"> </w:t>
      </w:r>
      <w:r>
        <w:t xml:space="preserve">HB  824</w:t>
      </w:r>
    </w:p>
    <w:p>
      <w:pPr>
        <w:pStyle w:val="RecordBase"/>
        <w:ind w:left="120" w:hanging="120"/>
      </w:pPr>
      <w:r>
        <w:t xml:space="preserve">Adult Workforce Diploma Pilot Program, creation - </w:t>
      </w:r>
      <w:r>
        <w:t xml:space="preserve"> </w:t>
      </w:r>
      <w:r>
        <w:t xml:space="preserve">HB  720</w:t>
      </w:r>
    </w:p>
    <w:p>
      <w:pPr>
        <w:pStyle w:val="RecordBase"/>
        <w:ind w:left="120" w:hanging="120"/>
      </w:pPr>
      <w:r>
        <w:t xml:space="preserve">Apprenticeship, technical corrections - </w:t>
      </w:r>
      <w:r>
        <w:t xml:space="preserve"> </w:t>
      </w:r>
      <w:r>
        <w:t xml:space="preserve">HB  818</w:t>
      </w:r>
    </w:p>
    <w:p>
      <w:pPr>
        <w:pStyle w:val="RecordBase"/>
        <w:ind w:left="120" w:hanging="120"/>
      </w:pPr>
      <w:r>
        <w:t xml:space="preserve">Benefits, self-employed workers - </w:t>
      </w:r>
      <w:r>
        <w:t xml:space="preserve"> </w:t>
      </w:r>
      <w:r>
        <w:t xml:space="preserve">HB  465</w:t>
      </w:r>
    </w:p>
    <w:p>
      <w:pPr>
        <w:pStyle w:val="RecordBase"/>
        <w:ind w:left="120" w:hanging="120"/>
      </w:pPr>
      <w:r>
        <w:t xml:space="preserve">Bereavement leave, requirement - </w:t>
      </w:r>
      <w:r>
        <w:t xml:space="preserve"> </w:t>
      </w:r>
      <w:r>
        <w:t xml:space="preserve">HB  537</w:t>
      </w:r>
    </w:p>
    <w:p>
      <w:pPr>
        <w:pStyle w:val="RecordBase"/>
        <w:ind w:left="120" w:hanging="120"/>
      </w:pPr>
      <w:r>
        <w:t xml:space="preserve">Cabinet for Economic Development, in-demand occupations and industry sectors, identification - </w:t>
      </w:r>
      <w:r>
        <w:t xml:space="preserve"> </w:t>
      </w:r>
      <w:r>
        <w:t xml:space="preserve">HB  422</w:t>
      </w:r>
    </w:p>
    <w:p>
      <w:pPr>
        <w:pStyle w:val="RecordBase"/>
        <w:ind w:left="120" w:hanging="120"/>
      </w:pPr>
      <w:r>
        <w:t xml:space="preserve">Certified family, friend, and neighbor child-care homes, establishment - </w:t>
      </w:r>
      <w:r>
        <w:t xml:space="preserve"> </w:t>
      </w:r>
      <w:r>
        <w:t xml:space="preserve">HB  421</w:t>
      </w:r>
    </w:p>
    <w:p>
      <w:pPr>
        <w:pStyle w:val="RecordBase"/>
        <w:ind w:left="120" w:hanging="120"/>
      </w:pPr>
      <w:r>
        <w:t xml:space="preserve">Covenant</w:t>
      </w:r>
    </w:p>
    <w:p>
      <w:pPr>
        <w:pStyle w:val="RecordBase"/>
        <w:ind w:left="240" w:hanging="192"/>
      </w:pPr>
      <w:r>
        <w:t xml:space="preserve"> not to compete, health care prohibition - </w:t>
      </w:r>
      <w:r>
        <w:t xml:space="preserve"> </w:t>
      </w:r>
      <w:r>
        <w:t xml:space="preserve">HB  144</w:t>
      </w:r>
    </w:p>
    <w:p>
      <w:pPr>
        <w:pStyle w:val="RecordBase"/>
        <w:ind w:left="240" w:hanging="192"/>
      </w:pPr>
      <w:r>
        <w:t xml:space="preserve"> not to compete, health care, prohibition - </w:t>
      </w:r>
      <w:r>
        <w:t xml:space="preserve"> </w:t>
      </w:r>
      <w:r>
        <w:t xml:space="preserve">SB  324</w:t>
      </w:r>
    </w:p>
    <w:p>
      <w:pPr>
        <w:pStyle w:val="RecordBase"/>
        <w:ind w:left="240" w:hanging="192"/>
      </w:pPr>
      <w:r>
        <w:t xml:space="preserve"> not to compete, restrictions - </w:t>
      </w:r>
      <w:r>
        <w:t xml:space="preserve"> </w:t>
      </w:r>
      <w:r>
        <w:t xml:space="preserve">HB  772</w:t>
      </w:r>
    </w:p>
    <w:p>
      <w:pPr>
        <w:pStyle w:val="RecordBase"/>
        <w:ind w:left="120" w:hanging="120"/>
      </w:pPr>
      <w:r>
        <w:t xml:space="preserve">COVID-19 and mRNA vaccine, prohibition on requirement - </w:t>
      </w:r>
      <w:r>
        <w:t xml:space="preserve"> </w:t>
      </w:r>
      <w:r>
        <w:t xml:space="preserve">HB  274</w:t>
      </w:r>
      <w:r>
        <w:t xml:space="preserve">: </w:t>
      </w:r>
      <w:r>
        <w:t xml:space="preserve">SFA</w:t>
      </w:r>
      <w:r>
        <w:t xml:space="preserve"> (</w:t>
      </w:r>
      <w:r>
        <w:t xml:space="preserve">3</w:t>
      </w:r>
      <w:r>
        <w:t xml:space="preserve">)</w:t>
      </w:r>
    </w:p>
    <w:p>
      <w:pPr>
        <w:pStyle w:val="RecordBase"/>
        <w:ind w:left="120" w:hanging="120"/>
      </w:pPr>
      <w:r>
        <w:t xml:space="preserve">COVID-19, modRNA, and mRNA vaccine, prohibition on requirement - </w:t>
      </w:r>
      <w:r>
        <w:t xml:space="preserve"> </w:t>
      </w:r>
      <w:r>
        <w:t xml:space="preserve">HB  274</w:t>
      </w:r>
      <w:r>
        <w:t xml:space="preserve">: </w:t>
      </w:r>
      <w:r>
        <w:t xml:space="preserve">SFA</w:t>
      </w:r>
      <w:r>
        <w:t xml:space="preserve"> (</w:t>
      </w:r>
      <w:r>
        <w:t xml:space="preserve">2</w:t>
      </w:r>
      <w:r>
        <w:t xml:space="preserve">)</w:t>
      </w:r>
      <w:r>
        <w:t xml:space="preserve">;</w:t>
      </w:r>
      <w:r>
        <w:t xml:space="preserve"> </w:t>
      </w:r>
      <w:r>
        <w:t xml:space="preserve">SB  295</w:t>
      </w:r>
    </w:p>
    <w:p>
      <w:pPr>
        <w:pStyle w:val="RecordBase"/>
        <w:ind w:left="120" w:hanging="120"/>
      </w:pPr>
      <w:r>
        <w:t xml:space="preserve">COVID-19 vaccine, prohibition on requirement - </w:t>
      </w:r>
      <w:r>
        <w:t xml:space="preserve"> </w:t>
      </w:r>
      <w:r>
        <w:t xml:space="preserve">SB  295</w:t>
      </w:r>
      <w:r>
        <w:t xml:space="preserve">: </w:t>
      </w:r>
      <w:r>
        <w:t xml:space="preserve">SCS</w:t>
      </w:r>
    </w:p>
    <w:p>
      <w:pPr>
        <w:pStyle w:val="RecordBase"/>
        <w:ind w:left="120" w:hanging="120"/>
      </w:pPr>
      <w:r>
        <w:t xml:space="preserve">Economic development, rural jobs development fund - </w:t>
      </w:r>
      <w:r>
        <w:t xml:space="preserve"> </w:t>
      </w:r>
      <w:r>
        <w:t xml:space="preserve">HB  524</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195</w:t>
      </w:r>
    </w:p>
    <w:p>
      <w:pPr>
        <w:pStyle w:val="RecordBase"/>
        <w:ind w:left="240" w:hanging="192"/>
      </w:pPr>
      <w:r>
        <w:t xml:space="preserve"> voting leave, requirements for employers - </w:t>
      </w:r>
      <w:r>
        <w:t xml:space="preserve"> </w:t>
      </w:r>
      <w:r>
        <w:t xml:space="preserve">SB  172</w:t>
      </w:r>
    </w:p>
    <w:p>
      <w:pPr>
        <w:pStyle w:val="RecordBase"/>
        <w:ind w:left="120" w:hanging="120"/>
      </w:pPr>
      <w:r>
        <w:t xml:space="preserve">Employees, schedules - </w:t>
      </w:r>
      <w:r>
        <w:t xml:space="preserve"> </w:t>
      </w:r>
      <w:r>
        <w:t xml:space="preserve">HB  237</w:t>
      </w:r>
    </w:p>
    <w:p>
      <w:pPr>
        <w:pStyle w:val="RecordBase"/>
        <w:ind w:left="120" w:hanging="120"/>
      </w:pPr>
      <w:r>
        <w:t xml:space="preserve">Employment, unlawful acts, nondisclosure agreements, settlement agreements, prohibition - </w:t>
      </w:r>
      <w:r>
        <w:t xml:space="preserve"> </w:t>
      </w:r>
      <w:r>
        <w:t xml:space="preserve">HB  312</w:t>
      </w:r>
    </w:p>
    <w:p>
      <w:pPr>
        <w:pStyle w:val="RecordBase"/>
        <w:ind w:left="120" w:hanging="120"/>
      </w:pPr>
      <w:r>
        <w:t xml:space="preserve">Gott, Douglas W., Department of Workers' Claims, administrative law judge - </w:t>
      </w:r>
      <w:r>
        <w:t xml:space="preserve"> </w:t>
      </w:r>
      <w:r>
        <w:t xml:space="preserve">SR  225</w:t>
      </w:r>
    </w:p>
    <w:p>
      <w:pPr>
        <w:pStyle w:val="RecordBase"/>
        <w:ind w:left="120" w:hanging="120"/>
      </w:pPr>
      <w:r>
        <w:t xml:space="preserve">Government Resources Accelerating Needed Transformation Program, eligible use - </w:t>
      </w:r>
      <w:r>
        <w:t xml:space="preserve"> </w:t>
      </w:r>
      <w:r>
        <w:t xml:space="preserve">HB  723</w:t>
      </w:r>
      <w:r>
        <w:t xml:space="preserve">;</w:t>
      </w:r>
      <w:r>
        <w:t xml:space="preserve"> </w:t>
      </w:r>
      <w:r>
        <w:t xml:space="preserve">HB  723</w:t>
      </w:r>
      <w:r>
        <w:t xml:space="preserve">: </w:t>
      </w:r>
      <w:r>
        <w:t xml:space="preserve">HCS</w:t>
      </w:r>
    </w:p>
    <w:p>
      <w:pPr>
        <w:pStyle w:val="RecordBase"/>
        <w:ind w:left="120" w:hanging="120"/>
      </w:pPr>
      <w:r>
        <w:t xml:space="preserve">Healthcare licensing boards, workforce data collection - </w:t>
      </w:r>
      <w:r>
        <w:t xml:space="preserve"> </w:t>
      </w:r>
      <w:r>
        <w:t xml:space="preserve">HB  780</w:t>
      </w:r>
    </w:p>
    <w:p>
      <w:pPr>
        <w:pStyle w:val="RecordBase"/>
        <w:ind w:left="120" w:hanging="120"/>
      </w:pPr>
      <w:r>
        <w:t xml:space="preserve">Heat illness prevention, outdoor employees - </w:t>
      </w:r>
      <w:r>
        <w:t xml:space="preserve"> </w:t>
      </w:r>
      <w:r>
        <w:t xml:space="preserve">SB  183</w:t>
      </w:r>
    </w:p>
    <w:p>
      <w:pPr>
        <w:pStyle w:val="RecordBase"/>
        <w:ind w:left="120" w:hanging="120"/>
      </w:pPr>
      <w:r>
        <w:t xml:space="preserve">Immunizations, incentives, prohibition - </w:t>
      </w:r>
      <w:r>
        <w:t xml:space="preserve"> </w:t>
      </w:r>
      <w:r>
        <w:t xml:space="preserve">HB  41</w:t>
      </w:r>
    </w:p>
    <w:p>
      <w:pPr>
        <w:pStyle w:val="RecordBase"/>
        <w:ind w:left="120" w:hanging="120"/>
      </w:pPr>
      <w:r>
        <w:t xml:space="preserve">KentuckyCYBER, workforce training - </w:t>
      </w:r>
      <w:r>
        <w:t xml:space="preserve"> </w:t>
      </w:r>
      <w:r>
        <w:t xml:space="preserve">HB  139</w:t>
      </w:r>
      <w:r>
        <w:t xml:space="preserve">;</w:t>
      </w:r>
      <w:r>
        <w:t xml:space="preserve"> </w:t>
      </w:r>
      <w:r>
        <w:t xml:space="preserve">HB  319</w:t>
      </w:r>
    </w:p>
    <w:p>
      <w:pPr>
        <w:pStyle w:val="RecordBase"/>
        <w:ind w:left="120" w:hanging="120"/>
      </w:pPr>
      <w:r>
        <w:t xml:space="preserve">Labor organizations, protections on membership - </w:t>
      </w:r>
      <w:r>
        <w:t xml:space="preserve"> </w:t>
      </w:r>
      <w:r>
        <w:t xml:space="preserve">SB  184</w:t>
      </w:r>
      <w:r>
        <w:t xml:space="preserve">;</w:t>
      </w:r>
      <w:r>
        <w:t xml:space="preserve"> </w:t>
      </w:r>
      <w:r>
        <w:t xml:space="preserve">HB  507</w:t>
      </w:r>
    </w:p>
    <w:p>
      <w:pPr>
        <w:pStyle w:val="RecordBase"/>
        <w:ind w:left="120" w:hanging="120"/>
      </w:pPr>
      <w:r>
        <w:t xml:space="preserve">Leave from employment for court appearances, requirements for employer and employee - </w:t>
      </w:r>
      <w:r>
        <w:t xml:space="preserve"> </w:t>
      </w:r>
      <w:r>
        <w:t xml:space="preserve">HB  362</w:t>
      </w:r>
    </w:p>
    <w:p>
      <w:pPr>
        <w:pStyle w:val="RecordBase"/>
        <w:ind w:left="120" w:hanging="120"/>
      </w:pPr>
      <w:r>
        <w:t xml:space="preserve">Licensing, data collection, employment information - </w:t>
      </w:r>
      <w:r>
        <w:t xml:space="preserve"> </w:t>
      </w:r>
      <w:r>
        <w:t xml:space="preserve">HB  766</w:t>
      </w:r>
      <w:r>
        <w:t xml:space="preserve">;</w:t>
      </w:r>
      <w:r>
        <w:t xml:space="preserve"> </w:t>
      </w:r>
      <w:r>
        <w:t xml:space="preserve">HB  766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Minimum</w:t>
      </w:r>
    </w:p>
    <w:p>
      <w:pPr>
        <w:pStyle w:val="RecordBase"/>
        <w:ind w:left="240" w:hanging="192"/>
      </w:pPr>
      <w:r>
        <w:t xml:space="preserve"> wage for all employees, workers with a disability, requirements - </w:t>
      </w:r>
      <w:r>
        <w:t xml:space="preserve"> </w:t>
      </w:r>
      <w:r>
        <w:t xml:space="preserve">HB  576</w:t>
      </w:r>
    </w:p>
    <w:p>
      <w:pPr>
        <w:pStyle w:val="RecordBase"/>
        <w:ind w:left="240" w:hanging="192"/>
      </w:pPr>
      <w:r>
        <w:t xml:space="preserve"> wage, overtime wage, employer requirements - </w:t>
      </w:r>
      <w:r>
        <w:t xml:space="preserve"> </w:t>
      </w:r>
      <w:r>
        <w:t xml:space="preserve">HB  500</w:t>
      </w:r>
      <w:r>
        <w:t xml:space="preserve">;</w:t>
      </w:r>
      <w:r>
        <w:t xml:space="preserve"> </w:t>
      </w:r>
      <w:r>
        <w:t xml:space="preserve">HB  500</w:t>
      </w:r>
      <w:r>
        <w:t xml:space="preserve">: </w:t>
      </w:r>
      <w:r>
        <w:t xml:space="preserve">HFA</w:t>
      </w:r>
      <w:r>
        <w:t xml:space="preserve"> (</w:t>
      </w:r>
      <w:r>
        <w:t xml:space="preserve">1</w:t>
      </w:r>
      <w:r>
        <w:t xml:space="preserve">)</w:t>
      </w:r>
    </w:p>
    <w:p>
      <w:pPr>
        <w:pStyle w:val="RecordBase"/>
        <w:ind w:left="120" w:hanging="120"/>
      </w:pPr>
      <w:r>
        <w:t xml:space="preserve">Nail technicians, salon inspections - </w:t>
      </w:r>
      <w:r>
        <w:t xml:space="preserve"> </w:t>
      </w:r>
      <w:r>
        <w:t xml:space="preserve">SB  14</w:t>
      </w:r>
      <w:r>
        <w:t xml:space="preserve">;</w:t>
      </w:r>
      <w:r>
        <w:t xml:space="preserve"> </w:t>
      </w:r>
      <w:r>
        <w:t xml:space="preserve">HB  792</w:t>
      </w:r>
    </w:p>
    <w:p>
      <w:pPr>
        <w:pStyle w:val="RecordBase"/>
        <w:ind w:left="120" w:hanging="120"/>
      </w:pPr>
      <w:r>
        <w:t xml:space="preserve">Occupational</w:t>
      </w:r>
    </w:p>
    <w:p>
      <w:pPr>
        <w:pStyle w:val="RecordBase"/>
        <w:ind w:left="240" w:hanging="192"/>
      </w:pPr>
      <w:r>
        <w:t xml:space="preserve"> licenses, recognition of military training - </w:t>
      </w:r>
      <w:r>
        <w:t xml:space="preserve"> </w:t>
      </w:r>
      <w:r>
        <w:t xml:space="preserve">SB  94</w:t>
      </w:r>
    </w:p>
    <w:p>
      <w:pPr>
        <w:pStyle w:val="RecordBase"/>
        <w:ind w:left="240" w:hanging="192"/>
      </w:pPr>
      <w:r>
        <w:t xml:space="preserve"> Safety and Health Act, corresponding state regulations - </w:t>
      </w:r>
      <w:r>
        <w:t xml:space="preserve"> </w:t>
      </w:r>
      <w:r>
        <w:t xml:space="preserve">SB  369</w:t>
      </w:r>
      <w:r>
        <w:t xml:space="preserve">: </w:t>
      </w:r>
      <w:r>
        <w:t xml:space="preserve">HFA</w:t>
      </w:r>
      <w:r>
        <w:t xml:space="preserve"> (</w:t>
      </w:r>
      <w:r>
        <w:t xml:space="preserve">1</w:t>
      </w:r>
      <w:r>
        <w:t xml:space="preserve">)</w:t>
      </w:r>
      <w:r>
        <w:t xml:space="preserve">;</w:t>
      </w:r>
      <w:r>
        <w:t xml:space="preserve"> </w:t>
      </w:r>
      <w:r>
        <w:t xml:space="preserve">HB  437</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Overtime exception, sheriff's offices, county police - </w:t>
      </w:r>
      <w:r>
        <w:t xml:space="preserve"> </w:t>
      </w:r>
      <w:r>
        <w:t xml:space="preserve">HB  456</w:t>
      </w:r>
      <w:r>
        <w:t xml:space="preserve">;</w:t>
      </w:r>
      <w:r>
        <w:t xml:space="preserve"> </w:t>
      </w:r>
      <w:r>
        <w:t xml:space="preserve">HB  456</w:t>
      </w:r>
      <w:r>
        <w:t xml:space="preserve">: </w:t>
      </w:r>
      <w:r>
        <w:t xml:space="preserve">HCS</w:t>
      </w:r>
    </w:p>
    <w:p>
      <w:pPr>
        <w:pStyle w:val="RecordBase"/>
        <w:ind w:left="120" w:hanging="120"/>
      </w:pPr>
      <w:r>
        <w:t xml:space="preserve">Paid</w:t>
      </w:r>
    </w:p>
    <w:p>
      <w:pPr>
        <w:pStyle w:val="RecordBase"/>
        <w:ind w:left="240" w:hanging="192"/>
      </w:pPr>
      <w:r>
        <w:t xml:space="preserve"> family leave insurance - </w:t>
      </w:r>
      <w:r>
        <w:t xml:space="preserve"> </w:t>
      </w:r>
      <w:r>
        <w:t xml:space="preserve">HB  179</w:t>
      </w:r>
    </w:p>
    <w:p>
      <w:pPr>
        <w:pStyle w:val="RecordBase"/>
        <w:ind w:left="240" w:hanging="192"/>
      </w:pPr>
      <w:r>
        <w:t xml:space="preserve"> parental leave, state employees - </w:t>
      </w:r>
      <w:r>
        <w:t xml:space="preserve"> </w:t>
      </w:r>
      <w:r>
        <w:t xml:space="preserve">SB  142</w:t>
      </w:r>
      <w:r>
        <w:t xml:space="preserve">;</w:t>
      </w:r>
      <w:r>
        <w:t xml:space="preserve"> </w:t>
      </w:r>
      <w:r>
        <w:t xml:space="preserve">SB  142</w:t>
      </w:r>
      <w:r>
        <w:t xml:space="preserve">: </w:t>
      </w:r>
      <w:r>
        <w:t xml:space="preserve">SCS</w:t>
      </w:r>
    </w:p>
    <w:p>
      <w:pPr>
        <w:pStyle w:val="RecordBase"/>
        <w:ind w:left="120" w:hanging="120"/>
      </w:pPr>
      <w:r>
        <w:t xml:space="preserve">Portable benefit plans, self-employed workers, employer contributions, determination of liability - </w:t>
      </w:r>
      <w:r>
        <w:t xml:space="preserve"> </w:t>
      </w:r>
      <w:r>
        <w:t xml:space="preserve">HB  465</w:t>
      </w:r>
      <w:r>
        <w:t xml:space="preserve">: </w:t>
      </w:r>
      <w:r>
        <w:t xml:space="preserve">HCS</w:t>
      </w:r>
    </w:p>
    <w:p>
      <w:pPr>
        <w:pStyle w:val="RecordBase"/>
        <w:ind w:left="120" w:hanging="120"/>
      </w:pPr>
      <w:r>
        <w:t xml:space="preserve">Public employment, occupational license, prior conviction - </w:t>
      </w:r>
      <w:r>
        <w:t xml:space="preserve"> </w:t>
      </w:r>
      <w:r>
        <w:t xml:space="preserve">HB  124</w:t>
      </w:r>
      <w:r>
        <w:t xml:space="preserve">;</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Teachers, alternative certification - </w:t>
      </w:r>
      <w:r>
        <w:t xml:space="preserve"> </w:t>
      </w:r>
      <w:r>
        <w:t xml:space="preserve">HB  769</w:t>
      </w:r>
    </w:p>
    <w:p>
      <w:pPr>
        <w:pStyle w:val="RecordBase"/>
        <w:ind w:left="120" w:hanging="120"/>
      </w:pPr>
      <w:r>
        <w:t xml:space="preserve">Unemployment</w:t>
      </w:r>
    </w:p>
    <w:p>
      <w:pPr>
        <w:pStyle w:val="RecordBase"/>
        <w:ind w:left="240" w:hanging="192"/>
      </w:pPr>
      <w:r>
        <w:t xml:space="preserve"> insurance, appeal deadline - </w:t>
      </w:r>
      <w:r>
        <w:t xml:space="preserve"> </w:t>
      </w:r>
      <w:r>
        <w:t xml:space="preserve">SB  140</w:t>
      </w:r>
      <w:r>
        <w:t xml:space="preserve">;</w:t>
      </w:r>
      <w:r>
        <w:t xml:space="preserve"> </w:t>
      </w:r>
      <w:r>
        <w:t xml:space="preserve">SB  140</w:t>
      </w:r>
      <w:r>
        <w:t xml:space="preserve">: </w:t>
      </w:r>
      <w:r>
        <w:t xml:space="preserve">HCS</w:t>
      </w:r>
    </w:p>
    <w:p>
      <w:pPr>
        <w:pStyle w:val="RecordBase"/>
        <w:ind w:left="240" w:hanging="192"/>
      </w:pPr>
      <w:r>
        <w:t xml:space="preserve"> insurance, appeal deadline, extension - </w:t>
      </w:r>
      <w:r>
        <w:t xml:space="preserve"> </w:t>
      </w:r>
      <w:r>
        <w:t xml:space="preserve">SB  140</w:t>
      </w:r>
      <w:r>
        <w:t xml:space="preserve">: </w:t>
      </w:r>
      <w:r>
        <w:t xml:space="preserve">SCS</w:t>
      </w:r>
    </w:p>
    <w:p>
      <w:pPr>
        <w:pStyle w:val="RecordBase"/>
        <w:ind w:left="240" w:hanging="192"/>
      </w:pPr>
      <w:r>
        <w:t xml:space="preserve"> insurance, tax audit, information requests - </w:t>
      </w:r>
      <w:r>
        <w:t xml:space="preserve"> </w:t>
      </w:r>
      <w:r>
        <w:t xml:space="preserve">HB  770</w:t>
      </w:r>
    </w:p>
    <w:p>
      <w:pPr>
        <w:pStyle w:val="RecordBase"/>
        <w:ind w:left="120" w:hanging="120"/>
      </w:pPr>
      <w:r>
        <w:t xml:space="preserve">Universal recognition of occupational licenses and government certifications - </w:t>
      </w:r>
      <w:r>
        <w:t xml:space="preserve"> </w:t>
      </w:r>
      <w:r>
        <w:t xml:space="preserve">HB  34</w:t>
      </w:r>
    </w:p>
    <w:p>
      <w:pPr>
        <w:pStyle w:val="RecordBase"/>
        <w:ind w:left="120" w:hanging="120"/>
      </w:pPr>
      <w:r>
        <w:t xml:space="preserve">Unlawful employment practice, inquiry about previous salary - </w:t>
      </w:r>
      <w:r>
        <w:t xml:space="preserve"> </w:t>
      </w:r>
      <w:r>
        <w:t xml:space="preserve">HB  539</w:t>
      </w:r>
    </w:p>
    <w:p>
      <w:pPr>
        <w:pStyle w:val="RecordBase"/>
        <w:ind w:left="120" w:hanging="120"/>
      </w:pPr>
      <w:r>
        <w:t xml:space="preserve">Wage and hour enforcement, damages, statute of limitations - </w:t>
      </w:r>
      <w:r>
        <w:t xml:space="preserve"> </w:t>
      </w:r>
      <w:r>
        <w:t xml:space="preserve">HB  500</w:t>
      </w:r>
      <w:r>
        <w:t xml:space="preserve">: </w:t>
      </w:r>
      <w:r>
        <w:t xml:space="preserve">HCS</w:t>
      </w:r>
    </w:p>
    <w:p>
      <w:pPr>
        <w:pStyle w:val="RecordBase"/>
        <w:ind w:left="120" w:hanging="120"/>
      </w:pPr>
      <w:r>
        <w:t xml:space="preserve">Wages, requirement to pay living wage - </w:t>
      </w:r>
      <w:r>
        <w:t xml:space="preserve"> </w:t>
      </w:r>
      <w:r>
        <w:t xml:space="preserve">HB  128</w:t>
      </w:r>
    </w:p>
    <w:p>
      <w:pPr>
        <w:pStyle w:val="RecordBase"/>
        <w:ind w:left="120" w:hanging="120"/>
      </w:pPr>
      <w:r>
        <w:t xml:space="preserve">Work</w:t>
      </w:r>
    </w:p>
    <w:p>
      <w:pPr>
        <w:pStyle w:val="RecordBase"/>
        <w:ind w:left="240" w:hanging="192"/>
      </w:pPr>
      <w:r>
        <w:t xml:space="preserve"> opportunity tax credit - </w:t>
      </w:r>
      <w:r>
        <w:t xml:space="preserve"> </w:t>
      </w:r>
      <w:r>
        <w:t xml:space="preserve">HB  667</w:t>
      </w:r>
    </w:p>
    <w:p>
      <w:pPr>
        <w:pStyle w:val="RecordBase"/>
        <w:ind w:left="240" w:hanging="192"/>
      </w:pPr>
      <w:r>
        <w:t xml:space="preserve"> program, minors aged 12 or 13 - </w:t>
      </w:r>
      <w:r>
        <w:t xml:space="preserve"> </w:t>
      </w:r>
      <w:r>
        <w:t xml:space="preserve">SB  128</w:t>
      </w:r>
    </w:p>
    <w:p>
      <w:pPr>
        <w:pStyle w:val="RecordBase"/>
        <w:ind w:left="120" w:hanging="120"/>
      </w:pPr>
      <w:r>
        <w:t xml:space="preserve">Workers'</w:t>
      </w:r>
    </w:p>
    <w:p>
      <w:pPr>
        <w:pStyle w:val="RecordBase"/>
        <w:ind w:left="240" w:hanging="192"/>
      </w:pPr>
      <w:r>
        <w:t xml:space="preserve"> compensation, gender-neutral language - </w:t>
      </w:r>
      <w:r>
        <w:t xml:space="preserve"> </w:t>
      </w:r>
      <w:r>
        <w:t xml:space="preserve">HB  668</w:t>
      </w:r>
    </w:p>
    <w:p>
      <w:pPr>
        <w:pStyle w:val="RecordBase"/>
        <w:ind w:left="240" w:hanging="192"/>
      </w:pPr>
      <w:r>
        <w:t xml:space="preserve"> compensation, illegal substances, proximate cause of injury - </w:t>
      </w:r>
      <w:r>
        <w:t xml:space="preserve"> </w:t>
      </w:r>
      <w:r>
        <w:t xml:space="preserve">HB  379</w:t>
      </w:r>
    </w:p>
    <w:p>
      <w:pPr>
        <w:pStyle w:val="RecordBase"/>
        <w:ind w:left="240" w:hanging="192"/>
      </w:pPr>
      <w:r>
        <w:t xml:space="preserve"> Compensation, medical professional, modification - </w:t>
      </w:r>
      <w:r>
        <w:t xml:space="preserve"> </w:t>
      </w:r>
      <w:r>
        <w:t xml:space="preserve">SB  296</w:t>
      </w:r>
    </w:p>
    <w:p>
      <w:pPr>
        <w:pStyle w:val="RecordBase"/>
        <w:ind w:left="240" w:hanging="192"/>
      </w:pPr>
      <w:r>
        <w:t xml:space="preserve"> compensation, physicians, license issued by other states - </w:t>
      </w:r>
      <w:r>
        <w:t xml:space="preserve"> </w:t>
      </w:r>
      <w:r>
        <w:t xml:space="preserve">HB  401</w:t>
      </w:r>
      <w:r>
        <w:t xml:space="preserve">: </w:t>
      </w:r>
      <w:r>
        <w:t xml:space="preserve">SCS</w:t>
      </w:r>
    </w:p>
    <w:p>
      <w:pPr>
        <w:pStyle w:val="RecordBase"/>
        <w:ind w:left="120" w:hanging="120"/>
      </w:pPr>
      <w:r>
        <w:t xml:space="preserve">Workforce</w:t>
      </w:r>
    </w:p>
    <w:p>
      <w:pPr>
        <w:pStyle w:val="RecordBase"/>
        <w:ind w:left="240" w:hanging="192"/>
      </w:pPr>
      <w:r>
        <w:t xml:space="preserve"> Attraction and Retention Task Force, Cabinet for Economic Development, study directed - </w:t>
      </w:r>
      <w:r>
        <w:t xml:space="preserve"> </w:t>
      </w:r>
      <w:r>
        <w:t xml:space="preserve">SJR 176</w:t>
      </w:r>
    </w:p>
    <w:p>
      <w:pPr>
        <w:pStyle w:val="RecordBase"/>
        <w:ind w:left="240" w:hanging="192"/>
      </w:pPr>
      <w:r>
        <w:t xml:space="preserve"> Growth and Solutions Task Force, establishment - </w:t>
      </w:r>
      <w:r>
        <w:t xml:space="preserve"> </w:t>
      </w:r>
      <w:r>
        <w:t xml:space="preserve">HCR 104</w:t>
      </w:r>
    </w:p>
    <w:p>
      <w:pPr>
        <w:pStyle w:val="RecordBase"/>
        <w:ind w:left="240" w:hanging="192"/>
      </w:pPr>
      <w:r>
        <w:t xml:space="preserve"> Innovation Task Force, establishment - </w:t>
      </w:r>
      <w:r>
        <w:t xml:space="preserve"> </w:t>
      </w:r>
      <w:r>
        <w:t xml:space="preserve">HCR 79</w:t>
      </w:r>
    </w:p>
    <w:p>
      <w:pPr>
        <w:pStyle w:val="RecordBase"/>
        <w:ind w:left="240" w:hanging="192"/>
      </w:pPr>
      <w:r>
        <w:t xml:space="preserve"> needs projections, Cabinet for Economic Development, report - </w:t>
      </w:r>
      <w:r>
        <w:t xml:space="preserve"> </w:t>
      </w:r>
      <w:r>
        <w:t xml:space="preserve">SB  94</w:t>
      </w:r>
    </w:p>
    <w:p>
      <w:pPr>
        <w:pStyle w:val="RecordBase"/>
        <w:ind w:left="120" w:hanging="120"/>
      </w:pPr>
      <w:r>
        <w:t xml:space="preserve">Wrongful discharge, collection of lost wages - </w:t>
      </w:r>
      <w:r>
        <w:t xml:space="preserve"> </w:t>
      </w:r>
      <w:r>
        <w:t xml:space="preserve">HB  504</w:t>
      </w:r>
    </w:p>
    <w:p>
      <w:pPr>
        <w:pStyle w:val="RecordBase"/>
        <w:ind w:left="120" w:hanging="120"/>
      </w:pPr>
      <w:r>
        <w:t xml:space="preserve">Youth work program, nonprofit, establishment - </w:t>
      </w:r>
      <w:r>
        <w:t xml:space="preserve"> </w:t>
      </w:r>
      <w:r>
        <w:t xml:space="preserve">SB  128</w:t>
      </w:r>
      <w:r>
        <w:t xml:space="preserve">: </w:t>
      </w:r>
      <w:r>
        <w:t xml:space="preserve">SCS</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BR1(SB15)</w:t>
      </w:r>
    </w:p>
    <w:p>
      <w:pPr>
        <w:pStyle w:val="RecordBase"/>
      </w:pPr>
      <w:r>
        <w:t xml:space="preserve">BR2(HB130)</w:t>
      </w:r>
    </w:p>
    <w:p>
      <w:pPr>
        <w:pStyle w:val="RecordBase"/>
      </w:pPr>
      <w:r>
        <w:t xml:space="preserve">BR3(SB16)</w:t>
      </w:r>
    </w:p>
    <w:p>
      <w:pPr>
        <w:pStyle w:val="RecordBase"/>
      </w:pPr>
      <w:r>
        <w:t xml:space="preserve">BR5(HB32)</w:t>
      </w:r>
    </w:p>
    <w:p>
      <w:pPr>
        <w:pStyle w:val="RecordBase"/>
      </w:pPr>
      <w:r>
        <w:t xml:space="preserve">BR6(HB52)</w:t>
      </w:r>
    </w:p>
    <w:p>
      <w:pPr>
        <w:pStyle w:val="RecordBase"/>
      </w:pPr>
      <w:r>
        <w:t xml:space="preserve">BR7(SB58)</w:t>
      </w:r>
    </w:p>
    <w:p>
      <w:pPr>
        <w:pStyle w:val="RecordBase"/>
      </w:pPr>
      <w:r>
        <w:t xml:space="preserve">BR8(SB34)</w:t>
      </w:r>
    </w:p>
    <w:p>
      <w:pPr>
        <w:pStyle w:val="RecordBase"/>
      </w:pPr>
      <w:r>
        <w:t xml:space="preserve">BR12(HB106)</w:t>
      </w:r>
    </w:p>
    <w:p>
      <w:pPr>
        <w:pStyle w:val="RecordBase"/>
      </w:pPr>
      <w:r>
        <w:t xml:space="preserve">BR14(HB147)</w:t>
      </w:r>
    </w:p>
    <w:p>
      <w:pPr>
        <w:pStyle w:val="RecordBase"/>
      </w:pPr>
      <w:r>
        <w:t xml:space="preserve">BR15(SB5)</w:t>
      </w:r>
    </w:p>
    <w:p>
      <w:pPr>
        <w:pStyle w:val="RecordBase"/>
      </w:pPr>
      <w:r>
        <w:t xml:space="preserve">BR18(HB182)</w:t>
      </w:r>
    </w:p>
    <w:p>
      <w:pPr>
        <w:pStyle w:val="RecordBase"/>
      </w:pPr>
      <w:r>
        <w:t xml:space="preserve">BR20(HB41)</w:t>
      </w:r>
    </w:p>
    <w:p>
      <w:pPr>
        <w:pStyle w:val="RecordBase"/>
      </w:pPr>
      <w:r>
        <w:t xml:space="preserve">BR21(HB229)</w:t>
      </w:r>
    </w:p>
    <w:p>
      <w:pPr>
        <w:pStyle w:val="RecordBase"/>
      </w:pPr>
      <w:r>
        <w:t xml:space="preserve">BR24(HB44)</w:t>
      </w:r>
    </w:p>
    <w:p>
      <w:pPr>
        <w:pStyle w:val="RecordBase"/>
      </w:pPr>
      <w:r>
        <w:t xml:space="preserve">BR25(HB53)</w:t>
      </w:r>
    </w:p>
    <w:p>
      <w:pPr>
        <w:pStyle w:val="RecordBase"/>
      </w:pPr>
      <w:r>
        <w:t xml:space="preserve">BR26(HB45)</w:t>
      </w:r>
    </w:p>
    <w:p>
      <w:pPr>
        <w:pStyle w:val="RecordBase"/>
      </w:pPr>
      <w:r>
        <w:t xml:space="preserve">BR27(HB90)</w:t>
      </w:r>
    </w:p>
    <w:p>
      <w:pPr>
        <w:pStyle w:val="RecordBase"/>
      </w:pPr>
      <w:r>
        <w:t xml:space="preserve">BR29(HB91)</w:t>
      </w:r>
    </w:p>
    <w:p>
      <w:pPr>
        <w:pStyle w:val="RecordBase"/>
      </w:pPr>
      <w:r>
        <w:t xml:space="preserve">BR30(SB14)</w:t>
      </w:r>
    </w:p>
    <w:p>
      <w:pPr>
        <w:pStyle w:val="RecordBase"/>
      </w:pPr>
      <w:r>
        <w:t xml:space="preserve">BR31(HB99)</w:t>
      </w:r>
    </w:p>
    <w:p>
      <w:pPr>
        <w:pStyle w:val="RecordBase"/>
      </w:pPr>
      <w:r>
        <w:t xml:space="preserve">BR32(SR23)</w:t>
      </w:r>
    </w:p>
    <w:p>
      <w:pPr>
        <w:pStyle w:val="RecordBase"/>
      </w:pPr>
      <w:r>
        <w:t xml:space="preserve">BR33(HB81)</w:t>
      </w:r>
    </w:p>
    <w:p>
      <w:pPr>
        <w:pStyle w:val="RecordBase"/>
      </w:pPr>
      <w:r>
        <w:t xml:space="preserve">BR34(HB80)</w:t>
      </w:r>
    </w:p>
    <w:p>
      <w:pPr>
        <w:pStyle w:val="RecordBase"/>
      </w:pPr>
      <w:r>
        <w:t xml:space="preserve">BR35(HB377)</w:t>
      </w:r>
    </w:p>
    <w:p>
      <w:pPr>
        <w:pStyle w:val="RecordBase"/>
      </w:pPr>
      <w:r>
        <w:t xml:space="preserve">BR36(SR37)</w:t>
      </w:r>
    </w:p>
    <w:p>
      <w:pPr>
        <w:pStyle w:val="RecordBase"/>
      </w:pPr>
      <w:r>
        <w:t xml:space="preserve">BR38(HB183)</w:t>
      </w:r>
    </w:p>
    <w:p>
      <w:pPr>
        <w:pStyle w:val="RecordBase"/>
      </w:pPr>
      <w:r>
        <w:t xml:space="preserve">BR39(HB49)</w:t>
      </w:r>
    </w:p>
    <w:p>
      <w:pPr>
        <w:pStyle w:val="RecordBase"/>
      </w:pPr>
      <w:r>
        <w:t xml:space="preserve">BR40(HB46)</w:t>
      </w:r>
    </w:p>
    <w:p>
      <w:pPr>
        <w:pStyle w:val="RecordBase"/>
      </w:pPr>
      <w:r>
        <w:t xml:space="preserve">BR41(HB47)</w:t>
      </w:r>
    </w:p>
    <w:p>
      <w:pPr>
        <w:pStyle w:val="RecordBase"/>
      </w:pPr>
      <w:r>
        <w:t xml:space="preserve">BR46(SR48)</w:t>
      </w:r>
    </w:p>
    <w:p>
      <w:pPr>
        <w:pStyle w:val="RecordBase"/>
      </w:pPr>
      <w:r>
        <w:t xml:space="preserve">BR47(HB726)</w:t>
      </w:r>
    </w:p>
    <w:p>
      <w:pPr>
        <w:pStyle w:val="RecordBase"/>
      </w:pPr>
      <w:r>
        <w:t xml:space="preserve">BR48(HB35)</w:t>
      </w:r>
    </w:p>
    <w:p>
      <w:pPr>
        <w:pStyle w:val="RecordBase"/>
      </w:pPr>
      <w:r>
        <w:t xml:space="preserve">BR49(HB369)</w:t>
      </w:r>
    </w:p>
    <w:p>
      <w:pPr>
        <w:pStyle w:val="RecordBase"/>
      </w:pPr>
      <w:r>
        <w:t xml:space="preserve">BR50(HB188)</w:t>
      </w:r>
    </w:p>
    <w:p>
      <w:pPr>
        <w:pStyle w:val="RecordBase"/>
      </w:pPr>
      <w:r>
        <w:t xml:space="preserve">BR52(HB21)</w:t>
      </w:r>
    </w:p>
    <w:p>
      <w:pPr>
        <w:pStyle w:val="RecordBase"/>
      </w:pPr>
      <w:r>
        <w:t xml:space="preserve">BR53(SR22)</w:t>
      </w:r>
    </w:p>
    <w:p>
      <w:pPr>
        <w:pStyle w:val="RecordBase"/>
      </w:pPr>
      <w:r>
        <w:t xml:space="preserve">BR56(HB357)</w:t>
      </w:r>
    </w:p>
    <w:p>
      <w:pPr>
        <w:pStyle w:val="RecordBase"/>
      </w:pPr>
      <w:r>
        <w:t xml:space="preserve">BR57(HB187)</w:t>
      </w:r>
    </w:p>
    <w:p>
      <w:pPr>
        <w:pStyle w:val="RecordBase"/>
      </w:pPr>
      <w:r>
        <w:t xml:space="preserve">BR58(HB460)</w:t>
      </w:r>
    </w:p>
    <w:p>
      <w:pPr>
        <w:pStyle w:val="RecordBase"/>
      </w:pPr>
      <w:r>
        <w:t xml:space="preserve">BR59(HB282)</w:t>
      </w:r>
    </w:p>
    <w:p>
      <w:pPr>
        <w:pStyle w:val="RecordBase"/>
      </w:pPr>
      <w:r>
        <w:t xml:space="preserve">BR60(SB20)</w:t>
      </w:r>
    </w:p>
    <w:p>
      <w:pPr>
        <w:pStyle w:val="RecordBase"/>
      </w:pPr>
      <w:r>
        <w:t xml:space="preserve">BR62(SB190)</w:t>
      </w:r>
    </w:p>
    <w:p>
      <w:pPr>
        <w:pStyle w:val="RecordBase"/>
      </w:pPr>
      <w:r>
        <w:t xml:space="preserve">BR63(HB178)</w:t>
      </w:r>
    </w:p>
    <w:p>
      <w:pPr>
        <w:pStyle w:val="RecordBase"/>
      </w:pPr>
      <w:r>
        <w:t xml:space="preserve">BR64(SR45)</w:t>
      </w:r>
    </w:p>
    <w:p>
      <w:pPr>
        <w:pStyle w:val="RecordBase"/>
      </w:pPr>
      <w:r>
        <w:t xml:space="preserve">BR65(HB153)</w:t>
      </w:r>
    </w:p>
    <w:p>
      <w:pPr>
        <w:pStyle w:val="RecordBase"/>
      </w:pPr>
      <w:r>
        <w:t xml:space="preserve">BR66(HB225)</w:t>
      </w:r>
    </w:p>
    <w:p>
      <w:pPr>
        <w:pStyle w:val="RecordBase"/>
      </w:pPr>
      <w:r>
        <w:t xml:space="preserve">BR67(HB37)</w:t>
      </w:r>
    </w:p>
    <w:p>
      <w:pPr>
        <w:pStyle w:val="RecordBase"/>
      </w:pPr>
      <w:r>
        <w:t xml:space="preserve">BR72(HB54)</w:t>
      </w:r>
    </w:p>
    <w:p>
      <w:pPr>
        <w:pStyle w:val="RecordBase"/>
      </w:pPr>
      <w:r>
        <w:t xml:space="preserve">BR73(HB488)</w:t>
      </w:r>
    </w:p>
    <w:p>
      <w:pPr>
        <w:pStyle w:val="RecordBase"/>
      </w:pPr>
      <w:r>
        <w:t xml:space="preserve">BR75(SR33)</w:t>
      </w:r>
    </w:p>
    <w:p>
      <w:pPr>
        <w:pStyle w:val="RecordBase"/>
      </w:pPr>
      <w:r>
        <w:t xml:space="preserve">BR81(SR52)</w:t>
      </w:r>
    </w:p>
    <w:p>
      <w:pPr>
        <w:pStyle w:val="RecordBase"/>
      </w:pPr>
      <w:r>
        <w:t xml:space="preserve">BR82(SB74)</w:t>
      </w:r>
    </w:p>
    <w:p>
      <w:pPr>
        <w:pStyle w:val="RecordBase"/>
      </w:pPr>
      <w:r>
        <w:t xml:space="preserve">BR83(SB103)</w:t>
      </w:r>
    </w:p>
    <w:p>
      <w:pPr>
        <w:pStyle w:val="RecordBase"/>
      </w:pPr>
      <w:r>
        <w:t xml:space="preserve">BR84(SB89)</w:t>
      </w:r>
    </w:p>
    <w:p>
      <w:pPr>
        <w:pStyle w:val="RecordBase"/>
      </w:pPr>
      <w:r>
        <w:t xml:space="preserve">BR88(HB537)</w:t>
      </w:r>
    </w:p>
    <w:p>
      <w:pPr>
        <w:pStyle w:val="RecordBase"/>
      </w:pPr>
      <w:r>
        <w:t xml:space="preserve">BR89(HB538)</w:t>
      </w:r>
    </w:p>
    <w:p>
      <w:pPr>
        <w:pStyle w:val="RecordBase"/>
      </w:pPr>
      <w:r>
        <w:t xml:space="preserve">BR91(SB51)</w:t>
      </w:r>
    </w:p>
    <w:p>
      <w:pPr>
        <w:pStyle w:val="RecordBase"/>
      </w:pPr>
      <w:r>
        <w:t xml:space="preserve">BR95(SB40)</w:t>
      </w:r>
    </w:p>
    <w:p>
      <w:pPr>
        <w:pStyle w:val="RecordBase"/>
      </w:pPr>
      <w:r>
        <w:t xml:space="preserve">BR96(HB368)</w:t>
      </w:r>
    </w:p>
    <w:p>
      <w:pPr>
        <w:pStyle w:val="RecordBase"/>
      </w:pPr>
      <w:r>
        <w:t xml:space="preserve">BR98(SR38)</w:t>
      </w:r>
    </w:p>
    <w:p>
      <w:pPr>
        <w:pStyle w:val="RecordBase"/>
      </w:pPr>
      <w:r>
        <w:t xml:space="preserve">BR99(SB67)</w:t>
      </w:r>
    </w:p>
    <w:p>
      <w:pPr>
        <w:pStyle w:val="RecordBase"/>
      </w:pPr>
      <w:r>
        <w:t xml:space="preserve">BR100(SB109)</w:t>
      </w:r>
    </w:p>
    <w:p>
      <w:pPr>
        <w:pStyle w:val="RecordBase"/>
      </w:pPr>
      <w:r>
        <w:t xml:space="preserve">BR103(SB96)</w:t>
      </w:r>
    </w:p>
    <w:p>
      <w:pPr>
        <w:pStyle w:val="RecordBase"/>
      </w:pPr>
      <w:r>
        <w:t xml:space="preserve">BR104(SB95)</w:t>
      </w:r>
    </w:p>
    <w:p>
      <w:pPr>
        <w:pStyle w:val="RecordBase"/>
      </w:pPr>
      <w:r>
        <w:t xml:space="preserve">BR105(HB433)</w:t>
      </w:r>
    </w:p>
    <w:p>
      <w:pPr>
        <w:pStyle w:val="RecordBase"/>
      </w:pPr>
      <w:r>
        <w:t xml:space="preserve">BR107(HB428)</w:t>
      </w:r>
    </w:p>
    <w:p>
      <w:pPr>
        <w:pStyle w:val="RecordBase"/>
      </w:pPr>
      <w:r>
        <w:t xml:space="preserve">BR109(HB344)</w:t>
      </w:r>
    </w:p>
    <w:p>
      <w:pPr>
        <w:pStyle w:val="RecordBase"/>
      </w:pPr>
      <w:r>
        <w:t xml:space="preserve">BR110(HB238)</w:t>
      </w:r>
    </w:p>
    <w:p>
      <w:pPr>
        <w:pStyle w:val="RecordBase"/>
      </w:pPr>
      <w:r>
        <w:t xml:space="preserve">BR111(HB430)</w:t>
      </w:r>
    </w:p>
    <w:p>
      <w:pPr>
        <w:pStyle w:val="RecordBase"/>
      </w:pPr>
      <w:r>
        <w:t xml:space="preserve">BR112(HB239)</w:t>
      </w:r>
    </w:p>
    <w:p>
      <w:pPr>
        <w:pStyle w:val="RecordBase"/>
      </w:pPr>
      <w:r>
        <w:t xml:space="preserve">BR113(HB240)</w:t>
      </w:r>
    </w:p>
    <w:p>
      <w:pPr>
        <w:pStyle w:val="RecordBase"/>
      </w:pPr>
      <w:r>
        <w:t xml:space="preserve">BR116(HB394)</w:t>
      </w:r>
    </w:p>
    <w:p>
      <w:pPr>
        <w:pStyle w:val="RecordBase"/>
      </w:pPr>
      <w:r>
        <w:t xml:space="preserve">BR119(HB98)</w:t>
      </w:r>
    </w:p>
    <w:p>
      <w:pPr>
        <w:pStyle w:val="RecordBase"/>
      </w:pPr>
      <w:r>
        <w:t xml:space="preserve">BR125(HB441)</w:t>
      </w:r>
    </w:p>
    <w:p>
      <w:pPr>
        <w:pStyle w:val="RecordBase"/>
      </w:pPr>
      <w:r>
        <w:t xml:space="preserve">BR128(HB5)</w:t>
      </w:r>
    </w:p>
    <w:p>
      <w:pPr>
        <w:pStyle w:val="RecordBase"/>
      </w:pPr>
      <w:r>
        <w:t xml:space="preserve">BR130(SB264)</w:t>
      </w:r>
    </w:p>
    <w:p>
      <w:pPr>
        <w:pStyle w:val="RecordBase"/>
      </w:pPr>
      <w:r>
        <w:t xml:space="preserve">BR132(SB56)</w:t>
      </w:r>
    </w:p>
    <w:p>
      <w:pPr>
        <w:pStyle w:val="RecordBase"/>
      </w:pPr>
      <w:r>
        <w:t xml:space="preserve">BR134(SB45)</w:t>
      </w:r>
    </w:p>
    <w:p>
      <w:pPr>
        <w:pStyle w:val="RecordBase"/>
      </w:pPr>
      <w:r>
        <w:t xml:space="preserve">BR135(SB319)</w:t>
      </w:r>
    </w:p>
    <w:p>
      <w:pPr>
        <w:pStyle w:val="RecordBase"/>
      </w:pPr>
      <w:r>
        <w:t xml:space="preserve">BR139(HB138)</w:t>
      </w:r>
    </w:p>
    <w:p>
      <w:pPr>
        <w:pStyle w:val="RecordBase"/>
      </w:pPr>
      <w:r>
        <w:t xml:space="preserve">BR140(HB527)</w:t>
      </w:r>
    </w:p>
    <w:p>
      <w:pPr>
        <w:pStyle w:val="RecordBase"/>
      </w:pPr>
      <w:r>
        <w:t xml:space="preserve">BR141(HB294)</w:t>
      </w:r>
    </w:p>
    <w:p>
      <w:pPr>
        <w:pStyle w:val="RecordBase"/>
      </w:pPr>
      <w:r>
        <w:t xml:space="preserve">BR143(HB458)</w:t>
      </w:r>
    </w:p>
    <w:p>
      <w:pPr>
        <w:pStyle w:val="RecordBase"/>
      </w:pPr>
      <w:r>
        <w:t xml:space="preserve">BR144(HB466)</w:t>
      </w:r>
    </w:p>
    <w:p>
      <w:pPr>
        <w:pStyle w:val="RecordBase"/>
      </w:pPr>
      <w:r>
        <w:t xml:space="preserve">BR145(HB43)</w:t>
      </w:r>
    </w:p>
    <w:p>
      <w:pPr>
        <w:pStyle w:val="RecordBase"/>
      </w:pPr>
      <w:r>
        <w:t xml:space="preserve">BR147(HB416)</w:t>
      </w:r>
    </w:p>
    <w:p>
      <w:pPr>
        <w:pStyle w:val="RecordBase"/>
      </w:pPr>
      <w:r>
        <w:t xml:space="preserve">BR150(HB56)</w:t>
      </w:r>
    </w:p>
    <w:p>
      <w:pPr>
        <w:pStyle w:val="RecordBase"/>
      </w:pPr>
      <w:r>
        <w:t xml:space="preserve">BR151(HB57)</w:t>
      </w:r>
    </w:p>
    <w:p>
      <w:pPr>
        <w:pStyle w:val="RecordBase"/>
      </w:pPr>
      <w:r>
        <w:t xml:space="preserve">BR154(SB164)</w:t>
      </w:r>
    </w:p>
    <w:p>
      <w:pPr>
        <w:pStyle w:val="RecordBase"/>
      </w:pPr>
      <w:r>
        <w:t xml:space="preserve">BR156(HB825)</w:t>
      </w:r>
    </w:p>
    <w:p>
      <w:pPr>
        <w:pStyle w:val="RecordBase"/>
      </w:pPr>
      <w:r>
        <w:t xml:space="preserve">BR159(HB88)</w:t>
      </w:r>
    </w:p>
    <w:p>
      <w:pPr>
        <w:pStyle w:val="RecordBase"/>
      </w:pPr>
      <w:r>
        <w:t xml:space="preserve">BR160(HB358)</w:t>
      </w:r>
    </w:p>
    <w:p>
      <w:pPr>
        <w:pStyle w:val="RecordBase"/>
      </w:pPr>
      <w:r>
        <w:t xml:space="preserve">BR163(HB555)</w:t>
      </w:r>
    </w:p>
    <w:p>
      <w:pPr>
        <w:pStyle w:val="RecordBase"/>
      </w:pPr>
      <w:r>
        <w:t xml:space="preserve">BR164(HB431)</w:t>
      </w:r>
    </w:p>
    <w:p>
      <w:pPr>
        <w:pStyle w:val="RecordBase"/>
      </w:pPr>
      <w:r>
        <w:t xml:space="preserve">BR165(HB189)</w:t>
      </w:r>
    </w:p>
    <w:p>
      <w:pPr>
        <w:pStyle w:val="RecordBase"/>
      </w:pPr>
      <w:r>
        <w:t xml:space="preserve">BR171(HB105)</w:t>
      </w:r>
    </w:p>
    <w:p>
      <w:pPr>
        <w:pStyle w:val="RecordBase"/>
      </w:pPr>
      <w:r>
        <w:t xml:space="preserve">BR172(HJR44)</w:t>
      </w:r>
    </w:p>
    <w:p>
      <w:pPr>
        <w:pStyle w:val="RecordBase"/>
      </w:pPr>
      <w:r>
        <w:t xml:space="preserve">BR175(SB107)</w:t>
      </w:r>
    </w:p>
    <w:p>
      <w:pPr>
        <w:pStyle w:val="RecordBase"/>
      </w:pPr>
      <w:r>
        <w:t xml:space="preserve">BR176(HJR26)</w:t>
      </w:r>
    </w:p>
    <w:p>
      <w:pPr>
        <w:pStyle w:val="RecordBase"/>
      </w:pPr>
      <w:r>
        <w:t xml:space="preserve">BR178(SB97)</w:t>
      </w:r>
    </w:p>
    <w:p>
      <w:pPr>
        <w:pStyle w:val="RecordBase"/>
      </w:pPr>
      <w:r>
        <w:t xml:space="preserve">BR181(HB16)</w:t>
      </w:r>
    </w:p>
    <w:p>
      <w:pPr>
        <w:pStyle w:val="RecordBase"/>
      </w:pPr>
      <w:r>
        <w:t xml:space="preserve">BR183(SR12)</w:t>
      </w:r>
    </w:p>
    <w:p>
      <w:pPr>
        <w:pStyle w:val="RecordBase"/>
      </w:pPr>
      <w:r>
        <w:t xml:space="preserve">BR184(SR13)</w:t>
      </w:r>
    </w:p>
    <w:p>
      <w:pPr>
        <w:pStyle w:val="RecordBase"/>
      </w:pPr>
      <w:r>
        <w:t xml:space="preserve">BR185(SR15)</w:t>
      </w:r>
    </w:p>
    <w:p>
      <w:pPr>
        <w:pStyle w:val="RecordBase"/>
      </w:pPr>
      <w:r>
        <w:t xml:space="preserve">BR186(SR14)</w:t>
      </w:r>
    </w:p>
    <w:p>
      <w:pPr>
        <w:pStyle w:val="RecordBase"/>
      </w:pPr>
      <w:r>
        <w:t xml:space="preserve">BR187(SR51)</w:t>
      </w:r>
    </w:p>
    <w:p>
      <w:pPr>
        <w:pStyle w:val="RecordBase"/>
      </w:pPr>
      <w:r>
        <w:t xml:space="preserve">BR191(HB432)</w:t>
      </w:r>
    </w:p>
    <w:p>
      <w:pPr>
        <w:pStyle w:val="RecordBase"/>
      </w:pPr>
      <w:r>
        <w:t xml:space="preserve">BR193(HB42)</w:t>
      </w:r>
    </w:p>
    <w:p>
      <w:pPr>
        <w:pStyle w:val="RecordBase"/>
      </w:pPr>
      <w:r>
        <w:t xml:space="preserve">BR197(HB345)</w:t>
      </w:r>
    </w:p>
    <w:p>
      <w:pPr>
        <w:pStyle w:val="RecordBase"/>
      </w:pPr>
      <w:r>
        <w:t xml:space="preserve">BR198(SR35)</w:t>
      </w:r>
    </w:p>
    <w:p>
      <w:pPr>
        <w:pStyle w:val="RecordBase"/>
      </w:pPr>
      <w:r>
        <w:t xml:space="preserve">BR199(SB111)</w:t>
      </w:r>
    </w:p>
    <w:p>
      <w:pPr>
        <w:pStyle w:val="RecordBase"/>
      </w:pPr>
      <w:r>
        <w:t xml:space="preserve">BR205(SB183)</w:t>
      </w:r>
    </w:p>
    <w:p>
      <w:pPr>
        <w:pStyle w:val="RecordBase"/>
      </w:pPr>
      <w:r>
        <w:t xml:space="preserve">BR208(SJR58)</w:t>
      </w:r>
    </w:p>
    <w:p>
      <w:pPr>
        <w:pStyle w:val="RecordBase"/>
      </w:pPr>
      <w:r>
        <w:t xml:space="preserve">BR211(HB140)</w:t>
      </w:r>
    </w:p>
    <w:p>
      <w:pPr>
        <w:pStyle w:val="RecordBase"/>
      </w:pPr>
      <w:r>
        <w:t xml:space="preserve">BR212(HB380)</w:t>
      </w:r>
    </w:p>
    <w:p>
      <w:pPr>
        <w:pStyle w:val="RecordBase"/>
      </w:pPr>
      <w:r>
        <w:t xml:space="preserve">BR217(SB136)</w:t>
      </w:r>
    </w:p>
    <w:p>
      <w:pPr>
        <w:pStyle w:val="RecordBase"/>
      </w:pPr>
      <w:r>
        <w:t xml:space="preserve">BR219(HB78)</w:t>
      </w:r>
    </w:p>
    <w:p>
      <w:pPr>
        <w:pStyle w:val="RecordBase"/>
      </w:pPr>
      <w:r>
        <w:t xml:space="preserve">BR221(HB212)</w:t>
      </w:r>
    </w:p>
    <w:p>
      <w:pPr>
        <w:pStyle w:val="RecordBase"/>
      </w:pPr>
      <w:r>
        <w:t xml:space="preserve">BR222(SR31)</w:t>
      </w:r>
    </w:p>
    <w:p>
      <w:pPr>
        <w:pStyle w:val="RecordBase"/>
      </w:pPr>
      <w:r>
        <w:t xml:space="preserve">BR225(SB44)</w:t>
      </w:r>
    </w:p>
    <w:p>
      <w:pPr>
        <w:pStyle w:val="RecordBase"/>
      </w:pPr>
      <w:r>
        <w:t xml:space="preserve">BR226(HB127)</w:t>
      </w:r>
    </w:p>
    <w:p>
      <w:pPr>
        <w:pStyle w:val="RecordBase"/>
      </w:pPr>
      <w:r>
        <w:t xml:space="preserve">BR227(HB836)</w:t>
      </w:r>
    </w:p>
    <w:p>
      <w:pPr>
        <w:pStyle w:val="RecordBase"/>
      </w:pPr>
      <w:r>
        <w:t xml:space="preserve">BR228(HB50)</w:t>
      </w:r>
    </w:p>
    <w:p>
      <w:pPr>
        <w:pStyle w:val="RecordBase"/>
      </w:pPr>
      <w:r>
        <w:t xml:space="preserve">BR231(HB274)</w:t>
      </w:r>
    </w:p>
    <w:p>
      <w:pPr>
        <w:pStyle w:val="RecordBase"/>
      </w:pPr>
      <w:r>
        <w:t xml:space="preserve">BR235(HB166)</w:t>
      </w:r>
    </w:p>
    <w:p>
      <w:pPr>
        <w:pStyle w:val="RecordBase"/>
      </w:pPr>
      <w:r>
        <w:t xml:space="preserve">BR236(HB61)</w:t>
      </w:r>
    </w:p>
    <w:p>
      <w:pPr>
        <w:pStyle w:val="RecordBase"/>
      </w:pPr>
      <w:r>
        <w:t xml:space="preserve">BR238(HB300)</w:t>
      </w:r>
    </w:p>
    <w:p>
      <w:pPr>
        <w:pStyle w:val="RecordBase"/>
      </w:pPr>
      <w:r>
        <w:t xml:space="preserve">BR240(HB62)</w:t>
      </w:r>
    </w:p>
    <w:p>
      <w:pPr>
        <w:pStyle w:val="RecordBase"/>
      </w:pPr>
      <w:r>
        <w:t xml:space="preserve">BR241(HB747)</w:t>
      </w:r>
    </w:p>
    <w:p>
      <w:pPr>
        <w:pStyle w:val="RecordBase"/>
      </w:pPr>
      <w:r>
        <w:t xml:space="preserve">BR242(HB698)</w:t>
      </w:r>
    </w:p>
    <w:p>
      <w:pPr>
        <w:pStyle w:val="RecordBase"/>
      </w:pPr>
      <w:r>
        <w:t xml:space="preserve">BR243(HB79)</w:t>
      </w:r>
    </w:p>
    <w:p>
      <w:pPr>
        <w:pStyle w:val="RecordBase"/>
      </w:pPr>
      <w:r>
        <w:t xml:space="preserve">BR245(HB116)</w:t>
      </w:r>
    </w:p>
    <w:p>
      <w:pPr>
        <w:pStyle w:val="RecordBase"/>
      </w:pPr>
      <w:r>
        <w:t xml:space="preserve">BR246(HB334)</w:t>
      </w:r>
    </w:p>
    <w:p>
      <w:pPr>
        <w:pStyle w:val="RecordBase"/>
      </w:pPr>
      <w:r>
        <w:t xml:space="preserve">BR247(SB13)</w:t>
      </w:r>
    </w:p>
    <w:p>
      <w:pPr>
        <w:pStyle w:val="RecordBase"/>
      </w:pPr>
      <w:r>
        <w:t xml:space="preserve">BR248(SB142)</w:t>
      </w:r>
    </w:p>
    <w:p>
      <w:pPr>
        <w:pStyle w:val="RecordBase"/>
      </w:pPr>
      <w:r>
        <w:t xml:space="preserve">BR249(HB107)</w:t>
      </w:r>
    </w:p>
    <w:p>
      <w:pPr>
        <w:pStyle w:val="RecordBase"/>
      </w:pPr>
      <w:r>
        <w:t xml:space="preserve">BR250(HB179)</w:t>
      </w:r>
    </w:p>
    <w:p>
      <w:pPr>
        <w:pStyle w:val="RecordBase"/>
      </w:pPr>
      <w:r>
        <w:t xml:space="preserve">BR253(SR16)</w:t>
      </w:r>
    </w:p>
    <w:p>
      <w:pPr>
        <w:pStyle w:val="RecordBase"/>
      </w:pPr>
      <w:r>
        <w:t xml:space="preserve">BR254(SR10)</w:t>
      </w:r>
    </w:p>
    <w:p>
      <w:pPr>
        <w:pStyle w:val="RecordBase"/>
      </w:pPr>
      <w:r>
        <w:t xml:space="preserve">BR255(HB576)</w:t>
      </w:r>
    </w:p>
    <w:p>
      <w:pPr>
        <w:pStyle w:val="RecordBase"/>
      </w:pPr>
      <w:r>
        <w:t xml:space="preserve">BR256(HB426)</w:t>
      </w:r>
    </w:p>
    <w:p>
      <w:pPr>
        <w:pStyle w:val="RecordBase"/>
      </w:pPr>
      <w:r>
        <w:t xml:space="preserve">BR257(HB831)</w:t>
      </w:r>
    </w:p>
    <w:p>
      <w:pPr>
        <w:pStyle w:val="RecordBase"/>
      </w:pPr>
      <w:r>
        <w:t xml:space="preserve">BR262(HB9)</w:t>
      </w:r>
    </w:p>
    <w:p>
      <w:pPr>
        <w:pStyle w:val="RecordBase"/>
      </w:pPr>
      <w:r>
        <w:t xml:space="preserve">BR266(HB148)</w:t>
      </w:r>
    </w:p>
    <w:p>
      <w:pPr>
        <w:pStyle w:val="RecordBase"/>
      </w:pPr>
      <w:r>
        <w:t xml:space="preserve">BR267(HB180)</w:t>
      </w:r>
    </w:p>
    <w:p>
      <w:pPr>
        <w:pStyle w:val="RecordBase"/>
      </w:pPr>
      <w:r>
        <w:t xml:space="preserve">BR268(HB571)</w:t>
      </w:r>
    </w:p>
    <w:p>
      <w:pPr>
        <w:pStyle w:val="RecordBase"/>
      </w:pPr>
      <w:r>
        <w:t xml:space="preserve">BR269(HB381)</w:t>
      </w:r>
    </w:p>
    <w:p>
      <w:pPr>
        <w:pStyle w:val="RecordBase"/>
      </w:pPr>
      <w:r>
        <w:t xml:space="preserve">BR270(HB330)</w:t>
      </w:r>
    </w:p>
    <w:p>
      <w:pPr>
        <w:pStyle w:val="RecordBase"/>
      </w:pPr>
      <w:r>
        <w:t xml:space="preserve">BR271(HB223)</w:t>
      </w:r>
    </w:p>
    <w:p>
      <w:pPr>
        <w:pStyle w:val="RecordBase"/>
      </w:pPr>
      <w:r>
        <w:t xml:space="preserve">BR272(HB404)</w:t>
      </w:r>
    </w:p>
    <w:p>
      <w:pPr>
        <w:pStyle w:val="RecordBase"/>
      </w:pPr>
      <w:r>
        <w:t xml:space="preserve">BR273(HB732)</w:t>
      </w:r>
    </w:p>
    <w:p>
      <w:pPr>
        <w:pStyle w:val="RecordBase"/>
      </w:pPr>
      <w:r>
        <w:t xml:space="preserve">BR274(HB405)</w:t>
      </w:r>
    </w:p>
    <w:p>
      <w:pPr>
        <w:pStyle w:val="RecordBase"/>
      </w:pPr>
      <w:r>
        <w:t xml:space="preserve">BR275(HB406)</w:t>
      </w:r>
    </w:p>
    <w:p>
      <w:pPr>
        <w:pStyle w:val="RecordBase"/>
      </w:pPr>
      <w:r>
        <w:t xml:space="preserve">BR276(HB730)</w:t>
      </w:r>
    </w:p>
    <w:p>
      <w:pPr>
        <w:pStyle w:val="RecordBase"/>
      </w:pPr>
      <w:r>
        <w:t xml:space="preserve">BR278(HB115)</w:t>
      </w:r>
    </w:p>
    <w:p>
      <w:pPr>
        <w:pStyle w:val="RecordBase"/>
      </w:pPr>
      <w:r>
        <w:t xml:space="preserve">BR279(HB755)</w:t>
      </w:r>
    </w:p>
    <w:p>
      <w:pPr>
        <w:pStyle w:val="RecordBase"/>
      </w:pPr>
      <w:r>
        <w:t xml:space="preserve">BR280(SB55)</w:t>
      </w:r>
    </w:p>
    <w:p>
      <w:pPr>
        <w:pStyle w:val="RecordBase"/>
      </w:pPr>
      <w:r>
        <w:t xml:space="preserve">BR281(HB236)</w:t>
      </w:r>
    </w:p>
    <w:p>
      <w:pPr>
        <w:pStyle w:val="RecordBase"/>
      </w:pPr>
      <w:r>
        <w:t xml:space="preserve">BR284(HB725)</w:t>
      </w:r>
    </w:p>
    <w:p>
      <w:pPr>
        <w:pStyle w:val="RecordBase"/>
      </w:pPr>
      <w:r>
        <w:t xml:space="preserve">BR287(HB456)</w:t>
      </w:r>
    </w:p>
    <w:p>
      <w:pPr>
        <w:pStyle w:val="RecordBase"/>
      </w:pPr>
      <w:r>
        <w:t xml:space="preserve">BR288(HB280)</w:t>
      </w:r>
    </w:p>
    <w:p>
      <w:pPr>
        <w:pStyle w:val="RecordBase"/>
      </w:pPr>
      <w:r>
        <w:t xml:space="preserve">BR290(HB7)</w:t>
      </w:r>
    </w:p>
    <w:p>
      <w:pPr>
        <w:pStyle w:val="RecordBase"/>
      </w:pPr>
      <w:r>
        <w:t xml:space="preserve">BR291(SB98)</w:t>
      </w:r>
    </w:p>
    <w:p>
      <w:pPr>
        <w:pStyle w:val="RecordBase"/>
      </w:pPr>
      <w:r>
        <w:t xml:space="preserve">BR292(SB53)</w:t>
      </w:r>
    </w:p>
    <w:p>
      <w:pPr>
        <w:pStyle w:val="RecordBase"/>
      </w:pPr>
      <w:r>
        <w:t xml:space="preserve">BR293(SB54)</w:t>
      </w:r>
    </w:p>
    <w:p>
      <w:pPr>
        <w:pStyle w:val="RecordBase"/>
      </w:pPr>
      <w:r>
        <w:t xml:space="preserve">BR294(SB237)</w:t>
      </w:r>
    </w:p>
    <w:p>
      <w:pPr>
        <w:pStyle w:val="RecordBase"/>
      </w:pPr>
      <w:r>
        <w:t xml:space="preserve">BR295(HB77)</w:t>
      </w:r>
    </w:p>
    <w:p>
      <w:pPr>
        <w:pStyle w:val="RecordBase"/>
      </w:pPr>
      <w:r>
        <w:t xml:space="preserve">BR296(HB319)</w:t>
      </w:r>
    </w:p>
    <w:p>
      <w:pPr>
        <w:pStyle w:val="RecordBase"/>
      </w:pPr>
      <w:r>
        <w:t xml:space="preserve">BR297(SB42)</w:t>
      </w:r>
    </w:p>
    <w:p>
      <w:pPr>
        <w:pStyle w:val="RecordBase"/>
      </w:pPr>
      <w:r>
        <w:t xml:space="preserve">BR298(SB47)</w:t>
      </w:r>
    </w:p>
    <w:p>
      <w:pPr>
        <w:pStyle w:val="RecordBase"/>
      </w:pPr>
      <w:r>
        <w:t xml:space="preserve">BR299(HB136)</w:t>
      </w:r>
    </w:p>
    <w:p>
      <w:pPr>
        <w:pStyle w:val="RecordBase"/>
      </w:pPr>
      <w:r>
        <w:t xml:space="preserve">BR301(HB139)</w:t>
      </w:r>
    </w:p>
    <w:p>
      <w:pPr>
        <w:pStyle w:val="RecordBase"/>
      </w:pPr>
      <w:r>
        <w:t xml:space="preserve">BR302(HB224)</w:t>
      </w:r>
    </w:p>
    <w:p>
      <w:pPr>
        <w:pStyle w:val="RecordBase"/>
      </w:pPr>
      <w:r>
        <w:t xml:space="preserve">BR303(HB171)</w:t>
      </w:r>
    </w:p>
    <w:p>
      <w:pPr>
        <w:pStyle w:val="RecordBase"/>
      </w:pPr>
      <w:r>
        <w:t xml:space="preserve">BR304(HB227)</w:t>
      </w:r>
    </w:p>
    <w:p>
      <w:pPr>
        <w:pStyle w:val="RecordBase"/>
      </w:pPr>
      <w:r>
        <w:t xml:space="preserve">BR307(HB395)</w:t>
      </w:r>
    </w:p>
    <w:p>
      <w:pPr>
        <w:pStyle w:val="RecordBase"/>
      </w:pPr>
      <w:r>
        <w:t xml:space="preserve">BR308(HB151)</w:t>
      </w:r>
    </w:p>
    <w:p>
      <w:pPr>
        <w:pStyle w:val="RecordBase"/>
      </w:pPr>
      <w:r>
        <w:t xml:space="preserve">BR309(HB152)</w:t>
      </w:r>
    </w:p>
    <w:p>
      <w:pPr>
        <w:pStyle w:val="RecordBase"/>
      </w:pPr>
      <w:r>
        <w:t xml:space="preserve">BR310(SB82)</w:t>
      </w:r>
    </w:p>
    <w:p>
      <w:pPr>
        <w:pStyle w:val="RecordBase"/>
      </w:pPr>
      <w:r>
        <w:t xml:space="preserve">BR311(SB37)</w:t>
      </w:r>
    </w:p>
    <w:p>
      <w:pPr>
        <w:pStyle w:val="RecordBase"/>
      </w:pPr>
      <w:r>
        <w:t xml:space="preserve">BR312(SB114)</w:t>
      </w:r>
    </w:p>
    <w:p>
      <w:pPr>
        <w:pStyle w:val="RecordBase"/>
      </w:pPr>
      <w:r>
        <w:t xml:space="preserve">BR313(SB66)</w:t>
      </w:r>
    </w:p>
    <w:p>
      <w:pPr>
        <w:pStyle w:val="RecordBase"/>
      </w:pPr>
      <w:r>
        <w:t xml:space="preserve">BR314(SB86)</w:t>
      </w:r>
    </w:p>
    <w:p>
      <w:pPr>
        <w:pStyle w:val="RecordBase"/>
      </w:pPr>
      <w:r>
        <w:t xml:space="preserve">BR315(SB88)</w:t>
      </w:r>
    </w:p>
    <w:p>
      <w:pPr>
        <w:pStyle w:val="RecordBase"/>
      </w:pPr>
      <w:r>
        <w:t xml:space="preserve">BR316(SB79)</w:t>
      </w:r>
    </w:p>
    <w:p>
      <w:pPr>
        <w:pStyle w:val="RecordBase"/>
      </w:pPr>
      <w:r>
        <w:t xml:space="preserve">BR317(SB64)</w:t>
      </w:r>
    </w:p>
    <w:p>
      <w:pPr>
        <w:pStyle w:val="RecordBase"/>
      </w:pPr>
      <w:r>
        <w:t xml:space="preserve">BR318(SB377)</w:t>
      </w:r>
    </w:p>
    <w:p>
      <w:pPr>
        <w:pStyle w:val="RecordBase"/>
      </w:pPr>
      <w:r>
        <w:t xml:space="preserve">BR319(SB135)</w:t>
      </w:r>
    </w:p>
    <w:p>
      <w:pPr>
        <w:pStyle w:val="RecordBase"/>
      </w:pPr>
      <w:r>
        <w:t xml:space="preserve">BR320(SB161)</w:t>
      </w:r>
    </w:p>
    <w:p>
      <w:pPr>
        <w:pStyle w:val="RecordBase"/>
      </w:pPr>
      <w:r>
        <w:t xml:space="preserve">BR321(SB180)</w:t>
      </w:r>
    </w:p>
    <w:p>
      <w:pPr>
        <w:pStyle w:val="RecordBase"/>
      </w:pPr>
      <w:r>
        <w:t xml:space="preserve">BR322(SB179)</w:t>
      </w:r>
    </w:p>
    <w:p>
      <w:pPr>
        <w:pStyle w:val="RecordBase"/>
      </w:pPr>
      <w:r>
        <w:t xml:space="preserve">BR323(SB78)</w:t>
      </w:r>
    </w:p>
    <w:p>
      <w:pPr>
        <w:pStyle w:val="RecordBase"/>
      </w:pPr>
      <w:r>
        <w:t xml:space="preserve">BR324(SB115)</w:t>
      </w:r>
    </w:p>
    <w:p>
      <w:pPr>
        <w:pStyle w:val="RecordBase"/>
      </w:pPr>
      <w:r>
        <w:t xml:space="preserve">BR325(SB112)</w:t>
      </w:r>
    </w:p>
    <w:p>
      <w:pPr>
        <w:pStyle w:val="RecordBase"/>
      </w:pPr>
      <w:r>
        <w:t xml:space="preserve">BR327(SB306)</w:t>
      </w:r>
    </w:p>
    <w:p>
      <w:pPr>
        <w:pStyle w:val="RecordBase"/>
      </w:pPr>
      <w:r>
        <w:t xml:space="preserve">BR328(SB130)</w:t>
      </w:r>
    </w:p>
    <w:p>
      <w:pPr>
        <w:pStyle w:val="RecordBase"/>
      </w:pPr>
      <w:r>
        <w:t xml:space="preserve">BR329(SB87)</w:t>
      </w:r>
    </w:p>
    <w:p>
      <w:pPr>
        <w:pStyle w:val="RecordBase"/>
      </w:pPr>
      <w:r>
        <w:t xml:space="preserve">BR330(SB133)</w:t>
      </w:r>
    </w:p>
    <w:p>
      <w:pPr>
        <w:pStyle w:val="RecordBase"/>
      </w:pPr>
      <w:r>
        <w:t xml:space="preserve">BR331(SCR47)</w:t>
      </w:r>
    </w:p>
    <w:p>
      <w:pPr>
        <w:pStyle w:val="RecordBase"/>
      </w:pPr>
      <w:r>
        <w:t xml:space="preserve">BR332(SCR44)</w:t>
      </w:r>
    </w:p>
    <w:p>
      <w:pPr>
        <w:pStyle w:val="RecordBase"/>
      </w:pPr>
      <w:r>
        <w:t xml:space="preserve">BR334(SB80)</w:t>
      </w:r>
    </w:p>
    <w:p>
      <w:pPr>
        <w:pStyle w:val="RecordBase"/>
      </w:pPr>
      <w:r>
        <w:t xml:space="preserve">BR335(SB160)</w:t>
      </w:r>
    </w:p>
    <w:p>
      <w:pPr>
        <w:pStyle w:val="RecordBase"/>
      </w:pPr>
      <w:r>
        <w:t xml:space="preserve">BR336(SB213)</w:t>
      </w:r>
    </w:p>
    <w:p>
      <w:pPr>
        <w:pStyle w:val="RecordBase"/>
      </w:pPr>
      <w:r>
        <w:t xml:space="preserve">BR337(SB85)</w:t>
      </w:r>
    </w:p>
    <w:p>
      <w:pPr>
        <w:pStyle w:val="RecordBase"/>
      </w:pPr>
      <w:r>
        <w:t xml:space="preserve">BR338(SB323)</w:t>
      </w:r>
    </w:p>
    <w:p>
      <w:pPr>
        <w:pStyle w:val="RecordBase"/>
      </w:pPr>
      <w:r>
        <w:t xml:space="preserve">BR339(SCR46)</w:t>
      </w:r>
    </w:p>
    <w:p>
      <w:pPr>
        <w:pStyle w:val="RecordBase"/>
      </w:pPr>
      <w:r>
        <w:t xml:space="preserve">BR340(SJR120)</w:t>
      </w:r>
    </w:p>
    <w:p>
      <w:pPr>
        <w:pStyle w:val="RecordBase"/>
      </w:pPr>
      <w:r>
        <w:t xml:space="preserve">BR341(SB212)</w:t>
      </w:r>
    </w:p>
    <w:p>
      <w:pPr>
        <w:pStyle w:val="RecordBase"/>
      </w:pPr>
      <w:r>
        <w:t xml:space="preserve">BR342(SB165)</w:t>
      </w:r>
    </w:p>
    <w:p>
      <w:pPr>
        <w:pStyle w:val="RecordBase"/>
      </w:pPr>
      <w:r>
        <w:t xml:space="preserve">BR343(SB245)</w:t>
      </w:r>
    </w:p>
    <w:p>
      <w:pPr>
        <w:pStyle w:val="RecordBase"/>
      </w:pPr>
      <w:r>
        <w:t xml:space="preserve">BR344(HB93)</w:t>
      </w:r>
    </w:p>
    <w:p>
      <w:pPr>
        <w:pStyle w:val="RecordBase"/>
      </w:pPr>
      <w:r>
        <w:t xml:space="preserve">BR345(HB501)</w:t>
      </w:r>
    </w:p>
    <w:p>
      <w:pPr>
        <w:pStyle w:val="RecordBase"/>
      </w:pPr>
      <w:r>
        <w:t xml:space="preserve">BR346(HB244)</w:t>
      </w:r>
    </w:p>
    <w:p>
      <w:pPr>
        <w:pStyle w:val="RecordBase"/>
      </w:pPr>
      <w:r>
        <w:t xml:space="preserve">BR347(HCR31)</w:t>
      </w:r>
    </w:p>
    <w:p>
      <w:pPr>
        <w:pStyle w:val="RecordBase"/>
      </w:pPr>
      <w:r>
        <w:t xml:space="preserve">BR350(HB176)</w:t>
      </w:r>
    </w:p>
    <w:p>
      <w:pPr>
        <w:pStyle w:val="RecordBase"/>
      </w:pPr>
      <w:r>
        <w:t xml:space="preserve">BR351(HB356)</w:t>
      </w:r>
    </w:p>
    <w:p>
      <w:pPr>
        <w:pStyle w:val="RecordBase"/>
      </w:pPr>
      <w:r>
        <w:t xml:space="preserve">BR353(HB8)</w:t>
      </w:r>
    </w:p>
    <w:p>
      <w:pPr>
        <w:pStyle w:val="RecordBase"/>
      </w:pPr>
      <w:r>
        <w:t xml:space="preserve">BR356(SB159)</w:t>
      </w:r>
    </w:p>
    <w:p>
      <w:pPr>
        <w:pStyle w:val="RecordBase"/>
      </w:pPr>
      <w:r>
        <w:t xml:space="preserve">BR357(SB232)</w:t>
      </w:r>
    </w:p>
    <w:p>
      <w:pPr>
        <w:pStyle w:val="RecordBase"/>
      </w:pPr>
      <w:r>
        <w:t xml:space="preserve">BR358(SB92)</w:t>
      </w:r>
    </w:p>
    <w:p>
      <w:pPr>
        <w:pStyle w:val="RecordBase"/>
      </w:pPr>
      <w:r>
        <w:t xml:space="preserve">BR359(HB362)</w:t>
      </w:r>
    </w:p>
    <w:p>
      <w:pPr>
        <w:pStyle w:val="RecordBase"/>
      </w:pPr>
      <w:r>
        <w:t xml:space="preserve">BR363(HB709)</w:t>
      </w:r>
    </w:p>
    <w:p>
      <w:pPr>
        <w:pStyle w:val="RecordBase"/>
      </w:pPr>
      <w:r>
        <w:t xml:space="preserve">BR364(HB340)</w:t>
      </w:r>
    </w:p>
    <w:p>
      <w:pPr>
        <w:pStyle w:val="RecordBase"/>
      </w:pPr>
      <w:r>
        <w:t xml:space="preserve">BR367(HB440)</w:t>
      </w:r>
    </w:p>
    <w:p>
      <w:pPr>
        <w:pStyle w:val="RecordBase"/>
      </w:pPr>
      <w:r>
        <w:t xml:space="preserve">BR368(HB552)</w:t>
      </w:r>
    </w:p>
    <w:p>
      <w:pPr>
        <w:pStyle w:val="RecordBase"/>
      </w:pPr>
      <w:r>
        <w:t xml:space="preserve">BR370(SR40)</w:t>
      </w:r>
    </w:p>
    <w:p>
      <w:pPr>
        <w:pStyle w:val="RecordBase"/>
      </w:pPr>
      <w:r>
        <w:t xml:space="preserve">BR373(HB226)</w:t>
      </w:r>
    </w:p>
    <w:p>
      <w:pPr>
        <w:pStyle w:val="RecordBase"/>
      </w:pPr>
      <w:r>
        <w:t xml:space="preserve">BR376(HB681)</w:t>
      </w:r>
    </w:p>
    <w:p>
      <w:pPr>
        <w:pStyle w:val="RecordBase"/>
      </w:pPr>
      <w:r>
        <w:t xml:space="preserve">BR377(HB60)</w:t>
      </w:r>
    </w:p>
    <w:p>
      <w:pPr>
        <w:pStyle w:val="RecordBase"/>
      </w:pPr>
      <w:r>
        <w:t xml:space="preserve">BR378(HB59)</w:t>
      </w:r>
    </w:p>
    <w:p>
      <w:pPr>
        <w:pStyle w:val="RecordBase"/>
      </w:pPr>
      <w:r>
        <w:t xml:space="preserve">BR379(SB8)</w:t>
      </w:r>
    </w:p>
    <w:p>
      <w:pPr>
        <w:pStyle w:val="RecordBase"/>
      </w:pPr>
      <w:r>
        <w:t xml:space="preserve">BR380(SB137)</w:t>
      </w:r>
    </w:p>
    <w:p>
      <w:pPr>
        <w:pStyle w:val="RecordBase"/>
      </w:pPr>
      <w:r>
        <w:t xml:space="preserve">BR382(HB173)</w:t>
      </w:r>
    </w:p>
    <w:p>
      <w:pPr>
        <w:pStyle w:val="RecordBase"/>
      </w:pPr>
      <w:r>
        <w:t xml:space="preserve">BR383(SR18)</w:t>
      </w:r>
    </w:p>
    <w:p>
      <w:pPr>
        <w:pStyle w:val="RecordBase"/>
      </w:pPr>
      <w:r>
        <w:t xml:space="preserve">BR384(HB96)</w:t>
      </w:r>
    </w:p>
    <w:p>
      <w:pPr>
        <w:pStyle w:val="RecordBase"/>
      </w:pPr>
      <w:r>
        <w:t xml:space="preserve">BR385(SJR26)</w:t>
      </w:r>
    </w:p>
    <w:p>
      <w:pPr>
        <w:pStyle w:val="RecordBase"/>
      </w:pPr>
      <w:r>
        <w:t xml:space="preserve">BR386(HB159)</w:t>
      </w:r>
    </w:p>
    <w:p>
      <w:pPr>
        <w:pStyle w:val="RecordBase"/>
      </w:pPr>
      <w:r>
        <w:t xml:space="preserve">BR388(HB17)</w:t>
      </w:r>
    </w:p>
    <w:p>
      <w:pPr>
        <w:pStyle w:val="RecordBase"/>
      </w:pPr>
      <w:r>
        <w:t xml:space="preserve">BR389(SR34)</w:t>
      </w:r>
    </w:p>
    <w:p>
      <w:pPr>
        <w:pStyle w:val="RecordBase"/>
      </w:pPr>
      <w:r>
        <w:t xml:space="preserve">BR390(SB128)</w:t>
      </w:r>
    </w:p>
    <w:p>
      <w:pPr>
        <w:pStyle w:val="RecordBase"/>
      </w:pPr>
      <w:r>
        <w:t xml:space="preserve">BR393(SB6)</w:t>
      </w:r>
    </w:p>
    <w:p>
      <w:pPr>
        <w:pStyle w:val="RecordBase"/>
      </w:pPr>
      <w:r>
        <w:t xml:space="preserve">BR395(HB476)</w:t>
      </w:r>
    </w:p>
    <w:p>
      <w:pPr>
        <w:pStyle w:val="RecordBase"/>
      </w:pPr>
      <w:r>
        <w:t xml:space="preserve">BR398(SB358)</w:t>
      </w:r>
    </w:p>
    <w:p>
      <w:pPr>
        <w:pStyle w:val="RecordBase"/>
      </w:pPr>
      <w:r>
        <w:t xml:space="preserve">BR400(HB28)</w:t>
      </w:r>
    </w:p>
    <w:p>
      <w:pPr>
        <w:pStyle w:val="RecordBase"/>
      </w:pPr>
      <w:r>
        <w:t xml:space="preserve">BR401(HB580)</w:t>
      </w:r>
    </w:p>
    <w:p>
      <w:pPr>
        <w:pStyle w:val="RecordBase"/>
      </w:pPr>
      <w:r>
        <w:t xml:space="preserve">BR402(HB708)</w:t>
      </w:r>
    </w:p>
    <w:p>
      <w:pPr>
        <w:pStyle w:val="RecordBase"/>
      </w:pPr>
      <w:r>
        <w:t xml:space="preserve">BR404(HB170)</w:t>
      </w:r>
    </w:p>
    <w:p>
      <w:pPr>
        <w:pStyle w:val="RecordBase"/>
      </w:pPr>
      <w:r>
        <w:t xml:space="preserve">BR405(SR27)</w:t>
      </w:r>
    </w:p>
    <w:p>
      <w:pPr>
        <w:pStyle w:val="RecordBase"/>
      </w:pPr>
      <w:r>
        <w:t xml:space="preserve">BR407(SB36)</w:t>
      </w:r>
    </w:p>
    <w:p>
      <w:pPr>
        <w:pStyle w:val="RecordBase"/>
      </w:pPr>
      <w:r>
        <w:t xml:space="preserve">BR409(HB33)</w:t>
      </w:r>
    </w:p>
    <w:p>
      <w:pPr>
        <w:pStyle w:val="RecordBase"/>
      </w:pPr>
      <w:r>
        <w:t xml:space="preserve">BR410(SB22)</w:t>
      </w:r>
    </w:p>
    <w:p>
      <w:pPr>
        <w:pStyle w:val="RecordBase"/>
      </w:pPr>
      <w:r>
        <w:t xml:space="preserve">BR411(HB94)</w:t>
      </w:r>
    </w:p>
    <w:p>
      <w:pPr>
        <w:pStyle w:val="RecordBase"/>
      </w:pPr>
      <w:r>
        <w:t xml:space="preserve">BR412(HB838)</w:t>
      </w:r>
    </w:p>
    <w:p>
      <w:pPr>
        <w:pStyle w:val="RecordBase"/>
      </w:pPr>
      <w:r>
        <w:t xml:space="preserve">BR414(HB331)</w:t>
      </w:r>
    </w:p>
    <w:p>
      <w:pPr>
        <w:pStyle w:val="RecordBase"/>
      </w:pPr>
      <w:r>
        <w:t xml:space="preserve">BR415(HB731)</w:t>
      </w:r>
    </w:p>
    <w:p>
      <w:pPr>
        <w:pStyle w:val="RecordBase"/>
      </w:pPr>
      <w:r>
        <w:t xml:space="preserve">BR416(HB25)</w:t>
      </w:r>
    </w:p>
    <w:p>
      <w:pPr>
        <w:pStyle w:val="RecordBase"/>
      </w:pPr>
      <w:r>
        <w:t xml:space="preserve">BR417(SR21)</w:t>
      </w:r>
    </w:p>
    <w:p>
      <w:pPr>
        <w:pStyle w:val="RecordBase"/>
      </w:pPr>
      <w:r>
        <w:t xml:space="preserve">BR422(SR5)</w:t>
      </w:r>
    </w:p>
    <w:p>
      <w:pPr>
        <w:pStyle w:val="RecordBase"/>
      </w:pPr>
      <w:r>
        <w:t xml:space="preserve">BR424(HB277)</w:t>
      </w:r>
    </w:p>
    <w:p>
      <w:pPr>
        <w:pStyle w:val="RecordBase"/>
      </w:pPr>
      <w:r>
        <w:t xml:space="preserve">BR426(HB360)</w:t>
      </w:r>
    </w:p>
    <w:p>
      <w:pPr>
        <w:pStyle w:val="RecordBase"/>
      </w:pPr>
      <w:r>
        <w:t xml:space="preserve">BR427(HB156)</w:t>
      </w:r>
    </w:p>
    <w:p>
      <w:pPr>
        <w:pStyle w:val="RecordBase"/>
      </w:pPr>
      <w:r>
        <w:t xml:space="preserve">BR428(HB84)</w:t>
      </w:r>
    </w:p>
    <w:p>
      <w:pPr>
        <w:pStyle w:val="RecordBase"/>
      </w:pPr>
      <w:r>
        <w:t xml:space="preserve">BR429(HB31)</w:t>
      </w:r>
    </w:p>
    <w:p>
      <w:pPr>
        <w:pStyle w:val="RecordBase"/>
      </w:pPr>
      <w:r>
        <w:t xml:space="preserve">BR430(SR24)</w:t>
      </w:r>
    </w:p>
    <w:p>
      <w:pPr>
        <w:pStyle w:val="RecordBase"/>
      </w:pPr>
      <w:r>
        <w:t xml:space="preserve">BR431(HB164)</w:t>
      </w:r>
    </w:p>
    <w:p>
      <w:pPr>
        <w:pStyle w:val="RecordBase"/>
      </w:pPr>
      <w:r>
        <w:t xml:space="preserve">BR433(SB19)</w:t>
      </w:r>
    </w:p>
    <w:p>
      <w:pPr>
        <w:pStyle w:val="RecordBase"/>
      </w:pPr>
      <w:r>
        <w:t xml:space="preserve">BR434(SB208)</w:t>
      </w:r>
    </w:p>
    <w:p>
      <w:pPr>
        <w:pStyle w:val="RecordBase"/>
      </w:pPr>
      <w:r>
        <w:t xml:space="preserve">BR435(SB84)</w:t>
      </w:r>
    </w:p>
    <w:p>
      <w:pPr>
        <w:pStyle w:val="RecordBase"/>
      </w:pPr>
      <w:r>
        <w:t xml:space="preserve">BR437(HB122)</w:t>
      </w:r>
    </w:p>
    <w:p>
      <w:pPr>
        <w:pStyle w:val="RecordBase"/>
      </w:pPr>
      <w:r>
        <w:t xml:space="preserve">BR438(SB69)</w:t>
      </w:r>
    </w:p>
    <w:p>
      <w:pPr>
        <w:pStyle w:val="RecordBase"/>
      </w:pPr>
      <w:r>
        <w:t xml:space="preserve">BR442(HB10)</w:t>
      </w:r>
    </w:p>
    <w:p>
      <w:pPr>
        <w:pStyle w:val="RecordBase"/>
      </w:pPr>
      <w:r>
        <w:t xml:space="preserve">BR443(HB767)</w:t>
      </w:r>
    </w:p>
    <w:p>
      <w:pPr>
        <w:pStyle w:val="RecordBase"/>
      </w:pPr>
      <w:r>
        <w:t xml:space="preserve">BR444(SB63)</w:t>
      </w:r>
    </w:p>
    <w:p>
      <w:pPr>
        <w:pStyle w:val="RecordBase"/>
      </w:pPr>
      <w:r>
        <w:t xml:space="preserve">BR445(SB11)</w:t>
      </w:r>
    </w:p>
    <w:p>
      <w:pPr>
        <w:pStyle w:val="RecordBase"/>
      </w:pPr>
      <w:r>
        <w:t xml:space="preserve">BR448(HB141)</w:t>
      </w:r>
    </w:p>
    <w:p>
      <w:pPr>
        <w:pStyle w:val="RecordBase"/>
      </w:pPr>
      <w:r>
        <w:t xml:space="preserve">BR449(HB30)</w:t>
      </w:r>
    </w:p>
    <w:p>
      <w:pPr>
        <w:pStyle w:val="RecordBase"/>
      </w:pPr>
      <w:r>
        <w:t xml:space="preserve">BR451(SB117)</w:t>
      </w:r>
    </w:p>
    <w:p>
      <w:pPr>
        <w:pStyle w:val="RecordBase"/>
      </w:pPr>
      <w:r>
        <w:t xml:space="preserve">BR452(HB544)</w:t>
      </w:r>
    </w:p>
    <w:p>
      <w:pPr>
        <w:pStyle w:val="RecordBase"/>
      </w:pPr>
      <w:r>
        <w:t xml:space="preserve">BR454(SB220)</w:t>
      </w:r>
    </w:p>
    <w:p>
      <w:pPr>
        <w:pStyle w:val="RecordBase"/>
      </w:pPr>
      <w:r>
        <w:t xml:space="preserve">BR459(HB83)</w:t>
      </w:r>
    </w:p>
    <w:p>
      <w:pPr>
        <w:pStyle w:val="RecordBase"/>
      </w:pPr>
      <w:r>
        <w:t xml:space="preserve">BR463(SB62)</w:t>
      </w:r>
    </w:p>
    <w:p>
      <w:pPr>
        <w:pStyle w:val="RecordBase"/>
      </w:pPr>
      <w:r>
        <w:t xml:space="preserve">BR464(SB28)</w:t>
      </w:r>
    </w:p>
    <w:p>
      <w:pPr>
        <w:pStyle w:val="RecordBase"/>
      </w:pPr>
      <w:r>
        <w:t xml:space="preserve">BR465(HB19)</w:t>
      </w:r>
    </w:p>
    <w:p>
      <w:pPr>
        <w:pStyle w:val="RecordBase"/>
      </w:pPr>
      <w:r>
        <w:t xml:space="preserve">BR467(HB124)</w:t>
      </w:r>
    </w:p>
    <w:p>
      <w:pPr>
        <w:pStyle w:val="RecordBase"/>
      </w:pPr>
      <w:r>
        <w:t xml:space="preserve">BR468(HB51)</w:t>
      </w:r>
    </w:p>
    <w:p>
      <w:pPr>
        <w:pStyle w:val="RecordBase"/>
      </w:pPr>
      <w:r>
        <w:t xml:space="preserve">BR469(SR19)</w:t>
      </w:r>
    </w:p>
    <w:p>
      <w:pPr>
        <w:pStyle w:val="RecordBase"/>
      </w:pPr>
      <w:r>
        <w:t xml:space="preserve">BR472(HB95)</w:t>
      </w:r>
    </w:p>
    <w:p>
      <w:pPr>
        <w:pStyle w:val="RecordBase"/>
      </w:pPr>
      <w:r>
        <w:t xml:space="preserve">BR473(SB99)</w:t>
      </w:r>
    </w:p>
    <w:p>
      <w:pPr>
        <w:pStyle w:val="RecordBase"/>
      </w:pPr>
      <w:r>
        <w:t xml:space="preserve">BR475(HCR38)</w:t>
      </w:r>
    </w:p>
    <w:p>
      <w:pPr>
        <w:pStyle w:val="RecordBase"/>
      </w:pPr>
      <w:r>
        <w:t xml:space="preserve">BR476(HB109)</w:t>
      </w:r>
    </w:p>
    <w:p>
      <w:pPr>
        <w:pStyle w:val="RecordBase"/>
      </w:pPr>
      <w:r>
        <w:t xml:space="preserve">BR478(HB536)</w:t>
      </w:r>
    </w:p>
    <w:p>
      <w:pPr>
        <w:pStyle w:val="RecordBase"/>
      </w:pPr>
      <w:r>
        <w:t xml:space="preserve">BR479(HB55)</w:t>
      </w:r>
    </w:p>
    <w:p>
      <w:pPr>
        <w:pStyle w:val="RecordBase"/>
      </w:pPr>
      <w:r>
        <w:t xml:space="preserve">BR480(HJR100)</w:t>
      </w:r>
    </w:p>
    <w:p>
      <w:pPr>
        <w:pStyle w:val="RecordBase"/>
      </w:pPr>
      <w:r>
        <w:t xml:space="preserve">BR481(HB376)</w:t>
      </w:r>
    </w:p>
    <w:p>
      <w:pPr>
        <w:pStyle w:val="RecordBase"/>
      </w:pPr>
      <w:r>
        <w:t xml:space="preserve">BR482(HB298)</w:t>
      </w:r>
    </w:p>
    <w:p>
      <w:pPr>
        <w:pStyle w:val="RecordBase"/>
      </w:pPr>
      <w:r>
        <w:t xml:space="preserve">BR483(SB116)</w:t>
      </w:r>
    </w:p>
    <w:p>
      <w:pPr>
        <w:pStyle w:val="RecordBase"/>
      </w:pPr>
      <w:r>
        <w:t xml:space="preserve">BR485(HB132)</w:t>
      </w:r>
    </w:p>
    <w:p>
      <w:pPr>
        <w:pStyle w:val="RecordBase"/>
      </w:pPr>
      <w:r>
        <w:t xml:space="preserve">BR486(SR11)</w:t>
      </w:r>
    </w:p>
    <w:p>
      <w:pPr>
        <w:pStyle w:val="RecordBase"/>
      </w:pPr>
      <w:r>
        <w:t xml:space="preserve">BR487(HB464)</w:t>
      </w:r>
    </w:p>
    <w:p>
      <w:pPr>
        <w:pStyle w:val="RecordBase"/>
      </w:pPr>
      <w:r>
        <w:t xml:space="preserve">BR488(SR9)</w:t>
      </w:r>
    </w:p>
    <w:p>
      <w:pPr>
        <w:pStyle w:val="RecordBase"/>
      </w:pPr>
      <w:r>
        <w:t xml:space="preserve">BR489(HB131)</w:t>
      </w:r>
    </w:p>
    <w:p>
      <w:pPr>
        <w:pStyle w:val="RecordBase"/>
      </w:pPr>
      <w:r>
        <w:t xml:space="preserve">BR490(HB129)</w:t>
      </w:r>
    </w:p>
    <w:p>
      <w:pPr>
        <w:pStyle w:val="RecordBase"/>
      </w:pPr>
      <w:r>
        <w:t xml:space="preserve">BR491(HB600)</w:t>
      </w:r>
    </w:p>
    <w:p>
      <w:pPr>
        <w:pStyle w:val="RecordBase"/>
      </w:pPr>
      <w:r>
        <w:t xml:space="preserve">BR496(HB575)</w:t>
      </w:r>
    </w:p>
    <w:p>
      <w:pPr>
        <w:pStyle w:val="RecordBase"/>
      </w:pPr>
      <w:r>
        <w:t xml:space="preserve">BR498(HB175)</w:t>
      </w:r>
    </w:p>
    <w:p>
      <w:pPr>
        <w:pStyle w:val="RecordBase"/>
      </w:pPr>
      <w:r>
        <w:t xml:space="preserve">BR512(SR229)</w:t>
      </w:r>
    </w:p>
    <w:p>
      <w:pPr>
        <w:pStyle w:val="RecordBase"/>
      </w:pPr>
      <w:r>
        <w:t xml:space="preserve">BR516(SR237)</w:t>
      </w:r>
    </w:p>
    <w:p>
      <w:pPr>
        <w:pStyle w:val="RecordBase"/>
      </w:pPr>
      <w:r>
        <w:t xml:space="preserve">BR531(SR236)</w:t>
      </w:r>
    </w:p>
    <w:p>
      <w:pPr>
        <w:pStyle w:val="RecordBase"/>
      </w:pPr>
      <w:r>
        <w:t xml:space="preserve">BR537(SR224)</w:t>
      </w:r>
    </w:p>
    <w:p>
      <w:pPr>
        <w:pStyle w:val="RecordBase"/>
      </w:pPr>
      <w:r>
        <w:t xml:space="preserve">BR539(SR225)</w:t>
      </w:r>
    </w:p>
    <w:p>
      <w:pPr>
        <w:pStyle w:val="RecordBase"/>
      </w:pPr>
      <w:r>
        <w:t xml:space="preserve">BR540(SR231)</w:t>
      </w:r>
    </w:p>
    <w:p>
      <w:pPr>
        <w:pStyle w:val="RecordBase"/>
      </w:pPr>
      <w:r>
        <w:t xml:space="preserve">BR541(SR228)</w:t>
      </w:r>
    </w:p>
    <w:p>
      <w:pPr>
        <w:pStyle w:val="RecordBase"/>
      </w:pPr>
      <w:r>
        <w:t xml:space="preserve">BR542(SR226)</w:t>
      </w:r>
    </w:p>
    <w:p>
      <w:pPr>
        <w:pStyle w:val="RecordBase"/>
      </w:pPr>
      <w:r>
        <w:t xml:space="preserve">BR543(SR227)</w:t>
      </w:r>
    </w:p>
    <w:p>
      <w:pPr>
        <w:pStyle w:val="RecordBase"/>
      </w:pPr>
      <w:r>
        <w:t xml:space="preserve">BR551(SR230)</w:t>
      </w:r>
    </w:p>
    <w:p>
      <w:pPr>
        <w:pStyle w:val="RecordBase"/>
      </w:pPr>
      <w:r>
        <w:t xml:space="preserve">BR566(SR129)</w:t>
      </w:r>
    </w:p>
    <w:p>
      <w:pPr>
        <w:pStyle w:val="RecordBase"/>
      </w:pPr>
      <w:r>
        <w:t xml:space="preserve">BR570(SR235)</w:t>
      </w:r>
    </w:p>
    <w:p>
      <w:pPr>
        <w:pStyle w:val="RecordBase"/>
      </w:pPr>
      <w:r>
        <w:t xml:space="preserve">BR571(SR223)</w:t>
      </w:r>
    </w:p>
    <w:p>
      <w:pPr>
        <w:pStyle w:val="RecordBase"/>
      </w:pPr>
      <w:r>
        <w:t xml:space="preserve">BR800(HB64)</w:t>
      </w:r>
    </w:p>
    <w:p>
      <w:pPr>
        <w:pStyle w:val="RecordBase"/>
      </w:pPr>
      <w:r>
        <w:t xml:space="preserve">BR801(HB123)</w:t>
      </w:r>
    </w:p>
    <w:p>
      <w:pPr>
        <w:pStyle w:val="RecordBase"/>
      </w:pPr>
      <w:r>
        <w:t xml:space="preserve">BR803(HB48)</w:t>
      </w:r>
    </w:p>
    <w:p>
      <w:pPr>
        <w:pStyle w:val="RecordBase"/>
      </w:pPr>
      <w:r>
        <w:t xml:space="preserve">BR804(HB723)</w:t>
      </w:r>
    </w:p>
    <w:p>
      <w:pPr>
        <w:pStyle w:val="RecordBase"/>
      </w:pPr>
      <w:r>
        <w:t xml:space="preserve">BR805(SB91)</w:t>
      </w:r>
    </w:p>
    <w:p>
      <w:pPr>
        <w:pStyle w:val="RecordBase"/>
      </w:pPr>
      <w:r>
        <w:t xml:space="preserve">BR806(SR29)</w:t>
      </w:r>
    </w:p>
    <w:p>
      <w:pPr>
        <w:pStyle w:val="RecordBase"/>
      </w:pPr>
      <w:r>
        <w:t xml:space="preserve">BR807(HB425)</w:t>
      </w:r>
    </w:p>
    <w:p>
      <w:pPr>
        <w:pStyle w:val="RecordBase"/>
      </w:pPr>
      <w:r>
        <w:t xml:space="preserve">BR808(HB423)</w:t>
      </w:r>
    </w:p>
    <w:p>
      <w:pPr>
        <w:pStyle w:val="RecordBase"/>
      </w:pPr>
      <w:r>
        <w:t xml:space="preserve">BR809(SB12)</w:t>
      </w:r>
    </w:p>
    <w:p>
      <w:pPr>
        <w:pStyle w:val="RecordBase"/>
      </w:pPr>
      <w:r>
        <w:t xml:space="preserve">BR810(HB18)</w:t>
      </w:r>
    </w:p>
    <w:p>
      <w:pPr>
        <w:pStyle w:val="RecordBase"/>
      </w:pPr>
      <w:r>
        <w:t xml:space="preserve">BR811(HB165)</w:t>
      </w:r>
    </w:p>
    <w:p>
      <w:pPr>
        <w:pStyle w:val="RecordBase"/>
      </w:pPr>
      <w:r>
        <w:t xml:space="preserve">BR812(HJR24)</w:t>
      </w:r>
    </w:p>
    <w:p>
      <w:pPr>
        <w:pStyle w:val="RecordBase"/>
      </w:pPr>
      <w:r>
        <w:t xml:space="preserve">BR813(HB749)</w:t>
      </w:r>
    </w:p>
    <w:p>
      <w:pPr>
        <w:pStyle w:val="RecordBase"/>
      </w:pPr>
      <w:r>
        <w:t xml:space="preserve">BR816(HB372)</w:t>
      </w:r>
    </w:p>
    <w:p>
      <w:pPr>
        <w:pStyle w:val="RecordBase"/>
      </w:pPr>
      <w:r>
        <w:t xml:space="preserve">BR818(HB489)</w:t>
      </w:r>
    </w:p>
    <w:p>
      <w:pPr>
        <w:pStyle w:val="RecordBase"/>
      </w:pPr>
      <w:r>
        <w:t xml:space="preserve">BR820(SB48)</w:t>
      </w:r>
    </w:p>
    <w:p>
      <w:pPr>
        <w:pStyle w:val="RecordBase"/>
      </w:pPr>
      <w:r>
        <w:t xml:space="preserve">BR822(HB38)</w:t>
      </w:r>
    </w:p>
    <w:p>
      <w:pPr>
        <w:pStyle w:val="RecordBase"/>
      </w:pPr>
      <w:r>
        <w:t xml:space="preserve">BR823(SB185)</w:t>
      </w:r>
    </w:p>
    <w:p>
      <w:pPr>
        <w:pStyle w:val="RecordBase"/>
      </w:pPr>
      <w:r>
        <w:t xml:space="preserve">BR828(HB169)</w:t>
      </w:r>
    </w:p>
    <w:p>
      <w:pPr>
        <w:pStyle w:val="RecordBase"/>
      </w:pPr>
      <w:r>
        <w:t xml:space="preserve">BR829(HB26)</w:t>
      </w:r>
    </w:p>
    <w:p>
      <w:pPr>
        <w:pStyle w:val="RecordBase"/>
      </w:pPr>
      <w:r>
        <w:t xml:space="preserve">BR830(SB70)</w:t>
      </w:r>
    </w:p>
    <w:p>
      <w:pPr>
        <w:pStyle w:val="RecordBase"/>
      </w:pPr>
      <w:r>
        <w:t xml:space="preserve">BR832(HB308)</w:t>
      </w:r>
    </w:p>
    <w:p>
      <w:pPr>
        <w:pStyle w:val="RecordBase"/>
      </w:pPr>
      <w:r>
        <w:t xml:space="preserve">BR834(HB27)</w:t>
      </w:r>
    </w:p>
    <w:p>
      <w:pPr>
        <w:pStyle w:val="RecordBase"/>
      </w:pPr>
      <w:r>
        <w:t xml:space="preserve">BR835(SB41)</w:t>
      </w:r>
    </w:p>
    <w:p>
      <w:pPr>
        <w:pStyle w:val="RecordBase"/>
      </w:pPr>
      <w:r>
        <w:t xml:space="preserve">BR836(SB138)</w:t>
      </w:r>
    </w:p>
    <w:p>
      <w:pPr>
        <w:pStyle w:val="RecordBase"/>
      </w:pPr>
      <w:r>
        <w:t xml:space="preserve">BR839(HB519)</w:t>
      </w:r>
    </w:p>
    <w:p>
      <w:pPr>
        <w:pStyle w:val="RecordBase"/>
      </w:pPr>
      <w:r>
        <w:t xml:space="preserve">BR843(HCR23)</w:t>
      </w:r>
    </w:p>
    <w:p>
      <w:pPr>
        <w:pStyle w:val="RecordBase"/>
      </w:pPr>
      <w:r>
        <w:t xml:space="preserve">BR844(SB355)</w:t>
      </w:r>
    </w:p>
    <w:p>
      <w:pPr>
        <w:pStyle w:val="RecordBase"/>
      </w:pPr>
      <w:r>
        <w:t xml:space="preserve">BR845(SB104)</w:t>
      </w:r>
    </w:p>
    <w:p>
      <w:pPr>
        <w:pStyle w:val="RecordBase"/>
      </w:pPr>
      <w:r>
        <w:t xml:space="preserve">BR846(HB157)</w:t>
      </w:r>
    </w:p>
    <w:p>
      <w:pPr>
        <w:pStyle w:val="RecordBase"/>
      </w:pPr>
      <w:r>
        <w:t xml:space="preserve">BR849(HB85)</w:t>
      </w:r>
    </w:p>
    <w:p>
      <w:pPr>
        <w:pStyle w:val="RecordBase"/>
      </w:pPr>
      <w:r>
        <w:t xml:space="preserve">BR851(HB215)</w:t>
      </w:r>
    </w:p>
    <w:p>
      <w:pPr>
        <w:pStyle w:val="RecordBase"/>
      </w:pPr>
      <w:r>
        <w:t xml:space="preserve">BR852(HB214)</w:t>
      </w:r>
    </w:p>
    <w:p>
      <w:pPr>
        <w:pStyle w:val="RecordBase"/>
      </w:pPr>
      <w:r>
        <w:t xml:space="preserve">BR854(HB245)</w:t>
      </w:r>
    </w:p>
    <w:p>
      <w:pPr>
        <w:pStyle w:val="RecordBase"/>
      </w:pPr>
      <w:r>
        <w:t xml:space="preserve">BR858(HB408)</w:t>
      </w:r>
    </w:p>
    <w:p>
      <w:pPr>
        <w:pStyle w:val="RecordBase"/>
      </w:pPr>
      <w:r>
        <w:t xml:space="preserve">BR859(HB243)</w:t>
      </w:r>
    </w:p>
    <w:p>
      <w:pPr>
        <w:pStyle w:val="RecordBase"/>
      </w:pPr>
      <w:r>
        <w:t xml:space="preserve">BR860(HB40)</w:t>
      </w:r>
    </w:p>
    <w:p>
      <w:pPr>
        <w:pStyle w:val="RecordBase"/>
      </w:pPr>
      <w:r>
        <w:t xml:space="preserve">BR861(HB39)</w:t>
      </w:r>
    </w:p>
    <w:p>
      <w:pPr>
        <w:pStyle w:val="RecordBase"/>
      </w:pPr>
      <w:r>
        <w:t xml:space="preserve">BR862(HB290)</w:t>
      </w:r>
    </w:p>
    <w:p>
      <w:pPr>
        <w:pStyle w:val="RecordBase"/>
      </w:pPr>
      <w:r>
        <w:t xml:space="preserve">BR864(SB122)</w:t>
      </w:r>
    </w:p>
    <w:p>
      <w:pPr>
        <w:pStyle w:val="RecordBase"/>
      </w:pPr>
      <w:r>
        <w:t xml:space="preserve">BR865(HB113)</w:t>
      </w:r>
    </w:p>
    <w:p>
      <w:pPr>
        <w:pStyle w:val="RecordBase"/>
      </w:pPr>
      <w:r>
        <w:t xml:space="preserve">BR866(HB518)</w:t>
      </w:r>
    </w:p>
    <w:p>
      <w:pPr>
        <w:pStyle w:val="RecordBase"/>
      </w:pPr>
      <w:r>
        <w:t xml:space="preserve">BR867(HJR25)</w:t>
      </w:r>
    </w:p>
    <w:p>
      <w:pPr>
        <w:pStyle w:val="RecordBase"/>
      </w:pPr>
      <w:r>
        <w:t xml:space="preserve">BR868(HB278)</w:t>
      </w:r>
    </w:p>
    <w:p>
      <w:pPr>
        <w:pStyle w:val="RecordBase"/>
      </w:pPr>
      <w:r>
        <w:t xml:space="preserve">BR869(HB69)</w:t>
      </w:r>
    </w:p>
    <w:p>
      <w:pPr>
        <w:pStyle w:val="RecordBase"/>
      </w:pPr>
      <w:r>
        <w:t xml:space="preserve">BR870(SB150)</w:t>
      </w:r>
    </w:p>
    <w:p>
      <w:pPr>
        <w:pStyle w:val="RecordBase"/>
      </w:pPr>
      <w:r>
        <w:t xml:space="preserve">BR872(HB446)</w:t>
      </w:r>
    </w:p>
    <w:p>
      <w:pPr>
        <w:pStyle w:val="RecordBase"/>
      </w:pPr>
      <w:r>
        <w:t xml:space="preserve">BR873(HB137)</w:t>
      </w:r>
    </w:p>
    <w:p>
      <w:pPr>
        <w:pStyle w:val="RecordBase"/>
      </w:pPr>
      <w:r>
        <w:t xml:space="preserve">BR874(HR27)</w:t>
      </w:r>
    </w:p>
    <w:p>
      <w:pPr>
        <w:pStyle w:val="RecordBase"/>
      </w:pPr>
      <w:r>
        <w:t xml:space="preserve">BR878(HB578)</w:t>
      </w:r>
    </w:p>
    <w:p>
      <w:pPr>
        <w:pStyle w:val="RecordBase"/>
      </w:pPr>
      <w:r>
        <w:t xml:space="preserve">BR879(SR107)</w:t>
      </w:r>
    </w:p>
    <w:p>
      <w:pPr>
        <w:pStyle w:val="RecordBase"/>
      </w:pPr>
      <w:r>
        <w:t xml:space="preserve">BR880(HB162)</w:t>
      </w:r>
    </w:p>
    <w:p>
      <w:pPr>
        <w:pStyle w:val="RecordBase"/>
      </w:pPr>
      <w:r>
        <w:t xml:space="preserve">BR881(HB68)</w:t>
      </w:r>
    </w:p>
    <w:p>
      <w:pPr>
        <w:pStyle w:val="RecordBase"/>
      </w:pPr>
      <w:r>
        <w:t xml:space="preserve">BR891(HB359)</w:t>
      </w:r>
    </w:p>
    <w:p>
      <w:pPr>
        <w:pStyle w:val="RecordBase"/>
      </w:pPr>
      <w:r>
        <w:t xml:space="preserve">BR892(HB63)</w:t>
      </w:r>
    </w:p>
    <w:p>
      <w:pPr>
        <w:pStyle w:val="RecordBase"/>
      </w:pPr>
      <w:r>
        <w:t xml:space="preserve">BR893(SB76)</w:t>
      </w:r>
    </w:p>
    <w:p>
      <w:pPr>
        <w:pStyle w:val="RecordBase"/>
      </w:pPr>
      <w:r>
        <w:t xml:space="preserve">BR894(SB25)</w:t>
      </w:r>
    </w:p>
    <w:p>
      <w:pPr>
        <w:pStyle w:val="RecordBase"/>
      </w:pPr>
      <w:r>
        <w:t xml:space="preserve">BR895(SB43)</w:t>
      </w:r>
    </w:p>
    <w:p>
      <w:pPr>
        <w:pStyle w:val="RecordBase"/>
      </w:pPr>
      <w:r>
        <w:t xml:space="preserve">BR896(HB422)</w:t>
      </w:r>
    </w:p>
    <w:p>
      <w:pPr>
        <w:pStyle w:val="RecordBase"/>
      </w:pPr>
      <w:r>
        <w:t xml:space="preserve">BR897(HB421)</w:t>
      </w:r>
    </w:p>
    <w:p>
      <w:pPr>
        <w:pStyle w:val="RecordBase"/>
      </w:pPr>
      <w:r>
        <w:t xml:space="preserve">BR898(HB190)</w:t>
      </w:r>
    </w:p>
    <w:p>
      <w:pPr>
        <w:pStyle w:val="RecordBase"/>
      </w:pPr>
      <w:r>
        <w:t xml:space="preserve">BR899(SB207)</w:t>
      </w:r>
    </w:p>
    <w:p>
      <w:pPr>
        <w:pStyle w:val="RecordBase"/>
      </w:pPr>
      <w:r>
        <w:t xml:space="preserve">BR900(SB206)</w:t>
      </w:r>
    </w:p>
    <w:p>
      <w:pPr>
        <w:pStyle w:val="RecordBase"/>
      </w:pPr>
      <w:r>
        <w:t xml:space="preserve">BR903(HB92)</w:t>
      </w:r>
    </w:p>
    <w:p>
      <w:pPr>
        <w:pStyle w:val="RecordBase"/>
      </w:pPr>
      <w:r>
        <w:t xml:space="preserve">BR904(SR32)</w:t>
      </w:r>
    </w:p>
    <w:p>
      <w:pPr>
        <w:pStyle w:val="RecordBase"/>
      </w:pPr>
      <w:r>
        <w:t xml:space="preserve">BR905(SR30)</w:t>
      </w:r>
    </w:p>
    <w:p>
      <w:pPr>
        <w:pStyle w:val="RecordBase"/>
      </w:pPr>
      <w:r>
        <w:t xml:space="preserve">BR906(SB46)</w:t>
      </w:r>
    </w:p>
    <w:p>
      <w:pPr>
        <w:pStyle w:val="RecordBase"/>
      </w:pPr>
      <w:r>
        <w:t xml:space="preserve">BR907(SR17)</w:t>
      </w:r>
    </w:p>
    <w:p>
      <w:pPr>
        <w:pStyle w:val="RecordBase"/>
      </w:pPr>
      <w:r>
        <w:t xml:space="preserve">BR908(HB23)</w:t>
      </w:r>
    </w:p>
    <w:p>
      <w:pPr>
        <w:pStyle w:val="RecordBase"/>
      </w:pPr>
      <w:r>
        <w:t xml:space="preserve">BR909(HB465)</w:t>
      </w:r>
    </w:p>
    <w:p>
      <w:pPr>
        <w:pStyle w:val="RecordBase"/>
      </w:pPr>
      <w:r>
        <w:t xml:space="preserve">BR911(HB66)</w:t>
      </w:r>
    </w:p>
    <w:p>
      <w:pPr>
        <w:pStyle w:val="RecordBase"/>
      </w:pPr>
      <w:r>
        <w:t xml:space="preserve">BR912(HB65)</w:t>
      </w:r>
    </w:p>
    <w:p>
      <w:pPr>
        <w:pStyle w:val="RecordBase"/>
      </w:pPr>
      <w:r>
        <w:t xml:space="preserve">BR913(HB82)</w:t>
      </w:r>
    </w:p>
    <w:p>
      <w:pPr>
        <w:pStyle w:val="RecordBase"/>
      </w:pPr>
      <w:r>
        <w:t xml:space="preserve">BR915(SB39)</w:t>
      </w:r>
    </w:p>
    <w:p>
      <w:pPr>
        <w:pStyle w:val="RecordBase"/>
      </w:pPr>
      <w:r>
        <w:t xml:space="preserve">BR916(SB380)</w:t>
      </w:r>
    </w:p>
    <w:p>
      <w:pPr>
        <w:pStyle w:val="RecordBase"/>
      </w:pPr>
      <w:r>
        <w:t xml:space="preserve">BR918(HB719)</w:t>
      </w:r>
    </w:p>
    <w:p>
      <w:pPr>
        <w:pStyle w:val="RecordBase"/>
      </w:pPr>
      <w:r>
        <w:t xml:space="preserve">BR919(HB439)</w:t>
      </w:r>
    </w:p>
    <w:p>
      <w:pPr>
        <w:pStyle w:val="RecordBase"/>
      </w:pPr>
      <w:r>
        <w:t xml:space="preserve">BR920(HB100)</w:t>
      </w:r>
    </w:p>
    <w:p>
      <w:pPr>
        <w:pStyle w:val="RecordBase"/>
      </w:pPr>
      <w:r>
        <w:t xml:space="preserve">BR922(HB569)</w:t>
      </w:r>
    </w:p>
    <w:p>
      <w:pPr>
        <w:pStyle w:val="RecordBase"/>
      </w:pPr>
      <w:r>
        <w:t xml:space="preserve">BR923(HB104)</w:t>
      </w:r>
    </w:p>
    <w:p>
      <w:pPr>
        <w:pStyle w:val="RecordBase"/>
      </w:pPr>
      <w:r>
        <w:t xml:space="preserve">BR924(HB24)</w:t>
      </w:r>
    </w:p>
    <w:p>
      <w:pPr>
        <w:pStyle w:val="RecordBase"/>
      </w:pPr>
      <w:r>
        <w:t xml:space="preserve">BR925(HB142)</w:t>
      </w:r>
    </w:p>
    <w:p>
      <w:pPr>
        <w:pStyle w:val="RecordBase"/>
      </w:pPr>
      <w:r>
        <w:t xml:space="preserve">BR932(HB198)</w:t>
      </w:r>
    </w:p>
    <w:p>
      <w:pPr>
        <w:pStyle w:val="RecordBase"/>
      </w:pPr>
      <w:r>
        <w:t xml:space="preserve">BR933(HB111)</w:t>
      </w:r>
    </w:p>
    <w:p>
      <w:pPr>
        <w:pStyle w:val="RecordBase"/>
      </w:pPr>
      <w:r>
        <w:t xml:space="preserve">BR934(HB108)</w:t>
      </w:r>
    </w:p>
    <w:p>
      <w:pPr>
        <w:pStyle w:val="RecordBase"/>
      </w:pPr>
      <w:r>
        <w:t xml:space="preserve">BR937(HB468)</w:t>
      </w:r>
    </w:p>
    <w:p>
      <w:pPr>
        <w:pStyle w:val="RecordBase"/>
      </w:pPr>
      <w:r>
        <w:t xml:space="preserve">BR938(SB292)</w:t>
      </w:r>
    </w:p>
    <w:p>
      <w:pPr>
        <w:pStyle w:val="RecordBase"/>
      </w:pPr>
      <w:r>
        <w:t xml:space="preserve">BR939(HB194)</w:t>
      </w:r>
    </w:p>
    <w:p>
      <w:pPr>
        <w:pStyle w:val="RecordBase"/>
      </w:pPr>
      <w:r>
        <w:t xml:space="preserve">BR941(HB317)</w:t>
      </w:r>
    </w:p>
    <w:p>
      <w:pPr>
        <w:pStyle w:val="RecordBase"/>
      </w:pPr>
      <w:r>
        <w:t xml:space="preserve">BR942(SB49)</w:t>
      </w:r>
    </w:p>
    <w:p>
      <w:pPr>
        <w:pStyle w:val="RecordBase"/>
      </w:pPr>
      <w:r>
        <w:t xml:space="preserve">BR944(SB216)</w:t>
      </w:r>
    </w:p>
    <w:p>
      <w:pPr>
        <w:pStyle w:val="RecordBase"/>
      </w:pPr>
      <w:r>
        <w:t xml:space="preserve">BR945(HB97)</w:t>
      </w:r>
    </w:p>
    <w:p>
      <w:pPr>
        <w:pStyle w:val="RecordBase"/>
      </w:pPr>
      <w:r>
        <w:t xml:space="preserve">BR946(HB665)</w:t>
      </w:r>
    </w:p>
    <w:p>
      <w:pPr>
        <w:pStyle w:val="RecordBase"/>
      </w:pPr>
      <w:r>
        <w:t xml:space="preserve">BR947(HB389)</w:t>
      </w:r>
    </w:p>
    <w:p>
      <w:pPr>
        <w:pStyle w:val="RecordBase"/>
      </w:pPr>
      <w:r>
        <w:t xml:space="preserve">BR951(SB77)</w:t>
      </w:r>
    </w:p>
    <w:p>
      <w:pPr>
        <w:pStyle w:val="RecordBase"/>
      </w:pPr>
      <w:r>
        <w:t xml:space="preserve">BR952(SB108)</w:t>
      </w:r>
    </w:p>
    <w:p>
      <w:pPr>
        <w:pStyle w:val="RecordBase"/>
      </w:pPr>
      <w:r>
        <w:t xml:space="preserve">BR953(SB52)</w:t>
      </w:r>
    </w:p>
    <w:p>
      <w:pPr>
        <w:pStyle w:val="RecordBase"/>
      </w:pPr>
      <w:r>
        <w:t xml:space="preserve">BR954(SB17)</w:t>
      </w:r>
    </w:p>
    <w:p>
      <w:pPr>
        <w:pStyle w:val="RecordBase"/>
      </w:pPr>
      <w:r>
        <w:t xml:space="preserve">BR955(SR49)</w:t>
      </w:r>
    </w:p>
    <w:p>
      <w:pPr>
        <w:pStyle w:val="RecordBase"/>
      </w:pPr>
      <w:r>
        <w:t xml:space="preserve">BR958(HB435)</w:t>
      </w:r>
    </w:p>
    <w:p>
      <w:pPr>
        <w:pStyle w:val="RecordBase"/>
      </w:pPr>
      <w:r>
        <w:t xml:space="preserve">BR959(HCR36)</w:t>
      </w:r>
    </w:p>
    <w:p>
      <w:pPr>
        <w:pStyle w:val="RecordBase"/>
      </w:pPr>
      <w:r>
        <w:t xml:space="preserve">BR960(HB135)</w:t>
      </w:r>
    </w:p>
    <w:p>
      <w:pPr>
        <w:pStyle w:val="RecordBase"/>
      </w:pPr>
      <w:r>
        <w:t xml:space="preserve">BR964(HB824)</w:t>
      </w:r>
    </w:p>
    <w:p>
      <w:pPr>
        <w:pStyle w:val="RecordBase"/>
      </w:pPr>
      <w:r>
        <w:t xml:space="preserve">BR967(HB67)</w:t>
      </w:r>
    </w:p>
    <w:p>
      <w:pPr>
        <w:pStyle w:val="RecordBase"/>
      </w:pPr>
      <w:r>
        <w:t xml:space="preserve">BR968(SB31)</w:t>
      </w:r>
    </w:p>
    <w:p>
      <w:pPr>
        <w:pStyle w:val="RecordBase"/>
      </w:pPr>
      <w:r>
        <w:t xml:space="preserve">BR970(SB200)</w:t>
      </w:r>
    </w:p>
    <w:p>
      <w:pPr>
        <w:pStyle w:val="RecordBase"/>
      </w:pPr>
      <w:r>
        <w:t xml:space="preserve">BR972(HB22)</w:t>
      </w:r>
    </w:p>
    <w:p>
      <w:pPr>
        <w:pStyle w:val="RecordBase"/>
      </w:pPr>
      <w:r>
        <w:t xml:space="preserve">BR973(HB146)</w:t>
      </w:r>
    </w:p>
    <w:p>
      <w:pPr>
        <w:pStyle w:val="RecordBase"/>
      </w:pPr>
      <w:r>
        <w:t xml:space="preserve">BR975(HB112)</w:t>
      </w:r>
    </w:p>
    <w:p>
      <w:pPr>
        <w:pStyle w:val="RecordBase"/>
      </w:pPr>
      <w:r>
        <w:t xml:space="preserve">BR978(SB131)</w:t>
      </w:r>
    </w:p>
    <w:p>
      <w:pPr>
        <w:pStyle w:val="RecordBase"/>
      </w:pPr>
      <w:r>
        <w:t xml:space="preserve">BR979(HB36)</w:t>
      </w:r>
    </w:p>
    <w:p>
      <w:pPr>
        <w:pStyle w:val="RecordBase"/>
      </w:pPr>
      <w:r>
        <w:t xml:space="preserve">BR980(HB220)</w:t>
      </w:r>
    </w:p>
    <w:p>
      <w:pPr>
        <w:pStyle w:val="RecordBase"/>
      </w:pPr>
      <w:r>
        <w:t xml:space="preserve">BR981(SB24)</w:t>
      </w:r>
    </w:p>
    <w:p>
      <w:pPr>
        <w:pStyle w:val="RecordBase"/>
      </w:pPr>
      <w:r>
        <w:t xml:space="preserve">BR982(SB33)</w:t>
      </w:r>
    </w:p>
    <w:p>
      <w:pPr>
        <w:pStyle w:val="RecordBase"/>
      </w:pPr>
      <w:r>
        <w:t xml:space="preserve">BR987(SB347)</w:t>
      </w:r>
    </w:p>
    <w:p>
      <w:pPr>
        <w:pStyle w:val="RecordBase"/>
      </w:pPr>
      <w:r>
        <w:t xml:space="preserve">BR988(HB241)</w:t>
      </w:r>
    </w:p>
    <w:p>
      <w:pPr>
        <w:pStyle w:val="RecordBase"/>
      </w:pPr>
      <w:r>
        <w:t xml:space="preserve">BR990(HB561)</w:t>
      </w:r>
    </w:p>
    <w:p>
      <w:pPr>
        <w:pStyle w:val="RecordBase"/>
      </w:pPr>
      <w:r>
        <w:t xml:space="preserve">BR993(SCR142)</w:t>
      </w:r>
    </w:p>
    <w:p>
      <w:pPr>
        <w:pStyle w:val="RecordBase"/>
      </w:pPr>
      <w:r>
        <w:t xml:space="preserve">BR994(HCR81)</w:t>
      </w:r>
    </w:p>
    <w:p>
      <w:pPr>
        <w:pStyle w:val="RecordBase"/>
      </w:pPr>
      <w:r>
        <w:t xml:space="preserve">BR995(HB34)</w:t>
      </w:r>
    </w:p>
    <w:p>
      <w:pPr>
        <w:pStyle w:val="RecordBase"/>
      </w:pPr>
      <w:r>
        <w:t xml:space="preserve">BR996(HB102)</w:t>
      </w:r>
    </w:p>
    <w:p>
      <w:pPr>
        <w:pStyle w:val="RecordBase"/>
      </w:pPr>
      <w:r>
        <w:t xml:space="preserve">BR997(HB184)</w:t>
      </w:r>
    </w:p>
    <w:p>
      <w:pPr>
        <w:pStyle w:val="RecordBase"/>
      </w:pPr>
      <w:r>
        <w:t xml:space="preserve">BR1000(HB560)</w:t>
      </w:r>
    </w:p>
    <w:p>
      <w:pPr>
        <w:pStyle w:val="RecordBase"/>
      </w:pPr>
      <w:r>
        <w:t xml:space="preserve">BR1004(HB172)</w:t>
      </w:r>
    </w:p>
    <w:p>
      <w:pPr>
        <w:pStyle w:val="RecordBase"/>
      </w:pPr>
      <w:r>
        <w:t xml:space="preserve">BR1005(HB144)</w:t>
      </w:r>
    </w:p>
    <w:p>
      <w:pPr>
        <w:pStyle w:val="RecordBase"/>
      </w:pPr>
      <w:r>
        <w:t xml:space="preserve">BR1006(HB145)</w:t>
      </w:r>
    </w:p>
    <w:p>
      <w:pPr>
        <w:pStyle w:val="RecordBase"/>
      </w:pPr>
      <w:r>
        <w:t xml:space="preserve">BR1007(HB103)</w:t>
      </w:r>
    </w:p>
    <w:p>
      <w:pPr>
        <w:pStyle w:val="RecordBase"/>
      </w:pPr>
      <w:r>
        <w:t xml:space="preserve">BR1008(HJR28)</w:t>
      </w:r>
    </w:p>
    <w:p>
      <w:pPr>
        <w:pStyle w:val="RecordBase"/>
      </w:pPr>
      <w:r>
        <w:t xml:space="preserve">BR1009(HB246)</w:t>
      </w:r>
    </w:p>
    <w:p>
      <w:pPr>
        <w:pStyle w:val="RecordBase"/>
      </w:pPr>
      <w:r>
        <w:t xml:space="preserve">BR1013(HB303)</w:t>
      </w:r>
    </w:p>
    <w:p>
      <w:pPr>
        <w:pStyle w:val="RecordBase"/>
      </w:pPr>
      <w:r>
        <w:t xml:space="preserve">BR1016(HB260)</w:t>
      </w:r>
    </w:p>
    <w:p>
      <w:pPr>
        <w:pStyle w:val="RecordBase"/>
      </w:pPr>
      <w:r>
        <w:t xml:space="preserve">BR1017(HB264)</w:t>
      </w:r>
    </w:p>
    <w:p>
      <w:pPr>
        <w:pStyle w:val="RecordBase"/>
      </w:pPr>
      <w:r>
        <w:t xml:space="preserve">BR1018(HJR48)</w:t>
      </w:r>
    </w:p>
    <w:p>
      <w:pPr>
        <w:pStyle w:val="RecordBase"/>
      </w:pPr>
      <w:r>
        <w:t xml:space="preserve">BR1019(HB6)</w:t>
      </w:r>
    </w:p>
    <w:p>
      <w:pPr>
        <w:pStyle w:val="RecordBase"/>
      </w:pPr>
      <w:r>
        <w:t xml:space="preserve">BR1020(HB265)</w:t>
      </w:r>
    </w:p>
    <w:p>
      <w:pPr>
        <w:pStyle w:val="RecordBase"/>
      </w:pPr>
      <w:r>
        <w:t xml:space="preserve">BR1021(HB266)</w:t>
      </w:r>
    </w:p>
    <w:p>
      <w:pPr>
        <w:pStyle w:val="RecordBase"/>
      </w:pPr>
      <w:r>
        <w:t xml:space="preserve">BR1022(HB263)</w:t>
      </w:r>
    </w:p>
    <w:p>
      <w:pPr>
        <w:pStyle w:val="RecordBase"/>
      </w:pPr>
      <w:r>
        <w:t xml:space="preserve">BR1023(HB261)</w:t>
      </w:r>
    </w:p>
    <w:p>
      <w:pPr>
        <w:pStyle w:val="RecordBase"/>
      </w:pPr>
      <w:r>
        <w:t xml:space="preserve">BR1024(HJR91)</w:t>
      </w:r>
    </w:p>
    <w:p>
      <w:pPr>
        <w:pStyle w:val="RecordBase"/>
      </w:pPr>
      <w:r>
        <w:t xml:space="preserve">BR1025(HB262)</w:t>
      </w:r>
    </w:p>
    <w:p>
      <w:pPr>
        <w:pStyle w:val="RecordBase"/>
      </w:pPr>
      <w:r>
        <w:t xml:space="preserve">BR1026(HB1)</w:t>
      </w:r>
    </w:p>
    <w:p>
      <w:pPr>
        <w:pStyle w:val="RecordBase"/>
      </w:pPr>
      <w:r>
        <w:t xml:space="preserve">BR1027(HB752)</w:t>
      </w:r>
    </w:p>
    <w:p>
      <w:pPr>
        <w:pStyle w:val="RecordBase"/>
      </w:pPr>
      <w:r>
        <w:t xml:space="preserve">BR1028(HB751)</w:t>
      </w:r>
    </w:p>
    <w:p>
      <w:pPr>
        <w:pStyle w:val="RecordBase"/>
      </w:pPr>
      <w:r>
        <w:t xml:space="preserve">BR1029(HB753)</w:t>
      </w:r>
    </w:p>
    <w:p>
      <w:pPr>
        <w:pStyle w:val="RecordBase"/>
      </w:pPr>
      <w:r>
        <w:t xml:space="preserve">BR1030(HB754)</w:t>
      </w:r>
    </w:p>
    <w:p>
      <w:pPr>
        <w:pStyle w:val="RecordBase"/>
      </w:pPr>
      <w:r>
        <w:t xml:space="preserve">BR1033(SB287)</w:t>
      </w:r>
    </w:p>
    <w:p>
      <w:pPr>
        <w:pStyle w:val="RecordBase"/>
      </w:pPr>
      <w:r>
        <w:t xml:space="preserve">BR1034(SB289)</w:t>
      </w:r>
    </w:p>
    <w:p>
      <w:pPr>
        <w:pStyle w:val="RecordBase"/>
      </w:pPr>
      <w:r>
        <w:t xml:space="preserve">BR1035(SB288)</w:t>
      </w:r>
    </w:p>
    <w:p>
      <w:pPr>
        <w:pStyle w:val="RecordBase"/>
      </w:pPr>
      <w:r>
        <w:t xml:space="preserve">BR1039(HB700)</w:t>
      </w:r>
    </w:p>
    <w:p>
      <w:pPr>
        <w:pStyle w:val="RecordBase"/>
      </w:pPr>
      <w:r>
        <w:t xml:space="preserve">BR1041(HB348)</w:t>
      </w:r>
    </w:p>
    <w:p>
      <w:pPr>
        <w:pStyle w:val="RecordBase"/>
      </w:pPr>
      <w:r>
        <w:t xml:space="preserve">BR1042(HB674)</w:t>
      </w:r>
    </w:p>
    <w:p>
      <w:pPr>
        <w:pStyle w:val="RecordBase"/>
      </w:pPr>
      <w:r>
        <w:t xml:space="preserve">BR1044(HB563)</w:t>
      </w:r>
    </w:p>
    <w:p>
      <w:pPr>
        <w:pStyle w:val="RecordBase"/>
      </w:pPr>
      <w:r>
        <w:t xml:space="preserve">BR1050(HB181)</w:t>
      </w:r>
    </w:p>
    <w:p>
      <w:pPr>
        <w:pStyle w:val="RecordBase"/>
      </w:pPr>
      <w:r>
        <w:t xml:space="preserve">BR1051(HB20)</w:t>
      </w:r>
    </w:p>
    <w:p>
      <w:pPr>
        <w:pStyle w:val="RecordBase"/>
      </w:pPr>
      <w:r>
        <w:t xml:space="preserve">BR1052(HB661)</w:t>
      </w:r>
    </w:p>
    <w:p>
      <w:pPr>
        <w:pStyle w:val="RecordBase"/>
      </w:pPr>
      <w:r>
        <w:t xml:space="preserve">BR1054(SB196)</w:t>
      </w:r>
    </w:p>
    <w:p>
      <w:pPr>
        <w:pStyle w:val="RecordBase"/>
      </w:pPr>
      <w:r>
        <w:t xml:space="preserve">BR1056(HB823)</w:t>
      </w:r>
    </w:p>
    <w:p>
      <w:pPr>
        <w:pStyle w:val="RecordBase"/>
      </w:pPr>
      <w:r>
        <w:t xml:space="preserve">BR1059(SB10)</w:t>
      </w:r>
    </w:p>
    <w:p>
      <w:pPr>
        <w:pStyle w:val="RecordBase"/>
      </w:pPr>
      <w:r>
        <w:t xml:space="preserve">BR1062(HB275)</w:t>
      </w:r>
    </w:p>
    <w:p>
      <w:pPr>
        <w:pStyle w:val="RecordBase"/>
      </w:pPr>
      <w:r>
        <w:t xml:space="preserve">BR1065(HB784)</w:t>
      </w:r>
    </w:p>
    <w:p>
      <w:pPr>
        <w:pStyle w:val="RecordBase"/>
      </w:pPr>
      <w:r>
        <w:t xml:space="preserve">BR1068(SB236)</w:t>
      </w:r>
    </w:p>
    <w:p>
      <w:pPr>
        <w:pStyle w:val="RecordBase"/>
      </w:pPr>
      <w:r>
        <w:t xml:space="preserve">BR1069(SB83)</w:t>
      </w:r>
    </w:p>
    <w:p>
      <w:pPr>
        <w:pStyle w:val="RecordBase"/>
      </w:pPr>
      <w:r>
        <w:t xml:space="preserve">BR1070(HB509)</w:t>
      </w:r>
    </w:p>
    <w:p>
      <w:pPr>
        <w:pStyle w:val="RecordBase"/>
      </w:pPr>
      <w:r>
        <w:t xml:space="preserve">BR1071(SB177)</w:t>
      </w:r>
    </w:p>
    <w:p>
      <w:pPr>
        <w:pStyle w:val="RecordBase"/>
      </w:pPr>
      <w:r>
        <w:t xml:space="preserve">BR1072(SB273)</w:t>
      </w:r>
    </w:p>
    <w:p>
      <w:pPr>
        <w:pStyle w:val="RecordBase"/>
      </w:pPr>
      <w:r>
        <w:t xml:space="preserve">BR1073(HB318)</w:t>
      </w:r>
    </w:p>
    <w:p>
      <w:pPr>
        <w:pStyle w:val="RecordBase"/>
      </w:pPr>
      <w:r>
        <w:t xml:space="preserve">BR1074(HB361)</w:t>
      </w:r>
    </w:p>
    <w:p>
      <w:pPr>
        <w:pStyle w:val="RecordBase"/>
      </w:pPr>
      <w:r>
        <w:t xml:space="preserve">BR1075(HJR29)</w:t>
      </w:r>
    </w:p>
    <w:p>
      <w:pPr>
        <w:pStyle w:val="RecordBase"/>
      </w:pPr>
      <w:r>
        <w:t xml:space="preserve">BR1076(HB15)</w:t>
      </w:r>
    </w:p>
    <w:p>
      <w:pPr>
        <w:pStyle w:val="RecordBase"/>
      </w:pPr>
      <w:r>
        <w:t xml:space="preserve">BR1077(SB27)</w:t>
      </w:r>
    </w:p>
    <w:p>
      <w:pPr>
        <w:pStyle w:val="RecordBase"/>
      </w:pPr>
      <w:r>
        <w:t xml:space="preserve">BR1078(SB18)</w:t>
      </w:r>
    </w:p>
    <w:p>
      <w:pPr>
        <w:pStyle w:val="RecordBase"/>
      </w:pPr>
      <w:r>
        <w:t xml:space="preserve">BR1079(SB35)</w:t>
      </w:r>
    </w:p>
    <w:p>
      <w:pPr>
        <w:pStyle w:val="RecordBase"/>
      </w:pPr>
      <w:r>
        <w:t xml:space="preserve">BR1080(HB254)</w:t>
      </w:r>
    </w:p>
    <w:p>
      <w:pPr>
        <w:pStyle w:val="RecordBase"/>
      </w:pPr>
      <w:r>
        <w:t xml:space="preserve">BR1081(SB296)</w:t>
      </w:r>
    </w:p>
    <w:p>
      <w:pPr>
        <w:pStyle w:val="RecordBase"/>
      </w:pPr>
      <w:r>
        <w:t xml:space="preserve">BR1082(HB463)</w:t>
      </w:r>
    </w:p>
    <w:p>
      <w:pPr>
        <w:pStyle w:val="RecordBase"/>
      </w:pPr>
      <w:r>
        <w:t xml:space="preserve">BR1083(HB101)</w:t>
      </w:r>
    </w:p>
    <w:p>
      <w:pPr>
        <w:pStyle w:val="RecordBase"/>
      </w:pPr>
      <w:r>
        <w:t xml:space="preserve">BR1084(SB175)</w:t>
      </w:r>
    </w:p>
    <w:p>
      <w:pPr>
        <w:pStyle w:val="RecordBase"/>
      </w:pPr>
      <w:r>
        <w:t xml:space="preserve">BR1085(HB660)</w:t>
      </w:r>
    </w:p>
    <w:p>
      <w:pPr>
        <w:pStyle w:val="RecordBase"/>
      </w:pPr>
      <w:r>
        <w:t xml:space="preserve">BR1086(SR39)</w:t>
      </w:r>
    </w:p>
    <w:p>
      <w:pPr>
        <w:pStyle w:val="RecordBase"/>
      </w:pPr>
      <w:r>
        <w:t xml:space="preserve">BR1087(HB273)</w:t>
      </w:r>
    </w:p>
    <w:p>
      <w:pPr>
        <w:pStyle w:val="RecordBase"/>
      </w:pPr>
      <w:r>
        <w:t xml:space="preserve">BR1089(SB305)</w:t>
      </w:r>
    </w:p>
    <w:p>
      <w:pPr>
        <w:pStyle w:val="RecordBase"/>
      </w:pPr>
      <w:r>
        <w:t xml:space="preserve">BR1091(SCR42)</w:t>
      </w:r>
    </w:p>
    <w:p>
      <w:pPr>
        <w:pStyle w:val="RecordBase"/>
      </w:pPr>
      <w:r>
        <w:t xml:space="preserve">BR1092(HB310)</w:t>
      </w:r>
    </w:p>
    <w:p>
      <w:pPr>
        <w:pStyle w:val="RecordBase"/>
      </w:pPr>
      <w:r>
        <w:t xml:space="preserve">BR1093(HB128)</w:t>
      </w:r>
    </w:p>
    <w:p>
      <w:pPr>
        <w:pStyle w:val="RecordBase"/>
      </w:pPr>
      <w:r>
        <w:t xml:space="preserve">BR1094(HB507)</w:t>
      </w:r>
    </w:p>
    <w:p>
      <w:pPr>
        <w:pStyle w:val="RecordBase"/>
      </w:pPr>
      <w:r>
        <w:t xml:space="preserve">BR1095(HB797)</w:t>
      </w:r>
    </w:p>
    <w:p>
      <w:pPr>
        <w:pStyle w:val="RecordBase"/>
      </w:pPr>
      <w:r>
        <w:t xml:space="preserve">BR1096(HB508)</w:t>
      </w:r>
    </w:p>
    <w:p>
      <w:pPr>
        <w:pStyle w:val="RecordBase"/>
      </w:pPr>
      <w:r>
        <w:t xml:space="preserve">BR1097(HB539)</w:t>
      </w:r>
    </w:p>
    <w:p>
      <w:pPr>
        <w:pStyle w:val="RecordBase"/>
      </w:pPr>
      <w:r>
        <w:t xml:space="preserve">BR1100(HB291)</w:t>
      </w:r>
    </w:p>
    <w:p>
      <w:pPr>
        <w:pStyle w:val="RecordBase"/>
      </w:pPr>
      <w:r>
        <w:t xml:space="preserve">BR1101(HB210)</w:t>
      </w:r>
    </w:p>
    <w:p>
      <w:pPr>
        <w:pStyle w:val="RecordBase"/>
      </w:pPr>
      <w:r>
        <w:t xml:space="preserve">BR1102(HB209)</w:t>
      </w:r>
    </w:p>
    <w:p>
      <w:pPr>
        <w:pStyle w:val="RecordBase"/>
      </w:pPr>
      <w:r>
        <w:t xml:space="preserve">BR1104(HB284)</w:t>
      </w:r>
    </w:p>
    <w:p>
      <w:pPr>
        <w:pStyle w:val="RecordBase"/>
      </w:pPr>
      <w:r>
        <w:t xml:space="preserve">BR1105(HB540)</w:t>
      </w:r>
    </w:p>
    <w:p>
      <w:pPr>
        <w:pStyle w:val="RecordBase"/>
      </w:pPr>
      <w:r>
        <w:t xml:space="preserve">BR1107(HB195)</w:t>
      </w:r>
    </w:p>
    <w:p>
      <w:pPr>
        <w:pStyle w:val="RecordBase"/>
      </w:pPr>
      <w:r>
        <w:t xml:space="preserve">BR1108(HB283)</w:t>
      </w:r>
    </w:p>
    <w:p>
      <w:pPr>
        <w:pStyle w:val="RecordBase"/>
      </w:pPr>
      <w:r>
        <w:t xml:space="preserve">BR1109(HB89)</w:t>
      </w:r>
    </w:p>
    <w:p>
      <w:pPr>
        <w:pStyle w:val="RecordBase"/>
      </w:pPr>
      <w:r>
        <w:t xml:space="preserve">BR1110(HB297)</w:t>
      </w:r>
    </w:p>
    <w:p>
      <w:pPr>
        <w:pStyle w:val="RecordBase"/>
      </w:pPr>
      <w:r>
        <w:t xml:space="preserve">BR1111(HB541)</w:t>
      </w:r>
    </w:p>
    <w:p>
      <w:pPr>
        <w:pStyle w:val="RecordBase"/>
      </w:pPr>
      <w:r>
        <w:t xml:space="preserve">BR1112(HB154)</w:t>
      </w:r>
    </w:p>
    <w:p>
      <w:pPr>
        <w:pStyle w:val="RecordBase"/>
      </w:pPr>
      <w:r>
        <w:t xml:space="preserve">BR1113(HB312)</w:t>
      </w:r>
    </w:p>
    <w:p>
      <w:pPr>
        <w:pStyle w:val="RecordBase"/>
      </w:pPr>
      <w:r>
        <w:t xml:space="preserve">BR1114(HB73)</w:t>
      </w:r>
    </w:p>
    <w:p>
      <w:pPr>
        <w:pStyle w:val="RecordBase"/>
      </w:pPr>
      <w:r>
        <w:t xml:space="preserve">BR1116(HB351)</w:t>
      </w:r>
    </w:p>
    <w:p>
      <w:pPr>
        <w:pStyle w:val="RecordBase"/>
      </w:pPr>
      <w:r>
        <w:t xml:space="preserve">BR1117(HB363)</w:t>
      </w:r>
    </w:p>
    <w:p>
      <w:pPr>
        <w:pStyle w:val="RecordBase"/>
      </w:pPr>
      <w:r>
        <w:t xml:space="preserve">BR1121(HB772)</w:t>
      </w:r>
    </w:p>
    <w:p>
      <w:pPr>
        <w:pStyle w:val="RecordBase"/>
      </w:pPr>
      <w:r>
        <w:t xml:space="preserve">BR1123(HB337)</w:t>
      </w:r>
    </w:p>
    <w:p>
      <w:pPr>
        <w:pStyle w:val="RecordBase"/>
      </w:pPr>
      <w:r>
        <w:t xml:space="preserve">BR1124(HB237)</w:t>
      </w:r>
    </w:p>
    <w:p>
      <w:pPr>
        <w:pStyle w:val="RecordBase"/>
      </w:pPr>
      <w:r>
        <w:t xml:space="preserve">BR1125(HB448)</w:t>
      </w:r>
    </w:p>
    <w:p>
      <w:pPr>
        <w:pStyle w:val="RecordBase"/>
      </w:pPr>
      <w:r>
        <w:t xml:space="preserve">BR1126(HB483)</w:t>
      </w:r>
    </w:p>
    <w:p>
      <w:pPr>
        <w:pStyle w:val="RecordBase"/>
      </w:pPr>
      <w:r>
        <w:t xml:space="preserve">BR1127(HB587)</w:t>
      </w:r>
    </w:p>
    <w:p>
      <w:pPr>
        <w:pStyle w:val="RecordBase"/>
      </w:pPr>
      <w:r>
        <w:t xml:space="preserve">BR1129(HB504)</w:t>
      </w:r>
    </w:p>
    <w:p>
      <w:pPr>
        <w:pStyle w:val="RecordBase"/>
      </w:pPr>
      <w:r>
        <w:t xml:space="preserve">BR1130(HB143)</w:t>
      </w:r>
    </w:p>
    <w:p>
      <w:pPr>
        <w:pStyle w:val="RecordBase"/>
      </w:pPr>
      <w:r>
        <w:t xml:space="preserve">BR1131(HB355)</w:t>
      </w:r>
    </w:p>
    <w:p>
      <w:pPr>
        <w:pStyle w:val="RecordBase"/>
      </w:pPr>
      <w:r>
        <w:t xml:space="preserve">BR1133(SB168)</w:t>
      </w:r>
    </w:p>
    <w:p>
      <w:pPr>
        <w:pStyle w:val="RecordBase"/>
      </w:pPr>
      <w:r>
        <w:t xml:space="preserve">BR1134(HB252)</w:t>
      </w:r>
    </w:p>
    <w:p>
      <w:pPr>
        <w:pStyle w:val="RecordBase"/>
      </w:pPr>
      <w:r>
        <w:t xml:space="preserve">BR1136(SB233)</w:t>
      </w:r>
    </w:p>
    <w:p>
      <w:pPr>
        <w:pStyle w:val="RecordBase"/>
      </w:pPr>
      <w:r>
        <w:t xml:space="preserve">BR1137(SB182)</w:t>
      </w:r>
    </w:p>
    <w:p>
      <w:pPr>
        <w:pStyle w:val="RecordBase"/>
      </w:pPr>
      <w:r>
        <w:t xml:space="preserve">BR1142(HB222)</w:t>
      </w:r>
    </w:p>
    <w:p>
      <w:pPr>
        <w:pStyle w:val="RecordBase"/>
      </w:pPr>
      <w:r>
        <w:t xml:space="preserve">BR1145(HJR30)</w:t>
      </w:r>
    </w:p>
    <w:p>
      <w:pPr>
        <w:pStyle w:val="RecordBase"/>
      </w:pPr>
      <w:r>
        <w:t xml:space="preserve">BR1146(HB186)</w:t>
      </w:r>
    </w:p>
    <w:p>
      <w:pPr>
        <w:pStyle w:val="RecordBase"/>
      </w:pPr>
      <w:r>
        <w:t xml:space="preserve">BR1147(HB479)</w:t>
      </w:r>
    </w:p>
    <w:p>
      <w:pPr>
        <w:pStyle w:val="RecordBase"/>
      </w:pPr>
      <w:r>
        <w:t xml:space="preserve">BR1149(SJR25)</w:t>
      </w:r>
    </w:p>
    <w:p>
      <w:pPr>
        <w:pStyle w:val="RecordBase"/>
      </w:pPr>
      <w:r>
        <w:t xml:space="preserve">BR1151(HCR51)</w:t>
      </w:r>
    </w:p>
    <w:p>
      <w:pPr>
        <w:pStyle w:val="RecordBase"/>
      </w:pPr>
      <w:r>
        <w:t xml:space="preserve">BR1154(SB57)</w:t>
      </w:r>
    </w:p>
    <w:p>
      <w:pPr>
        <w:pStyle w:val="RecordBase"/>
      </w:pPr>
      <w:r>
        <w:t xml:space="preserve">BR1155(HB316)</w:t>
      </w:r>
    </w:p>
    <w:p>
      <w:pPr>
        <w:pStyle w:val="RecordBase"/>
      </w:pPr>
      <w:r>
        <w:t xml:space="preserve">BR1157(HB332)</w:t>
      </w:r>
    </w:p>
    <w:p>
      <w:pPr>
        <w:pStyle w:val="RecordBase"/>
      </w:pPr>
      <w:r>
        <w:t xml:space="preserve">BR1158(SR2)</w:t>
      </w:r>
    </w:p>
    <w:p>
      <w:pPr>
        <w:pStyle w:val="RecordBase"/>
      </w:pPr>
      <w:r>
        <w:t xml:space="preserve">BR1159(SR41)</w:t>
      </w:r>
    </w:p>
    <w:p>
      <w:pPr>
        <w:pStyle w:val="RecordBase"/>
      </w:pPr>
      <w:r>
        <w:t xml:space="preserve">BR1160(HR2)</w:t>
      </w:r>
    </w:p>
    <w:p>
      <w:pPr>
        <w:pStyle w:val="RecordBase"/>
      </w:pPr>
      <w:r>
        <w:t xml:space="preserve">BR1161(HR1)</w:t>
      </w:r>
    </w:p>
    <w:p>
      <w:pPr>
        <w:pStyle w:val="RecordBase"/>
      </w:pPr>
      <w:r>
        <w:t xml:space="preserve">BR1162(HR3)</w:t>
      </w:r>
    </w:p>
    <w:p>
      <w:pPr>
        <w:pStyle w:val="RecordBase"/>
      </w:pPr>
      <w:r>
        <w:t xml:space="preserve">BR1163(HR4)</w:t>
      </w:r>
    </w:p>
    <w:p>
      <w:pPr>
        <w:pStyle w:val="RecordBase"/>
      </w:pPr>
      <w:r>
        <w:t xml:space="preserve">BR1164(SR6)</w:t>
      </w:r>
    </w:p>
    <w:p>
      <w:pPr>
        <w:pStyle w:val="RecordBase"/>
      </w:pPr>
      <w:r>
        <w:t xml:space="preserve">BR1165(SR7)</w:t>
      </w:r>
    </w:p>
    <w:p>
      <w:pPr>
        <w:pStyle w:val="RecordBase"/>
      </w:pPr>
      <w:r>
        <w:t xml:space="preserve">BR1166(SR8)</w:t>
      </w:r>
    </w:p>
    <w:p>
      <w:pPr>
        <w:pStyle w:val="RecordBase"/>
      </w:pPr>
      <w:r>
        <w:t xml:space="preserve">BR1167(SB157)</w:t>
      </w:r>
    </w:p>
    <w:p>
      <w:pPr>
        <w:pStyle w:val="RecordBase"/>
      </w:pPr>
      <w:r>
        <w:t xml:space="preserve">BR1168(HB296)</w:t>
      </w:r>
    </w:p>
    <w:p>
      <w:pPr>
        <w:pStyle w:val="RecordBase"/>
      </w:pPr>
      <w:r>
        <w:t xml:space="preserve">BR1170(HB216)</w:t>
      </w:r>
    </w:p>
    <w:p>
      <w:pPr>
        <w:pStyle w:val="RecordBase"/>
      </w:pPr>
      <w:r>
        <w:t xml:space="preserve">BR1172(SB21)</w:t>
      </w:r>
    </w:p>
    <w:p>
      <w:pPr>
        <w:pStyle w:val="RecordBase"/>
      </w:pPr>
      <w:r>
        <w:t xml:space="preserve">BR1175(SB132)</w:t>
      </w:r>
    </w:p>
    <w:p>
      <w:pPr>
        <w:pStyle w:val="RecordBase"/>
      </w:pPr>
      <w:r>
        <w:t xml:space="preserve">BR1177(SB93)</w:t>
      </w:r>
    </w:p>
    <w:p>
      <w:pPr>
        <w:pStyle w:val="RecordBase"/>
      </w:pPr>
      <w:r>
        <w:t xml:space="preserve">BR1178(SB123)</w:t>
      </w:r>
    </w:p>
    <w:p>
      <w:pPr>
        <w:pStyle w:val="RecordBase"/>
      </w:pPr>
      <w:r>
        <w:t xml:space="preserve">BR1179(SB162)</w:t>
      </w:r>
    </w:p>
    <w:p>
      <w:pPr>
        <w:pStyle w:val="RecordBase"/>
      </w:pPr>
      <w:r>
        <w:t xml:space="preserve">BR1180(SB140)</w:t>
      </w:r>
    </w:p>
    <w:p>
      <w:pPr>
        <w:pStyle w:val="RecordBase"/>
      </w:pPr>
      <w:r>
        <w:t xml:space="preserve">BR1181(SB23)</w:t>
      </w:r>
    </w:p>
    <w:p>
      <w:pPr>
        <w:pStyle w:val="RecordBase"/>
      </w:pPr>
      <w:r>
        <w:t xml:space="preserve">BR1182(HR6)</w:t>
      </w:r>
    </w:p>
    <w:p>
      <w:pPr>
        <w:pStyle w:val="RecordBase"/>
      </w:pPr>
      <w:r>
        <w:t xml:space="preserve">BR1183(HR17)</w:t>
      </w:r>
    </w:p>
    <w:p>
      <w:pPr>
        <w:pStyle w:val="RecordBase"/>
      </w:pPr>
      <w:r>
        <w:t xml:space="preserve">BR1184(HR18)</w:t>
      </w:r>
    </w:p>
    <w:p>
      <w:pPr>
        <w:pStyle w:val="RecordBase"/>
      </w:pPr>
      <w:r>
        <w:t xml:space="preserve">BR1185(HR11)</w:t>
      </w:r>
    </w:p>
    <w:p>
      <w:pPr>
        <w:pStyle w:val="RecordBase"/>
      </w:pPr>
      <w:r>
        <w:t xml:space="preserve">BR1186(HR10)</w:t>
      </w:r>
    </w:p>
    <w:p>
      <w:pPr>
        <w:pStyle w:val="RecordBase"/>
      </w:pPr>
      <w:r>
        <w:t xml:space="preserve">BR1187(HR9)</w:t>
      </w:r>
    </w:p>
    <w:p>
      <w:pPr>
        <w:pStyle w:val="RecordBase"/>
      </w:pPr>
      <w:r>
        <w:t xml:space="preserve">BR1188(HR8)</w:t>
      </w:r>
    </w:p>
    <w:p>
      <w:pPr>
        <w:pStyle w:val="RecordBase"/>
      </w:pPr>
      <w:r>
        <w:t xml:space="preserve">BR1191(SB295)</w:t>
      </w:r>
    </w:p>
    <w:p>
      <w:pPr>
        <w:pStyle w:val="RecordBase"/>
      </w:pPr>
      <w:r>
        <w:t xml:space="preserve">BR1192(SB276)</w:t>
      </w:r>
    </w:p>
    <w:p>
      <w:pPr>
        <w:pStyle w:val="RecordBase"/>
      </w:pPr>
      <w:r>
        <w:t xml:space="preserve">BR1193(SB169)</w:t>
      </w:r>
    </w:p>
    <w:p>
      <w:pPr>
        <w:pStyle w:val="RecordBase"/>
      </w:pPr>
      <w:r>
        <w:t xml:space="preserve">BR1197(SB166)</w:t>
      </w:r>
    </w:p>
    <w:p>
      <w:pPr>
        <w:pStyle w:val="RecordBase"/>
      </w:pPr>
      <w:r>
        <w:t xml:space="preserve">BR1198(SR218)</w:t>
      </w:r>
    </w:p>
    <w:p>
      <w:pPr>
        <w:pStyle w:val="RecordBase"/>
      </w:pPr>
      <w:r>
        <w:t xml:space="preserve">BR1199(HB247)</w:t>
      </w:r>
    </w:p>
    <w:p>
      <w:pPr>
        <w:pStyle w:val="RecordBase"/>
      </w:pPr>
      <w:r>
        <w:t xml:space="preserve">BR1200(HB58)</w:t>
      </w:r>
    </w:p>
    <w:p>
      <w:pPr>
        <w:pStyle w:val="RecordBase"/>
      </w:pPr>
      <w:r>
        <w:t xml:space="preserve">BR1203(SB61)</w:t>
      </w:r>
    </w:p>
    <w:p>
      <w:pPr>
        <w:pStyle w:val="RecordBase"/>
      </w:pPr>
      <w:r>
        <w:t xml:space="preserve">BR1207(SB32)</w:t>
      </w:r>
    </w:p>
    <w:p>
      <w:pPr>
        <w:pStyle w:val="RecordBase"/>
      </w:pPr>
      <w:r>
        <w:t xml:space="preserve">BR1208(HB193)</w:t>
      </w:r>
    </w:p>
    <w:p>
      <w:pPr>
        <w:pStyle w:val="RecordBase"/>
      </w:pPr>
      <w:r>
        <w:t xml:space="preserve">BR1212(HB396)</w:t>
      </w:r>
    </w:p>
    <w:p>
      <w:pPr>
        <w:pStyle w:val="RecordBase"/>
      </w:pPr>
      <w:r>
        <w:t xml:space="preserve">BR1213(HJR22)</w:t>
      </w:r>
    </w:p>
    <w:p>
      <w:pPr>
        <w:pStyle w:val="RecordBase"/>
      </w:pPr>
      <w:r>
        <w:t xml:space="preserve">BR1214(HJR21)</w:t>
      </w:r>
    </w:p>
    <w:p>
      <w:pPr>
        <w:pStyle w:val="RecordBase"/>
      </w:pPr>
      <w:r>
        <w:t xml:space="preserve">BR1215(HB304)</w:t>
      </w:r>
    </w:p>
    <w:p>
      <w:pPr>
        <w:pStyle w:val="RecordBase"/>
      </w:pPr>
      <w:r>
        <w:t xml:space="preserve">BR1216(HB86)</w:t>
      </w:r>
    </w:p>
    <w:p>
      <w:pPr>
        <w:pStyle w:val="RecordBase"/>
      </w:pPr>
      <w:r>
        <w:t xml:space="preserve">BR1217(SB171)</w:t>
      </w:r>
    </w:p>
    <w:p>
      <w:pPr>
        <w:pStyle w:val="RecordBase"/>
      </w:pPr>
      <w:r>
        <w:t xml:space="preserve">BR1218(SB198)</w:t>
      </w:r>
    </w:p>
    <w:p>
      <w:pPr>
        <w:pStyle w:val="RecordBase"/>
      </w:pPr>
      <w:r>
        <w:t xml:space="preserve">BR1219(HB13)</w:t>
      </w:r>
    </w:p>
    <w:p>
      <w:pPr>
        <w:pStyle w:val="RecordBase"/>
      </w:pPr>
      <w:r>
        <w:t xml:space="preserve">BR1220(HB388)</w:t>
      </w:r>
    </w:p>
    <w:p>
      <w:pPr>
        <w:pStyle w:val="RecordBase"/>
      </w:pPr>
      <w:r>
        <w:t xml:space="preserve">BR1221(HB370)</w:t>
      </w:r>
    </w:p>
    <w:p>
      <w:pPr>
        <w:pStyle w:val="RecordBase"/>
      </w:pPr>
      <w:r>
        <w:t xml:space="preserve">BR1222(HB29)</w:t>
      </w:r>
    </w:p>
    <w:p>
      <w:pPr>
        <w:pStyle w:val="RecordBase"/>
      </w:pPr>
      <w:r>
        <w:t xml:space="preserve">BR1223(HB163)</w:t>
      </w:r>
    </w:p>
    <w:p>
      <w:pPr>
        <w:pStyle w:val="RecordBase"/>
      </w:pPr>
      <w:r>
        <w:t xml:space="preserve">BR1224(HB739)</w:t>
      </w:r>
    </w:p>
    <w:p>
      <w:pPr>
        <w:pStyle w:val="RecordBase"/>
      </w:pPr>
      <w:r>
        <w:t xml:space="preserve">BR1225(HB155)</w:t>
      </w:r>
    </w:p>
    <w:p>
      <w:pPr>
        <w:pStyle w:val="RecordBase"/>
      </w:pPr>
      <w:r>
        <w:t xml:space="preserve">BR1226(HB200)</w:t>
      </w:r>
    </w:p>
    <w:p>
      <w:pPr>
        <w:pStyle w:val="RecordBase"/>
      </w:pPr>
      <w:r>
        <w:t xml:space="preserve">BR1228(HCR79)</w:t>
      </w:r>
    </w:p>
    <w:p>
      <w:pPr>
        <w:pStyle w:val="RecordBase"/>
      </w:pPr>
      <w:r>
        <w:t xml:space="preserve">BR1229(HB118)</w:t>
      </w:r>
    </w:p>
    <w:p>
      <w:pPr>
        <w:pStyle w:val="RecordBase"/>
      </w:pPr>
      <w:r>
        <w:t xml:space="preserve">BR1230(HB74)</w:t>
      </w:r>
    </w:p>
    <w:p>
      <w:pPr>
        <w:pStyle w:val="RecordBase"/>
      </w:pPr>
      <w:r>
        <w:t xml:space="preserve">BR1231(HB70)</w:t>
      </w:r>
    </w:p>
    <w:p>
      <w:pPr>
        <w:pStyle w:val="RecordBase"/>
      </w:pPr>
      <w:r>
        <w:t xml:space="preserve">BR1234(HB160)</w:t>
      </w:r>
    </w:p>
    <w:p>
      <w:pPr>
        <w:pStyle w:val="RecordBase"/>
      </w:pPr>
      <w:r>
        <w:t xml:space="preserve">BR1235(HB716)</w:t>
      </w:r>
    </w:p>
    <w:p>
      <w:pPr>
        <w:pStyle w:val="RecordBase"/>
      </w:pPr>
      <w:r>
        <w:t xml:space="preserve">BR1236(HB735)</w:t>
      </w:r>
    </w:p>
    <w:p>
      <w:pPr>
        <w:pStyle w:val="RecordBase"/>
      </w:pPr>
      <w:r>
        <w:t xml:space="preserve">BR1238(HB71)</w:t>
      </w:r>
    </w:p>
    <w:p>
      <w:pPr>
        <w:pStyle w:val="RecordBase"/>
      </w:pPr>
      <w:r>
        <w:t xml:space="preserve">BR1239(HB75)</w:t>
      </w:r>
    </w:p>
    <w:p>
      <w:pPr>
        <w:pStyle w:val="RecordBase"/>
      </w:pPr>
      <w:r>
        <w:t xml:space="preserve">BR1240(HB76)</w:t>
      </w:r>
    </w:p>
    <w:p>
      <w:pPr>
        <w:pStyle w:val="RecordBase"/>
      </w:pPr>
      <w:r>
        <w:t xml:space="preserve">BR1241(SR28)</w:t>
      </w:r>
    </w:p>
    <w:p>
      <w:pPr>
        <w:pStyle w:val="RecordBase"/>
      </w:pPr>
      <w:r>
        <w:t xml:space="preserve">BR1242(HB796)</w:t>
      </w:r>
    </w:p>
    <w:p>
      <w:pPr>
        <w:pStyle w:val="RecordBase"/>
      </w:pPr>
      <w:r>
        <w:t xml:space="preserve">BR1243(HB249)</w:t>
      </w:r>
    </w:p>
    <w:p>
      <w:pPr>
        <w:pStyle w:val="RecordBase"/>
      </w:pPr>
      <w:r>
        <w:t xml:space="preserve">BR1244(HB612)</w:t>
      </w:r>
    </w:p>
    <w:p>
      <w:pPr>
        <w:pStyle w:val="RecordBase"/>
      </w:pPr>
      <w:r>
        <w:t xml:space="preserve">BR1245(SB336)</w:t>
      </w:r>
    </w:p>
    <w:p>
      <w:pPr>
        <w:pStyle w:val="RecordBase"/>
      </w:pPr>
      <w:r>
        <w:t xml:space="preserve">BR1246(SB60)</w:t>
      </w:r>
    </w:p>
    <w:p>
      <w:pPr>
        <w:pStyle w:val="RecordBase"/>
      </w:pPr>
      <w:r>
        <w:t xml:space="preserve">BR1247(HB292)</w:t>
      </w:r>
    </w:p>
    <w:p>
      <w:pPr>
        <w:pStyle w:val="RecordBase"/>
      </w:pPr>
      <w:r>
        <w:t xml:space="preserve">BR1248(SB26)</w:t>
      </w:r>
    </w:p>
    <w:p>
      <w:pPr>
        <w:pStyle w:val="RecordBase"/>
      </w:pPr>
      <w:r>
        <w:t xml:space="preserve">BR1249(HB473)</w:t>
      </w:r>
    </w:p>
    <w:p>
      <w:pPr>
        <w:pStyle w:val="RecordBase"/>
      </w:pPr>
      <w:r>
        <w:t xml:space="preserve">BR1250(HB251)</w:t>
      </w:r>
    </w:p>
    <w:p>
      <w:pPr>
        <w:pStyle w:val="RecordBase"/>
      </w:pPr>
      <w:r>
        <w:t xml:space="preserve">BR1251(HB133)</w:t>
      </w:r>
    </w:p>
    <w:p>
      <w:pPr>
        <w:pStyle w:val="RecordBase"/>
      </w:pPr>
      <w:r>
        <w:t xml:space="preserve">BR1252(HB185)</w:t>
      </w:r>
    </w:p>
    <w:p>
      <w:pPr>
        <w:pStyle w:val="RecordBase"/>
      </w:pPr>
      <w:r>
        <w:t xml:space="preserve">BR1255(HB134)</w:t>
      </w:r>
    </w:p>
    <w:p>
      <w:pPr>
        <w:pStyle w:val="RecordBase"/>
      </w:pPr>
      <w:r>
        <w:t xml:space="preserve">BR1256(HB299)</w:t>
      </w:r>
    </w:p>
    <w:p>
      <w:pPr>
        <w:pStyle w:val="RecordBase"/>
      </w:pPr>
      <w:r>
        <w:t xml:space="preserve">BR1257(SB59)</w:t>
      </w:r>
    </w:p>
    <w:p>
      <w:pPr>
        <w:pStyle w:val="RecordBase"/>
      </w:pPr>
      <w:r>
        <w:t xml:space="preserve">BR1258(SB38)</w:t>
      </w:r>
    </w:p>
    <w:p>
      <w:pPr>
        <w:pStyle w:val="RecordBase"/>
      </w:pPr>
      <w:r>
        <w:t xml:space="preserve">BR1260(SB81)</w:t>
      </w:r>
    </w:p>
    <w:p>
      <w:pPr>
        <w:pStyle w:val="RecordBase"/>
      </w:pPr>
      <w:r>
        <w:t xml:space="preserve">BR1261(HB228)</w:t>
      </w:r>
    </w:p>
    <w:p>
      <w:pPr>
        <w:pStyle w:val="RecordBase"/>
      </w:pPr>
      <w:r>
        <w:t xml:space="preserve">BR1262(HB642)</w:t>
      </w:r>
    </w:p>
    <w:p>
      <w:pPr>
        <w:pStyle w:val="RecordBase"/>
      </w:pPr>
      <w:r>
        <w:t xml:space="preserve">BR1263(HB126)</w:t>
      </w:r>
    </w:p>
    <w:p>
      <w:pPr>
        <w:pStyle w:val="RecordBase"/>
      </w:pPr>
      <w:r>
        <w:t xml:space="preserve">BR1266(HR34)</w:t>
      </w:r>
    </w:p>
    <w:p>
      <w:pPr>
        <w:pStyle w:val="RecordBase"/>
      </w:pPr>
      <w:r>
        <w:t xml:space="preserve">BR1267(HB257)</w:t>
      </w:r>
    </w:p>
    <w:p>
      <w:pPr>
        <w:pStyle w:val="RecordBase"/>
      </w:pPr>
      <w:r>
        <w:t xml:space="preserve">BR1268(SB29)</w:t>
      </w:r>
    </w:p>
    <w:p>
      <w:pPr>
        <w:pStyle w:val="RecordBase"/>
      </w:pPr>
      <w:r>
        <w:t xml:space="preserve">BR1269(HR7)</w:t>
      </w:r>
    </w:p>
    <w:p>
      <w:pPr>
        <w:pStyle w:val="RecordBase"/>
      </w:pPr>
      <w:r>
        <w:t xml:space="preserve">BR1270(SB105)</w:t>
      </w:r>
    </w:p>
    <w:p>
      <w:pPr>
        <w:pStyle w:val="RecordBase"/>
      </w:pPr>
      <w:r>
        <w:t xml:space="preserve">BR1271(HB309)</w:t>
      </w:r>
    </w:p>
    <w:p>
      <w:pPr>
        <w:pStyle w:val="RecordBase"/>
      </w:pPr>
      <w:r>
        <w:t xml:space="preserve">BR1272(SB106)</w:t>
      </w:r>
    </w:p>
    <w:p>
      <w:pPr>
        <w:pStyle w:val="RecordBase"/>
      </w:pPr>
      <w:r>
        <w:t xml:space="preserve">BR1274(HB206)</w:t>
      </w:r>
    </w:p>
    <w:p>
      <w:pPr>
        <w:pStyle w:val="RecordBase"/>
      </w:pPr>
      <w:r>
        <w:t xml:space="preserve">BR1275(HB205)</w:t>
      </w:r>
    </w:p>
    <w:p>
      <w:pPr>
        <w:pStyle w:val="RecordBase"/>
      </w:pPr>
      <w:r>
        <w:t xml:space="preserve">BR1276(HB554)</w:t>
      </w:r>
    </w:p>
    <w:p>
      <w:pPr>
        <w:pStyle w:val="RecordBase"/>
      </w:pPr>
      <w:r>
        <w:t xml:space="preserve">BR1277(HB192)</w:t>
      </w:r>
    </w:p>
    <w:p>
      <w:pPr>
        <w:pStyle w:val="RecordBase"/>
      </w:pPr>
      <w:r>
        <w:t xml:space="preserve">BR1280(HB202)</w:t>
      </w:r>
    </w:p>
    <w:p>
      <w:pPr>
        <w:pStyle w:val="RecordBase"/>
      </w:pPr>
      <w:r>
        <w:t xml:space="preserve">BR1281(HB203)</w:t>
      </w:r>
    </w:p>
    <w:p>
      <w:pPr>
        <w:pStyle w:val="RecordBase"/>
      </w:pPr>
      <w:r>
        <w:t xml:space="preserve">BR1282(HB204)</w:t>
      </w:r>
    </w:p>
    <w:p>
      <w:pPr>
        <w:pStyle w:val="RecordBase"/>
      </w:pPr>
      <w:r>
        <w:t xml:space="preserve">BR1286(HB718)</w:t>
      </w:r>
    </w:p>
    <w:p>
      <w:pPr>
        <w:pStyle w:val="RecordBase"/>
      </w:pPr>
      <w:r>
        <w:t xml:space="preserve">BR1289(HB717)</w:t>
      </w:r>
    </w:p>
    <w:p>
      <w:pPr>
        <w:pStyle w:val="RecordBase"/>
      </w:pPr>
      <w:r>
        <w:t xml:space="preserve">BR1293(HB117)</w:t>
      </w:r>
    </w:p>
    <w:p>
      <w:pPr>
        <w:pStyle w:val="RecordBase"/>
      </w:pPr>
      <w:r>
        <w:t xml:space="preserve">BR1298(SB178)</w:t>
      </w:r>
    </w:p>
    <w:p>
      <w:pPr>
        <w:pStyle w:val="RecordBase"/>
      </w:pPr>
      <w:r>
        <w:t xml:space="preserve">BR1299(SB209)</w:t>
      </w:r>
    </w:p>
    <w:p>
      <w:pPr>
        <w:pStyle w:val="RecordBase"/>
      </w:pPr>
      <w:r>
        <w:t xml:space="preserve">BR1303(SB146)</w:t>
      </w:r>
    </w:p>
    <w:p>
      <w:pPr>
        <w:pStyle w:val="RecordBase"/>
      </w:pPr>
      <w:r>
        <w:t xml:space="preserve">BR1305(HB72)</w:t>
      </w:r>
    </w:p>
    <w:p>
      <w:pPr>
        <w:pStyle w:val="RecordBase"/>
      </w:pPr>
      <w:r>
        <w:t xml:space="preserve">BR1306(SR43)</w:t>
      </w:r>
    </w:p>
    <w:p>
      <w:pPr>
        <w:pStyle w:val="RecordBase"/>
      </w:pPr>
      <w:r>
        <w:t xml:space="preserve">BR1307(SJR140)</w:t>
      </w:r>
    </w:p>
    <w:p>
      <w:pPr>
        <w:pStyle w:val="RecordBase"/>
      </w:pPr>
      <w:r>
        <w:t xml:space="preserve">BR1308(HB819)</w:t>
      </w:r>
    </w:p>
    <w:p>
      <w:pPr>
        <w:pStyle w:val="RecordBase"/>
      </w:pPr>
      <w:r>
        <w:t xml:space="preserve">BR1311(HB595)</w:t>
      </w:r>
    </w:p>
    <w:p>
      <w:pPr>
        <w:pStyle w:val="RecordBase"/>
      </w:pPr>
      <w:r>
        <w:t xml:space="preserve">BR1316(HB324)</w:t>
      </w:r>
    </w:p>
    <w:p>
      <w:pPr>
        <w:pStyle w:val="RecordBase"/>
      </w:pPr>
      <w:r>
        <w:t xml:space="preserve">BR1317(HB745)</w:t>
      </w:r>
    </w:p>
    <w:p>
      <w:pPr>
        <w:pStyle w:val="RecordBase"/>
      </w:pPr>
      <w:r>
        <w:t xml:space="preserve">BR1318(HB250)</w:t>
      </w:r>
    </w:p>
    <w:p>
      <w:pPr>
        <w:pStyle w:val="RecordBase"/>
      </w:pPr>
      <w:r>
        <w:t xml:space="preserve">BR1320(HR97)</w:t>
      </w:r>
    </w:p>
    <w:p>
      <w:pPr>
        <w:pStyle w:val="RecordBase"/>
      </w:pPr>
      <w:r>
        <w:t xml:space="preserve">BR1321(SR4)</w:t>
      </w:r>
    </w:p>
    <w:p>
      <w:pPr>
        <w:pStyle w:val="RecordBase"/>
      </w:pPr>
      <w:r>
        <w:t xml:space="preserve">BR1322(HB339)</w:t>
      </w:r>
    </w:p>
    <w:p>
      <w:pPr>
        <w:pStyle w:val="RecordBase"/>
      </w:pPr>
      <w:r>
        <w:t xml:space="preserve">BR1323(SR1)</w:t>
      </w:r>
    </w:p>
    <w:p>
      <w:pPr>
        <w:pStyle w:val="RecordBase"/>
      </w:pPr>
      <w:r>
        <w:t xml:space="preserve">BR1324(SB65)</w:t>
      </w:r>
    </w:p>
    <w:p>
      <w:pPr>
        <w:pStyle w:val="RecordBase"/>
      </w:pPr>
      <w:r>
        <w:t xml:space="preserve">BR1327(HB546)</w:t>
      </w:r>
    </w:p>
    <w:p>
      <w:pPr>
        <w:pStyle w:val="RecordBase"/>
      </w:pPr>
      <w:r>
        <w:t xml:space="preserve">BR1328(HB545)</w:t>
      </w:r>
    </w:p>
    <w:p>
      <w:pPr>
        <w:pStyle w:val="RecordBase"/>
      </w:pPr>
      <w:r>
        <w:t xml:space="preserve">BR1333(SB188)</w:t>
      </w:r>
    </w:p>
    <w:p>
      <w:pPr>
        <w:pStyle w:val="RecordBase"/>
      </w:pPr>
      <w:r>
        <w:t xml:space="preserve">BR1335(HB820)</w:t>
      </w:r>
    </w:p>
    <w:p>
      <w:pPr>
        <w:pStyle w:val="RecordBase"/>
      </w:pPr>
      <w:r>
        <w:t xml:space="preserve">BR1336(HB120)</w:t>
      </w:r>
    </w:p>
    <w:p>
      <w:pPr>
        <w:pStyle w:val="RecordBase"/>
      </w:pPr>
      <w:r>
        <w:t xml:space="preserve">BR1337(HB150)</w:t>
      </w:r>
    </w:p>
    <w:p>
      <w:pPr>
        <w:pStyle w:val="RecordBase"/>
      </w:pPr>
      <w:r>
        <w:t xml:space="preserve">BR1338(HB121)</w:t>
      </w:r>
    </w:p>
    <w:p>
      <w:pPr>
        <w:pStyle w:val="RecordBase"/>
      </w:pPr>
      <w:r>
        <w:t xml:space="preserve">BR1339(SB304)</w:t>
      </w:r>
    </w:p>
    <w:p>
      <w:pPr>
        <w:pStyle w:val="RecordBase"/>
      </w:pPr>
      <w:r>
        <w:t xml:space="preserve">BR1340(HB177)</w:t>
      </w:r>
    </w:p>
    <w:p>
      <w:pPr>
        <w:pStyle w:val="RecordBase"/>
      </w:pPr>
      <w:r>
        <w:t xml:space="preserve">BR1342(HB174)</w:t>
      </w:r>
    </w:p>
    <w:p>
      <w:pPr>
        <w:pStyle w:val="RecordBase"/>
      </w:pPr>
      <w:r>
        <w:t xml:space="preserve">BR1343(HB87)</w:t>
      </w:r>
    </w:p>
    <w:p>
      <w:pPr>
        <w:pStyle w:val="RecordBase"/>
      </w:pPr>
      <w:r>
        <w:t xml:space="preserve">BR1344(HB547)</w:t>
      </w:r>
    </w:p>
    <w:p>
      <w:pPr>
        <w:pStyle w:val="RecordBase"/>
      </w:pPr>
      <w:r>
        <w:t xml:space="preserve">BR1346(SB3)</w:t>
      </w:r>
    </w:p>
    <w:p>
      <w:pPr>
        <w:pStyle w:val="RecordBase"/>
      </w:pPr>
      <w:r>
        <w:t xml:space="preserve">BR1347(HB320)</w:t>
      </w:r>
    </w:p>
    <w:p>
      <w:pPr>
        <w:pStyle w:val="RecordBase"/>
      </w:pPr>
      <w:r>
        <w:t xml:space="preserve">BR1348(HB114)</w:t>
      </w:r>
    </w:p>
    <w:p>
      <w:pPr>
        <w:pStyle w:val="RecordBase"/>
      </w:pPr>
      <w:r>
        <w:t xml:space="preserve">BR1349(HB110)</w:t>
      </w:r>
    </w:p>
    <w:p>
      <w:pPr>
        <w:pStyle w:val="RecordBase"/>
      </w:pPr>
      <w:r>
        <w:t xml:space="preserve">BR1350(HR14)</w:t>
      </w:r>
    </w:p>
    <w:p>
      <w:pPr>
        <w:pStyle w:val="RecordBase"/>
      </w:pPr>
      <w:r>
        <w:t xml:space="preserve">BR1351(HR16)</w:t>
      </w:r>
    </w:p>
    <w:p>
      <w:pPr>
        <w:pStyle w:val="RecordBase"/>
      </w:pPr>
      <w:r>
        <w:t xml:space="preserve">BR1352(HR15)</w:t>
      </w:r>
    </w:p>
    <w:p>
      <w:pPr>
        <w:pStyle w:val="RecordBase"/>
      </w:pPr>
      <w:r>
        <w:t xml:space="preserve">BR1353(HR19)</w:t>
      </w:r>
    </w:p>
    <w:p>
      <w:pPr>
        <w:pStyle w:val="RecordBase"/>
      </w:pPr>
      <w:r>
        <w:t xml:space="preserve">BR1354(HR12)</w:t>
      </w:r>
    </w:p>
    <w:p>
      <w:pPr>
        <w:pStyle w:val="RecordBase"/>
      </w:pPr>
      <w:r>
        <w:t xml:space="preserve">BR1355(HR20)</w:t>
      </w:r>
    </w:p>
    <w:p>
      <w:pPr>
        <w:pStyle w:val="RecordBase"/>
      </w:pPr>
      <w:r>
        <w:t xml:space="preserve">BR1356(HR13)</w:t>
      </w:r>
    </w:p>
    <w:p>
      <w:pPr>
        <w:pStyle w:val="RecordBase"/>
      </w:pPr>
      <w:r>
        <w:t xml:space="preserve">BR1359(HB765)</w:t>
      </w:r>
    </w:p>
    <w:p>
      <w:pPr>
        <w:pStyle w:val="RecordBase"/>
      </w:pPr>
      <w:r>
        <w:t xml:space="preserve">BR1360(HB256)</w:t>
      </w:r>
    </w:p>
    <w:p>
      <w:pPr>
        <w:pStyle w:val="RecordBase"/>
      </w:pPr>
      <w:r>
        <w:t xml:space="preserve">BR1361(SR36)</w:t>
      </w:r>
    </w:p>
    <w:p>
      <w:pPr>
        <w:pStyle w:val="RecordBase"/>
      </w:pPr>
      <w:r>
        <w:t xml:space="preserve">BR1363(SR61)</w:t>
      </w:r>
    </w:p>
    <w:p>
      <w:pPr>
        <w:pStyle w:val="RecordBase"/>
      </w:pPr>
      <w:r>
        <w:t xml:space="preserve">BR1364(HR5)</w:t>
      </w:r>
    </w:p>
    <w:p>
      <w:pPr>
        <w:pStyle w:val="RecordBase"/>
      </w:pPr>
      <w:r>
        <w:t xml:space="preserve">BR1366(HB768)</w:t>
      </w:r>
    </w:p>
    <w:p>
      <w:pPr>
        <w:pStyle w:val="RecordBase"/>
      </w:pPr>
      <w:r>
        <w:t xml:space="preserve">BR1368(SR50)</w:t>
      </w:r>
    </w:p>
    <w:p>
      <w:pPr>
        <w:pStyle w:val="RecordBase"/>
      </w:pPr>
      <w:r>
        <w:t xml:space="preserve">BR1369(HB341)</w:t>
      </w:r>
    </w:p>
    <w:p>
      <w:pPr>
        <w:pStyle w:val="RecordBase"/>
      </w:pPr>
      <w:r>
        <w:t xml:space="preserve">BR1370(HB208)</w:t>
      </w:r>
    </w:p>
    <w:p>
      <w:pPr>
        <w:pStyle w:val="RecordBase"/>
      </w:pPr>
      <w:r>
        <w:t xml:space="preserve">BR1373(HCR32)</w:t>
      </w:r>
    </w:p>
    <w:p>
      <w:pPr>
        <w:pStyle w:val="RecordBase"/>
      </w:pPr>
      <w:r>
        <w:t xml:space="preserve">BR1374(HB158)</w:t>
      </w:r>
    </w:p>
    <w:p>
      <w:pPr>
        <w:pStyle w:val="RecordBase"/>
      </w:pPr>
      <w:r>
        <w:t xml:space="preserve">BR1375(SB7)</w:t>
      </w:r>
    </w:p>
    <w:p>
      <w:pPr>
        <w:pStyle w:val="RecordBase"/>
      </w:pPr>
      <w:r>
        <w:t xml:space="preserve">BR1376(SR57)</w:t>
      </w:r>
    </w:p>
    <w:p>
      <w:pPr>
        <w:pStyle w:val="RecordBase"/>
      </w:pPr>
      <w:r>
        <w:t xml:space="preserve">BR1377(HB149)</w:t>
      </w:r>
    </w:p>
    <w:p>
      <w:pPr>
        <w:pStyle w:val="RecordBase"/>
      </w:pPr>
      <w:r>
        <w:t xml:space="preserve">BR1378(HB335)</w:t>
      </w:r>
    </w:p>
    <w:p>
      <w:pPr>
        <w:pStyle w:val="RecordBase"/>
      </w:pPr>
      <w:r>
        <w:t xml:space="preserve">BR1379(SR68)</w:t>
      </w:r>
    </w:p>
    <w:p>
      <w:pPr>
        <w:pStyle w:val="RecordBase"/>
      </w:pPr>
      <w:r>
        <w:t xml:space="preserve">BR1380(SR69)</w:t>
      </w:r>
    </w:p>
    <w:p>
      <w:pPr>
        <w:pStyle w:val="RecordBase"/>
      </w:pPr>
      <w:r>
        <w:t xml:space="preserve">BR1381(SR67)</w:t>
      </w:r>
    </w:p>
    <w:p>
      <w:pPr>
        <w:pStyle w:val="RecordBase"/>
      </w:pPr>
      <w:r>
        <w:t xml:space="preserve">BR1382(SR72)</w:t>
      </w:r>
    </w:p>
    <w:p>
      <w:pPr>
        <w:pStyle w:val="RecordBase"/>
      </w:pPr>
      <w:r>
        <w:t xml:space="preserve">BR1383(SR70)</w:t>
      </w:r>
    </w:p>
    <w:p>
      <w:pPr>
        <w:pStyle w:val="RecordBase"/>
      </w:pPr>
      <w:r>
        <w:t xml:space="preserve">BR1384(SR66)</w:t>
      </w:r>
    </w:p>
    <w:p>
      <w:pPr>
        <w:pStyle w:val="RecordBase"/>
      </w:pPr>
      <w:r>
        <w:t xml:space="preserve">BR1385(SR63)</w:t>
      </w:r>
    </w:p>
    <w:p>
      <w:pPr>
        <w:pStyle w:val="RecordBase"/>
      </w:pPr>
      <w:r>
        <w:t xml:space="preserve">BR1386(SB75)</w:t>
      </w:r>
    </w:p>
    <w:p>
      <w:pPr>
        <w:pStyle w:val="RecordBase"/>
      </w:pPr>
      <w:r>
        <w:t xml:space="preserve">BR1387(HB450)</w:t>
      </w:r>
    </w:p>
    <w:p>
      <w:pPr>
        <w:pStyle w:val="RecordBase"/>
      </w:pPr>
      <w:r>
        <w:t xml:space="preserve">BR1388(SR71)</w:t>
      </w:r>
    </w:p>
    <w:p>
      <w:pPr>
        <w:pStyle w:val="RecordBase"/>
      </w:pPr>
      <w:r>
        <w:t xml:space="preserve">BR1389(SR80)</w:t>
      </w:r>
    </w:p>
    <w:p>
      <w:pPr>
        <w:pStyle w:val="RecordBase"/>
      </w:pPr>
      <w:r>
        <w:t xml:space="preserve">BR1390(HB207)</w:t>
      </w:r>
    </w:p>
    <w:p>
      <w:pPr>
        <w:pStyle w:val="RecordBase"/>
      </w:pPr>
      <w:r>
        <w:t xml:space="preserve">BR1392(HB119)</w:t>
      </w:r>
    </w:p>
    <w:p>
      <w:pPr>
        <w:pStyle w:val="RecordBase"/>
      </w:pPr>
      <w:r>
        <w:t xml:space="preserve">BR1393(HR61)</w:t>
      </w:r>
    </w:p>
    <w:p>
      <w:pPr>
        <w:pStyle w:val="RecordBase"/>
      </w:pPr>
      <w:r>
        <w:t xml:space="preserve">BR1394(HB287)</w:t>
      </w:r>
    </w:p>
    <w:p>
      <w:pPr>
        <w:pStyle w:val="RecordBase"/>
      </w:pPr>
      <w:r>
        <w:t xml:space="preserve">BR1395(HB125)</w:t>
      </w:r>
    </w:p>
    <w:p>
      <w:pPr>
        <w:pStyle w:val="RecordBase"/>
      </w:pPr>
      <w:r>
        <w:t xml:space="preserve">BR1396(HB568)</w:t>
      </w:r>
    </w:p>
    <w:p>
      <w:pPr>
        <w:pStyle w:val="RecordBase"/>
      </w:pPr>
      <w:r>
        <w:t xml:space="preserve">BR1397(HB795)</w:t>
      </w:r>
    </w:p>
    <w:p>
      <w:pPr>
        <w:pStyle w:val="RecordBase"/>
      </w:pPr>
      <w:r>
        <w:t xml:space="preserve">BR1399(SB156)</w:t>
      </w:r>
    </w:p>
    <w:p>
      <w:pPr>
        <w:pStyle w:val="RecordBase"/>
      </w:pPr>
      <w:r>
        <w:t xml:space="preserve">BR1401(SR77)</w:t>
      </w:r>
    </w:p>
    <w:p>
      <w:pPr>
        <w:pStyle w:val="RecordBase"/>
      </w:pPr>
      <w:r>
        <w:t xml:space="preserve">BR1402(SB362)</w:t>
      </w:r>
    </w:p>
    <w:p>
      <w:pPr>
        <w:pStyle w:val="RecordBase"/>
      </w:pPr>
      <w:r>
        <w:t xml:space="preserve">BR1403(SB72)</w:t>
      </w:r>
    </w:p>
    <w:p>
      <w:pPr>
        <w:pStyle w:val="RecordBase"/>
      </w:pPr>
      <w:r>
        <w:t xml:space="preserve">BR1404(SB382)</w:t>
      </w:r>
    </w:p>
    <w:p>
      <w:pPr>
        <w:pStyle w:val="RecordBase"/>
      </w:pPr>
      <w:r>
        <w:t xml:space="preserve">BR1405(SB73)</w:t>
      </w:r>
    </w:p>
    <w:p>
      <w:pPr>
        <w:pStyle w:val="RecordBase"/>
      </w:pPr>
      <w:r>
        <w:t xml:space="preserve">BR1406(HB11)</w:t>
      </w:r>
    </w:p>
    <w:p>
      <w:pPr>
        <w:pStyle w:val="RecordBase"/>
      </w:pPr>
      <w:r>
        <w:t xml:space="preserve">BR1407(HJR33)</w:t>
      </w:r>
    </w:p>
    <w:p>
      <w:pPr>
        <w:pStyle w:val="RecordBase"/>
      </w:pPr>
      <w:r>
        <w:t xml:space="preserve">BR1408(HJR40)</w:t>
      </w:r>
    </w:p>
    <w:p>
      <w:pPr>
        <w:pStyle w:val="RecordBase"/>
      </w:pPr>
      <w:r>
        <w:t xml:space="preserve">BR1409(HR88)</w:t>
      </w:r>
    </w:p>
    <w:p>
      <w:pPr>
        <w:pStyle w:val="RecordBase"/>
      </w:pPr>
      <w:r>
        <w:t xml:space="preserve">BR1410(HB255)</w:t>
      </w:r>
    </w:p>
    <w:p>
      <w:pPr>
        <w:pStyle w:val="RecordBase"/>
      </w:pPr>
      <w:r>
        <w:t xml:space="preserve">BR1411(HB269)</w:t>
      </w:r>
    </w:p>
    <w:p>
      <w:pPr>
        <w:pStyle w:val="RecordBase"/>
      </w:pPr>
      <w:r>
        <w:t xml:space="preserve">BR1412(HB270)</w:t>
      </w:r>
    </w:p>
    <w:p>
      <w:pPr>
        <w:pStyle w:val="RecordBase"/>
      </w:pPr>
      <w:r>
        <w:t xml:space="preserve">BR1415(HB4)</w:t>
      </w:r>
    </w:p>
    <w:p>
      <w:pPr>
        <w:pStyle w:val="RecordBase"/>
      </w:pPr>
      <w:r>
        <w:t xml:space="preserve">BR1416(HB199)</w:t>
      </w:r>
    </w:p>
    <w:p>
      <w:pPr>
        <w:pStyle w:val="RecordBase"/>
      </w:pPr>
      <w:r>
        <w:t xml:space="preserve">BR1417(HB286)</w:t>
      </w:r>
    </w:p>
    <w:p>
      <w:pPr>
        <w:pStyle w:val="RecordBase"/>
      </w:pPr>
      <w:r>
        <w:t xml:space="preserve">BR1418(HB161)</w:t>
      </w:r>
    </w:p>
    <w:p>
      <w:pPr>
        <w:pStyle w:val="RecordBase"/>
      </w:pPr>
      <w:r>
        <w:t xml:space="preserve">BR1419(HB442)</w:t>
      </w:r>
    </w:p>
    <w:p>
      <w:pPr>
        <w:pStyle w:val="RecordBase"/>
      </w:pPr>
      <w:r>
        <w:t xml:space="preserve">BR1421(SB2)</w:t>
      </w:r>
    </w:p>
    <w:p>
      <w:pPr>
        <w:pStyle w:val="RecordBase"/>
      </w:pPr>
      <w:r>
        <w:t xml:space="preserve">BR1422(HB301)</w:t>
      </w:r>
    </w:p>
    <w:p>
      <w:pPr>
        <w:pStyle w:val="RecordBase"/>
      </w:pPr>
      <w:r>
        <w:t xml:space="preserve">BR1426(HR35)</w:t>
      </w:r>
    </w:p>
    <w:p>
      <w:pPr>
        <w:pStyle w:val="RecordBase"/>
      </w:pPr>
      <w:r>
        <w:t xml:space="preserve">BR1427(SB68)</w:t>
      </w:r>
    </w:p>
    <w:p>
      <w:pPr>
        <w:pStyle w:val="RecordBase"/>
      </w:pPr>
      <w:r>
        <w:t xml:space="preserve">BR1428(SB204)</w:t>
      </w:r>
    </w:p>
    <w:p>
      <w:pPr>
        <w:pStyle w:val="RecordBase"/>
      </w:pPr>
      <w:r>
        <w:t xml:space="preserve">BR1429(SB101)</w:t>
      </w:r>
    </w:p>
    <w:p>
      <w:pPr>
        <w:pStyle w:val="RecordBase"/>
      </w:pPr>
      <w:r>
        <w:t xml:space="preserve">BR1432(HB499)</w:t>
      </w:r>
    </w:p>
    <w:p>
      <w:pPr>
        <w:pStyle w:val="RecordBase"/>
      </w:pPr>
      <w:r>
        <w:t xml:space="preserve">BR1434(HB167)</w:t>
      </w:r>
    </w:p>
    <w:p>
      <w:pPr>
        <w:pStyle w:val="RecordBase"/>
      </w:pPr>
      <w:r>
        <w:t xml:space="preserve">BR1435(SB71)</w:t>
      </w:r>
    </w:p>
    <w:p>
      <w:pPr>
        <w:pStyle w:val="RecordBase"/>
      </w:pPr>
      <w:r>
        <w:t xml:space="preserve">BR1436(SB263)</w:t>
      </w:r>
    </w:p>
    <w:p>
      <w:pPr>
        <w:pStyle w:val="RecordBase"/>
      </w:pPr>
      <w:r>
        <w:t xml:space="preserve">BR1437(SB90)</w:t>
      </w:r>
    </w:p>
    <w:p>
      <w:pPr>
        <w:pStyle w:val="RecordBase"/>
      </w:pPr>
      <w:r>
        <w:t xml:space="preserve">BR1441(HB191)</w:t>
      </w:r>
    </w:p>
    <w:p>
      <w:pPr>
        <w:pStyle w:val="RecordBase"/>
      </w:pPr>
      <w:r>
        <w:t xml:space="preserve">BR1447(HB365)</w:t>
      </w:r>
    </w:p>
    <w:p>
      <w:pPr>
        <w:pStyle w:val="RecordBase"/>
      </w:pPr>
      <w:r>
        <w:t xml:space="preserve">BR1448(HB364)</w:t>
      </w:r>
    </w:p>
    <w:p>
      <w:pPr>
        <w:pStyle w:val="RecordBase"/>
      </w:pPr>
      <w:r>
        <w:t xml:space="preserve">BR1449(SR60)</w:t>
      </w:r>
    </w:p>
    <w:p>
      <w:pPr>
        <w:pStyle w:val="RecordBase"/>
      </w:pPr>
      <w:r>
        <w:t xml:space="preserve">BR1450(HB168)</w:t>
      </w:r>
    </w:p>
    <w:p>
      <w:pPr>
        <w:pStyle w:val="RecordBase"/>
      </w:pPr>
      <w:r>
        <w:t xml:space="preserve">BR1451(SB148)</w:t>
      </w:r>
    </w:p>
    <w:p>
      <w:pPr>
        <w:pStyle w:val="RecordBase"/>
      </w:pPr>
      <w:r>
        <w:t xml:space="preserve">BR1453(SR73)</w:t>
      </w:r>
    </w:p>
    <w:p>
      <w:pPr>
        <w:pStyle w:val="RecordBase"/>
      </w:pPr>
      <w:r>
        <w:t xml:space="preserve">BR1454(HB201)</w:t>
      </w:r>
    </w:p>
    <w:p>
      <w:pPr>
        <w:pStyle w:val="RecordBase"/>
      </w:pPr>
      <w:r>
        <w:t xml:space="preserve">BR1455(HB271)</w:t>
      </w:r>
    </w:p>
    <w:p>
      <w:pPr>
        <w:pStyle w:val="RecordBase"/>
      </w:pPr>
      <w:r>
        <w:t xml:space="preserve">BR1456(HB235)</w:t>
      </w:r>
    </w:p>
    <w:p>
      <w:pPr>
        <w:pStyle w:val="RecordBase"/>
      </w:pPr>
      <w:r>
        <w:t xml:space="preserve">BR1457(SB197)</w:t>
      </w:r>
    </w:p>
    <w:p>
      <w:pPr>
        <w:pStyle w:val="RecordBase"/>
      </w:pPr>
      <w:r>
        <w:t xml:space="preserve">BR1458(SB210)</w:t>
      </w:r>
    </w:p>
    <w:p>
      <w:pPr>
        <w:pStyle w:val="RecordBase"/>
      </w:pPr>
      <w:r>
        <w:t xml:space="preserve">BR1459(SR53)</w:t>
      </w:r>
    </w:p>
    <w:p>
      <w:pPr>
        <w:pStyle w:val="RecordBase"/>
      </w:pPr>
      <w:r>
        <w:t xml:space="preserve">BR1461(HB231)</w:t>
      </w:r>
    </w:p>
    <w:p>
      <w:pPr>
        <w:pStyle w:val="RecordBase"/>
      </w:pPr>
      <w:r>
        <w:t xml:space="preserve">BR1462(HB409)</w:t>
      </w:r>
    </w:p>
    <w:p>
      <w:pPr>
        <w:pStyle w:val="RecordBase"/>
      </w:pPr>
      <w:r>
        <w:t xml:space="preserve">BR1463(HB415)</w:t>
      </w:r>
    </w:p>
    <w:p>
      <w:pPr>
        <w:pStyle w:val="RecordBase"/>
      </w:pPr>
      <w:r>
        <w:t xml:space="preserve">BR1464(HB412)</w:t>
      </w:r>
    </w:p>
    <w:p>
      <w:pPr>
        <w:pStyle w:val="RecordBase"/>
      </w:pPr>
      <w:r>
        <w:t xml:space="preserve">BR1465(HB411)</w:t>
      </w:r>
    </w:p>
    <w:p>
      <w:pPr>
        <w:pStyle w:val="RecordBase"/>
      </w:pPr>
      <w:r>
        <w:t xml:space="preserve">BR1466(HB503)</w:t>
      </w:r>
    </w:p>
    <w:p>
      <w:pPr>
        <w:pStyle w:val="RecordBase"/>
      </w:pPr>
      <w:r>
        <w:t xml:space="preserve">BR1467(HB414)</w:t>
      </w:r>
    </w:p>
    <w:p>
      <w:pPr>
        <w:pStyle w:val="RecordBase"/>
      </w:pPr>
      <w:r>
        <w:t xml:space="preserve">BR1468(HB413)</w:t>
      </w:r>
    </w:p>
    <w:p>
      <w:pPr>
        <w:pStyle w:val="RecordBase"/>
      </w:pPr>
      <w:r>
        <w:t xml:space="preserve">BR1469(HB410)</w:t>
      </w:r>
    </w:p>
    <w:p>
      <w:pPr>
        <w:pStyle w:val="RecordBase"/>
      </w:pPr>
      <w:r>
        <w:t xml:space="preserve">BR1470(HCR62)</w:t>
      </w:r>
    </w:p>
    <w:p>
      <w:pPr>
        <w:pStyle w:val="RecordBase"/>
      </w:pPr>
      <w:r>
        <w:t xml:space="preserve">BR1471(HCR77)</w:t>
      </w:r>
    </w:p>
    <w:p>
      <w:pPr>
        <w:pStyle w:val="RecordBase"/>
      </w:pPr>
      <w:r>
        <w:t xml:space="preserve">BR1472(HJR41)</w:t>
      </w:r>
    </w:p>
    <w:p>
      <w:pPr>
        <w:pStyle w:val="RecordBase"/>
      </w:pPr>
      <w:r>
        <w:t xml:space="preserve">BR1473(SR54)</w:t>
      </w:r>
    </w:p>
    <w:p>
      <w:pPr>
        <w:pStyle w:val="RecordBase"/>
      </w:pPr>
      <w:r>
        <w:t xml:space="preserve">BR1475(HB196)</w:t>
      </w:r>
    </w:p>
    <w:p>
      <w:pPr>
        <w:pStyle w:val="RecordBase"/>
      </w:pPr>
      <w:r>
        <w:t xml:space="preserve">BR1476(HB322)</w:t>
      </w:r>
    </w:p>
    <w:p>
      <w:pPr>
        <w:pStyle w:val="RecordBase"/>
      </w:pPr>
      <w:r>
        <w:t xml:space="preserve">BR1477(SR55)</w:t>
      </w:r>
    </w:p>
    <w:p>
      <w:pPr>
        <w:pStyle w:val="RecordBase"/>
      </w:pPr>
      <w:r>
        <w:t xml:space="preserve">BR1478(SR211)</w:t>
      </w:r>
    </w:p>
    <w:p>
      <w:pPr>
        <w:pStyle w:val="RecordBase"/>
      </w:pPr>
      <w:r>
        <w:t xml:space="preserve">BR1479(SR56)</w:t>
      </w:r>
    </w:p>
    <w:p>
      <w:pPr>
        <w:pStyle w:val="RecordBase"/>
      </w:pPr>
      <w:r>
        <w:t xml:space="preserve">BR1480(HB197)</w:t>
      </w:r>
    </w:p>
    <w:p>
      <w:pPr>
        <w:pStyle w:val="RecordBase"/>
      </w:pPr>
      <w:r>
        <w:t xml:space="preserve">BR1481(HB230)</w:t>
      </w:r>
    </w:p>
    <w:p>
      <w:pPr>
        <w:pStyle w:val="RecordBase"/>
      </w:pPr>
      <w:r>
        <w:t xml:space="preserve">BR1482(HB211)</w:t>
      </w:r>
    </w:p>
    <w:p>
      <w:pPr>
        <w:pStyle w:val="RecordBase"/>
      </w:pPr>
      <w:r>
        <w:t xml:space="preserve">BR1483(HB350)</w:t>
      </w:r>
    </w:p>
    <w:p>
      <w:pPr>
        <w:pStyle w:val="RecordBase"/>
      </w:pPr>
      <w:r>
        <w:t xml:space="preserve">BR1484(HB391)</w:t>
      </w:r>
    </w:p>
    <w:p>
      <w:pPr>
        <w:pStyle w:val="RecordBase"/>
      </w:pPr>
      <w:r>
        <w:t xml:space="preserve">BR1485(HB520)</w:t>
      </w:r>
    </w:p>
    <w:p>
      <w:pPr>
        <w:pStyle w:val="RecordBase"/>
      </w:pPr>
      <w:r>
        <w:t xml:space="preserve">BR1486(HB455)</w:t>
      </w:r>
    </w:p>
    <w:p>
      <w:pPr>
        <w:pStyle w:val="RecordBase"/>
      </w:pPr>
      <w:r>
        <w:t xml:space="preserve">BR1487(HR37)</w:t>
      </w:r>
    </w:p>
    <w:p>
      <w:pPr>
        <w:pStyle w:val="RecordBase"/>
      </w:pPr>
      <w:r>
        <w:t xml:space="preserve">BR1488(SR65)</w:t>
      </w:r>
    </w:p>
    <w:p>
      <w:pPr>
        <w:pStyle w:val="RecordBase"/>
      </w:pPr>
      <w:r>
        <w:t xml:space="preserve">BR1489(SB94)</w:t>
      </w:r>
    </w:p>
    <w:p>
      <w:pPr>
        <w:pStyle w:val="RecordBase"/>
      </w:pPr>
      <w:r>
        <w:t xml:space="preserve">BR1491(SR64)</w:t>
      </w:r>
    </w:p>
    <w:p>
      <w:pPr>
        <w:pStyle w:val="RecordBase"/>
      </w:pPr>
      <w:r>
        <w:t xml:space="preserve">BR1494(HR52)</w:t>
      </w:r>
    </w:p>
    <w:p>
      <w:pPr>
        <w:pStyle w:val="RecordBase"/>
      </w:pPr>
      <w:r>
        <w:t xml:space="preserve">BR1495(SB149)</w:t>
      </w:r>
    </w:p>
    <w:p>
      <w:pPr>
        <w:pStyle w:val="RecordBase"/>
      </w:pPr>
      <w:r>
        <w:t xml:space="preserve">BR1496(SR109)</w:t>
      </w:r>
    </w:p>
    <w:p>
      <w:pPr>
        <w:pStyle w:val="RecordBase"/>
      </w:pPr>
      <w:r>
        <w:t xml:space="preserve">BR1498(HB349)</w:t>
      </w:r>
    </w:p>
    <w:p>
      <w:pPr>
        <w:pStyle w:val="RecordBase"/>
      </w:pPr>
      <w:r>
        <w:t xml:space="preserve">BR1499(SB316)</w:t>
      </w:r>
    </w:p>
    <w:p>
      <w:pPr>
        <w:pStyle w:val="RecordBase"/>
      </w:pPr>
      <w:r>
        <w:t xml:space="preserve">BR1501(HB253)</w:t>
      </w:r>
    </w:p>
    <w:p>
      <w:pPr>
        <w:pStyle w:val="RecordBase"/>
      </w:pPr>
      <w:r>
        <w:t xml:space="preserve">BR1502(HB778)</w:t>
      </w:r>
    </w:p>
    <w:p>
      <w:pPr>
        <w:pStyle w:val="RecordBase"/>
      </w:pPr>
      <w:r>
        <w:t xml:space="preserve">BR1504(SR3)</w:t>
      </w:r>
    </w:p>
    <w:p>
      <w:pPr>
        <w:pStyle w:val="RecordBase"/>
      </w:pPr>
      <w:r>
        <w:t xml:space="preserve">BR1505(HB281)</w:t>
      </w:r>
    </w:p>
    <w:p>
      <w:pPr>
        <w:pStyle w:val="RecordBase"/>
      </w:pPr>
      <w:r>
        <w:t xml:space="preserve">BR1509(SR78)</w:t>
      </w:r>
    </w:p>
    <w:p>
      <w:pPr>
        <w:pStyle w:val="RecordBase"/>
      </w:pPr>
      <w:r>
        <w:t xml:space="preserve">BR1511(HJR47)</w:t>
      </w:r>
    </w:p>
    <w:p>
      <w:pPr>
        <w:pStyle w:val="RecordBase"/>
      </w:pPr>
      <w:r>
        <w:t xml:space="preserve">BR1512(HB213)</w:t>
      </w:r>
    </w:p>
    <w:p>
      <w:pPr>
        <w:pStyle w:val="RecordBase"/>
      </w:pPr>
      <w:r>
        <w:t xml:space="preserve">BR1513(SR74)</w:t>
      </w:r>
    </w:p>
    <w:p>
      <w:pPr>
        <w:pStyle w:val="RecordBase"/>
      </w:pPr>
      <w:r>
        <w:t xml:space="preserve">BR1514(SB230)</w:t>
      </w:r>
    </w:p>
    <w:p>
      <w:pPr>
        <w:pStyle w:val="RecordBase"/>
      </w:pPr>
      <w:r>
        <w:t xml:space="preserve">BR1515(HB579)</w:t>
      </w:r>
    </w:p>
    <w:p>
      <w:pPr>
        <w:pStyle w:val="RecordBase"/>
      </w:pPr>
      <w:r>
        <w:t xml:space="preserve">BR1516(HB371)</w:t>
      </w:r>
    </w:p>
    <w:p>
      <w:pPr>
        <w:pStyle w:val="RecordBase"/>
      </w:pPr>
      <w:r>
        <w:t xml:space="preserve">BR1517(SB121)</w:t>
      </w:r>
    </w:p>
    <w:p>
      <w:pPr>
        <w:pStyle w:val="RecordBase"/>
      </w:pPr>
      <w:r>
        <w:t xml:space="preserve">BR1518(HB221)</w:t>
      </w:r>
    </w:p>
    <w:p>
      <w:pPr>
        <w:pStyle w:val="RecordBase"/>
      </w:pPr>
      <w:r>
        <w:t xml:space="preserve">BR1519(HB218)</w:t>
      </w:r>
    </w:p>
    <w:p>
      <w:pPr>
        <w:pStyle w:val="RecordBase"/>
      </w:pPr>
      <w:r>
        <w:t xml:space="preserve">BR1523(HB217)</w:t>
      </w:r>
    </w:p>
    <w:p>
      <w:pPr>
        <w:pStyle w:val="RecordBase"/>
      </w:pPr>
      <w:r>
        <w:t xml:space="preserve">BR1526(SB176)</w:t>
      </w:r>
    </w:p>
    <w:p>
      <w:pPr>
        <w:pStyle w:val="RecordBase"/>
      </w:pPr>
      <w:r>
        <w:t xml:space="preserve">BR1527(SR59)</w:t>
      </w:r>
    </w:p>
    <w:p>
      <w:pPr>
        <w:pStyle w:val="RecordBase"/>
      </w:pPr>
      <w:r>
        <w:t xml:space="preserve">BR1528(SR62)</w:t>
      </w:r>
    </w:p>
    <w:p>
      <w:pPr>
        <w:pStyle w:val="RecordBase"/>
      </w:pPr>
      <w:r>
        <w:t xml:space="preserve">BR1529(SR151)</w:t>
      </w:r>
    </w:p>
    <w:p>
      <w:pPr>
        <w:pStyle w:val="RecordBase"/>
      </w:pPr>
      <w:r>
        <w:t xml:space="preserve">BR1530(HB248)</w:t>
      </w:r>
    </w:p>
    <w:p>
      <w:pPr>
        <w:pStyle w:val="RecordBase"/>
      </w:pPr>
      <w:r>
        <w:t xml:space="preserve">BR1531(HB496)</w:t>
      </w:r>
    </w:p>
    <w:p>
      <w:pPr>
        <w:pStyle w:val="RecordBase"/>
      </w:pPr>
      <w:r>
        <w:t xml:space="preserve">BR1532(HB219)</w:t>
      </w:r>
    </w:p>
    <w:p>
      <w:pPr>
        <w:pStyle w:val="RecordBase"/>
      </w:pPr>
      <w:r>
        <w:t xml:space="preserve">BR1533(HB338)</w:t>
      </w:r>
    </w:p>
    <w:p>
      <w:pPr>
        <w:pStyle w:val="RecordBase"/>
      </w:pPr>
      <w:r>
        <w:t xml:space="preserve">BR1534(HB419)</w:t>
      </w:r>
    </w:p>
    <w:p>
      <w:pPr>
        <w:pStyle w:val="RecordBase"/>
      </w:pPr>
      <w:r>
        <w:t xml:space="preserve">BR1535(HB427)</w:t>
      </w:r>
    </w:p>
    <w:p>
      <w:pPr>
        <w:pStyle w:val="RecordBase"/>
      </w:pPr>
      <w:r>
        <w:t xml:space="preserve">BR1539(HB276)</w:t>
      </w:r>
    </w:p>
    <w:p>
      <w:pPr>
        <w:pStyle w:val="RecordBase"/>
      </w:pPr>
      <w:r>
        <w:t xml:space="preserve">BR1540(HB234)</w:t>
      </w:r>
    </w:p>
    <w:p>
      <w:pPr>
        <w:pStyle w:val="RecordBase"/>
      </w:pPr>
      <w:r>
        <w:t xml:space="preserve">BR1542(HB457)</w:t>
      </w:r>
    </w:p>
    <w:p>
      <w:pPr>
        <w:pStyle w:val="RecordBase"/>
      </w:pPr>
      <w:r>
        <w:t xml:space="preserve">BR1543(HB233)</w:t>
      </w:r>
    </w:p>
    <w:p>
      <w:pPr>
        <w:pStyle w:val="RecordBase"/>
      </w:pPr>
      <w:r>
        <w:t xml:space="preserve">BR1544(HB373)</w:t>
      </w:r>
    </w:p>
    <w:p>
      <w:pPr>
        <w:pStyle w:val="RecordBase"/>
      </w:pPr>
      <w:r>
        <w:t xml:space="preserve">BR1545(HB232)</w:t>
      </w:r>
    </w:p>
    <w:p>
      <w:pPr>
        <w:pStyle w:val="RecordBase"/>
      </w:pPr>
      <w:r>
        <w:t xml:space="preserve">BR1546(HR39)</w:t>
      </w:r>
    </w:p>
    <w:p>
      <w:pPr>
        <w:pStyle w:val="RecordBase"/>
      </w:pPr>
      <w:r>
        <w:t xml:space="preserve">BR1547(SB125)</w:t>
      </w:r>
    </w:p>
    <w:p>
      <w:pPr>
        <w:pStyle w:val="RecordBase"/>
      </w:pPr>
      <w:r>
        <w:t xml:space="preserve">BR1548(HB794)</w:t>
      </w:r>
    </w:p>
    <w:p>
      <w:pPr>
        <w:pStyle w:val="RecordBase"/>
      </w:pPr>
      <w:r>
        <w:t xml:space="preserve">BR1550(SB234)</w:t>
      </w:r>
    </w:p>
    <w:p>
      <w:pPr>
        <w:pStyle w:val="RecordBase"/>
      </w:pPr>
      <w:r>
        <w:t xml:space="preserve">BR1552(SB102)</w:t>
      </w:r>
    </w:p>
    <w:p>
      <w:pPr>
        <w:pStyle w:val="RecordBase"/>
      </w:pPr>
      <w:r>
        <w:t xml:space="preserve">BR1554(HB323)</w:t>
      </w:r>
    </w:p>
    <w:p>
      <w:pPr>
        <w:pStyle w:val="RecordBase"/>
      </w:pPr>
      <w:r>
        <w:t xml:space="preserve">BR1556(SB184)</w:t>
      </w:r>
    </w:p>
    <w:p>
      <w:pPr>
        <w:pStyle w:val="RecordBase"/>
      </w:pPr>
      <w:r>
        <w:t xml:space="preserve">BR1558(HB293)</w:t>
      </w:r>
    </w:p>
    <w:p>
      <w:pPr>
        <w:pStyle w:val="RecordBase"/>
      </w:pPr>
      <w:r>
        <w:t xml:space="preserve">BR1559(HB383)</w:t>
      </w:r>
    </w:p>
    <w:p>
      <w:pPr>
        <w:pStyle w:val="RecordBase"/>
      </w:pPr>
      <w:r>
        <w:t xml:space="preserve">BR1560(SB192)</w:t>
      </w:r>
    </w:p>
    <w:p>
      <w:pPr>
        <w:pStyle w:val="RecordBase"/>
      </w:pPr>
      <w:r>
        <w:t xml:space="preserve">BR1562(SB110)</w:t>
      </w:r>
    </w:p>
    <w:p>
      <w:pPr>
        <w:pStyle w:val="RecordBase"/>
      </w:pPr>
      <w:r>
        <w:t xml:space="preserve">BR1563(SB4)</w:t>
      </w:r>
    </w:p>
    <w:p>
      <w:pPr>
        <w:pStyle w:val="RecordBase"/>
      </w:pPr>
      <w:r>
        <w:t xml:space="preserve">BR1564(HB242)</w:t>
      </w:r>
    </w:p>
    <w:p>
      <w:pPr>
        <w:pStyle w:val="RecordBase"/>
      </w:pPr>
      <w:r>
        <w:t xml:space="preserve">BR1565(HB259)</w:t>
      </w:r>
    </w:p>
    <w:p>
      <w:pPr>
        <w:pStyle w:val="RecordBase"/>
      </w:pPr>
      <w:r>
        <w:t xml:space="preserve">BR1566(HB288)</w:t>
      </w:r>
    </w:p>
    <w:p>
      <w:pPr>
        <w:pStyle w:val="RecordBase"/>
      </w:pPr>
      <w:r>
        <w:t xml:space="preserve">BR1567(HB835)</w:t>
      </w:r>
    </w:p>
    <w:p>
      <w:pPr>
        <w:pStyle w:val="RecordBase"/>
      </w:pPr>
      <w:r>
        <w:t xml:space="preserve">BR1570(HB375)</w:t>
      </w:r>
    </w:p>
    <w:p>
      <w:pPr>
        <w:pStyle w:val="RecordBase"/>
      </w:pPr>
      <w:r>
        <w:t xml:space="preserve">BR1571(SB361)</w:t>
      </w:r>
    </w:p>
    <w:p>
      <w:pPr>
        <w:pStyle w:val="RecordBase"/>
      </w:pPr>
      <w:r>
        <w:t xml:space="preserve">BR1573(HB272)</w:t>
      </w:r>
    </w:p>
    <w:p>
      <w:pPr>
        <w:pStyle w:val="RecordBase"/>
      </w:pPr>
      <w:r>
        <w:t xml:space="preserve">BR1574(HB354)</w:t>
      </w:r>
    </w:p>
    <w:p>
      <w:pPr>
        <w:pStyle w:val="RecordBase"/>
      </w:pPr>
      <w:r>
        <w:t xml:space="preserve">BR1576(SB155)</w:t>
      </w:r>
    </w:p>
    <w:p>
      <w:pPr>
        <w:pStyle w:val="RecordBase"/>
      </w:pPr>
      <w:r>
        <w:t xml:space="preserve">BR1577(SB153)</w:t>
      </w:r>
    </w:p>
    <w:p>
      <w:pPr>
        <w:pStyle w:val="RecordBase"/>
      </w:pPr>
      <w:r>
        <w:t xml:space="preserve">BR1578(HB347)</w:t>
      </w:r>
    </w:p>
    <w:p>
      <w:pPr>
        <w:pStyle w:val="RecordBase"/>
      </w:pPr>
      <w:r>
        <w:t xml:space="preserve">BR1579(SB147)</w:t>
      </w:r>
    </w:p>
    <w:p>
      <w:pPr>
        <w:pStyle w:val="RecordBase"/>
      </w:pPr>
      <w:r>
        <w:t xml:space="preserve">BR1580(HB402)</w:t>
      </w:r>
    </w:p>
    <w:p>
      <w:pPr>
        <w:pStyle w:val="RecordBase"/>
      </w:pPr>
      <w:r>
        <w:t xml:space="preserve">BR1581(HB524)</w:t>
      </w:r>
    </w:p>
    <w:p>
      <w:pPr>
        <w:pStyle w:val="RecordBase"/>
      </w:pPr>
      <w:r>
        <w:t xml:space="preserve">BR1582(HB326)</w:t>
      </w:r>
    </w:p>
    <w:p>
      <w:pPr>
        <w:pStyle w:val="RecordBase"/>
      </w:pPr>
      <w:r>
        <w:t xml:space="preserve">BR1583(HB366)</w:t>
      </w:r>
    </w:p>
    <w:p>
      <w:pPr>
        <w:pStyle w:val="RecordBase"/>
      </w:pPr>
      <w:r>
        <w:t xml:space="preserve">BR1584(HB387)</w:t>
      </w:r>
    </w:p>
    <w:p>
      <w:pPr>
        <w:pStyle w:val="RecordBase"/>
      </w:pPr>
      <w:r>
        <w:t xml:space="preserve">BR1585(HB279)</w:t>
      </w:r>
    </w:p>
    <w:p>
      <w:pPr>
        <w:pStyle w:val="RecordBase"/>
      </w:pPr>
      <w:r>
        <w:t xml:space="preserve">BR1586(SB187)</w:t>
      </w:r>
    </w:p>
    <w:p>
      <w:pPr>
        <w:pStyle w:val="RecordBase"/>
      </w:pPr>
      <w:r>
        <w:t xml:space="preserve">BR1587(HB710)</w:t>
      </w:r>
    </w:p>
    <w:p>
      <w:pPr>
        <w:pStyle w:val="RecordBase"/>
      </w:pPr>
      <w:r>
        <w:t xml:space="preserve">BR1588(SB129)</w:t>
      </w:r>
    </w:p>
    <w:p>
      <w:pPr>
        <w:pStyle w:val="RecordBase"/>
      </w:pPr>
      <w:r>
        <w:t xml:space="preserve">BR1591(HB367)</w:t>
      </w:r>
    </w:p>
    <w:p>
      <w:pPr>
        <w:pStyle w:val="RecordBase"/>
      </w:pPr>
      <w:r>
        <w:t xml:space="preserve">BR1592(HB302)</w:t>
      </w:r>
    </w:p>
    <w:p>
      <w:pPr>
        <w:pStyle w:val="RecordBase"/>
      </w:pPr>
      <w:r>
        <w:t xml:space="preserve">BR1593(HB285)</w:t>
      </w:r>
    </w:p>
    <w:p>
      <w:pPr>
        <w:pStyle w:val="RecordBase"/>
      </w:pPr>
      <w:r>
        <w:t xml:space="preserve">BR1594(HB336)</w:t>
      </w:r>
    </w:p>
    <w:p>
      <w:pPr>
        <w:pStyle w:val="RecordBase"/>
      </w:pPr>
      <w:r>
        <w:t xml:space="preserve">BR1595(HB424)</w:t>
      </w:r>
    </w:p>
    <w:p>
      <w:pPr>
        <w:pStyle w:val="RecordBase"/>
      </w:pPr>
      <w:r>
        <w:t xml:space="preserve">BR1596(HB378)</w:t>
      </w:r>
    </w:p>
    <w:p>
      <w:pPr>
        <w:pStyle w:val="RecordBase"/>
      </w:pPr>
      <w:r>
        <w:t xml:space="preserve">BR1598(SR75)</w:t>
      </w:r>
    </w:p>
    <w:p>
      <w:pPr>
        <w:pStyle w:val="RecordBase"/>
      </w:pPr>
      <w:r>
        <w:t xml:space="preserve">BR1599(SB195)</w:t>
      </w:r>
    </w:p>
    <w:p>
      <w:pPr>
        <w:pStyle w:val="RecordBase"/>
      </w:pPr>
      <w:r>
        <w:t xml:space="preserve">BR1600(HB736)</w:t>
      </w:r>
    </w:p>
    <w:p>
      <w:pPr>
        <w:pStyle w:val="RecordBase"/>
      </w:pPr>
      <w:r>
        <w:t xml:space="preserve">BR1601(SR79)</w:t>
      </w:r>
    </w:p>
    <w:p>
      <w:pPr>
        <w:pStyle w:val="RecordBase"/>
      </w:pPr>
      <w:r>
        <w:t xml:space="preserve">BR1602(SJR132)</w:t>
      </w:r>
    </w:p>
    <w:p>
      <w:pPr>
        <w:pStyle w:val="RecordBase"/>
      </w:pPr>
      <w:r>
        <w:t xml:space="preserve">BR1603(HB328)</w:t>
      </w:r>
    </w:p>
    <w:p>
      <w:pPr>
        <w:pStyle w:val="RecordBase"/>
      </w:pPr>
      <w:r>
        <w:t xml:space="preserve">BR1607(SB113)</w:t>
      </w:r>
    </w:p>
    <w:p>
      <w:pPr>
        <w:pStyle w:val="RecordBase"/>
      </w:pPr>
      <w:r>
        <w:t xml:space="preserve">BR1608(HB553)</w:t>
      </w:r>
    </w:p>
    <w:p>
      <w:pPr>
        <w:pStyle w:val="RecordBase"/>
      </w:pPr>
      <w:r>
        <w:t xml:space="preserve">BR1609(HR42)</w:t>
      </w:r>
    </w:p>
    <w:p>
      <w:pPr>
        <w:pStyle w:val="RecordBase"/>
      </w:pPr>
      <w:r>
        <w:t xml:space="preserve">BR1610(SR76)</w:t>
      </w:r>
    </w:p>
    <w:p>
      <w:pPr>
        <w:pStyle w:val="RecordBase"/>
      </w:pPr>
      <w:r>
        <w:t xml:space="preserve">BR1611(SR83)</w:t>
      </w:r>
    </w:p>
    <w:p>
      <w:pPr>
        <w:pStyle w:val="RecordBase"/>
      </w:pPr>
      <w:r>
        <w:t xml:space="preserve">BR1612(SR118)</w:t>
      </w:r>
    </w:p>
    <w:p>
      <w:pPr>
        <w:pStyle w:val="RecordBase"/>
      </w:pPr>
      <w:r>
        <w:t xml:space="preserve">BR1615(HR89)</w:t>
      </w:r>
    </w:p>
    <w:p>
      <w:pPr>
        <w:pStyle w:val="RecordBase"/>
      </w:pPr>
      <w:r>
        <w:t xml:space="preserve">BR1616(HB258)</w:t>
      </w:r>
    </w:p>
    <w:p>
      <w:pPr>
        <w:pStyle w:val="RecordBase"/>
      </w:pPr>
      <w:r>
        <w:t xml:space="preserve">BR1617(HCR43)</w:t>
      </w:r>
    </w:p>
    <w:p>
      <w:pPr>
        <w:pStyle w:val="RecordBase"/>
      </w:pPr>
      <w:r>
        <w:t xml:space="preserve">BR1618(SR82)</w:t>
      </w:r>
    </w:p>
    <w:p>
      <w:pPr>
        <w:pStyle w:val="RecordBase"/>
      </w:pPr>
      <w:r>
        <w:t xml:space="preserve">BR1619(SR96)</w:t>
      </w:r>
    </w:p>
    <w:p>
      <w:pPr>
        <w:pStyle w:val="RecordBase"/>
      </w:pPr>
      <w:r>
        <w:t xml:space="preserve">BR1620(HR45)</w:t>
      </w:r>
    </w:p>
    <w:p>
      <w:pPr>
        <w:pStyle w:val="RecordBase"/>
      </w:pPr>
      <w:r>
        <w:t xml:space="preserve">BR1621(SJR84)</w:t>
      </w:r>
    </w:p>
    <w:p>
      <w:pPr>
        <w:pStyle w:val="RecordBase"/>
      </w:pPr>
      <w:r>
        <w:t xml:space="preserve">BR1622(SB314)</w:t>
      </w:r>
    </w:p>
    <w:p>
      <w:pPr>
        <w:pStyle w:val="RecordBase"/>
      </w:pPr>
      <w:r>
        <w:t xml:space="preserve">BR1623(HB535)</w:t>
      </w:r>
    </w:p>
    <w:p>
      <w:pPr>
        <w:pStyle w:val="RecordBase"/>
      </w:pPr>
      <w:r>
        <w:t xml:space="preserve">BR1624(SR112)</w:t>
      </w:r>
    </w:p>
    <w:p>
      <w:pPr>
        <w:pStyle w:val="RecordBase"/>
      </w:pPr>
      <w:r>
        <w:t xml:space="preserve">BR1625(HB622)</w:t>
      </w:r>
    </w:p>
    <w:p>
      <w:pPr>
        <w:pStyle w:val="RecordBase"/>
      </w:pPr>
      <w:r>
        <w:t xml:space="preserve">BR1626(HB342)</w:t>
      </w:r>
    </w:p>
    <w:p>
      <w:pPr>
        <w:pStyle w:val="RecordBase"/>
      </w:pPr>
      <w:r>
        <w:t xml:space="preserve">BR1628(HB485)</w:t>
      </w:r>
    </w:p>
    <w:p>
      <w:pPr>
        <w:pStyle w:val="RecordBase"/>
      </w:pPr>
      <w:r>
        <w:t xml:space="preserve">BR1629(HB713)</w:t>
      </w:r>
    </w:p>
    <w:p>
      <w:pPr>
        <w:pStyle w:val="RecordBase"/>
      </w:pPr>
      <w:r>
        <w:t xml:space="preserve">BR1633(SB201)</w:t>
      </w:r>
    </w:p>
    <w:p>
      <w:pPr>
        <w:pStyle w:val="RecordBase"/>
      </w:pPr>
      <w:r>
        <w:t xml:space="preserve">BR1634(HB403)</w:t>
      </w:r>
    </w:p>
    <w:p>
      <w:pPr>
        <w:pStyle w:val="RecordBase"/>
      </w:pPr>
      <w:r>
        <w:t xml:space="preserve">BR1635(SB126)</w:t>
      </w:r>
    </w:p>
    <w:p>
      <w:pPr>
        <w:pStyle w:val="RecordBase"/>
      </w:pPr>
      <w:r>
        <w:t xml:space="preserve">BR1636(HB295)</w:t>
      </w:r>
    </w:p>
    <w:p>
      <w:pPr>
        <w:pStyle w:val="RecordBase"/>
      </w:pPr>
      <w:r>
        <w:t xml:space="preserve">BR1637(HR46)</w:t>
      </w:r>
    </w:p>
    <w:p>
      <w:pPr>
        <w:pStyle w:val="RecordBase"/>
      </w:pPr>
      <w:r>
        <w:t xml:space="preserve">BR1638(SR81)</w:t>
      </w:r>
    </w:p>
    <w:p>
      <w:pPr>
        <w:pStyle w:val="RecordBase"/>
      </w:pPr>
      <w:r>
        <w:t xml:space="preserve">BR1639(HB494)</w:t>
      </w:r>
    </w:p>
    <w:p>
      <w:pPr>
        <w:pStyle w:val="RecordBase"/>
      </w:pPr>
      <w:r>
        <w:t xml:space="preserve">BR1640(HB321)</w:t>
      </w:r>
    </w:p>
    <w:p>
      <w:pPr>
        <w:pStyle w:val="RecordBase"/>
      </w:pPr>
      <w:r>
        <w:t xml:space="preserve">BR1641(HB588)</w:t>
      </w:r>
    </w:p>
    <w:p>
      <w:pPr>
        <w:pStyle w:val="RecordBase"/>
      </w:pPr>
      <w:r>
        <w:t xml:space="preserve">BR1642(HB313)</w:t>
      </w:r>
    </w:p>
    <w:p>
      <w:pPr>
        <w:pStyle w:val="RecordBase"/>
      </w:pPr>
      <w:r>
        <w:t xml:space="preserve">BR1645(HB311)</w:t>
      </w:r>
    </w:p>
    <w:p>
      <w:pPr>
        <w:pStyle w:val="RecordBase"/>
      </w:pPr>
      <w:r>
        <w:t xml:space="preserve">BR1646(HB556)</w:t>
      </w:r>
    </w:p>
    <w:p>
      <w:pPr>
        <w:pStyle w:val="RecordBase"/>
      </w:pPr>
      <w:r>
        <w:t xml:space="preserve">BR1647(HB711)</w:t>
      </w:r>
    </w:p>
    <w:p>
      <w:pPr>
        <w:pStyle w:val="RecordBase"/>
      </w:pPr>
      <w:r>
        <w:t xml:space="preserve">BR1648(SB258)</w:t>
      </w:r>
    </w:p>
    <w:p>
      <w:pPr>
        <w:pStyle w:val="RecordBase"/>
      </w:pPr>
      <w:r>
        <w:t xml:space="preserve">BR1649(HB289)</w:t>
      </w:r>
    </w:p>
    <w:p>
      <w:pPr>
        <w:pStyle w:val="RecordBase"/>
      </w:pPr>
      <w:r>
        <w:t xml:space="preserve">BR1650(SB214)</w:t>
      </w:r>
    </w:p>
    <w:p>
      <w:pPr>
        <w:pStyle w:val="RecordBase"/>
      </w:pPr>
      <w:r>
        <w:t xml:space="preserve">BR1651(HB306)</w:t>
      </w:r>
    </w:p>
    <w:p>
      <w:pPr>
        <w:pStyle w:val="RecordBase"/>
      </w:pPr>
      <w:r>
        <w:t xml:space="preserve">BR1652(HB307)</w:t>
      </w:r>
    </w:p>
    <w:p>
      <w:pPr>
        <w:pStyle w:val="RecordBase"/>
      </w:pPr>
      <w:r>
        <w:t xml:space="preserve">BR1653(HR49)</w:t>
      </w:r>
    </w:p>
    <w:p>
      <w:pPr>
        <w:pStyle w:val="RecordBase"/>
      </w:pPr>
      <w:r>
        <w:t xml:space="preserve">BR1654(HR50)</w:t>
      </w:r>
    </w:p>
    <w:p>
      <w:pPr>
        <w:pStyle w:val="RecordBase"/>
      </w:pPr>
      <w:r>
        <w:t xml:space="preserve">BR1655(HB573)</w:t>
      </w:r>
    </w:p>
    <w:p>
      <w:pPr>
        <w:pStyle w:val="RecordBase"/>
      </w:pPr>
      <w:r>
        <w:t xml:space="preserve">BR1656(SB151)</w:t>
      </w:r>
    </w:p>
    <w:p>
      <w:pPr>
        <w:pStyle w:val="RecordBase"/>
      </w:pPr>
      <w:r>
        <w:t xml:space="preserve">BR1657(SB145)</w:t>
      </w:r>
    </w:p>
    <w:p>
      <w:pPr>
        <w:pStyle w:val="RecordBase"/>
      </w:pPr>
      <w:r>
        <w:t xml:space="preserve">BR1658(HJR66)</w:t>
      </w:r>
    </w:p>
    <w:p>
      <w:pPr>
        <w:pStyle w:val="RecordBase"/>
      </w:pPr>
      <w:r>
        <w:t xml:space="preserve">BR1659(HB653)</w:t>
      </w:r>
    </w:p>
    <w:p>
      <w:pPr>
        <w:pStyle w:val="RecordBase"/>
      </w:pPr>
      <w:r>
        <w:t xml:space="preserve">BR1660(HB828)</w:t>
      </w:r>
    </w:p>
    <w:p>
      <w:pPr>
        <w:pStyle w:val="RecordBase"/>
      </w:pPr>
      <w:r>
        <w:t xml:space="preserve">BR1661(SB317)</w:t>
      </w:r>
    </w:p>
    <w:p>
      <w:pPr>
        <w:pStyle w:val="RecordBase"/>
      </w:pPr>
      <w:r>
        <w:t xml:space="preserve">BR1662(SB124)</w:t>
      </w:r>
    </w:p>
    <w:p>
      <w:pPr>
        <w:pStyle w:val="RecordBase"/>
      </w:pPr>
      <w:r>
        <w:t xml:space="preserve">BR1663(SB1)</w:t>
      </w:r>
    </w:p>
    <w:p>
      <w:pPr>
        <w:pStyle w:val="RecordBase"/>
      </w:pPr>
      <w:r>
        <w:t xml:space="preserve">BR1664(SB199)</w:t>
      </w:r>
    </w:p>
    <w:p>
      <w:pPr>
        <w:pStyle w:val="RecordBase"/>
      </w:pPr>
      <w:r>
        <w:t xml:space="preserve">BR1665(HB314)</w:t>
      </w:r>
    </w:p>
    <w:p>
      <w:pPr>
        <w:pStyle w:val="RecordBase"/>
      </w:pPr>
      <w:r>
        <w:t xml:space="preserve">BR1666(HB333)</w:t>
      </w:r>
    </w:p>
    <w:p>
      <w:pPr>
        <w:pStyle w:val="RecordBase"/>
      </w:pPr>
      <w:r>
        <w:t xml:space="preserve">BR1667(HB315)</w:t>
      </w:r>
    </w:p>
    <w:p>
      <w:pPr>
        <w:pStyle w:val="RecordBase"/>
      </w:pPr>
      <w:r>
        <w:t xml:space="preserve">BR1668(HB833)</w:t>
      </w:r>
    </w:p>
    <w:p>
      <w:pPr>
        <w:pStyle w:val="RecordBase"/>
      </w:pPr>
      <w:r>
        <w:t xml:space="preserve">BR1669(HB452)</w:t>
      </w:r>
    </w:p>
    <w:p>
      <w:pPr>
        <w:pStyle w:val="RecordBase"/>
      </w:pPr>
      <w:r>
        <w:t xml:space="preserve">BR1670(HB474)</w:t>
      </w:r>
    </w:p>
    <w:p>
      <w:pPr>
        <w:pStyle w:val="RecordBase"/>
      </w:pPr>
      <w:r>
        <w:t xml:space="preserve">BR1671(SR136)</w:t>
      </w:r>
    </w:p>
    <w:p>
      <w:pPr>
        <w:pStyle w:val="RecordBase"/>
      </w:pPr>
      <w:r>
        <w:t xml:space="preserve">BR1674(HB305)</w:t>
      </w:r>
    </w:p>
    <w:p>
      <w:pPr>
        <w:pStyle w:val="RecordBase"/>
      </w:pPr>
      <w:r>
        <w:t xml:space="preserve">BR1675(SR85)</w:t>
      </w:r>
    </w:p>
    <w:p>
      <w:pPr>
        <w:pStyle w:val="RecordBase"/>
      </w:pPr>
      <w:r>
        <w:t xml:space="preserve">BR1676(SR92)</w:t>
      </w:r>
    </w:p>
    <w:p>
      <w:pPr>
        <w:pStyle w:val="RecordBase"/>
      </w:pPr>
      <w:r>
        <w:t xml:space="preserve">BR1677(SR89)</w:t>
      </w:r>
    </w:p>
    <w:p>
      <w:pPr>
        <w:pStyle w:val="RecordBase"/>
      </w:pPr>
      <w:r>
        <w:t xml:space="preserve">BR1678(SR88)</w:t>
      </w:r>
    </w:p>
    <w:p>
      <w:pPr>
        <w:pStyle w:val="RecordBase"/>
      </w:pPr>
      <w:r>
        <w:t xml:space="preserve">BR1679(SR95)</w:t>
      </w:r>
    </w:p>
    <w:p>
      <w:pPr>
        <w:pStyle w:val="RecordBase"/>
      </w:pPr>
      <w:r>
        <w:t xml:space="preserve">BR1680(SB119)</w:t>
      </w:r>
    </w:p>
    <w:p>
      <w:pPr>
        <w:pStyle w:val="RecordBase"/>
      </w:pPr>
      <w:r>
        <w:t xml:space="preserve">BR1681(SJR176)</w:t>
      </w:r>
    </w:p>
    <w:p>
      <w:pPr>
        <w:pStyle w:val="RecordBase"/>
      </w:pPr>
      <w:r>
        <w:t xml:space="preserve">BR1682(SB299)</w:t>
      </w:r>
    </w:p>
    <w:p>
      <w:pPr>
        <w:pStyle w:val="RecordBase"/>
      </w:pPr>
      <w:r>
        <w:t xml:space="preserve">BR1683(HJR69)</w:t>
      </w:r>
    </w:p>
    <w:p>
      <w:pPr>
        <w:pStyle w:val="RecordBase"/>
      </w:pPr>
      <w:r>
        <w:t xml:space="preserve">BR1684(HB346)</w:t>
      </w:r>
    </w:p>
    <w:p>
      <w:pPr>
        <w:pStyle w:val="RecordBase"/>
      </w:pPr>
      <w:r>
        <w:t xml:space="preserve">BR1685(HB329)</w:t>
      </w:r>
    </w:p>
    <w:p>
      <w:pPr>
        <w:pStyle w:val="RecordBase"/>
      </w:pPr>
      <w:r>
        <w:t xml:space="preserve">BR1687(SB134)</w:t>
      </w:r>
    </w:p>
    <w:p>
      <w:pPr>
        <w:pStyle w:val="RecordBase"/>
      </w:pPr>
      <w:r>
        <w:t xml:space="preserve">BR1688(SR134)</w:t>
      </w:r>
    </w:p>
    <w:p>
      <w:pPr>
        <w:pStyle w:val="RecordBase"/>
      </w:pPr>
      <w:r>
        <w:t xml:space="preserve">BR1689(SB120)</w:t>
      </w:r>
    </w:p>
    <w:p>
      <w:pPr>
        <w:pStyle w:val="RecordBase"/>
      </w:pPr>
      <w:r>
        <w:t xml:space="preserve">BR1690(HJR54)</w:t>
      </w:r>
    </w:p>
    <w:p>
      <w:pPr>
        <w:pStyle w:val="RecordBase"/>
      </w:pPr>
      <w:r>
        <w:t xml:space="preserve">BR1691(HB486)</w:t>
      </w:r>
    </w:p>
    <w:p>
      <w:pPr>
        <w:pStyle w:val="RecordBase"/>
      </w:pPr>
      <w:r>
        <w:t xml:space="preserve">BR1692(HB487)</w:t>
      </w:r>
    </w:p>
    <w:p>
      <w:pPr>
        <w:pStyle w:val="RecordBase"/>
      </w:pPr>
      <w:r>
        <w:t xml:space="preserve">BR1693(HB437)</w:t>
      </w:r>
    </w:p>
    <w:p>
      <w:pPr>
        <w:pStyle w:val="RecordBase"/>
      </w:pPr>
      <w:r>
        <w:t xml:space="preserve">BR1694(SB270)</w:t>
      </w:r>
    </w:p>
    <w:p>
      <w:pPr>
        <w:pStyle w:val="RecordBase"/>
      </w:pPr>
      <w:r>
        <w:t xml:space="preserve">BR1695(HB352)</w:t>
      </w:r>
    </w:p>
    <w:p>
      <w:pPr>
        <w:pStyle w:val="RecordBase"/>
      </w:pPr>
      <w:r>
        <w:t xml:space="preserve">BR1696(SB141)</w:t>
      </w:r>
    </w:p>
    <w:p>
      <w:pPr>
        <w:pStyle w:val="RecordBase"/>
      </w:pPr>
      <w:r>
        <w:t xml:space="preserve">BR1698(HR55)</w:t>
      </w:r>
    </w:p>
    <w:p>
      <w:pPr>
        <w:pStyle w:val="RecordBase"/>
      </w:pPr>
      <w:r>
        <w:t xml:space="preserve">BR1699(SR94)</w:t>
      </w:r>
    </w:p>
    <w:p>
      <w:pPr>
        <w:pStyle w:val="RecordBase"/>
      </w:pPr>
      <w:r>
        <w:t xml:space="preserve">BR1701(HR53)</w:t>
      </w:r>
    </w:p>
    <w:p>
      <w:pPr>
        <w:pStyle w:val="RecordBase"/>
      </w:pPr>
      <w:r>
        <w:t xml:space="preserve">BR1702(HB407)</w:t>
      </w:r>
    </w:p>
    <w:p>
      <w:pPr>
        <w:pStyle w:val="RecordBase"/>
      </w:pPr>
      <w:r>
        <w:t xml:space="preserve">BR1703(SR97)</w:t>
      </w:r>
    </w:p>
    <w:p>
      <w:pPr>
        <w:pStyle w:val="RecordBase"/>
      </w:pPr>
      <w:r>
        <w:t xml:space="preserve">BR1704(SR86)</w:t>
      </w:r>
    </w:p>
    <w:p>
      <w:pPr>
        <w:pStyle w:val="RecordBase"/>
      </w:pPr>
      <w:r>
        <w:t xml:space="preserve">BR1705(HB570)</w:t>
      </w:r>
    </w:p>
    <w:p>
      <w:pPr>
        <w:pStyle w:val="RecordBase"/>
      </w:pPr>
      <w:r>
        <w:t xml:space="preserve">BR1706(SR105)</w:t>
      </w:r>
    </w:p>
    <w:p>
      <w:pPr>
        <w:pStyle w:val="RecordBase"/>
      </w:pPr>
      <w:r>
        <w:t xml:space="preserve">BR1707(SR98)</w:t>
      </w:r>
    </w:p>
    <w:p>
      <w:pPr>
        <w:pStyle w:val="RecordBase"/>
      </w:pPr>
      <w:r>
        <w:t xml:space="preserve">BR1708(SR87)</w:t>
      </w:r>
    </w:p>
    <w:p>
      <w:pPr>
        <w:pStyle w:val="RecordBase"/>
      </w:pPr>
      <w:r>
        <w:t xml:space="preserve">BR1710(HB645)</w:t>
      </w:r>
    </w:p>
    <w:p>
      <w:pPr>
        <w:pStyle w:val="RecordBase"/>
      </w:pPr>
      <w:r>
        <w:t xml:space="preserve">BR1711(HB390)</w:t>
      </w:r>
    </w:p>
    <w:p>
      <w:pPr>
        <w:pStyle w:val="RecordBase"/>
      </w:pPr>
      <w:r>
        <w:t xml:space="preserve">BR1712(SB203)</w:t>
      </w:r>
    </w:p>
    <w:p>
      <w:pPr>
        <w:pStyle w:val="RecordBase"/>
      </w:pPr>
      <w:r>
        <w:t xml:space="preserve">BR1713(SB50)</w:t>
      </w:r>
    </w:p>
    <w:p>
      <w:pPr>
        <w:pStyle w:val="RecordBase"/>
      </w:pPr>
      <w:r>
        <w:t xml:space="preserve">BR1714(SB366)</w:t>
      </w:r>
    </w:p>
    <w:p>
      <w:pPr>
        <w:pStyle w:val="RecordBase"/>
      </w:pPr>
      <w:r>
        <w:t xml:space="preserve">BR1715(HB382)</w:t>
      </w:r>
    </w:p>
    <w:p>
      <w:pPr>
        <w:pStyle w:val="RecordBase"/>
      </w:pPr>
      <w:r>
        <w:t xml:space="preserve">BR1716(HJR56)</w:t>
      </w:r>
    </w:p>
    <w:p>
      <w:pPr>
        <w:pStyle w:val="RecordBase"/>
      </w:pPr>
      <w:r>
        <w:t xml:space="preserve">BR1717(HB746)</w:t>
      </w:r>
    </w:p>
    <w:p>
      <w:pPr>
        <w:pStyle w:val="RecordBase"/>
      </w:pPr>
      <w:r>
        <w:t xml:space="preserve">BR1718(HB743)</w:t>
      </w:r>
    </w:p>
    <w:p>
      <w:pPr>
        <w:pStyle w:val="RecordBase"/>
      </w:pPr>
      <w:r>
        <w:t xml:space="preserve">BR1719(HB744)</w:t>
      </w:r>
    </w:p>
    <w:p>
      <w:pPr>
        <w:pStyle w:val="RecordBase"/>
      </w:pPr>
      <w:r>
        <w:t xml:space="preserve">BR1720(HB343)</w:t>
      </w:r>
    </w:p>
    <w:p>
      <w:pPr>
        <w:pStyle w:val="RecordBase"/>
      </w:pPr>
      <w:r>
        <w:t xml:space="preserve">BR1721(HB484)</w:t>
      </w:r>
    </w:p>
    <w:p>
      <w:pPr>
        <w:pStyle w:val="RecordBase"/>
      </w:pPr>
      <w:r>
        <w:t xml:space="preserve">BR1722(SB261)</w:t>
      </w:r>
    </w:p>
    <w:p>
      <w:pPr>
        <w:pStyle w:val="RecordBase"/>
      </w:pPr>
      <w:r>
        <w:t xml:space="preserve">BR1723(SR93)</w:t>
      </w:r>
    </w:p>
    <w:p>
      <w:pPr>
        <w:pStyle w:val="RecordBase"/>
      </w:pPr>
      <w:r>
        <w:t xml:space="preserve">BR1724(SB375)</w:t>
      </w:r>
    </w:p>
    <w:p>
      <w:pPr>
        <w:pStyle w:val="RecordBase"/>
      </w:pPr>
      <w:r>
        <w:t xml:space="preserve">BR1726(HB374)</w:t>
      </w:r>
    </w:p>
    <w:p>
      <w:pPr>
        <w:pStyle w:val="RecordBase"/>
      </w:pPr>
      <w:r>
        <w:t xml:space="preserve">BR1727(HB353)</w:t>
      </w:r>
    </w:p>
    <w:p>
      <w:pPr>
        <w:pStyle w:val="RecordBase"/>
      </w:pPr>
      <w:r>
        <w:t xml:space="preserve">BR1730(HB385)</w:t>
      </w:r>
    </w:p>
    <w:p>
      <w:pPr>
        <w:pStyle w:val="RecordBase"/>
      </w:pPr>
      <w:r>
        <w:t xml:space="preserve">BR1731(HB325)</w:t>
      </w:r>
    </w:p>
    <w:p>
      <w:pPr>
        <w:pStyle w:val="RecordBase"/>
      </w:pPr>
      <w:r>
        <w:t xml:space="preserve">BR1732(SB127)</w:t>
      </w:r>
    </w:p>
    <w:p>
      <w:pPr>
        <w:pStyle w:val="RecordBase"/>
      </w:pPr>
      <w:r>
        <w:t xml:space="preserve">BR1733(SB172)</w:t>
      </w:r>
    </w:p>
    <w:p>
      <w:pPr>
        <w:pStyle w:val="RecordBase"/>
      </w:pPr>
      <w:r>
        <w:t xml:space="preserve">BR1734(HB327)</w:t>
      </w:r>
    </w:p>
    <w:p>
      <w:pPr>
        <w:pStyle w:val="RecordBase"/>
      </w:pPr>
      <w:r>
        <w:t xml:space="preserve">BR1735(HJR105)</w:t>
      </w:r>
    </w:p>
    <w:p>
      <w:pPr>
        <w:pStyle w:val="RecordBase"/>
      </w:pPr>
      <w:r>
        <w:t xml:space="preserve">BR1737(SR91)</w:t>
      </w:r>
    </w:p>
    <w:p>
      <w:pPr>
        <w:pStyle w:val="RecordBase"/>
      </w:pPr>
      <w:r>
        <w:t xml:space="preserve">BR1739(SB181)</w:t>
      </w:r>
    </w:p>
    <w:p>
      <w:pPr>
        <w:pStyle w:val="RecordBase"/>
      </w:pPr>
      <w:r>
        <w:t xml:space="preserve">BR1740(HB399)</w:t>
      </w:r>
    </w:p>
    <w:p>
      <w:pPr>
        <w:pStyle w:val="RecordBase"/>
      </w:pPr>
      <w:r>
        <w:t xml:space="preserve">BR1741(SB118)</w:t>
      </w:r>
    </w:p>
    <w:p>
      <w:pPr>
        <w:pStyle w:val="RecordBase"/>
      </w:pPr>
      <w:r>
        <w:t xml:space="preserve">BR1743(HB715)</w:t>
      </w:r>
    </w:p>
    <w:p>
      <w:pPr>
        <w:pStyle w:val="RecordBase"/>
      </w:pPr>
      <w:r>
        <w:t xml:space="preserve">BR1744(HR80)</w:t>
      </w:r>
    </w:p>
    <w:p>
      <w:pPr>
        <w:pStyle w:val="RecordBase"/>
      </w:pPr>
      <w:r>
        <w:t xml:space="preserve">BR1745(HB511)</w:t>
      </w:r>
    </w:p>
    <w:p>
      <w:pPr>
        <w:pStyle w:val="RecordBase"/>
      </w:pPr>
      <w:r>
        <w:t xml:space="preserve">BR1746(HB480)</w:t>
      </w:r>
    </w:p>
    <w:p>
      <w:pPr>
        <w:pStyle w:val="RecordBase"/>
      </w:pPr>
      <w:r>
        <w:t xml:space="preserve">BR1747(HB686)</w:t>
      </w:r>
    </w:p>
    <w:p>
      <w:pPr>
        <w:pStyle w:val="RecordBase"/>
      </w:pPr>
      <w:r>
        <w:t xml:space="preserve">BR1749(SB365)</w:t>
      </w:r>
    </w:p>
    <w:p>
      <w:pPr>
        <w:pStyle w:val="RecordBase"/>
      </w:pPr>
      <w:r>
        <w:t xml:space="preserve">BR1750(SB379)</w:t>
      </w:r>
    </w:p>
    <w:p>
      <w:pPr>
        <w:pStyle w:val="RecordBase"/>
      </w:pPr>
      <w:r>
        <w:t xml:space="preserve">BR1751(SB378)</w:t>
      </w:r>
    </w:p>
    <w:p>
      <w:pPr>
        <w:pStyle w:val="RecordBase"/>
      </w:pPr>
      <w:r>
        <w:t xml:space="preserve">BR1752(HB492)</w:t>
      </w:r>
    </w:p>
    <w:p>
      <w:pPr>
        <w:pStyle w:val="RecordBase"/>
      </w:pPr>
      <w:r>
        <w:t xml:space="preserve">BR1753(HB659)</w:t>
      </w:r>
    </w:p>
    <w:p>
      <w:pPr>
        <w:pStyle w:val="RecordBase"/>
      </w:pPr>
      <w:r>
        <w:t xml:space="preserve">BR1754(HJR110)</w:t>
      </w:r>
    </w:p>
    <w:p>
      <w:pPr>
        <w:pStyle w:val="RecordBase"/>
      </w:pPr>
      <w:r>
        <w:t xml:space="preserve">BR1756(HB401)</w:t>
      </w:r>
    </w:p>
    <w:p>
      <w:pPr>
        <w:pStyle w:val="RecordBase"/>
      </w:pPr>
      <w:r>
        <w:t xml:space="preserve">BR1758(HR59)</w:t>
      </w:r>
    </w:p>
    <w:p>
      <w:pPr>
        <w:pStyle w:val="RecordBase"/>
      </w:pPr>
      <w:r>
        <w:t xml:space="preserve">BR1759(HB522)</w:t>
      </w:r>
    </w:p>
    <w:p>
      <w:pPr>
        <w:pStyle w:val="RecordBase"/>
      </w:pPr>
      <w:r>
        <w:t xml:space="preserve">BR1760(SR90)</w:t>
      </w:r>
    </w:p>
    <w:p>
      <w:pPr>
        <w:pStyle w:val="RecordBase"/>
      </w:pPr>
      <w:r>
        <w:t xml:space="preserve">BR1761(SR101)</w:t>
      </w:r>
    </w:p>
    <w:p>
      <w:pPr>
        <w:pStyle w:val="RecordBase"/>
      </w:pPr>
      <w:r>
        <w:t xml:space="preserve">BR1762(HB420)</w:t>
      </w:r>
    </w:p>
    <w:p>
      <w:pPr>
        <w:pStyle w:val="RecordBase"/>
      </w:pPr>
      <w:r>
        <w:t xml:space="preserve">BR1766(HB268)</w:t>
      </w:r>
    </w:p>
    <w:p>
      <w:pPr>
        <w:pStyle w:val="RecordBase"/>
      </w:pPr>
      <w:r>
        <w:t xml:space="preserve">BR1767(SR114)</w:t>
      </w:r>
    </w:p>
    <w:p>
      <w:pPr>
        <w:pStyle w:val="RecordBase"/>
      </w:pPr>
      <w:r>
        <w:t xml:space="preserve">BR1768(HB738)</w:t>
      </w:r>
    </w:p>
    <w:p>
      <w:pPr>
        <w:pStyle w:val="RecordBase"/>
      </w:pPr>
      <w:r>
        <w:t xml:space="preserve">BR1770(SB249)</w:t>
      </w:r>
    </w:p>
    <w:p>
      <w:pPr>
        <w:pStyle w:val="RecordBase"/>
      </w:pPr>
      <w:r>
        <w:t xml:space="preserve">BR1771(HCR125)</w:t>
      </w:r>
    </w:p>
    <w:p>
      <w:pPr>
        <w:pStyle w:val="RecordBase"/>
      </w:pPr>
      <w:r>
        <w:t xml:space="preserve">BR1772(HB447)</w:t>
      </w:r>
    </w:p>
    <w:p>
      <w:pPr>
        <w:pStyle w:val="RecordBase"/>
      </w:pPr>
      <w:r>
        <w:t xml:space="preserve">BR1775(HB393)</w:t>
      </w:r>
    </w:p>
    <w:p>
      <w:pPr>
        <w:pStyle w:val="RecordBase"/>
      </w:pPr>
      <w:r>
        <w:t xml:space="preserve">BR1776(SB174)</w:t>
      </w:r>
    </w:p>
    <w:p>
      <w:pPr>
        <w:pStyle w:val="RecordBase"/>
      </w:pPr>
      <w:r>
        <w:t xml:space="preserve">BR1778(HB451)</w:t>
      </w:r>
    </w:p>
    <w:p>
      <w:pPr>
        <w:pStyle w:val="RecordBase"/>
      </w:pPr>
      <w:r>
        <w:t xml:space="preserve">BR1779(HB443)</w:t>
      </w:r>
    </w:p>
    <w:p>
      <w:pPr>
        <w:pStyle w:val="RecordBase"/>
      </w:pPr>
      <w:r>
        <w:t xml:space="preserve">BR1780(SR104)</w:t>
      </w:r>
    </w:p>
    <w:p>
      <w:pPr>
        <w:pStyle w:val="RecordBase"/>
      </w:pPr>
      <w:r>
        <w:t xml:space="preserve">BR1781(HB417)</w:t>
      </w:r>
    </w:p>
    <w:p>
      <w:pPr>
        <w:pStyle w:val="RecordBase"/>
      </w:pPr>
      <w:r>
        <w:t xml:space="preserve">BR1782(HB445)</w:t>
      </w:r>
    </w:p>
    <w:p>
      <w:pPr>
        <w:pStyle w:val="RecordBase"/>
      </w:pPr>
      <w:r>
        <w:t xml:space="preserve">BR1783(HB400)</w:t>
      </w:r>
    </w:p>
    <w:p>
      <w:pPr>
        <w:pStyle w:val="RecordBase"/>
      </w:pPr>
      <w:r>
        <w:t xml:space="preserve">BR1784(SB139)</w:t>
      </w:r>
    </w:p>
    <w:p>
      <w:pPr>
        <w:pStyle w:val="RecordBase"/>
      </w:pPr>
      <w:r>
        <w:t xml:space="preserve">BR1785(SR99)</w:t>
      </w:r>
    </w:p>
    <w:p>
      <w:pPr>
        <w:pStyle w:val="RecordBase"/>
      </w:pPr>
      <w:r>
        <w:t xml:space="preserve">BR1786(SR102)</w:t>
      </w:r>
    </w:p>
    <w:p>
      <w:pPr>
        <w:pStyle w:val="RecordBase"/>
      </w:pPr>
      <w:r>
        <w:t xml:space="preserve">BR1788(SJR119)</w:t>
      </w:r>
    </w:p>
    <w:p>
      <w:pPr>
        <w:pStyle w:val="RecordBase"/>
      </w:pPr>
      <w:r>
        <w:t xml:space="preserve">BR1789(SR100)</w:t>
      </w:r>
    </w:p>
    <w:p>
      <w:pPr>
        <w:pStyle w:val="RecordBase"/>
      </w:pPr>
      <w:r>
        <w:t xml:space="preserve">BR1790(SR127)</w:t>
      </w:r>
    </w:p>
    <w:p>
      <w:pPr>
        <w:pStyle w:val="RecordBase"/>
      </w:pPr>
      <w:r>
        <w:t xml:space="preserve">BR1791(HB386)</w:t>
      </w:r>
    </w:p>
    <w:p>
      <w:pPr>
        <w:pStyle w:val="RecordBase"/>
      </w:pPr>
      <w:r>
        <w:t xml:space="preserve">BR1792(HB534)</w:t>
      </w:r>
    </w:p>
    <w:p>
      <w:pPr>
        <w:pStyle w:val="RecordBase"/>
      </w:pPr>
      <w:r>
        <w:t xml:space="preserve">BR1793(HB384)</w:t>
      </w:r>
    </w:p>
    <w:p>
      <w:pPr>
        <w:pStyle w:val="RecordBase"/>
      </w:pPr>
      <w:r>
        <w:t xml:space="preserve">BR1794(HB461)</w:t>
      </w:r>
    </w:p>
    <w:p>
      <w:pPr>
        <w:pStyle w:val="RecordBase"/>
      </w:pPr>
      <w:r>
        <w:t xml:space="preserve">BR1796(SB193)</w:t>
      </w:r>
    </w:p>
    <w:p>
      <w:pPr>
        <w:pStyle w:val="RecordBase"/>
      </w:pPr>
      <w:r>
        <w:t xml:space="preserve">BR1797(HB429)</w:t>
      </w:r>
    </w:p>
    <w:p>
      <w:pPr>
        <w:pStyle w:val="RecordBase"/>
      </w:pPr>
      <w:r>
        <w:t xml:space="preserve">BR1798(SR152)</w:t>
      </w:r>
    </w:p>
    <w:p>
      <w:pPr>
        <w:pStyle w:val="RecordBase"/>
      </w:pPr>
      <w:r>
        <w:t xml:space="preserve">BR1799(HB2)</w:t>
      </w:r>
    </w:p>
    <w:p>
      <w:pPr>
        <w:pStyle w:val="RecordBase"/>
      </w:pPr>
      <w:r>
        <w:t xml:space="preserve">BR1800(HB502)</w:t>
      </w:r>
    </w:p>
    <w:p>
      <w:pPr>
        <w:pStyle w:val="RecordBase"/>
      </w:pPr>
      <w:r>
        <w:t xml:space="preserve">BR1801(HB549)</w:t>
      </w:r>
    </w:p>
    <w:p>
      <w:pPr>
        <w:pStyle w:val="RecordBase"/>
      </w:pPr>
      <w:r>
        <w:t xml:space="preserve">BR1802(HCR68)</w:t>
      </w:r>
    </w:p>
    <w:p>
      <w:pPr>
        <w:pStyle w:val="RecordBase"/>
      </w:pPr>
      <w:r>
        <w:t xml:space="preserve">BR1803(HB657)</w:t>
      </w:r>
    </w:p>
    <w:p>
      <w:pPr>
        <w:pStyle w:val="RecordBase"/>
      </w:pPr>
      <w:r>
        <w:t xml:space="preserve">BR1804(HB834)</w:t>
      </w:r>
    </w:p>
    <w:p>
      <w:pPr>
        <w:pStyle w:val="RecordBase"/>
      </w:pPr>
      <w:r>
        <w:t xml:space="preserve">BR1805(HB815)</w:t>
      </w:r>
    </w:p>
    <w:p>
      <w:pPr>
        <w:pStyle w:val="RecordBase"/>
      </w:pPr>
      <w:r>
        <w:t xml:space="preserve">BR1806(HB816)</w:t>
      </w:r>
    </w:p>
    <w:p>
      <w:pPr>
        <w:pStyle w:val="RecordBase"/>
      </w:pPr>
      <w:r>
        <w:t xml:space="preserve">BR1807(HB379)</w:t>
      </w:r>
    </w:p>
    <w:p>
      <w:pPr>
        <w:pStyle w:val="RecordBase"/>
      </w:pPr>
      <w:r>
        <w:t xml:space="preserve">BR1808(HB703)</w:t>
      </w:r>
    </w:p>
    <w:p>
      <w:pPr>
        <w:pStyle w:val="RecordBase"/>
      </w:pPr>
      <w:r>
        <w:t xml:space="preserve">BR1810(SR133)</w:t>
      </w:r>
    </w:p>
    <w:p>
      <w:pPr>
        <w:pStyle w:val="RecordBase"/>
      </w:pPr>
      <w:r>
        <w:t xml:space="preserve">BR1811(HB821)</w:t>
      </w:r>
    </w:p>
    <w:p>
      <w:pPr>
        <w:pStyle w:val="RecordBase"/>
      </w:pPr>
      <w:r>
        <w:t xml:space="preserve">BR1812(HB462)</w:t>
      </w:r>
    </w:p>
    <w:p>
      <w:pPr>
        <w:pStyle w:val="RecordBase"/>
      </w:pPr>
      <w:r>
        <w:t xml:space="preserve">BR1814(HB542)</w:t>
      </w:r>
    </w:p>
    <w:p>
      <w:pPr>
        <w:pStyle w:val="RecordBase"/>
      </w:pPr>
      <w:r>
        <w:t xml:space="preserve">BR1815(HJR90)</w:t>
      </w:r>
    </w:p>
    <w:p>
      <w:pPr>
        <w:pStyle w:val="RecordBase"/>
      </w:pPr>
      <w:r>
        <w:t xml:space="preserve">BR1816(SB191)</w:t>
      </w:r>
    </w:p>
    <w:p>
      <w:pPr>
        <w:pStyle w:val="RecordBase"/>
      </w:pPr>
      <w:r>
        <w:t xml:space="preserve">BR1817(HB493)</w:t>
      </w:r>
    </w:p>
    <w:p>
      <w:pPr>
        <w:pStyle w:val="RecordBase"/>
      </w:pPr>
      <w:r>
        <w:t xml:space="preserve">BR1818(HB837)</w:t>
      </w:r>
    </w:p>
    <w:p>
      <w:pPr>
        <w:pStyle w:val="RecordBase"/>
      </w:pPr>
      <w:r>
        <w:t xml:space="preserve">BR1819(SB158)</w:t>
      </w:r>
    </w:p>
    <w:p>
      <w:pPr>
        <w:pStyle w:val="RecordBase"/>
      </w:pPr>
      <w:r>
        <w:t xml:space="preserve">BR1820(HB585)</w:t>
      </w:r>
    </w:p>
    <w:p>
      <w:pPr>
        <w:pStyle w:val="RecordBase"/>
      </w:pPr>
      <w:r>
        <w:t xml:space="preserve">BR1821(HR58)</w:t>
      </w:r>
    </w:p>
    <w:p>
      <w:pPr>
        <w:pStyle w:val="RecordBase"/>
      </w:pPr>
      <w:r>
        <w:t xml:space="preserve">BR1822(HB526)</w:t>
      </w:r>
    </w:p>
    <w:p>
      <w:pPr>
        <w:pStyle w:val="RecordBase"/>
      </w:pPr>
      <w:r>
        <w:t xml:space="preserve">BR1823(HB434)</w:t>
      </w:r>
    </w:p>
    <w:p>
      <w:pPr>
        <w:pStyle w:val="RecordBase"/>
      </w:pPr>
      <w:r>
        <w:t xml:space="preserve">BR1825(HB603)</w:t>
      </w:r>
    </w:p>
    <w:p>
      <w:pPr>
        <w:pStyle w:val="RecordBase"/>
      </w:pPr>
      <w:r>
        <w:t xml:space="preserve">BR1826(SR103)</w:t>
      </w:r>
    </w:p>
    <w:p>
      <w:pPr>
        <w:pStyle w:val="RecordBase"/>
      </w:pPr>
      <w:r>
        <w:t xml:space="preserve">BR1827(SR108)</w:t>
      </w:r>
    </w:p>
    <w:p>
      <w:pPr>
        <w:pStyle w:val="RecordBase"/>
      </w:pPr>
      <w:r>
        <w:t xml:space="preserve">BR1828(HB453)</w:t>
      </w:r>
    </w:p>
    <w:p>
      <w:pPr>
        <w:pStyle w:val="RecordBase"/>
      </w:pPr>
      <w:r>
        <w:t xml:space="preserve">BR1829(HB481)</w:t>
      </w:r>
    </w:p>
    <w:p>
      <w:pPr>
        <w:pStyle w:val="RecordBase"/>
      </w:pPr>
      <w:r>
        <w:t xml:space="preserve">BR1830(HB467)</w:t>
      </w:r>
    </w:p>
    <w:p>
      <w:pPr>
        <w:pStyle w:val="RecordBase"/>
      </w:pPr>
      <w:r>
        <w:t xml:space="preserve">BR1832(HCR60)</w:t>
      </w:r>
    </w:p>
    <w:p>
      <w:pPr>
        <w:pStyle w:val="RecordBase"/>
      </w:pPr>
      <w:r>
        <w:t xml:space="preserve">BR1834(HB397)</w:t>
      </w:r>
    </w:p>
    <w:p>
      <w:pPr>
        <w:pStyle w:val="RecordBase"/>
      </w:pPr>
      <w:r>
        <w:t xml:space="preserve">BR1835(SR115)</w:t>
      </w:r>
    </w:p>
    <w:p>
      <w:pPr>
        <w:pStyle w:val="RecordBase"/>
      </w:pPr>
      <w:r>
        <w:t xml:space="preserve">BR1836(SR116)</w:t>
      </w:r>
    </w:p>
    <w:p>
      <w:pPr>
        <w:pStyle w:val="RecordBase"/>
      </w:pPr>
      <w:r>
        <w:t xml:space="preserve">BR1838(HR63)</w:t>
      </w:r>
    </w:p>
    <w:p>
      <w:pPr>
        <w:pStyle w:val="RecordBase"/>
      </w:pPr>
      <w:r>
        <w:t xml:space="preserve">BR1840(HB543)</w:t>
      </w:r>
    </w:p>
    <w:p>
      <w:pPr>
        <w:pStyle w:val="RecordBase"/>
      </w:pPr>
      <w:r>
        <w:t xml:space="preserve">BR1841(SCR111)</w:t>
      </w:r>
    </w:p>
    <w:p>
      <w:pPr>
        <w:pStyle w:val="RecordBase"/>
      </w:pPr>
      <w:r>
        <w:t xml:space="preserve">BR1842(HB777)</w:t>
      </w:r>
    </w:p>
    <w:p>
      <w:pPr>
        <w:pStyle w:val="RecordBase"/>
      </w:pPr>
      <w:r>
        <w:t xml:space="preserve">BR1843(SB163)</w:t>
      </w:r>
    </w:p>
    <w:p>
      <w:pPr>
        <w:pStyle w:val="RecordBase"/>
      </w:pPr>
      <w:r>
        <w:t xml:space="preserve">BR1845(SB238)</w:t>
      </w:r>
    </w:p>
    <w:p>
      <w:pPr>
        <w:pStyle w:val="RecordBase"/>
      </w:pPr>
      <w:r>
        <w:t xml:space="preserve">BR1846(SB144)</w:t>
      </w:r>
    </w:p>
    <w:p>
      <w:pPr>
        <w:pStyle w:val="RecordBase"/>
      </w:pPr>
      <w:r>
        <w:t xml:space="preserve">BR1847(HB392)</w:t>
      </w:r>
    </w:p>
    <w:p>
      <w:pPr>
        <w:pStyle w:val="RecordBase"/>
      </w:pPr>
      <w:r>
        <w:t xml:space="preserve">BR1849(HB436)</w:t>
      </w:r>
    </w:p>
    <w:p>
      <w:pPr>
        <w:pStyle w:val="RecordBase"/>
      </w:pPr>
      <w:r>
        <w:t xml:space="preserve">BR1850(HB418)</w:t>
      </w:r>
    </w:p>
    <w:p>
      <w:pPr>
        <w:pStyle w:val="RecordBase"/>
      </w:pPr>
      <w:r>
        <w:t xml:space="preserve">BR1851(SB143)</w:t>
      </w:r>
    </w:p>
    <w:p>
      <w:pPr>
        <w:pStyle w:val="RecordBase"/>
      </w:pPr>
      <w:r>
        <w:t xml:space="preserve">BR1852(SR106)</w:t>
      </w:r>
    </w:p>
    <w:p>
      <w:pPr>
        <w:pStyle w:val="RecordBase"/>
      </w:pPr>
      <w:r>
        <w:t xml:space="preserve">BR1853(HB505)</w:t>
      </w:r>
    </w:p>
    <w:p>
      <w:pPr>
        <w:pStyle w:val="RecordBase"/>
      </w:pPr>
      <w:r>
        <w:t xml:space="preserve">BR1855(HR57)</w:t>
      </w:r>
    </w:p>
    <w:p>
      <w:pPr>
        <w:pStyle w:val="RecordBase"/>
      </w:pPr>
      <w:r>
        <w:t xml:space="preserve">BR1856(SR130)</w:t>
      </w:r>
    </w:p>
    <w:p>
      <w:pPr>
        <w:pStyle w:val="RecordBase"/>
      </w:pPr>
      <w:r>
        <w:t xml:space="preserve">BR1859(SB186)</w:t>
      </w:r>
    </w:p>
    <w:p>
      <w:pPr>
        <w:pStyle w:val="RecordBase"/>
      </w:pPr>
      <w:r>
        <w:t xml:space="preserve">BR1860(SR121)</w:t>
      </w:r>
    </w:p>
    <w:p>
      <w:pPr>
        <w:pStyle w:val="RecordBase"/>
      </w:pPr>
      <w:r>
        <w:t xml:space="preserve">BR1861(HB506)</w:t>
      </w:r>
    </w:p>
    <w:p>
      <w:pPr>
        <w:pStyle w:val="RecordBase"/>
      </w:pPr>
      <w:r>
        <w:t xml:space="preserve">BR1862(SR117)</w:t>
      </w:r>
    </w:p>
    <w:p>
      <w:pPr>
        <w:pStyle w:val="RecordBase"/>
      </w:pPr>
      <w:r>
        <w:t xml:space="preserve">BR1863(HB398)</w:t>
      </w:r>
    </w:p>
    <w:p>
      <w:pPr>
        <w:pStyle w:val="RecordBase"/>
      </w:pPr>
      <w:r>
        <w:t xml:space="preserve">BR1864(SR128)</w:t>
      </w:r>
    </w:p>
    <w:p>
      <w:pPr>
        <w:pStyle w:val="RecordBase"/>
      </w:pPr>
      <w:r>
        <w:t xml:space="preserve">BR1865(SR110)</w:t>
      </w:r>
    </w:p>
    <w:p>
      <w:pPr>
        <w:pStyle w:val="RecordBase"/>
      </w:pPr>
      <w:r>
        <w:t xml:space="preserve">BR1866(HB472)</w:t>
      </w:r>
    </w:p>
    <w:p>
      <w:pPr>
        <w:pStyle w:val="RecordBase"/>
      </w:pPr>
      <w:r>
        <w:t xml:space="preserve">BR1867(SR181)</w:t>
      </w:r>
    </w:p>
    <w:p>
      <w:pPr>
        <w:pStyle w:val="RecordBase"/>
      </w:pPr>
      <w:r>
        <w:t xml:space="preserve">BR1868(SR113)</w:t>
      </w:r>
    </w:p>
    <w:p>
      <w:pPr>
        <w:pStyle w:val="RecordBase"/>
      </w:pPr>
      <w:r>
        <w:t xml:space="preserve">BR1871(HR71)</w:t>
      </w:r>
    </w:p>
    <w:p>
      <w:pPr>
        <w:pStyle w:val="RecordBase"/>
      </w:pPr>
      <w:r>
        <w:t xml:space="preserve">BR1872(HB459)</w:t>
      </w:r>
    </w:p>
    <w:p>
      <w:pPr>
        <w:pStyle w:val="RecordBase"/>
      </w:pPr>
      <w:r>
        <w:t xml:space="preserve">BR1873(HB591)</w:t>
      </w:r>
    </w:p>
    <w:p>
      <w:pPr>
        <w:pStyle w:val="RecordBase"/>
      </w:pPr>
      <w:r>
        <w:t xml:space="preserve">BR1874(SB281)</w:t>
      </w:r>
    </w:p>
    <w:p>
      <w:pPr>
        <w:pStyle w:val="RecordBase"/>
      </w:pPr>
      <w:r>
        <w:t xml:space="preserve">BR1875(HB469)</w:t>
      </w:r>
    </w:p>
    <w:p>
      <w:pPr>
        <w:pStyle w:val="RecordBase"/>
      </w:pPr>
      <w:r>
        <w:t xml:space="preserve">BR1876(HB475)</w:t>
      </w:r>
    </w:p>
    <w:p>
      <w:pPr>
        <w:pStyle w:val="RecordBase"/>
      </w:pPr>
      <w:r>
        <w:t xml:space="preserve">BR1878(HR64)</w:t>
      </w:r>
    </w:p>
    <w:p>
      <w:pPr>
        <w:pStyle w:val="RecordBase"/>
      </w:pPr>
      <w:r>
        <w:t xml:space="preserve">BR1879(HR65)</w:t>
      </w:r>
    </w:p>
    <w:p>
      <w:pPr>
        <w:pStyle w:val="RecordBase"/>
      </w:pPr>
      <w:r>
        <w:t xml:space="preserve">BR1880(HB792)</w:t>
      </w:r>
    </w:p>
    <w:p>
      <w:pPr>
        <w:pStyle w:val="RecordBase"/>
      </w:pPr>
      <w:r>
        <w:t xml:space="preserve">BR1881(HR73)</w:t>
      </w:r>
    </w:p>
    <w:p>
      <w:pPr>
        <w:pStyle w:val="RecordBase"/>
      </w:pPr>
      <w:r>
        <w:t xml:space="preserve">BR1882(HB449)</w:t>
      </w:r>
    </w:p>
    <w:p>
      <w:pPr>
        <w:pStyle w:val="RecordBase"/>
      </w:pPr>
      <w:r>
        <w:t xml:space="preserve">BR1883(HB793)</w:t>
      </w:r>
    </w:p>
    <w:p>
      <w:pPr>
        <w:pStyle w:val="RecordBase"/>
      </w:pPr>
      <w:r>
        <w:t xml:space="preserve">BR1884(SB152)</w:t>
      </w:r>
    </w:p>
    <w:p>
      <w:pPr>
        <w:pStyle w:val="RecordBase"/>
      </w:pPr>
      <w:r>
        <w:t xml:space="preserve">BR1885(SB154)</w:t>
      </w:r>
    </w:p>
    <w:p>
      <w:pPr>
        <w:pStyle w:val="RecordBase"/>
      </w:pPr>
      <w:r>
        <w:t xml:space="preserve">BR1886(HB759)</w:t>
      </w:r>
    </w:p>
    <w:p>
      <w:pPr>
        <w:pStyle w:val="RecordBase"/>
      </w:pPr>
      <w:r>
        <w:t xml:space="preserve">BR1890(HB510)</w:t>
      </w:r>
    </w:p>
    <w:p>
      <w:pPr>
        <w:pStyle w:val="RecordBase"/>
      </w:pPr>
      <w:r>
        <w:t xml:space="preserve">BR1893(HB438)</w:t>
      </w:r>
    </w:p>
    <w:p>
      <w:pPr>
        <w:pStyle w:val="RecordBase"/>
      </w:pPr>
      <w:r>
        <w:t xml:space="preserve">BR1896(SB173)</w:t>
      </w:r>
    </w:p>
    <w:p>
      <w:pPr>
        <w:pStyle w:val="RecordBase"/>
      </w:pPr>
      <w:r>
        <w:t xml:space="preserve">BR1897(HB574)</w:t>
      </w:r>
    </w:p>
    <w:p>
      <w:pPr>
        <w:pStyle w:val="RecordBase"/>
      </w:pPr>
      <w:r>
        <w:t xml:space="preserve">BR1898(HB454)</w:t>
      </w:r>
    </w:p>
    <w:p>
      <w:pPr>
        <w:pStyle w:val="RecordBase"/>
      </w:pPr>
      <w:r>
        <w:t xml:space="preserve">BR1900(HR67)</w:t>
      </w:r>
    </w:p>
    <w:p>
      <w:pPr>
        <w:pStyle w:val="RecordBase"/>
      </w:pPr>
      <w:r>
        <w:t xml:space="preserve">BR1901(SB243)</w:t>
      </w:r>
    </w:p>
    <w:p>
      <w:pPr>
        <w:pStyle w:val="RecordBase"/>
      </w:pPr>
      <w:r>
        <w:t xml:space="preserve">BR1902(HB564)</w:t>
      </w:r>
    </w:p>
    <w:p>
      <w:pPr>
        <w:pStyle w:val="RecordBase"/>
      </w:pPr>
      <w:r>
        <w:t xml:space="preserve">BR1903(HB667)</w:t>
      </w:r>
    </w:p>
    <w:p>
      <w:pPr>
        <w:pStyle w:val="RecordBase"/>
      </w:pPr>
      <w:r>
        <w:t xml:space="preserve">BR1904(HB512)</w:t>
      </w:r>
    </w:p>
    <w:p>
      <w:pPr>
        <w:pStyle w:val="RecordBase"/>
      </w:pPr>
      <w:r>
        <w:t xml:space="preserve">BR1905(HB500)</w:t>
      </w:r>
    </w:p>
    <w:p>
      <w:pPr>
        <w:pStyle w:val="RecordBase"/>
      </w:pPr>
      <w:r>
        <w:t xml:space="preserve">BR1906(HB762)</w:t>
      </w:r>
    </w:p>
    <w:p>
      <w:pPr>
        <w:pStyle w:val="RecordBase"/>
      </w:pPr>
      <w:r>
        <w:t xml:space="preserve">BR1907(HB444)</w:t>
      </w:r>
    </w:p>
    <w:p>
      <w:pPr>
        <w:pStyle w:val="RecordBase"/>
      </w:pPr>
      <w:r>
        <w:t xml:space="preserve">BR1908(SR122)</w:t>
      </w:r>
    </w:p>
    <w:p>
      <w:pPr>
        <w:pStyle w:val="RecordBase"/>
      </w:pPr>
      <w:r>
        <w:t xml:space="preserve">BR1909(HR74)</w:t>
      </w:r>
    </w:p>
    <w:p>
      <w:pPr>
        <w:pStyle w:val="RecordBase"/>
      </w:pPr>
      <w:r>
        <w:t xml:space="preserve">BR1910(SR137)</w:t>
      </w:r>
    </w:p>
    <w:p>
      <w:pPr>
        <w:pStyle w:val="RecordBase"/>
      </w:pPr>
      <w:r>
        <w:t xml:space="preserve">BR1911(HB635)</w:t>
      </w:r>
    </w:p>
    <w:p>
      <w:pPr>
        <w:pStyle w:val="RecordBase"/>
      </w:pPr>
      <w:r>
        <w:t xml:space="preserve">BR1912(SR123)</w:t>
      </w:r>
    </w:p>
    <w:p>
      <w:pPr>
        <w:pStyle w:val="RecordBase"/>
      </w:pPr>
      <w:r>
        <w:t xml:space="preserve">BR1913(SB194)</w:t>
      </w:r>
    </w:p>
    <w:p>
      <w:pPr>
        <w:pStyle w:val="RecordBase"/>
      </w:pPr>
      <w:r>
        <w:t xml:space="preserve">BR1914(SJR138)</w:t>
      </w:r>
    </w:p>
    <w:p>
      <w:pPr>
        <w:pStyle w:val="RecordBase"/>
      </w:pPr>
      <w:r>
        <w:t xml:space="preserve">BR1917(HB532)</w:t>
      </w:r>
    </w:p>
    <w:p>
      <w:pPr>
        <w:pStyle w:val="RecordBase"/>
      </w:pPr>
      <w:r>
        <w:t xml:space="preserve">BR1918(HB602)</w:t>
      </w:r>
    </w:p>
    <w:p>
      <w:pPr>
        <w:pStyle w:val="RecordBase"/>
      </w:pPr>
      <w:r>
        <w:t xml:space="preserve">BR1919(SB167)</w:t>
      </w:r>
    </w:p>
    <w:p>
      <w:pPr>
        <w:pStyle w:val="RecordBase"/>
      </w:pPr>
      <w:r>
        <w:t xml:space="preserve">BR1920(HR72)</w:t>
      </w:r>
    </w:p>
    <w:p>
      <w:pPr>
        <w:pStyle w:val="RecordBase"/>
      </w:pPr>
      <w:r>
        <w:t xml:space="preserve">BR1921(SJR149)</w:t>
      </w:r>
    </w:p>
    <w:p>
      <w:pPr>
        <w:pStyle w:val="RecordBase"/>
      </w:pPr>
      <w:r>
        <w:t xml:space="preserve">BR1922(HB470)</w:t>
      </w:r>
    </w:p>
    <w:p>
      <w:pPr>
        <w:pStyle w:val="RecordBase"/>
      </w:pPr>
      <w:r>
        <w:t xml:space="preserve">BR1923(SB170)</w:t>
      </w:r>
    </w:p>
    <w:p>
      <w:pPr>
        <w:pStyle w:val="RecordBase"/>
      </w:pPr>
      <w:r>
        <w:t xml:space="preserve">BR1924(HB771)</w:t>
      </w:r>
    </w:p>
    <w:p>
      <w:pPr>
        <w:pStyle w:val="RecordBase"/>
      </w:pPr>
      <w:r>
        <w:t xml:space="preserve">BR1925(SB290)</w:t>
      </w:r>
    </w:p>
    <w:p>
      <w:pPr>
        <w:pStyle w:val="RecordBase"/>
      </w:pPr>
      <w:r>
        <w:t xml:space="preserve">BR1926(HB498)</w:t>
      </w:r>
    </w:p>
    <w:p>
      <w:pPr>
        <w:pStyle w:val="RecordBase"/>
      </w:pPr>
      <w:r>
        <w:t xml:space="preserve">BR1927(HB590)</w:t>
      </w:r>
    </w:p>
    <w:p>
      <w:pPr>
        <w:pStyle w:val="RecordBase"/>
      </w:pPr>
      <w:r>
        <w:t xml:space="preserve">BR1928(HB497)</w:t>
      </w:r>
    </w:p>
    <w:p>
      <w:pPr>
        <w:pStyle w:val="RecordBase"/>
      </w:pPr>
      <w:r>
        <w:t xml:space="preserve">BR1929(HB611)</w:t>
      </w:r>
    </w:p>
    <w:p>
      <w:pPr>
        <w:pStyle w:val="RecordBase"/>
      </w:pPr>
      <w:r>
        <w:t xml:space="preserve">BR1930(HB625)</w:t>
      </w:r>
    </w:p>
    <w:p>
      <w:pPr>
        <w:pStyle w:val="RecordBase"/>
      </w:pPr>
      <w:r>
        <w:t xml:space="preserve">BR1931(HR70)</w:t>
      </w:r>
    </w:p>
    <w:p>
      <w:pPr>
        <w:pStyle w:val="RecordBase"/>
      </w:pPr>
      <w:r>
        <w:t xml:space="preserve">BR1932(SB219)</w:t>
      </w:r>
    </w:p>
    <w:p>
      <w:pPr>
        <w:pStyle w:val="RecordBase"/>
      </w:pPr>
      <w:r>
        <w:t xml:space="preserve">BR1933(HR75)</w:t>
      </w:r>
    </w:p>
    <w:p>
      <w:pPr>
        <w:pStyle w:val="RecordBase"/>
      </w:pPr>
      <w:r>
        <w:t xml:space="preserve">BR1935(HB620)</w:t>
      </w:r>
    </w:p>
    <w:p>
      <w:pPr>
        <w:pStyle w:val="RecordBase"/>
      </w:pPr>
      <w:r>
        <w:t xml:space="preserve">BR1936(HB517)</w:t>
      </w:r>
    </w:p>
    <w:p>
      <w:pPr>
        <w:pStyle w:val="RecordBase"/>
      </w:pPr>
      <w:r>
        <w:t xml:space="preserve">BR1939(SR135)</w:t>
      </w:r>
    </w:p>
    <w:p>
      <w:pPr>
        <w:pStyle w:val="RecordBase"/>
      </w:pPr>
      <w:r>
        <w:t xml:space="preserve">BR1941(SR126)</w:t>
      </w:r>
    </w:p>
    <w:p>
      <w:pPr>
        <w:pStyle w:val="RecordBase"/>
      </w:pPr>
      <w:r>
        <w:t xml:space="preserve">BR1942(HB477)</w:t>
      </w:r>
    </w:p>
    <w:p>
      <w:pPr>
        <w:pStyle w:val="RecordBase"/>
      </w:pPr>
      <w:r>
        <w:t xml:space="preserve">BR1943(SR124)</w:t>
      </w:r>
    </w:p>
    <w:p>
      <w:pPr>
        <w:pStyle w:val="RecordBase"/>
      </w:pPr>
      <w:r>
        <w:t xml:space="preserve">BR1944(SR125)</w:t>
      </w:r>
    </w:p>
    <w:p>
      <w:pPr>
        <w:pStyle w:val="RecordBase"/>
      </w:pPr>
      <w:r>
        <w:t xml:space="preserve">BR1945(SB235)</w:t>
      </w:r>
    </w:p>
    <w:p>
      <w:pPr>
        <w:pStyle w:val="RecordBase"/>
      </w:pPr>
      <w:r>
        <w:t xml:space="preserve">BR1946(SB294)</w:t>
      </w:r>
    </w:p>
    <w:p>
      <w:pPr>
        <w:pStyle w:val="RecordBase"/>
      </w:pPr>
      <w:r>
        <w:t xml:space="preserve">BR1947(HR86)</w:t>
      </w:r>
    </w:p>
    <w:p>
      <w:pPr>
        <w:pStyle w:val="RecordBase"/>
      </w:pPr>
      <w:r>
        <w:t xml:space="preserve">BR1948(HJR82)</w:t>
      </w:r>
    </w:p>
    <w:p>
      <w:pPr>
        <w:pStyle w:val="RecordBase"/>
      </w:pPr>
      <w:r>
        <w:t xml:space="preserve">BR1949(HB482)</w:t>
      </w:r>
    </w:p>
    <w:p>
      <w:pPr>
        <w:pStyle w:val="RecordBase"/>
      </w:pPr>
      <w:r>
        <w:t xml:space="preserve">BR1950(HB551)</w:t>
      </w:r>
    </w:p>
    <w:p>
      <w:pPr>
        <w:pStyle w:val="RecordBase"/>
      </w:pPr>
      <w:r>
        <w:t xml:space="preserve">BR1951(SB215)</w:t>
      </w:r>
    </w:p>
    <w:p>
      <w:pPr>
        <w:pStyle w:val="RecordBase"/>
      </w:pPr>
      <w:r>
        <w:t xml:space="preserve">BR1952(HCR124)</w:t>
      </w:r>
    </w:p>
    <w:p>
      <w:pPr>
        <w:pStyle w:val="RecordBase"/>
      </w:pPr>
      <w:r>
        <w:t xml:space="preserve">BR1953(HB471)</w:t>
      </w:r>
    </w:p>
    <w:p>
      <w:pPr>
        <w:pStyle w:val="RecordBase"/>
      </w:pPr>
      <w:r>
        <w:t xml:space="preserve">BR1955(HB800)</w:t>
      </w:r>
    </w:p>
    <w:p>
      <w:pPr>
        <w:pStyle w:val="RecordBase"/>
      </w:pPr>
      <w:r>
        <w:t xml:space="preserve">BR1956(HB491)</w:t>
      </w:r>
    </w:p>
    <w:p>
      <w:pPr>
        <w:pStyle w:val="RecordBase"/>
      </w:pPr>
      <w:r>
        <w:t xml:space="preserve">BR1957(SR161)</w:t>
      </w:r>
    </w:p>
    <w:p>
      <w:pPr>
        <w:pStyle w:val="RecordBase"/>
      </w:pPr>
      <w:r>
        <w:t xml:space="preserve">BR1958(SB205)</w:t>
      </w:r>
    </w:p>
    <w:p>
      <w:pPr>
        <w:pStyle w:val="RecordBase"/>
      </w:pPr>
      <w:r>
        <w:t xml:space="preserve">BR1960(HB478)</w:t>
      </w:r>
    </w:p>
    <w:p>
      <w:pPr>
        <w:pStyle w:val="RecordBase"/>
      </w:pPr>
      <w:r>
        <w:t xml:space="preserve">BR1961(HB577)</w:t>
      </w:r>
    </w:p>
    <w:p>
      <w:pPr>
        <w:pStyle w:val="RecordBase"/>
      </w:pPr>
      <w:r>
        <w:t xml:space="preserve">BR1963(HB530)</w:t>
      </w:r>
    </w:p>
    <w:p>
      <w:pPr>
        <w:pStyle w:val="RecordBase"/>
      </w:pPr>
      <w:r>
        <w:t xml:space="preserve">BR1965(SR141)</w:t>
      </w:r>
    </w:p>
    <w:p>
      <w:pPr>
        <w:pStyle w:val="RecordBase"/>
      </w:pPr>
      <w:r>
        <w:t xml:space="preserve">BR1967(SR159)</w:t>
      </w:r>
    </w:p>
    <w:p>
      <w:pPr>
        <w:pStyle w:val="RecordBase"/>
      </w:pPr>
      <w:r>
        <w:t xml:space="preserve">BR1968(HB550)</w:t>
      </w:r>
    </w:p>
    <w:p>
      <w:pPr>
        <w:pStyle w:val="RecordBase"/>
      </w:pPr>
      <w:r>
        <w:t xml:space="preserve">BR1969(HCR83)</w:t>
      </w:r>
    </w:p>
    <w:p>
      <w:pPr>
        <w:pStyle w:val="RecordBase"/>
      </w:pPr>
      <w:r>
        <w:t xml:space="preserve">BR1970(HB567)</w:t>
      </w:r>
    </w:p>
    <w:p>
      <w:pPr>
        <w:pStyle w:val="RecordBase"/>
      </w:pPr>
      <w:r>
        <w:t xml:space="preserve">BR1971(HB581)</w:t>
      </w:r>
    </w:p>
    <w:p>
      <w:pPr>
        <w:pStyle w:val="RecordBase"/>
      </w:pPr>
      <w:r>
        <w:t xml:space="preserve">BR1972(SB381)</w:t>
      </w:r>
    </w:p>
    <w:p>
      <w:pPr>
        <w:pStyle w:val="RecordBase"/>
      </w:pPr>
      <w:r>
        <w:t xml:space="preserve">BR1973(SB217)</w:t>
      </w:r>
    </w:p>
    <w:p>
      <w:pPr>
        <w:pStyle w:val="RecordBase"/>
      </w:pPr>
      <w:r>
        <w:t xml:space="preserve">BR1975(SR131)</w:t>
      </w:r>
    </w:p>
    <w:p>
      <w:pPr>
        <w:pStyle w:val="RecordBase"/>
      </w:pPr>
      <w:r>
        <w:t xml:space="preserve">BR1981(HB513)</w:t>
      </w:r>
    </w:p>
    <w:p>
      <w:pPr>
        <w:pStyle w:val="RecordBase"/>
      </w:pPr>
      <w:r>
        <w:t xml:space="preserve">BR1982(HB626)</w:t>
      </w:r>
    </w:p>
    <w:p>
      <w:pPr>
        <w:pStyle w:val="RecordBase"/>
      </w:pPr>
      <w:r>
        <w:t xml:space="preserve">BR1984(HB523)</w:t>
      </w:r>
    </w:p>
    <w:p>
      <w:pPr>
        <w:pStyle w:val="RecordBase"/>
      </w:pPr>
      <w:r>
        <w:t xml:space="preserve">BR1985(HB490)</w:t>
      </w:r>
    </w:p>
    <w:p>
      <w:pPr>
        <w:pStyle w:val="RecordBase"/>
      </w:pPr>
      <w:r>
        <w:t xml:space="preserve">BR1987(HB770)</w:t>
      </w:r>
    </w:p>
    <w:p>
      <w:pPr>
        <w:pStyle w:val="RecordBase"/>
      </w:pPr>
      <w:r>
        <w:t xml:space="preserve">BR1988(HB672)</w:t>
      </w:r>
    </w:p>
    <w:p>
      <w:pPr>
        <w:pStyle w:val="RecordBase"/>
      </w:pPr>
      <w:r>
        <w:t xml:space="preserve">BR1989(HR85)</w:t>
      </w:r>
    </w:p>
    <w:p>
      <w:pPr>
        <w:pStyle w:val="RecordBase"/>
      </w:pPr>
      <w:r>
        <w:t xml:space="preserve">BR1990(HB525)</w:t>
      </w:r>
    </w:p>
    <w:p>
      <w:pPr>
        <w:pStyle w:val="RecordBase"/>
      </w:pPr>
      <w:r>
        <w:t xml:space="preserve">BR1992(HB586)</w:t>
      </w:r>
    </w:p>
    <w:p>
      <w:pPr>
        <w:pStyle w:val="RecordBase"/>
      </w:pPr>
      <w:r>
        <w:t xml:space="preserve">BR1993(HR78)</w:t>
      </w:r>
    </w:p>
    <w:p>
      <w:pPr>
        <w:pStyle w:val="RecordBase"/>
      </w:pPr>
      <w:r>
        <w:t xml:space="preserve">BR1994(HB741)</w:t>
      </w:r>
    </w:p>
    <w:p>
      <w:pPr>
        <w:pStyle w:val="RecordBase"/>
      </w:pPr>
      <w:r>
        <w:t xml:space="preserve">BR1995(SB189)</w:t>
      </w:r>
    </w:p>
    <w:p>
      <w:pPr>
        <w:pStyle w:val="RecordBase"/>
      </w:pPr>
      <w:r>
        <w:t xml:space="preserve">BR1996(SJR175)</w:t>
      </w:r>
    </w:p>
    <w:p>
      <w:pPr>
        <w:pStyle w:val="RecordBase"/>
      </w:pPr>
      <w:r>
        <w:t xml:space="preserve">BR1998(HB548)</w:t>
      </w:r>
    </w:p>
    <w:p>
      <w:pPr>
        <w:pStyle w:val="RecordBase"/>
      </w:pPr>
      <w:r>
        <w:t xml:space="preserve">BR1999(HR76)</w:t>
      </w:r>
    </w:p>
    <w:p>
      <w:pPr>
        <w:pStyle w:val="RecordBase"/>
      </w:pPr>
      <w:r>
        <w:t xml:space="preserve">BR2000(HJR84)</w:t>
      </w:r>
    </w:p>
    <w:p>
      <w:pPr>
        <w:pStyle w:val="RecordBase"/>
      </w:pPr>
      <w:r>
        <w:t xml:space="preserve">BR2001(HB495)</w:t>
      </w:r>
    </w:p>
    <w:p>
      <w:pPr>
        <w:pStyle w:val="RecordBase"/>
      </w:pPr>
      <w:r>
        <w:t xml:space="preserve">BR2003(HB521)</w:t>
      </w:r>
    </w:p>
    <w:p>
      <w:pPr>
        <w:pStyle w:val="RecordBase"/>
      </w:pPr>
      <w:r>
        <w:t xml:space="preserve">BR2004(HB605)</w:t>
      </w:r>
    </w:p>
    <w:p>
      <w:pPr>
        <w:pStyle w:val="RecordBase"/>
      </w:pPr>
      <w:r>
        <w:t xml:space="preserve">BR2005(HB533)</w:t>
      </w:r>
    </w:p>
    <w:p>
      <w:pPr>
        <w:pStyle w:val="RecordBase"/>
      </w:pPr>
      <w:r>
        <w:t xml:space="preserve">BR2006(HB514)</w:t>
      </w:r>
    </w:p>
    <w:p>
      <w:pPr>
        <w:pStyle w:val="RecordBase"/>
      </w:pPr>
      <w:r>
        <w:t xml:space="preserve">BR2007(HB515)</w:t>
      </w:r>
    </w:p>
    <w:p>
      <w:pPr>
        <w:pStyle w:val="RecordBase"/>
      </w:pPr>
      <w:r>
        <w:t xml:space="preserve">BR2008(HB516)</w:t>
      </w:r>
    </w:p>
    <w:p>
      <w:pPr>
        <w:pStyle w:val="RecordBase"/>
      </w:pPr>
      <w:r>
        <w:t xml:space="preserve">BR2009(SR146)</w:t>
      </w:r>
    </w:p>
    <w:p>
      <w:pPr>
        <w:pStyle w:val="RecordBase"/>
      </w:pPr>
      <w:r>
        <w:t xml:space="preserve">BR2010(SB202)</w:t>
      </w:r>
    </w:p>
    <w:p>
      <w:pPr>
        <w:pStyle w:val="RecordBase"/>
      </w:pPr>
      <w:r>
        <w:t xml:space="preserve">BR2011(SB240)</w:t>
      </w:r>
    </w:p>
    <w:p>
      <w:pPr>
        <w:pStyle w:val="RecordBase"/>
      </w:pPr>
      <w:r>
        <w:t xml:space="preserve">BR2012(HB565)</w:t>
      </w:r>
    </w:p>
    <w:p>
      <w:pPr>
        <w:pStyle w:val="RecordBase"/>
      </w:pPr>
      <w:r>
        <w:t xml:space="preserve">BR2013(HJR92)</w:t>
      </w:r>
    </w:p>
    <w:p>
      <w:pPr>
        <w:pStyle w:val="RecordBase"/>
      </w:pPr>
      <w:r>
        <w:t xml:space="preserve">BR2014(HB599)</w:t>
      </w:r>
    </w:p>
    <w:p>
      <w:pPr>
        <w:pStyle w:val="RecordBase"/>
      </w:pPr>
      <w:r>
        <w:t xml:space="preserve">BR2015(HB649)</w:t>
      </w:r>
    </w:p>
    <w:p>
      <w:pPr>
        <w:pStyle w:val="RecordBase"/>
      </w:pPr>
      <w:r>
        <w:t xml:space="preserve">BR2016(HB702)</w:t>
      </w:r>
    </w:p>
    <w:p>
      <w:pPr>
        <w:pStyle w:val="RecordBase"/>
      </w:pPr>
      <w:r>
        <w:t xml:space="preserve">BR2018(SB100)</w:t>
      </w:r>
    </w:p>
    <w:p>
      <w:pPr>
        <w:pStyle w:val="RecordBase"/>
      </w:pPr>
      <w:r>
        <w:t xml:space="preserve">BR2019(SB350)</w:t>
      </w:r>
    </w:p>
    <w:p>
      <w:pPr>
        <w:pStyle w:val="RecordBase"/>
      </w:pPr>
      <w:r>
        <w:t xml:space="preserve">BR2020(SR154)</w:t>
      </w:r>
    </w:p>
    <w:p>
      <w:pPr>
        <w:pStyle w:val="RecordBase"/>
      </w:pPr>
      <w:r>
        <w:t xml:space="preserve">BR2021(SR143)</w:t>
      </w:r>
    </w:p>
    <w:p>
      <w:pPr>
        <w:pStyle w:val="RecordBase"/>
      </w:pPr>
      <w:r>
        <w:t xml:space="preserve">BR2022(SR148)</w:t>
      </w:r>
    </w:p>
    <w:p>
      <w:pPr>
        <w:pStyle w:val="RecordBase"/>
      </w:pPr>
      <w:r>
        <w:t xml:space="preserve">BR2023(SR139)</w:t>
      </w:r>
    </w:p>
    <w:p>
      <w:pPr>
        <w:pStyle w:val="RecordBase"/>
      </w:pPr>
      <w:r>
        <w:t xml:space="preserve">BR2025(HB562)</w:t>
      </w:r>
    </w:p>
    <w:p>
      <w:pPr>
        <w:pStyle w:val="RecordBase"/>
      </w:pPr>
      <w:r>
        <w:t xml:space="preserve">BR2026(SR147)</w:t>
      </w:r>
    </w:p>
    <w:p>
      <w:pPr>
        <w:pStyle w:val="RecordBase"/>
      </w:pPr>
      <w:r>
        <w:t xml:space="preserve">BR2027(HB780)</w:t>
      </w:r>
    </w:p>
    <w:p>
      <w:pPr>
        <w:pStyle w:val="RecordBase"/>
      </w:pPr>
      <w:r>
        <w:t xml:space="preserve">BR2028(SR144)</w:t>
      </w:r>
    </w:p>
    <w:p>
      <w:pPr>
        <w:pStyle w:val="RecordBase"/>
      </w:pPr>
      <w:r>
        <w:t xml:space="preserve">BR2029(HR87)</w:t>
      </w:r>
    </w:p>
    <w:p>
      <w:pPr>
        <w:pStyle w:val="RecordBase"/>
      </w:pPr>
      <w:r>
        <w:t xml:space="preserve">BR2030(SB255)</w:t>
      </w:r>
    </w:p>
    <w:p>
      <w:pPr>
        <w:pStyle w:val="RecordBase"/>
      </w:pPr>
      <w:r>
        <w:t xml:space="preserve">BR2031(HB601)</w:t>
      </w:r>
    </w:p>
    <w:p>
      <w:pPr>
        <w:pStyle w:val="RecordBase"/>
      </w:pPr>
      <w:r>
        <w:t xml:space="preserve">BR2032(HB529)</w:t>
      </w:r>
    </w:p>
    <w:p>
      <w:pPr>
        <w:pStyle w:val="RecordBase"/>
      </w:pPr>
      <w:r>
        <w:t xml:space="preserve">BR2034(SR145)</w:t>
      </w:r>
    </w:p>
    <w:p>
      <w:pPr>
        <w:pStyle w:val="RecordBase"/>
      </w:pPr>
      <w:r>
        <w:t xml:space="preserve">BR2035(SJR164)</w:t>
      </w:r>
    </w:p>
    <w:p>
      <w:pPr>
        <w:pStyle w:val="RecordBase"/>
      </w:pPr>
      <w:r>
        <w:t xml:space="preserve">BR2037(SB354)</w:t>
      </w:r>
    </w:p>
    <w:p>
      <w:pPr>
        <w:pStyle w:val="RecordBase"/>
      </w:pPr>
      <w:r>
        <w:t xml:space="preserve">BR2038(HR102)</w:t>
      </w:r>
    </w:p>
    <w:p>
      <w:pPr>
        <w:pStyle w:val="RecordBase"/>
      </w:pPr>
      <w:r>
        <w:t xml:space="preserve">BR2041(SB357)</w:t>
      </w:r>
    </w:p>
    <w:p>
      <w:pPr>
        <w:pStyle w:val="RecordBase"/>
      </w:pPr>
      <w:r>
        <w:t xml:space="preserve">BR2042(SB211)</w:t>
      </w:r>
    </w:p>
    <w:p>
      <w:pPr>
        <w:pStyle w:val="RecordBase"/>
      </w:pPr>
      <w:r>
        <w:t xml:space="preserve">BR2043(HB531)</w:t>
      </w:r>
    </w:p>
    <w:p>
      <w:pPr>
        <w:pStyle w:val="RecordBase"/>
      </w:pPr>
      <w:r>
        <w:t xml:space="preserve">BR2044(SR160)</w:t>
      </w:r>
    </w:p>
    <w:p>
      <w:pPr>
        <w:pStyle w:val="RecordBase"/>
      </w:pPr>
      <w:r>
        <w:t xml:space="preserve">BR2045(SR206)</w:t>
      </w:r>
    </w:p>
    <w:p>
      <w:pPr>
        <w:pStyle w:val="RecordBase"/>
      </w:pPr>
      <w:r>
        <w:t xml:space="preserve">BR2046(HB589)</w:t>
      </w:r>
    </w:p>
    <w:p>
      <w:pPr>
        <w:pStyle w:val="RecordBase"/>
      </w:pPr>
      <w:r>
        <w:t xml:space="preserve">BR2047(SB363)</w:t>
      </w:r>
    </w:p>
    <w:p>
      <w:pPr>
        <w:pStyle w:val="RecordBase"/>
      </w:pPr>
      <w:r>
        <w:t xml:space="preserve">BR2048(SB284)</w:t>
      </w:r>
    </w:p>
    <w:p>
      <w:pPr>
        <w:pStyle w:val="RecordBase"/>
      </w:pPr>
      <w:r>
        <w:t xml:space="preserve">BR2049(HB673)</w:t>
      </w:r>
    </w:p>
    <w:p>
      <w:pPr>
        <w:pStyle w:val="RecordBase"/>
      </w:pPr>
      <w:r>
        <w:t xml:space="preserve">BR2050(HB559)</w:t>
      </w:r>
    </w:p>
    <w:p>
      <w:pPr>
        <w:pStyle w:val="RecordBase"/>
      </w:pPr>
      <w:r>
        <w:t xml:space="preserve">BR2051(HB558)</w:t>
      </w:r>
    </w:p>
    <w:p>
      <w:pPr>
        <w:pStyle w:val="RecordBase"/>
      </w:pPr>
      <w:r>
        <w:t xml:space="preserve">BR2052(HB572)</w:t>
      </w:r>
    </w:p>
    <w:p>
      <w:pPr>
        <w:pStyle w:val="RecordBase"/>
      </w:pPr>
      <w:r>
        <w:t xml:space="preserve">BR2053(HB557)</w:t>
      </w:r>
    </w:p>
    <w:p>
      <w:pPr>
        <w:pStyle w:val="RecordBase"/>
      </w:pPr>
      <w:r>
        <w:t xml:space="preserve">BR2055(SB324)</w:t>
      </w:r>
    </w:p>
    <w:p>
      <w:pPr>
        <w:pStyle w:val="RecordBase"/>
      </w:pPr>
      <w:r>
        <w:t xml:space="preserve">BR2056(SR172)</w:t>
      </w:r>
    </w:p>
    <w:p>
      <w:pPr>
        <w:pStyle w:val="RecordBase"/>
      </w:pPr>
      <w:r>
        <w:t xml:space="preserve">BR2057(HB592)</w:t>
      </w:r>
    </w:p>
    <w:p>
      <w:pPr>
        <w:pStyle w:val="RecordBase"/>
      </w:pPr>
      <w:r>
        <w:t xml:space="preserve">BR2058(HB596)</w:t>
      </w:r>
    </w:p>
    <w:p>
      <w:pPr>
        <w:pStyle w:val="RecordBase"/>
      </w:pPr>
      <w:r>
        <w:t xml:space="preserve">BR2060(SR173)</w:t>
      </w:r>
    </w:p>
    <w:p>
      <w:pPr>
        <w:pStyle w:val="RecordBase"/>
      </w:pPr>
      <w:r>
        <w:t xml:space="preserve">BR2062(HB675)</w:t>
      </w:r>
    </w:p>
    <w:p>
      <w:pPr>
        <w:pStyle w:val="RecordBase"/>
      </w:pPr>
      <w:r>
        <w:t xml:space="preserve">BR2063(SR232)</w:t>
      </w:r>
    </w:p>
    <w:p>
      <w:pPr>
        <w:pStyle w:val="RecordBase"/>
      </w:pPr>
      <w:r>
        <w:t xml:space="preserve">BR2064(HB766)</w:t>
      </w:r>
    </w:p>
    <w:p>
      <w:pPr>
        <w:pStyle w:val="RecordBase"/>
      </w:pPr>
      <w:r>
        <w:t xml:space="preserve">BR2065(HB618)</w:t>
      </w:r>
    </w:p>
    <w:p>
      <w:pPr>
        <w:pStyle w:val="RecordBase"/>
      </w:pPr>
      <w:r>
        <w:t xml:space="preserve">BR2067(HB528)</w:t>
      </w:r>
    </w:p>
    <w:p>
      <w:pPr>
        <w:pStyle w:val="RecordBase"/>
      </w:pPr>
      <w:r>
        <w:t xml:space="preserve">BR2068(SCR165)</w:t>
      </w:r>
    </w:p>
    <w:p>
      <w:pPr>
        <w:pStyle w:val="RecordBase"/>
      </w:pPr>
      <w:r>
        <w:t xml:space="preserve">BR2069(HB566)</w:t>
      </w:r>
    </w:p>
    <w:p>
      <w:pPr>
        <w:pStyle w:val="RecordBase"/>
      </w:pPr>
      <w:r>
        <w:t xml:space="preserve">BR2071(HB650)</w:t>
      </w:r>
    </w:p>
    <w:p>
      <w:pPr>
        <w:pStyle w:val="RecordBase"/>
      </w:pPr>
      <w:r>
        <w:t xml:space="preserve">BR2072(SB244)</w:t>
      </w:r>
    </w:p>
    <w:p>
      <w:pPr>
        <w:pStyle w:val="RecordBase"/>
      </w:pPr>
      <w:r>
        <w:t xml:space="preserve">BR2073(HB706)</w:t>
      </w:r>
    </w:p>
    <w:p>
      <w:pPr>
        <w:pStyle w:val="RecordBase"/>
      </w:pPr>
      <w:r>
        <w:t xml:space="preserve">BR2074(HB583)</w:t>
      </w:r>
    </w:p>
    <w:p>
      <w:pPr>
        <w:pStyle w:val="RecordBase"/>
      </w:pPr>
      <w:r>
        <w:t xml:space="preserve">BR2075(SB300)</w:t>
      </w:r>
    </w:p>
    <w:p>
      <w:pPr>
        <w:pStyle w:val="RecordBase"/>
      </w:pPr>
      <w:r>
        <w:t xml:space="preserve">BR2076(SR162)</w:t>
      </w:r>
    </w:p>
    <w:p>
      <w:pPr>
        <w:pStyle w:val="RecordBase"/>
      </w:pPr>
      <w:r>
        <w:t xml:space="preserve">BR2077(SR150)</w:t>
      </w:r>
    </w:p>
    <w:p>
      <w:pPr>
        <w:pStyle w:val="RecordBase"/>
      </w:pPr>
      <w:r>
        <w:t xml:space="preserve">BR2078(SB257)</w:t>
      </w:r>
    </w:p>
    <w:p>
      <w:pPr>
        <w:pStyle w:val="RecordBase"/>
      </w:pPr>
      <w:r>
        <w:t xml:space="preserve">BR2080(SR153)</w:t>
      </w:r>
    </w:p>
    <w:p>
      <w:pPr>
        <w:pStyle w:val="RecordBase"/>
      </w:pPr>
      <w:r>
        <w:t xml:space="preserve">BR2081(HJR93)</w:t>
      </w:r>
    </w:p>
    <w:p>
      <w:pPr>
        <w:pStyle w:val="RecordBase"/>
      </w:pPr>
      <w:r>
        <w:t xml:space="preserve">BR2082(SR168)</w:t>
      </w:r>
    </w:p>
    <w:p>
      <w:pPr>
        <w:pStyle w:val="RecordBase"/>
      </w:pPr>
      <w:r>
        <w:t xml:space="preserve">BR2083(SB343)</w:t>
      </w:r>
    </w:p>
    <w:p>
      <w:pPr>
        <w:pStyle w:val="RecordBase"/>
      </w:pPr>
      <w:r>
        <w:t xml:space="preserve">BR2084(SB344)</w:t>
      </w:r>
    </w:p>
    <w:p>
      <w:pPr>
        <w:pStyle w:val="RecordBase"/>
      </w:pPr>
      <w:r>
        <w:t xml:space="preserve">BR2085(SB308)</w:t>
      </w:r>
    </w:p>
    <w:p>
      <w:pPr>
        <w:pStyle w:val="RecordBase"/>
      </w:pPr>
      <w:r>
        <w:t xml:space="preserve">BR2086(HB696)</w:t>
      </w:r>
    </w:p>
    <w:p>
      <w:pPr>
        <w:pStyle w:val="RecordBase"/>
      </w:pPr>
      <w:r>
        <w:t xml:space="preserve">BR2087(SJR170)</w:t>
      </w:r>
    </w:p>
    <w:p>
      <w:pPr>
        <w:pStyle w:val="RecordBase"/>
      </w:pPr>
      <w:r>
        <w:t xml:space="preserve">BR2088(HB629)</w:t>
      </w:r>
    </w:p>
    <w:p>
      <w:pPr>
        <w:pStyle w:val="RecordBase"/>
      </w:pPr>
      <w:r>
        <w:t xml:space="preserve">BR2089(HB582)</w:t>
      </w:r>
    </w:p>
    <w:p>
      <w:pPr>
        <w:pStyle w:val="RecordBase"/>
      </w:pPr>
      <w:r>
        <w:t xml:space="preserve">BR2090(HB597)</w:t>
      </w:r>
    </w:p>
    <w:p>
      <w:pPr>
        <w:pStyle w:val="RecordBase"/>
      </w:pPr>
      <w:r>
        <w:t xml:space="preserve">BR2091(SB218)</w:t>
      </w:r>
    </w:p>
    <w:p>
      <w:pPr>
        <w:pStyle w:val="RecordBase"/>
      </w:pPr>
      <w:r>
        <w:t xml:space="preserve">BR2093(HB598)</w:t>
      </w:r>
    </w:p>
    <w:p>
      <w:pPr>
        <w:pStyle w:val="RecordBase"/>
      </w:pPr>
      <w:r>
        <w:t xml:space="preserve">BR2094(SR155)</w:t>
      </w:r>
    </w:p>
    <w:p>
      <w:pPr>
        <w:pStyle w:val="RecordBase"/>
      </w:pPr>
      <w:r>
        <w:t xml:space="preserve">BR2096(HB632)</w:t>
      </w:r>
    </w:p>
    <w:p>
      <w:pPr>
        <w:pStyle w:val="RecordBase"/>
      </w:pPr>
      <w:r>
        <w:t xml:space="preserve">BR2097(HB631)</w:t>
      </w:r>
    </w:p>
    <w:p>
      <w:pPr>
        <w:pStyle w:val="RecordBase"/>
      </w:pPr>
      <w:r>
        <w:t xml:space="preserve">BR2098(HB584)</w:t>
      </w:r>
    </w:p>
    <w:p>
      <w:pPr>
        <w:pStyle w:val="RecordBase"/>
      </w:pPr>
      <w:r>
        <w:t xml:space="preserve">BR2099(HB818)</w:t>
      </w:r>
    </w:p>
    <w:p>
      <w:pPr>
        <w:pStyle w:val="RecordBase"/>
      </w:pPr>
      <w:r>
        <w:t xml:space="preserve">BR2100(HB707)</w:t>
      </w:r>
    </w:p>
    <w:p>
      <w:pPr>
        <w:pStyle w:val="RecordBase"/>
      </w:pPr>
      <w:r>
        <w:t xml:space="preserve">BR2101(HB628)</w:t>
      </w:r>
    </w:p>
    <w:p>
      <w:pPr>
        <w:pStyle w:val="RecordBase"/>
      </w:pPr>
      <w:r>
        <w:t xml:space="preserve">BR2102(HB604)</w:t>
      </w:r>
    </w:p>
    <w:p>
      <w:pPr>
        <w:pStyle w:val="RecordBase"/>
      </w:pPr>
      <w:r>
        <w:t xml:space="preserve">BR2103(HB693)</w:t>
      </w:r>
    </w:p>
    <w:p>
      <w:pPr>
        <w:pStyle w:val="RecordBase"/>
      </w:pPr>
      <w:r>
        <w:t xml:space="preserve">BR2104(HB654)</w:t>
      </w:r>
    </w:p>
    <w:p>
      <w:pPr>
        <w:pStyle w:val="RecordBase"/>
      </w:pPr>
      <w:r>
        <w:t xml:space="preserve">BR2105(HB616)</w:t>
      </w:r>
    </w:p>
    <w:p>
      <w:pPr>
        <w:pStyle w:val="RecordBase"/>
      </w:pPr>
      <w:r>
        <w:t xml:space="preserve">BR2106(HB666)</w:t>
      </w:r>
    </w:p>
    <w:p>
      <w:pPr>
        <w:pStyle w:val="RecordBase"/>
      </w:pPr>
      <w:r>
        <w:t xml:space="preserve">BR2107(HB689)</w:t>
      </w:r>
    </w:p>
    <w:p>
      <w:pPr>
        <w:pStyle w:val="RecordBase"/>
      </w:pPr>
      <w:r>
        <w:t xml:space="preserve">BR2108(HR114)</w:t>
      </w:r>
    </w:p>
    <w:p>
      <w:pPr>
        <w:pStyle w:val="RecordBase"/>
      </w:pPr>
      <w:r>
        <w:t xml:space="preserve">BR2109(HB737)</w:t>
      </w:r>
    </w:p>
    <w:p>
      <w:pPr>
        <w:pStyle w:val="RecordBase"/>
      </w:pPr>
      <w:r>
        <w:t xml:space="preserve">BR2110(HB822)</w:t>
      </w:r>
    </w:p>
    <w:p>
      <w:pPr>
        <w:pStyle w:val="RecordBase"/>
      </w:pPr>
      <w:r>
        <w:t xml:space="preserve">BR2111(HB643)</w:t>
      </w:r>
    </w:p>
    <w:p>
      <w:pPr>
        <w:pStyle w:val="RecordBase"/>
      </w:pPr>
      <w:r>
        <w:t xml:space="preserve">BR2112(SB349)</w:t>
      </w:r>
    </w:p>
    <w:p>
      <w:pPr>
        <w:pStyle w:val="RecordBase"/>
      </w:pPr>
      <w:r>
        <w:t xml:space="preserve">BR2114(HB619)</w:t>
      </w:r>
    </w:p>
    <w:p>
      <w:pPr>
        <w:pStyle w:val="RecordBase"/>
      </w:pPr>
      <w:r>
        <w:t xml:space="preserve">BR2115(HB727)</w:t>
      </w:r>
    </w:p>
    <w:p>
      <w:pPr>
        <w:pStyle w:val="RecordBase"/>
      </w:pPr>
      <w:r>
        <w:t xml:space="preserve">BR2116(SR167)</w:t>
      </w:r>
    </w:p>
    <w:p>
      <w:pPr>
        <w:pStyle w:val="RecordBase"/>
      </w:pPr>
      <w:r>
        <w:t xml:space="preserve">BR2117(HB621)</w:t>
      </w:r>
    </w:p>
    <w:p>
      <w:pPr>
        <w:pStyle w:val="RecordBase"/>
      </w:pPr>
      <w:r>
        <w:t xml:space="preserve">BR2118(HCR111)</w:t>
      </w:r>
    </w:p>
    <w:p>
      <w:pPr>
        <w:pStyle w:val="RecordBase"/>
      </w:pPr>
      <w:r>
        <w:t xml:space="preserve">BR2119(HJR94)</w:t>
      </w:r>
    </w:p>
    <w:p>
      <w:pPr>
        <w:pStyle w:val="RecordBase"/>
      </w:pPr>
      <w:r>
        <w:t xml:space="preserve">BR2120(HJR95)</w:t>
      </w:r>
    </w:p>
    <w:p>
      <w:pPr>
        <w:pStyle w:val="RecordBase"/>
      </w:pPr>
      <w:r>
        <w:t xml:space="preserve">BR2121(HB607)</w:t>
      </w:r>
    </w:p>
    <w:p>
      <w:pPr>
        <w:pStyle w:val="RecordBase"/>
      </w:pPr>
      <w:r>
        <w:t xml:space="preserve">BR2122(HB656)</w:t>
      </w:r>
    </w:p>
    <w:p>
      <w:pPr>
        <w:pStyle w:val="RecordBase"/>
      </w:pPr>
      <w:r>
        <w:t xml:space="preserve">BR2123(HB655)</w:t>
      </w:r>
    </w:p>
    <w:p>
      <w:pPr>
        <w:pStyle w:val="RecordBase"/>
      </w:pPr>
      <w:r>
        <w:t xml:space="preserve">BR2124(HB610)</w:t>
      </w:r>
    </w:p>
    <w:p>
      <w:pPr>
        <w:pStyle w:val="RecordBase"/>
      </w:pPr>
      <w:r>
        <w:t xml:space="preserve">BR2125(HB609)</w:t>
      </w:r>
    </w:p>
    <w:p>
      <w:pPr>
        <w:pStyle w:val="RecordBase"/>
      </w:pPr>
      <w:r>
        <w:t xml:space="preserve">BR2126(HB608)</w:t>
      </w:r>
    </w:p>
    <w:p>
      <w:pPr>
        <w:pStyle w:val="RecordBase"/>
      </w:pPr>
      <w:r>
        <w:t xml:space="preserve">BR2129(HB617)</w:t>
      </w:r>
    </w:p>
    <w:p>
      <w:pPr>
        <w:pStyle w:val="RecordBase"/>
      </w:pPr>
      <w:r>
        <w:t xml:space="preserve">BR2130(HB593)</w:t>
      </w:r>
    </w:p>
    <w:p>
      <w:pPr>
        <w:pStyle w:val="RecordBase"/>
      </w:pPr>
      <w:r>
        <w:t xml:space="preserve">BR2131(HB594)</w:t>
      </w:r>
    </w:p>
    <w:p>
      <w:pPr>
        <w:pStyle w:val="RecordBase"/>
      </w:pPr>
      <w:r>
        <w:t xml:space="preserve">BR2132(HB606)</w:t>
      </w:r>
    </w:p>
    <w:p>
      <w:pPr>
        <w:pStyle w:val="RecordBase"/>
      </w:pPr>
      <w:r>
        <w:t xml:space="preserve">BR2133(SB241)</w:t>
      </w:r>
    </w:p>
    <w:p>
      <w:pPr>
        <w:pStyle w:val="RecordBase"/>
      </w:pPr>
      <w:r>
        <w:t xml:space="preserve">BR2134(SB248)</w:t>
      </w:r>
    </w:p>
    <w:p>
      <w:pPr>
        <w:pStyle w:val="RecordBase"/>
      </w:pPr>
      <w:r>
        <w:t xml:space="preserve">BR2135(SB225)</w:t>
      </w:r>
    </w:p>
    <w:p>
      <w:pPr>
        <w:pStyle w:val="RecordBase"/>
      </w:pPr>
      <w:r>
        <w:t xml:space="preserve">BR2136(SB313)</w:t>
      </w:r>
    </w:p>
    <w:p>
      <w:pPr>
        <w:pStyle w:val="RecordBase"/>
      </w:pPr>
      <w:r>
        <w:t xml:space="preserve">BR2138(SB246)</w:t>
      </w:r>
    </w:p>
    <w:p>
      <w:pPr>
        <w:pStyle w:val="RecordBase"/>
      </w:pPr>
      <w:r>
        <w:t xml:space="preserve">BR2139(HR96)</w:t>
      </w:r>
    </w:p>
    <w:p>
      <w:pPr>
        <w:pStyle w:val="RecordBase"/>
      </w:pPr>
      <w:r>
        <w:t xml:space="preserve">BR2141(SB266)</w:t>
      </w:r>
    </w:p>
    <w:p>
      <w:pPr>
        <w:pStyle w:val="RecordBase"/>
      </w:pPr>
      <w:r>
        <w:t xml:space="preserve">BR2142(SB229)</w:t>
      </w:r>
    </w:p>
    <w:p>
      <w:pPr>
        <w:pStyle w:val="RecordBase"/>
      </w:pPr>
      <w:r>
        <w:t xml:space="preserve">BR2143(SB283)</w:t>
      </w:r>
    </w:p>
    <w:p>
      <w:pPr>
        <w:pStyle w:val="RecordBase"/>
      </w:pPr>
      <w:r>
        <w:t xml:space="preserve">BR2144(SB231)</w:t>
      </w:r>
    </w:p>
    <w:p>
      <w:pPr>
        <w:pStyle w:val="RecordBase"/>
      </w:pPr>
      <w:r>
        <w:t xml:space="preserve">BR2145(SR158)</w:t>
      </w:r>
    </w:p>
    <w:p>
      <w:pPr>
        <w:pStyle w:val="RecordBase"/>
      </w:pPr>
      <w:r>
        <w:t xml:space="preserve">BR2146(SR163)</w:t>
      </w:r>
    </w:p>
    <w:p>
      <w:pPr>
        <w:pStyle w:val="RecordBase"/>
      </w:pPr>
      <w:r>
        <w:t xml:space="preserve">BR2147(SR169)</w:t>
      </w:r>
    </w:p>
    <w:p>
      <w:pPr>
        <w:pStyle w:val="RecordBase"/>
      </w:pPr>
      <w:r>
        <w:t xml:space="preserve">BR2148(SR157)</w:t>
      </w:r>
    </w:p>
    <w:p>
      <w:pPr>
        <w:pStyle w:val="RecordBase"/>
      </w:pPr>
      <w:r>
        <w:t xml:space="preserve">BR2149(HB3)</w:t>
      </w:r>
    </w:p>
    <w:p>
      <w:pPr>
        <w:pStyle w:val="RecordBase"/>
      </w:pPr>
      <w:r>
        <w:t xml:space="preserve">BR2151(SJR166)</w:t>
      </w:r>
    </w:p>
    <w:p>
      <w:pPr>
        <w:pStyle w:val="RecordBase"/>
      </w:pPr>
      <w:r>
        <w:t xml:space="preserve">BR2152(SR156)</w:t>
      </w:r>
    </w:p>
    <w:p>
      <w:pPr>
        <w:pStyle w:val="RecordBase"/>
      </w:pPr>
      <w:r>
        <w:t xml:space="preserve">BR2153(HB804)</w:t>
      </w:r>
    </w:p>
    <w:p>
      <w:pPr>
        <w:pStyle w:val="RecordBase"/>
      </w:pPr>
      <w:r>
        <w:t xml:space="preserve">BR2154(HB613)</w:t>
      </w:r>
    </w:p>
    <w:p>
      <w:pPr>
        <w:pStyle w:val="RecordBase"/>
      </w:pPr>
      <w:r>
        <w:t xml:space="preserve">BR2155(HB614)</w:t>
      </w:r>
    </w:p>
    <w:p>
      <w:pPr>
        <w:pStyle w:val="RecordBase"/>
      </w:pPr>
      <w:r>
        <w:t xml:space="preserve">BR2156(HB615)</w:t>
      </w:r>
    </w:p>
    <w:p>
      <w:pPr>
        <w:pStyle w:val="RecordBase"/>
      </w:pPr>
      <w:r>
        <w:t xml:space="preserve">BR2157(SB226)</w:t>
      </w:r>
    </w:p>
    <w:p>
      <w:pPr>
        <w:pStyle w:val="RecordBase"/>
      </w:pPr>
      <w:r>
        <w:t xml:space="preserve">BR2158(SB227)</w:t>
      </w:r>
    </w:p>
    <w:p>
      <w:pPr>
        <w:pStyle w:val="RecordBase"/>
      </w:pPr>
      <w:r>
        <w:t xml:space="preserve">BR2159(SB228)</w:t>
      </w:r>
    </w:p>
    <w:p>
      <w:pPr>
        <w:pStyle w:val="RecordBase"/>
      </w:pPr>
      <w:r>
        <w:t xml:space="preserve">BR2160(SB371)</w:t>
      </w:r>
    </w:p>
    <w:p>
      <w:pPr>
        <w:pStyle w:val="RecordBase"/>
      </w:pPr>
      <w:r>
        <w:t xml:space="preserve">BR2161(SB370)</w:t>
      </w:r>
    </w:p>
    <w:p>
      <w:pPr>
        <w:pStyle w:val="RecordBase"/>
      </w:pPr>
      <w:r>
        <w:t xml:space="preserve">BR2162(SB303)</w:t>
      </w:r>
    </w:p>
    <w:p>
      <w:pPr>
        <w:pStyle w:val="RecordBase"/>
      </w:pPr>
      <w:r>
        <w:t xml:space="preserve">BR2163(SB310)</w:t>
      </w:r>
    </w:p>
    <w:p>
      <w:pPr>
        <w:pStyle w:val="RecordBase"/>
      </w:pPr>
      <w:r>
        <w:t xml:space="preserve">BR2164(SB223)</w:t>
      </w:r>
    </w:p>
    <w:p>
      <w:pPr>
        <w:pStyle w:val="RecordBase"/>
      </w:pPr>
      <w:r>
        <w:t xml:space="preserve">BR2165(SB221)</w:t>
      </w:r>
    </w:p>
    <w:p>
      <w:pPr>
        <w:pStyle w:val="RecordBase"/>
      </w:pPr>
      <w:r>
        <w:t xml:space="preserve">BR2166(SB224)</w:t>
      </w:r>
    </w:p>
    <w:p>
      <w:pPr>
        <w:pStyle w:val="RecordBase"/>
      </w:pPr>
      <w:r>
        <w:t xml:space="preserve">BR2167(SB222)</w:t>
      </w:r>
    </w:p>
    <w:p>
      <w:pPr>
        <w:pStyle w:val="RecordBase"/>
      </w:pPr>
      <w:r>
        <w:t xml:space="preserve">BR2168(SB239)</w:t>
      </w:r>
    </w:p>
    <w:p>
      <w:pPr>
        <w:pStyle w:val="RecordBase"/>
      </w:pPr>
      <w:r>
        <w:t xml:space="preserve">BR2169(HB733)</w:t>
      </w:r>
    </w:p>
    <w:p>
      <w:pPr>
        <w:pStyle w:val="RecordBase"/>
      </w:pPr>
      <w:r>
        <w:t xml:space="preserve">BR2170(SB321)</w:t>
      </w:r>
    </w:p>
    <w:p>
      <w:pPr>
        <w:pStyle w:val="RecordBase"/>
      </w:pPr>
      <w:r>
        <w:t xml:space="preserve">BR2172(SB331)</w:t>
      </w:r>
    </w:p>
    <w:p>
      <w:pPr>
        <w:pStyle w:val="RecordBase"/>
      </w:pPr>
      <w:r>
        <w:t xml:space="preserve">BR2173(SB330)</w:t>
      </w:r>
    </w:p>
    <w:p>
      <w:pPr>
        <w:pStyle w:val="RecordBase"/>
      </w:pPr>
      <w:r>
        <w:t xml:space="preserve">BR2174(SB332)</w:t>
      </w:r>
    </w:p>
    <w:p>
      <w:pPr>
        <w:pStyle w:val="RecordBase"/>
      </w:pPr>
      <w:r>
        <w:t xml:space="preserve">BR2175(SB327)</w:t>
      </w:r>
    </w:p>
    <w:p>
      <w:pPr>
        <w:pStyle w:val="RecordBase"/>
      </w:pPr>
      <w:r>
        <w:t xml:space="preserve">BR2176(SB328)</w:t>
      </w:r>
    </w:p>
    <w:p>
      <w:pPr>
        <w:pStyle w:val="RecordBase"/>
      </w:pPr>
      <w:r>
        <w:t xml:space="preserve">BR2177(SB320)</w:t>
      </w:r>
    </w:p>
    <w:p>
      <w:pPr>
        <w:pStyle w:val="RecordBase"/>
      </w:pPr>
      <w:r>
        <w:t xml:space="preserve">BR2178(SB326)</w:t>
      </w:r>
    </w:p>
    <w:p>
      <w:pPr>
        <w:pStyle w:val="RecordBase"/>
      </w:pPr>
      <w:r>
        <w:t xml:space="preserve">BR2179(SB322)</w:t>
      </w:r>
    </w:p>
    <w:p>
      <w:pPr>
        <w:pStyle w:val="RecordBase"/>
      </w:pPr>
      <w:r>
        <w:t xml:space="preserve">BR2180(SB325)</w:t>
      </w:r>
    </w:p>
    <w:p>
      <w:pPr>
        <w:pStyle w:val="RecordBase"/>
      </w:pPr>
      <w:r>
        <w:t xml:space="preserve">BR2181(SB333)</w:t>
      </w:r>
    </w:p>
    <w:p>
      <w:pPr>
        <w:pStyle w:val="RecordBase"/>
      </w:pPr>
      <w:r>
        <w:t xml:space="preserve">BR2182(SB329)</w:t>
      </w:r>
    </w:p>
    <w:p>
      <w:pPr>
        <w:pStyle w:val="RecordBase"/>
      </w:pPr>
      <w:r>
        <w:t xml:space="preserve">BR2183(SB334)</w:t>
      </w:r>
    </w:p>
    <w:p>
      <w:pPr>
        <w:pStyle w:val="RecordBase"/>
      </w:pPr>
      <w:r>
        <w:t xml:space="preserve">BR2184(HB638)</w:t>
      </w:r>
    </w:p>
    <w:p>
      <w:pPr>
        <w:pStyle w:val="RecordBase"/>
      </w:pPr>
      <w:r>
        <w:t xml:space="preserve">BR2185(HB637)</w:t>
      </w:r>
    </w:p>
    <w:p>
      <w:pPr>
        <w:pStyle w:val="RecordBase"/>
      </w:pPr>
      <w:r>
        <w:t xml:space="preserve">BR2186(HB789)</w:t>
      </w:r>
    </w:p>
    <w:p>
      <w:pPr>
        <w:pStyle w:val="RecordBase"/>
      </w:pPr>
      <w:r>
        <w:t xml:space="preserve">BR2187(HB788)</w:t>
      </w:r>
    </w:p>
    <w:p>
      <w:pPr>
        <w:pStyle w:val="RecordBase"/>
      </w:pPr>
      <w:r>
        <w:t xml:space="preserve">BR2188(HB790)</w:t>
      </w:r>
    </w:p>
    <w:p>
      <w:pPr>
        <w:pStyle w:val="RecordBase"/>
      </w:pPr>
      <w:r>
        <w:t xml:space="preserve">BR2189(HB787)</w:t>
      </w:r>
    </w:p>
    <w:p>
      <w:pPr>
        <w:pStyle w:val="RecordBase"/>
      </w:pPr>
      <w:r>
        <w:t xml:space="preserve">BR2190(HB786)</w:t>
      </w:r>
    </w:p>
    <w:p>
      <w:pPr>
        <w:pStyle w:val="RecordBase"/>
      </w:pPr>
      <w:r>
        <w:t xml:space="preserve">BR2191(HB630)</w:t>
      </w:r>
    </w:p>
    <w:p>
      <w:pPr>
        <w:pStyle w:val="RecordBase"/>
      </w:pPr>
      <w:r>
        <w:t xml:space="preserve">BR2193(HB633)</w:t>
      </w:r>
    </w:p>
    <w:p>
      <w:pPr>
        <w:pStyle w:val="RecordBase"/>
      </w:pPr>
      <w:r>
        <w:t xml:space="preserve">BR2194(HB634)</w:t>
      </w:r>
    </w:p>
    <w:p>
      <w:pPr>
        <w:pStyle w:val="RecordBase"/>
      </w:pPr>
      <w:r>
        <w:t xml:space="preserve">BR2196(SB268)</w:t>
      </w:r>
    </w:p>
    <w:p>
      <w:pPr>
        <w:pStyle w:val="RecordBase"/>
      </w:pPr>
      <w:r>
        <w:t xml:space="preserve">BR2197(SB242)</w:t>
      </w:r>
    </w:p>
    <w:p>
      <w:pPr>
        <w:pStyle w:val="RecordBase"/>
      </w:pPr>
      <w:r>
        <w:t xml:space="preserve">BR2198(SB271)</w:t>
      </w:r>
    </w:p>
    <w:p>
      <w:pPr>
        <w:pStyle w:val="RecordBase"/>
      </w:pPr>
      <w:r>
        <w:t xml:space="preserve">BR2199(SB301)</w:t>
      </w:r>
    </w:p>
    <w:p>
      <w:pPr>
        <w:pStyle w:val="RecordBase"/>
      </w:pPr>
      <w:r>
        <w:t xml:space="preserve">BR2200(HB624)</w:t>
      </w:r>
    </w:p>
    <w:p>
      <w:pPr>
        <w:pStyle w:val="RecordBase"/>
      </w:pPr>
      <w:r>
        <w:t xml:space="preserve">BR2201(HB623)</w:t>
      </w:r>
    </w:p>
    <w:p>
      <w:pPr>
        <w:pStyle w:val="RecordBase"/>
      </w:pPr>
      <w:r>
        <w:t xml:space="preserve">BR2203(HB652)</w:t>
      </w:r>
    </w:p>
    <w:p>
      <w:pPr>
        <w:pStyle w:val="RecordBase"/>
      </w:pPr>
      <w:r>
        <w:t xml:space="preserve">BR2204(SB307)</w:t>
      </w:r>
    </w:p>
    <w:p>
      <w:pPr>
        <w:pStyle w:val="RecordBase"/>
      </w:pPr>
      <w:r>
        <w:t xml:space="preserve">BR2205(SB353)</w:t>
      </w:r>
    </w:p>
    <w:p>
      <w:pPr>
        <w:pStyle w:val="RecordBase"/>
      </w:pPr>
      <w:r>
        <w:t xml:space="preserve">BR2207(SB351)</w:t>
      </w:r>
    </w:p>
    <w:p>
      <w:pPr>
        <w:pStyle w:val="RecordBase"/>
      </w:pPr>
      <w:r>
        <w:t xml:space="preserve">BR2208(SB352)</w:t>
      </w:r>
    </w:p>
    <w:p>
      <w:pPr>
        <w:pStyle w:val="RecordBase"/>
      </w:pPr>
      <w:r>
        <w:t xml:space="preserve">BR2209(SB267)</w:t>
      </w:r>
    </w:p>
    <w:p>
      <w:pPr>
        <w:pStyle w:val="RecordBase"/>
      </w:pPr>
      <w:r>
        <w:t xml:space="preserve">BR2210(SR244)</w:t>
      </w:r>
    </w:p>
    <w:p>
      <w:pPr>
        <w:pStyle w:val="RecordBase"/>
      </w:pPr>
      <w:r>
        <w:t xml:space="preserve">BR2211(HB651)</w:t>
      </w:r>
    </w:p>
    <w:p>
      <w:pPr>
        <w:pStyle w:val="RecordBase"/>
      </w:pPr>
      <w:r>
        <w:t xml:space="preserve">BR2212(HB627)</w:t>
      </w:r>
    </w:p>
    <w:p>
      <w:pPr>
        <w:pStyle w:val="RecordBase"/>
      </w:pPr>
      <w:r>
        <w:t xml:space="preserve">BR2213(SB259)</w:t>
      </w:r>
    </w:p>
    <w:p>
      <w:pPr>
        <w:pStyle w:val="RecordBase"/>
      </w:pPr>
      <w:r>
        <w:t xml:space="preserve">BR2214(HB12)</w:t>
      </w:r>
    </w:p>
    <w:p>
      <w:pPr>
        <w:pStyle w:val="RecordBase"/>
      </w:pPr>
      <w:r>
        <w:t xml:space="preserve">BR2215(HJR101)</w:t>
      </w:r>
    </w:p>
    <w:p>
      <w:pPr>
        <w:pStyle w:val="RecordBase"/>
      </w:pPr>
      <w:r>
        <w:t xml:space="preserve">BR2216(HJR99)</w:t>
      </w:r>
    </w:p>
    <w:p>
      <w:pPr>
        <w:pStyle w:val="RecordBase"/>
      </w:pPr>
      <w:r>
        <w:t xml:space="preserve">BR2217(HJR98)</w:t>
      </w:r>
    </w:p>
    <w:p>
      <w:pPr>
        <w:pStyle w:val="RecordBase"/>
      </w:pPr>
      <w:r>
        <w:t xml:space="preserve">BR2218(HB812)</w:t>
      </w:r>
    </w:p>
    <w:p>
      <w:pPr>
        <w:pStyle w:val="RecordBase"/>
      </w:pPr>
      <w:r>
        <w:t xml:space="preserve">BR2219(HB811)</w:t>
      </w:r>
    </w:p>
    <w:p>
      <w:pPr>
        <w:pStyle w:val="RecordBase"/>
      </w:pPr>
      <w:r>
        <w:t xml:space="preserve">BR2220(HB813)</w:t>
      </w:r>
    </w:p>
    <w:p>
      <w:pPr>
        <w:pStyle w:val="RecordBase"/>
      </w:pPr>
      <w:r>
        <w:t xml:space="preserve">BR2221(SB265)</w:t>
      </w:r>
    </w:p>
    <w:p>
      <w:pPr>
        <w:pStyle w:val="RecordBase"/>
      </w:pPr>
      <w:r>
        <w:t xml:space="preserve">BR2222(HB644)</w:t>
      </w:r>
    </w:p>
    <w:p>
      <w:pPr>
        <w:pStyle w:val="RecordBase"/>
      </w:pPr>
      <w:r>
        <w:t xml:space="preserve">BR2223(HB636)</w:t>
      </w:r>
    </w:p>
    <w:p>
      <w:pPr>
        <w:pStyle w:val="RecordBase"/>
      </w:pPr>
      <w:r>
        <w:t xml:space="preserve">BR2224(HB639)</w:t>
      </w:r>
    </w:p>
    <w:p>
      <w:pPr>
        <w:pStyle w:val="RecordBase"/>
      </w:pPr>
      <w:r>
        <w:t xml:space="preserve">BR2225(HB769)</w:t>
      </w:r>
    </w:p>
    <w:p>
      <w:pPr>
        <w:pStyle w:val="RecordBase"/>
      </w:pPr>
      <w:r>
        <w:t xml:space="preserve">BR2226(HB682)</w:t>
      </w:r>
    </w:p>
    <w:p>
      <w:pPr>
        <w:pStyle w:val="RecordBase"/>
      </w:pPr>
      <w:r>
        <w:t xml:space="preserve">BR2227(HB758)</w:t>
      </w:r>
    </w:p>
    <w:p>
      <w:pPr>
        <w:pStyle w:val="RecordBase"/>
      </w:pPr>
      <w:r>
        <w:t xml:space="preserve">BR2228(SB256)</w:t>
      </w:r>
    </w:p>
    <w:p>
      <w:pPr>
        <w:pStyle w:val="RecordBase"/>
      </w:pPr>
      <w:r>
        <w:t xml:space="preserve">BR2229(HB658)</w:t>
      </w:r>
    </w:p>
    <w:p>
      <w:pPr>
        <w:pStyle w:val="RecordBase"/>
      </w:pPr>
      <w:r>
        <w:t xml:space="preserve">BR2230(HB779)</w:t>
      </w:r>
    </w:p>
    <w:p>
      <w:pPr>
        <w:pStyle w:val="RecordBase"/>
      </w:pPr>
      <w:r>
        <w:t xml:space="preserve">BR2231(SR177)</w:t>
      </w:r>
    </w:p>
    <w:p>
      <w:pPr>
        <w:pStyle w:val="RecordBase"/>
      </w:pPr>
      <w:r>
        <w:t xml:space="preserve">BR2233(HB647)</w:t>
      </w:r>
    </w:p>
    <w:p>
      <w:pPr>
        <w:pStyle w:val="RecordBase"/>
      </w:pPr>
      <w:r>
        <w:t xml:space="preserve">BR2234(HCR112)</w:t>
      </w:r>
    </w:p>
    <w:p>
      <w:pPr>
        <w:pStyle w:val="RecordBase"/>
      </w:pPr>
      <w:r>
        <w:t xml:space="preserve">BR2235(HB640)</w:t>
      </w:r>
    </w:p>
    <w:p>
      <w:pPr>
        <w:pStyle w:val="RecordBase"/>
      </w:pPr>
      <w:r>
        <w:t xml:space="preserve">BR2236(HB641)</w:t>
      </w:r>
    </w:p>
    <w:p>
      <w:pPr>
        <w:pStyle w:val="RecordBase"/>
      </w:pPr>
      <w:r>
        <w:t xml:space="preserve">BR2237(HB832)</w:t>
      </w:r>
    </w:p>
    <w:p>
      <w:pPr>
        <w:pStyle w:val="RecordBase"/>
      </w:pPr>
      <w:r>
        <w:t xml:space="preserve">BR2238(HB648)</w:t>
      </w:r>
    </w:p>
    <w:p>
      <w:pPr>
        <w:pStyle w:val="RecordBase"/>
      </w:pPr>
      <w:r>
        <w:t xml:space="preserve">BR2239(HB663)</w:t>
      </w:r>
    </w:p>
    <w:p>
      <w:pPr>
        <w:pStyle w:val="RecordBase"/>
      </w:pPr>
      <w:r>
        <w:t xml:space="preserve">BR2240(HB662)</w:t>
      </w:r>
    </w:p>
    <w:p>
      <w:pPr>
        <w:pStyle w:val="RecordBase"/>
      </w:pPr>
      <w:r>
        <w:t xml:space="preserve">BR2241(HB691)</w:t>
      </w:r>
    </w:p>
    <w:p>
      <w:pPr>
        <w:pStyle w:val="RecordBase"/>
      </w:pPr>
      <w:r>
        <w:t xml:space="preserve">BR2242(HB690)</w:t>
      </w:r>
    </w:p>
    <w:p>
      <w:pPr>
        <w:pStyle w:val="RecordBase"/>
      </w:pPr>
      <w:r>
        <w:t xml:space="preserve">BR2243(HB688)</w:t>
      </w:r>
    </w:p>
    <w:p>
      <w:pPr>
        <w:pStyle w:val="RecordBase"/>
      </w:pPr>
      <w:r>
        <w:t xml:space="preserve">BR2245(HB712)</w:t>
      </w:r>
    </w:p>
    <w:p>
      <w:pPr>
        <w:pStyle w:val="RecordBase"/>
      </w:pPr>
      <w:r>
        <w:t xml:space="preserve">BR2246(SB298)</w:t>
      </w:r>
    </w:p>
    <w:p>
      <w:pPr>
        <w:pStyle w:val="RecordBase"/>
      </w:pPr>
      <w:r>
        <w:t xml:space="preserve">BR2247(HB646)</w:t>
      </w:r>
    </w:p>
    <w:p>
      <w:pPr>
        <w:pStyle w:val="RecordBase"/>
      </w:pPr>
      <w:r>
        <w:t xml:space="preserve">BR2248(SB247)</w:t>
      </w:r>
    </w:p>
    <w:p>
      <w:pPr>
        <w:pStyle w:val="RecordBase"/>
      </w:pPr>
      <w:r>
        <w:t xml:space="preserve">BR2249(SB253)</w:t>
      </w:r>
    </w:p>
    <w:p>
      <w:pPr>
        <w:pStyle w:val="RecordBase"/>
      </w:pPr>
      <w:r>
        <w:t xml:space="preserve">BR2250(SB252)</w:t>
      </w:r>
    </w:p>
    <w:p>
      <w:pPr>
        <w:pStyle w:val="RecordBase"/>
      </w:pPr>
      <w:r>
        <w:t xml:space="preserve">BR2251(SB251)</w:t>
      </w:r>
    </w:p>
    <w:p>
      <w:pPr>
        <w:pStyle w:val="RecordBase"/>
      </w:pPr>
      <w:r>
        <w:t xml:space="preserve">BR2252(SB250)</w:t>
      </w:r>
    </w:p>
    <w:p>
      <w:pPr>
        <w:pStyle w:val="RecordBase"/>
      </w:pPr>
      <w:r>
        <w:t xml:space="preserve">BR2253(SB254)</w:t>
      </w:r>
    </w:p>
    <w:p>
      <w:pPr>
        <w:pStyle w:val="RecordBase"/>
      </w:pPr>
      <w:r>
        <w:t xml:space="preserve">BR2254(HR123)</w:t>
      </w:r>
    </w:p>
    <w:p>
      <w:pPr>
        <w:pStyle w:val="RecordBase"/>
      </w:pPr>
      <w:r>
        <w:t xml:space="preserve">BR2255(HB791)</w:t>
      </w:r>
    </w:p>
    <w:p>
      <w:pPr>
        <w:pStyle w:val="RecordBase"/>
      </w:pPr>
      <w:r>
        <w:t xml:space="preserve">BR2256(HB764)</w:t>
      </w:r>
    </w:p>
    <w:p>
      <w:pPr>
        <w:pStyle w:val="RecordBase"/>
      </w:pPr>
      <w:r>
        <w:t xml:space="preserve">BR2257(HB692)</w:t>
      </w:r>
    </w:p>
    <w:p>
      <w:pPr>
        <w:pStyle w:val="RecordBase"/>
      </w:pPr>
      <w:r>
        <w:t xml:space="preserve">BR2258(HB676)</w:t>
      </w:r>
    </w:p>
    <w:p>
      <w:pPr>
        <w:pStyle w:val="RecordBase"/>
      </w:pPr>
      <w:r>
        <w:t xml:space="preserve">BR2259(HB679)</w:t>
      </w:r>
    </w:p>
    <w:p>
      <w:pPr>
        <w:pStyle w:val="RecordBase"/>
      </w:pPr>
      <w:r>
        <w:t xml:space="preserve">BR2260(HB678)</w:t>
      </w:r>
    </w:p>
    <w:p>
      <w:pPr>
        <w:pStyle w:val="RecordBase"/>
      </w:pPr>
      <w:r>
        <w:t xml:space="preserve">BR2261(HB680)</w:t>
      </w:r>
    </w:p>
    <w:p>
      <w:pPr>
        <w:pStyle w:val="RecordBase"/>
      </w:pPr>
      <w:r>
        <w:t xml:space="preserve">BR2262(HB677)</w:t>
      </w:r>
    </w:p>
    <w:p>
      <w:pPr>
        <w:pStyle w:val="RecordBase"/>
      </w:pPr>
      <w:r>
        <w:t xml:space="preserve">BR2263(HB664)</w:t>
      </w:r>
    </w:p>
    <w:p>
      <w:pPr>
        <w:pStyle w:val="RecordBase"/>
      </w:pPr>
      <w:r>
        <w:t xml:space="preserve">BR2264(HB694)</w:t>
      </w:r>
    </w:p>
    <w:p>
      <w:pPr>
        <w:pStyle w:val="RecordBase"/>
      </w:pPr>
      <w:r>
        <w:t xml:space="preserve">BR2265(SJR179)</w:t>
      </w:r>
    </w:p>
    <w:p>
      <w:pPr>
        <w:pStyle w:val="RecordBase"/>
      </w:pPr>
      <w:r>
        <w:t xml:space="preserve">BR2266(SB275)</w:t>
      </w:r>
    </w:p>
    <w:p>
      <w:pPr>
        <w:pStyle w:val="RecordBase"/>
      </w:pPr>
      <w:r>
        <w:t xml:space="preserve">BR2267(HB783)</w:t>
      </w:r>
    </w:p>
    <w:p>
      <w:pPr>
        <w:pStyle w:val="RecordBase"/>
      </w:pPr>
      <w:r>
        <w:t xml:space="preserve">BR2268(HB687)</w:t>
      </w:r>
    </w:p>
    <w:p>
      <w:pPr>
        <w:pStyle w:val="RecordBase"/>
      </w:pPr>
      <w:r>
        <w:t xml:space="preserve">BR2270(HB683)</w:t>
      </w:r>
    </w:p>
    <w:p>
      <w:pPr>
        <w:pStyle w:val="RecordBase"/>
      </w:pPr>
      <w:r>
        <w:t xml:space="preserve">BR2272(HB671)</w:t>
      </w:r>
    </w:p>
    <w:p>
      <w:pPr>
        <w:pStyle w:val="RecordBase"/>
      </w:pPr>
      <w:r>
        <w:t xml:space="preserve">BR2273(HB670)</w:t>
      </w:r>
    </w:p>
    <w:p>
      <w:pPr>
        <w:pStyle w:val="RecordBase"/>
      </w:pPr>
      <w:r>
        <w:t xml:space="preserve">BR2274(HB669)</w:t>
      </w:r>
    </w:p>
    <w:p>
      <w:pPr>
        <w:pStyle w:val="RecordBase"/>
      </w:pPr>
      <w:r>
        <w:t xml:space="preserve">BR2275(HB668)</w:t>
      </w:r>
    </w:p>
    <w:p>
      <w:pPr>
        <w:pStyle w:val="RecordBase"/>
      </w:pPr>
      <w:r>
        <w:t xml:space="preserve">BR2276(SR174)</w:t>
      </w:r>
    </w:p>
    <w:p>
      <w:pPr>
        <w:pStyle w:val="RecordBase"/>
      </w:pPr>
      <w:r>
        <w:t xml:space="preserve">BR2277(HB782)</w:t>
      </w:r>
    </w:p>
    <w:p>
      <w:pPr>
        <w:pStyle w:val="RecordBase"/>
      </w:pPr>
      <w:r>
        <w:t xml:space="preserve">BR2278(HB685)</w:t>
      </w:r>
    </w:p>
    <w:p>
      <w:pPr>
        <w:pStyle w:val="RecordBase"/>
      </w:pPr>
      <w:r>
        <w:t xml:space="preserve">BR2279(HB684)</w:t>
      </w:r>
    </w:p>
    <w:p>
      <w:pPr>
        <w:pStyle w:val="RecordBase"/>
      </w:pPr>
      <w:r>
        <w:t xml:space="preserve">BR2280(HB798)</w:t>
      </w:r>
    </w:p>
    <w:p>
      <w:pPr>
        <w:pStyle w:val="RecordBase"/>
      </w:pPr>
      <w:r>
        <w:t xml:space="preserve">BR2281(HB810)</w:t>
      </w:r>
    </w:p>
    <w:p>
      <w:pPr>
        <w:pStyle w:val="RecordBase"/>
      </w:pPr>
      <w:r>
        <w:t xml:space="preserve">BR2282(SB369)</w:t>
      </w:r>
    </w:p>
    <w:p>
      <w:pPr>
        <w:pStyle w:val="RecordBase"/>
      </w:pPr>
      <w:r>
        <w:t xml:space="preserve">BR2283(SB376)</w:t>
      </w:r>
    </w:p>
    <w:p>
      <w:pPr>
        <w:pStyle w:val="RecordBase"/>
      </w:pPr>
      <w:r>
        <w:t xml:space="preserve">BR2284(SCR187)</w:t>
      </w:r>
    </w:p>
    <w:p>
      <w:pPr>
        <w:pStyle w:val="RecordBase"/>
      </w:pPr>
      <w:r>
        <w:t xml:space="preserve">BR2286(HCR104)</w:t>
      </w:r>
    </w:p>
    <w:p>
      <w:pPr>
        <w:pStyle w:val="RecordBase"/>
      </w:pPr>
      <w:r>
        <w:t xml:space="preserve">BR2287(HCR106)</w:t>
      </w:r>
    </w:p>
    <w:p>
      <w:pPr>
        <w:pStyle w:val="RecordBase"/>
      </w:pPr>
      <w:r>
        <w:t xml:space="preserve">BR2288(HCR120)</w:t>
      </w:r>
    </w:p>
    <w:p>
      <w:pPr>
        <w:pStyle w:val="RecordBase"/>
      </w:pPr>
      <w:r>
        <w:t xml:space="preserve">BR2289(HB799)</w:t>
      </w:r>
    </w:p>
    <w:p>
      <w:pPr>
        <w:pStyle w:val="RecordBase"/>
      </w:pPr>
      <w:r>
        <w:t xml:space="preserve">BR2290(HB740)</w:t>
      </w:r>
    </w:p>
    <w:p>
      <w:pPr>
        <w:pStyle w:val="RecordBase"/>
      </w:pPr>
      <w:r>
        <w:t xml:space="preserve">BR2291(HJR115)</w:t>
      </w:r>
    </w:p>
    <w:p>
      <w:pPr>
        <w:pStyle w:val="RecordBase"/>
      </w:pPr>
      <w:r>
        <w:t xml:space="preserve">BR2292(SB311)</w:t>
      </w:r>
    </w:p>
    <w:p>
      <w:pPr>
        <w:pStyle w:val="RecordBase"/>
      </w:pPr>
      <w:r>
        <w:t xml:space="preserve">BR2293(HB773)</w:t>
      </w:r>
    </w:p>
    <w:p>
      <w:pPr>
        <w:pStyle w:val="RecordBase"/>
      </w:pPr>
      <w:r>
        <w:t xml:space="preserve">BR2294(SB262)</w:t>
      </w:r>
    </w:p>
    <w:p>
      <w:pPr>
        <w:pStyle w:val="RecordBase"/>
      </w:pPr>
      <w:r>
        <w:t xml:space="preserve">BR2295(HB785)</w:t>
      </w:r>
    </w:p>
    <w:p>
      <w:pPr>
        <w:pStyle w:val="RecordBase"/>
      </w:pPr>
      <w:r>
        <w:t xml:space="preserve">BR2296(HB776)</w:t>
      </w:r>
    </w:p>
    <w:p>
      <w:pPr>
        <w:pStyle w:val="RecordBase"/>
      </w:pPr>
      <w:r>
        <w:t xml:space="preserve">BR2297(HB775)</w:t>
      </w:r>
    </w:p>
    <w:p>
      <w:pPr>
        <w:pStyle w:val="RecordBase"/>
      </w:pPr>
      <w:r>
        <w:t xml:space="preserve">BR2298(SB260)</w:t>
      </w:r>
    </w:p>
    <w:p>
      <w:pPr>
        <w:pStyle w:val="RecordBase"/>
      </w:pPr>
      <w:r>
        <w:t xml:space="preserve">BR2299(SB278)</w:t>
      </w:r>
    </w:p>
    <w:p>
      <w:pPr>
        <w:pStyle w:val="RecordBase"/>
      </w:pPr>
      <w:r>
        <w:t xml:space="preserve">BR2300(SB272)</w:t>
      </w:r>
    </w:p>
    <w:p>
      <w:pPr>
        <w:pStyle w:val="RecordBase"/>
      </w:pPr>
      <w:r>
        <w:t xml:space="preserve">BR2301(SB269)</w:t>
      </w:r>
    </w:p>
    <w:p>
      <w:pPr>
        <w:pStyle w:val="RecordBase"/>
      </w:pPr>
      <w:r>
        <w:t xml:space="preserve">BR2302(SB297)</w:t>
      </w:r>
    </w:p>
    <w:p>
      <w:pPr>
        <w:pStyle w:val="RecordBase"/>
      </w:pPr>
      <w:r>
        <w:t xml:space="preserve">BR2303(HR113)</w:t>
      </w:r>
    </w:p>
    <w:p>
      <w:pPr>
        <w:pStyle w:val="RecordBase"/>
      </w:pPr>
      <w:r>
        <w:t xml:space="preserve">BR2304(HB695)</w:t>
      </w:r>
    </w:p>
    <w:p>
      <w:pPr>
        <w:pStyle w:val="RecordBase"/>
      </w:pPr>
      <w:r>
        <w:t xml:space="preserve">BR2306(HB729)</w:t>
      </w:r>
    </w:p>
    <w:p>
      <w:pPr>
        <w:pStyle w:val="RecordBase"/>
      </w:pPr>
      <w:r>
        <w:t xml:space="preserve">BR2307(HB728)</w:t>
      </w:r>
    </w:p>
    <w:p>
      <w:pPr>
        <w:pStyle w:val="RecordBase"/>
      </w:pPr>
      <w:r>
        <w:t xml:space="preserve">BR2309(SB291)</w:t>
      </w:r>
    </w:p>
    <w:p>
      <w:pPr>
        <w:pStyle w:val="RecordBase"/>
      </w:pPr>
      <w:r>
        <w:t xml:space="preserve">BR2310(HCR117)</w:t>
      </w:r>
    </w:p>
    <w:p>
      <w:pPr>
        <w:pStyle w:val="RecordBase"/>
      </w:pPr>
      <w:r>
        <w:t xml:space="preserve">BR2311(HCR103)</w:t>
      </w:r>
    </w:p>
    <w:p>
      <w:pPr>
        <w:pStyle w:val="RecordBase"/>
      </w:pPr>
      <w:r>
        <w:t xml:space="preserve">BR2315(HB757)</w:t>
      </w:r>
    </w:p>
    <w:p>
      <w:pPr>
        <w:pStyle w:val="RecordBase"/>
      </w:pPr>
      <w:r>
        <w:t xml:space="preserve">BR2316(SR171)</w:t>
      </w:r>
    </w:p>
    <w:p>
      <w:pPr>
        <w:pStyle w:val="RecordBase"/>
      </w:pPr>
      <w:r>
        <w:t xml:space="preserve">BR2317(HB809)</w:t>
      </w:r>
    </w:p>
    <w:p>
      <w:pPr>
        <w:pStyle w:val="RecordBase"/>
      </w:pPr>
      <w:r>
        <w:t xml:space="preserve">BR2318(HB803)</w:t>
      </w:r>
    </w:p>
    <w:p>
      <w:pPr>
        <w:pStyle w:val="RecordBase"/>
      </w:pPr>
      <w:r>
        <w:t xml:space="preserve">BR2319(HB722)</w:t>
      </w:r>
    </w:p>
    <w:p>
      <w:pPr>
        <w:pStyle w:val="RecordBase"/>
      </w:pPr>
      <w:r>
        <w:t xml:space="preserve">BR2320(HB705)</w:t>
      </w:r>
    </w:p>
    <w:p>
      <w:pPr>
        <w:pStyle w:val="RecordBase"/>
      </w:pPr>
      <w:r>
        <w:t xml:space="preserve">BR2321(HB721)</w:t>
      </w:r>
    </w:p>
    <w:p>
      <w:pPr>
        <w:pStyle w:val="RecordBase"/>
      </w:pPr>
      <w:r>
        <w:t xml:space="preserve">BR2323(HB701)</w:t>
      </w:r>
    </w:p>
    <w:p>
      <w:pPr>
        <w:pStyle w:val="RecordBase"/>
      </w:pPr>
      <w:r>
        <w:t xml:space="preserve">BR2324(HB742)</w:t>
      </w:r>
    </w:p>
    <w:p>
      <w:pPr>
        <w:pStyle w:val="RecordBase"/>
      </w:pPr>
      <w:r>
        <w:t xml:space="preserve">BR2325(HJR121)</w:t>
      </w:r>
    </w:p>
    <w:p>
      <w:pPr>
        <w:pStyle w:val="RecordBase"/>
      </w:pPr>
      <w:r>
        <w:t xml:space="preserve">BR2326(HJR108)</w:t>
      </w:r>
    </w:p>
    <w:p>
      <w:pPr>
        <w:pStyle w:val="RecordBase"/>
      </w:pPr>
      <w:r>
        <w:t xml:space="preserve">BR2327(HJR109)</w:t>
      </w:r>
    </w:p>
    <w:p>
      <w:pPr>
        <w:pStyle w:val="RecordBase"/>
      </w:pPr>
      <w:r>
        <w:t xml:space="preserve">BR2328(HJR122)</w:t>
      </w:r>
    </w:p>
    <w:p>
      <w:pPr>
        <w:pStyle w:val="RecordBase"/>
      </w:pPr>
      <w:r>
        <w:t xml:space="preserve">BR2329(HB761)</w:t>
      </w:r>
    </w:p>
    <w:p>
      <w:pPr>
        <w:pStyle w:val="RecordBase"/>
      </w:pPr>
      <w:r>
        <w:t xml:space="preserve">BR2330(HB763)</w:t>
      </w:r>
    </w:p>
    <w:p>
      <w:pPr>
        <w:pStyle w:val="RecordBase"/>
      </w:pPr>
      <w:r>
        <w:t xml:space="preserve">BR2331(SB280)</w:t>
      </w:r>
    </w:p>
    <w:p>
      <w:pPr>
        <w:pStyle w:val="RecordBase"/>
      </w:pPr>
      <w:r>
        <w:t xml:space="preserve">BR2332(SB285)</w:t>
      </w:r>
    </w:p>
    <w:p>
      <w:pPr>
        <w:pStyle w:val="RecordBase"/>
      </w:pPr>
      <w:r>
        <w:t xml:space="preserve">BR2333(SB286)</w:t>
      </w:r>
    </w:p>
    <w:p>
      <w:pPr>
        <w:pStyle w:val="RecordBase"/>
      </w:pPr>
      <w:r>
        <w:t xml:space="preserve">BR2334(SB341)</w:t>
      </w:r>
    </w:p>
    <w:p>
      <w:pPr>
        <w:pStyle w:val="RecordBase"/>
      </w:pPr>
      <w:r>
        <w:t xml:space="preserve">BR2335(SB340)</w:t>
      </w:r>
    </w:p>
    <w:p>
      <w:pPr>
        <w:pStyle w:val="RecordBase"/>
      </w:pPr>
      <w:r>
        <w:t xml:space="preserve">BR2336(HB14)</w:t>
      </w:r>
    </w:p>
    <w:p>
      <w:pPr>
        <w:pStyle w:val="RecordBase"/>
      </w:pPr>
      <w:r>
        <w:t xml:space="preserve">BR2337(HB724)</w:t>
      </w:r>
    </w:p>
    <w:p>
      <w:pPr>
        <w:pStyle w:val="RecordBase"/>
      </w:pPr>
      <w:r>
        <w:t xml:space="preserve">BR2340(HB817)</w:t>
      </w:r>
    </w:p>
    <w:p>
      <w:pPr>
        <w:pStyle w:val="RecordBase"/>
      </w:pPr>
      <w:r>
        <w:t xml:space="preserve">BR2341(SR182)</w:t>
      </w:r>
    </w:p>
    <w:p>
      <w:pPr>
        <w:pStyle w:val="RecordBase"/>
      </w:pPr>
      <w:r>
        <w:t xml:space="preserve">BR2342(HB806)</w:t>
      </w:r>
    </w:p>
    <w:p>
      <w:pPr>
        <w:pStyle w:val="RecordBase"/>
      </w:pPr>
      <w:r>
        <w:t xml:space="preserve">BR2343(HB805)</w:t>
      </w:r>
    </w:p>
    <w:p>
      <w:pPr>
        <w:pStyle w:val="RecordBase"/>
      </w:pPr>
      <w:r>
        <w:t xml:space="preserve">BR2344(HB807)</w:t>
      </w:r>
    </w:p>
    <w:p>
      <w:pPr>
        <w:pStyle w:val="RecordBase"/>
      </w:pPr>
      <w:r>
        <w:t xml:space="preserve">BR2345(HB697)</w:t>
      </w:r>
    </w:p>
    <w:p>
      <w:pPr>
        <w:pStyle w:val="RecordBase"/>
      </w:pPr>
      <w:r>
        <w:t xml:space="preserve">BR2346(HB267)</w:t>
      </w:r>
    </w:p>
    <w:p>
      <w:pPr>
        <w:pStyle w:val="RecordBase"/>
      </w:pPr>
      <w:r>
        <w:t xml:space="preserve">BR2347(SB277)</w:t>
      </w:r>
    </w:p>
    <w:p>
      <w:pPr>
        <w:pStyle w:val="RecordBase"/>
      </w:pPr>
      <w:r>
        <w:t xml:space="preserve">BR2349(SR184)</w:t>
      </w:r>
    </w:p>
    <w:p>
      <w:pPr>
        <w:pStyle w:val="RecordBase"/>
      </w:pPr>
      <w:r>
        <w:t xml:space="preserve">BR2350(SR185)</w:t>
      </w:r>
    </w:p>
    <w:p>
      <w:pPr>
        <w:pStyle w:val="RecordBase"/>
      </w:pPr>
      <w:r>
        <w:t xml:space="preserve">BR2351(SB346)</w:t>
      </w:r>
    </w:p>
    <w:p>
      <w:pPr>
        <w:pStyle w:val="RecordBase"/>
      </w:pPr>
      <w:r>
        <w:t xml:space="preserve">BR2352(SCR189)</w:t>
      </w:r>
    </w:p>
    <w:p>
      <w:pPr>
        <w:pStyle w:val="RecordBase"/>
      </w:pPr>
      <w:r>
        <w:t xml:space="preserve">BR2353(HJR119)</w:t>
      </w:r>
    </w:p>
    <w:p>
      <w:pPr>
        <w:pStyle w:val="RecordBase"/>
      </w:pPr>
      <w:r>
        <w:t xml:space="preserve">BR2354(HJR118)</w:t>
      </w:r>
    </w:p>
    <w:p>
      <w:pPr>
        <w:pStyle w:val="RecordBase"/>
      </w:pPr>
      <w:r>
        <w:t xml:space="preserve">BR2355(HB827)</w:t>
      </w:r>
    </w:p>
    <w:p>
      <w:pPr>
        <w:pStyle w:val="RecordBase"/>
      </w:pPr>
      <w:r>
        <w:t xml:space="preserve">BR2356(HB830)</w:t>
      </w:r>
    </w:p>
    <w:p>
      <w:pPr>
        <w:pStyle w:val="RecordBase"/>
      </w:pPr>
      <w:r>
        <w:t xml:space="preserve">BR2357(HB808)</w:t>
      </w:r>
    </w:p>
    <w:p>
      <w:pPr>
        <w:pStyle w:val="RecordBase"/>
      </w:pPr>
      <w:r>
        <w:t xml:space="preserve">BR2358(HJR107)</w:t>
      </w:r>
    </w:p>
    <w:p>
      <w:pPr>
        <w:pStyle w:val="RecordBase"/>
      </w:pPr>
      <w:r>
        <w:t xml:space="preserve">BR2359(SB364)</w:t>
      </w:r>
    </w:p>
    <w:p>
      <w:pPr>
        <w:pStyle w:val="RecordBase"/>
      </w:pPr>
      <w:r>
        <w:t xml:space="preserve">BR2360(SB345)</w:t>
      </w:r>
    </w:p>
    <w:p>
      <w:pPr>
        <w:pStyle w:val="RecordBase"/>
      </w:pPr>
      <w:r>
        <w:t xml:space="preserve">BR2361(SB279)</w:t>
      </w:r>
    </w:p>
    <w:p>
      <w:pPr>
        <w:pStyle w:val="RecordBase"/>
      </w:pPr>
      <w:r>
        <w:t xml:space="preserve">BR2362(HB802)</w:t>
      </w:r>
    </w:p>
    <w:p>
      <w:pPr>
        <w:pStyle w:val="RecordBase"/>
      </w:pPr>
      <w:r>
        <w:t xml:space="preserve">BR2363(HB801)</w:t>
      </w:r>
    </w:p>
    <w:p>
      <w:pPr>
        <w:pStyle w:val="RecordBase"/>
      </w:pPr>
      <w:r>
        <w:t xml:space="preserve">BR2364(SB373)</w:t>
      </w:r>
    </w:p>
    <w:p>
      <w:pPr>
        <w:pStyle w:val="RecordBase"/>
      </w:pPr>
      <w:r>
        <w:t xml:space="preserve">BR2365(HB748)</w:t>
      </w:r>
    </w:p>
    <w:p>
      <w:pPr>
        <w:pStyle w:val="RecordBase"/>
      </w:pPr>
      <w:r>
        <w:t xml:space="preserve">BR2366(HB714)</w:t>
      </w:r>
    </w:p>
    <w:p>
      <w:pPr>
        <w:pStyle w:val="RecordBase"/>
      </w:pPr>
      <w:r>
        <w:t xml:space="preserve">BR2367(SB282)</w:t>
      </w:r>
    </w:p>
    <w:p>
      <w:pPr>
        <w:pStyle w:val="RecordBase"/>
      </w:pPr>
      <w:r>
        <w:t xml:space="preserve">BR2368(SB342)</w:t>
      </w:r>
    </w:p>
    <w:p>
      <w:pPr>
        <w:pStyle w:val="RecordBase"/>
      </w:pPr>
      <w:r>
        <w:t xml:space="preserve">BR2369(HB760)</w:t>
      </w:r>
    </w:p>
    <w:p>
      <w:pPr>
        <w:pStyle w:val="RecordBase"/>
      </w:pPr>
      <w:r>
        <w:t xml:space="preserve">BR2370(HB720)</w:t>
      </w:r>
    </w:p>
    <w:p>
      <w:pPr>
        <w:pStyle w:val="RecordBase"/>
      </w:pPr>
      <w:r>
        <w:t xml:space="preserve">BR2372(HB814)</w:t>
      </w:r>
    </w:p>
    <w:p>
      <w:pPr>
        <w:pStyle w:val="RecordBase"/>
      </w:pPr>
      <w:r>
        <w:t xml:space="preserve">BR2373(HCR132)</w:t>
      </w:r>
    </w:p>
    <w:p>
      <w:pPr>
        <w:pStyle w:val="RecordBase"/>
      </w:pPr>
      <w:r>
        <w:t xml:space="preserve">BR2376(SB338)</w:t>
      </w:r>
    </w:p>
    <w:p>
      <w:pPr>
        <w:pStyle w:val="RecordBase"/>
      </w:pPr>
      <w:r>
        <w:t xml:space="preserve">BR2378(HB756)</w:t>
      </w:r>
    </w:p>
    <w:p>
      <w:pPr>
        <w:pStyle w:val="RecordBase"/>
      </w:pPr>
      <w:r>
        <w:t xml:space="preserve">BR2379(SB315)</w:t>
      </w:r>
    </w:p>
    <w:p>
      <w:pPr>
        <w:pStyle w:val="RecordBase"/>
      </w:pPr>
      <w:r>
        <w:t xml:space="preserve">BR2380(SR178)</w:t>
      </w:r>
    </w:p>
    <w:p>
      <w:pPr>
        <w:pStyle w:val="RecordBase"/>
      </w:pPr>
      <w:r>
        <w:t xml:space="preserve">BR2381(SR186)</w:t>
      </w:r>
    </w:p>
    <w:p>
      <w:pPr>
        <w:pStyle w:val="RecordBase"/>
      </w:pPr>
      <w:r>
        <w:t xml:space="preserve">BR2382(HR129)</w:t>
      </w:r>
    </w:p>
    <w:p>
      <w:pPr>
        <w:pStyle w:val="RecordBase"/>
      </w:pPr>
      <w:r>
        <w:t xml:space="preserve">BR2384(SB274)</w:t>
      </w:r>
    </w:p>
    <w:p>
      <w:pPr>
        <w:pStyle w:val="RecordBase"/>
      </w:pPr>
      <w:r>
        <w:t xml:space="preserve">BR2386(SR200)</w:t>
      </w:r>
    </w:p>
    <w:p>
      <w:pPr>
        <w:pStyle w:val="RecordBase"/>
      </w:pPr>
      <w:r>
        <w:t xml:space="preserve">BR2387(SR180)</w:t>
      </w:r>
    </w:p>
    <w:p>
      <w:pPr>
        <w:pStyle w:val="RecordBase"/>
      </w:pPr>
      <w:r>
        <w:t xml:space="preserve">BR2388(HJR116)</w:t>
      </w:r>
    </w:p>
    <w:p>
      <w:pPr>
        <w:pStyle w:val="RecordBase"/>
      </w:pPr>
      <w:r>
        <w:t xml:space="preserve">BR2389(HR127)</w:t>
      </w:r>
    </w:p>
    <w:p>
      <w:pPr>
        <w:pStyle w:val="RecordBase"/>
      </w:pPr>
      <w:r>
        <w:t xml:space="preserve">BR2390(HB699)</w:t>
      </w:r>
    </w:p>
    <w:p>
      <w:pPr>
        <w:pStyle w:val="RecordBase"/>
      </w:pPr>
      <w:r>
        <w:t xml:space="preserve">BR2391(HB829)</w:t>
      </w:r>
    </w:p>
    <w:p>
      <w:pPr>
        <w:pStyle w:val="RecordBase"/>
      </w:pPr>
      <w:r>
        <w:t xml:space="preserve">BR2392(HB750)</w:t>
      </w:r>
    </w:p>
    <w:p>
      <w:pPr>
        <w:pStyle w:val="RecordBase"/>
      </w:pPr>
      <w:r>
        <w:t xml:space="preserve">BR2393(HB704)</w:t>
      </w:r>
    </w:p>
    <w:p>
      <w:pPr>
        <w:pStyle w:val="RecordBase"/>
      </w:pPr>
      <w:r>
        <w:t xml:space="preserve">BR2394(HJR126)</w:t>
      </w:r>
    </w:p>
    <w:p>
      <w:pPr>
        <w:pStyle w:val="RecordBase"/>
      </w:pPr>
      <w:r>
        <w:t xml:space="preserve">BR2395(SB302)</w:t>
      </w:r>
    </w:p>
    <w:p>
      <w:pPr>
        <w:pStyle w:val="RecordBase"/>
      </w:pPr>
      <w:r>
        <w:t xml:space="preserve">BR2397(SJR195)</w:t>
      </w:r>
    </w:p>
    <w:p>
      <w:pPr>
        <w:pStyle w:val="RecordBase"/>
      </w:pPr>
      <w:r>
        <w:t xml:space="preserve">BR2398(HB826)</w:t>
      </w:r>
    </w:p>
    <w:p>
      <w:pPr>
        <w:pStyle w:val="RecordBase"/>
      </w:pPr>
      <w:r>
        <w:t xml:space="preserve">BR2399(SJR194)</w:t>
      </w:r>
    </w:p>
    <w:p>
      <w:pPr>
        <w:pStyle w:val="RecordBase"/>
      </w:pPr>
      <w:r>
        <w:t xml:space="preserve">BR2400(HB734)</w:t>
      </w:r>
    </w:p>
    <w:p>
      <w:pPr>
        <w:pStyle w:val="RecordBase"/>
      </w:pPr>
      <w:r>
        <w:t xml:space="preserve">BR2401(HB781)</w:t>
      </w:r>
    </w:p>
    <w:p>
      <w:pPr>
        <w:pStyle w:val="RecordBase"/>
      </w:pPr>
      <w:r>
        <w:t xml:space="preserve">BR2402(HB774)</w:t>
      </w:r>
    </w:p>
    <w:p>
      <w:pPr>
        <w:pStyle w:val="RecordBase"/>
      </w:pPr>
      <w:r>
        <w:t xml:space="preserve">BR2403(SB372)</w:t>
      </w:r>
    </w:p>
    <w:p>
      <w:pPr>
        <w:pStyle w:val="RecordBase"/>
      </w:pPr>
      <w:r>
        <w:t xml:space="preserve">BR2404(SB309)</w:t>
      </w:r>
    </w:p>
    <w:p>
      <w:pPr>
        <w:pStyle w:val="RecordBase"/>
      </w:pPr>
      <w:r>
        <w:t xml:space="preserve">BR2405(SB293)</w:t>
      </w:r>
    </w:p>
    <w:p>
      <w:pPr>
        <w:pStyle w:val="RecordBase"/>
      </w:pPr>
      <w:r>
        <w:t xml:space="preserve">BR2406(SB368)</w:t>
      </w:r>
    </w:p>
    <w:p>
      <w:pPr>
        <w:pStyle w:val="RecordBase"/>
      </w:pPr>
      <w:r>
        <w:t xml:space="preserve">BR2407(SR183)</w:t>
      </w:r>
    </w:p>
    <w:p>
      <w:pPr>
        <w:pStyle w:val="RecordBase"/>
      </w:pPr>
      <w:r>
        <w:t xml:space="preserve">BR2408(SR199)</w:t>
      </w:r>
    </w:p>
    <w:p>
      <w:pPr>
        <w:pStyle w:val="RecordBase"/>
      </w:pPr>
      <w:r>
        <w:t xml:space="preserve">BR2409(HR128)</w:t>
      </w:r>
    </w:p>
    <w:p>
      <w:pPr>
        <w:pStyle w:val="RecordBase"/>
      </w:pPr>
      <w:r>
        <w:t xml:space="preserve">BR2410(SJR188)</w:t>
      </w:r>
    </w:p>
    <w:p>
      <w:pPr>
        <w:pStyle w:val="RecordBase"/>
      </w:pPr>
      <w:r>
        <w:t xml:space="preserve">BR2411(SR191)</w:t>
      </w:r>
    </w:p>
    <w:p>
      <w:pPr>
        <w:pStyle w:val="RecordBase"/>
      </w:pPr>
      <w:r>
        <w:t xml:space="preserve">BR2412(SR196)</w:t>
      </w:r>
    </w:p>
    <w:p>
      <w:pPr>
        <w:pStyle w:val="RecordBase"/>
      </w:pPr>
      <w:r>
        <w:t xml:space="preserve">BR2413(SR193)</w:t>
      </w:r>
    </w:p>
    <w:p>
      <w:pPr>
        <w:pStyle w:val="RecordBase"/>
      </w:pPr>
      <w:r>
        <w:t xml:space="preserve">BR2414(SB318)</w:t>
      </w:r>
    </w:p>
    <w:p>
      <w:pPr>
        <w:pStyle w:val="RecordBase"/>
      </w:pPr>
      <w:r>
        <w:t xml:space="preserve">BR2415(SR197)</w:t>
      </w:r>
    </w:p>
    <w:p>
      <w:pPr>
        <w:pStyle w:val="RecordBase"/>
      </w:pPr>
      <w:r>
        <w:t xml:space="preserve">BR2416(SB335)</w:t>
      </w:r>
    </w:p>
    <w:p>
      <w:pPr>
        <w:pStyle w:val="RecordBase"/>
      </w:pPr>
      <w:r>
        <w:t xml:space="preserve">BR2418(SB312)</w:t>
      </w:r>
    </w:p>
    <w:p>
      <w:pPr>
        <w:pStyle w:val="RecordBase"/>
      </w:pPr>
      <w:r>
        <w:t xml:space="preserve">BR2419(SB360)</w:t>
      </w:r>
    </w:p>
    <w:p>
      <w:pPr>
        <w:pStyle w:val="RecordBase"/>
      </w:pPr>
      <w:r>
        <w:t xml:space="preserve">BR2420(SJR192)</w:t>
      </w:r>
    </w:p>
    <w:p>
      <w:pPr>
        <w:pStyle w:val="RecordBase"/>
      </w:pPr>
      <w:r>
        <w:t xml:space="preserve">BR2421(SB337)</w:t>
      </w:r>
    </w:p>
    <w:p>
      <w:pPr>
        <w:pStyle w:val="RecordBase"/>
      </w:pPr>
      <w:r>
        <w:t xml:space="preserve">BR2422(SB348)</w:t>
      </w:r>
    </w:p>
    <w:p>
      <w:pPr>
        <w:pStyle w:val="RecordBase"/>
      </w:pPr>
      <w:r>
        <w:t xml:space="preserve">BR2423(SB367)</w:t>
      </w:r>
    </w:p>
    <w:p>
      <w:pPr>
        <w:pStyle w:val="RecordBase"/>
      </w:pPr>
      <w:r>
        <w:t xml:space="preserve">BR2424(SJR190)</w:t>
      </w:r>
    </w:p>
    <w:p>
      <w:pPr>
        <w:pStyle w:val="RecordBase"/>
      </w:pPr>
      <w:r>
        <w:t xml:space="preserve">BR2425(SB339)</w:t>
      </w:r>
    </w:p>
    <w:p>
      <w:pPr>
        <w:pStyle w:val="RecordBase"/>
      </w:pPr>
      <w:r>
        <w:t xml:space="preserve">BR2426(SB359)</w:t>
      </w:r>
    </w:p>
    <w:p>
      <w:pPr>
        <w:pStyle w:val="RecordBase"/>
      </w:pPr>
      <w:r>
        <w:t xml:space="preserve">BR2427(SB374)</w:t>
      </w:r>
    </w:p>
    <w:p>
      <w:pPr>
        <w:pStyle w:val="RecordBase"/>
      </w:pPr>
      <w:r>
        <w:t xml:space="preserve">BR2428(SB356)</w:t>
      </w:r>
    </w:p>
    <w:p>
      <w:pPr>
        <w:pStyle w:val="RecordBase"/>
      </w:pPr>
      <w:r>
        <w:t xml:space="preserve">BR2429(SR198)</w:t>
      </w:r>
    </w:p>
    <w:p>
      <w:pPr>
        <w:pStyle w:val="RecordBase"/>
      </w:pPr>
      <w:r>
        <w:t xml:space="preserve">BR2430(SR202)</w:t>
      </w:r>
    </w:p>
    <w:p>
      <w:pPr>
        <w:pStyle w:val="RecordBase"/>
      </w:pPr>
      <w:r>
        <w:t xml:space="preserve">BR2431(SR222)</w:t>
      </w:r>
    </w:p>
    <w:p>
      <w:pPr>
        <w:pStyle w:val="RecordBase"/>
      </w:pPr>
      <w:r>
        <w:t xml:space="preserve">BR2432(SCR233)</w:t>
      </w:r>
    </w:p>
    <w:p>
      <w:pPr>
        <w:pStyle w:val="RecordBase"/>
      </w:pPr>
      <w:r>
        <w:t xml:space="preserve">BR2433(HR130)</w:t>
      </w:r>
    </w:p>
    <w:p>
      <w:pPr>
        <w:pStyle w:val="RecordBase"/>
      </w:pPr>
      <w:r>
        <w:t xml:space="preserve">BR2435(SR201)</w:t>
      </w:r>
    </w:p>
    <w:p>
      <w:pPr>
        <w:pStyle w:val="RecordBase"/>
      </w:pPr>
      <w:r>
        <w:t xml:space="preserve">BR2436(SR207)</w:t>
      </w:r>
    </w:p>
    <w:p>
      <w:pPr>
        <w:pStyle w:val="RecordBase"/>
      </w:pPr>
      <w:r>
        <w:t xml:space="preserve">BR2438(HR131)</w:t>
      </w:r>
    </w:p>
    <w:p>
      <w:pPr>
        <w:pStyle w:val="RecordBase"/>
      </w:pPr>
      <w:r>
        <w:t xml:space="preserve">BR2439(SR203)</w:t>
      </w:r>
    </w:p>
    <w:p>
      <w:pPr>
        <w:pStyle w:val="RecordBase"/>
      </w:pPr>
      <w:r>
        <w:t xml:space="preserve">BR2441(SR204)</w:t>
      </w:r>
    </w:p>
    <w:p>
      <w:pPr>
        <w:pStyle w:val="RecordBase"/>
      </w:pPr>
      <w:r>
        <w:t xml:space="preserve">BR2442(SR254)</w:t>
      </w:r>
    </w:p>
    <w:p>
      <w:pPr>
        <w:pStyle w:val="RecordBase"/>
      </w:pPr>
      <w:r>
        <w:t xml:space="preserve">BR2443(SR249)</w:t>
      </w:r>
    </w:p>
    <w:p>
      <w:pPr>
        <w:pStyle w:val="RecordBase"/>
      </w:pPr>
      <w:r>
        <w:t xml:space="preserve">BR2445(SR212)</w:t>
      </w:r>
    </w:p>
    <w:p>
      <w:pPr>
        <w:pStyle w:val="RecordBase"/>
      </w:pPr>
      <w:r>
        <w:t xml:space="preserve">BR2446(SR205)</w:t>
      </w:r>
    </w:p>
    <w:p>
      <w:pPr>
        <w:pStyle w:val="RecordBase"/>
      </w:pPr>
      <w:r>
        <w:t xml:space="preserve">BR2447(HR133)</w:t>
      </w:r>
    </w:p>
    <w:p>
      <w:pPr>
        <w:pStyle w:val="RecordBase"/>
      </w:pPr>
      <w:r>
        <w:t xml:space="preserve">BR2448(HR135)</w:t>
      </w:r>
    </w:p>
    <w:p>
      <w:pPr>
        <w:pStyle w:val="RecordBase"/>
      </w:pPr>
      <w:r>
        <w:t xml:space="preserve">BR2449(HR136)</w:t>
      </w:r>
    </w:p>
    <w:p>
      <w:pPr>
        <w:pStyle w:val="RecordBase"/>
      </w:pPr>
      <w:r>
        <w:t xml:space="preserve">BR2450(SR209)</w:t>
      </w:r>
    </w:p>
    <w:p>
      <w:pPr>
        <w:pStyle w:val="RecordBase"/>
      </w:pPr>
      <w:r>
        <w:t xml:space="preserve">BR2451(HR137)</w:t>
      </w:r>
    </w:p>
    <w:p>
      <w:pPr>
        <w:pStyle w:val="RecordBase"/>
      </w:pPr>
      <w:r>
        <w:t xml:space="preserve">BR2452(SR213)</w:t>
      </w:r>
    </w:p>
    <w:p>
      <w:pPr>
        <w:pStyle w:val="RecordBase"/>
      </w:pPr>
      <w:r>
        <w:t xml:space="preserve">BR2453(SR219)</w:t>
      </w:r>
    </w:p>
    <w:p>
      <w:pPr>
        <w:pStyle w:val="RecordBase"/>
      </w:pPr>
      <w:r>
        <w:t xml:space="preserve">BR2454(SR210)</w:t>
      </w:r>
    </w:p>
    <w:p>
      <w:pPr>
        <w:pStyle w:val="RecordBase"/>
      </w:pPr>
      <w:r>
        <w:t xml:space="preserve">BR2455(SR217)</w:t>
      </w:r>
    </w:p>
    <w:p>
      <w:pPr>
        <w:pStyle w:val="RecordBase"/>
      </w:pPr>
      <w:r>
        <w:t xml:space="preserve">BR2456(SR208)</w:t>
      </w:r>
    </w:p>
    <w:p>
      <w:pPr>
        <w:pStyle w:val="RecordBase"/>
      </w:pPr>
      <w:r>
        <w:t xml:space="preserve">BR2457(HR134)</w:t>
      </w:r>
    </w:p>
    <w:p>
      <w:pPr>
        <w:pStyle w:val="RecordBase"/>
      </w:pPr>
      <w:r>
        <w:t xml:space="preserve">BR2458(HR139)</w:t>
      </w:r>
    </w:p>
    <w:p>
      <w:pPr>
        <w:pStyle w:val="RecordBase"/>
      </w:pPr>
      <w:r>
        <w:t xml:space="preserve">BR2459(SR257)</w:t>
      </w:r>
    </w:p>
    <w:p>
      <w:pPr>
        <w:pStyle w:val="RecordBase"/>
      </w:pPr>
      <w:r>
        <w:t xml:space="preserve">BR2460(SR216)</w:t>
      </w:r>
    </w:p>
    <w:p>
      <w:pPr>
        <w:pStyle w:val="RecordBase"/>
      </w:pPr>
      <w:r>
        <w:t xml:space="preserve">BR2461(SR215)</w:t>
      </w:r>
    </w:p>
    <w:p>
      <w:pPr>
        <w:pStyle w:val="RecordBase"/>
      </w:pPr>
      <w:r>
        <w:t xml:space="preserve">BR2462(HR138)</w:t>
      </w:r>
    </w:p>
    <w:p>
      <w:pPr>
        <w:pStyle w:val="RecordBase"/>
      </w:pPr>
      <w:r>
        <w:t xml:space="preserve">BR2463(SR214)</w:t>
      </w:r>
    </w:p>
    <w:p>
      <w:pPr>
        <w:pStyle w:val="RecordBase"/>
      </w:pPr>
      <w:r>
        <w:t xml:space="preserve">BR2464(HR144)</w:t>
      </w:r>
    </w:p>
    <w:p>
      <w:pPr>
        <w:pStyle w:val="RecordBase"/>
      </w:pPr>
      <w:r>
        <w:t xml:space="preserve">BR2465(SR220)</w:t>
      </w:r>
    </w:p>
    <w:p>
      <w:pPr>
        <w:pStyle w:val="RecordBase"/>
      </w:pPr>
      <w:r>
        <w:t xml:space="preserve">BR2466(SR221)</w:t>
      </w:r>
    </w:p>
    <w:p>
      <w:pPr>
        <w:pStyle w:val="RecordBase"/>
      </w:pPr>
      <w:r>
        <w:t xml:space="preserve">BR2468(SR242)</w:t>
      </w:r>
    </w:p>
    <w:p>
      <w:pPr>
        <w:pStyle w:val="RecordBase"/>
      </w:pPr>
      <w:r>
        <w:t xml:space="preserve">BR2469(SR238)</w:t>
      </w:r>
    </w:p>
    <w:p>
      <w:pPr>
        <w:pStyle w:val="RecordBase"/>
      </w:pPr>
      <w:r>
        <w:t xml:space="preserve">BR2470(SR255)</w:t>
      </w:r>
    </w:p>
    <w:p>
      <w:pPr>
        <w:pStyle w:val="RecordBase"/>
      </w:pPr>
      <w:r>
        <w:t xml:space="preserve">BR2472(SR234)</w:t>
      </w:r>
    </w:p>
    <w:p>
      <w:pPr>
        <w:pStyle w:val="RecordBase"/>
      </w:pPr>
      <w:r>
        <w:t xml:space="preserve">BR2475(SR239)</w:t>
      </w:r>
    </w:p>
    <w:p>
      <w:pPr>
        <w:pStyle w:val="RecordBase"/>
      </w:pPr>
      <w:r>
        <w:t xml:space="preserve">BR2476(SR245)</w:t>
      </w:r>
    </w:p>
    <w:p>
      <w:pPr>
        <w:pStyle w:val="RecordBase"/>
      </w:pPr>
      <w:r>
        <w:t xml:space="preserve">BR2477(SR243)</w:t>
      </w:r>
    </w:p>
    <w:p>
      <w:pPr>
        <w:pStyle w:val="RecordBase"/>
      </w:pPr>
      <w:r>
        <w:t xml:space="preserve">BR2478(HR142)</w:t>
      </w:r>
    </w:p>
    <w:p>
      <w:pPr>
        <w:pStyle w:val="RecordBase"/>
      </w:pPr>
      <w:r>
        <w:t xml:space="preserve">BR2479(SR241)</w:t>
      </w:r>
    </w:p>
    <w:p>
      <w:pPr>
        <w:pStyle w:val="RecordBase"/>
      </w:pPr>
      <w:r>
        <w:t xml:space="preserve">BR2480(SR240)</w:t>
      </w:r>
    </w:p>
    <w:p>
      <w:pPr>
        <w:pStyle w:val="RecordBase"/>
      </w:pPr>
      <w:r>
        <w:t xml:space="preserve">BR2481(SR248)</w:t>
      </w:r>
    </w:p>
    <w:p>
      <w:pPr>
        <w:pStyle w:val="RecordBase"/>
      </w:pPr>
      <w:r>
        <w:t xml:space="preserve">BR2482(SR246)</w:t>
      </w:r>
    </w:p>
    <w:p>
      <w:pPr>
        <w:pStyle w:val="RecordBase"/>
      </w:pPr>
      <w:r>
        <w:t xml:space="preserve">BR2483(HR141)</w:t>
      </w:r>
    </w:p>
    <w:p>
      <w:pPr>
        <w:pStyle w:val="RecordBase"/>
      </w:pPr>
      <w:r>
        <w:t xml:space="preserve">BR2485(SR251)</w:t>
      </w:r>
    </w:p>
    <w:p>
      <w:pPr>
        <w:pStyle w:val="RecordBase"/>
      </w:pPr>
      <w:r>
        <w:t xml:space="preserve">BR2486(SR252)</w:t>
      </w:r>
    </w:p>
    <w:p>
      <w:pPr>
        <w:pStyle w:val="RecordBase"/>
      </w:pPr>
      <w:r>
        <w:t xml:space="preserve">BR2487(SCR250)</w:t>
      </w:r>
    </w:p>
    <w:p>
      <w:pPr>
        <w:pStyle w:val="RecordBase"/>
      </w:pPr>
      <w:r>
        <w:t xml:space="preserve">BR2488(SCR253)</w:t>
      </w:r>
    </w:p>
    <w:p>
      <w:pPr>
        <w:pStyle w:val="RecordBase"/>
      </w:pPr>
      <w:r>
        <w:t xml:space="preserve">BR2489(HR143)</w:t>
      </w:r>
    </w:p>
    <w:p>
      <w:pPr>
        <w:pStyle w:val="RecordBase"/>
      </w:pPr>
      <w:r>
        <w:t xml:space="preserve">BR2490(HR140)</w:t>
      </w:r>
    </w:p>
    <w:p>
      <w:pPr>
        <w:pStyle w:val="RecordBase"/>
      </w:pPr>
      <w:r>
        <w:t xml:space="preserve">BR2492(SR247)</w:t>
      </w:r>
    </w:p>
    <w:p>
      <w:pPr>
        <w:pStyle w:val="RecordBase"/>
      </w:pPr>
      <w:r>
        <w:t xml:space="preserve">BR2493(HR145)</w:t>
      </w:r>
    </w:p>
    <w:p>
      <w:pPr>
        <w:pStyle w:val="RecordBase"/>
      </w:pPr>
      <w:r>
        <w:t xml:space="preserve">BR2494(SR256)</w:t>
      </w:r>
    </w:p>
    <w:p>
      <w:pPr>
        <w:pStyle w:val="RecordBase"/>
      </w:pPr>
      <w:r>
        <w:t xml:space="preserve">BR2496(SR258)</w:t>
      </w:r>
    </w:p>
    <w:p>
      <w:pPr>
        <w:pStyle w:val="RecordBase"/>
      </w:pPr>
      <w:r>
        <w:t xml:space="preserve">BR2499(HR146)</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02, 2024</w:t>
      </w:r>
    </w:p>
    <w:p>
      <w:pPr>
        <w:pStyle w:val="RecordBase"/>
        <w:ind w:left="120" w:hanging="120"/>
      </w:pPr>
      <w:r>
        <w:t xml:space="preserve"/>
        <w:br/>
      </w:r>
      <w:r>
        <w:rPr>
          <w:b/>
        </w:rPr>
        <w:t xml:space="preserve">HB </w:t>
      </w:r>
      <w:r>
        <w:t xml:space="preserve">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br/>
      </w:r>
      <w:r>
        <w:rPr>
          <w:b/>
        </w:rPr>
        <w:t xml:space="preserve">HCR </w:t>
      </w:r>
      <w:r>
        <w:t xml:space="preserve">23</w:t>
        <w:br/>
      </w:r>
      <w:r>
        <w:rPr>
          <w:b/>
        </w:rPr>
        <w:t xml:space="preserve">HJR </w:t>
      </w:r>
      <w:r>
        <w:t xml:space="preserve">21</w:t>
      </w:r>
      <w:r>
        <w:t xml:space="preserve">, 22</w:t>
      </w:r>
      <w:r>
        <w:t xml:space="preserve">, 24</w:t>
      </w:r>
      <w:r>
        <w:t xml:space="preserve">, 25</w:t>
      </w:r>
      <w:r>
        <w:t xml:space="preserve">, 26</w:t>
        <w:br/>
      </w:r>
      <w:r>
        <w:rPr>
          <w:b/>
        </w:rPr>
        <w:t xml:space="preserve">HR </w:t>
      </w:r>
      <w:r>
        <w:t xml:space="preserve">1</w:t>
      </w:r>
      <w:r>
        <w:t xml:space="preserve">, 2</w:t>
      </w:r>
      <w:r>
        <w:t xml:space="preserve">, 3</w:t>
      </w:r>
      <w:r>
        <w:t xml:space="preserve">, 4</w:t>
      </w:r>
      <w:r>
        <w:t xml:space="preserve">, 5</w:t>
      </w:r>
      <w:r>
        <w:t xml:space="preserve">, 6</w:t>
      </w:r>
      <w:r>
        <w:t xml:space="preserve">, 7</w:t>
      </w:r>
      <w:r>
        <w:t xml:space="preserve">, 8</w:t>
      </w:r>
      <w:r>
        <w:t xml:space="preserve">, 9</w:t>
      </w:r>
      <w:r>
        <w:t xml:space="preserve">, 10</w:t>
      </w:r>
      <w:r>
        <w:t xml:space="preserve">, 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br/>
      </w:r>
      <w:r>
        <w:rPr>
          <w:b/>
        </w:rPr>
        <w:t xml:space="preserve">SB </w:t>
      </w:r>
      <w:r>
        <w:t xml:space="preserve">5</w:t>
      </w:r>
      <w:r>
        <w:t xml:space="preserve">, 6</w:t>
      </w:r>
      <w:r>
        <w:t xml:space="preserve">, 10</w:t>
      </w:r>
      <w:r>
        <w:t xml:space="preserve">, 11</w:t>
      </w:r>
      <w:r>
        <w:t xml:space="preserve">, 12</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26</w:t>
      </w:r>
      <w:r>
        <w:t xml:space="preserve">, 27</w:t>
      </w:r>
      <w:r>
        <w:t xml:space="preserve">, 28</w:t>
      </w:r>
      <w:r>
        <w:t xml:space="preserve">, 29</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51</w:t>
      </w:r>
      <w:r>
        <w:t xml:space="preserve">, 52</w:t>
      </w:r>
      <w:r>
        <w:t xml:space="preserve">, 53</w:t>
      </w:r>
      <w:r>
        <w:t xml:space="preserve">, 54</w:t>
      </w:r>
      <w:r>
        <w:t xml:space="preserve">, 55</w:t>
      </w:r>
      <w:r>
        <w:t xml:space="preserve">, 56</w:t>
        <w:br/>
      </w:r>
      <w:r>
        <w:rPr>
          <w:b/>
        </w:rPr>
        <w:t xml:space="preserve">SJR </w:t>
      </w:r>
      <w:r>
        <w:t xml:space="preserve">25</w:t>
      </w:r>
      <w:r>
        <w:t xml:space="preserve">, 26</w:t>
        <w:br/>
      </w:r>
      <w:r>
        <w:rPr>
          <w:b/>
        </w:rPr>
        <w:t xml:space="preserve">SR </w:t>
      </w:r>
      <w:r>
        <w:t xml:space="preserve">5</w:t>
      </w:r>
      <w:r>
        <w:t xml:space="preserve">, 6</w:t>
      </w:r>
      <w:r>
        <w:t xml:space="preserve">, 7</w:t>
      </w:r>
      <w:r>
        <w:t xml:space="preserve">, 8</w:t>
      </w:r>
      <w:r>
        <w:t xml:space="preserve">, 9</w:t>
      </w:r>
      <w:r>
        <w:t xml:space="preserve">, 10</w:t>
      </w:r>
      <w:r>
        <w:t xml:space="preserve">, 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21</w:t>
      </w:r>
      <w:r>
        <w:t xml:space="preserve">, 22</w:t>
      </w:r>
      <w:r>
        <w:t xml:space="preserve">, 23</w:t>
      </w:r>
      <w:r>
        <w:t xml:space="preserve">, 24</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p>
    <w:p>
      <w:pPr>
        <w:pStyle w:val="RecordBaseCenter"/>
      </w:pPr>
      <w:r>
        <w:rPr>
          <w:b/>
        </w:rPr>
        <w:t xml:space="preserve">January 03, 2024</w:t>
      </w:r>
    </w:p>
    <w:p>
      <w:pPr>
        <w:pStyle w:val="RecordBase"/>
        <w:ind w:left="120" w:hanging="120"/>
      </w:pPr>
      <w:r>
        <w:t xml:space="preserve"/>
        <w:br/>
      </w:r>
      <w:r>
        <w:rPr>
          <w:b/>
        </w:rPr>
        <w:t xml:space="preserve">HB </w:t>
      </w:r>
      <w:r>
        <w:t xml:space="preserve">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br/>
      </w:r>
      <w:r>
        <w:rPr>
          <w:b/>
        </w:rPr>
        <w:t xml:space="preserve">HCR </w:t>
      </w:r>
      <w:r>
        <w:t xml:space="preserve">31</w:t>
        <w:br/>
      </w:r>
      <w:r>
        <w:rPr>
          <w:b/>
        </w:rPr>
        <w:t xml:space="preserve">HJR </w:t>
      </w:r>
      <w:r>
        <w:t xml:space="preserve">28</w:t>
      </w:r>
      <w:r>
        <w:t xml:space="preserve">, 29</w:t>
      </w:r>
      <w:r>
        <w:t xml:space="preserve">, 30</w:t>
        <w:br/>
      </w:r>
      <w:r>
        <w:rPr>
          <w:b/>
        </w:rPr>
        <w:t xml:space="preserve">HR </w:t>
      </w:r>
      <w:r>
        <w:t xml:space="preserve">27</w:t>
        <w:br/>
      </w:r>
      <w:r>
        <w:rPr>
          <w:b/>
        </w:rPr>
        <w:t xml:space="preserve">SB </w:t>
      </w:r>
      <w:r>
        <w:t xml:space="preserve">57</w:t>
      </w:r>
      <w:r>
        <w:t xml:space="preserve">, 58</w:t>
      </w:r>
      <w:r>
        <w:t xml:space="preserve">, 59</w:t>
      </w:r>
      <w:r>
        <w:t xml:space="preserve">, 60</w:t>
      </w:r>
      <w:r>
        <w:t xml:space="preserve">, 62</w:t>
      </w:r>
      <w:r>
        <w:t xml:space="preserve">, 63</w:t>
        <w:br/>
      </w:r>
      <w:r>
        <w:rPr>
          <w:b/>
        </w:rPr>
        <w:t xml:space="preserve">SCR </w:t>
      </w:r>
      <w:r>
        <w:t xml:space="preserve">42</w:t>
        <w:br/>
      </w:r>
      <w:r>
        <w:rPr>
          <w:b/>
        </w:rPr>
        <w:t xml:space="preserve">SR </w:t>
      </w:r>
      <w:r>
        <w:t xml:space="preserve">2</w:t>
      </w:r>
      <w:r>
        <w:t xml:space="preserve">, 4</w:t>
      </w:r>
      <w:r>
        <w:t xml:space="preserve">, 41</w:t>
      </w:r>
      <w:r>
        <w:t xml:space="preserve">, 43</w:t>
      </w:r>
    </w:p>
    <w:p>
      <w:pPr>
        <w:pStyle w:val="RecordBaseCenter"/>
      </w:pPr>
      <w:r>
        <w:rPr>
          <w:b/>
        </w:rPr>
        <w:t xml:space="preserve">January 04, 2024</w:t>
      </w:r>
    </w:p>
    <w:p>
      <w:pPr>
        <w:pStyle w:val="RecordBase"/>
        <w:ind w:left="120" w:hanging="120"/>
      </w:pPr>
      <w:r>
        <w:t xml:space="preserve"/>
        <w:br/>
      </w:r>
      <w:r>
        <w:rPr>
          <w:b/>
        </w:rPr>
        <w:t xml:space="preserve">HB </w:t>
      </w:r>
      <w:r>
        <w:t xml:space="preserve">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br/>
      </w:r>
      <w:r>
        <w:rPr>
          <w:b/>
        </w:rPr>
        <w:t xml:space="preserve">HCR </w:t>
      </w:r>
      <w:r>
        <w:t xml:space="preserve">32</w:t>
        <w:br/>
      </w:r>
      <w:r>
        <w:rPr>
          <w:b/>
        </w:rPr>
        <w:t xml:space="preserve">SB </w:t>
      </w:r>
      <w:r>
        <w:t xml:space="preserve">7</w:t>
      </w:r>
      <w:r>
        <w:t xml:space="preserve">, 61</w:t>
      </w:r>
      <w:r>
        <w:t xml:space="preserve">, 64</w:t>
      </w:r>
      <w:r>
        <w:t xml:space="preserve">, 66</w:t>
      </w:r>
      <w:r>
        <w:t xml:space="preserve">, 67</w:t>
      </w:r>
      <w:r>
        <w:t xml:space="preserve">, 68</w:t>
      </w:r>
      <w:r>
        <w:t xml:space="preserve">, 69</w:t>
      </w:r>
      <w:r>
        <w:t xml:space="preserve">, 70</w:t>
      </w:r>
      <w:r>
        <w:t xml:space="preserve">, 75</w:t>
        <w:br/>
      </w:r>
      <w:r>
        <w:rPr>
          <w:b/>
        </w:rPr>
        <w:t xml:space="preserve">SCR </w:t>
      </w:r>
      <w:r>
        <w:t xml:space="preserve">44</w:t>
      </w:r>
      <w:r>
        <w:t xml:space="preserve">, 46</w:t>
      </w:r>
      <w:r>
        <w:t xml:space="preserve">, 47</w:t>
        <w:br/>
      </w:r>
      <w:r>
        <w:rPr>
          <w:b/>
        </w:rPr>
        <w:t xml:space="preserve">SR </w:t>
      </w:r>
      <w:r>
        <w:t xml:space="preserve">45</w:t>
      </w:r>
      <w:r>
        <w:t xml:space="preserve">, 48</w:t>
      </w:r>
      <w:r>
        <w:t xml:space="preserve">, 49</w:t>
      </w:r>
    </w:p>
    <w:p>
      <w:pPr>
        <w:pStyle w:val="RecordBaseCenter"/>
      </w:pPr>
      <w:r>
        <w:rPr>
          <w:b/>
        </w:rPr>
        <w:t xml:space="preserve">January 05, 2024</w:t>
      </w:r>
    </w:p>
    <w:p>
      <w:pPr>
        <w:pStyle w:val="RecordBase"/>
        <w:ind w:left="120" w:hanging="120"/>
      </w:pPr>
      <w:r>
        <w:t xml:space="preserve"/>
        <w:br/>
      </w:r>
      <w:r>
        <w:rPr>
          <w:b/>
        </w:rPr>
        <w:t xml:space="preserve">HB </w:t>
      </w:r>
      <w:r>
        <w:t xml:space="preserve">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br/>
      </w:r>
      <w:r>
        <w:rPr>
          <w:b/>
        </w:rPr>
        <w:t xml:space="preserve">SB </w:t>
      </w:r>
      <w:r>
        <w:t xml:space="preserve">65</w:t>
      </w:r>
      <w:r>
        <w:t xml:space="preserve">, 71</w:t>
      </w:r>
      <w:r>
        <w:t xml:space="preserve">, 72</w:t>
      </w:r>
      <w:r>
        <w:t xml:space="preserve">, 73</w:t>
      </w:r>
      <w:r>
        <w:t xml:space="preserve">, 74</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br/>
      </w:r>
      <w:r>
        <w:rPr>
          <w:b/>
        </w:rPr>
        <w:t xml:space="preserve">SR </w:t>
      </w:r>
      <w:r>
        <w:t xml:space="preserve">50</w:t>
      </w:r>
      <w:r>
        <w:t xml:space="preserve">, 51</w:t>
      </w:r>
      <w:r>
        <w:t xml:space="preserve">, 52</w:t>
      </w:r>
    </w:p>
    <w:p>
      <w:pPr>
        <w:pStyle w:val="RecordBaseCenter"/>
      </w:pPr>
      <w:r>
        <w:rPr>
          <w:b/>
        </w:rPr>
        <w:t xml:space="preserve">January 08, 2024</w:t>
      </w:r>
    </w:p>
    <w:p>
      <w:pPr>
        <w:pStyle w:val="RecordBase"/>
        <w:ind w:left="120" w:hanging="120"/>
      </w:pPr>
      <w:r>
        <w:t xml:space="preserve"/>
        <w:br/>
      </w:r>
      <w:r>
        <w:rPr>
          <w:b/>
        </w:rPr>
        <w:t xml:space="preserve">HB </w:t>
      </w:r>
      <w:r>
        <w:t xml:space="preserve">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br/>
      </w:r>
      <w:r>
        <w:rPr>
          <w:b/>
        </w:rPr>
        <w:t xml:space="preserve">HCR </w:t>
      </w:r>
      <w:r>
        <w:t xml:space="preserve">36</w:t>
        <w:br/>
      </w:r>
      <w:r>
        <w:rPr>
          <w:b/>
        </w:rPr>
        <w:t xml:space="preserve">HJR </w:t>
      </w:r>
      <w:r>
        <w:t xml:space="preserve">33</w:t>
        <w:br/>
      </w:r>
      <w:r>
        <w:rPr>
          <w:b/>
        </w:rPr>
        <w:t xml:space="preserve">HR </w:t>
      </w:r>
      <w:r>
        <w:t xml:space="preserve">34</w:t>
      </w:r>
      <w:r>
        <w:t xml:space="preserve">, 35</w:t>
        <w:br/>
      </w:r>
      <w:r>
        <w:rPr>
          <w:b/>
        </w:rPr>
        <w:t xml:space="preserve">SB </w:t>
      </w:r>
      <w:r>
        <w:t xml:space="preserve">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br/>
      </w:r>
      <w:r>
        <w:rPr>
          <w:b/>
        </w:rPr>
        <w:t xml:space="preserve">SR </w:t>
      </w:r>
      <w:r>
        <w:t xml:space="preserve">3</w:t>
      </w:r>
      <w:r>
        <w:t xml:space="preserve">, 53</w:t>
      </w:r>
      <w:r>
        <w:t xml:space="preserve">, 54</w:t>
      </w:r>
      <w:r>
        <w:t xml:space="preserve">, 55</w:t>
      </w:r>
      <w:r>
        <w:t xml:space="preserve">, 56</w:t>
      </w:r>
      <w:r>
        <w:t xml:space="preserve">, 57</w:t>
      </w:r>
    </w:p>
    <w:p>
      <w:pPr>
        <w:pStyle w:val="RecordBaseCenter"/>
      </w:pPr>
      <w:r>
        <w:rPr>
          <w:b/>
        </w:rPr>
        <w:t xml:space="preserve">January 09, 2024</w:t>
      </w:r>
    </w:p>
    <w:p>
      <w:pPr>
        <w:pStyle w:val="RecordBase"/>
        <w:ind w:left="120" w:hanging="120"/>
      </w:pPr>
      <w:r>
        <w:t xml:space="preserve"/>
        <w:br/>
      </w:r>
      <w:r>
        <w:rPr>
          <w:b/>
        </w:rPr>
        <w:t xml:space="preserve">HB </w:t>
      </w:r>
      <w:r>
        <w:t xml:space="preserve">5</w:t>
      </w:r>
      <w:r>
        <w:t xml:space="preserve">, 7</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br/>
      </w:r>
      <w:r>
        <w:rPr>
          <w:b/>
        </w:rPr>
        <w:t xml:space="preserve">HCR </w:t>
      </w:r>
      <w:r>
        <w:t xml:space="preserve">38</w:t>
        <w:br/>
      </w:r>
      <w:r>
        <w:rPr>
          <w:b/>
        </w:rPr>
        <w:t xml:space="preserve">HR </w:t>
      </w:r>
      <w:r>
        <w:t xml:space="preserve">37</w:t>
        <w:br/>
      </w:r>
      <w:r>
        <w:rPr>
          <w:b/>
        </w:rPr>
        <w:t xml:space="preserve">SB </w:t>
      </w:r>
      <w:r>
        <w:t xml:space="preserve">8</w:t>
      </w:r>
      <w:r>
        <w:t xml:space="preserve">, 98</w:t>
      </w:r>
      <w:r>
        <w:t xml:space="preserve">, 99</w:t>
      </w:r>
      <w:r>
        <w:t xml:space="preserve">, 101</w:t>
        <w:br/>
      </w:r>
      <w:r>
        <w:rPr>
          <w:b/>
        </w:rPr>
        <w:t xml:space="preserve">SJR </w:t>
      </w:r>
      <w:r>
        <w:t xml:space="preserve">58</w:t>
      </w:r>
    </w:p>
    <w:p>
      <w:pPr>
        <w:pStyle w:val="RecordBaseCenter"/>
      </w:pPr>
      <w:r>
        <w:rPr>
          <w:b/>
        </w:rPr>
        <w:t xml:space="preserve">January 10, 2024</w:t>
      </w:r>
    </w:p>
    <w:p>
      <w:pPr>
        <w:pStyle w:val="RecordBase"/>
        <w:ind w:left="120" w:hanging="120"/>
      </w:pPr>
      <w:r>
        <w:t xml:space="preserve"/>
        <w:br/>
      </w:r>
      <w:r>
        <w:rPr>
          <w:b/>
        </w:rPr>
        <w:t xml:space="preserve">HB </w:t>
      </w:r>
      <w:r>
        <w:t xml:space="preserve">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br/>
      </w:r>
      <w:r>
        <w:rPr>
          <w:b/>
        </w:rPr>
        <w:t xml:space="preserve">HR </w:t>
      </w:r>
      <w:r>
        <w:t xml:space="preserve">39</w:t>
        <w:br/>
      </w:r>
      <w:r>
        <w:rPr>
          <w:b/>
        </w:rPr>
        <w:t xml:space="preserve">SB </w:t>
      </w:r>
      <w:r>
        <w:t xml:space="preserve">102</w:t>
      </w:r>
      <w:r>
        <w:t xml:space="preserve">, 103</w:t>
        <w:br/>
      </w:r>
      <w:r>
        <w:rPr>
          <w:b/>
        </w:rPr>
        <w:t xml:space="preserve">SR </w:t>
      </w:r>
      <w:r>
        <w:t xml:space="preserve">59</w:t>
      </w:r>
      <w:r>
        <w:t xml:space="preserve">, 60</w:t>
      </w:r>
      <w:r>
        <w:t xml:space="preserve">, 61</w:t>
      </w:r>
      <w:r>
        <w:t xml:space="preserve">, 62</w:t>
      </w:r>
    </w:p>
    <w:p>
      <w:pPr>
        <w:pStyle w:val="RecordBaseCenter"/>
      </w:pPr>
      <w:r>
        <w:rPr>
          <w:b/>
        </w:rPr>
        <w:t xml:space="preserve">January 11, 2024</w:t>
      </w:r>
    </w:p>
    <w:p>
      <w:pPr>
        <w:pStyle w:val="RecordBase"/>
        <w:ind w:left="120" w:hanging="120"/>
      </w:pPr>
      <w:r>
        <w:t xml:space="preserve"/>
        <w:br/>
      </w:r>
      <w:r>
        <w:rPr>
          <w:b/>
        </w:rPr>
        <w:t xml:space="preserve">HB </w:t>
      </w:r>
      <w:r>
        <w:t xml:space="preserve">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br/>
      </w:r>
      <w:r>
        <w:rPr>
          <w:b/>
        </w:rPr>
        <w:t xml:space="preserve">HJR </w:t>
      </w:r>
      <w:r>
        <w:t xml:space="preserve">40</w:t>
        <w:br/>
      </w:r>
      <w:r>
        <w:rPr>
          <w:b/>
        </w:rPr>
        <w:t xml:space="preserve">SB </w:t>
      </w:r>
      <w:r>
        <w:t xml:space="preserve">25</w:t>
      </w:r>
      <w:r>
        <w:t xml:space="preserve">, 104</w:t>
      </w:r>
      <w:r>
        <w:t xml:space="preserve">, 106</w:t>
      </w:r>
      <w:r>
        <w:t xml:space="preserve">, 107</w:t>
        <w:br/>
      </w:r>
      <w:r>
        <w:rPr>
          <w:b/>
        </w:rPr>
        <w:t xml:space="preserve">SR </w:t>
      </w:r>
      <w:r>
        <w:t xml:space="preserve">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p>
    <w:p>
      <w:pPr>
        <w:pStyle w:val="RecordBaseCenter"/>
      </w:pPr>
      <w:r>
        <w:rPr>
          <w:b/>
        </w:rPr>
        <w:t xml:space="preserve">January 12, 2024</w:t>
      </w:r>
    </w:p>
    <w:p>
      <w:pPr>
        <w:pStyle w:val="RecordBase"/>
        <w:ind w:left="120" w:hanging="120"/>
      </w:pPr>
      <w:r>
        <w:t xml:space="preserve"/>
        <w:br/>
      </w:r>
      <w:r>
        <w:rPr>
          <w:b/>
        </w:rPr>
        <w:t xml:space="preserve">HB </w:t>
      </w:r>
      <w:r>
        <w:t xml:space="preserve">253</w:t>
      </w:r>
      <w:r>
        <w:t xml:space="preserve">, 254</w:t>
        <w:br/>
      </w:r>
      <w:r>
        <w:rPr>
          <w:b/>
        </w:rPr>
        <w:t xml:space="preserve">HJR </w:t>
      </w:r>
      <w:r>
        <w:t xml:space="preserve">41</w:t>
        <w:br/>
      </w:r>
      <w:r>
        <w:rPr>
          <w:b/>
        </w:rPr>
        <w:t xml:space="preserve">SB </w:t>
      </w:r>
      <w:r>
        <w:t xml:space="preserve">105</w:t>
      </w:r>
      <w:r>
        <w:t xml:space="preserve">, 108</w:t>
        <w:br/>
      </w:r>
      <w:r>
        <w:rPr>
          <w:b/>
        </w:rPr>
        <w:t xml:space="preserve">SR </w:t>
      </w:r>
      <w:r>
        <w:t xml:space="preserve">73</w:t>
      </w:r>
      <w:r>
        <w:t xml:space="preserve">, 74</w:t>
      </w:r>
    </w:p>
    <w:p>
      <w:pPr>
        <w:pStyle w:val="RecordBaseCenter"/>
      </w:pPr>
      <w:r>
        <w:rPr>
          <w:b/>
        </w:rPr>
        <w:t xml:space="preserve">January 16, 2024</w:t>
      </w:r>
    </w:p>
    <w:p>
      <w:pPr>
        <w:pStyle w:val="RecordBase"/>
        <w:ind w:left="120" w:hanging="120"/>
      </w:pPr>
      <w:r>
        <w:t xml:space="preserve"/>
        <w:br/>
      </w:r>
      <w:r>
        <w:rPr>
          <w:b/>
        </w:rPr>
        <w:t xml:space="preserve">HB </w:t>
      </w:r>
      <w:r>
        <w:t xml:space="preserve">1</w:t>
      </w:r>
      <w:r>
        <w:t xml:space="preserve">, 6</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br/>
      </w:r>
      <w:r>
        <w:rPr>
          <w:b/>
        </w:rPr>
        <w:t xml:space="preserve">HCR </w:t>
      </w:r>
      <w:r>
        <w:t xml:space="preserve">43</w:t>
        <w:br/>
      </w:r>
      <w:r>
        <w:rPr>
          <w:b/>
        </w:rPr>
        <w:t xml:space="preserve">HJR </w:t>
      </w:r>
      <w:r>
        <w:t xml:space="preserve">44</w:t>
        <w:br/>
      </w:r>
      <w:r>
        <w:rPr>
          <w:b/>
        </w:rPr>
        <w:t xml:space="preserve">HR </w:t>
      </w:r>
      <w:r>
        <w:t xml:space="preserve">42</w:t>
      </w:r>
      <w:r>
        <w:t xml:space="preserve">, 45</w:t>
        <w:br/>
      </w:r>
      <w:r>
        <w:rPr>
          <w:b/>
        </w:rPr>
        <w:t xml:space="preserve">SB </w:t>
      </w:r>
      <w:r>
        <w:t xml:space="preserve">109</w:t>
      </w:r>
      <w:r>
        <w:t xml:space="preserve">, 110</w:t>
      </w:r>
      <w:r>
        <w:t xml:space="preserve">, 125</w:t>
        <w:br/>
      </w:r>
      <w:r>
        <w:rPr>
          <w:b/>
        </w:rPr>
        <w:t xml:space="preserve">SR </w:t>
      </w:r>
      <w:r>
        <w:t xml:space="preserve">75</w:t>
      </w:r>
      <w:r>
        <w:t xml:space="preserve">, 76</w:t>
      </w:r>
      <w:r>
        <w:t xml:space="preserve">, 77</w:t>
      </w:r>
      <w:r>
        <w:t xml:space="preserve">, 78</w:t>
      </w:r>
      <w:r>
        <w:t xml:space="preserve">, 79</w:t>
      </w:r>
    </w:p>
    <w:p>
      <w:pPr>
        <w:pStyle w:val="RecordBaseCenter"/>
      </w:pPr>
      <w:r>
        <w:rPr>
          <w:b/>
        </w:rPr>
        <w:t xml:space="preserve">January 17, 2024</w:t>
      </w:r>
    </w:p>
    <w:p>
      <w:pPr>
        <w:pStyle w:val="RecordBase"/>
        <w:ind w:left="120" w:hanging="120"/>
      </w:pPr>
      <w:r>
        <w:t xml:space="preserve"/>
        <w:br/>
      </w:r>
      <w:r>
        <w:rPr>
          <w:b/>
        </w:rPr>
        <w:t xml:space="preserve">HB </w:t>
      </w:r>
      <w:r>
        <w:t xml:space="preserve">10</w:t>
      </w:r>
      <w:r>
        <w:t xml:space="preserve">, 280</w:t>
      </w:r>
      <w:r>
        <w:t xml:space="preserve">, 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br/>
      </w:r>
      <w:r>
        <w:rPr>
          <w:b/>
        </w:rPr>
        <w:t xml:space="preserve">HR </w:t>
      </w:r>
      <w:r>
        <w:t xml:space="preserve">46</w:t>
        <w:br/>
      </w:r>
      <w:r>
        <w:rPr>
          <w:b/>
        </w:rPr>
        <w:t xml:space="preserve">SB </w:t>
      </w:r>
      <w:r>
        <w:t xml:space="preserve">111</w:t>
      </w:r>
      <w:r>
        <w:t xml:space="preserve">, 112</w:t>
        <w:br/>
      </w:r>
      <w:r>
        <w:rPr>
          <w:b/>
        </w:rPr>
        <w:t xml:space="preserve">SR </w:t>
      </w:r>
      <w:r>
        <w:t xml:space="preserve">80</w:t>
      </w:r>
      <w:r>
        <w:t xml:space="preserve">, 81</w:t>
      </w:r>
      <w:r>
        <w:t xml:space="preserve">, 82</w:t>
      </w:r>
      <w:r>
        <w:t xml:space="preserve">, 83</w:t>
      </w:r>
    </w:p>
    <w:p>
      <w:pPr>
        <w:pStyle w:val="RecordBaseCenter"/>
      </w:pPr>
      <w:r>
        <w:rPr>
          <w:b/>
        </w:rPr>
        <w:t xml:space="preserve">January 18, 2024</w:t>
      </w:r>
    </w:p>
    <w:p>
      <w:pPr>
        <w:pStyle w:val="RecordBase"/>
        <w:ind w:left="120" w:hanging="120"/>
      </w:pPr>
      <w:r>
        <w:t xml:space="preserve"/>
        <w:br/>
      </w:r>
      <w:r>
        <w:rPr>
          <w:b/>
        </w:rPr>
        <w:t xml:space="preserve">HB </w:t>
      </w:r>
      <w:r>
        <w:t xml:space="preserve">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r>
      <w:r>
        <w:t xml:space="preserve">, 309</w:t>
        <w:br/>
      </w:r>
      <w:r>
        <w:rPr>
          <w:b/>
        </w:rPr>
        <w:t xml:space="preserve">HJR </w:t>
      </w:r>
      <w:r>
        <w:t xml:space="preserve">47</w:t>
      </w:r>
      <w:r>
        <w:t xml:space="preserve">, 48</w:t>
        <w:br/>
      </w:r>
      <w:r>
        <w:rPr>
          <w:b/>
        </w:rPr>
        <w:t xml:space="preserve">HR </w:t>
      </w:r>
      <w:r>
        <w:t xml:space="preserve">49</w:t>
      </w:r>
      <w:r>
        <w:t xml:space="preserve">, 50</w:t>
        <w:br/>
      </w:r>
      <w:r>
        <w:rPr>
          <w:b/>
        </w:rPr>
        <w:t xml:space="preserve">SB </w:t>
      </w:r>
      <w:r>
        <w:t xml:space="preserve">113</w:t>
      </w:r>
      <w:r>
        <w:t xml:space="preserve">, 114</w:t>
      </w:r>
      <w:r>
        <w:t xml:space="preserve">, 115</w:t>
      </w:r>
      <w:r>
        <w:t xml:space="preserve">, 116</w:t>
        <w:br/>
      </w:r>
      <w:r>
        <w:rPr>
          <w:b/>
        </w:rPr>
        <w:t xml:space="preserve">SJR </w:t>
      </w:r>
      <w:r>
        <w:t xml:space="preserve">84</w:t>
      </w:r>
    </w:p>
    <w:p>
      <w:pPr>
        <w:pStyle w:val="RecordBaseCenter"/>
      </w:pPr>
      <w:r>
        <w:rPr>
          <w:b/>
        </w:rPr>
        <w:t xml:space="preserve">January 19, 2024</w:t>
      </w:r>
    </w:p>
    <w:p>
      <w:pPr>
        <w:pStyle w:val="RecordBase"/>
        <w:ind w:left="120" w:hanging="120"/>
      </w:pPr>
      <w:r>
        <w:t xml:space="preserve"/>
        <w:br/>
      </w:r>
      <w:r>
        <w:rPr>
          <w:b/>
        </w:rPr>
        <w:t xml:space="preserve">HB </w:t>
      </w:r>
      <w:r>
        <w:t xml:space="preserve">9</w:t>
      </w:r>
      <w:r>
        <w:t xml:space="preserve">, 310</w:t>
      </w:r>
      <w:r>
        <w:t xml:space="preserve">, 311</w:t>
      </w:r>
      <w:r>
        <w:t xml:space="preserve">, 312</w:t>
      </w:r>
      <w:r>
        <w:t xml:space="preserve">, 313</w:t>
      </w:r>
      <w:r>
        <w:t xml:space="preserve">, 314</w:t>
      </w:r>
      <w:r>
        <w:t xml:space="preserve">, 315</w:t>
      </w:r>
      <w:r>
        <w:t xml:space="preserve">, 316</w:t>
      </w:r>
      <w:r>
        <w:t xml:space="preserve">, 317</w:t>
        <w:br/>
      </w:r>
      <w:r>
        <w:rPr>
          <w:b/>
        </w:rPr>
        <w:t xml:space="preserve">SB </w:t>
      </w:r>
      <w:r>
        <w:t xml:space="preserve">117</w:t>
        <w:br/>
      </w:r>
      <w:r>
        <w:rPr>
          <w:b/>
        </w:rPr>
        <w:t xml:space="preserve">SR </w:t>
      </w:r>
      <w:r>
        <w:t xml:space="preserve">85</w:t>
      </w:r>
    </w:p>
    <w:p>
      <w:pPr>
        <w:pStyle w:val="RecordBaseCenter"/>
      </w:pPr>
      <w:r>
        <w:rPr>
          <w:b/>
        </w:rPr>
        <w:t xml:space="preserve">January 22, 2024</w:t>
      </w:r>
    </w:p>
    <w:p>
      <w:pPr>
        <w:pStyle w:val="RecordBase"/>
        <w:ind w:left="120" w:hanging="120"/>
      </w:pPr>
      <w:r>
        <w:t xml:space="preserve"/>
        <w:br/>
      </w:r>
      <w:r>
        <w:rPr>
          <w:b/>
        </w:rPr>
        <w:t xml:space="preserve">HB </w:t>
      </w:r>
      <w:r>
        <w:t xml:space="preserve">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br/>
      </w:r>
      <w:r>
        <w:rPr>
          <w:b/>
        </w:rPr>
        <w:t xml:space="preserve">HCR </w:t>
      </w:r>
      <w:r>
        <w:t xml:space="preserve">51</w:t>
        <w:br/>
      </w:r>
      <w:r>
        <w:rPr>
          <w:b/>
        </w:rPr>
        <w:t xml:space="preserve">HR </w:t>
      </w:r>
      <w:r>
        <w:t xml:space="preserve">52</w:t>
        <w:br/>
      </w:r>
      <w:r>
        <w:rPr>
          <w:b/>
        </w:rPr>
        <w:t xml:space="preserve">SB </w:t>
      </w:r>
      <w:r>
        <w:t xml:space="preserve">50</w:t>
      </w:r>
      <w:r>
        <w:t xml:space="preserve">, 118</w:t>
      </w:r>
      <w:r>
        <w:t xml:space="preserve">, 119</w:t>
      </w:r>
      <w:r>
        <w:t xml:space="preserve">, 120</w:t>
      </w:r>
      <w:r>
        <w:t xml:space="preserve">, 121</w:t>
      </w:r>
      <w:r>
        <w:t xml:space="preserve">, 122</w:t>
        <w:br/>
      </w:r>
      <w:r>
        <w:rPr>
          <w:b/>
        </w:rPr>
        <w:t xml:space="preserve">SR </w:t>
      </w:r>
      <w:r>
        <w:t xml:space="preserve">1</w:t>
      </w:r>
      <w:r>
        <w:t xml:space="preserve">, 86</w:t>
      </w:r>
      <w:r>
        <w:t xml:space="preserve">, 87</w:t>
      </w:r>
      <w:r>
        <w:t xml:space="preserve">, 88</w:t>
      </w:r>
      <w:r>
        <w:t xml:space="preserve">, 89</w:t>
      </w:r>
    </w:p>
    <w:p>
      <w:pPr>
        <w:pStyle w:val="RecordBaseCenter"/>
      </w:pPr>
      <w:r>
        <w:rPr>
          <w:b/>
        </w:rPr>
        <w:t xml:space="preserve">January 23, 2024</w:t>
      </w:r>
    </w:p>
    <w:p>
      <w:pPr>
        <w:pStyle w:val="RecordBase"/>
        <w:ind w:left="120" w:hanging="120"/>
      </w:pPr>
      <w:r>
        <w:t xml:space="preserve"/>
        <w:br/>
      </w:r>
      <w:r>
        <w:rPr>
          <w:b/>
        </w:rPr>
        <w:t xml:space="preserve">HB </w:t>
      </w:r>
      <w:r>
        <w:t xml:space="preserve">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br/>
      </w:r>
      <w:r>
        <w:rPr>
          <w:b/>
        </w:rPr>
        <w:t xml:space="preserve">SB </w:t>
      </w:r>
      <w:r>
        <w:t xml:space="preserve">4</w:t>
      </w:r>
      <w:r>
        <w:t xml:space="preserve">, 123</w:t>
      </w:r>
      <w:r>
        <w:t xml:space="preserve">, 124</w:t>
      </w:r>
      <w:r>
        <w:t xml:space="preserve">, 126</w:t>
      </w:r>
      <w:r>
        <w:t xml:space="preserve">, 127</w:t>
      </w:r>
      <w:r>
        <w:t xml:space="preserve">, 128</w:t>
      </w:r>
      <w:r>
        <w:t xml:space="preserve">, 129</w:t>
        <w:br/>
      </w:r>
      <w:r>
        <w:rPr>
          <w:b/>
        </w:rPr>
        <w:t xml:space="preserve">SR </w:t>
      </w:r>
      <w:r>
        <w:t xml:space="preserve">90</w:t>
      </w:r>
      <w:r>
        <w:t xml:space="preserve">, 91</w:t>
      </w:r>
      <w:r>
        <w:t xml:space="preserve">, 92</w:t>
      </w:r>
      <w:r>
        <w:t xml:space="preserve">, 93</w:t>
      </w:r>
      <w:r>
        <w:t xml:space="preserve">, 94</w:t>
      </w:r>
      <w:r>
        <w:t xml:space="preserve">, 95</w:t>
      </w:r>
      <w:r>
        <w:t xml:space="preserve">, 96</w:t>
      </w:r>
    </w:p>
    <w:p>
      <w:pPr>
        <w:pStyle w:val="RecordBaseCenter"/>
      </w:pPr>
      <w:r>
        <w:rPr>
          <w:b/>
        </w:rPr>
        <w:t xml:space="preserve">January 24, 2024</w:t>
      </w:r>
    </w:p>
    <w:p>
      <w:pPr>
        <w:pStyle w:val="RecordBase"/>
        <w:ind w:left="120" w:hanging="120"/>
      </w:pPr>
      <w:r>
        <w:t xml:space="preserve"/>
        <w:br/>
      </w:r>
      <w:r>
        <w:rPr>
          <w:b/>
        </w:rPr>
        <w:t xml:space="preserve">HB </w:t>
      </w:r>
      <w:r>
        <w:t xml:space="preserve">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r>
      <w:r>
        <w:t xml:space="preserve">, 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br/>
      </w:r>
      <w:r>
        <w:rPr>
          <w:b/>
        </w:rPr>
        <w:t xml:space="preserve">HR </w:t>
      </w:r>
      <w:r>
        <w:t xml:space="preserve">53</w:t>
        <w:br/>
      </w:r>
      <w:r>
        <w:rPr>
          <w:b/>
        </w:rPr>
        <w:t xml:space="preserve">SB </w:t>
      </w:r>
      <w:r>
        <w:t xml:space="preserve">130</w:t>
        <w:br/>
      </w:r>
      <w:r>
        <w:rPr>
          <w:b/>
        </w:rPr>
        <w:t xml:space="preserve">SR </w:t>
      </w:r>
      <w:r>
        <w:t xml:space="preserve">97</w:t>
      </w:r>
      <w:r>
        <w:t xml:space="preserve">, 98</w:t>
      </w:r>
      <w:r>
        <w:t xml:space="preserve">, 99</w:t>
      </w:r>
    </w:p>
    <w:p>
      <w:pPr>
        <w:pStyle w:val="RecordBaseCenter"/>
      </w:pPr>
      <w:r>
        <w:rPr>
          <w:b/>
        </w:rPr>
        <w:t xml:space="preserve">January 25, 2024</w:t>
      </w:r>
    </w:p>
    <w:p>
      <w:pPr>
        <w:pStyle w:val="RecordBase"/>
        <w:ind w:left="120" w:hanging="120"/>
      </w:pPr>
      <w:r>
        <w:t xml:space="preserve"/>
        <w:br/>
      </w:r>
      <w:r>
        <w:rPr>
          <w:b/>
        </w:rPr>
        <w:t xml:space="preserve">HB </w:t>
      </w:r>
      <w:r>
        <w:t xml:space="preserve">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br/>
      </w:r>
      <w:r>
        <w:rPr>
          <w:b/>
        </w:rPr>
        <w:t xml:space="preserve">HJR </w:t>
      </w:r>
      <w:r>
        <w:t xml:space="preserve">54</w:t>
        <w:br/>
      </w:r>
      <w:r>
        <w:rPr>
          <w:b/>
        </w:rPr>
        <w:t xml:space="preserve">HR </w:t>
      </w:r>
      <w:r>
        <w:t xml:space="preserve">55</w:t>
        <w:br/>
      </w:r>
      <w:r>
        <w:rPr>
          <w:b/>
        </w:rPr>
        <w:t xml:space="preserve">SB </w:t>
      </w:r>
      <w:r>
        <w:t xml:space="preserve">13</w:t>
      </w:r>
      <w:r>
        <w:t xml:space="preserve">, 131</w:t>
      </w:r>
      <w:r>
        <w:t xml:space="preserve">, 132</w:t>
      </w:r>
      <w:r>
        <w:t xml:space="preserve">, 133</w:t>
        <w:br/>
      </w:r>
      <w:r>
        <w:rPr>
          <w:b/>
        </w:rPr>
        <w:t xml:space="preserve">SR </w:t>
      </w:r>
      <w:r>
        <w:t xml:space="preserve">100</w:t>
      </w:r>
      <w:r>
        <w:t xml:space="preserve">, 101</w:t>
      </w:r>
    </w:p>
    <w:p>
      <w:pPr>
        <w:pStyle w:val="RecordBaseCenter"/>
      </w:pPr>
      <w:r>
        <w:rPr>
          <w:b/>
        </w:rPr>
        <w:t xml:space="preserve">January 26, 2024</w:t>
      </w:r>
    </w:p>
    <w:p>
      <w:pPr>
        <w:pStyle w:val="RecordBase"/>
        <w:ind w:left="120" w:hanging="120"/>
      </w:pPr>
      <w:r>
        <w:t xml:space="preserve"/>
        <w:br/>
      </w:r>
      <w:r>
        <w:rPr>
          <w:b/>
        </w:rPr>
        <w:t xml:space="preserve">HB </w:t>
      </w:r>
      <w:r>
        <w:t xml:space="preserve">2</w:t>
      </w:r>
      <w:r>
        <w:t xml:space="preserve">, 389</w:t>
      </w:r>
      <w:r>
        <w:t xml:space="preserve">, 390</w:t>
      </w:r>
      <w:r>
        <w:t xml:space="preserve">, 391</w:t>
        <w:br/>
      </w:r>
      <w:r>
        <w:rPr>
          <w:b/>
        </w:rPr>
        <w:t xml:space="preserve">HJR </w:t>
      </w:r>
      <w:r>
        <w:t xml:space="preserve">56</w:t>
        <w:br/>
      </w:r>
      <w:r>
        <w:rPr>
          <w:b/>
        </w:rPr>
        <w:t xml:space="preserve">SB </w:t>
      </w:r>
      <w:r>
        <w:t xml:space="preserve">134</w:t>
      </w:r>
      <w:r>
        <w:t xml:space="preserve">, 135</w:t>
      </w:r>
      <w:r>
        <w:t xml:space="preserve">, 136</w:t>
      </w:r>
      <w:r>
        <w:t xml:space="preserve">, 137</w:t>
      </w:r>
      <w:r>
        <w:t xml:space="preserve">, 138</w:t>
      </w:r>
      <w:r>
        <w:t xml:space="preserve">, 139</w:t>
        <w:br/>
      </w:r>
      <w:r>
        <w:rPr>
          <w:b/>
        </w:rPr>
        <w:t xml:space="preserve">SR </w:t>
      </w:r>
      <w:r>
        <w:t xml:space="preserve">102</w:t>
      </w:r>
      <w:r>
        <w:t xml:space="preserve">, 103</w:t>
      </w:r>
      <w:r>
        <w:t xml:space="preserve">, 104</w:t>
      </w:r>
      <w:r>
        <w:t xml:space="preserve">, 105</w:t>
      </w:r>
    </w:p>
    <w:p>
      <w:pPr>
        <w:pStyle w:val="RecordBaseCenter"/>
      </w:pPr>
      <w:r>
        <w:rPr>
          <w:b/>
        </w:rPr>
        <w:t xml:space="preserve">January 29, 2024</w:t>
      </w:r>
    </w:p>
    <w:p>
      <w:pPr>
        <w:pStyle w:val="RecordBase"/>
        <w:ind w:left="120" w:hanging="120"/>
      </w:pPr>
      <w:r>
        <w:t xml:space="preserve"/>
        <w:br/>
      </w:r>
      <w:r>
        <w:rPr>
          <w:b/>
        </w:rPr>
        <w:t xml:space="preserve">HB </w:t>
      </w:r>
      <w:r>
        <w:t xml:space="preserve">392</w:t>
      </w:r>
      <w:r>
        <w:t xml:space="preserve">, 393</w:t>
      </w:r>
      <w:r>
        <w:t xml:space="preserve">, 394</w:t>
      </w:r>
      <w:r>
        <w:t xml:space="preserve">, 395</w:t>
      </w:r>
      <w:r>
        <w:t xml:space="preserve">, 396</w:t>
      </w:r>
      <w:r>
        <w:t xml:space="preserve">, 397</w:t>
      </w:r>
      <w:r>
        <w:t xml:space="preserve">, 398</w:t>
      </w:r>
      <w:r>
        <w:t xml:space="preserve">, 399</w:t>
      </w:r>
      <w:r>
        <w:t xml:space="preserve">, 400</w:t>
      </w:r>
      <w:r>
        <w:t xml:space="preserve">, 401</w:t>
        <w:br/>
      </w:r>
      <w:r>
        <w:rPr>
          <w:b/>
        </w:rPr>
        <w:t xml:space="preserve">HCR </w:t>
      </w:r>
      <w:r>
        <w:t xml:space="preserve">60</w:t>
      </w:r>
      <w:r>
        <w:t xml:space="preserve">, 62</w:t>
        <w:br/>
      </w:r>
      <w:r>
        <w:rPr>
          <w:b/>
        </w:rPr>
        <w:t xml:space="preserve">HR </w:t>
      </w:r>
      <w:r>
        <w:t xml:space="preserve">57</w:t>
      </w:r>
      <w:r>
        <w:t xml:space="preserve">, 58</w:t>
      </w:r>
      <w:r>
        <w:t xml:space="preserve">, 59</w:t>
      </w:r>
      <w:r>
        <w:t xml:space="preserve">, 61</w:t>
      </w:r>
      <w:r>
        <w:t xml:space="preserve">, 63</w:t>
        <w:br/>
      </w:r>
      <w:r>
        <w:rPr>
          <w:b/>
        </w:rPr>
        <w:t xml:space="preserve">SB </w:t>
      </w:r>
      <w:r>
        <w:t xml:space="preserve">140</w:t>
      </w:r>
      <w:r>
        <w:t xml:space="preserve">, 141</w:t>
      </w:r>
      <w:r>
        <w:t xml:space="preserve">, 142</w:t>
      </w:r>
      <w:r>
        <w:t xml:space="preserve">, 143</w:t>
      </w:r>
      <w:r>
        <w:t xml:space="preserve">, 144</w:t>
      </w:r>
      <w:r>
        <w:t xml:space="preserve">, 145</w:t>
      </w:r>
      <w:r>
        <w:t xml:space="preserve">, 146</w:t>
        <w:br/>
      </w:r>
      <w:r>
        <w:rPr>
          <w:b/>
        </w:rPr>
        <w:t xml:space="preserve">SCR </w:t>
      </w:r>
      <w:r>
        <w:t xml:space="preserve">111</w:t>
        <w:br/>
      </w:r>
      <w:r>
        <w:rPr>
          <w:b/>
        </w:rPr>
        <w:t xml:space="preserve">SR </w:t>
      </w:r>
      <w:r>
        <w:t xml:space="preserve">106</w:t>
      </w:r>
      <w:r>
        <w:t xml:space="preserve">, 107</w:t>
      </w:r>
      <w:r>
        <w:t xml:space="preserve">, 108</w:t>
      </w:r>
      <w:r>
        <w:t xml:space="preserve">, 109</w:t>
      </w:r>
      <w:r>
        <w:t xml:space="preserve">, 110</w:t>
      </w:r>
      <w:r>
        <w:t xml:space="preserve">, 112</w:t>
      </w:r>
    </w:p>
    <w:p>
      <w:pPr>
        <w:pStyle w:val="RecordBaseCenter"/>
      </w:pPr>
      <w:r>
        <w:rPr>
          <w:b/>
        </w:rPr>
        <w:t xml:space="preserve">January 30, 2024</w:t>
      </w:r>
    </w:p>
    <w:p>
      <w:pPr>
        <w:pStyle w:val="RecordBase"/>
        <w:ind w:left="120" w:hanging="120"/>
      </w:pPr>
      <w:r>
        <w:t xml:space="preserve"/>
        <w:br/>
      </w:r>
      <w:r>
        <w:rPr>
          <w:b/>
        </w:rPr>
        <w:t xml:space="preserve">HB </w:t>
      </w:r>
      <w:r>
        <w:t xml:space="preserve">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br/>
      </w:r>
      <w:r>
        <w:rPr>
          <w:b/>
        </w:rPr>
        <w:t xml:space="preserve">HR </w:t>
      </w:r>
      <w:r>
        <w:t xml:space="preserve">64</w:t>
      </w:r>
      <w:r>
        <w:t xml:space="preserve">, 65</w:t>
        <w:br/>
      </w:r>
      <w:r>
        <w:rPr>
          <w:b/>
        </w:rPr>
        <w:t xml:space="preserve">SB </w:t>
      </w:r>
      <w:r>
        <w:t xml:space="preserve">147</w:t>
      </w:r>
      <w:r>
        <w:t xml:space="preserve">, 148</w:t>
      </w:r>
      <w:r>
        <w:t xml:space="preserve">, 149</w:t>
      </w:r>
      <w:r>
        <w:t xml:space="preserve">, 151</w:t>
      </w:r>
      <w:r>
        <w:t xml:space="preserve">, 152</w:t>
      </w:r>
      <w:r>
        <w:t xml:space="preserve">, 153</w:t>
        <w:br/>
      </w:r>
      <w:r>
        <w:rPr>
          <w:b/>
        </w:rPr>
        <w:t xml:space="preserve">SR </w:t>
      </w:r>
      <w:r>
        <w:t xml:space="preserve">113</w:t>
      </w:r>
      <w:r>
        <w:t xml:space="preserve">, 114</w:t>
      </w:r>
      <w:r>
        <w:t xml:space="preserve">, 115</w:t>
      </w:r>
      <w:r>
        <w:t xml:space="preserve">, 116</w:t>
      </w:r>
    </w:p>
    <w:p>
      <w:pPr>
        <w:pStyle w:val="RecordBaseCenter"/>
      </w:pPr>
      <w:r>
        <w:rPr>
          <w:b/>
        </w:rPr>
        <w:t xml:space="preserve">January 31, 2024</w:t>
      </w:r>
    </w:p>
    <w:p>
      <w:pPr>
        <w:pStyle w:val="RecordBase"/>
        <w:ind w:left="120" w:hanging="120"/>
      </w:pPr>
      <w:r>
        <w:t xml:space="preserve"/>
        <w:br/>
      </w:r>
      <w:r>
        <w:rPr>
          <w:b/>
        </w:rPr>
        <w:t xml:space="preserve">HB </w:t>
      </w:r>
      <w:r>
        <w:t xml:space="preserve">428</w:t>
      </w:r>
      <w:r>
        <w:t xml:space="preserve">, 429</w:t>
      </w:r>
      <w:r>
        <w:t xml:space="preserve">, 430</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br/>
      </w:r>
      <w:r>
        <w:rPr>
          <w:b/>
        </w:rPr>
        <w:t xml:space="preserve">HJR </w:t>
      </w:r>
      <w:r>
        <w:t xml:space="preserve">66</w:t>
        <w:br/>
      </w:r>
      <w:r>
        <w:rPr>
          <w:b/>
        </w:rPr>
        <w:t xml:space="preserve">SB </w:t>
      </w:r>
      <w:r>
        <w:t xml:space="preserve">154</w:t>
      </w:r>
      <w:r>
        <w:t xml:space="preserve">, 155</w:t>
      </w:r>
      <w:r>
        <w:t xml:space="preserve">, 156</w:t>
      </w:r>
      <w:r>
        <w:t xml:space="preserve">, 157</w:t>
        <w:br/>
      </w:r>
      <w:r>
        <w:rPr>
          <w:b/>
        </w:rPr>
        <w:t xml:space="preserve">SJR </w:t>
      </w:r>
      <w:r>
        <w:t xml:space="preserve">119</w:t>
      </w:r>
      <w:r>
        <w:t xml:space="preserve">, 120</w:t>
        <w:br/>
      </w:r>
      <w:r>
        <w:rPr>
          <w:b/>
        </w:rPr>
        <w:t xml:space="preserve">SR </w:t>
      </w:r>
      <w:r>
        <w:t xml:space="preserve">117</w:t>
      </w:r>
      <w:r>
        <w:t xml:space="preserve">, 118</w:t>
      </w:r>
    </w:p>
    <w:p>
      <w:pPr>
        <w:pStyle w:val="RecordBaseCenter"/>
      </w:pPr>
      <w:r>
        <w:rPr>
          <w:b/>
        </w:rPr>
        <w:t xml:space="preserve">February 01, 2024</w:t>
      </w:r>
    </w:p>
    <w:p>
      <w:pPr>
        <w:pStyle w:val="RecordBase"/>
        <w:ind w:left="120" w:hanging="120"/>
      </w:pPr>
      <w:r>
        <w:t xml:space="preserve"/>
        <w:br/>
      </w:r>
      <w:r>
        <w:rPr>
          <w:b/>
        </w:rPr>
        <w:t xml:space="preserve">HB </w:t>
      </w:r>
      <w:r>
        <w:t xml:space="preserve">443</w:t>
      </w:r>
      <w:r>
        <w:t xml:space="preserve">, 444</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br/>
      </w:r>
      <w:r>
        <w:rPr>
          <w:b/>
        </w:rPr>
        <w:t xml:space="preserve">HCR </w:t>
      </w:r>
      <w:r>
        <w:t xml:space="preserve">68</w:t>
        <w:br/>
      </w:r>
      <w:r>
        <w:rPr>
          <w:b/>
        </w:rPr>
        <w:t xml:space="preserve">HR </w:t>
      </w:r>
      <w:r>
        <w:t xml:space="preserve">67</w:t>
        <w:br/>
      </w:r>
      <w:r>
        <w:rPr>
          <w:b/>
        </w:rPr>
        <w:t xml:space="preserve">SB </w:t>
      </w:r>
      <w:r>
        <w:t xml:space="preserve">158</w:t>
      </w:r>
      <w:r>
        <w:t xml:space="preserve">, 159</w:t>
      </w:r>
      <w:r>
        <w:t xml:space="preserve">, 160</w:t>
      </w:r>
      <w:r>
        <w:t xml:space="preserve">, 161</w:t>
      </w:r>
      <w:r>
        <w:t xml:space="preserve">, 162</w:t>
      </w:r>
      <w:r>
        <w:t xml:space="preserve">, 163</w:t>
      </w:r>
      <w:r>
        <w:t xml:space="preserve">, 164</w:t>
        <w:br/>
      </w:r>
      <w:r>
        <w:rPr>
          <w:b/>
        </w:rPr>
        <w:t xml:space="preserve">SR </w:t>
      </w:r>
      <w:r>
        <w:t xml:space="preserve">121</w:t>
      </w:r>
      <w:r>
        <w:t xml:space="preserve">, 122</w:t>
      </w:r>
      <w:r>
        <w:t xml:space="preserve">, 123</w:t>
      </w:r>
    </w:p>
    <w:p>
      <w:pPr>
        <w:pStyle w:val="RecordBaseCenter"/>
      </w:pPr>
      <w:r>
        <w:rPr>
          <w:b/>
        </w:rPr>
        <w:t xml:space="preserve">February 02, 2024</w:t>
      </w:r>
    </w:p>
    <w:p>
      <w:pPr>
        <w:pStyle w:val="RecordBase"/>
        <w:ind w:left="120" w:hanging="120"/>
      </w:pPr>
      <w:r>
        <w:t xml:space="preserve"/>
        <w:br/>
      </w:r>
      <w:r>
        <w:rPr>
          <w:b/>
        </w:rPr>
        <w:t xml:space="preserve">HB </w:t>
      </w:r>
      <w:r>
        <w:t xml:space="preserve">15</w:t>
      </w:r>
      <w:r>
        <w:t xml:space="preserve">, 459</w:t>
      </w:r>
      <w:r>
        <w:t xml:space="preserve">, 460</w:t>
        <w:br/>
      </w:r>
      <w:r>
        <w:rPr>
          <w:b/>
        </w:rPr>
        <w:t xml:space="preserve">HJR </w:t>
      </w:r>
      <w:r>
        <w:t xml:space="preserve">69</w:t>
        <w:br/>
      </w:r>
      <w:r>
        <w:rPr>
          <w:b/>
        </w:rPr>
        <w:t xml:space="preserve">SB </w:t>
      </w:r>
      <w:r>
        <w:t xml:space="preserve">165</w:t>
      </w:r>
      <w:r>
        <w:t xml:space="preserve">, 166</w:t>
      </w:r>
      <w:r>
        <w:t xml:space="preserve">, 167</w:t>
      </w:r>
      <w:r>
        <w:t xml:space="preserve">, 168</w:t>
      </w:r>
      <w:r>
        <w:t xml:space="preserve">, 169</w:t>
      </w:r>
      <w:r>
        <w:t xml:space="preserve">, 170</w:t>
      </w:r>
      <w:r>
        <w:t xml:space="preserve">, 171</w:t>
      </w:r>
    </w:p>
    <w:p>
      <w:pPr>
        <w:pStyle w:val="RecordBaseCenter"/>
      </w:pPr>
      <w:r>
        <w:rPr>
          <w:b/>
        </w:rPr>
        <w:t xml:space="preserve">February 05, 2024</w:t>
      </w:r>
    </w:p>
    <w:p>
      <w:pPr>
        <w:pStyle w:val="RecordBase"/>
        <w:ind w:left="120" w:hanging="120"/>
      </w:pPr>
      <w:r>
        <w:t xml:space="preserve"/>
        <w:br/>
      </w:r>
      <w:r>
        <w:rPr>
          <w:b/>
        </w:rPr>
        <w:t xml:space="preserve">HB </w:t>
      </w:r>
      <w:r>
        <w:t xml:space="preserve">461</w:t>
      </w:r>
      <w:r>
        <w:t xml:space="preserve">, 462</w:t>
      </w:r>
      <w:r>
        <w:t xml:space="preserve">, 463</w:t>
      </w:r>
      <w:r>
        <w:t xml:space="preserve">, 464</w:t>
      </w:r>
      <w:r>
        <w:t xml:space="preserve">, 465</w:t>
      </w:r>
      <w:r>
        <w:t xml:space="preserve">, 466</w:t>
        <w:br/>
      </w:r>
      <w:r>
        <w:rPr>
          <w:b/>
        </w:rPr>
        <w:t xml:space="preserve">HR </w:t>
      </w:r>
      <w:r>
        <w:t xml:space="preserve">70</w:t>
        <w:br/>
      </w:r>
      <w:r>
        <w:rPr>
          <w:b/>
        </w:rPr>
        <w:t xml:space="preserve">SB </w:t>
      </w:r>
      <w:r>
        <w:t xml:space="preserve">172</w:t>
      </w:r>
      <w:r>
        <w:t xml:space="preserve">, 173</w:t>
      </w:r>
      <w:r>
        <w:t xml:space="preserve">, 174</w:t>
      </w:r>
      <w:r>
        <w:t xml:space="preserve">, 175</w:t>
        <w:br/>
      </w:r>
      <w:r>
        <w:rPr>
          <w:b/>
        </w:rPr>
        <w:t xml:space="preserve">SR </w:t>
      </w:r>
      <w:r>
        <w:t xml:space="preserve">124</w:t>
      </w:r>
      <w:r>
        <w:t xml:space="preserve">, 125</w:t>
      </w:r>
      <w:r>
        <w:t xml:space="preserve">, 126</w:t>
      </w:r>
      <w:r>
        <w:t xml:space="preserve">, 127</w:t>
      </w:r>
    </w:p>
    <w:p>
      <w:pPr>
        <w:pStyle w:val="RecordBaseCenter"/>
      </w:pPr>
      <w:r>
        <w:rPr>
          <w:b/>
        </w:rPr>
        <w:t xml:space="preserve">February 06, 2024</w:t>
      </w:r>
    </w:p>
    <w:p>
      <w:pPr>
        <w:pStyle w:val="RecordBase"/>
        <w:ind w:left="120" w:hanging="120"/>
      </w:pPr>
      <w:r>
        <w:t xml:space="preserve"/>
        <w:br/>
      </w:r>
      <w:r>
        <w:rPr>
          <w:b/>
        </w:rPr>
        <w:t xml:space="preserve">HB </w:t>
      </w:r>
      <w:r>
        <w:t xml:space="preserve">4</w:t>
      </w:r>
      <w:r>
        <w:t xml:space="preserve">, 467</w:t>
      </w:r>
      <w:r>
        <w:t xml:space="preserve">, 468</w:t>
      </w:r>
      <w:r>
        <w:t xml:space="preserve">, 469</w:t>
      </w:r>
      <w:r>
        <w:t xml:space="preserve">, 470</w:t>
      </w:r>
      <w:r>
        <w:t xml:space="preserve">, 471</w:t>
      </w:r>
      <w:r>
        <w:t xml:space="preserve">, 472</w:t>
      </w:r>
      <w:r>
        <w:t xml:space="preserve">, 473</w:t>
      </w:r>
      <w:r>
        <w:t xml:space="preserve">, 474</w:t>
      </w:r>
      <w:r>
        <w:t xml:space="preserve">, 475</w:t>
        <w:br/>
      </w:r>
      <w:r>
        <w:rPr>
          <w:b/>
        </w:rPr>
        <w:t xml:space="preserve">HR </w:t>
      </w:r>
      <w:r>
        <w:t xml:space="preserve">71</w:t>
      </w:r>
      <w:r>
        <w:t xml:space="preserve">, 72</w:t>
        <w:br/>
      </w:r>
      <w:r>
        <w:rPr>
          <w:b/>
        </w:rPr>
        <w:t xml:space="preserve">SB </w:t>
      </w:r>
      <w:r>
        <w:t xml:space="preserve">176</w:t>
      </w:r>
      <w:r>
        <w:t xml:space="preserve">, 177</w:t>
      </w:r>
      <w:r>
        <w:t xml:space="preserve">, 178</w:t>
      </w:r>
      <w:r>
        <w:t xml:space="preserve">, 179</w:t>
      </w:r>
      <w:r>
        <w:t xml:space="preserve">, 180</w:t>
      </w:r>
      <w:r>
        <w:t xml:space="preserve">, 181</w:t>
      </w:r>
      <w:r>
        <w:t xml:space="preserve">, 182</w:t>
        <w:br/>
      </w:r>
      <w:r>
        <w:rPr>
          <w:b/>
        </w:rPr>
        <w:t xml:space="preserve">SR </w:t>
      </w:r>
      <w:r>
        <w:t xml:space="preserve">128</w:t>
      </w:r>
      <w:r>
        <w:t xml:space="preserve">, 129</w:t>
      </w:r>
      <w:r>
        <w:t xml:space="preserve">, 130</w:t>
      </w:r>
    </w:p>
    <w:p>
      <w:pPr>
        <w:pStyle w:val="RecordBaseCenter"/>
      </w:pPr>
      <w:r>
        <w:rPr>
          <w:b/>
        </w:rPr>
        <w:t xml:space="preserve">February 07, 2024</w:t>
      </w:r>
    </w:p>
    <w:p>
      <w:pPr>
        <w:pStyle w:val="RecordBase"/>
        <w:ind w:left="120" w:hanging="120"/>
      </w:pPr>
      <w:r>
        <w:t xml:space="preserve"/>
        <w:br/>
      </w:r>
      <w:r>
        <w:rPr>
          <w:b/>
        </w:rPr>
        <w:t xml:space="preserve">HB </w:t>
      </w:r>
      <w:r>
        <w:t xml:space="preserve">476</w:t>
      </w:r>
      <w:r>
        <w:t xml:space="preserve">, 477</w:t>
      </w:r>
      <w:r>
        <w:t xml:space="preserve">, 478</w:t>
      </w:r>
      <w:r>
        <w:t xml:space="preserve">, 479</w:t>
      </w:r>
      <w:r>
        <w:t xml:space="preserve">, 480</w:t>
      </w:r>
      <w:r>
        <w:t xml:space="preserve">, 481</w:t>
      </w:r>
      <w:r>
        <w:t xml:space="preserve">, 482</w:t>
      </w:r>
      <w:r>
        <w:t xml:space="preserve">, 483</w:t>
      </w:r>
      <w:r>
        <w:t xml:space="preserve">, 484</w:t>
      </w:r>
      <w:r>
        <w:t xml:space="preserve">, 485</w:t>
      </w:r>
      <w:r>
        <w:t xml:space="preserve">, 486</w:t>
      </w:r>
      <w:r>
        <w:t xml:space="preserve">, 487</w:t>
      </w:r>
      <w:r>
        <w:t xml:space="preserve">, 488</w:t>
        <w:br/>
      </w:r>
      <w:r>
        <w:rPr>
          <w:b/>
        </w:rPr>
        <w:t xml:space="preserve">HR </w:t>
      </w:r>
      <w:r>
        <w:t xml:space="preserve">73</w:t>
      </w:r>
      <w:r>
        <w:t xml:space="preserve">, 74</w:t>
        <w:br/>
      </w:r>
      <w:r>
        <w:rPr>
          <w:b/>
        </w:rPr>
        <w:t xml:space="preserve">SB </w:t>
      </w:r>
      <w:r>
        <w:t xml:space="preserve">183</w:t>
      </w:r>
      <w:r>
        <w:t xml:space="preserve">, 184</w:t>
      </w:r>
      <w:r>
        <w:t xml:space="preserve">, 185</w:t>
        <w:br/>
      </w:r>
      <w:r>
        <w:rPr>
          <w:b/>
        </w:rPr>
        <w:t xml:space="preserve">SR </w:t>
      </w:r>
      <w:r>
        <w:t xml:space="preserve">131</w:t>
      </w:r>
    </w:p>
    <w:p>
      <w:pPr>
        <w:pStyle w:val="RecordBaseCenter"/>
      </w:pPr>
      <w:r>
        <w:rPr>
          <w:b/>
        </w:rPr>
        <w:t xml:space="preserve">February 08, 2024</w:t>
      </w:r>
    </w:p>
    <w:p>
      <w:pPr>
        <w:pStyle w:val="RecordBase"/>
        <w:ind w:left="120" w:hanging="120"/>
      </w:pPr>
      <w:r>
        <w:t xml:space="preserve"/>
        <w:br/>
      </w:r>
      <w:r>
        <w:rPr>
          <w:b/>
        </w:rPr>
        <w:t xml:space="preserve">HB </w:t>
      </w:r>
      <w:r>
        <w:t xml:space="preserve">489</w:t>
      </w:r>
      <w:r>
        <w:t xml:space="preserve">, 490</w:t>
      </w:r>
      <w:r>
        <w:t xml:space="preserve">, 491</w:t>
      </w:r>
      <w:r>
        <w:t xml:space="preserve">, 492</w:t>
      </w:r>
      <w:r>
        <w:t xml:space="preserve">, 493</w:t>
      </w:r>
      <w:r>
        <w:t xml:space="preserve">, 494</w:t>
      </w:r>
      <w:r>
        <w:t xml:space="preserve">, 495</w:t>
      </w:r>
      <w:r>
        <w:t xml:space="preserve">, 496</w:t>
      </w:r>
      <w:r>
        <w:t xml:space="preserve">, 497</w:t>
        <w:br/>
      </w:r>
      <w:r>
        <w:rPr>
          <w:b/>
        </w:rPr>
        <w:t xml:space="preserve">HR </w:t>
      </w:r>
      <w:r>
        <w:t xml:space="preserve">75</w:t>
        <w:br/>
      </w:r>
      <w:r>
        <w:rPr>
          <w:b/>
        </w:rPr>
        <w:t xml:space="preserve">SB </w:t>
      </w:r>
      <w:r>
        <w:t xml:space="preserve">1</w:t>
      </w:r>
      <w:r>
        <w:t xml:space="preserve">, 186</w:t>
      </w:r>
      <w:r>
        <w:t xml:space="preserve">, 187</w:t>
      </w:r>
      <w:r>
        <w:t xml:space="preserve">, 188</w:t>
      </w:r>
      <w:r>
        <w:t xml:space="preserve">, 189</w:t>
        <w:br/>
      </w:r>
      <w:r>
        <w:rPr>
          <w:b/>
        </w:rPr>
        <w:t xml:space="preserve">SJR </w:t>
      </w:r>
      <w:r>
        <w:t xml:space="preserve">132</w:t>
        <w:br/>
      </w:r>
      <w:r>
        <w:rPr>
          <w:b/>
        </w:rPr>
        <w:t xml:space="preserve">SR </w:t>
      </w:r>
      <w:r>
        <w:t xml:space="preserve">133</w:t>
      </w:r>
      <w:r>
        <w:t xml:space="preserve">, 134</w:t>
      </w:r>
      <w:r>
        <w:t xml:space="preserve">, 135</w:t>
      </w:r>
      <w:r>
        <w:t xml:space="preserve">, 136</w:t>
      </w:r>
      <w:r>
        <w:t xml:space="preserve">, 137</w:t>
      </w:r>
    </w:p>
    <w:p>
      <w:pPr>
        <w:pStyle w:val="RecordBaseCenter"/>
      </w:pPr>
      <w:r>
        <w:rPr>
          <w:b/>
        </w:rPr>
        <w:t xml:space="preserve">February 09, 2024</w:t>
      </w:r>
    </w:p>
    <w:p>
      <w:pPr>
        <w:pStyle w:val="RecordBase"/>
        <w:ind w:left="120" w:hanging="120"/>
      </w:pPr>
      <w:r>
        <w:t xml:space="preserve"/>
        <w:br/>
      </w:r>
      <w:r>
        <w:rPr>
          <w:b/>
        </w:rPr>
        <w:t xml:space="preserve">HB </w:t>
      </w:r>
      <w:r>
        <w:t xml:space="preserve">498</w:t>
      </w:r>
      <w:r>
        <w:t xml:space="preserve">, 499</w:t>
      </w:r>
      <w:r>
        <w:t xml:space="preserve">, 500</w:t>
      </w:r>
      <w:r>
        <w:t xml:space="preserve">, 501</w:t>
      </w:r>
      <w:r>
        <w:t xml:space="preserve">, 502</w:t>
      </w:r>
      <w:r>
        <w:t xml:space="preserve">, 503</w:t>
      </w:r>
      <w:r>
        <w:t xml:space="preserve">, 504</w:t>
      </w:r>
      <w:r>
        <w:t xml:space="preserve">, 505</w:t>
      </w:r>
      <w:r>
        <w:t xml:space="preserve">, 506</w:t>
      </w:r>
      <w:r>
        <w:t xml:space="preserve">, 507</w:t>
      </w:r>
      <w:r>
        <w:t xml:space="preserve">, 508</w:t>
        <w:br/>
      </w:r>
      <w:r>
        <w:rPr>
          <w:b/>
        </w:rPr>
        <w:t xml:space="preserve">HCR </w:t>
      </w:r>
      <w:r>
        <w:t xml:space="preserve">77</w:t>
        <w:br/>
      </w:r>
      <w:r>
        <w:rPr>
          <w:b/>
        </w:rPr>
        <w:t xml:space="preserve">HR </w:t>
      </w:r>
      <w:r>
        <w:t xml:space="preserve">76</w:t>
      </w:r>
      <w:r>
        <w:t xml:space="preserve">, 78</w:t>
        <w:br/>
      </w:r>
      <w:r>
        <w:rPr>
          <w:b/>
        </w:rPr>
        <w:t xml:space="preserve">SB </w:t>
      </w:r>
      <w:r>
        <w:t xml:space="preserve">190</w:t>
      </w:r>
      <w:r>
        <w:t xml:space="preserve">, 191</w:t>
      </w:r>
      <w:r>
        <w:t xml:space="preserve">, 192</w:t>
      </w:r>
      <w:r>
        <w:t xml:space="preserve">, 193</w:t>
      </w:r>
      <w:r>
        <w:t xml:space="preserve">, 194</w:t>
        <w:br/>
      </w:r>
      <w:r>
        <w:rPr>
          <w:b/>
        </w:rPr>
        <w:t xml:space="preserve">SJR </w:t>
      </w:r>
      <w:r>
        <w:t xml:space="preserve">138</w:t>
      </w:r>
    </w:p>
    <w:p>
      <w:pPr>
        <w:pStyle w:val="RecordBaseCenter"/>
      </w:pPr>
      <w:r>
        <w:rPr>
          <w:b/>
        </w:rPr>
        <w:t xml:space="preserve">February 12, 2024</w:t>
      </w:r>
    </w:p>
    <w:p>
      <w:pPr>
        <w:pStyle w:val="RecordBase"/>
        <w:ind w:left="120" w:hanging="120"/>
      </w:pPr>
      <w:r>
        <w:t xml:space="preserve"/>
        <w:br/>
      </w:r>
      <w:r>
        <w:rPr>
          <w:b/>
        </w:rPr>
        <w:t xml:space="preserve">HB </w:t>
      </w:r>
      <w:r>
        <w:t xml:space="preserve">509</w:t>
      </w:r>
      <w:r>
        <w:t xml:space="preserve">, 510</w:t>
      </w:r>
      <w:r>
        <w:t xml:space="preserve">, 511</w:t>
      </w:r>
      <w:r>
        <w:t xml:space="preserve">, 512</w:t>
      </w:r>
      <w:r>
        <w:t xml:space="preserve">, 513</w:t>
      </w:r>
      <w:r>
        <w:t xml:space="preserve">, 514</w:t>
      </w:r>
      <w:r>
        <w:t xml:space="preserve">, 515</w:t>
      </w:r>
      <w:r>
        <w:t xml:space="preserve">, 516</w:t>
        <w:br/>
      </w:r>
      <w:r>
        <w:rPr>
          <w:b/>
        </w:rPr>
        <w:t xml:space="preserve">HCR </w:t>
      </w:r>
      <w:r>
        <w:t xml:space="preserve">79</w:t>
      </w:r>
      <w:r>
        <w:t xml:space="preserve">, 81</w:t>
      </w:r>
      <w:r>
        <w:t xml:space="preserve">, 83</w:t>
        <w:br/>
      </w:r>
      <w:r>
        <w:rPr>
          <w:b/>
        </w:rPr>
        <w:t xml:space="preserve">HJR </w:t>
      </w:r>
      <w:r>
        <w:t xml:space="preserve">82</w:t>
      </w:r>
      <w:r>
        <w:t xml:space="preserve">, 84</w:t>
        <w:br/>
      </w:r>
      <w:r>
        <w:rPr>
          <w:b/>
        </w:rPr>
        <w:t xml:space="preserve">HR </w:t>
      </w:r>
      <w:r>
        <w:t xml:space="preserve">80</w:t>
      </w:r>
      <w:r>
        <w:t xml:space="preserve">, 85</w:t>
        <w:br/>
      </w:r>
      <w:r>
        <w:rPr>
          <w:b/>
        </w:rPr>
        <w:t xml:space="preserve">SB </w:t>
      </w:r>
      <w:r>
        <w:t xml:space="preserve">195</w:t>
      </w:r>
      <w:r>
        <w:t xml:space="preserve">, 196</w:t>
      </w:r>
      <w:r>
        <w:t xml:space="preserve">, 197</w:t>
      </w:r>
      <w:r>
        <w:t xml:space="preserve">, 198</w:t>
      </w:r>
      <w:r>
        <w:t xml:space="preserve">, 199</w:t>
      </w:r>
      <w:r>
        <w:t xml:space="preserve">, 201</w:t>
      </w:r>
      <w:r>
        <w:t xml:space="preserve">, 202</w:t>
        <w:br/>
      </w:r>
      <w:r>
        <w:rPr>
          <w:b/>
        </w:rPr>
        <w:t xml:space="preserve">SCR </w:t>
      </w:r>
      <w:r>
        <w:t xml:space="preserve">142</w:t>
        <w:br/>
      </w:r>
      <w:r>
        <w:rPr>
          <w:b/>
        </w:rPr>
        <w:t xml:space="preserve">SJR </w:t>
      </w:r>
      <w:r>
        <w:t xml:space="preserve">140</w:t>
        <w:br/>
      </w:r>
      <w:r>
        <w:rPr>
          <w:b/>
        </w:rPr>
        <w:t xml:space="preserve">SR </w:t>
      </w:r>
      <w:r>
        <w:t xml:space="preserve">139</w:t>
      </w:r>
      <w:r>
        <w:t xml:space="preserve">, 141</w:t>
      </w:r>
      <w:r>
        <w:t xml:space="preserve">, 143</w:t>
      </w:r>
      <w:r>
        <w:t xml:space="preserve">, 144</w:t>
      </w:r>
    </w:p>
    <w:p>
      <w:pPr>
        <w:pStyle w:val="RecordBaseCenter"/>
      </w:pPr>
      <w:r>
        <w:rPr>
          <w:b/>
        </w:rPr>
        <w:t xml:space="preserve">February 13, 2024</w:t>
      </w:r>
    </w:p>
    <w:p>
      <w:pPr>
        <w:pStyle w:val="RecordBase"/>
        <w:ind w:left="120" w:hanging="120"/>
      </w:pPr>
      <w:r>
        <w:t xml:space="preserve"/>
        <w:br/>
      </w:r>
      <w:r>
        <w:rPr>
          <w:b/>
        </w:rPr>
        <w:t xml:space="preserve">HB </w:t>
      </w:r>
      <w:r>
        <w:t xml:space="preserve">517</w:t>
      </w:r>
      <w:r>
        <w:t xml:space="preserve">, 518</w:t>
      </w:r>
      <w:r>
        <w:t xml:space="preserve">, 519</w:t>
      </w:r>
      <w:r>
        <w:t xml:space="preserve">, 520</w:t>
      </w:r>
      <w:r>
        <w:t xml:space="preserve">, 521</w:t>
      </w:r>
      <w:r>
        <w:t xml:space="preserve">, 522</w:t>
      </w:r>
      <w:r>
        <w:t xml:space="preserve">, 523</w:t>
      </w:r>
      <w:r>
        <w:t xml:space="preserve">, 524</w:t>
      </w:r>
      <w:r>
        <w:t xml:space="preserve">, 525</w:t>
      </w:r>
      <w:r>
        <w:t xml:space="preserve">, 526</w:t>
      </w:r>
      <w:r>
        <w:t xml:space="preserve">, 527</w:t>
        <w:br/>
      </w:r>
      <w:r>
        <w:rPr>
          <w:b/>
        </w:rPr>
        <w:t xml:space="preserve">HR </w:t>
      </w:r>
      <w:r>
        <w:t xml:space="preserve">86</w:t>
      </w:r>
      <w:r>
        <w:t xml:space="preserve">, 87</w:t>
        <w:br/>
      </w:r>
      <w:r>
        <w:rPr>
          <w:b/>
        </w:rPr>
        <w:t xml:space="preserve">SB </w:t>
      </w:r>
      <w:r>
        <w:t xml:space="preserve">203</w:t>
      </w:r>
      <w:r>
        <w:t xml:space="preserve">, 204</w:t>
      </w:r>
      <w:r>
        <w:t xml:space="preserve">, 205</w:t>
        <w:br/>
      </w:r>
      <w:r>
        <w:rPr>
          <w:b/>
        </w:rPr>
        <w:t xml:space="preserve">SR </w:t>
      </w:r>
      <w:r>
        <w:t xml:space="preserve">145</w:t>
      </w:r>
      <w:r>
        <w:t xml:space="preserve">, 146</w:t>
      </w:r>
      <w:r>
        <w:t xml:space="preserve">, 147</w:t>
      </w:r>
    </w:p>
    <w:p>
      <w:pPr>
        <w:pStyle w:val="RecordBaseCenter"/>
      </w:pPr>
      <w:r>
        <w:rPr>
          <w:b/>
        </w:rPr>
        <w:t xml:space="preserve">February 14, 2024</w:t>
      </w:r>
    </w:p>
    <w:p>
      <w:pPr>
        <w:pStyle w:val="RecordBase"/>
        <w:ind w:left="120" w:hanging="120"/>
      </w:pPr>
      <w:r>
        <w:t xml:space="preserve"/>
        <w:br/>
      </w:r>
      <w:r>
        <w:rPr>
          <w:b/>
        </w:rPr>
        <w:t xml:space="preserve">HB </w:t>
      </w:r>
      <w:r>
        <w:t xml:space="preserve">528</w:t>
      </w:r>
      <w:r>
        <w:t xml:space="preserve">, 529</w:t>
      </w:r>
      <w:r>
        <w:t xml:space="preserve">, 530</w:t>
      </w:r>
      <w:r>
        <w:t xml:space="preserve">, 531</w:t>
      </w:r>
      <w:r>
        <w:t xml:space="preserve">, 532</w:t>
      </w:r>
      <w:r>
        <w:t xml:space="preserve">, 533</w:t>
      </w:r>
      <w:r>
        <w:t xml:space="preserve">, 534</w:t>
      </w:r>
      <w:r>
        <w:t xml:space="preserve">, 535</w:t>
      </w:r>
      <w:r>
        <w:t xml:space="preserve">, 536</w:t>
      </w:r>
      <w:r>
        <w:t xml:space="preserve">, 537</w:t>
      </w:r>
      <w:r>
        <w:t xml:space="preserve">, 538</w:t>
      </w:r>
      <w:r>
        <w:t xml:space="preserve">, 539</w:t>
      </w:r>
      <w:r>
        <w:t xml:space="preserve">, 540</w:t>
      </w:r>
      <w:r>
        <w:t xml:space="preserve">, 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r>
      <w:r>
        <w:t xml:space="preserve">, 555</w:t>
        <w:br/>
      </w:r>
      <w:r>
        <w:rPr>
          <w:b/>
        </w:rPr>
        <w:t xml:space="preserve">HR </w:t>
      </w:r>
      <w:r>
        <w:t xml:space="preserve">88</w:t>
        <w:br/>
      </w:r>
      <w:r>
        <w:rPr>
          <w:b/>
        </w:rPr>
        <w:t xml:space="preserve">SB </w:t>
      </w:r>
      <w:r>
        <w:t xml:space="preserve">206</w:t>
      </w:r>
      <w:r>
        <w:t xml:space="preserve">, 207</w:t>
      </w:r>
      <w:r>
        <w:t xml:space="preserve">, 208</w:t>
      </w:r>
      <w:r>
        <w:t xml:space="preserve">, 209</w:t>
      </w:r>
      <w:r>
        <w:t xml:space="preserve">, 210</w:t>
        <w:br/>
      </w:r>
      <w:r>
        <w:rPr>
          <w:b/>
        </w:rPr>
        <w:t xml:space="preserve">SJR </w:t>
      </w:r>
      <w:r>
        <w:t xml:space="preserve">149</w:t>
        <w:br/>
      </w:r>
      <w:r>
        <w:rPr>
          <w:b/>
        </w:rPr>
        <w:t xml:space="preserve">SR </w:t>
      </w:r>
      <w:r>
        <w:t xml:space="preserve">148</w:t>
      </w:r>
    </w:p>
    <w:p>
      <w:pPr>
        <w:pStyle w:val="RecordBaseCenter"/>
      </w:pPr>
      <w:r>
        <w:rPr>
          <w:b/>
        </w:rPr>
        <w:t xml:space="preserve">February 15, 2024</w:t>
      </w:r>
    </w:p>
    <w:p>
      <w:pPr>
        <w:pStyle w:val="RecordBase"/>
        <w:ind w:left="120" w:hanging="120"/>
      </w:pPr>
      <w:r>
        <w:t xml:space="preserve"/>
        <w:br/>
      </w:r>
      <w:r>
        <w:rPr>
          <w:b/>
        </w:rPr>
        <w:t xml:space="preserve">HB </w:t>
      </w:r>
      <w:r>
        <w:t xml:space="preserve">556</w:t>
      </w:r>
      <w:r>
        <w:t xml:space="preserve">, 557</w:t>
      </w:r>
      <w:r>
        <w:t xml:space="preserve">, 558</w:t>
      </w:r>
      <w:r>
        <w:t xml:space="preserve">, 559</w:t>
      </w:r>
      <w:r>
        <w:t xml:space="preserve">, 560</w:t>
      </w:r>
      <w:r>
        <w:t xml:space="preserve">, 561</w:t>
      </w:r>
      <w:r>
        <w:t xml:space="preserve">, 562</w:t>
      </w:r>
      <w:r>
        <w:t xml:space="preserve">, 563</w:t>
      </w:r>
      <w:r>
        <w:t xml:space="preserve">, 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r>
      <w:r>
        <w:t xml:space="preserve">, 575</w:t>
      </w:r>
      <w:r>
        <w:t xml:space="preserve">, 576</w:t>
      </w:r>
      <w:r>
        <w:t xml:space="preserve">, 577</w:t>
        <w:br/>
      </w:r>
      <w:r>
        <w:rPr>
          <w:b/>
        </w:rPr>
        <w:t xml:space="preserve">HJR </w:t>
      </w:r>
      <w:r>
        <w:t xml:space="preserve">90</w:t>
        <w:br/>
      </w:r>
      <w:r>
        <w:rPr>
          <w:b/>
        </w:rPr>
        <w:t xml:space="preserve">HR </w:t>
      </w:r>
      <w:r>
        <w:t xml:space="preserve">89</w:t>
        <w:br/>
      </w:r>
      <w:r>
        <w:rPr>
          <w:b/>
        </w:rPr>
        <w:t xml:space="preserve">SB </w:t>
      </w:r>
      <w:r>
        <w:t xml:space="preserve">211</w:t>
      </w:r>
      <w:r>
        <w:t xml:space="preserve">, 212</w:t>
      </w:r>
      <w:r>
        <w:t xml:space="preserve">, 213</w:t>
      </w:r>
      <w:r>
        <w:t xml:space="preserve">, 214</w:t>
      </w:r>
      <w:r>
        <w:t xml:space="preserve">, 215</w:t>
        <w:br/>
      </w:r>
      <w:r>
        <w:rPr>
          <w:b/>
        </w:rPr>
        <w:t xml:space="preserve">SR </w:t>
      </w:r>
      <w:r>
        <w:t xml:space="preserve">150</w:t>
      </w:r>
      <w:r>
        <w:t xml:space="preserve">, 151</w:t>
      </w:r>
      <w:r>
        <w:t xml:space="preserve">, 152</w:t>
      </w:r>
    </w:p>
    <w:p>
      <w:pPr>
        <w:pStyle w:val="RecordBaseCenter"/>
      </w:pPr>
      <w:r>
        <w:rPr>
          <w:b/>
        </w:rPr>
        <w:t xml:space="preserve">February 16, 2024</w:t>
      </w:r>
    </w:p>
    <w:p>
      <w:pPr>
        <w:pStyle w:val="RecordBase"/>
        <w:ind w:left="120" w:hanging="120"/>
      </w:pPr>
      <w:r>
        <w:t xml:space="preserve"/>
        <w:br/>
      </w:r>
      <w:r>
        <w:rPr>
          <w:b/>
        </w:rPr>
        <w:t xml:space="preserve">HB </w:t>
      </w:r>
      <w:r>
        <w:t xml:space="preserve">578</w:t>
      </w:r>
      <w:r>
        <w:t xml:space="preserve">, 579</w:t>
      </w:r>
      <w:r>
        <w:t xml:space="preserve">, 580</w:t>
      </w:r>
      <w:r>
        <w:t xml:space="preserve">, 581</w:t>
      </w:r>
      <w:r>
        <w:t xml:space="preserve">, 582</w:t>
      </w:r>
      <w:r>
        <w:t xml:space="preserve">, 583</w:t>
      </w:r>
      <w:r>
        <w:t xml:space="preserve">, 584</w:t>
      </w:r>
      <w:r>
        <w:t xml:space="preserve">, 585</w:t>
        <w:br/>
      </w:r>
      <w:r>
        <w:rPr>
          <w:b/>
        </w:rPr>
        <w:t xml:space="preserve">SB </w:t>
      </w:r>
      <w:r>
        <w:t xml:space="preserve">216</w:t>
      </w:r>
      <w:r>
        <w:t xml:space="preserve">, 217</w:t>
      </w:r>
      <w:r>
        <w:t xml:space="preserve">, 218</w:t>
      </w:r>
      <w:r>
        <w:t xml:space="preserve">, 219</w:t>
        <w:br/>
      </w:r>
      <w:r>
        <w:rPr>
          <w:b/>
        </w:rPr>
        <w:t xml:space="preserve">SR </w:t>
      </w:r>
      <w:r>
        <w:t xml:space="preserve">153</w:t>
      </w:r>
      <w:r>
        <w:t xml:space="preserve">, 154</w:t>
      </w:r>
    </w:p>
    <w:p>
      <w:pPr>
        <w:pStyle w:val="RecordBaseCenter"/>
      </w:pPr>
      <w:r>
        <w:rPr>
          <w:b/>
        </w:rPr>
        <w:t xml:space="preserve">February 20, 2024</w:t>
      </w:r>
    </w:p>
    <w:p>
      <w:pPr>
        <w:pStyle w:val="RecordBase"/>
        <w:ind w:left="120" w:hanging="120"/>
      </w:pPr>
      <w:r>
        <w:t xml:space="preserve"/>
        <w:br/>
      </w:r>
      <w:r>
        <w:rPr>
          <w:b/>
        </w:rPr>
        <w:t xml:space="preserve">HB </w:t>
      </w:r>
      <w:r>
        <w:t xml:space="preserve">265</w:t>
      </w:r>
      <w:r>
        <w:t xml:space="preserve">, 266</w:t>
      </w:r>
      <w:r>
        <w:t xml:space="preserve">, 586</w:t>
      </w:r>
      <w:r>
        <w:t xml:space="preserve">, 587</w:t>
      </w:r>
      <w:r>
        <w:t xml:space="preserve">, 588</w:t>
      </w:r>
      <w:r>
        <w:t xml:space="preserve">, 589</w:t>
      </w:r>
      <w:r>
        <w:t xml:space="preserve">, 590</w:t>
      </w:r>
      <w:r>
        <w:t xml:space="preserve">, 591</w:t>
      </w:r>
      <w:r>
        <w:t xml:space="preserve">, 592</w:t>
      </w:r>
      <w:r>
        <w:t xml:space="preserve">, 593</w:t>
      </w:r>
      <w:r>
        <w:t xml:space="preserve">, 594</w:t>
      </w:r>
      <w:r>
        <w:t xml:space="preserve">, 595</w:t>
      </w:r>
      <w:r>
        <w:t xml:space="preserve">, 596</w:t>
      </w:r>
      <w:r>
        <w:t xml:space="preserve">, 597</w:t>
      </w:r>
      <w:r>
        <w:t xml:space="preserve">, 598</w:t>
      </w:r>
      <w:r>
        <w:t xml:space="preserve">, 599</w:t>
      </w:r>
      <w:r>
        <w:t xml:space="preserve">, 600</w:t>
      </w:r>
      <w:r>
        <w:t xml:space="preserve">, 601</w:t>
      </w:r>
      <w:r>
        <w:t xml:space="preserve">, 602</w:t>
      </w:r>
      <w:r>
        <w:t xml:space="preserve">, 603</w:t>
      </w:r>
      <w:r>
        <w:t xml:space="preserve">, 604</w:t>
      </w:r>
      <w:r>
        <w:t xml:space="preserve">, 605</w:t>
      </w:r>
      <w:r>
        <w:t xml:space="preserve">, 606</w:t>
      </w:r>
      <w:r>
        <w:t xml:space="preserve">, 607</w:t>
      </w:r>
      <w:r>
        <w:t xml:space="preserve">, 608</w:t>
      </w:r>
      <w:r>
        <w:t xml:space="preserve">, 609</w:t>
      </w:r>
      <w:r>
        <w:t xml:space="preserve">, 610</w:t>
      </w:r>
      <w:r>
        <w:t xml:space="preserve">, 611</w:t>
      </w:r>
      <w:r>
        <w:t xml:space="preserve">, 612</w:t>
      </w:r>
      <w:r>
        <w:t xml:space="preserve">, 613</w:t>
      </w:r>
      <w:r>
        <w:t xml:space="preserve">, 614</w:t>
      </w:r>
      <w:r>
        <w:t xml:space="preserve">, 615</w:t>
      </w:r>
      <w:r>
        <w:t xml:space="preserve">, 616</w:t>
      </w:r>
      <w:r>
        <w:t xml:space="preserve">, 617</w:t>
      </w:r>
      <w:r>
        <w:t xml:space="preserve">, 618</w:t>
      </w:r>
      <w:r>
        <w:t xml:space="preserve">, 619</w:t>
        <w:br/>
      </w:r>
      <w:r>
        <w:rPr>
          <w:b/>
        </w:rPr>
        <w:t xml:space="preserve">HJR </w:t>
      </w:r>
      <w:r>
        <w:t xml:space="preserve">91</w:t>
      </w:r>
      <w:r>
        <w:t xml:space="preserve">, 92</w:t>
      </w:r>
      <w:r>
        <w:t xml:space="preserve">, 93</w:t>
        <w:br/>
      </w:r>
      <w:r>
        <w:rPr>
          <w:b/>
        </w:rPr>
        <w:t xml:space="preserve">SB </w:t>
      </w:r>
      <w:r>
        <w:t xml:space="preserve">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br/>
      </w:r>
      <w:r>
        <w:rPr>
          <w:b/>
        </w:rPr>
        <w:t xml:space="preserve">SCR </w:t>
      </w:r>
      <w:r>
        <w:t xml:space="preserve">165</w:t>
        <w:br/>
      </w:r>
      <w:r>
        <w:rPr>
          <w:b/>
        </w:rPr>
        <w:t xml:space="preserve">SJR </w:t>
      </w:r>
      <w:r>
        <w:t xml:space="preserve">164</w:t>
        <w:br/>
      </w:r>
      <w:r>
        <w:rPr>
          <w:b/>
        </w:rPr>
        <w:t xml:space="preserve">SR </w:t>
      </w:r>
      <w:r>
        <w:t xml:space="preserve">155</w:t>
      </w:r>
      <w:r>
        <w:t xml:space="preserve">, 156</w:t>
      </w:r>
      <w:r>
        <w:t xml:space="preserve">, 157</w:t>
      </w:r>
      <w:r>
        <w:t xml:space="preserve">, 158</w:t>
      </w:r>
      <w:r>
        <w:t xml:space="preserve">, 159</w:t>
      </w:r>
      <w:r>
        <w:t xml:space="preserve">, 160</w:t>
      </w:r>
      <w:r>
        <w:t xml:space="preserve">, 161</w:t>
      </w:r>
      <w:r>
        <w:t xml:space="preserve">, 162</w:t>
      </w:r>
      <w:r>
        <w:t xml:space="preserve">, 163</w:t>
      </w:r>
    </w:p>
    <w:p>
      <w:pPr>
        <w:pStyle w:val="RecordBaseCenter"/>
      </w:pPr>
      <w:r>
        <w:rPr>
          <w:b/>
        </w:rPr>
        <w:t xml:space="preserve">February 21, 2024</w:t>
      </w:r>
    </w:p>
    <w:p>
      <w:pPr>
        <w:pStyle w:val="RecordBase"/>
        <w:ind w:left="120" w:hanging="120"/>
      </w:pPr>
      <w:r>
        <w:t xml:space="preserve"/>
        <w:br/>
      </w:r>
      <w:r>
        <w:rPr>
          <w:b/>
        </w:rPr>
        <w:t xml:space="preserve">HB </w:t>
      </w:r>
      <w:r>
        <w:t xml:space="preserve">620</w:t>
      </w:r>
      <w:r>
        <w:t xml:space="preserve">, 621</w:t>
      </w:r>
      <w:r>
        <w:t xml:space="preserve">, 622</w:t>
      </w:r>
      <w:r>
        <w:t xml:space="preserve">, 623</w:t>
      </w:r>
      <w:r>
        <w:t xml:space="preserve">, 624</w:t>
      </w:r>
      <w:r>
        <w:t xml:space="preserve">, 625</w:t>
      </w:r>
      <w:r>
        <w:t xml:space="preserve">, 626</w:t>
      </w:r>
      <w:r>
        <w:t xml:space="preserve">, 627</w:t>
      </w:r>
      <w:r>
        <w:t xml:space="preserve">, 628</w:t>
      </w:r>
      <w:r>
        <w:t xml:space="preserve">, 629</w:t>
      </w:r>
      <w:r>
        <w:t xml:space="preserve">, 630</w:t>
      </w:r>
      <w:r>
        <w:t xml:space="preserve">, 631</w:t>
      </w:r>
      <w:r>
        <w:t xml:space="preserve">, 632</w:t>
      </w:r>
      <w:r>
        <w:t xml:space="preserve">, 633</w:t>
      </w:r>
      <w:r>
        <w:t xml:space="preserve">, 634</w:t>
      </w:r>
      <w:r>
        <w:t xml:space="preserve">, 635</w:t>
      </w:r>
      <w:r>
        <w:t xml:space="preserve">, 636</w:t>
      </w:r>
      <w:r>
        <w:t xml:space="preserve">, 637</w:t>
      </w:r>
      <w:r>
        <w:t xml:space="preserve">, 638</w:t>
      </w:r>
      <w:r>
        <w:t xml:space="preserve">, 639</w:t>
        <w:br/>
      </w:r>
      <w:r>
        <w:rPr>
          <w:b/>
        </w:rPr>
        <w:t xml:space="preserve">HJR </w:t>
      </w:r>
      <w:r>
        <w:t xml:space="preserve">94</w:t>
      </w:r>
      <w:r>
        <w:t xml:space="preserve">, 95</w:t>
        <w:br/>
      </w:r>
      <w:r>
        <w:rPr>
          <w:b/>
        </w:rPr>
        <w:t xml:space="preserve">HR </w:t>
      </w:r>
      <w:r>
        <w:t xml:space="preserve">96</w:t>
      </w:r>
      <w:r>
        <w:t xml:space="preserve">, 97</w:t>
        <w:br/>
      </w:r>
      <w:r>
        <w:rPr>
          <w:b/>
        </w:rPr>
        <w:t xml:space="preserve">SB </w:t>
      </w:r>
      <w:r>
        <w:t xml:space="preserve">239</w:t>
      </w:r>
      <w:r>
        <w:t xml:space="preserve">, 240</w:t>
      </w:r>
      <w:r>
        <w:t xml:space="preserve">, 241</w:t>
      </w:r>
      <w:r>
        <w:t xml:space="preserve">, 242</w:t>
      </w:r>
      <w:r>
        <w:t xml:space="preserve">, 243</w:t>
      </w:r>
      <w:r>
        <w:t xml:space="preserve">, 244</w:t>
        <w:br/>
      </w:r>
      <w:r>
        <w:rPr>
          <w:b/>
        </w:rPr>
        <w:t xml:space="preserve">SJR </w:t>
      </w:r>
      <w:r>
        <w:t xml:space="preserve">166</w:t>
      </w:r>
      <w:r>
        <w:t xml:space="preserve">, 175</w:t>
        <w:br/>
      </w:r>
      <w:r>
        <w:rPr>
          <w:b/>
        </w:rPr>
        <w:t xml:space="preserve">SR </w:t>
      </w:r>
      <w:r>
        <w:t xml:space="preserve">167</w:t>
      </w:r>
    </w:p>
    <w:p>
      <w:pPr>
        <w:pStyle w:val="RecordBaseCenter"/>
      </w:pPr>
      <w:r>
        <w:rPr>
          <w:b/>
        </w:rPr>
        <w:t xml:space="preserve">February 22, 2024</w:t>
      </w:r>
    </w:p>
    <w:p>
      <w:pPr>
        <w:pStyle w:val="RecordBase"/>
        <w:ind w:left="120" w:hanging="120"/>
      </w:pPr>
      <w:r>
        <w:t xml:space="preserve"/>
        <w:br/>
      </w:r>
      <w:r>
        <w:rPr>
          <w:b/>
        </w:rPr>
        <w:t xml:space="preserve">HB </w:t>
      </w:r>
      <w:r>
        <w:t xml:space="preserve">640</w:t>
      </w:r>
      <w:r>
        <w:t xml:space="preserve">, 641</w:t>
      </w:r>
      <w:r>
        <w:t xml:space="preserve">, 642</w:t>
      </w:r>
      <w:r>
        <w:t xml:space="preserve">, 643</w:t>
      </w:r>
      <w:r>
        <w:t xml:space="preserve">, 644</w:t>
      </w:r>
      <w:r>
        <w:t xml:space="preserve">, 645</w:t>
      </w:r>
      <w:r>
        <w:t xml:space="preserve">, 646</w:t>
      </w:r>
      <w:r>
        <w:t xml:space="preserve">, 647</w:t>
      </w:r>
      <w:r>
        <w:t xml:space="preserve">, 648</w:t>
      </w:r>
      <w:r>
        <w:t xml:space="preserve">, 649</w:t>
      </w:r>
      <w:r>
        <w:t xml:space="preserve">, 650</w:t>
      </w:r>
      <w:r>
        <w:t xml:space="preserve">, 651</w:t>
      </w:r>
      <w:r>
        <w:t xml:space="preserve">, 652</w:t>
      </w:r>
      <w:r>
        <w:t xml:space="preserve">, 653</w:t>
      </w:r>
      <w:r>
        <w:t xml:space="preserve">, 654</w:t>
      </w:r>
      <w:r>
        <w:t xml:space="preserve">, 655</w:t>
      </w:r>
      <w:r>
        <w:t xml:space="preserve">, 656</w:t>
      </w:r>
      <w:r>
        <w:t xml:space="preserve">, 657</w:t>
      </w:r>
      <w:r>
        <w:t xml:space="preserve">, 658</w:t>
      </w:r>
      <w:r>
        <w:t xml:space="preserve">, 659</w:t>
      </w:r>
      <w:r>
        <w:t xml:space="preserve">, 660</w:t>
      </w:r>
      <w:r>
        <w:t xml:space="preserve">, 661</w:t>
      </w:r>
      <w:r>
        <w:t xml:space="preserve">, 662</w:t>
      </w:r>
      <w:r>
        <w:t xml:space="preserve">, 663</w:t>
      </w:r>
      <w:r>
        <w:t xml:space="preserve">, 664</w:t>
      </w:r>
      <w:r>
        <w:t xml:space="preserve">, 665</w:t>
      </w:r>
      <w:r>
        <w:t xml:space="preserve">, 666</w:t>
      </w:r>
      <w:r>
        <w:t xml:space="preserve">, 667</w:t>
      </w:r>
      <w:r>
        <w:t xml:space="preserve">, 668</w:t>
      </w:r>
      <w:r>
        <w:t xml:space="preserve">, 669</w:t>
      </w:r>
      <w:r>
        <w:t xml:space="preserve">, 670</w:t>
      </w:r>
      <w:r>
        <w:t xml:space="preserve">, 671</w:t>
      </w:r>
      <w:r>
        <w:t xml:space="preserve">, 672</w:t>
      </w:r>
      <w:r>
        <w:t xml:space="preserve">, 673</w:t>
      </w:r>
      <w:r>
        <w:t xml:space="preserve">, 674</w:t>
      </w:r>
      <w:r>
        <w:t xml:space="preserve">, 675</w:t>
      </w:r>
      <w:r>
        <w:t xml:space="preserve">, 676</w:t>
      </w:r>
      <w:r>
        <w:t xml:space="preserve">, 677</w:t>
      </w:r>
      <w:r>
        <w:t xml:space="preserve">, 678</w:t>
      </w:r>
      <w:r>
        <w:t xml:space="preserve">, 679</w:t>
      </w:r>
      <w:r>
        <w:t xml:space="preserve">, 680</w:t>
      </w:r>
      <w:r>
        <w:t xml:space="preserve">, 681</w:t>
      </w:r>
      <w:r>
        <w:t xml:space="preserve">, 682</w:t>
      </w:r>
      <w:r>
        <w:t xml:space="preserve">, 683</w:t>
        <w:br/>
      </w:r>
      <w:r>
        <w:rPr>
          <w:b/>
        </w:rPr>
        <w:t xml:space="preserve">HJR </w:t>
      </w:r>
      <w:r>
        <w:t xml:space="preserve">98</w:t>
      </w:r>
      <w:r>
        <w:t xml:space="preserve">, 99</w:t>
      </w:r>
      <w:r>
        <w:t xml:space="preserve">, 100</w:t>
        <w:br/>
      </w:r>
      <w:r>
        <w:rPr>
          <w:b/>
        </w:rPr>
        <w:t xml:space="preserve">SB </w:t>
      </w:r>
      <w:r>
        <w:t xml:space="preserve">2</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br/>
      </w:r>
      <w:r>
        <w:rPr>
          <w:b/>
        </w:rPr>
        <w:t xml:space="preserve">SJR </w:t>
      </w:r>
      <w:r>
        <w:t xml:space="preserve">170</w:t>
        <w:br/>
      </w:r>
      <w:r>
        <w:rPr>
          <w:b/>
        </w:rPr>
        <w:t xml:space="preserve">SR </w:t>
      </w:r>
      <w:r>
        <w:t xml:space="preserve">168</w:t>
      </w:r>
      <w:r>
        <w:t xml:space="preserve">, 169</w:t>
      </w:r>
    </w:p>
    <w:p>
      <w:pPr>
        <w:pStyle w:val="RecordBaseCenter"/>
      </w:pPr>
      <w:r>
        <w:rPr>
          <w:b/>
        </w:rPr>
        <w:t xml:space="preserve">February 23, 2024</w:t>
      </w:r>
    </w:p>
    <w:p>
      <w:pPr>
        <w:pStyle w:val="RecordBase"/>
        <w:ind w:left="120" w:hanging="120"/>
      </w:pPr>
      <w:r>
        <w:t xml:space="preserve"/>
        <w:br/>
      </w:r>
      <w:r>
        <w:rPr>
          <w:b/>
        </w:rPr>
        <w:t xml:space="preserve">HB </w:t>
      </w:r>
      <w:r>
        <w:t xml:space="preserve">684</w:t>
      </w:r>
      <w:r>
        <w:t xml:space="preserve">, 685</w:t>
      </w:r>
      <w:r>
        <w:t xml:space="preserve">, 686</w:t>
      </w:r>
      <w:r>
        <w:t xml:space="preserve">, 687</w:t>
      </w:r>
      <w:r>
        <w:t xml:space="preserve">, 688</w:t>
      </w:r>
      <w:r>
        <w:t xml:space="preserve">, 689</w:t>
      </w:r>
      <w:r>
        <w:t xml:space="preserve">, 690</w:t>
      </w:r>
      <w:r>
        <w:t xml:space="preserve">, 691</w:t>
      </w:r>
      <w:r>
        <w:t xml:space="preserve">, 692</w:t>
      </w:r>
      <w:r>
        <w:t xml:space="preserve">, 693</w:t>
      </w:r>
      <w:r>
        <w:t xml:space="preserve">, 694</w:t>
        <w:br/>
      </w:r>
      <w:r>
        <w:rPr>
          <w:b/>
        </w:rPr>
        <w:t xml:space="preserve">HJR </w:t>
      </w:r>
      <w:r>
        <w:t xml:space="preserve">101</w:t>
        <w:br/>
      </w:r>
      <w:r>
        <w:rPr>
          <w:b/>
        </w:rPr>
        <w:t xml:space="preserve">SB </w:t>
      </w:r>
      <w:r>
        <w:t xml:space="preserve">200</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br/>
      </w:r>
      <w:r>
        <w:rPr>
          <w:b/>
        </w:rPr>
        <w:t xml:space="preserve">SJR </w:t>
      </w:r>
      <w:r>
        <w:t xml:space="preserve">176</w:t>
        <w:br/>
      </w:r>
      <w:r>
        <w:rPr>
          <w:b/>
        </w:rPr>
        <w:t xml:space="preserve">SR </w:t>
      </w:r>
      <w:r>
        <w:t xml:space="preserve">171</w:t>
      </w:r>
      <w:r>
        <w:t xml:space="preserve">, 172</w:t>
      </w:r>
      <w:r>
        <w:t xml:space="preserve">, 173</w:t>
      </w:r>
      <w:r>
        <w:t xml:space="preserve">, 174</w:t>
      </w:r>
    </w:p>
    <w:p>
      <w:pPr>
        <w:pStyle w:val="RecordBaseCenter"/>
      </w:pPr>
      <w:r>
        <w:rPr>
          <w:b/>
        </w:rPr>
        <w:t xml:space="preserve">February 26, 2024</w:t>
      </w:r>
    </w:p>
    <w:p>
      <w:pPr>
        <w:pStyle w:val="RecordBase"/>
        <w:ind w:left="120" w:hanging="120"/>
      </w:pPr>
      <w:r>
        <w:t xml:space="preserve"/>
        <w:br/>
      </w:r>
      <w:r>
        <w:rPr>
          <w:b/>
        </w:rPr>
        <w:t xml:space="preserve">HB </w:t>
      </w:r>
      <w:r>
        <w:t xml:space="preserve">3</w:t>
      </w:r>
      <w:r>
        <w:t xml:space="preserve">, 8</w:t>
      </w:r>
      <w:r>
        <w:t xml:space="preserve">, 11</w:t>
      </w:r>
      <w:r>
        <w:t xml:space="preserve">, 12</w:t>
      </w:r>
      <w:r>
        <w:t xml:space="preserve">, 13</w:t>
      </w:r>
      <w:r>
        <w:t xml:space="preserve">, 14</w:t>
      </w:r>
      <w:r>
        <w:t xml:space="preserve">, 267</w:t>
      </w:r>
      <w:r>
        <w:t xml:space="preserve">, 268</w:t>
      </w:r>
      <w:r>
        <w:t xml:space="preserve">, 695</w:t>
      </w:r>
      <w:r>
        <w:t xml:space="preserve">, 696</w:t>
      </w:r>
      <w:r>
        <w:t xml:space="preserve">, 697</w:t>
      </w:r>
      <w:r>
        <w:t xml:space="preserve">, 698</w:t>
      </w:r>
      <w:r>
        <w:t xml:space="preserve">, 699</w:t>
      </w:r>
      <w:r>
        <w:t xml:space="preserve">, 700</w:t>
      </w:r>
      <w:r>
        <w:t xml:space="preserve">, 701</w:t>
      </w:r>
      <w:r>
        <w:t xml:space="preserve">, 702</w:t>
      </w:r>
      <w:r>
        <w:t xml:space="preserve">, 703</w:t>
      </w:r>
      <w:r>
        <w:t xml:space="preserve">, 704</w:t>
      </w:r>
      <w:r>
        <w:t xml:space="preserve">, 705</w:t>
      </w:r>
      <w:r>
        <w:t xml:space="preserve">, 706</w:t>
      </w:r>
      <w:r>
        <w:t xml:space="preserve">, 707</w:t>
      </w:r>
      <w:r>
        <w:t xml:space="preserve">, 708</w:t>
      </w:r>
      <w:r>
        <w:t xml:space="preserve">, 709</w:t>
      </w:r>
      <w:r>
        <w:t xml:space="preserve">, 710</w:t>
      </w:r>
      <w:r>
        <w:t xml:space="preserve">, 711</w:t>
      </w:r>
      <w:r>
        <w:t xml:space="preserve">, 712</w:t>
      </w:r>
      <w:r>
        <w:t xml:space="preserve">, 713</w:t>
      </w:r>
      <w:r>
        <w:t xml:space="preserve">, 714</w:t>
      </w:r>
      <w:r>
        <w:t xml:space="preserve">, 715</w:t>
      </w:r>
      <w:r>
        <w:t xml:space="preserve">, 716</w:t>
      </w:r>
      <w:r>
        <w:t xml:space="preserve">, 717</w:t>
      </w:r>
      <w:r>
        <w:t xml:space="preserve">, 718</w:t>
      </w:r>
      <w:r>
        <w:t xml:space="preserve">, 719</w:t>
      </w:r>
      <w:r>
        <w:t xml:space="preserve">, 720</w:t>
      </w:r>
      <w:r>
        <w:t xml:space="preserve">, 721</w:t>
      </w:r>
      <w:r>
        <w:t xml:space="preserve">, 722</w:t>
      </w:r>
      <w:r>
        <w:t xml:space="preserve">, 723</w:t>
      </w:r>
      <w:r>
        <w:t xml:space="preserve">, 724</w:t>
      </w:r>
      <w:r>
        <w:t xml:space="preserve">, 725</w:t>
      </w:r>
      <w:r>
        <w:t xml:space="preserve">, 726</w:t>
      </w:r>
      <w:r>
        <w:t xml:space="preserve">, 727</w:t>
      </w:r>
      <w:r>
        <w:t xml:space="preserve">, 728</w:t>
      </w:r>
      <w:r>
        <w:t xml:space="preserve">, 729</w:t>
      </w:r>
      <w:r>
        <w:t xml:space="preserve">, 730</w:t>
      </w:r>
      <w:r>
        <w:t xml:space="preserve">, 731</w:t>
      </w:r>
      <w:r>
        <w:t xml:space="preserve">, 732</w:t>
      </w:r>
      <w:r>
        <w:t xml:space="preserve">, 733</w:t>
      </w:r>
      <w:r>
        <w:t xml:space="preserve">, 734</w:t>
      </w:r>
      <w:r>
        <w:t xml:space="preserve">, 735</w:t>
      </w:r>
      <w:r>
        <w:t xml:space="preserve">, 736</w:t>
      </w:r>
      <w:r>
        <w:t xml:space="preserve">, 737</w:t>
      </w:r>
      <w:r>
        <w:t xml:space="preserve">, 738</w:t>
      </w:r>
      <w:r>
        <w:t xml:space="preserve">, 739</w:t>
      </w:r>
      <w:r>
        <w:t xml:space="preserve">, 740</w:t>
      </w:r>
      <w:r>
        <w:t xml:space="preserve">, 741</w:t>
      </w:r>
      <w:r>
        <w:t xml:space="preserve">, 742</w:t>
      </w:r>
      <w:r>
        <w:t xml:space="preserve">, 743</w:t>
      </w:r>
      <w:r>
        <w:t xml:space="preserve">, 744</w:t>
      </w:r>
      <w:r>
        <w:t xml:space="preserve">, 745</w:t>
      </w:r>
      <w:r>
        <w:t xml:space="preserve">, 746</w:t>
      </w:r>
      <w:r>
        <w:t xml:space="preserve">, 747</w:t>
      </w:r>
      <w:r>
        <w:t xml:space="preserve">, 748</w:t>
      </w:r>
      <w:r>
        <w:t xml:space="preserve">, 749</w:t>
      </w:r>
      <w:r>
        <w:t xml:space="preserve">, 750</w:t>
      </w:r>
      <w:r>
        <w:t xml:space="preserve">, 751</w:t>
      </w:r>
      <w:r>
        <w:t xml:space="preserve">, 752</w:t>
      </w:r>
      <w:r>
        <w:t xml:space="preserve">, 753</w:t>
      </w:r>
      <w:r>
        <w:t xml:space="preserve">, 754</w:t>
      </w:r>
      <w:r>
        <w:t xml:space="preserve">, 755</w:t>
      </w:r>
      <w:r>
        <w:t xml:space="preserve">, 756</w:t>
      </w:r>
      <w:r>
        <w:t xml:space="preserve">, 757</w:t>
      </w:r>
      <w:r>
        <w:t xml:space="preserve">, 758</w:t>
      </w:r>
      <w:r>
        <w:t xml:space="preserve">, 759</w:t>
      </w:r>
      <w:r>
        <w:t xml:space="preserve">, 760</w:t>
      </w:r>
      <w:r>
        <w:t xml:space="preserve">, 761</w:t>
      </w:r>
      <w:r>
        <w:t xml:space="preserve">, 762</w:t>
      </w:r>
      <w:r>
        <w:t xml:space="preserve">, 763</w:t>
      </w:r>
      <w:r>
        <w:t xml:space="preserve">, 764</w:t>
      </w:r>
      <w:r>
        <w:t xml:space="preserve">, 765</w:t>
      </w:r>
      <w:r>
        <w:t xml:space="preserve">, 766</w:t>
      </w:r>
      <w:r>
        <w:t xml:space="preserve">, 767</w:t>
      </w:r>
      <w:r>
        <w:t xml:space="preserve">, 768</w:t>
      </w:r>
      <w:r>
        <w:t xml:space="preserve">, 769</w:t>
      </w:r>
      <w:r>
        <w:t xml:space="preserve">, 770</w:t>
      </w:r>
      <w:r>
        <w:t xml:space="preserve">, 771</w:t>
      </w:r>
      <w:r>
        <w:t xml:space="preserve">, 772</w:t>
      </w:r>
      <w:r>
        <w:t xml:space="preserve">, 773</w:t>
      </w:r>
      <w:r>
        <w:t xml:space="preserve">, 774</w:t>
      </w:r>
      <w:r>
        <w:t xml:space="preserve">, 775</w:t>
      </w:r>
      <w:r>
        <w:t xml:space="preserve">, 776</w:t>
      </w:r>
      <w:r>
        <w:t xml:space="preserve">, 777</w:t>
      </w:r>
      <w:r>
        <w:t xml:space="preserve">, 778</w:t>
      </w:r>
      <w:r>
        <w:t xml:space="preserve">, 779</w:t>
      </w:r>
      <w:r>
        <w:t xml:space="preserve">, 780</w:t>
      </w:r>
      <w:r>
        <w:t xml:space="preserve">, 781</w:t>
      </w:r>
      <w:r>
        <w:t xml:space="preserve">, 782</w:t>
      </w:r>
      <w:r>
        <w:t xml:space="preserve">, 783</w:t>
      </w:r>
      <w:r>
        <w:t xml:space="preserve">, 784</w:t>
      </w:r>
      <w:r>
        <w:t xml:space="preserve">, 785</w:t>
      </w:r>
      <w:r>
        <w:t xml:space="preserve">, 786</w:t>
      </w:r>
      <w:r>
        <w:t xml:space="preserve">, 787</w:t>
      </w:r>
      <w:r>
        <w:t xml:space="preserve">, 788</w:t>
      </w:r>
      <w:r>
        <w:t xml:space="preserve">, 789</w:t>
      </w:r>
      <w:r>
        <w:t xml:space="preserve">, 790</w:t>
      </w:r>
      <w:r>
        <w:t xml:space="preserve">, 791</w:t>
      </w:r>
      <w:r>
        <w:t xml:space="preserve">, 792</w:t>
      </w:r>
      <w:r>
        <w:t xml:space="preserve">, 793</w:t>
      </w:r>
      <w:r>
        <w:t xml:space="preserve">, 794</w:t>
      </w:r>
      <w:r>
        <w:t xml:space="preserve">, 795</w:t>
      </w:r>
      <w:r>
        <w:t xml:space="preserve">, 796</w:t>
      </w:r>
      <w:r>
        <w:t xml:space="preserve">, 797</w:t>
      </w:r>
      <w:r>
        <w:t xml:space="preserve">, 798</w:t>
      </w:r>
      <w:r>
        <w:t xml:space="preserve">, 799</w:t>
      </w:r>
      <w:r>
        <w:t xml:space="preserve">, 800</w:t>
      </w:r>
      <w:r>
        <w:t xml:space="preserve">, 801</w:t>
      </w:r>
      <w:r>
        <w:t xml:space="preserve">, 802</w:t>
      </w:r>
      <w:r>
        <w:t xml:space="preserve">, 803</w:t>
      </w:r>
      <w:r>
        <w:t xml:space="preserve">, 804</w:t>
      </w:r>
      <w:r>
        <w:t xml:space="preserve">, 805</w:t>
      </w:r>
      <w:r>
        <w:t xml:space="preserve">, 806</w:t>
      </w:r>
      <w:r>
        <w:t xml:space="preserve">, 807</w:t>
      </w:r>
      <w:r>
        <w:t xml:space="preserve">, 808</w:t>
      </w:r>
      <w:r>
        <w:t xml:space="preserve">, 809</w:t>
      </w:r>
      <w:r>
        <w:t xml:space="preserve">, 810</w:t>
      </w:r>
      <w:r>
        <w:t xml:space="preserve">, 811</w:t>
      </w:r>
      <w:r>
        <w:t xml:space="preserve">, 812</w:t>
      </w:r>
      <w:r>
        <w:t xml:space="preserve">, 813</w:t>
      </w:r>
      <w:r>
        <w:t xml:space="preserve">, 814</w:t>
      </w:r>
      <w:r>
        <w:t xml:space="preserve">, 815</w:t>
      </w:r>
      <w:r>
        <w:t xml:space="preserve">, 816</w:t>
      </w:r>
      <w:r>
        <w:t xml:space="preserve">, 817</w:t>
      </w:r>
      <w:r>
        <w:t xml:space="preserve">, 818</w:t>
      </w:r>
      <w:r>
        <w:t xml:space="preserve">, 819</w:t>
      </w:r>
      <w:r>
        <w:t xml:space="preserve">, 820</w:t>
      </w:r>
      <w:r>
        <w:t xml:space="preserve">, 821</w:t>
      </w:r>
      <w:r>
        <w:t xml:space="preserve">, 822</w:t>
      </w:r>
      <w:r>
        <w:t xml:space="preserve">, 823</w:t>
      </w:r>
      <w:r>
        <w:t xml:space="preserve">, 824</w:t>
      </w:r>
      <w:r>
        <w:t xml:space="preserve">, 825</w:t>
      </w:r>
      <w:r>
        <w:t xml:space="preserve">, 826</w:t>
      </w:r>
      <w:r>
        <w:t xml:space="preserve">, 827</w:t>
      </w:r>
      <w:r>
        <w:t xml:space="preserve">, 828</w:t>
      </w:r>
      <w:r>
        <w:t xml:space="preserve">, 829</w:t>
      </w:r>
      <w:r>
        <w:t xml:space="preserve">, 830</w:t>
      </w:r>
      <w:r>
        <w:t xml:space="preserve">, 831</w:t>
      </w:r>
      <w:r>
        <w:t xml:space="preserve">, 832</w:t>
      </w:r>
      <w:r>
        <w:t xml:space="preserve">, 833</w:t>
      </w:r>
      <w:r>
        <w:t xml:space="preserve">, 834</w:t>
      </w:r>
      <w:r>
        <w:t xml:space="preserve">, 835</w:t>
      </w:r>
      <w:r>
        <w:t xml:space="preserve">, 836</w:t>
      </w:r>
      <w:r>
        <w:t xml:space="preserve">, 837</w:t>
      </w:r>
      <w:r>
        <w:t xml:space="preserve">, 838</w:t>
        <w:br/>
      </w:r>
      <w:r>
        <w:rPr>
          <w:b/>
        </w:rPr>
        <w:t xml:space="preserve">HCR </w:t>
      </w:r>
      <w:r>
        <w:t xml:space="preserve">103</w:t>
      </w:r>
      <w:r>
        <w:t xml:space="preserve">, 104</w:t>
      </w:r>
      <w:r>
        <w:t xml:space="preserve">, 106</w:t>
      </w:r>
      <w:r>
        <w:t xml:space="preserve">, 111</w:t>
      </w:r>
      <w:r>
        <w:t xml:space="preserve">, 112</w:t>
      </w:r>
      <w:r>
        <w:t xml:space="preserve">, 117</w:t>
      </w:r>
      <w:r>
        <w:t xml:space="preserve">, 120</w:t>
      </w:r>
      <w:r>
        <w:t xml:space="preserve">, 124</w:t>
      </w:r>
      <w:r>
        <w:t xml:space="preserve">, 125</w:t>
        <w:br/>
      </w:r>
      <w:r>
        <w:rPr>
          <w:b/>
        </w:rPr>
        <w:t xml:space="preserve">HJR </w:t>
      </w:r>
      <w:r>
        <w:t xml:space="preserve">105</w:t>
      </w:r>
      <w:r>
        <w:t xml:space="preserve">, 107</w:t>
      </w:r>
      <w:r>
        <w:t xml:space="preserve">, 108</w:t>
      </w:r>
      <w:r>
        <w:t xml:space="preserve">, 109</w:t>
      </w:r>
      <w:r>
        <w:t xml:space="preserve">, 110</w:t>
      </w:r>
      <w:r>
        <w:t xml:space="preserve">, 115</w:t>
      </w:r>
      <w:r>
        <w:t xml:space="preserve">, 116</w:t>
      </w:r>
      <w:r>
        <w:t xml:space="preserve">, 118</w:t>
      </w:r>
      <w:r>
        <w:t xml:space="preserve">, 119</w:t>
      </w:r>
      <w:r>
        <w:t xml:space="preserve">, 121</w:t>
      </w:r>
      <w:r>
        <w:t xml:space="preserve">, 122</w:t>
      </w:r>
      <w:r>
        <w:t xml:space="preserve">, 126</w:t>
        <w:br/>
      </w:r>
      <w:r>
        <w:rPr>
          <w:b/>
        </w:rPr>
        <w:t xml:space="preserve">HR </w:t>
      </w:r>
      <w:r>
        <w:t xml:space="preserve">102</w:t>
      </w:r>
      <w:r>
        <w:t xml:space="preserve">, 113</w:t>
      </w:r>
      <w:r>
        <w:t xml:space="preserve">, 114</w:t>
      </w:r>
      <w:r>
        <w:t xml:space="preserve">, 123</w:t>
        <w:br/>
      </w:r>
      <w:r>
        <w:rPr>
          <w:b/>
        </w:rPr>
        <w:t xml:space="preserve">SB </w:t>
      </w:r>
      <w:r>
        <w:t xml:space="preserve">150</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br/>
      </w:r>
      <w:r>
        <w:rPr>
          <w:b/>
        </w:rPr>
        <w:t xml:space="preserve">SR </w:t>
      </w:r>
      <w:r>
        <w:t xml:space="preserve">177</w:t>
      </w:r>
      <w:r>
        <w:t xml:space="preserve">, 178</w:t>
      </w:r>
    </w:p>
    <w:p>
      <w:pPr>
        <w:pStyle w:val="RecordBaseCenter"/>
      </w:pPr>
      <w:r>
        <w:rPr>
          <w:b/>
        </w:rPr>
        <w:t xml:space="preserve">February 27, 2024</w:t>
      </w:r>
    </w:p>
    <w:p>
      <w:pPr>
        <w:pStyle w:val="RecordBase"/>
        <w:ind w:left="120" w:hanging="120"/>
      </w:pPr>
      <w:r>
        <w:t xml:space="preserve"/>
        <w:br/>
      </w:r>
      <w:r>
        <w:rPr>
          <w:b/>
        </w:rPr>
        <w:t xml:space="preserve">HR </w:t>
      </w:r>
      <w:r>
        <w:t xml:space="preserve">127</w:t>
      </w:r>
      <w:r>
        <w:t xml:space="preserve">, 128</w:t>
        <w:br/>
      </w:r>
      <w:r>
        <w:rPr>
          <w:b/>
        </w:rPr>
        <w:t xml:space="preserve">SB </w:t>
      </w:r>
      <w:r>
        <w:t xml:space="preserve">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335</w:t>
        <w:br/>
      </w:r>
      <w:r>
        <w:rPr>
          <w:b/>
        </w:rPr>
        <w:t xml:space="preserve">SCR </w:t>
      </w:r>
      <w:r>
        <w:t xml:space="preserve">187</w:t>
      </w:r>
      <w:r>
        <w:t xml:space="preserve">, 189</w:t>
        <w:br/>
      </w:r>
      <w:r>
        <w:rPr>
          <w:b/>
        </w:rPr>
        <w:t xml:space="preserve">SJR </w:t>
      </w:r>
      <w:r>
        <w:t xml:space="preserve">179</w:t>
      </w:r>
      <w:r>
        <w:t xml:space="preserve">, 188</w:t>
        <w:br/>
      </w:r>
      <w:r>
        <w:rPr>
          <w:b/>
        </w:rPr>
        <w:t xml:space="preserve">SR </w:t>
      </w:r>
      <w:r>
        <w:t xml:space="preserve">180</w:t>
      </w:r>
      <w:r>
        <w:t xml:space="preserve">, 181</w:t>
      </w:r>
      <w:r>
        <w:t xml:space="preserve">, 182</w:t>
      </w:r>
      <w:r>
        <w:t xml:space="preserve">, 183</w:t>
      </w:r>
      <w:r>
        <w:t xml:space="preserve">, 184</w:t>
      </w:r>
      <w:r>
        <w:t xml:space="preserve">, 185</w:t>
      </w:r>
      <w:r>
        <w:t xml:space="preserve">, 186</w:t>
      </w:r>
    </w:p>
    <w:p>
      <w:pPr>
        <w:pStyle w:val="RecordBaseCenter"/>
      </w:pPr>
      <w:r>
        <w:rPr>
          <w:b/>
        </w:rPr>
        <w:t xml:space="preserve">February 28, 2024</w:t>
      </w:r>
    </w:p>
    <w:p>
      <w:pPr>
        <w:pStyle w:val="RecordBase"/>
        <w:ind w:left="120" w:hanging="120"/>
      </w:pPr>
      <w:r>
        <w:t xml:space="preserve"/>
        <w:br/>
      </w:r>
      <w:r>
        <w:rPr>
          <w:b/>
        </w:rPr>
        <w:t xml:space="preserve">SB </w:t>
      </w:r>
      <w:r>
        <w:t xml:space="preserve">3</w:t>
      </w:r>
      <w:r>
        <w:t xml:space="preserve">, 100</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r>
      <w:r>
        <w:t xml:space="preserve">, 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br/>
      </w:r>
      <w:r>
        <w:rPr>
          <w:b/>
        </w:rPr>
        <w:t xml:space="preserve">SJR </w:t>
      </w:r>
      <w:r>
        <w:t xml:space="preserve">190</w:t>
      </w:r>
      <w:r>
        <w:t xml:space="preserve">, 192</w:t>
      </w:r>
      <w:r>
        <w:t xml:space="preserve">, 194</w:t>
      </w:r>
      <w:r>
        <w:t xml:space="preserve">, 195</w:t>
        <w:br/>
      </w:r>
      <w:r>
        <w:rPr>
          <w:b/>
        </w:rPr>
        <w:t xml:space="preserve">SR </w:t>
      </w:r>
      <w:r>
        <w:t xml:space="preserve">191</w:t>
      </w:r>
      <w:r>
        <w:t xml:space="preserve">, 193</w:t>
      </w:r>
    </w:p>
    <w:p>
      <w:pPr>
        <w:pStyle w:val="RecordBaseCenter"/>
      </w:pPr>
      <w:r>
        <w:rPr>
          <w:b/>
        </w:rPr>
        <w:t xml:space="preserve">February 29, 2024</w:t>
      </w:r>
    </w:p>
    <w:p>
      <w:pPr>
        <w:pStyle w:val="RecordBase"/>
        <w:ind w:left="120" w:hanging="120"/>
      </w:pPr>
      <w:r>
        <w:t xml:space="preserve"/>
        <w:br/>
      </w:r>
      <w:r>
        <w:rPr>
          <w:b/>
        </w:rPr>
        <w:t xml:space="preserve">HR </w:t>
      </w:r>
      <w:r>
        <w:t xml:space="preserve">129</w:t>
        <w:br/>
      </w:r>
      <w:r>
        <w:rPr>
          <w:b/>
        </w:rPr>
        <w:t xml:space="preserve">SR </w:t>
      </w:r>
      <w:r>
        <w:t xml:space="preserve">196</w:t>
      </w:r>
      <w:r>
        <w:t xml:space="preserve">, 197</w:t>
      </w:r>
    </w:p>
    <w:p>
      <w:pPr>
        <w:pStyle w:val="RecordBaseCenter"/>
      </w:pPr>
      <w:r>
        <w:rPr>
          <w:b/>
        </w:rPr>
        <w:t xml:space="preserve">March 01, 2024</w:t>
      </w:r>
    </w:p>
    <w:p>
      <w:pPr>
        <w:pStyle w:val="RecordBase"/>
        <w:ind w:left="120" w:hanging="120"/>
      </w:pPr>
      <w:r>
        <w:t xml:space="preserve"/>
        <w:br/>
      </w:r>
      <w:r>
        <w:rPr>
          <w:b/>
        </w:rPr>
        <w:t xml:space="preserve">SR </w:t>
      </w:r>
      <w:r>
        <w:t xml:space="preserve">198</w:t>
      </w:r>
    </w:p>
    <w:p>
      <w:pPr>
        <w:pStyle w:val="RecordBaseCenter"/>
      </w:pPr>
      <w:r>
        <w:rPr>
          <w:b/>
        </w:rPr>
        <w:t xml:space="preserve">March 04, 2024</w:t>
      </w:r>
    </w:p>
    <w:p>
      <w:pPr>
        <w:pStyle w:val="RecordBase"/>
        <w:ind w:left="120" w:hanging="120"/>
      </w:pPr>
      <w:r>
        <w:t xml:space="preserve"/>
        <w:br/>
      </w:r>
      <w:r>
        <w:rPr>
          <w:b/>
        </w:rPr>
        <w:t xml:space="preserve">HR </w:t>
      </w:r>
      <w:r>
        <w:t xml:space="preserve">130</w:t>
        <w:br/>
      </w:r>
      <w:r>
        <w:rPr>
          <w:b/>
        </w:rPr>
        <w:t xml:space="preserve">SR </w:t>
      </w:r>
      <w:r>
        <w:t xml:space="preserve">199</w:t>
      </w:r>
      <w:r>
        <w:t xml:space="preserve">, 200</w:t>
      </w:r>
    </w:p>
    <w:p>
      <w:pPr>
        <w:pStyle w:val="RecordBaseCenter"/>
      </w:pPr>
      <w:r>
        <w:rPr>
          <w:b/>
        </w:rPr>
        <w:t xml:space="preserve">March 05, 2024</w:t>
      </w:r>
    </w:p>
    <w:p>
      <w:pPr>
        <w:pStyle w:val="RecordBase"/>
        <w:ind w:left="120" w:hanging="120"/>
      </w:pPr>
      <w:r>
        <w:t xml:space="preserve"/>
        <w:br/>
      </w:r>
      <w:r>
        <w:rPr>
          <w:b/>
        </w:rPr>
        <w:t xml:space="preserve">HCR </w:t>
      </w:r>
      <w:r>
        <w:t xml:space="preserve">132</w:t>
        <w:br/>
      </w:r>
      <w:r>
        <w:rPr>
          <w:b/>
        </w:rPr>
        <w:t xml:space="preserve">HR </w:t>
      </w:r>
      <w:r>
        <w:t xml:space="preserve">131</w:t>
        <w:br/>
      </w:r>
      <w:r>
        <w:rPr>
          <w:b/>
        </w:rPr>
        <w:t xml:space="preserve">SR </w:t>
      </w:r>
      <w:r>
        <w:t xml:space="preserve">201</w:t>
      </w:r>
      <w:r>
        <w:t xml:space="preserve">, 202</w:t>
      </w:r>
      <w:r>
        <w:t xml:space="preserve">, 203</w:t>
      </w:r>
    </w:p>
    <w:p>
      <w:pPr>
        <w:pStyle w:val="RecordBaseCenter"/>
      </w:pPr>
      <w:r>
        <w:rPr>
          <w:b/>
        </w:rPr>
        <w:t xml:space="preserve">March 06, 2024</w:t>
      </w:r>
    </w:p>
    <w:p>
      <w:pPr>
        <w:pStyle w:val="RecordBase"/>
        <w:ind w:left="120" w:hanging="120"/>
      </w:pPr>
      <w:r>
        <w:t xml:space="preserve"/>
        <w:br/>
      </w:r>
      <w:r>
        <w:rPr>
          <w:b/>
        </w:rPr>
        <w:t xml:space="preserve">SR </w:t>
      </w:r>
      <w:r>
        <w:t xml:space="preserve">204</w:t>
      </w:r>
    </w:p>
    <w:p>
      <w:pPr>
        <w:pStyle w:val="RecordBaseCenter"/>
      </w:pPr>
      <w:r>
        <w:rPr>
          <w:b/>
        </w:rPr>
        <w:t xml:space="preserve">March 07, 2024</w:t>
      </w:r>
    </w:p>
    <w:p>
      <w:pPr>
        <w:pStyle w:val="RecordBase"/>
        <w:ind w:left="120" w:hanging="120"/>
      </w:pPr>
      <w:r>
        <w:t xml:space="preserve"/>
        <w:br/>
      </w:r>
      <w:r>
        <w:rPr>
          <w:b/>
        </w:rPr>
        <w:t xml:space="preserve">HR </w:t>
      </w:r>
      <w:r>
        <w:t xml:space="preserve">133</w:t>
      </w:r>
    </w:p>
    <w:p>
      <w:pPr>
        <w:pStyle w:val="RecordBaseCenter"/>
      </w:pPr>
      <w:r>
        <w:rPr>
          <w:b/>
        </w:rPr>
        <w:t xml:space="preserve">March 08, 2024</w:t>
      </w:r>
    </w:p>
    <w:p>
      <w:pPr>
        <w:pStyle w:val="RecordBase"/>
        <w:ind w:left="120" w:hanging="120"/>
      </w:pPr>
      <w:r>
        <w:t xml:space="preserve"/>
        <w:br/>
      </w:r>
      <w:r>
        <w:rPr>
          <w:b/>
        </w:rPr>
        <w:t xml:space="preserve">SR </w:t>
      </w:r>
      <w:r>
        <w:t xml:space="preserve">205</w:t>
      </w:r>
      <w:r>
        <w:t xml:space="preserve">, 206</w:t>
      </w:r>
      <w:r>
        <w:t xml:space="preserve">, 207</w:t>
      </w:r>
    </w:p>
    <w:p>
      <w:pPr>
        <w:pStyle w:val="RecordBaseCenter"/>
      </w:pPr>
      <w:r>
        <w:rPr>
          <w:b/>
        </w:rPr>
        <w:t xml:space="preserve">March 11, 2024</w:t>
      </w:r>
    </w:p>
    <w:p>
      <w:pPr>
        <w:pStyle w:val="RecordBase"/>
        <w:ind w:left="120" w:hanging="120"/>
      </w:pPr>
      <w:r>
        <w:t xml:space="preserve"/>
        <w:br/>
      </w:r>
      <w:r>
        <w:rPr>
          <w:b/>
        </w:rPr>
        <w:t xml:space="preserve">HR </w:t>
      </w:r>
      <w:r>
        <w:t xml:space="preserve">134</w:t>
      </w:r>
      <w:r>
        <w:t xml:space="preserve">, 135</w:t>
      </w:r>
      <w:r>
        <w:t xml:space="preserve">, 136</w:t>
      </w:r>
      <w:r>
        <w:t xml:space="preserve">, 137</w:t>
        <w:br/>
      </w:r>
      <w:r>
        <w:rPr>
          <w:b/>
        </w:rPr>
        <w:t xml:space="preserve">SR </w:t>
      </w:r>
      <w:r>
        <w:t xml:space="preserve">208</w:t>
      </w:r>
      <w:r>
        <w:t xml:space="preserve">, 209</w:t>
      </w:r>
      <w:r>
        <w:t xml:space="preserve">, 210</w:t>
      </w:r>
      <w:r>
        <w:t xml:space="preserve">, 211</w:t>
      </w:r>
      <w:r>
        <w:t xml:space="preserve">, 212</w:t>
      </w:r>
    </w:p>
    <w:p>
      <w:pPr>
        <w:pStyle w:val="RecordBaseCenter"/>
      </w:pPr>
      <w:r>
        <w:rPr>
          <w:b/>
        </w:rPr>
        <w:t xml:space="preserve">March 12, 2024</w:t>
      </w:r>
    </w:p>
    <w:p>
      <w:pPr>
        <w:pStyle w:val="RecordBase"/>
        <w:ind w:left="120" w:hanging="120"/>
      </w:pPr>
      <w:r>
        <w:t xml:space="preserve"/>
        <w:br/>
      </w:r>
      <w:r>
        <w:rPr>
          <w:b/>
        </w:rPr>
        <w:t xml:space="preserve">HR </w:t>
      </w:r>
      <w:r>
        <w:t xml:space="preserve">138</w:t>
      </w:r>
      <w:r>
        <w:t xml:space="preserve">, 139</w:t>
        <w:br/>
      </w:r>
      <w:r>
        <w:rPr>
          <w:b/>
        </w:rPr>
        <w:t xml:space="preserve">SR </w:t>
      </w:r>
      <w:r>
        <w:t xml:space="preserve">213</w:t>
      </w:r>
      <w:r>
        <w:t xml:space="preserve">, 214</w:t>
      </w:r>
      <w:r>
        <w:t xml:space="preserve">, 215</w:t>
      </w:r>
      <w:r>
        <w:t xml:space="preserve">, 216</w:t>
      </w:r>
      <w:r>
        <w:t xml:space="preserve">, 217</w:t>
      </w:r>
      <w:r>
        <w:t xml:space="preserve">, 218</w:t>
      </w:r>
    </w:p>
    <w:p>
      <w:pPr>
        <w:pStyle w:val="RecordBaseCenter"/>
      </w:pPr>
      <w:r>
        <w:rPr>
          <w:b/>
        </w:rPr>
        <w:t xml:space="preserve">March 13, 2024</w:t>
      </w:r>
    </w:p>
    <w:p>
      <w:pPr>
        <w:pStyle w:val="RecordBase"/>
        <w:ind w:left="120" w:hanging="120"/>
      </w:pPr>
      <w:r>
        <w:t xml:space="preserve"/>
        <w:br/>
      </w:r>
      <w:r>
        <w:rPr>
          <w:b/>
        </w:rPr>
        <w:t xml:space="preserve">SR </w:t>
      </w:r>
      <w:r>
        <w:t xml:space="preserve">219</w:t>
      </w:r>
      <w:r>
        <w:t xml:space="preserve">, 220</w:t>
      </w:r>
    </w:p>
    <w:p>
      <w:pPr>
        <w:pStyle w:val="RecordBaseCenter"/>
      </w:pPr>
      <w:r>
        <w:rPr>
          <w:b/>
        </w:rPr>
        <w:t xml:space="preserve">March 14, 2024</w:t>
      </w:r>
    </w:p>
    <w:p>
      <w:pPr>
        <w:pStyle w:val="RecordBase"/>
        <w:ind w:left="120" w:hanging="120"/>
      </w:pPr>
      <w:r>
        <w:t xml:space="preserve"/>
        <w:br/>
      </w:r>
      <w:r>
        <w:rPr>
          <w:b/>
        </w:rPr>
        <w:t xml:space="preserve">SR </w:t>
      </w:r>
      <w:r>
        <w:t xml:space="preserve">221</w:t>
      </w:r>
    </w:p>
    <w:p>
      <w:pPr>
        <w:pStyle w:val="RecordBaseCenter"/>
      </w:pPr>
      <w:r>
        <w:rPr>
          <w:b/>
        </w:rPr>
        <w:t xml:space="preserve">March 15, 2024</w:t>
      </w:r>
    </w:p>
    <w:p>
      <w:pPr>
        <w:pStyle w:val="RecordBase"/>
        <w:ind w:left="120" w:hanging="120"/>
      </w:pPr>
      <w:r>
        <w:t xml:space="preserve"/>
        <w:br/>
      </w:r>
      <w:r>
        <w:rPr>
          <w:b/>
        </w:rPr>
        <w:t xml:space="preserve">SCR </w:t>
      </w:r>
      <w:r>
        <w:t xml:space="preserve">233</w:t>
        <w:br/>
      </w:r>
      <w:r>
        <w:rPr>
          <w:b/>
        </w:rPr>
        <w:t xml:space="preserve">SR </w:t>
      </w:r>
      <w:r>
        <w:t xml:space="preserve">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234</w:t>
      </w:r>
      <w:r>
        <w:t xml:space="preserve">, 235</w:t>
      </w:r>
      <w:r>
        <w:t xml:space="preserve">, 236</w:t>
      </w:r>
      <w:r>
        <w:t xml:space="preserve">, 237</w:t>
      </w:r>
      <w:r>
        <w:t xml:space="preserve">, 238</w:t>
      </w:r>
    </w:p>
    <w:p>
      <w:pPr>
        <w:pStyle w:val="RecordBaseCenter"/>
      </w:pPr>
      <w:r>
        <w:rPr>
          <w:b/>
        </w:rPr>
        <w:t xml:space="preserve">March 21, 2024</w:t>
      </w:r>
    </w:p>
    <w:p>
      <w:pPr>
        <w:pStyle w:val="RecordBase"/>
        <w:ind w:left="120" w:hanging="120"/>
      </w:pPr>
      <w:r>
        <w:t xml:space="preserve"/>
        <w:br/>
      </w:r>
      <w:r>
        <w:rPr>
          <w:b/>
        </w:rPr>
        <w:t xml:space="preserve">HR </w:t>
      </w:r>
      <w:r>
        <w:t xml:space="preserve">140</w:t>
      </w:r>
      <w:r>
        <w:t xml:space="preserve">, 141</w:t>
      </w:r>
      <w:r>
        <w:t xml:space="preserve">, 142</w:t>
      </w:r>
      <w:r>
        <w:t xml:space="preserve">, 143</w:t>
        <w:br/>
      </w:r>
      <w:r>
        <w:rPr>
          <w:b/>
        </w:rPr>
        <w:t xml:space="preserve">SCR </w:t>
      </w:r>
      <w:r>
        <w:t xml:space="preserve">250</w:t>
      </w:r>
      <w:r>
        <w:t xml:space="preserve">, 253</w:t>
        <w:br/>
      </w:r>
      <w:r>
        <w:rPr>
          <w:b/>
        </w:rPr>
        <w:t xml:space="preserve">SR </w:t>
      </w:r>
      <w:r>
        <w:t xml:space="preserve">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251</w:t>
      </w:r>
      <w:r>
        <w:t xml:space="preserve">, 252</w:t>
      </w:r>
    </w:p>
    <w:p>
      <w:pPr>
        <w:pStyle w:val="RecordBaseCenter"/>
      </w:pPr>
      <w:r>
        <w:rPr>
          <w:b/>
        </w:rPr>
        <w:t xml:space="preserve">March 22, 2024</w:t>
      </w:r>
    </w:p>
    <w:p>
      <w:pPr>
        <w:pStyle w:val="RecordBase"/>
        <w:ind w:left="120" w:hanging="120"/>
      </w:pPr>
      <w:r>
        <w:t xml:space="preserve"/>
        <w:br/>
      </w:r>
      <w:r>
        <w:rPr>
          <w:b/>
        </w:rPr>
        <w:t xml:space="preserve">HR </w:t>
      </w:r>
      <w:r>
        <w:t xml:space="preserve">144</w:t>
        <w:br/>
      </w:r>
      <w:r>
        <w:rPr>
          <w:b/>
        </w:rPr>
        <w:t xml:space="preserve">SR </w:t>
      </w:r>
      <w:r>
        <w:t xml:space="preserve">254</w:t>
      </w:r>
      <w:r>
        <w:t xml:space="preserve">, 255</w:t>
      </w:r>
    </w:p>
    <w:p>
      <w:pPr>
        <w:pStyle w:val="RecordBaseCenter"/>
      </w:pPr>
      <w:r>
        <w:rPr>
          <w:b/>
        </w:rPr>
        <w:t xml:space="preserve">March 25, 2024</w:t>
      </w:r>
    </w:p>
    <w:p>
      <w:pPr>
        <w:pStyle w:val="RecordBase"/>
        <w:ind w:left="120" w:hanging="120"/>
      </w:pPr>
      <w:r>
        <w:t xml:space="preserve"/>
        <w:br/>
      </w:r>
      <w:r>
        <w:rPr>
          <w:b/>
        </w:rPr>
        <w:t xml:space="preserve">HR </w:t>
      </w:r>
      <w:r>
        <w:t xml:space="preserve">145</w:t>
      </w:r>
      <w:r>
        <w:t xml:space="preserve">, 146</w:t>
        <w:br/>
      </w:r>
      <w:r>
        <w:rPr>
          <w:b/>
        </w:rPr>
        <w:t xml:space="preserve">SR </w:t>
      </w:r>
      <w:r>
        <w:t xml:space="preserve">256</w:t>
      </w:r>
      <w:r>
        <w:t xml:space="preserve">, 257</w:t>
      </w:r>
      <w:r>
        <w:t xml:space="preserve">, 258</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